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uto"/>
        <w:jc w:val="center"/>
        <w:rPr>
          <w:sz w:val="24"/>
          <w:szCs w:val="24"/>
        </w:rPr>
      </w:pPr>
    </w:p>
    <w:p>
      <w:pPr>
        <w:pStyle w:val="2"/>
      </w:pPr>
    </w:p>
    <w:p>
      <w:pPr>
        <w:spacing w:line="360" w:lineRule="auto"/>
        <w:jc w:val="center"/>
        <w:rPr>
          <w:rFonts w:ascii="宋体" w:hAnsi="宋体" w:cs="宋体"/>
          <w:b/>
          <w:sz w:val="84"/>
          <w:szCs w:val="84"/>
        </w:rPr>
      </w:pPr>
      <w:r>
        <w:rPr>
          <w:rFonts w:hint="eastAsia" w:ascii="宋体" w:hAnsi="宋体" w:cs="宋体"/>
          <w:b/>
          <w:sz w:val="84"/>
          <w:szCs w:val="84"/>
        </w:rPr>
        <w:t>武广高铁乐昌东站经营权项目</w:t>
      </w:r>
    </w:p>
    <w:p>
      <w:pPr>
        <w:pStyle w:val="36"/>
      </w:pPr>
    </w:p>
    <w:p>
      <w:pPr>
        <w:spacing w:line="360" w:lineRule="auto"/>
        <w:jc w:val="center"/>
        <w:rPr>
          <w:rFonts w:ascii="宋体" w:hAnsi="宋体" w:cs="宋体"/>
          <w:b/>
          <w:sz w:val="72"/>
          <w:szCs w:val="72"/>
        </w:rPr>
      </w:pPr>
    </w:p>
    <w:p>
      <w:pPr>
        <w:pStyle w:val="34"/>
      </w:pPr>
    </w:p>
    <w:p>
      <w:pPr>
        <w:spacing w:line="360" w:lineRule="auto"/>
        <w:jc w:val="center"/>
        <w:rPr>
          <w:rFonts w:ascii="宋体" w:hAnsi="宋体" w:cs="宋体"/>
          <w:b/>
          <w:sz w:val="72"/>
          <w:szCs w:val="72"/>
        </w:rPr>
      </w:pPr>
      <w:r>
        <w:rPr>
          <w:rFonts w:hint="eastAsia" w:ascii="宋体" w:hAnsi="宋体" w:cs="宋体"/>
          <w:b/>
          <w:sz w:val="72"/>
          <w:szCs w:val="72"/>
        </w:rPr>
        <w:t>公开招标文件</w:t>
      </w:r>
    </w:p>
    <w:p>
      <w:pPr>
        <w:spacing w:line="360" w:lineRule="auto"/>
        <w:ind w:left="2971" w:right="-88" w:rightChars="-44" w:hanging="2971" w:hangingChars="822"/>
        <w:jc w:val="center"/>
        <w:rPr>
          <w:rFonts w:ascii="宋体" w:hAnsi="宋体" w:cs="宋体"/>
          <w:b/>
          <w:sz w:val="36"/>
          <w:szCs w:val="36"/>
        </w:rPr>
      </w:pPr>
    </w:p>
    <w:p>
      <w:pPr>
        <w:pStyle w:val="34"/>
      </w:pPr>
    </w:p>
    <w:p>
      <w:pPr>
        <w:spacing w:line="360" w:lineRule="auto"/>
        <w:ind w:left="2631" w:leftChars="1282" w:right="-88" w:rightChars="-44" w:hanging="67" w:hangingChars="21"/>
        <w:jc w:val="both"/>
        <w:rPr>
          <w:rFonts w:hint="eastAsia" w:ascii="宋体" w:hAnsi="宋体" w:eastAsia="宋体" w:cs="宋体"/>
          <w:b/>
          <w:sz w:val="32"/>
          <w:szCs w:val="32"/>
          <w:lang w:eastAsia="zh-CN"/>
        </w:rPr>
      </w:pPr>
      <w:r>
        <w:rPr>
          <w:rFonts w:hint="eastAsia" w:ascii="宋体" w:hAnsi="宋体" w:cs="宋体"/>
          <w:b/>
          <w:sz w:val="32"/>
          <w:szCs w:val="32"/>
        </w:rPr>
        <w:t>项目编号：CQZB22001</w:t>
      </w:r>
      <w:r>
        <w:rPr>
          <w:rFonts w:hint="eastAsia" w:ascii="宋体" w:hAnsi="宋体" w:cs="宋体"/>
          <w:b/>
          <w:sz w:val="32"/>
          <w:szCs w:val="32"/>
          <w:lang w:val="en-US" w:eastAsia="zh-CN"/>
        </w:rPr>
        <w:t>8</w:t>
      </w:r>
    </w:p>
    <w:p>
      <w:pPr>
        <w:pStyle w:val="34"/>
        <w:rPr>
          <w:sz w:val="32"/>
          <w:szCs w:val="32"/>
        </w:rPr>
      </w:pPr>
    </w:p>
    <w:p>
      <w:pPr>
        <w:pStyle w:val="34"/>
        <w:rPr>
          <w:sz w:val="32"/>
          <w:szCs w:val="32"/>
        </w:rPr>
      </w:pPr>
    </w:p>
    <w:p>
      <w:pPr>
        <w:pStyle w:val="34"/>
        <w:ind w:firstLine="0"/>
        <w:rPr>
          <w:sz w:val="32"/>
          <w:szCs w:val="32"/>
        </w:rPr>
      </w:pPr>
    </w:p>
    <w:p>
      <w:pPr>
        <w:spacing w:line="360" w:lineRule="auto"/>
        <w:ind w:left="2641" w:right="-88" w:rightChars="-44" w:hanging="2641" w:hangingChars="822"/>
        <w:jc w:val="center"/>
        <w:rPr>
          <w:rFonts w:ascii="宋体" w:hAnsi="宋体" w:cs="宋体"/>
          <w:b/>
          <w:sz w:val="32"/>
          <w:szCs w:val="32"/>
        </w:rPr>
      </w:pPr>
      <w:r>
        <w:rPr>
          <w:rFonts w:hint="eastAsia" w:ascii="宋体" w:hAnsi="宋体" w:cs="宋体"/>
          <w:b/>
          <w:sz w:val="32"/>
          <w:szCs w:val="32"/>
        </w:rPr>
        <w:t>招标人：乐昌市交通运输局</w:t>
      </w:r>
    </w:p>
    <w:p>
      <w:pPr>
        <w:pStyle w:val="34"/>
        <w:rPr>
          <w:sz w:val="32"/>
          <w:szCs w:val="32"/>
        </w:rPr>
      </w:pPr>
    </w:p>
    <w:p>
      <w:pPr>
        <w:spacing w:line="360" w:lineRule="auto"/>
        <w:ind w:left="2641" w:right="-88" w:rightChars="-44" w:hanging="2641" w:hangingChars="822"/>
        <w:jc w:val="center"/>
        <w:rPr>
          <w:rFonts w:ascii="宋体" w:hAnsi="宋体" w:cs="宋体"/>
          <w:b/>
          <w:sz w:val="32"/>
          <w:szCs w:val="32"/>
        </w:rPr>
      </w:pPr>
      <w:r>
        <w:rPr>
          <w:rFonts w:hint="eastAsia" w:ascii="宋体" w:hAnsi="宋体" w:cs="宋体"/>
          <w:b/>
          <w:sz w:val="32"/>
          <w:szCs w:val="32"/>
        </w:rPr>
        <w:t>招标代理机构：广东合正项目管理有限公司</w:t>
      </w:r>
    </w:p>
    <w:p>
      <w:pPr>
        <w:pStyle w:val="34"/>
        <w:jc w:val="center"/>
        <w:rPr>
          <w:rFonts w:hAnsi="宋体" w:eastAsia="宋体" w:cs="宋体"/>
          <w:b/>
          <w:sz w:val="32"/>
          <w:szCs w:val="32"/>
        </w:rPr>
      </w:pPr>
    </w:p>
    <w:p>
      <w:pPr>
        <w:pStyle w:val="34"/>
        <w:jc w:val="center"/>
        <w:rPr>
          <w:rFonts w:ascii="宋体" w:hAnsi="宋体" w:eastAsia="宋体" w:cs="宋体"/>
          <w:b/>
          <w:sz w:val="32"/>
          <w:szCs w:val="32"/>
        </w:rPr>
      </w:pPr>
      <w:r>
        <w:rPr>
          <w:rFonts w:hint="eastAsia" w:ascii="宋体" w:hAnsi="宋体" w:eastAsia="宋体" w:cs="宋体"/>
          <w:b/>
          <w:sz w:val="32"/>
          <w:szCs w:val="32"/>
        </w:rPr>
        <w:t>2022年12月09日</w:t>
      </w:r>
    </w:p>
    <w:p>
      <w:pPr>
        <w:snapToGrid w:val="0"/>
        <w:spacing w:before="156" w:beforeLines="50" w:after="156" w:afterLines="50" w:line="360" w:lineRule="auto"/>
        <w:jc w:val="center"/>
        <w:rPr>
          <w:rFonts w:ascii="宋体" w:hAnsi="宋体" w:cs="宋体"/>
          <w:b/>
          <w:sz w:val="44"/>
          <w:szCs w:val="44"/>
        </w:rPr>
      </w:pPr>
    </w:p>
    <w:p>
      <w:pPr>
        <w:snapToGrid w:val="0"/>
        <w:spacing w:before="156" w:beforeLines="50" w:after="156" w:afterLines="50" w:line="360" w:lineRule="auto"/>
        <w:jc w:val="center"/>
        <w:rPr>
          <w:rFonts w:ascii="宋体" w:hAnsi="宋体" w:cs="宋体"/>
          <w:b/>
          <w:sz w:val="44"/>
          <w:szCs w:val="44"/>
        </w:rPr>
      </w:pPr>
    </w:p>
    <w:p>
      <w:pPr>
        <w:pStyle w:val="36"/>
      </w:pPr>
    </w:p>
    <w:p>
      <w:pPr>
        <w:snapToGrid w:val="0"/>
        <w:spacing w:before="156" w:beforeLines="50" w:after="156" w:afterLines="50" w:line="360" w:lineRule="auto"/>
        <w:jc w:val="center"/>
        <w:rPr>
          <w:rFonts w:ascii="宋体" w:hAnsi="宋体" w:cs="宋体"/>
          <w:b/>
          <w:sz w:val="44"/>
          <w:szCs w:val="44"/>
        </w:rPr>
      </w:pPr>
      <w:r>
        <w:rPr>
          <w:rFonts w:hint="eastAsia" w:ascii="宋体" w:hAnsi="宋体" w:cs="宋体"/>
          <w:b/>
          <w:sz w:val="44"/>
          <w:szCs w:val="44"/>
        </w:rPr>
        <w:t>温馨提示！！！</w:t>
      </w:r>
    </w:p>
    <w:p>
      <w:pPr>
        <w:tabs>
          <w:tab w:val="left" w:pos="0"/>
        </w:tabs>
        <w:spacing w:before="156" w:beforeLines="50" w:after="156" w:afterLines="50" w:line="360" w:lineRule="auto"/>
        <w:jc w:val="center"/>
        <w:rPr>
          <w:rFonts w:ascii="宋体" w:hAnsi="宋体" w:cs="宋体"/>
          <w:b/>
          <w:sz w:val="21"/>
          <w:szCs w:val="21"/>
        </w:rPr>
      </w:pPr>
      <w:r>
        <w:rPr>
          <w:rFonts w:hint="eastAsia" w:ascii="宋体" w:hAnsi="宋体" w:cs="宋体"/>
          <w:b/>
          <w:sz w:val="21"/>
          <w:szCs w:val="21"/>
        </w:rPr>
        <w:t>（本提示内容非招标文件的组成部分，仅为善意提醒。如有不一致的地方，以招标文件为准）</w:t>
      </w:r>
    </w:p>
    <w:p>
      <w:pPr>
        <w:numPr>
          <w:ilvl w:val="0"/>
          <w:numId w:val="4"/>
        </w:numPr>
        <w:tabs>
          <w:tab w:val="left" w:pos="426"/>
        </w:tabs>
        <w:autoSpaceDE/>
        <w:autoSpaceDN/>
        <w:adjustRightInd/>
        <w:spacing w:line="360" w:lineRule="auto"/>
        <w:ind w:left="700" w:hanging="700"/>
        <w:jc w:val="both"/>
        <w:rPr>
          <w:rFonts w:ascii="宋体" w:hAnsi="宋体" w:cs="宋体"/>
          <w:sz w:val="21"/>
          <w:szCs w:val="21"/>
        </w:rPr>
      </w:pPr>
      <w:r>
        <w:rPr>
          <w:rFonts w:hint="eastAsia" w:ascii="宋体" w:hAnsi="宋体" w:cs="宋体"/>
          <w:sz w:val="21"/>
          <w:szCs w:val="21"/>
        </w:rPr>
        <w:t>如无另行说明，投标文件递交时间为投标截止时间</w:t>
      </w:r>
      <w:r>
        <w:rPr>
          <w:rFonts w:hint="eastAsia" w:ascii="宋体" w:hAnsi="宋体" w:cs="宋体"/>
          <w:b/>
          <w:sz w:val="21"/>
          <w:szCs w:val="21"/>
          <w:u w:val="single"/>
        </w:rPr>
        <w:t>前30分钟</w:t>
      </w:r>
      <w:r>
        <w:rPr>
          <w:rFonts w:hint="eastAsia" w:ascii="宋体" w:hAnsi="宋体" w:cs="宋体"/>
          <w:sz w:val="21"/>
          <w:szCs w:val="21"/>
        </w:rPr>
        <w:t>内。</w:t>
      </w:r>
    </w:p>
    <w:p>
      <w:pPr>
        <w:numPr>
          <w:ilvl w:val="0"/>
          <w:numId w:val="4"/>
        </w:numPr>
        <w:tabs>
          <w:tab w:val="left" w:pos="426"/>
        </w:tabs>
        <w:autoSpaceDE/>
        <w:autoSpaceDN/>
        <w:adjustRightInd/>
        <w:spacing w:line="360" w:lineRule="auto"/>
        <w:ind w:left="700" w:hanging="700"/>
        <w:jc w:val="both"/>
        <w:rPr>
          <w:rFonts w:ascii="宋体" w:hAnsi="宋体" w:cs="宋体"/>
          <w:sz w:val="21"/>
          <w:szCs w:val="21"/>
        </w:rPr>
      </w:pPr>
      <w:r>
        <w:rPr>
          <w:rFonts w:hint="eastAsia" w:ascii="宋体" w:hAnsi="宋体" w:cs="宋体"/>
          <w:sz w:val="21"/>
          <w:szCs w:val="21"/>
        </w:rPr>
        <w:t>为避免因迟到而失去投标资格，请</w:t>
      </w:r>
      <w:r>
        <w:rPr>
          <w:rFonts w:hint="eastAsia" w:ascii="宋体" w:hAnsi="宋体" w:cs="宋体"/>
          <w:b/>
          <w:sz w:val="21"/>
          <w:szCs w:val="21"/>
          <w:u w:val="single"/>
        </w:rPr>
        <w:t>适当提前到达</w:t>
      </w:r>
      <w:r>
        <w:rPr>
          <w:rFonts w:hint="eastAsia" w:ascii="宋体" w:hAnsi="宋体" w:cs="宋体"/>
          <w:sz w:val="21"/>
          <w:szCs w:val="21"/>
        </w:rPr>
        <w:t>。</w:t>
      </w:r>
    </w:p>
    <w:p>
      <w:pPr>
        <w:numPr>
          <w:ilvl w:val="0"/>
          <w:numId w:val="4"/>
        </w:numPr>
        <w:tabs>
          <w:tab w:val="left" w:pos="426"/>
        </w:tabs>
        <w:autoSpaceDE/>
        <w:autoSpaceDN/>
        <w:adjustRightInd/>
        <w:spacing w:line="360" w:lineRule="auto"/>
        <w:ind w:left="700" w:hanging="700"/>
        <w:jc w:val="both"/>
        <w:rPr>
          <w:rFonts w:ascii="宋体" w:hAnsi="宋体" w:cs="宋体"/>
          <w:sz w:val="21"/>
          <w:szCs w:val="21"/>
        </w:rPr>
      </w:pPr>
      <w:r>
        <w:rPr>
          <w:rFonts w:hint="eastAsia" w:ascii="宋体" w:hAnsi="宋体" w:cs="宋体"/>
          <w:sz w:val="21"/>
          <w:szCs w:val="21"/>
        </w:rPr>
        <w:t>递交投标文件前请仔细检查投标文件是否已密封。</w:t>
      </w:r>
    </w:p>
    <w:p>
      <w:pPr>
        <w:numPr>
          <w:ilvl w:val="0"/>
          <w:numId w:val="4"/>
        </w:numPr>
        <w:tabs>
          <w:tab w:val="left" w:pos="426"/>
        </w:tabs>
        <w:autoSpaceDE/>
        <w:autoSpaceDN/>
        <w:adjustRightInd/>
        <w:spacing w:line="360" w:lineRule="auto"/>
        <w:ind w:left="426" w:hanging="426"/>
        <w:jc w:val="both"/>
        <w:rPr>
          <w:rFonts w:ascii="宋体" w:hAnsi="宋体" w:cs="宋体"/>
          <w:sz w:val="21"/>
          <w:szCs w:val="21"/>
        </w:rPr>
      </w:pPr>
      <w:r>
        <w:rPr>
          <w:rFonts w:hint="eastAsia" w:ascii="宋体" w:hAnsi="宋体" w:cs="宋体"/>
          <w:sz w:val="21"/>
          <w:szCs w:val="21"/>
        </w:rPr>
        <w:t>各投标人请</w:t>
      </w:r>
      <w:r>
        <w:rPr>
          <w:rFonts w:hint="eastAsia" w:ascii="宋体" w:hAnsi="宋体" w:cs="宋体"/>
          <w:b/>
          <w:sz w:val="21"/>
          <w:szCs w:val="21"/>
          <w:u w:val="single"/>
        </w:rPr>
        <w:t>注意区分</w:t>
      </w:r>
      <w:r>
        <w:rPr>
          <w:rFonts w:hint="eastAsia" w:ascii="宋体" w:hAnsi="宋体" w:cs="宋体"/>
          <w:sz w:val="21"/>
          <w:szCs w:val="21"/>
        </w:rPr>
        <w:t>投标保证金、购买招标文件以及招标代理服务费收款账号的区别，务必将投标保证金按招标文件的要求存入指定的投标保证金账号，招标代理服务费存入</w:t>
      </w:r>
      <w:r>
        <w:rPr>
          <w:rFonts w:hint="eastAsia" w:ascii="宋体" w:hAnsi="宋体" w:cs="宋体"/>
          <w:b/>
          <w:bCs/>
          <w:sz w:val="21"/>
          <w:szCs w:val="21"/>
          <w:u w:val="single"/>
        </w:rPr>
        <w:t>招标代</w:t>
      </w:r>
      <w:r>
        <w:rPr>
          <w:rFonts w:hint="eastAsia" w:ascii="宋体" w:hAnsi="宋体" w:cs="宋体"/>
          <w:b/>
          <w:sz w:val="21"/>
          <w:szCs w:val="21"/>
          <w:u w:val="single"/>
        </w:rPr>
        <w:t>理服务费账号</w:t>
      </w:r>
      <w:r>
        <w:rPr>
          <w:rFonts w:hint="eastAsia" w:ascii="宋体" w:hAnsi="宋体" w:cs="宋体"/>
          <w:sz w:val="21"/>
          <w:szCs w:val="21"/>
        </w:rPr>
        <w:t>。切勿将款项转错账户，以免影响保证金退还的速度及投标的资格。</w:t>
      </w:r>
    </w:p>
    <w:p>
      <w:pPr>
        <w:numPr>
          <w:ilvl w:val="0"/>
          <w:numId w:val="4"/>
        </w:numPr>
        <w:tabs>
          <w:tab w:val="left" w:pos="426"/>
        </w:tabs>
        <w:autoSpaceDE/>
        <w:autoSpaceDN/>
        <w:adjustRightInd/>
        <w:spacing w:line="360" w:lineRule="auto"/>
        <w:ind w:left="426" w:hanging="426"/>
        <w:jc w:val="both"/>
        <w:rPr>
          <w:rFonts w:ascii="宋体" w:hAnsi="宋体" w:cs="宋体"/>
          <w:sz w:val="21"/>
          <w:szCs w:val="21"/>
        </w:rPr>
      </w:pPr>
      <w:r>
        <w:rPr>
          <w:rFonts w:hint="eastAsia" w:ascii="宋体" w:hAnsi="宋体" w:cs="宋体"/>
          <w:sz w:val="21"/>
          <w:szCs w:val="21"/>
        </w:rPr>
        <w:t>投标保证金必须于第四章《前附表》中</w:t>
      </w:r>
      <w:r>
        <w:rPr>
          <w:rFonts w:hint="eastAsia" w:ascii="宋体" w:hAnsi="宋体" w:cs="宋体"/>
          <w:b/>
          <w:sz w:val="21"/>
          <w:szCs w:val="21"/>
          <w:u w:val="single"/>
        </w:rPr>
        <w:t>规定的时间内到达指定账号</w:t>
      </w:r>
      <w:r>
        <w:rPr>
          <w:rFonts w:hint="eastAsia" w:ascii="宋体" w:hAnsi="宋体" w:cs="宋体"/>
          <w:sz w:val="21"/>
          <w:szCs w:val="21"/>
        </w:rPr>
        <w:t>（账号信息详见第四章《前附表》）。由于转账当天不一定能够达账，为避免因投标保证金未达账而导致投标被拒绝，建议</w:t>
      </w:r>
      <w:r>
        <w:rPr>
          <w:rFonts w:hint="eastAsia" w:ascii="宋体" w:hAnsi="宋体" w:cs="宋体"/>
          <w:b/>
          <w:sz w:val="21"/>
          <w:szCs w:val="21"/>
          <w:u w:val="single"/>
        </w:rPr>
        <w:t>至少提前2个工作日转账</w:t>
      </w:r>
      <w:r>
        <w:rPr>
          <w:rFonts w:hint="eastAsia" w:ascii="宋体" w:hAnsi="宋体" w:cs="宋体"/>
          <w:sz w:val="21"/>
          <w:szCs w:val="21"/>
        </w:rPr>
        <w:t>。</w:t>
      </w:r>
    </w:p>
    <w:p>
      <w:pPr>
        <w:numPr>
          <w:ilvl w:val="0"/>
          <w:numId w:val="4"/>
        </w:numPr>
        <w:tabs>
          <w:tab w:val="left" w:pos="426"/>
        </w:tabs>
        <w:autoSpaceDE/>
        <w:autoSpaceDN/>
        <w:adjustRightInd/>
        <w:spacing w:line="360" w:lineRule="auto"/>
        <w:ind w:left="426" w:hanging="426"/>
        <w:jc w:val="both"/>
        <w:rPr>
          <w:rFonts w:ascii="宋体" w:hAnsi="宋体" w:cs="宋体"/>
          <w:sz w:val="21"/>
          <w:szCs w:val="21"/>
        </w:rPr>
      </w:pPr>
      <w:r>
        <w:rPr>
          <w:rFonts w:hint="eastAsia" w:ascii="宋体" w:hAnsi="宋体" w:cs="宋体"/>
          <w:sz w:val="21"/>
          <w:szCs w:val="21"/>
        </w:rPr>
        <w:t>投标文件应按顺序</w:t>
      </w:r>
      <w:r>
        <w:rPr>
          <w:rFonts w:hint="eastAsia" w:ascii="宋体" w:hAnsi="宋体" w:cs="宋体"/>
          <w:b/>
          <w:sz w:val="21"/>
          <w:szCs w:val="21"/>
          <w:u w:val="single"/>
        </w:rPr>
        <w:t>编制页码</w:t>
      </w:r>
      <w:r>
        <w:rPr>
          <w:rFonts w:hint="eastAsia" w:ascii="宋体" w:hAnsi="宋体" w:cs="宋体"/>
          <w:sz w:val="21"/>
          <w:szCs w:val="21"/>
        </w:rPr>
        <w:t>。</w:t>
      </w:r>
    </w:p>
    <w:p>
      <w:pPr>
        <w:numPr>
          <w:ilvl w:val="0"/>
          <w:numId w:val="4"/>
        </w:numPr>
        <w:tabs>
          <w:tab w:val="left" w:pos="426"/>
        </w:tabs>
        <w:autoSpaceDE/>
        <w:autoSpaceDN/>
        <w:adjustRightInd/>
        <w:spacing w:line="360" w:lineRule="auto"/>
        <w:ind w:left="426" w:hanging="426"/>
        <w:jc w:val="both"/>
        <w:rPr>
          <w:rFonts w:ascii="宋体" w:hAnsi="宋体" w:cs="宋体"/>
          <w:sz w:val="21"/>
          <w:szCs w:val="21"/>
        </w:rPr>
      </w:pPr>
      <w:r>
        <w:rPr>
          <w:rFonts w:hint="eastAsia" w:ascii="宋体" w:hAnsi="宋体" w:cs="宋体"/>
          <w:sz w:val="21"/>
          <w:szCs w:val="21"/>
        </w:rPr>
        <w:t>请仔细检查投标文件是否已按招标文件要求</w:t>
      </w:r>
      <w:r>
        <w:rPr>
          <w:rFonts w:hint="eastAsia" w:ascii="宋体" w:hAnsi="宋体" w:cs="宋体"/>
          <w:b/>
          <w:sz w:val="21"/>
          <w:szCs w:val="21"/>
          <w:u w:val="single"/>
        </w:rPr>
        <w:t>盖章、签名、签署日期</w:t>
      </w:r>
      <w:r>
        <w:rPr>
          <w:rFonts w:hint="eastAsia" w:ascii="宋体" w:hAnsi="宋体" w:cs="宋体"/>
          <w:sz w:val="21"/>
          <w:szCs w:val="21"/>
        </w:rPr>
        <w:t>。</w:t>
      </w:r>
    </w:p>
    <w:p>
      <w:pPr>
        <w:numPr>
          <w:ilvl w:val="0"/>
          <w:numId w:val="4"/>
        </w:numPr>
        <w:tabs>
          <w:tab w:val="left" w:pos="426"/>
        </w:tabs>
        <w:autoSpaceDE/>
        <w:autoSpaceDN/>
        <w:adjustRightInd/>
        <w:spacing w:line="360" w:lineRule="auto"/>
        <w:ind w:left="426" w:hanging="426"/>
        <w:jc w:val="both"/>
        <w:rPr>
          <w:rFonts w:ascii="宋体" w:hAnsi="宋体" w:cs="宋体"/>
          <w:sz w:val="21"/>
          <w:szCs w:val="21"/>
        </w:rPr>
      </w:pPr>
      <w:r>
        <w:rPr>
          <w:rFonts w:hint="eastAsia" w:ascii="宋体" w:hAnsi="宋体" w:cs="宋体"/>
          <w:sz w:val="21"/>
          <w:szCs w:val="21"/>
        </w:rPr>
        <w:t>请正确填写《开标一览表（报价表）》。多包组项目请仔细检查包组号，包组号与包组招标内容必须对应。</w:t>
      </w:r>
    </w:p>
    <w:p>
      <w:pPr>
        <w:tabs>
          <w:tab w:val="left" w:pos="426"/>
        </w:tabs>
        <w:autoSpaceDE/>
        <w:autoSpaceDN/>
        <w:adjustRightInd/>
        <w:spacing w:line="360" w:lineRule="auto"/>
        <w:jc w:val="both"/>
        <w:rPr>
          <w:rFonts w:ascii="宋体" w:hAnsi="宋体" w:cs="宋体"/>
          <w:sz w:val="21"/>
          <w:szCs w:val="21"/>
        </w:rPr>
      </w:pPr>
      <w:r>
        <w:rPr>
          <w:rFonts w:hint="eastAsia" w:ascii="宋体" w:hAnsi="宋体" w:cs="宋体"/>
          <w:sz w:val="21"/>
          <w:szCs w:val="21"/>
        </w:rPr>
        <w:t>九、线下报名：各投标人参与本项目前须到招标代理公司完成报名手续，各投标人自行打印并填写《投标报名信息登记表》（允许使用电脑填写），并与其他报名资料一并提交。</w:t>
      </w:r>
    </w:p>
    <w:p>
      <w:pPr>
        <w:tabs>
          <w:tab w:val="left" w:pos="426"/>
        </w:tabs>
        <w:autoSpaceDE/>
        <w:autoSpaceDN/>
        <w:adjustRightInd/>
        <w:spacing w:line="360" w:lineRule="auto"/>
        <w:ind w:left="426" w:hanging="426"/>
        <w:jc w:val="both"/>
        <w:rPr>
          <w:rFonts w:ascii="宋体" w:hAnsi="宋体"/>
          <w:sz w:val="21"/>
          <w:szCs w:val="21"/>
        </w:rPr>
      </w:pPr>
    </w:p>
    <w:p>
      <w:pPr>
        <w:widowControl/>
        <w:autoSpaceDE/>
        <w:autoSpaceDN/>
        <w:adjustRightInd/>
        <w:spacing w:line="360" w:lineRule="auto"/>
        <w:rPr>
          <w:rFonts w:ascii="黑体" w:hAnsi="华文中宋" w:eastAsia="黑体" w:cs="华文中宋"/>
          <w:sz w:val="30"/>
          <w:szCs w:val="30"/>
        </w:rPr>
      </w:pPr>
    </w:p>
    <w:p>
      <w:pPr>
        <w:snapToGrid w:val="0"/>
        <w:spacing w:line="360" w:lineRule="auto"/>
        <w:jc w:val="center"/>
        <w:rPr>
          <w:rFonts w:ascii="黑体" w:hAnsi="华文中宋" w:eastAsia="黑体" w:cs="华文中宋"/>
          <w:sz w:val="30"/>
          <w:szCs w:val="30"/>
        </w:rPr>
      </w:pPr>
      <w:r>
        <w:rPr>
          <w:rFonts w:hAnsi="宋体"/>
          <w:b/>
          <w:bCs/>
          <w:sz w:val="44"/>
          <w:szCs w:val="44"/>
          <w:lang w:eastAsia="zh-TW"/>
        </w:rPr>
        <w:br w:type="page"/>
      </w:r>
      <w:r>
        <w:rPr>
          <w:rFonts w:hAnsi="宋体"/>
          <w:b/>
          <w:bCs/>
          <w:sz w:val="44"/>
          <w:szCs w:val="44"/>
          <w:lang w:eastAsia="zh-TW"/>
        </w:rPr>
        <w:t>目录</w:t>
      </w:r>
    </w:p>
    <w:p>
      <w:pPr>
        <w:pStyle w:val="16"/>
        <w:tabs>
          <w:tab w:val="right" w:leader="dot" w:pos="9072"/>
          <w:tab w:val="clear" w:pos="9060"/>
        </w:tabs>
      </w:pPr>
      <w:r>
        <w:rPr>
          <w:rFonts w:hint="eastAsia" w:ascii="宋体" w:hAnsi="宋体"/>
          <w:sz w:val="24"/>
          <w:szCs w:val="24"/>
        </w:rPr>
        <w:fldChar w:fldCharType="begin"/>
      </w:r>
      <w:r>
        <w:rPr>
          <w:rStyle w:val="32"/>
          <w:rFonts w:hint="eastAsia" w:ascii="宋体" w:hAnsi="宋体"/>
          <w:color w:val="auto"/>
          <w:sz w:val="24"/>
          <w:szCs w:val="24"/>
        </w:rPr>
        <w:instrText xml:space="preserve"> TOC \o "1-1" \h \z \u </w:instrText>
      </w:r>
      <w:r>
        <w:rPr>
          <w:rFonts w:hint="eastAsia" w:ascii="宋体" w:hAnsi="宋体"/>
          <w:sz w:val="24"/>
          <w:szCs w:val="24"/>
        </w:rPr>
        <w:fldChar w:fldCharType="separate"/>
      </w:r>
      <w:r>
        <w:fldChar w:fldCharType="begin"/>
      </w:r>
      <w:r>
        <w:instrText xml:space="preserve"> HYPERLINK \l "_Toc25526" </w:instrText>
      </w:r>
      <w:r>
        <w:fldChar w:fldCharType="separate"/>
      </w:r>
      <w:r>
        <w:rPr>
          <w:rFonts w:hint="eastAsia"/>
          <w:bCs/>
          <w:szCs w:val="30"/>
        </w:rPr>
        <w:t>第一章  投标邀请</w:t>
      </w:r>
      <w:r>
        <w:tab/>
      </w:r>
      <w:r>
        <w:fldChar w:fldCharType="begin"/>
      </w:r>
      <w:r>
        <w:instrText xml:space="preserve"> PAGEREF _Toc25526 \h </w:instrText>
      </w:r>
      <w:r>
        <w:fldChar w:fldCharType="separate"/>
      </w:r>
      <w:r>
        <w:t>4</w:t>
      </w:r>
      <w:r>
        <w:fldChar w:fldCharType="end"/>
      </w:r>
      <w:r>
        <w:fldChar w:fldCharType="end"/>
      </w:r>
    </w:p>
    <w:p>
      <w:pPr>
        <w:pStyle w:val="16"/>
        <w:tabs>
          <w:tab w:val="right" w:leader="dot" w:pos="9072"/>
          <w:tab w:val="clear" w:pos="9060"/>
        </w:tabs>
      </w:pPr>
      <w:r>
        <w:fldChar w:fldCharType="begin"/>
      </w:r>
      <w:r>
        <w:instrText xml:space="preserve"> HYPERLINK \l "_Toc10186" </w:instrText>
      </w:r>
      <w:r>
        <w:fldChar w:fldCharType="separate"/>
      </w:r>
      <w:r>
        <w:rPr>
          <w:rFonts w:hint="eastAsia"/>
          <w:bCs/>
          <w:szCs w:val="30"/>
        </w:rPr>
        <w:t>第二章  用户需求书</w:t>
      </w:r>
      <w:r>
        <w:tab/>
      </w:r>
      <w:r>
        <w:fldChar w:fldCharType="begin"/>
      </w:r>
      <w:r>
        <w:instrText xml:space="preserve"> PAGEREF _Toc10186 \h </w:instrText>
      </w:r>
      <w:r>
        <w:fldChar w:fldCharType="separate"/>
      </w:r>
      <w:r>
        <w:t>7</w:t>
      </w:r>
      <w:r>
        <w:fldChar w:fldCharType="end"/>
      </w:r>
      <w:r>
        <w:fldChar w:fldCharType="end"/>
      </w:r>
    </w:p>
    <w:p>
      <w:pPr>
        <w:pStyle w:val="16"/>
        <w:tabs>
          <w:tab w:val="right" w:leader="dot" w:pos="9072"/>
          <w:tab w:val="clear" w:pos="9060"/>
        </w:tabs>
      </w:pPr>
      <w:r>
        <w:fldChar w:fldCharType="begin"/>
      </w:r>
      <w:r>
        <w:instrText xml:space="preserve"> HYPERLINK \l "_Toc18838" </w:instrText>
      </w:r>
      <w:r>
        <w:fldChar w:fldCharType="separate"/>
      </w:r>
      <w:r>
        <w:rPr>
          <w:rFonts w:hint="eastAsia"/>
          <w:bCs/>
          <w:szCs w:val="30"/>
        </w:rPr>
        <w:t>第三章  评分体系与标准</w:t>
      </w:r>
      <w:r>
        <w:tab/>
      </w:r>
      <w:r>
        <w:fldChar w:fldCharType="begin"/>
      </w:r>
      <w:r>
        <w:instrText xml:space="preserve"> PAGEREF _Toc18838 \h </w:instrText>
      </w:r>
      <w:r>
        <w:fldChar w:fldCharType="separate"/>
      </w:r>
      <w:r>
        <w:t>14</w:t>
      </w:r>
      <w:r>
        <w:fldChar w:fldCharType="end"/>
      </w:r>
      <w:r>
        <w:fldChar w:fldCharType="end"/>
      </w:r>
      <w:bookmarkStart w:id="12" w:name="_GoBack"/>
      <w:bookmarkEnd w:id="12"/>
    </w:p>
    <w:p>
      <w:pPr>
        <w:pStyle w:val="16"/>
        <w:tabs>
          <w:tab w:val="right" w:leader="dot" w:pos="9072"/>
          <w:tab w:val="clear" w:pos="9060"/>
        </w:tabs>
      </w:pPr>
      <w:r>
        <w:fldChar w:fldCharType="begin"/>
      </w:r>
      <w:r>
        <w:instrText xml:space="preserve"> HYPERLINK \l "_Toc22919" </w:instrText>
      </w:r>
      <w:r>
        <w:fldChar w:fldCharType="separate"/>
      </w:r>
      <w:r>
        <w:rPr>
          <w:rFonts w:hint="eastAsia"/>
          <w:bCs/>
          <w:szCs w:val="30"/>
        </w:rPr>
        <w:t>第四章  投标须知</w:t>
      </w:r>
      <w:r>
        <w:rPr>
          <w:rFonts w:hint="eastAsia" w:ascii="宋体" w:hAnsi="宋体"/>
          <w:szCs w:val="28"/>
        </w:rPr>
        <w:t>前附表</w:t>
      </w:r>
      <w:r>
        <w:tab/>
      </w:r>
      <w:r>
        <w:fldChar w:fldCharType="begin"/>
      </w:r>
      <w:r>
        <w:instrText xml:space="preserve"> PAGEREF _Toc22919 \h </w:instrText>
      </w:r>
      <w:r>
        <w:fldChar w:fldCharType="separate"/>
      </w:r>
      <w:r>
        <w:t>19</w:t>
      </w:r>
      <w:r>
        <w:fldChar w:fldCharType="end"/>
      </w:r>
      <w:r>
        <w:fldChar w:fldCharType="end"/>
      </w:r>
    </w:p>
    <w:p>
      <w:pPr>
        <w:pStyle w:val="16"/>
        <w:tabs>
          <w:tab w:val="right" w:leader="dot" w:pos="9072"/>
          <w:tab w:val="clear" w:pos="9060"/>
        </w:tabs>
      </w:pPr>
      <w:r>
        <w:fldChar w:fldCharType="begin"/>
      </w:r>
      <w:r>
        <w:instrText xml:space="preserve"> HYPERLINK \l "_Toc19303" </w:instrText>
      </w:r>
      <w:r>
        <w:fldChar w:fldCharType="separate"/>
      </w:r>
      <w:r>
        <w:rPr>
          <w:rFonts w:hint="eastAsia"/>
          <w:bCs/>
          <w:szCs w:val="30"/>
        </w:rPr>
        <w:t>第五章  合同通用条款</w:t>
      </w:r>
      <w:r>
        <w:tab/>
      </w:r>
      <w:r>
        <w:fldChar w:fldCharType="begin"/>
      </w:r>
      <w:r>
        <w:instrText xml:space="preserve"> PAGEREF _Toc19303 \h </w:instrText>
      </w:r>
      <w:r>
        <w:fldChar w:fldCharType="separate"/>
      </w:r>
      <w:r>
        <w:t>30</w:t>
      </w:r>
      <w:r>
        <w:fldChar w:fldCharType="end"/>
      </w:r>
      <w:r>
        <w:fldChar w:fldCharType="end"/>
      </w:r>
    </w:p>
    <w:p>
      <w:pPr>
        <w:pStyle w:val="16"/>
        <w:tabs>
          <w:tab w:val="right" w:leader="dot" w:pos="9072"/>
          <w:tab w:val="clear" w:pos="9060"/>
        </w:tabs>
      </w:pPr>
      <w:r>
        <w:fldChar w:fldCharType="begin"/>
      </w:r>
      <w:r>
        <w:instrText xml:space="preserve"> HYPERLINK \l "_Toc19359" </w:instrText>
      </w:r>
      <w:r>
        <w:fldChar w:fldCharType="separate"/>
      </w:r>
      <w:r>
        <w:rPr>
          <w:rFonts w:hint="eastAsia" w:ascii="宋体" w:hAnsi="宋体" w:cs="宋体"/>
          <w:bCs/>
          <w:szCs w:val="30"/>
        </w:rPr>
        <w:t>第六章  投标文件格式</w:t>
      </w:r>
      <w:r>
        <w:tab/>
      </w:r>
      <w:r>
        <w:fldChar w:fldCharType="begin"/>
      </w:r>
      <w:r>
        <w:instrText xml:space="preserve"> PAGEREF _Toc19359 \h </w:instrText>
      </w:r>
      <w:r>
        <w:fldChar w:fldCharType="separate"/>
      </w:r>
      <w:r>
        <w:t>33</w:t>
      </w:r>
      <w:r>
        <w:fldChar w:fldCharType="end"/>
      </w:r>
      <w:r>
        <w:fldChar w:fldCharType="end"/>
      </w:r>
    </w:p>
    <w:p>
      <w:pPr>
        <w:snapToGrid w:val="0"/>
        <w:spacing w:line="360" w:lineRule="auto"/>
        <w:rPr>
          <w:rFonts w:ascii="宋体" w:hAnsi="宋体"/>
          <w:b/>
          <w:sz w:val="21"/>
          <w:szCs w:val="21"/>
        </w:rPr>
      </w:pPr>
      <w:r>
        <w:rPr>
          <w:rFonts w:hint="eastAsia" w:ascii="宋体" w:hAnsi="宋体"/>
          <w:szCs w:val="24"/>
        </w:rPr>
        <w:fldChar w:fldCharType="end"/>
      </w: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rPr>
          <w:rFonts w:ascii="宋体" w:hAnsi="宋体"/>
          <w:b/>
          <w:sz w:val="21"/>
          <w:szCs w:val="21"/>
        </w:rPr>
      </w:pPr>
    </w:p>
    <w:p>
      <w:pPr>
        <w:snapToGrid w:val="0"/>
        <w:spacing w:line="360" w:lineRule="auto"/>
        <w:jc w:val="center"/>
        <w:outlineLvl w:val="0"/>
        <w:rPr>
          <w:b/>
          <w:bCs/>
          <w:sz w:val="30"/>
          <w:szCs w:val="30"/>
        </w:rPr>
      </w:pPr>
      <w:r>
        <w:rPr>
          <w:b/>
          <w:bCs/>
          <w:sz w:val="30"/>
          <w:szCs w:val="30"/>
        </w:rPr>
        <w:br w:type="page"/>
      </w:r>
      <w:bookmarkStart w:id="0" w:name="_Toc25526"/>
      <w:r>
        <w:rPr>
          <w:rFonts w:hint="eastAsia"/>
          <w:b/>
          <w:bCs/>
          <w:sz w:val="30"/>
          <w:szCs w:val="30"/>
        </w:rPr>
        <w:t>第一章  投标邀请</w:t>
      </w:r>
      <w:bookmarkEnd w:id="0"/>
    </w:p>
    <w:p>
      <w:pPr>
        <w:snapToGrid w:val="0"/>
        <w:spacing w:line="360" w:lineRule="auto"/>
        <w:ind w:firstLine="420" w:firstLineChars="200"/>
        <w:rPr>
          <w:rFonts w:ascii="宋体" w:hAnsi="宋体" w:cs="宋体"/>
          <w:bCs/>
          <w:sz w:val="21"/>
          <w:szCs w:val="21"/>
        </w:rPr>
      </w:pPr>
      <w:r>
        <w:rPr>
          <w:rFonts w:hint="eastAsia" w:ascii="宋体" w:hAnsi="宋体" w:cs="宋体"/>
          <w:bCs/>
          <w:sz w:val="21"/>
          <w:szCs w:val="21"/>
        </w:rPr>
        <w:t>广东合正项目管理有限公司（以下简称‘招标代理机构’）受</w:t>
      </w:r>
      <w:r>
        <w:rPr>
          <w:rFonts w:hint="eastAsia" w:ascii="宋体" w:hAnsi="宋体" w:cs="宋体"/>
          <w:sz w:val="21"/>
          <w:szCs w:val="21"/>
        </w:rPr>
        <w:t>乐昌市交通运输局（以下简称‘招标人’）委托，对武广高铁乐昌东站经营权项目进行国内公开招标</w:t>
      </w:r>
      <w:r>
        <w:rPr>
          <w:rFonts w:hint="eastAsia" w:ascii="宋体" w:hAnsi="宋体" w:cs="宋体"/>
          <w:bCs/>
          <w:sz w:val="21"/>
          <w:szCs w:val="21"/>
        </w:rPr>
        <w:t>，详情请参见招标文件。</w:t>
      </w:r>
      <w:r>
        <w:rPr>
          <w:rFonts w:hint="eastAsia" w:ascii="宋体" w:hAnsi="宋体" w:cs="宋体"/>
          <w:sz w:val="21"/>
          <w:szCs w:val="21"/>
        </w:rPr>
        <w:t>欢迎符合条件的合格投标人参加投标，</w:t>
      </w:r>
      <w:r>
        <w:rPr>
          <w:rFonts w:hint="eastAsia" w:ascii="宋体" w:hAnsi="宋体" w:cs="宋体"/>
          <w:bCs/>
          <w:sz w:val="21"/>
          <w:szCs w:val="21"/>
        </w:rPr>
        <w:t>有关事项如下：</w:t>
      </w:r>
    </w:p>
    <w:p>
      <w:pPr>
        <w:autoSpaceDE/>
        <w:autoSpaceDN/>
        <w:adjustRightInd/>
        <w:snapToGrid w:val="0"/>
        <w:spacing w:line="360" w:lineRule="auto"/>
        <w:jc w:val="both"/>
        <w:rPr>
          <w:rFonts w:ascii="宋体" w:hAnsi="宋体" w:cs="宋体"/>
          <w:bCs/>
          <w:sz w:val="21"/>
          <w:szCs w:val="21"/>
        </w:rPr>
      </w:pPr>
      <w:r>
        <w:rPr>
          <w:rFonts w:hint="eastAsia" w:ascii="宋体" w:hAnsi="宋体" w:cs="宋体"/>
          <w:bCs/>
          <w:sz w:val="21"/>
          <w:szCs w:val="21"/>
        </w:rPr>
        <w:t>1、本项目投标</w:t>
      </w:r>
      <w:r>
        <w:rPr>
          <w:rFonts w:hint="eastAsia" w:ascii="宋体" w:hAnsi="宋体" w:cs="宋体"/>
          <w:sz w:val="21"/>
          <w:szCs w:val="21"/>
        </w:rPr>
        <w:t>邀请</w:t>
      </w:r>
      <w:r>
        <w:rPr>
          <w:rFonts w:hint="eastAsia" w:ascii="宋体" w:hAnsi="宋体" w:cs="宋体"/>
          <w:bCs/>
          <w:sz w:val="21"/>
          <w:szCs w:val="21"/>
        </w:rPr>
        <w:t>及招标文件中所有时间均为24小时制北京时间，所有货币单位均为人民币元，所使用的计量单位均以《</w:t>
      </w:r>
      <w:r>
        <w:rPr>
          <w:rFonts w:hint="eastAsia" w:ascii="宋体" w:hAnsi="宋体" w:cs="宋体"/>
          <w:sz w:val="21"/>
          <w:szCs w:val="21"/>
        </w:rPr>
        <w:t>中华人民共和国法定计量单位</w:t>
      </w:r>
      <w:r>
        <w:rPr>
          <w:rFonts w:hint="eastAsia" w:ascii="宋体" w:hAnsi="宋体" w:cs="宋体"/>
          <w:bCs/>
          <w:sz w:val="21"/>
          <w:szCs w:val="21"/>
        </w:rPr>
        <w:t>》为准（特别注明除外）。</w:t>
      </w:r>
    </w:p>
    <w:p>
      <w:pPr>
        <w:autoSpaceDE/>
        <w:autoSpaceDN/>
        <w:adjustRightInd/>
        <w:snapToGrid w:val="0"/>
        <w:spacing w:line="360" w:lineRule="auto"/>
        <w:jc w:val="both"/>
        <w:rPr>
          <w:rFonts w:hint="eastAsia" w:ascii="宋体" w:hAnsi="宋体" w:eastAsia="宋体" w:cs="宋体"/>
          <w:bCs/>
          <w:sz w:val="21"/>
          <w:szCs w:val="21"/>
          <w:lang w:eastAsia="zh-CN"/>
        </w:rPr>
      </w:pPr>
      <w:r>
        <w:rPr>
          <w:rFonts w:hint="eastAsia" w:ascii="宋体" w:hAnsi="宋体" w:cs="宋体"/>
          <w:bCs/>
          <w:sz w:val="21"/>
          <w:szCs w:val="21"/>
        </w:rPr>
        <w:t>2、项目编号：</w:t>
      </w:r>
      <w:r>
        <w:rPr>
          <w:rFonts w:hint="eastAsia" w:ascii="宋体" w:hAnsi="宋体" w:cs="宋体"/>
          <w:bCs/>
          <w:sz w:val="21"/>
          <w:szCs w:val="21"/>
          <w:lang w:eastAsia="zh-CN"/>
        </w:rPr>
        <w:t>CQZB220018</w:t>
      </w:r>
    </w:p>
    <w:p>
      <w:pPr>
        <w:autoSpaceDE/>
        <w:autoSpaceDN/>
        <w:adjustRightInd/>
        <w:snapToGrid w:val="0"/>
        <w:spacing w:line="360" w:lineRule="auto"/>
        <w:jc w:val="both"/>
        <w:rPr>
          <w:rFonts w:ascii="宋体" w:hAnsi="宋体" w:cs="宋体"/>
          <w:bCs/>
          <w:sz w:val="21"/>
          <w:szCs w:val="21"/>
        </w:rPr>
      </w:pPr>
      <w:r>
        <w:rPr>
          <w:rFonts w:hint="eastAsia" w:ascii="宋体" w:hAnsi="宋体" w:cs="宋体"/>
          <w:bCs/>
          <w:sz w:val="21"/>
          <w:szCs w:val="21"/>
        </w:rPr>
        <w:t>3、项目名称：武广高铁乐昌东站经营权项目</w:t>
      </w:r>
      <w:r>
        <w:rPr>
          <w:rFonts w:hint="eastAsia" w:ascii="宋体" w:hAnsi="宋体" w:cs="宋体"/>
          <w:bCs/>
          <w:sz w:val="21"/>
          <w:szCs w:val="21"/>
        </w:rPr>
        <w:tab/>
      </w:r>
    </w:p>
    <w:p>
      <w:pPr>
        <w:autoSpaceDE/>
        <w:autoSpaceDN/>
        <w:adjustRightInd/>
        <w:snapToGrid w:val="0"/>
        <w:spacing w:line="360" w:lineRule="auto"/>
        <w:jc w:val="both"/>
        <w:rPr>
          <w:rFonts w:ascii="宋体" w:hAnsi="宋体" w:cs="宋体"/>
          <w:bCs/>
          <w:sz w:val="21"/>
          <w:szCs w:val="21"/>
        </w:rPr>
      </w:pPr>
      <w:r>
        <w:rPr>
          <w:rFonts w:hint="eastAsia" w:ascii="宋体" w:hAnsi="宋体" w:cs="宋体"/>
          <w:bCs/>
          <w:sz w:val="21"/>
          <w:szCs w:val="21"/>
        </w:rPr>
        <w:t>4、项目类型：服务类</w:t>
      </w:r>
    </w:p>
    <w:p>
      <w:pPr>
        <w:autoSpaceDE/>
        <w:autoSpaceDN/>
        <w:adjustRightInd/>
        <w:snapToGrid w:val="0"/>
        <w:spacing w:line="360" w:lineRule="auto"/>
        <w:jc w:val="both"/>
        <w:rPr>
          <w:rFonts w:ascii="宋体" w:hAnsi="宋体" w:cs="宋体"/>
          <w:sz w:val="21"/>
          <w:szCs w:val="21"/>
        </w:rPr>
      </w:pPr>
      <w:r>
        <w:rPr>
          <w:rFonts w:hint="eastAsia" w:ascii="宋体" w:hAnsi="宋体" w:cs="宋体"/>
          <w:bCs/>
          <w:sz w:val="21"/>
          <w:szCs w:val="21"/>
        </w:rPr>
        <w:t>5、项目情况一览表：</w:t>
      </w:r>
    </w:p>
    <w:tbl>
      <w:tblPr>
        <w:tblStyle w:val="26"/>
        <w:tblW w:w="8776" w:type="dxa"/>
        <w:jc w:val="center"/>
        <w:tblLayout w:type="autofit"/>
        <w:tblCellMar>
          <w:top w:w="0" w:type="dxa"/>
          <w:left w:w="0" w:type="dxa"/>
          <w:bottom w:w="0" w:type="dxa"/>
          <w:right w:w="0" w:type="dxa"/>
        </w:tblCellMar>
      </w:tblPr>
      <w:tblGrid>
        <w:gridCol w:w="580"/>
        <w:gridCol w:w="2469"/>
        <w:gridCol w:w="639"/>
        <w:gridCol w:w="1844"/>
        <w:gridCol w:w="1606"/>
        <w:gridCol w:w="1638"/>
      </w:tblGrid>
      <w:tr>
        <w:tblPrEx>
          <w:tblCellMar>
            <w:top w:w="0" w:type="dxa"/>
            <w:left w:w="0" w:type="dxa"/>
            <w:bottom w:w="0" w:type="dxa"/>
            <w:right w:w="0" w:type="dxa"/>
          </w:tblCellMar>
        </w:tblPrEx>
        <w:trPr>
          <w:trHeight w:val="1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40" w:lineRule="exact"/>
              <w:jc w:val="center"/>
              <w:rPr>
                <w:rFonts w:ascii="宋体" w:hAnsi="宋体" w:cs="宋体"/>
                <w:b/>
                <w:bCs/>
                <w:color w:val="000000"/>
                <w:sz w:val="21"/>
                <w:szCs w:val="21"/>
              </w:rPr>
            </w:pPr>
            <w:r>
              <w:rPr>
                <w:rFonts w:hint="eastAsia" w:ascii="宋体" w:hAnsi="宋体" w:cs="宋体"/>
                <w:b/>
                <w:bCs/>
                <w:sz w:val="21"/>
                <w:szCs w:val="21"/>
              </w:rPr>
              <w:t>序号</w:t>
            </w:r>
          </w:p>
        </w:tc>
        <w:tc>
          <w:tcPr>
            <w:tcW w:w="24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40" w:lineRule="exact"/>
              <w:jc w:val="center"/>
              <w:rPr>
                <w:rFonts w:ascii="宋体" w:hAnsi="宋体" w:cs="宋体"/>
                <w:b/>
                <w:bCs/>
                <w:color w:val="000000"/>
                <w:sz w:val="21"/>
                <w:szCs w:val="21"/>
              </w:rPr>
            </w:pPr>
            <w:r>
              <w:rPr>
                <w:rFonts w:hint="eastAsia" w:ascii="宋体" w:hAnsi="宋体" w:cs="宋体"/>
                <w:b/>
                <w:bCs/>
                <w:sz w:val="21"/>
                <w:szCs w:val="21"/>
              </w:rPr>
              <w:t>项目名称</w:t>
            </w:r>
          </w:p>
        </w:tc>
        <w:tc>
          <w:tcPr>
            <w:tcW w:w="6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宋体" w:hAnsi="宋体" w:cs="宋体"/>
                <w:b/>
                <w:bCs/>
                <w:color w:val="000000"/>
                <w:sz w:val="21"/>
                <w:szCs w:val="21"/>
              </w:rPr>
            </w:pPr>
            <w:r>
              <w:rPr>
                <w:rFonts w:hint="eastAsia" w:ascii="宋体" w:hAnsi="宋体" w:cs="宋体"/>
                <w:b/>
                <w:bCs/>
                <w:sz w:val="21"/>
                <w:szCs w:val="21"/>
              </w:rPr>
              <w:t>数量</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宋体" w:hAnsi="宋体" w:cs="宋体"/>
                <w:b/>
                <w:bCs/>
                <w:color w:val="000000"/>
                <w:sz w:val="21"/>
                <w:szCs w:val="21"/>
              </w:rPr>
            </w:pPr>
            <w:r>
              <w:rPr>
                <w:rFonts w:hint="eastAsia" w:ascii="宋体" w:hAnsi="宋体" w:cs="宋体"/>
                <w:b/>
                <w:bCs/>
                <w:sz w:val="21"/>
                <w:szCs w:val="21"/>
              </w:rPr>
              <w:t>服务要求</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宋体" w:hAnsi="宋体" w:cs="宋体"/>
                <w:b/>
                <w:bCs/>
                <w:color w:val="000000"/>
                <w:sz w:val="21"/>
                <w:szCs w:val="21"/>
              </w:rPr>
            </w:pPr>
            <w:r>
              <w:rPr>
                <w:rFonts w:hint="eastAsia" w:ascii="宋体" w:hAnsi="宋体" w:cs="宋体"/>
                <w:b/>
                <w:bCs/>
                <w:sz w:val="21"/>
                <w:szCs w:val="21"/>
              </w:rPr>
              <w:t>服务期</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b/>
                <w:bCs/>
                <w:sz w:val="21"/>
                <w:szCs w:val="21"/>
              </w:rPr>
            </w:pPr>
            <w:r>
              <w:rPr>
                <w:rFonts w:hint="eastAsia" w:ascii="宋体" w:hAnsi="宋体" w:cs="宋体"/>
                <w:b/>
                <w:bCs/>
                <w:sz w:val="21"/>
                <w:szCs w:val="21"/>
              </w:rPr>
              <w:t>经营权使用费</w:t>
            </w:r>
          </w:p>
          <w:p>
            <w:pPr>
              <w:jc w:val="center"/>
              <w:rPr>
                <w:rFonts w:ascii="宋体" w:hAnsi="宋体" w:cs="宋体"/>
                <w:color w:val="000000"/>
                <w:sz w:val="21"/>
                <w:szCs w:val="21"/>
              </w:rPr>
            </w:pPr>
            <w:r>
              <w:rPr>
                <w:rFonts w:hint="eastAsia" w:ascii="宋体" w:hAnsi="宋体" w:cs="宋体"/>
                <w:b/>
                <w:bCs/>
                <w:sz w:val="21"/>
                <w:szCs w:val="21"/>
              </w:rPr>
              <w:t>最低限价</w:t>
            </w:r>
          </w:p>
        </w:tc>
      </w:tr>
      <w:tr>
        <w:tblPrEx>
          <w:tblCellMar>
            <w:top w:w="0" w:type="dxa"/>
            <w:left w:w="0" w:type="dxa"/>
            <w:bottom w:w="0" w:type="dxa"/>
            <w:right w:w="0"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40" w:lineRule="exact"/>
              <w:jc w:val="center"/>
              <w:rPr>
                <w:rFonts w:ascii="宋体" w:hAnsi="宋体" w:cs="宋体"/>
                <w:color w:val="000000"/>
                <w:sz w:val="21"/>
                <w:szCs w:val="21"/>
              </w:rPr>
            </w:pPr>
            <w:r>
              <w:rPr>
                <w:rFonts w:hint="eastAsia" w:ascii="宋体" w:hAnsi="宋体" w:cs="宋体"/>
                <w:sz w:val="21"/>
                <w:szCs w:val="21"/>
              </w:rPr>
              <w:t>1</w:t>
            </w:r>
          </w:p>
        </w:tc>
        <w:tc>
          <w:tcPr>
            <w:tcW w:w="24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spacing w:line="440" w:lineRule="exact"/>
              <w:jc w:val="center"/>
              <w:rPr>
                <w:rFonts w:ascii="宋体" w:hAnsi="宋体" w:cs="宋体"/>
                <w:sz w:val="21"/>
                <w:szCs w:val="21"/>
              </w:rPr>
            </w:pPr>
            <w:r>
              <w:rPr>
                <w:rFonts w:hint="eastAsia" w:ascii="宋体" w:hAnsi="宋体" w:cs="宋体"/>
                <w:sz w:val="21"/>
                <w:szCs w:val="21"/>
              </w:rPr>
              <w:t>武广高铁乐昌东站经营权项目</w:t>
            </w:r>
          </w:p>
        </w:tc>
        <w:tc>
          <w:tcPr>
            <w:tcW w:w="6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1项</w:t>
            </w:r>
          </w:p>
        </w:tc>
        <w:tc>
          <w:tcPr>
            <w:tcW w:w="1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详见本项目《招标文件》第三章：用户需求书</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40" w:lineRule="exact"/>
              <w:jc w:val="center"/>
              <w:rPr>
                <w:rFonts w:ascii="宋体" w:hAnsi="宋体" w:cs="宋体"/>
                <w:sz w:val="21"/>
                <w:szCs w:val="21"/>
              </w:rPr>
            </w:pPr>
            <w:r>
              <w:rPr>
                <w:rFonts w:hint="eastAsia" w:ascii="宋体" w:hAnsi="宋体" w:cs="宋体"/>
                <w:sz w:val="21"/>
                <w:szCs w:val="21"/>
              </w:rPr>
              <w:t>自合同签订之日起10年</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1"/>
                <w:szCs w:val="21"/>
              </w:rPr>
            </w:pPr>
            <w:r>
              <w:rPr>
                <w:rFonts w:hint="eastAsia" w:ascii="宋体" w:hAnsi="宋体" w:cs="宋体"/>
                <w:sz w:val="21"/>
                <w:szCs w:val="21"/>
              </w:rPr>
              <w:t>不低于12,000.00元/年</w:t>
            </w:r>
          </w:p>
        </w:tc>
      </w:tr>
    </w:tbl>
    <w:p>
      <w:pPr>
        <w:snapToGrid w:val="0"/>
        <w:spacing w:line="360" w:lineRule="auto"/>
        <w:ind w:firstLine="420" w:firstLineChars="200"/>
        <w:rPr>
          <w:rFonts w:ascii="宋体" w:hAnsi="宋体" w:cs="宋体"/>
          <w:bCs/>
          <w:sz w:val="21"/>
          <w:szCs w:val="21"/>
        </w:rPr>
      </w:pPr>
      <w:r>
        <w:rPr>
          <w:rFonts w:hint="eastAsia" w:ascii="宋体" w:hAnsi="宋体" w:cs="宋体"/>
          <w:bCs/>
          <w:sz w:val="21"/>
          <w:szCs w:val="21"/>
        </w:rPr>
        <w:t>备注：项目的具体内容详见招标文件中的“用户需求书”。</w:t>
      </w:r>
    </w:p>
    <w:p>
      <w:pPr>
        <w:autoSpaceDE/>
        <w:autoSpaceDN/>
        <w:adjustRightInd/>
        <w:snapToGrid w:val="0"/>
        <w:spacing w:line="360" w:lineRule="auto"/>
        <w:jc w:val="both"/>
        <w:rPr>
          <w:rFonts w:ascii="宋体" w:hAnsi="宋体" w:cs="宋体"/>
          <w:sz w:val="21"/>
          <w:szCs w:val="21"/>
        </w:rPr>
      </w:pPr>
      <w:r>
        <w:rPr>
          <w:rFonts w:hint="eastAsia" w:ascii="宋体" w:hAnsi="宋体" w:cs="宋体"/>
          <w:sz w:val="21"/>
          <w:szCs w:val="21"/>
        </w:rPr>
        <w:t>6、合格投标人资格要求</w:t>
      </w:r>
    </w:p>
    <w:p>
      <w:pPr>
        <w:autoSpaceDE/>
        <w:autoSpaceDN/>
        <w:snapToGrid w:val="0"/>
        <w:spacing w:line="360" w:lineRule="auto"/>
        <w:jc w:val="both"/>
        <w:rPr>
          <w:rFonts w:ascii="宋体" w:hAnsi="宋体" w:cs="宋体"/>
          <w:bCs/>
          <w:sz w:val="21"/>
          <w:szCs w:val="21"/>
        </w:rPr>
      </w:pPr>
      <w:r>
        <w:rPr>
          <w:rFonts w:hint="eastAsia" w:ascii="宋体" w:hAnsi="宋体" w:cs="宋体"/>
          <w:bCs/>
          <w:sz w:val="21"/>
          <w:szCs w:val="21"/>
        </w:rPr>
        <w:t>6.1投标人应具备以下规定的条件并提供下列资料：</w:t>
      </w:r>
    </w:p>
    <w:p>
      <w:pPr>
        <w:spacing w:line="360" w:lineRule="auto"/>
        <w:ind w:firstLine="420" w:firstLineChars="200"/>
        <w:rPr>
          <w:rFonts w:ascii="宋体" w:hAnsi="宋体" w:cs="宋体"/>
          <w:sz w:val="21"/>
          <w:szCs w:val="21"/>
        </w:rPr>
      </w:pPr>
      <w:r>
        <w:rPr>
          <w:rFonts w:hint="eastAsia" w:ascii="宋体" w:hAnsi="宋体" w:cs="宋体"/>
          <w:sz w:val="21"/>
          <w:szCs w:val="21"/>
        </w:rPr>
        <w:t>（1）投标人必须是具有独立承担民事责任能力的在中华人民共和国境内注册的法人、其他组织或自然人（营业执照或事业单位法人证书或执业许可证等证明文件或自然人的身份证明）。</w:t>
      </w:r>
    </w:p>
    <w:p>
      <w:pPr>
        <w:spacing w:line="360" w:lineRule="auto"/>
        <w:ind w:firstLine="420" w:firstLineChars="200"/>
      </w:pPr>
      <w:r>
        <w:rPr>
          <w:rFonts w:hint="eastAsia" w:ascii="宋体" w:hAnsi="宋体" w:cs="宋体"/>
          <w:sz w:val="21"/>
          <w:szCs w:val="21"/>
        </w:rPr>
        <w:t>（2）投标人必须具有良好的商业信誉和健全的财务会计制度（提供2021年年度或2022年内任意1个月的财务状况报告（财务状况报告指：资产负债表、利润表）或投标人基本开户银行出具的资信证明或财政部门认可的政府采购专业担保机构出具的担保函）。</w:t>
      </w:r>
    </w:p>
    <w:p>
      <w:pPr>
        <w:spacing w:line="360" w:lineRule="auto"/>
        <w:ind w:firstLine="420" w:firstLineChars="200"/>
        <w:rPr>
          <w:rFonts w:ascii="宋体" w:hAnsi="宋体" w:cs="宋体"/>
          <w:sz w:val="21"/>
          <w:szCs w:val="21"/>
        </w:rPr>
      </w:pPr>
      <w:r>
        <w:rPr>
          <w:rFonts w:hint="eastAsia" w:ascii="宋体" w:hAnsi="宋体" w:cs="宋体"/>
          <w:sz w:val="21"/>
          <w:szCs w:val="21"/>
        </w:rPr>
        <w:t>（3）有依法缴纳税收和社会保障资金的良好记录（提供投标截止日前6个月内任意1个月依法缴纳税收和社会保障资金的相关凭据（相关凭据指：专用收据或缴纳清单）。如依法免税或不需要缴纳社会保障资金的，提供相应证明文件）。</w:t>
      </w:r>
    </w:p>
    <w:p>
      <w:pPr>
        <w:spacing w:line="360" w:lineRule="auto"/>
        <w:ind w:firstLine="420" w:firstLineChars="200"/>
        <w:rPr>
          <w:rFonts w:ascii="宋体" w:hAnsi="宋体" w:cs="宋体"/>
          <w:sz w:val="21"/>
          <w:szCs w:val="21"/>
        </w:rPr>
      </w:pPr>
      <w:r>
        <w:rPr>
          <w:rFonts w:hint="eastAsia" w:ascii="宋体" w:hAnsi="宋体" w:cs="宋体"/>
          <w:sz w:val="21"/>
          <w:szCs w:val="21"/>
        </w:rPr>
        <w:t>（4）具备履行合同所必需的设备和专业技术能力（提供《具备履行合同所必需的设备和专业技术能力声明函》）。</w:t>
      </w:r>
    </w:p>
    <w:p>
      <w:pPr>
        <w:spacing w:line="360" w:lineRule="auto"/>
        <w:ind w:firstLine="420" w:firstLineChars="200"/>
        <w:rPr>
          <w:rFonts w:ascii="宋体" w:hAnsi="宋体" w:cs="宋体"/>
          <w:sz w:val="21"/>
          <w:szCs w:val="21"/>
        </w:rPr>
      </w:pPr>
      <w:r>
        <w:rPr>
          <w:rFonts w:hint="eastAsia" w:ascii="宋体" w:hAnsi="宋体" w:cs="宋体"/>
          <w:sz w:val="21"/>
          <w:szCs w:val="21"/>
        </w:rPr>
        <w:t>（5）投标人参加投标采购活动前三年内，在经营活动中没有重大违法记录（提供《参加投标采购活动前3年内在经营活动中没有重大违法记录的书面声明》）。</w:t>
      </w:r>
    </w:p>
    <w:p>
      <w:pPr>
        <w:spacing w:line="360" w:lineRule="auto"/>
        <w:ind w:firstLine="420" w:firstLineChars="200"/>
        <w:rPr>
          <w:rFonts w:ascii="宋体" w:hAnsi="宋体" w:cs="宋体"/>
          <w:sz w:val="21"/>
          <w:szCs w:val="21"/>
        </w:rPr>
      </w:pPr>
      <w:r>
        <w:rPr>
          <w:rFonts w:hint="eastAsia" w:ascii="宋体" w:hAnsi="宋体" w:cs="宋体"/>
          <w:sz w:val="21"/>
          <w:szCs w:val="21"/>
        </w:rPr>
        <w:t>（6）投标人必须符合法律、行政法规规定的其他条件。</w:t>
      </w:r>
    </w:p>
    <w:p>
      <w:pPr>
        <w:autoSpaceDE/>
        <w:autoSpaceDN/>
        <w:snapToGrid w:val="0"/>
        <w:spacing w:line="360" w:lineRule="auto"/>
        <w:jc w:val="both"/>
        <w:rPr>
          <w:rFonts w:ascii="宋体" w:hAnsi="宋体" w:cs="宋体"/>
          <w:sz w:val="21"/>
          <w:szCs w:val="21"/>
        </w:rPr>
      </w:pPr>
      <w:r>
        <w:rPr>
          <w:rFonts w:hint="eastAsia" w:ascii="宋体" w:hAnsi="宋体" w:cs="宋体"/>
          <w:sz w:val="21"/>
          <w:szCs w:val="21"/>
        </w:rPr>
        <w:t>6.2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投标采购活动期间。（以招标代理机构于投标截止日当天在“信用中国”网站（www.creditchina.gov.cn）及中国政府采购网（http://www.ccgp.gov.cn/）查询结果为准，如相关失信记录已失效，投标人需提供相关证明资料）。</w:t>
      </w:r>
    </w:p>
    <w:p>
      <w:pPr>
        <w:autoSpaceDE/>
        <w:autoSpaceDN/>
        <w:snapToGrid w:val="0"/>
        <w:spacing w:line="360" w:lineRule="auto"/>
        <w:jc w:val="both"/>
        <w:rPr>
          <w:rFonts w:ascii="宋体" w:hAnsi="宋体" w:cs="宋体"/>
          <w:sz w:val="21"/>
          <w:szCs w:val="21"/>
        </w:rPr>
      </w:pPr>
      <w:r>
        <w:rPr>
          <w:rFonts w:hint="eastAsia" w:ascii="宋体" w:hAnsi="宋体" w:cs="宋体"/>
          <w:bCs/>
          <w:sz w:val="21"/>
          <w:szCs w:val="21"/>
        </w:rPr>
        <w:t>6.3已登记报名并获取本项目招标文件。</w:t>
      </w:r>
    </w:p>
    <w:p>
      <w:pPr>
        <w:autoSpaceDE/>
        <w:autoSpaceDN/>
        <w:snapToGrid w:val="0"/>
        <w:spacing w:line="360" w:lineRule="auto"/>
        <w:jc w:val="both"/>
        <w:rPr>
          <w:rFonts w:ascii="宋体" w:hAnsi="宋体" w:cs="宋体"/>
          <w:sz w:val="21"/>
          <w:szCs w:val="21"/>
        </w:rPr>
      </w:pPr>
      <w:r>
        <w:rPr>
          <w:rFonts w:hint="eastAsia" w:ascii="宋体" w:hAnsi="宋体" w:cs="宋体"/>
          <w:bCs/>
          <w:sz w:val="21"/>
          <w:szCs w:val="21"/>
        </w:rPr>
        <w:t>6.4本项目不接受联合体投标。</w:t>
      </w:r>
    </w:p>
    <w:p>
      <w:pPr>
        <w:numPr>
          <w:ilvl w:val="0"/>
          <w:numId w:val="5"/>
        </w:numPr>
        <w:autoSpaceDE/>
        <w:autoSpaceDN/>
        <w:adjustRightInd/>
        <w:snapToGrid w:val="0"/>
        <w:spacing w:line="400" w:lineRule="exact"/>
        <w:jc w:val="both"/>
        <w:rPr>
          <w:rFonts w:ascii="宋体" w:hAnsi="宋体"/>
          <w:sz w:val="21"/>
          <w:szCs w:val="21"/>
        </w:rPr>
      </w:pPr>
      <w:r>
        <w:rPr>
          <w:rFonts w:hint="eastAsia" w:ascii="宋体" w:hAnsi="宋体"/>
          <w:sz w:val="21"/>
          <w:szCs w:val="21"/>
        </w:rPr>
        <w:t xml:space="preserve"> </w:t>
      </w:r>
      <w:r>
        <w:rPr>
          <w:rFonts w:ascii="宋体" w:hAnsi="宋体"/>
          <w:sz w:val="21"/>
          <w:szCs w:val="21"/>
        </w:rPr>
        <w:t>获取</w:t>
      </w:r>
      <w:r>
        <w:rPr>
          <w:rFonts w:hint="eastAsia" w:ascii="宋体" w:hAnsi="宋体"/>
          <w:sz w:val="21"/>
          <w:szCs w:val="21"/>
        </w:rPr>
        <w:t>招标文件</w:t>
      </w:r>
      <w:r>
        <w:rPr>
          <w:rFonts w:ascii="宋体" w:hAnsi="宋体"/>
          <w:sz w:val="21"/>
          <w:szCs w:val="21"/>
        </w:rPr>
        <w:t>的时间、地点、方式</w:t>
      </w:r>
      <w:r>
        <w:rPr>
          <w:rFonts w:hint="eastAsia" w:ascii="宋体" w:hAnsi="宋体"/>
          <w:sz w:val="21"/>
          <w:szCs w:val="21"/>
        </w:rPr>
        <w:t>及招标文件</w:t>
      </w:r>
      <w:r>
        <w:rPr>
          <w:rFonts w:ascii="宋体" w:hAnsi="宋体"/>
          <w:sz w:val="21"/>
          <w:szCs w:val="21"/>
        </w:rPr>
        <w:t>售价</w:t>
      </w:r>
      <w:r>
        <w:rPr>
          <w:rFonts w:hint="eastAsia" w:ascii="宋体" w:hAnsi="宋体"/>
          <w:sz w:val="21"/>
          <w:szCs w:val="21"/>
        </w:rPr>
        <w:t>：</w:t>
      </w:r>
    </w:p>
    <w:p>
      <w:pPr>
        <w:autoSpaceDE/>
        <w:autoSpaceDN/>
        <w:adjustRightInd/>
        <w:snapToGrid w:val="0"/>
        <w:spacing w:line="400" w:lineRule="exact"/>
        <w:jc w:val="both"/>
        <w:rPr>
          <w:rFonts w:ascii="宋体" w:hAnsi="宋体"/>
          <w:sz w:val="21"/>
          <w:szCs w:val="21"/>
        </w:rPr>
      </w:pPr>
      <w:r>
        <w:rPr>
          <w:rFonts w:hint="eastAsia" w:ascii="宋体" w:hAnsi="宋体"/>
          <w:sz w:val="21"/>
          <w:szCs w:val="21"/>
        </w:rPr>
        <w:t>7.1</w:t>
      </w:r>
      <w:r>
        <w:rPr>
          <w:rFonts w:ascii="宋体" w:hAnsi="宋体"/>
          <w:sz w:val="21"/>
          <w:szCs w:val="21"/>
        </w:rPr>
        <w:t>获取招标文件时间：</w:t>
      </w:r>
      <w:r>
        <w:rPr>
          <w:rFonts w:hint="eastAsia" w:ascii="宋体" w:hAnsi="宋体"/>
          <w:sz w:val="21"/>
          <w:szCs w:val="21"/>
        </w:rPr>
        <w:t>2022年12月09日-2022年12月16日，工作日9：00-12：00，14：30-17：30（法定节假日除外）</w:t>
      </w:r>
    </w:p>
    <w:p>
      <w:pPr>
        <w:autoSpaceDE/>
        <w:autoSpaceDN/>
        <w:adjustRightInd/>
        <w:snapToGrid w:val="0"/>
        <w:spacing w:line="400" w:lineRule="exact"/>
        <w:jc w:val="both"/>
        <w:rPr>
          <w:rFonts w:ascii="宋体" w:hAnsi="宋体"/>
          <w:sz w:val="21"/>
          <w:szCs w:val="21"/>
        </w:rPr>
      </w:pPr>
      <w:r>
        <w:rPr>
          <w:rFonts w:hint="eastAsia" w:ascii="宋体" w:hAnsi="宋体"/>
          <w:sz w:val="21"/>
          <w:szCs w:val="21"/>
        </w:rPr>
        <w:t>7.2</w:t>
      </w:r>
      <w:r>
        <w:rPr>
          <w:rFonts w:ascii="宋体" w:hAnsi="宋体"/>
          <w:sz w:val="21"/>
          <w:szCs w:val="21"/>
        </w:rPr>
        <w:t>获取招标文件地点：</w:t>
      </w:r>
      <w:r>
        <w:rPr>
          <w:rFonts w:hint="eastAsia" w:ascii="宋体" w:hAnsi="宋体"/>
          <w:sz w:val="21"/>
          <w:szCs w:val="21"/>
        </w:rPr>
        <w:t>本项目采用韶关市公共资源交易一体化平台“产权招标交易系统”进行网上报名，详见“8.招标项目注意事项”。</w:t>
      </w:r>
    </w:p>
    <w:p>
      <w:pPr>
        <w:autoSpaceDE/>
        <w:autoSpaceDN/>
        <w:adjustRightInd/>
        <w:snapToGrid w:val="0"/>
        <w:spacing w:line="400" w:lineRule="exact"/>
        <w:jc w:val="both"/>
        <w:rPr>
          <w:rFonts w:ascii="宋体" w:hAnsi="宋体"/>
          <w:sz w:val="21"/>
          <w:szCs w:val="21"/>
        </w:rPr>
      </w:pPr>
      <w:r>
        <w:rPr>
          <w:rFonts w:hint="eastAsia" w:ascii="宋体" w:hAnsi="宋体"/>
          <w:sz w:val="21"/>
          <w:szCs w:val="21"/>
        </w:rPr>
        <w:t>7.3</w:t>
      </w:r>
      <w:r>
        <w:rPr>
          <w:rFonts w:ascii="宋体" w:hAnsi="宋体"/>
          <w:sz w:val="21"/>
          <w:szCs w:val="21"/>
        </w:rPr>
        <w:t>获取招标文件方式：</w:t>
      </w:r>
      <w:r>
        <w:rPr>
          <w:rFonts w:hint="eastAsia" w:ascii="宋体" w:hAnsi="宋体" w:cs="宋体"/>
          <w:sz w:val="21"/>
          <w:szCs w:val="21"/>
        </w:rPr>
        <w:t>网上报名</w:t>
      </w:r>
    </w:p>
    <w:p>
      <w:pPr>
        <w:autoSpaceDE/>
        <w:autoSpaceDN/>
        <w:adjustRightInd/>
        <w:snapToGrid w:val="0"/>
        <w:spacing w:line="400" w:lineRule="exact"/>
        <w:jc w:val="both"/>
        <w:rPr>
          <w:rFonts w:ascii="宋体" w:hAnsi="宋体"/>
          <w:bCs/>
          <w:sz w:val="21"/>
          <w:szCs w:val="21"/>
        </w:rPr>
      </w:pPr>
      <w:r>
        <w:rPr>
          <w:rFonts w:hint="eastAsia" w:ascii="宋体" w:hAnsi="宋体"/>
          <w:bCs/>
          <w:sz w:val="21"/>
          <w:szCs w:val="21"/>
        </w:rPr>
        <w:t>7.4投标、开标时间及地点：</w:t>
      </w:r>
    </w:p>
    <w:p>
      <w:pPr>
        <w:autoSpaceDE/>
        <w:autoSpaceDN/>
        <w:adjustRightInd/>
        <w:snapToGrid w:val="0"/>
        <w:spacing w:line="400" w:lineRule="exact"/>
        <w:jc w:val="both"/>
        <w:rPr>
          <w:rFonts w:ascii="宋体" w:hAnsi="宋体"/>
          <w:bCs/>
          <w:sz w:val="21"/>
          <w:szCs w:val="21"/>
        </w:rPr>
      </w:pPr>
      <w:r>
        <w:rPr>
          <w:rFonts w:hint="eastAsia" w:ascii="宋体" w:hAnsi="宋体"/>
          <w:sz w:val="21"/>
          <w:szCs w:val="21"/>
        </w:rPr>
        <w:t>7.4.1投标</w:t>
      </w:r>
      <w:r>
        <w:rPr>
          <w:rFonts w:ascii="宋体" w:hAnsi="宋体"/>
          <w:sz w:val="21"/>
          <w:szCs w:val="21"/>
        </w:rPr>
        <w:t>文件递交时间</w:t>
      </w:r>
      <w:r>
        <w:rPr>
          <w:rFonts w:hint="eastAsia" w:ascii="宋体" w:hAnsi="宋体"/>
          <w:bCs/>
          <w:sz w:val="21"/>
          <w:szCs w:val="21"/>
        </w:rPr>
        <w:t>：2022年12月30日09时00分-09时30分（北京时间）</w:t>
      </w:r>
    </w:p>
    <w:p>
      <w:pPr>
        <w:autoSpaceDE/>
        <w:autoSpaceDN/>
        <w:adjustRightInd/>
        <w:snapToGrid w:val="0"/>
        <w:spacing w:line="400" w:lineRule="exact"/>
        <w:jc w:val="both"/>
        <w:rPr>
          <w:rFonts w:ascii="宋体" w:hAnsi="宋体"/>
          <w:bCs/>
          <w:sz w:val="21"/>
          <w:szCs w:val="21"/>
        </w:rPr>
      </w:pPr>
      <w:r>
        <w:rPr>
          <w:rFonts w:hint="eastAsia" w:ascii="宋体" w:hAnsi="宋体"/>
          <w:sz w:val="21"/>
          <w:szCs w:val="21"/>
        </w:rPr>
        <w:t>7.4.2</w:t>
      </w:r>
      <w:r>
        <w:rPr>
          <w:rFonts w:hint="eastAsia" w:ascii="宋体" w:hAnsi="宋体"/>
          <w:bCs/>
          <w:sz w:val="21"/>
          <w:szCs w:val="21"/>
        </w:rPr>
        <w:t>投标截止及开标时间：2022年12月30日09时30分（北京时间）</w:t>
      </w:r>
    </w:p>
    <w:p>
      <w:pPr>
        <w:autoSpaceDE/>
        <w:autoSpaceDN/>
        <w:adjustRightInd/>
        <w:snapToGrid w:val="0"/>
        <w:spacing w:line="400" w:lineRule="exact"/>
        <w:jc w:val="both"/>
        <w:rPr>
          <w:rFonts w:ascii="宋体" w:hAnsi="宋体"/>
          <w:bCs/>
          <w:sz w:val="21"/>
          <w:szCs w:val="21"/>
        </w:rPr>
      </w:pPr>
      <w:r>
        <w:rPr>
          <w:rFonts w:hint="eastAsia" w:ascii="宋体" w:hAnsi="宋体"/>
          <w:sz w:val="21"/>
          <w:szCs w:val="21"/>
        </w:rPr>
        <w:t>7.4.3</w:t>
      </w:r>
      <w:r>
        <w:rPr>
          <w:rFonts w:hint="eastAsia" w:ascii="宋体" w:hAnsi="宋体"/>
          <w:bCs/>
          <w:sz w:val="21"/>
          <w:szCs w:val="21"/>
        </w:rPr>
        <w:t>投标及开标地点：韶关市公共资源交易中心乐昌分中心(乐昌市昌山北路23号)。</w:t>
      </w:r>
    </w:p>
    <w:p>
      <w:pPr>
        <w:numPr>
          <w:ilvl w:val="0"/>
          <w:numId w:val="6"/>
        </w:numPr>
        <w:autoSpaceDE/>
        <w:autoSpaceDN/>
        <w:adjustRightInd/>
        <w:snapToGrid w:val="0"/>
        <w:spacing w:line="400" w:lineRule="exact"/>
        <w:jc w:val="both"/>
        <w:rPr>
          <w:rFonts w:ascii="宋体" w:hAnsi="宋体" w:cs="宋体"/>
          <w:b/>
          <w:bCs/>
          <w:kern w:val="16"/>
          <w:sz w:val="21"/>
          <w:szCs w:val="21"/>
        </w:rPr>
      </w:pPr>
      <w:r>
        <w:rPr>
          <w:rFonts w:hint="eastAsia" w:ascii="宋体" w:hAnsi="宋体" w:cs="宋体"/>
          <w:b/>
          <w:bCs/>
          <w:kern w:val="16"/>
          <w:sz w:val="21"/>
          <w:szCs w:val="21"/>
        </w:rPr>
        <w:t xml:space="preserve"> 招标项目注意事项</w:t>
      </w:r>
    </w:p>
    <w:p>
      <w:pPr>
        <w:pStyle w:val="88"/>
        <w:snapToGrid w:val="0"/>
        <w:spacing w:line="400" w:lineRule="exact"/>
        <w:rPr>
          <w:rFonts w:ascii="宋体" w:hAnsi="宋体" w:cs="宋体"/>
          <w:kern w:val="16"/>
          <w:szCs w:val="21"/>
        </w:rPr>
      </w:pPr>
      <w:r>
        <w:rPr>
          <w:rFonts w:hint="eastAsia" w:ascii="宋体" w:hAnsi="宋体" w:cs="宋体"/>
          <w:kern w:val="16"/>
          <w:szCs w:val="21"/>
        </w:rPr>
        <w:t>8.1 参与本项目的投标人须采用韶关市公共资源交易一体化平台“产权招标交易系统”进行网上报名。（技术支持：18607578490/0751-8379671 伍工）</w:t>
      </w:r>
    </w:p>
    <w:p>
      <w:pPr>
        <w:pStyle w:val="88"/>
        <w:snapToGrid w:val="0"/>
        <w:spacing w:line="400" w:lineRule="exact"/>
        <w:rPr>
          <w:rFonts w:ascii="宋体" w:hAnsi="宋体" w:cs="宋体"/>
          <w:kern w:val="16"/>
          <w:szCs w:val="21"/>
        </w:rPr>
      </w:pPr>
      <w:r>
        <w:rPr>
          <w:rFonts w:hint="eastAsia" w:ascii="宋体" w:hAnsi="宋体" w:cs="宋体"/>
          <w:kern w:val="16"/>
          <w:szCs w:val="21"/>
        </w:rPr>
        <w:t>8.2 报名事宜</w:t>
      </w:r>
    </w:p>
    <w:p>
      <w:pPr>
        <w:pStyle w:val="88"/>
        <w:snapToGrid w:val="0"/>
        <w:spacing w:line="400" w:lineRule="exact"/>
        <w:ind w:left="420" w:hanging="420" w:hangingChars="200"/>
        <w:rPr>
          <w:rFonts w:hint="eastAsia" w:ascii="宋体" w:hAnsi="宋体" w:cs="宋体"/>
          <w:kern w:val="16"/>
          <w:szCs w:val="21"/>
        </w:rPr>
      </w:pPr>
      <w:r>
        <w:rPr>
          <w:rFonts w:hint="eastAsia" w:ascii="宋体" w:hAnsi="宋体" w:cs="宋体"/>
          <w:kern w:val="16"/>
          <w:szCs w:val="21"/>
        </w:rPr>
        <w:t>（1）报名流程：投标人必须在报名时间内登录广东省公共资源交易平台（韶关市）（https://ygp.gdzwfw.gov.cn/ggzy-portal/#/440200/index）、韶关市公共资源交易一体化平台（http://portal.ythpt.sg.gov.cn/），在用户登录窗口登录。登录成功后，点击“产权招标交易系统”进入产权招标交易系统，点击“系统功能菜单”中的“投标报名 &gt; 项目列表”查看可报名的项目，选择需参与的项目分包，点击“报名”，输入联系人、联系电话，输入Pin码验证成功后，点击“确认”即可。在“已报项目”栏中看到已报项目，即为报名成功。</w:t>
      </w:r>
    </w:p>
    <w:p>
      <w:pPr>
        <w:pStyle w:val="88"/>
        <w:snapToGrid w:val="0"/>
        <w:spacing w:line="400" w:lineRule="exact"/>
        <w:ind w:left="420" w:hanging="420" w:hangingChars="200"/>
        <w:rPr>
          <w:rFonts w:hint="eastAsia" w:ascii="宋体" w:hAnsi="宋体" w:cs="宋体"/>
          <w:kern w:val="16"/>
          <w:szCs w:val="21"/>
        </w:rPr>
      </w:pPr>
      <w:r>
        <w:rPr>
          <w:rFonts w:hint="eastAsia" w:ascii="宋体" w:hAnsi="宋体" w:cs="宋体"/>
          <w:kern w:val="16"/>
          <w:szCs w:val="21"/>
        </w:rPr>
        <w:t>（2）未在韶关市公共资源交易中心办理韶关市电子交易平台数字证书和产权招标交易系统供应商入库手续的，投标人应当登录广东省公共资源交易平台（韶关市）（https://ygp.gdzwfw.gov.cn/ggzy-portal/#/440200/index）、韶关市公共资源交易一体化平台（http://po rtal.ythpt.sg.gov.cn/）用户注册及完善企业信息、上传资料，携带相关资料到韶关市公共资源交易中心1号楼一楼办事大厅办理相关手续（详见韶关市公共资源交易一体化平台的《韶关市公共资源交易一体化平台使用产权招标交易系统注意事项》的附件《韶关市公共资源交易一体化平台产权招标交易-投标人用户手册》）。</w:t>
      </w:r>
    </w:p>
    <w:p>
      <w:pPr>
        <w:pStyle w:val="88"/>
        <w:snapToGrid w:val="0"/>
        <w:spacing w:line="400" w:lineRule="exact"/>
        <w:ind w:left="420" w:hanging="420" w:hangingChars="200"/>
        <w:rPr>
          <w:rFonts w:ascii="宋体" w:hAnsi="宋体" w:cs="宋体"/>
          <w:kern w:val="16"/>
          <w:szCs w:val="21"/>
        </w:rPr>
      </w:pPr>
      <w:r>
        <w:rPr>
          <w:rFonts w:hint="eastAsia" w:ascii="宋体" w:hAnsi="宋体" w:cs="宋体"/>
          <w:kern w:val="16"/>
          <w:szCs w:val="21"/>
        </w:rPr>
        <w:t>8.3  投标人应当在参与采购活动前详细研究了招标文件的所有内容，包括澄清、修改文件（如果有）和所有已提供的参考资料以及有关附件，且不存在任何含糊不清和误解之处，否则，由此产生的一切后果由投标人自行承担。</w:t>
      </w:r>
    </w:p>
    <w:p>
      <w:pPr>
        <w:pStyle w:val="88"/>
        <w:snapToGrid w:val="0"/>
        <w:spacing w:line="400" w:lineRule="exact"/>
        <w:rPr>
          <w:rFonts w:ascii="宋体" w:hAnsi="宋体" w:cs="宋体"/>
          <w:kern w:val="16"/>
          <w:szCs w:val="21"/>
        </w:rPr>
      </w:pPr>
      <w:r>
        <w:rPr>
          <w:rFonts w:hint="eastAsia" w:ascii="宋体" w:hAnsi="宋体" w:cs="宋体"/>
          <w:kern w:val="16"/>
          <w:szCs w:val="21"/>
        </w:rPr>
        <w:t>8.4  配合防控管理措施</w:t>
      </w:r>
    </w:p>
    <w:p>
      <w:pPr>
        <w:pStyle w:val="88"/>
        <w:snapToGrid w:val="0"/>
        <w:spacing w:line="400" w:lineRule="exact"/>
        <w:ind w:firstLine="420" w:firstLineChars="200"/>
        <w:rPr>
          <w:rFonts w:ascii="宋体" w:hAnsi="宋体" w:cs="宋体"/>
          <w:kern w:val="16"/>
          <w:szCs w:val="21"/>
        </w:rPr>
      </w:pPr>
      <w:r>
        <w:rPr>
          <w:rFonts w:hint="eastAsia" w:ascii="宋体" w:hAnsi="宋体" w:cs="宋体"/>
          <w:kern w:val="16"/>
          <w:szCs w:val="21"/>
        </w:rPr>
        <w:t>1.所有进场人员均不再提供核酸检测阴性证明，不再查验健康码。</w:t>
      </w:r>
    </w:p>
    <w:p>
      <w:pPr>
        <w:pStyle w:val="88"/>
        <w:snapToGrid w:val="0"/>
        <w:spacing w:line="400" w:lineRule="exact"/>
        <w:ind w:firstLine="420" w:firstLineChars="200"/>
        <w:rPr>
          <w:rFonts w:ascii="宋体" w:hAnsi="宋体" w:cs="宋体"/>
          <w:kern w:val="16"/>
          <w:szCs w:val="21"/>
        </w:rPr>
      </w:pPr>
      <w:r>
        <w:rPr>
          <w:rFonts w:hint="eastAsia" w:ascii="宋体" w:hAnsi="宋体" w:cs="宋体"/>
          <w:kern w:val="16"/>
          <w:szCs w:val="21"/>
        </w:rPr>
        <w:t>2.所有进场人员均须做好佩戴口罩、保持安全社交距离等个人防护措施。</w:t>
      </w:r>
    </w:p>
    <w:p>
      <w:pPr>
        <w:pStyle w:val="88"/>
        <w:snapToGrid w:val="0"/>
        <w:spacing w:line="400" w:lineRule="exact"/>
        <w:ind w:firstLine="420" w:firstLineChars="200"/>
        <w:rPr>
          <w:rFonts w:ascii="宋体" w:hAnsi="宋体" w:cs="宋体"/>
          <w:kern w:val="16"/>
          <w:szCs w:val="21"/>
        </w:rPr>
      </w:pPr>
      <w:r>
        <w:rPr>
          <w:rFonts w:hint="eastAsia" w:ascii="宋体" w:hAnsi="宋体" w:cs="宋体"/>
          <w:kern w:val="16"/>
          <w:szCs w:val="21"/>
        </w:rPr>
        <w:t>3.以上防控措施将根据疫情防控形势变化及时进行动态调整。请持续关注“健康广东”“韶关发布”“韶关疾控”等官方媒体发布的疫情防控动态信息，以其为准。</w:t>
      </w:r>
    </w:p>
    <w:p>
      <w:pPr>
        <w:pStyle w:val="88"/>
        <w:snapToGrid w:val="0"/>
        <w:spacing w:line="400" w:lineRule="exact"/>
        <w:ind w:firstLine="420" w:firstLineChars="200"/>
        <w:rPr>
          <w:rFonts w:ascii="宋体" w:hAnsi="宋体" w:cs="宋体"/>
          <w:kern w:val="16"/>
          <w:szCs w:val="21"/>
        </w:rPr>
      </w:pPr>
      <w:r>
        <w:rPr>
          <w:rFonts w:hint="eastAsia" w:ascii="宋体" w:hAnsi="宋体" w:cs="宋体"/>
          <w:kern w:val="16"/>
          <w:szCs w:val="21"/>
        </w:rPr>
        <w:t>【特别提醒】请密切关注官方发布的疫情防控动态信息，高、低风险地区划分以其为标准。对于出现本地传播疫情，尚未划分风险等级的地市，参照外市来韶防控政策管理。</w:t>
      </w:r>
    </w:p>
    <w:p>
      <w:pPr>
        <w:pStyle w:val="2"/>
        <w:spacing w:line="400" w:lineRule="exact"/>
        <w:ind w:firstLine="420" w:firstLineChars="200"/>
        <w:rPr>
          <w:rFonts w:ascii="宋体" w:hAnsi="宋体" w:cs="宋体"/>
          <w:sz w:val="21"/>
          <w:szCs w:val="21"/>
        </w:rPr>
      </w:pPr>
      <w:r>
        <w:rPr>
          <w:rFonts w:hint="eastAsia" w:ascii="宋体" w:hAnsi="宋体" w:cs="宋体"/>
          <w:kern w:val="16"/>
          <w:sz w:val="21"/>
          <w:szCs w:val="21"/>
        </w:rPr>
        <w:t>【查询地址】（http://bmfw.www.gov.cn/yqfxdjcx/risk.html）</w:t>
      </w:r>
    </w:p>
    <w:p>
      <w:pPr>
        <w:autoSpaceDE/>
        <w:autoSpaceDN/>
        <w:adjustRightInd/>
        <w:snapToGrid w:val="0"/>
        <w:spacing w:line="360" w:lineRule="auto"/>
        <w:jc w:val="both"/>
        <w:rPr>
          <w:rFonts w:ascii="宋体" w:hAnsi="宋体" w:cs="宋体"/>
          <w:bCs/>
          <w:sz w:val="21"/>
          <w:szCs w:val="21"/>
        </w:rPr>
      </w:pPr>
      <w:r>
        <w:rPr>
          <w:rFonts w:hint="eastAsia" w:ascii="宋体" w:hAnsi="宋体" w:cs="宋体"/>
          <w:sz w:val="21"/>
          <w:szCs w:val="21"/>
        </w:rPr>
        <w:t>9、联系方式：</w:t>
      </w:r>
    </w:p>
    <w:p>
      <w:pPr>
        <w:pStyle w:val="86"/>
        <w:numPr>
          <w:ilvl w:val="3"/>
          <w:numId w:val="0"/>
        </w:numPr>
        <w:snapToGrid w:val="0"/>
        <w:spacing w:line="360" w:lineRule="auto"/>
        <w:ind w:left="426" w:leftChars="213"/>
        <w:rPr>
          <w:rFonts w:ascii="宋体" w:hAnsi="宋体" w:cs="宋体"/>
          <w:bCs/>
          <w:kern w:val="0"/>
          <w:szCs w:val="21"/>
        </w:rPr>
      </w:pPr>
      <w:r>
        <w:rPr>
          <w:rFonts w:hint="eastAsia" w:ascii="宋体" w:hAnsi="宋体" w:cs="宋体"/>
          <w:szCs w:val="21"/>
        </w:rPr>
        <w:t>招标人名称：</w:t>
      </w:r>
      <w:r>
        <w:rPr>
          <w:rFonts w:hint="eastAsia" w:ascii="宋体" w:hAnsi="宋体" w:cs="宋体"/>
          <w:bCs/>
          <w:kern w:val="0"/>
          <w:szCs w:val="21"/>
        </w:rPr>
        <w:t>乐昌市交通运输局</w:t>
      </w:r>
    </w:p>
    <w:p>
      <w:pPr>
        <w:pStyle w:val="86"/>
        <w:numPr>
          <w:ilvl w:val="3"/>
          <w:numId w:val="0"/>
        </w:numPr>
        <w:snapToGrid w:val="0"/>
        <w:spacing w:line="360" w:lineRule="auto"/>
        <w:ind w:left="426" w:leftChars="213"/>
        <w:rPr>
          <w:rFonts w:ascii="宋体" w:hAnsi="宋体" w:cs="宋体"/>
          <w:szCs w:val="21"/>
        </w:rPr>
      </w:pPr>
      <w:r>
        <w:rPr>
          <w:rFonts w:hint="eastAsia" w:ascii="宋体" w:hAnsi="宋体" w:cs="宋体"/>
          <w:szCs w:val="21"/>
        </w:rPr>
        <w:t>招标代理机构：广东合正项目管理有限公司</w:t>
      </w:r>
    </w:p>
    <w:p>
      <w:pPr>
        <w:pStyle w:val="86"/>
        <w:numPr>
          <w:ilvl w:val="3"/>
          <w:numId w:val="0"/>
        </w:numPr>
        <w:snapToGrid w:val="0"/>
        <w:spacing w:line="360" w:lineRule="auto"/>
        <w:ind w:left="426" w:leftChars="213"/>
        <w:rPr>
          <w:rFonts w:ascii="宋体" w:hAnsi="宋体" w:cs="宋体"/>
          <w:szCs w:val="21"/>
        </w:rPr>
      </w:pPr>
      <w:r>
        <w:rPr>
          <w:rFonts w:hint="eastAsia" w:ascii="宋体" w:hAnsi="宋体" w:cs="宋体"/>
          <w:szCs w:val="21"/>
        </w:rPr>
        <w:t>地址：韶关市武江区百旺大道华科城莞韶双创（装备）中心办公楼5楼</w:t>
      </w:r>
    </w:p>
    <w:p>
      <w:pPr>
        <w:pStyle w:val="86"/>
        <w:numPr>
          <w:ilvl w:val="3"/>
          <w:numId w:val="0"/>
        </w:numPr>
        <w:snapToGrid w:val="0"/>
        <w:spacing w:line="360" w:lineRule="auto"/>
        <w:ind w:left="426" w:leftChars="213"/>
        <w:rPr>
          <w:rFonts w:ascii="宋体" w:hAnsi="宋体" w:cs="宋体"/>
          <w:szCs w:val="21"/>
        </w:rPr>
      </w:pPr>
      <w:r>
        <w:rPr>
          <w:rFonts w:hint="eastAsia" w:ascii="宋体" w:hAnsi="宋体" w:cs="宋体"/>
          <w:szCs w:val="21"/>
        </w:rPr>
        <w:t xml:space="preserve">联系人：谭小姐              </w:t>
      </w:r>
    </w:p>
    <w:p>
      <w:pPr>
        <w:pStyle w:val="86"/>
        <w:numPr>
          <w:ilvl w:val="3"/>
          <w:numId w:val="0"/>
        </w:numPr>
        <w:snapToGrid w:val="0"/>
        <w:spacing w:line="360" w:lineRule="auto"/>
        <w:ind w:left="426" w:leftChars="213"/>
        <w:rPr>
          <w:rFonts w:ascii="宋体" w:hAnsi="宋体" w:cs="宋体"/>
          <w:bCs/>
          <w:szCs w:val="21"/>
        </w:rPr>
      </w:pPr>
      <w:r>
        <w:rPr>
          <w:rFonts w:hint="eastAsia" w:ascii="宋体" w:hAnsi="宋体" w:cs="宋体"/>
          <w:bCs/>
          <w:szCs w:val="21"/>
        </w:rPr>
        <w:t xml:space="preserve">联系方式：0751-8219991 </w:t>
      </w:r>
    </w:p>
    <w:p>
      <w:pPr>
        <w:pStyle w:val="86"/>
        <w:numPr>
          <w:ilvl w:val="3"/>
          <w:numId w:val="0"/>
        </w:numPr>
        <w:snapToGrid w:val="0"/>
        <w:spacing w:line="360" w:lineRule="auto"/>
        <w:ind w:left="426" w:leftChars="213"/>
        <w:rPr>
          <w:rFonts w:ascii="宋体" w:hAnsi="宋体" w:cs="宋体"/>
          <w:b/>
          <w:szCs w:val="21"/>
          <w:u w:val="double"/>
        </w:rPr>
      </w:pPr>
    </w:p>
    <w:p>
      <w:pPr>
        <w:pStyle w:val="86"/>
        <w:numPr>
          <w:ilvl w:val="3"/>
          <w:numId w:val="0"/>
        </w:numPr>
        <w:snapToGrid w:val="0"/>
        <w:spacing w:line="360" w:lineRule="auto"/>
        <w:ind w:left="426" w:leftChars="213"/>
        <w:rPr>
          <w:rFonts w:ascii="宋体" w:hAnsi="宋体" w:cs="宋体"/>
          <w:b/>
          <w:szCs w:val="21"/>
          <w:u w:val="double"/>
        </w:rPr>
      </w:pPr>
    </w:p>
    <w:p>
      <w:pPr>
        <w:pStyle w:val="86"/>
        <w:numPr>
          <w:ilvl w:val="3"/>
          <w:numId w:val="0"/>
        </w:numPr>
        <w:snapToGrid w:val="0"/>
        <w:spacing w:line="360" w:lineRule="auto"/>
        <w:ind w:left="426" w:leftChars="213"/>
        <w:rPr>
          <w:rFonts w:ascii="宋体" w:hAnsi="宋体" w:cs="宋体"/>
          <w:b/>
          <w:szCs w:val="21"/>
          <w:u w:val="double"/>
        </w:rPr>
      </w:pPr>
    </w:p>
    <w:p>
      <w:pPr>
        <w:snapToGrid w:val="0"/>
        <w:spacing w:line="360" w:lineRule="auto"/>
        <w:ind w:left="420" w:leftChars="210" w:firstLine="435"/>
        <w:jc w:val="right"/>
        <w:rPr>
          <w:rFonts w:ascii="宋体" w:hAnsi="宋体" w:cs="宋体"/>
          <w:bCs/>
          <w:sz w:val="21"/>
          <w:szCs w:val="21"/>
        </w:rPr>
      </w:pPr>
      <w:r>
        <w:rPr>
          <w:rFonts w:hint="eastAsia" w:ascii="宋体" w:hAnsi="宋体" w:cs="宋体"/>
          <w:bCs/>
          <w:sz w:val="21"/>
          <w:szCs w:val="21"/>
        </w:rPr>
        <w:t>广东合正项目管理有限公司</w:t>
      </w:r>
    </w:p>
    <w:p>
      <w:pPr>
        <w:wordWrap w:val="0"/>
        <w:jc w:val="right"/>
        <w:rPr>
          <w:rFonts w:ascii="宋体" w:hAnsi="宋体" w:cs="宋体"/>
          <w:b/>
          <w:sz w:val="21"/>
          <w:szCs w:val="21"/>
        </w:rPr>
      </w:pPr>
      <w:r>
        <w:rPr>
          <w:rFonts w:hint="eastAsia" w:ascii="宋体" w:hAnsi="宋体" w:cs="宋体"/>
          <w:sz w:val="21"/>
          <w:szCs w:val="21"/>
        </w:rPr>
        <w:t>2022年12月09日</w:t>
      </w:r>
    </w:p>
    <w:p>
      <w:pPr>
        <w:snapToGrid w:val="0"/>
        <w:spacing w:line="360" w:lineRule="auto"/>
        <w:jc w:val="center"/>
        <w:outlineLvl w:val="0"/>
        <w:rPr>
          <w:b/>
        </w:rPr>
      </w:pPr>
      <w:r>
        <w:rPr>
          <w:b/>
          <w:bCs/>
          <w:sz w:val="30"/>
          <w:szCs w:val="30"/>
        </w:rPr>
        <w:br w:type="page"/>
      </w:r>
      <w:bookmarkStart w:id="1" w:name="_Toc10186"/>
      <w:r>
        <w:rPr>
          <w:rFonts w:hint="eastAsia"/>
          <w:b/>
          <w:bCs/>
          <w:sz w:val="30"/>
          <w:szCs w:val="30"/>
        </w:rPr>
        <w:t>第二章  用户需求书</w:t>
      </w:r>
      <w:bookmarkEnd w:id="1"/>
    </w:p>
    <w:p>
      <w:pPr>
        <w:spacing w:line="360" w:lineRule="auto"/>
        <w:rPr>
          <w:rFonts w:ascii="宋体" w:hAnsi="宋体" w:cs="宋体"/>
          <w:sz w:val="21"/>
          <w:szCs w:val="21"/>
        </w:rPr>
      </w:pPr>
      <w:r>
        <w:rPr>
          <w:rFonts w:hint="eastAsia" w:ascii="宋体" w:hAnsi="宋体" w:cs="宋体"/>
          <w:sz w:val="21"/>
          <w:szCs w:val="21"/>
        </w:rPr>
        <w:t>编制说明：</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用户需求书</w:t>
      </w:r>
      <w:r>
        <w:rPr>
          <w:rFonts w:hint="eastAsia" w:ascii="宋体" w:hAnsi="宋体" w:cs="宋体"/>
          <w:sz w:val="21"/>
          <w:szCs w:val="21"/>
          <w:lang w:val="zh-CN"/>
        </w:rPr>
        <w:t>》中所涉及的设备品牌及型号，仅供参考，并无任何限制性。供应商可以选用其他替代标准、品牌或型号，但这些替代在质量和性能上不得低于《</w:t>
      </w:r>
      <w:r>
        <w:rPr>
          <w:rFonts w:hint="eastAsia" w:ascii="宋体" w:hAnsi="宋体" w:cs="宋体"/>
          <w:sz w:val="21"/>
          <w:szCs w:val="21"/>
        </w:rPr>
        <w:t>用户需求书</w:t>
      </w:r>
      <w:r>
        <w:rPr>
          <w:rFonts w:hint="eastAsia" w:ascii="宋体" w:hAnsi="宋体" w:cs="宋体"/>
          <w:sz w:val="21"/>
          <w:szCs w:val="21"/>
          <w:lang w:val="zh-CN"/>
        </w:rPr>
        <w:t>》的要求。</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用户需求书</w:t>
      </w:r>
      <w:r>
        <w:rPr>
          <w:rFonts w:hint="eastAsia" w:ascii="宋体" w:hAnsi="宋体" w:cs="宋体"/>
          <w:sz w:val="21"/>
          <w:szCs w:val="21"/>
          <w:lang w:val="zh-CN"/>
        </w:rPr>
        <w:t>》中凡标注有“★”的地方为实质性响应条款，作为投标无效条款，请投标人注意，必须实质性点对点响应；否则将导致无效投标。</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用户需求书</w:t>
      </w:r>
      <w:r>
        <w:rPr>
          <w:rFonts w:hint="eastAsia" w:ascii="宋体" w:hAnsi="宋体" w:cs="宋体"/>
          <w:sz w:val="21"/>
          <w:szCs w:val="21"/>
          <w:lang w:val="zh-CN"/>
        </w:rPr>
        <w:t>》中凡标注有“▲”的地方为重要条款，但不作为投标无效条款，请投标人注意，必须实质性点对点响应；否则将严重影响技术评分。</w:t>
      </w:r>
    </w:p>
    <w:p>
      <w:pPr>
        <w:tabs>
          <w:tab w:val="right" w:pos="8652"/>
        </w:tabs>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用户需求书</w:t>
      </w:r>
      <w:r>
        <w:rPr>
          <w:rFonts w:hint="eastAsia" w:ascii="宋体" w:hAnsi="宋体" w:cs="宋体"/>
          <w:sz w:val="21"/>
          <w:szCs w:val="21"/>
          <w:lang w:val="zh-CN"/>
        </w:rPr>
        <w:t>》中凡标注有“◆”的地方为核心货物或服务，请投标人注意。</w:t>
      </w:r>
      <w:r>
        <w:rPr>
          <w:rFonts w:hint="eastAsia" w:ascii="宋体" w:hAnsi="宋体" w:cs="宋体"/>
          <w:sz w:val="21"/>
          <w:szCs w:val="21"/>
          <w:lang w:val="zh-CN"/>
        </w:rPr>
        <w:tab/>
      </w:r>
    </w:p>
    <w:p>
      <w:pPr>
        <w:pStyle w:val="34"/>
        <w:rPr>
          <w:lang w:val="zh-CN"/>
        </w:rPr>
      </w:pPr>
    </w:p>
    <w:p>
      <w:pPr>
        <w:spacing w:line="360" w:lineRule="auto"/>
        <w:rPr>
          <w:rFonts w:ascii="宋体" w:hAnsi="宋体" w:cs="宋体"/>
          <w:b/>
          <w:sz w:val="21"/>
          <w:szCs w:val="21"/>
        </w:rPr>
      </w:pPr>
      <w:r>
        <w:rPr>
          <w:rFonts w:hint="eastAsia" w:ascii="宋体" w:hAnsi="宋体" w:cs="宋体"/>
          <w:b/>
          <w:sz w:val="21"/>
          <w:szCs w:val="21"/>
        </w:rPr>
        <w:t>一、采购项目需求一览表</w:t>
      </w:r>
    </w:p>
    <w:tbl>
      <w:tblPr>
        <w:tblStyle w:val="2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514"/>
        <w:gridCol w:w="600"/>
        <w:gridCol w:w="1554"/>
        <w:gridCol w:w="182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5" w:type="dxa"/>
            <w:noWrap/>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514" w:type="dxa"/>
            <w:noWrap/>
            <w:vAlign w:val="center"/>
          </w:tcPr>
          <w:p>
            <w:pPr>
              <w:jc w:val="center"/>
              <w:rPr>
                <w:rFonts w:ascii="宋体" w:hAnsi="宋体" w:cs="宋体"/>
                <w:b/>
                <w:bCs/>
                <w:sz w:val="21"/>
                <w:szCs w:val="21"/>
              </w:rPr>
            </w:pPr>
            <w:r>
              <w:rPr>
                <w:rFonts w:hint="eastAsia" w:ascii="宋体" w:hAnsi="宋体" w:cs="宋体"/>
                <w:b/>
                <w:bCs/>
                <w:sz w:val="21"/>
                <w:szCs w:val="21"/>
              </w:rPr>
              <w:t>采购标的</w:t>
            </w:r>
          </w:p>
        </w:tc>
        <w:tc>
          <w:tcPr>
            <w:tcW w:w="600" w:type="dxa"/>
            <w:noWrap/>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1554" w:type="dxa"/>
            <w:noWrap/>
            <w:vAlign w:val="center"/>
          </w:tcPr>
          <w:p>
            <w:pPr>
              <w:jc w:val="center"/>
              <w:rPr>
                <w:rFonts w:ascii="宋体" w:hAnsi="宋体" w:cs="宋体"/>
                <w:b/>
                <w:bCs/>
                <w:sz w:val="21"/>
                <w:szCs w:val="21"/>
              </w:rPr>
            </w:pPr>
            <w:r>
              <w:rPr>
                <w:rFonts w:hint="eastAsia" w:ascii="宋体" w:hAnsi="宋体" w:cs="宋体"/>
                <w:b/>
                <w:bCs/>
                <w:sz w:val="21"/>
                <w:szCs w:val="21"/>
              </w:rPr>
              <w:t>主要技术要求</w:t>
            </w:r>
          </w:p>
        </w:tc>
        <w:tc>
          <w:tcPr>
            <w:tcW w:w="1824" w:type="dxa"/>
            <w:noWrap/>
            <w:vAlign w:val="center"/>
          </w:tcPr>
          <w:p>
            <w:pPr>
              <w:jc w:val="center"/>
              <w:rPr>
                <w:rFonts w:ascii="宋体" w:hAnsi="宋体" w:cs="宋体"/>
                <w:b/>
                <w:bCs/>
                <w:sz w:val="21"/>
                <w:szCs w:val="21"/>
              </w:rPr>
            </w:pPr>
            <w:r>
              <w:rPr>
                <w:rFonts w:hint="eastAsia" w:ascii="宋体" w:hAnsi="宋体" w:cs="宋体"/>
                <w:b/>
                <w:bCs/>
                <w:sz w:val="21"/>
                <w:szCs w:val="21"/>
              </w:rPr>
              <w:t>服务期</w:t>
            </w:r>
          </w:p>
        </w:tc>
        <w:tc>
          <w:tcPr>
            <w:tcW w:w="2310" w:type="dxa"/>
            <w:noWrap/>
            <w:vAlign w:val="center"/>
          </w:tcPr>
          <w:p>
            <w:pPr>
              <w:jc w:val="center"/>
              <w:rPr>
                <w:rFonts w:ascii="宋体" w:hAnsi="宋体" w:cs="宋体"/>
                <w:b/>
                <w:bCs/>
                <w:sz w:val="21"/>
                <w:szCs w:val="21"/>
              </w:rPr>
            </w:pPr>
            <w:r>
              <w:rPr>
                <w:rFonts w:hint="eastAsia" w:ascii="宋体" w:hAnsi="宋体" w:cs="宋体"/>
                <w:b/>
                <w:bCs/>
                <w:sz w:val="21"/>
                <w:szCs w:val="21"/>
              </w:rPr>
              <w:t>经营权使用费</w:t>
            </w:r>
          </w:p>
          <w:p>
            <w:pPr>
              <w:jc w:val="center"/>
              <w:rPr>
                <w:rFonts w:ascii="宋体" w:hAnsi="宋体" w:cs="宋体"/>
                <w:b/>
                <w:bCs/>
                <w:sz w:val="21"/>
                <w:szCs w:val="21"/>
              </w:rPr>
            </w:pPr>
            <w:r>
              <w:rPr>
                <w:rFonts w:hint="eastAsia" w:ascii="宋体" w:hAnsi="宋体" w:cs="宋体"/>
                <w:b/>
                <w:bCs/>
                <w:sz w:val="21"/>
                <w:szCs w:val="21"/>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15" w:type="dxa"/>
            <w:noWrap/>
            <w:vAlign w:val="center"/>
          </w:tcPr>
          <w:p>
            <w:pPr>
              <w:jc w:val="center"/>
              <w:rPr>
                <w:rFonts w:ascii="宋体" w:hAnsi="宋体" w:cs="宋体"/>
                <w:sz w:val="21"/>
                <w:szCs w:val="21"/>
              </w:rPr>
            </w:pPr>
            <w:r>
              <w:rPr>
                <w:rFonts w:hint="eastAsia" w:ascii="宋体" w:hAnsi="宋体" w:cs="宋体"/>
                <w:sz w:val="21"/>
                <w:szCs w:val="21"/>
              </w:rPr>
              <w:t>1</w:t>
            </w:r>
          </w:p>
        </w:tc>
        <w:tc>
          <w:tcPr>
            <w:tcW w:w="1514" w:type="dxa"/>
            <w:noWrap/>
            <w:vAlign w:val="center"/>
          </w:tcPr>
          <w:p>
            <w:pPr>
              <w:jc w:val="center"/>
              <w:rPr>
                <w:rFonts w:ascii="宋体" w:hAnsi="宋体" w:cs="宋体"/>
                <w:sz w:val="21"/>
                <w:szCs w:val="21"/>
              </w:rPr>
            </w:pPr>
            <w:r>
              <w:rPr>
                <w:rFonts w:hint="eastAsia" w:ascii="宋体" w:hAnsi="宋体" w:cs="宋体"/>
                <w:sz w:val="21"/>
                <w:szCs w:val="21"/>
              </w:rPr>
              <w:t>武广高铁乐昌东站经营权项目</w:t>
            </w:r>
          </w:p>
        </w:tc>
        <w:tc>
          <w:tcPr>
            <w:tcW w:w="600" w:type="dxa"/>
            <w:noWrap/>
            <w:vAlign w:val="center"/>
          </w:tcPr>
          <w:p>
            <w:pPr>
              <w:jc w:val="center"/>
              <w:rPr>
                <w:rFonts w:ascii="宋体" w:hAnsi="宋体" w:cs="宋体"/>
                <w:sz w:val="21"/>
                <w:szCs w:val="21"/>
              </w:rPr>
            </w:pPr>
            <w:r>
              <w:rPr>
                <w:rFonts w:hint="eastAsia" w:ascii="宋体" w:hAnsi="宋体" w:cs="宋体"/>
                <w:sz w:val="21"/>
                <w:szCs w:val="21"/>
              </w:rPr>
              <w:t>1项</w:t>
            </w:r>
          </w:p>
        </w:tc>
        <w:tc>
          <w:tcPr>
            <w:tcW w:w="1554" w:type="dxa"/>
            <w:noWrap/>
            <w:vAlign w:val="center"/>
          </w:tcPr>
          <w:p>
            <w:pPr>
              <w:jc w:val="center"/>
              <w:rPr>
                <w:rFonts w:ascii="宋体" w:hAnsi="宋体" w:cs="宋体"/>
                <w:sz w:val="21"/>
                <w:szCs w:val="21"/>
              </w:rPr>
            </w:pPr>
            <w:r>
              <w:rPr>
                <w:rFonts w:hint="eastAsia" w:ascii="宋体" w:hAnsi="宋体" w:cs="宋体"/>
                <w:sz w:val="21"/>
                <w:szCs w:val="21"/>
              </w:rPr>
              <w:t>详见具体招标要求</w:t>
            </w:r>
          </w:p>
        </w:tc>
        <w:tc>
          <w:tcPr>
            <w:tcW w:w="1824" w:type="dxa"/>
            <w:noWrap/>
            <w:vAlign w:val="center"/>
          </w:tcPr>
          <w:p>
            <w:pPr>
              <w:jc w:val="center"/>
              <w:rPr>
                <w:rFonts w:ascii="宋体" w:hAnsi="宋体" w:cs="宋体"/>
                <w:kern w:val="16"/>
                <w:sz w:val="21"/>
                <w:szCs w:val="21"/>
              </w:rPr>
            </w:pPr>
            <w:r>
              <w:rPr>
                <w:rFonts w:hint="eastAsia" w:ascii="宋体" w:hAnsi="宋体" w:cs="宋体"/>
                <w:sz w:val="21"/>
                <w:szCs w:val="21"/>
              </w:rPr>
              <w:t>自合同签订之日起10年</w:t>
            </w:r>
          </w:p>
        </w:tc>
        <w:tc>
          <w:tcPr>
            <w:tcW w:w="2310" w:type="dxa"/>
            <w:noWrap/>
            <w:vAlign w:val="center"/>
          </w:tcPr>
          <w:p>
            <w:pPr>
              <w:jc w:val="center"/>
              <w:rPr>
                <w:rFonts w:ascii="宋体" w:hAnsi="宋体" w:cs="宋体"/>
                <w:sz w:val="21"/>
                <w:szCs w:val="21"/>
              </w:rPr>
            </w:pPr>
            <w:r>
              <w:rPr>
                <w:rFonts w:hint="eastAsia" w:ascii="宋体" w:hAnsi="宋体" w:cs="宋体"/>
                <w:sz w:val="21"/>
                <w:szCs w:val="21"/>
              </w:rPr>
              <w:t>不低于12,000.00元/年</w:t>
            </w:r>
          </w:p>
        </w:tc>
      </w:tr>
    </w:tbl>
    <w:p>
      <w:pPr>
        <w:pStyle w:val="89"/>
        <w:tabs>
          <w:tab w:val="left" w:pos="900"/>
        </w:tabs>
        <w:spacing w:line="360" w:lineRule="auto"/>
        <w:ind w:left="630" w:hanging="630" w:hangingChars="300"/>
        <w:rPr>
          <w:rFonts w:ascii="宋体" w:hAnsi="宋体" w:cs="宋体"/>
          <w:color w:val="000000"/>
          <w:szCs w:val="21"/>
        </w:rPr>
      </w:pPr>
      <w:r>
        <w:rPr>
          <w:rFonts w:hint="eastAsia" w:ascii="宋体" w:hAnsi="宋体" w:cs="宋体"/>
          <w:color w:val="000000"/>
          <w:szCs w:val="21"/>
          <w:lang w:val="zh-CN"/>
        </w:rPr>
        <w:t>★注：</w:t>
      </w:r>
      <w:r>
        <w:rPr>
          <w:rFonts w:hint="eastAsia" w:ascii="宋体" w:hAnsi="宋体" w:cs="宋体"/>
          <w:b/>
          <w:bCs/>
          <w:color w:val="000000"/>
          <w:szCs w:val="21"/>
          <w:lang w:val="zh-CN"/>
        </w:rPr>
        <w:t>1、</w:t>
      </w:r>
      <w:r>
        <w:rPr>
          <w:rFonts w:hint="eastAsia" w:ascii="宋体" w:hAnsi="宋体" w:cs="宋体"/>
          <w:b/>
          <w:bCs/>
          <w:color w:val="000000"/>
          <w:szCs w:val="21"/>
        </w:rPr>
        <w:t>投标</w:t>
      </w:r>
      <w:r>
        <w:rPr>
          <w:rFonts w:hint="eastAsia" w:ascii="宋体" w:hAnsi="宋体" w:cs="宋体"/>
          <w:b/>
          <w:bCs/>
          <w:color w:val="000000"/>
          <w:szCs w:val="21"/>
          <w:lang w:val="zh-CN"/>
        </w:rPr>
        <w:t>报价不低于12,000.00元/年，</w:t>
      </w:r>
      <w:r>
        <w:rPr>
          <w:rFonts w:hint="eastAsia" w:ascii="宋体" w:hAnsi="宋体" w:cs="宋体"/>
          <w:b/>
          <w:bCs/>
          <w:color w:val="000000"/>
          <w:szCs w:val="21"/>
        </w:rPr>
        <w:t>本次招标项目只允许唯一报价，多报价将不被接受。不符合要求的，其投标文件作无效投标处理。</w:t>
      </w:r>
    </w:p>
    <w:p>
      <w:pPr>
        <w:pStyle w:val="89"/>
        <w:numPr>
          <w:ilvl w:val="0"/>
          <w:numId w:val="7"/>
        </w:numPr>
        <w:tabs>
          <w:tab w:val="left" w:pos="900"/>
        </w:tabs>
        <w:spacing w:line="360" w:lineRule="auto"/>
        <w:ind w:left="600" w:leftChars="300"/>
        <w:rPr>
          <w:rFonts w:ascii="宋体" w:hAnsi="宋体" w:cs="宋体"/>
          <w:color w:val="000000"/>
          <w:szCs w:val="21"/>
          <w:lang w:val="zh-CN"/>
        </w:rPr>
      </w:pPr>
      <w:r>
        <w:rPr>
          <w:rFonts w:hint="eastAsia" w:ascii="宋体" w:hAnsi="宋体" w:cs="宋体"/>
          <w:color w:val="000000"/>
          <w:szCs w:val="21"/>
          <w:lang w:val="zh-CN"/>
        </w:rPr>
        <w:t>投标报价有可能影响</w:t>
      </w:r>
      <w:r>
        <w:rPr>
          <w:rFonts w:hint="eastAsia" w:ascii="宋体" w:hAnsi="宋体" w:cs="宋体"/>
          <w:color w:val="000000"/>
          <w:szCs w:val="21"/>
        </w:rPr>
        <w:t>服务</w:t>
      </w:r>
      <w:r>
        <w:rPr>
          <w:rFonts w:hint="eastAsia" w:ascii="宋体" w:hAnsi="宋体" w:cs="宋体"/>
          <w:color w:val="000000"/>
          <w:szCs w:val="21"/>
          <w:lang w:val="zh-CN"/>
        </w:rPr>
        <w:t>质量或者不能诚信履约的，</w:t>
      </w:r>
      <w:r>
        <w:rPr>
          <w:rFonts w:hint="eastAsia" w:ascii="宋体" w:hAnsi="宋体" w:cs="宋体"/>
          <w:color w:val="000000"/>
          <w:szCs w:val="21"/>
        </w:rPr>
        <w:t>投标人</w:t>
      </w:r>
      <w:r>
        <w:rPr>
          <w:rFonts w:hint="eastAsia" w:ascii="宋体" w:hAnsi="宋体" w:cs="宋体"/>
          <w:color w:val="000000"/>
          <w:szCs w:val="21"/>
          <w:lang w:val="zh-CN"/>
        </w:rPr>
        <w:t>应当在评标现场合理的时间内提供书面说明，必要时提交相关证明材料；</w:t>
      </w:r>
      <w:r>
        <w:rPr>
          <w:rFonts w:hint="eastAsia" w:ascii="宋体" w:hAnsi="宋体" w:cs="宋体"/>
          <w:color w:val="000000"/>
          <w:szCs w:val="21"/>
        </w:rPr>
        <w:t>投标人</w:t>
      </w:r>
      <w:r>
        <w:rPr>
          <w:rFonts w:hint="eastAsia" w:ascii="宋体" w:hAnsi="宋体" w:cs="宋体"/>
          <w:color w:val="000000"/>
          <w:szCs w:val="21"/>
          <w:lang w:val="zh-CN"/>
        </w:rPr>
        <w:t>不能证明其报价合理性的，</w:t>
      </w:r>
      <w:r>
        <w:rPr>
          <w:rFonts w:hint="eastAsia" w:ascii="宋体" w:hAnsi="宋体" w:cs="宋体"/>
          <w:color w:val="000000"/>
          <w:szCs w:val="21"/>
        </w:rPr>
        <w:t>评标委员会</w:t>
      </w:r>
      <w:r>
        <w:rPr>
          <w:rFonts w:hint="eastAsia" w:ascii="宋体" w:hAnsi="宋体" w:cs="宋体"/>
          <w:color w:val="000000"/>
          <w:szCs w:val="21"/>
          <w:lang w:val="zh-CN"/>
        </w:rPr>
        <w:t>应当将其作为无效</w:t>
      </w:r>
      <w:r>
        <w:rPr>
          <w:rFonts w:hint="eastAsia" w:ascii="宋体" w:hAnsi="宋体" w:cs="宋体"/>
          <w:color w:val="000000"/>
          <w:szCs w:val="21"/>
        </w:rPr>
        <w:t>投标</w:t>
      </w:r>
      <w:r>
        <w:rPr>
          <w:rFonts w:hint="eastAsia" w:ascii="宋体" w:hAnsi="宋体" w:cs="宋体"/>
          <w:color w:val="000000"/>
          <w:szCs w:val="21"/>
          <w:lang w:val="zh-CN"/>
        </w:rPr>
        <w:t>处理。</w:t>
      </w:r>
    </w:p>
    <w:p>
      <w:pPr>
        <w:pStyle w:val="89"/>
        <w:numPr>
          <w:ilvl w:val="0"/>
          <w:numId w:val="7"/>
        </w:numPr>
        <w:tabs>
          <w:tab w:val="left" w:pos="900"/>
        </w:tabs>
        <w:spacing w:line="360" w:lineRule="auto"/>
        <w:ind w:left="600" w:leftChars="300"/>
        <w:rPr>
          <w:rFonts w:ascii="宋体" w:hAnsi="宋体" w:cs="宋体"/>
          <w:color w:val="000000"/>
          <w:szCs w:val="21"/>
          <w:lang w:val="zh-CN"/>
        </w:rPr>
      </w:pPr>
      <w:r>
        <w:rPr>
          <w:rFonts w:hint="eastAsia" w:ascii="宋体" w:hAnsi="宋体" w:cs="宋体"/>
          <w:color w:val="000000"/>
          <w:szCs w:val="21"/>
          <w:lang w:val="zh-CN"/>
        </w:rPr>
        <w:t>投标人必须对本项目的全部内容进行投标报价，如有缺漏，将导致投标无效。</w:t>
      </w:r>
    </w:p>
    <w:p>
      <w:pPr>
        <w:pStyle w:val="89"/>
        <w:numPr>
          <w:ilvl w:val="0"/>
          <w:numId w:val="7"/>
        </w:numPr>
        <w:tabs>
          <w:tab w:val="left" w:pos="900"/>
        </w:tabs>
        <w:spacing w:line="360" w:lineRule="auto"/>
        <w:ind w:left="600" w:leftChars="300"/>
        <w:rPr>
          <w:rFonts w:ascii="宋体" w:hAnsi="宋体" w:cs="宋体"/>
          <w:color w:val="000000"/>
          <w:szCs w:val="21"/>
          <w:lang w:val="zh-CN"/>
        </w:rPr>
      </w:pPr>
      <w:r>
        <w:rPr>
          <w:rFonts w:hint="eastAsia" w:ascii="宋体" w:hAnsi="宋体" w:cs="宋体"/>
          <w:color w:val="000000"/>
          <w:szCs w:val="21"/>
          <w:lang w:val="zh-CN"/>
        </w:rPr>
        <w:t>投标人自负盈亏，市财政不再另行安排费用；如政府需改变资产用途，投标人应无条件予以配合。</w:t>
      </w:r>
    </w:p>
    <w:p>
      <w:pPr>
        <w:tabs>
          <w:tab w:val="left" w:pos="5662"/>
        </w:tabs>
        <w:autoSpaceDE/>
        <w:autoSpaceDN/>
        <w:adjustRightInd/>
        <w:spacing w:before="156" w:beforeLines="50" w:line="360" w:lineRule="auto"/>
        <w:rPr>
          <w:rFonts w:ascii="宋体" w:hAnsi="宋体" w:cs="宋体"/>
          <w:b/>
          <w:color w:val="000000"/>
          <w:sz w:val="21"/>
          <w:szCs w:val="21"/>
        </w:rPr>
      </w:pPr>
      <w:r>
        <w:rPr>
          <w:rFonts w:hint="eastAsia" w:ascii="宋体" w:hAnsi="宋体" w:cs="宋体"/>
          <w:b/>
          <w:color w:val="000000"/>
          <w:sz w:val="21"/>
          <w:szCs w:val="21"/>
        </w:rPr>
        <w:t>二、项目概况</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 项目有效期：自合同签订之日起10年</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 项目基本情况：乐昌东站站前广场总占地面积约50000㎡，保洁面积约161400㎡（含从省道248线红绿灯处至高铁站处公路)，绿化面积约39429㎡，东站广场综合管理用房、广场公厕、护坡挡墙占地约1900㎡。</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停车场：客车停放位4000㎡（98个停车位，其中8个大巴位）、公交车停车位1600㎡、出租车停放位750㎡；</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站前樱花公园面积：9202㎡，广场玉兰灯47盏；</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高铁东站、商贸城红绿灯路口至东站入车闸道口 道路面积：14750㎡；</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公共厕所：1座</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充电桩：6座（停车场两座共10个停车位）</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3.服务地点：武广高铁乐昌东站位于乐昌市长来镇和村黄竹仔岭。</w:t>
      </w:r>
    </w:p>
    <w:p>
      <w:pPr>
        <w:spacing w:line="360" w:lineRule="auto"/>
        <w:ind w:firstLine="420" w:firstLineChars="200"/>
        <w:rPr>
          <w:rFonts w:ascii="宋体" w:hAnsi="宋体" w:cs="宋体"/>
          <w:b/>
          <w:color w:val="000000"/>
          <w:sz w:val="21"/>
          <w:szCs w:val="21"/>
        </w:rPr>
      </w:pPr>
      <w:r>
        <w:rPr>
          <w:rFonts w:hint="eastAsia" w:ascii="宋体" w:hAnsi="宋体" w:cs="宋体"/>
          <w:color w:val="000000"/>
          <w:sz w:val="21"/>
          <w:szCs w:val="21"/>
        </w:rPr>
        <w:t>4.维护范围：乐昌东站站前广场物业管理包含从省道248线红绿灯处至高铁桥下公路及进站道路、站前广场、樱花公园、综合楼。停车场、广场边坡，标识标线、通道、公共厕所、绿化、水电设施（含供水系统、给排水系绕等，中标人需负责东站广场内上述设施的日常管理服务，包括安保、停车服务、清洁保洁、设施维护、绿化养护等工作。</w:t>
      </w:r>
    </w:p>
    <w:p>
      <w:pPr>
        <w:tabs>
          <w:tab w:val="left" w:pos="5662"/>
        </w:tabs>
        <w:autoSpaceDE/>
        <w:autoSpaceDN/>
        <w:adjustRightInd/>
        <w:spacing w:before="156" w:beforeLines="50" w:line="360" w:lineRule="auto"/>
        <w:rPr>
          <w:rFonts w:ascii="宋体" w:hAnsi="宋体" w:cs="宋体"/>
          <w:bCs/>
          <w:color w:val="000000"/>
          <w:sz w:val="21"/>
          <w:szCs w:val="21"/>
        </w:rPr>
      </w:pPr>
      <w:r>
        <w:rPr>
          <w:rFonts w:hint="eastAsia" w:ascii="宋体" w:hAnsi="宋体" w:cs="宋体"/>
          <w:b/>
          <w:color w:val="000000"/>
          <w:sz w:val="21"/>
          <w:szCs w:val="21"/>
        </w:rPr>
        <w:t>三、运营管理服务要求</w:t>
      </w:r>
    </w:p>
    <w:p>
      <w:pPr>
        <w:spacing w:line="360" w:lineRule="auto"/>
        <w:ind w:firstLine="211" w:firstLineChars="100"/>
        <w:rPr>
          <w:rFonts w:ascii="宋体" w:hAnsi="宋体" w:cs="宋体"/>
          <w:b/>
          <w:color w:val="000000"/>
          <w:sz w:val="21"/>
          <w:szCs w:val="21"/>
        </w:rPr>
      </w:pPr>
      <w:r>
        <w:rPr>
          <w:rFonts w:hint="eastAsia" w:ascii="宋体" w:hAnsi="宋体" w:cs="宋体"/>
          <w:b/>
          <w:color w:val="000000"/>
          <w:sz w:val="21"/>
          <w:szCs w:val="21"/>
        </w:rPr>
        <w:t>（一） 运营范围</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 负责东站广场管理综合用房：1298.59 ㎡，可出租面积 1082.59 ㎡；</w:t>
      </w:r>
    </w:p>
    <w:p>
      <w:pPr>
        <w:autoSpaceDE/>
        <w:autoSpaceDN/>
        <w:adjustRightInd/>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2.车站广场（停车场）：4000 ㎡，可出租车位数98个；</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 乐园大道红绿灯转入高铁站道路及车站广场范围内的广告经营：广告牌位置 铁路围墙，橱窗广告位两个及数量现有32个 。</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注：中标人必须制定安全生产和突发事件应急措拖方案。确保落实相应制度并不断完善，确保乐昌东站站前广场秩序、环境、治安，安全井然有序。</w:t>
      </w:r>
    </w:p>
    <w:p>
      <w:pPr>
        <w:spacing w:line="360" w:lineRule="auto"/>
        <w:ind w:firstLine="211" w:firstLineChars="100"/>
        <w:rPr>
          <w:rFonts w:ascii="宋体" w:hAnsi="宋体" w:cs="宋体"/>
          <w:b/>
          <w:color w:val="000000"/>
          <w:sz w:val="21"/>
          <w:szCs w:val="21"/>
        </w:rPr>
      </w:pPr>
      <w:r>
        <w:rPr>
          <w:rFonts w:hint="eastAsia" w:ascii="宋体" w:hAnsi="宋体" w:cs="宋体"/>
          <w:b/>
          <w:color w:val="000000"/>
          <w:sz w:val="21"/>
          <w:szCs w:val="21"/>
        </w:rPr>
        <w:t>（二） 运营内容</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 xml:space="preserve"> 1、中标人对于乐昌东站站前广场经营规划需按照相关法律法规做出相对应的经营方案，且要向招标人进行申报审批通过后才能进行。</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2、乐昌东站站前广场经营要按合同要求无条件服从招标人及相关部门的监管。</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中标人应保护好承租乐昌东站站前广场，不能破坏乐昌东站站前广场的基本结构。对资产进行的二次装修和线路改造，须经招标人同意方可实施，二次装修费用由中标人自行负担，招标人不支付装修费用，经营期满后乐昌东站站前广场内设其它设施设备产权自行处理。</w:t>
      </w:r>
    </w:p>
    <w:p>
      <w:pPr>
        <w:spacing w:line="360" w:lineRule="auto"/>
        <w:ind w:firstLine="420" w:firstLineChars="200"/>
        <w:rPr>
          <w:rFonts w:ascii="宋体" w:hAnsi="宋体" w:cs="宋体"/>
          <w:b/>
          <w:color w:val="000000"/>
          <w:sz w:val="21"/>
          <w:szCs w:val="21"/>
        </w:rPr>
      </w:pPr>
      <w:r>
        <w:rPr>
          <w:rFonts w:hint="eastAsia" w:ascii="宋体" w:hAnsi="宋体" w:cs="宋体"/>
          <w:color w:val="000000"/>
          <w:sz w:val="21"/>
          <w:szCs w:val="21"/>
        </w:rPr>
        <w:t>4、中标人承担租赁期间出现的所有安全问题的相关经济法律责任。</w:t>
      </w:r>
    </w:p>
    <w:p>
      <w:pPr>
        <w:spacing w:line="360" w:lineRule="auto"/>
        <w:ind w:left="422" w:hanging="422" w:hangingChars="200"/>
        <w:rPr>
          <w:rFonts w:ascii="宋体" w:hAnsi="宋体" w:cs="宋体"/>
          <w:b/>
          <w:color w:val="000000"/>
          <w:sz w:val="21"/>
          <w:szCs w:val="21"/>
        </w:rPr>
      </w:pPr>
      <w:r>
        <w:rPr>
          <w:rFonts w:hint="eastAsia" w:ascii="宋体" w:hAnsi="宋体" w:cs="宋体"/>
          <w:b/>
          <w:color w:val="000000"/>
          <w:sz w:val="21"/>
          <w:szCs w:val="21"/>
        </w:rPr>
        <w:t>（三） 维护工作具体内容</w:t>
      </w:r>
    </w:p>
    <w:p>
      <w:pPr>
        <w:spacing w:line="360"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1、广场治安防范</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1.1建立治安防范的管理制度：</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1.2定时巡逻广场的主要公共区域：</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1.3在广场出入口设置诗位对进出车辆、人员进行抽样盘查并合理疏导，避免事故的发生：</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1.4对于发生在广场的治安事件，协助公安部门办案。</w:t>
      </w:r>
    </w:p>
    <w:p>
      <w:pPr>
        <w:spacing w:line="360"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2、公共设施管理维护</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2.1建立完整的实施制度，定期对公共设施保养、维护。</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2.2规范操作人员操作规程，确保设施的完好及正常运行。</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2.3对凉亭，花坛、扶手栏杆，大理石台阶等公共设施的表面要经常进行清理和擦洗，确保公共设施的整洁、美观。</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2.4垃圾桶、果皮箱应长期套上款式相符的垃圾袋，并要求每天更换新垃圾袋：垃圾桶，果皮箱内垃圾应每天清除一次，遇特殊情况应增加清除的次数。</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2.5对于公共厕所等人流量较大的公共场所，要及时进行公共设施的检查维护，对于损坏的设施要及时进行更换，不能影响广大旅客的正常使用。</w:t>
      </w:r>
    </w:p>
    <w:p>
      <w:pPr>
        <w:spacing w:line="360"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3、环境卫生</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鉴于站前广场的人流量和车流量较大，卫生情况直接关乎着城市的形象，因此，中标人必须把卫生工作作为服务的重点，必须配备充足的清洁人员。</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3.1站前广场及相关道路</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(1)广场垃圾及时清理，地面和路面（包括凉亭内地面、大理石台阶)要保持干净、无杂物果皮、纸屑等，下雨天不能有积水，下雪天不能有积雪。</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(2)道路和地面（包括凉亭内地面、大理石台阶）经常性清扫，不能有纸屑、污迹、积水等。</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(3)保持道路路面清洁无杂物，沿路两侧路边无尘土，有汽车经过时无尘土飞扬，夏季需要时应对路面进行洒水作业。</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(4)保持道路路面无破损，发现有破损的，应及时修理，防止二次受损。</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(5)保持道路路面以外沿路两侧空地无建筑垃圾及生活垃圾、无杂草，如发现杂草及垃圾应及时清理：道路两旁有绿化植物的，应对绿化植物定期浇水、修剪，保持良好外部形象。</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(6)道路两侧空地内有宣传牌及公共设施的，应保持宣传牌和公共设施干净整洁：如发现道路两侧空地内宣传牌及各类公共设施有损坏的，应及时将损坏情况上报相关单位，由相关单位予以修缮。</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(7)广场及道路两侧公共设施上严禁有小广告，如发现，应及时予以清理。</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3.2公共厕所</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(1)保洁员要对厕所卫生进行经常性打扫，保持厕所清洁。根据季节特点，及时通风，保持厕所空气清新。在不适宜开窗通风的天气、季节要及时打开换气扇进行通风换气。</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(2)地面：要求拖干净，无纸屑、污迹、痰迹、积水。</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(3)小便池：无尿渍、无杂物、不堵塞、天天冲洗小便池。</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(4)蹲便器：无尿渍、无污物、无杂物、不堵塞、及时冲洗蹲便器。</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(5)隔离板：无污迹，无乱画、乱写，保持板面干净。</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(6)洗浴盆、洗脸台：保持台面干净，水盆无污迹、不堵塞。</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(7)门、墙面无污迹，及时清除纸篓污物，窗户干净、明亮。</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(8)天花板、墙角、灯具目视无灰尘、蜘蛛网。</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(9)保洁员不得私自锁闭厕所，如遇停水及时贴出通知后，方可停用卫生间。</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(10)遇到下水管不通、水龙头损坏等情况，要及时进行维修。</w:t>
      </w:r>
    </w:p>
    <w:p>
      <w:pPr>
        <w:spacing w:line="360"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4、绿化养护</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4.1从事绿化工作的人员应具备一定的相关专业基本知识与技能，掌握植物栽培、育种、修剪、病虫害防治等知识，并具有一定生产管理和操作经验。</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4.2中标人每年开春时要视生长的具体情况，采购花草、树苗，及时对已经死亡的部位进行补种、补栽。</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4.3所栽植的树木，要精心养护，如出现枯死等现象，由中标人来年无偿补栽。</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4.4中标人每年开春时对原有的花草树木从3月份开始浇灌，除雨天外，循环式浇灌且浇透水。</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4.5树木要定期对外形进行修剪，修剪要整齐、合理，修剪后对伤口进行及时的处理，并做好现场清理工作。</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4.6及时除去花坛、绿化带内的杂草、枯枝败叶，保证花坛、绿花带内无杂物、无杂草滋生、无成片枯黄。</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4.7中标人必须经常检查是否有病虫害侵蚀，如发现，及时诊断，喷洒药物治疗。</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4.8每年地冻前，花草树木必须浇透水冬灌一次。</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4.9中标人必须做好冬季防火工作和开春前绿化带内的枯草清理工作。</w:t>
      </w:r>
    </w:p>
    <w:p>
      <w:pPr>
        <w:spacing w:line="360"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5、水电线路推护</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5.1水、电设备、设施的维护保养，要建立日常保养。定期保养和大修理排修制度。</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5.2日保养应检查设备设施的运行状况是否良好，是否整洁：开关是否灵活；电力设备、设施的接地或接零是否完好等。</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5.3定期维护应定期（半年）对水电线路进行全面的检查：对发现的异常情况及时维修，防止设备、设施的损坏或出现故障。</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5.4大修理应在设备、设施使用较长时间后，有计划的对设备、设施全面整修，对面要部件进行更换。使设备、设施恢复到良好的状态</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5.5按规定对设备设施进行日常巡查，发现情况立即处理，如水龙头松动，漏水、无水。开关失灵等现象，技术人员应马上进行抢修，不得以任何理由延迟维护。</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5.6在进行相关维护维修时，如需停水、停电，中标人应事先通知使用人或单位：若未及时通知，所产生的一切后果均由中标人承担。</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5.7在进行相关维护维修时，必须做好相应的安全措施：尤其是在进行电路维修时，严禁带电作业。</w:t>
      </w:r>
    </w:p>
    <w:p>
      <w:pPr>
        <w:spacing w:line="360" w:lineRule="auto"/>
        <w:ind w:firstLine="422" w:firstLineChars="200"/>
        <w:rPr>
          <w:rFonts w:ascii="宋体" w:hAnsi="宋体" w:cs="宋体"/>
          <w:b/>
          <w:bCs/>
          <w:color w:val="000000"/>
          <w:sz w:val="21"/>
          <w:szCs w:val="21"/>
        </w:rPr>
      </w:pPr>
      <w:r>
        <w:rPr>
          <w:rFonts w:hint="eastAsia" w:ascii="宋体" w:hAnsi="宋体" w:cs="宋体"/>
          <w:b/>
          <w:bCs/>
          <w:color w:val="000000"/>
          <w:sz w:val="21"/>
          <w:szCs w:val="21"/>
        </w:rPr>
        <w:t>6、垃圾收集及清运</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6.1每天由清扫保洁人员，不定时将各部位的垃圾进行普扫、清扫，然后通过垃圾铲，装入垃圾桶内。遇到旅游高峰期或旅客人流量较大时，要增加垃圾的清扫及收集频次。</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6.2清扫保洁过程中，遇有人乱扔、乱倒垃圾、乱泼洒污水、抛洒建筑材料时应用文明礼貌用语劝阻，情节严重的，及时报告环卫所，依法处理。</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6.3清扫垃圾应及时收集到中转站，不得积压在车（桶、箱、池）内，严禁将垃圾裸露堆放在路面。</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6.4垃圾收集点的垃圾应巡回收集中转，做到垃圾箱(桶、池)不满溢，垃圾收集点周围应清洁、无散落垃圾和污水，日产日清，无积压。果壳箱外清洁无污痕，箱内无积存垃圾，周围地面整洁、无污水流溢。收集作业完成后，应做到车走地净，垃圾应直接送到指定的转运站，运输途中不得抛撒。</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6.5垃圾收集容器应定位设置，摆放整齐，果壳箱等环卫设施发生遗失、损坏及自然损耗现象，要在一个工作日内报告环卫所。</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6.6清扫、保洁、收集、中转垃圾严禁焚烧。</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6.7中转站内外应整洁、无撒落垃圾和堆放杂物、无积留污水。</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6.8运输垃圾应密封，在运输过程中无垃圾扬、撒和拖挂，无滴漏。</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6.9运输车辆不得沿途乱倒、乱卸、乱抛垃圾。进入垃圾处理场的清运车辆，按指定地点安全、有序的进行倾倒。</w:t>
      </w:r>
    </w:p>
    <w:p>
      <w:pPr>
        <w:pStyle w:val="12"/>
        <w:numPr>
          <w:ilvl w:val="0"/>
          <w:numId w:val="8"/>
        </w:numPr>
        <w:spacing w:line="560" w:lineRule="exact"/>
        <w:rPr>
          <w:rFonts w:hAnsi="宋体" w:cs="宋体"/>
          <w:b/>
          <w:color w:val="000000"/>
          <w:sz w:val="21"/>
        </w:rPr>
      </w:pPr>
      <w:r>
        <w:rPr>
          <w:rFonts w:hint="eastAsia" w:hAnsi="宋体" w:cs="宋体"/>
          <w:b/>
          <w:color w:val="000000"/>
          <w:sz w:val="21"/>
        </w:rPr>
        <w:t>其他工作内容</w:t>
      </w:r>
    </w:p>
    <w:p>
      <w:pPr>
        <w:pStyle w:val="20"/>
        <w:spacing w:line="360" w:lineRule="auto"/>
        <w:ind w:firstLine="420" w:firstLineChars="200"/>
        <w:rPr>
          <w:rFonts w:hint="default" w:cs="宋体"/>
          <w:kern w:val="2"/>
          <w:sz w:val="21"/>
          <w:szCs w:val="21"/>
        </w:rPr>
      </w:pPr>
      <w:r>
        <w:rPr>
          <w:rFonts w:cs="宋体"/>
          <w:kern w:val="2"/>
          <w:sz w:val="21"/>
          <w:szCs w:val="21"/>
        </w:rPr>
        <w:t>1、中标人应当建立资料收集、分类整理、归档管理制度。</w:t>
      </w:r>
    </w:p>
    <w:p>
      <w:pPr>
        <w:pStyle w:val="20"/>
        <w:spacing w:line="360" w:lineRule="auto"/>
        <w:ind w:firstLine="420" w:firstLineChars="200"/>
        <w:rPr>
          <w:rFonts w:hint="default" w:cs="宋体"/>
          <w:kern w:val="2"/>
          <w:sz w:val="21"/>
          <w:szCs w:val="21"/>
        </w:rPr>
      </w:pPr>
      <w:r>
        <w:rPr>
          <w:rFonts w:cs="宋体"/>
          <w:kern w:val="2"/>
          <w:sz w:val="21"/>
          <w:szCs w:val="21"/>
        </w:rPr>
        <w:t>2、中标人应当设立《高压电房值班登记簿》、《高压器房及配电房巡查登记簿》、《地下车库运行登记簿》和《其他设备登记簿》以及《保洁工作登记簿》详细记录各种设备运行、维修、维护等情况，每周送招标人管理部门审查。</w:t>
      </w:r>
    </w:p>
    <w:p>
      <w:pPr>
        <w:pStyle w:val="20"/>
        <w:spacing w:line="360" w:lineRule="auto"/>
        <w:ind w:firstLine="420" w:firstLineChars="200"/>
        <w:rPr>
          <w:rFonts w:hint="default" w:cs="宋体"/>
          <w:kern w:val="2"/>
          <w:sz w:val="21"/>
          <w:szCs w:val="21"/>
        </w:rPr>
      </w:pPr>
      <w:r>
        <w:rPr>
          <w:rFonts w:cs="宋体"/>
          <w:kern w:val="2"/>
          <w:sz w:val="21"/>
          <w:szCs w:val="21"/>
        </w:rPr>
        <w:t>3、档案资料包括：各种工作登记簿、工作日志、考勤记录、各种制度和规程、往来函件以及招标人提供的图纸等一切资料，半年归档一次，一式两份，送招标人一份。</w:t>
      </w:r>
    </w:p>
    <w:p>
      <w:pPr>
        <w:pStyle w:val="20"/>
        <w:spacing w:line="360" w:lineRule="auto"/>
        <w:ind w:firstLine="420" w:firstLineChars="200"/>
        <w:rPr>
          <w:rFonts w:hint="default" w:cs="宋体"/>
          <w:kern w:val="2"/>
          <w:sz w:val="21"/>
          <w:szCs w:val="21"/>
        </w:rPr>
      </w:pPr>
      <w:r>
        <w:rPr>
          <w:rFonts w:cs="宋体"/>
          <w:kern w:val="2"/>
          <w:sz w:val="21"/>
          <w:szCs w:val="21"/>
        </w:rPr>
        <w:t>4、按招标人要求协助做好范围内的各类传染病（非典及类似疫情等）的各项防疫及应急工作。</w:t>
      </w:r>
    </w:p>
    <w:p>
      <w:pPr>
        <w:pStyle w:val="20"/>
        <w:spacing w:line="360" w:lineRule="auto"/>
        <w:ind w:firstLine="420" w:firstLineChars="200"/>
        <w:rPr>
          <w:rFonts w:hint="default" w:cs="宋体"/>
          <w:kern w:val="2"/>
          <w:sz w:val="21"/>
          <w:szCs w:val="21"/>
        </w:rPr>
      </w:pPr>
      <w:r>
        <w:rPr>
          <w:rFonts w:cs="宋体"/>
          <w:kern w:val="2"/>
          <w:sz w:val="21"/>
          <w:szCs w:val="21"/>
        </w:rPr>
        <w:t>5、协助做好范围内自然灾害（台风、洪水）防范及应急工作。</w:t>
      </w:r>
    </w:p>
    <w:p>
      <w:pPr>
        <w:pStyle w:val="20"/>
        <w:spacing w:line="360" w:lineRule="auto"/>
        <w:ind w:firstLine="420" w:firstLineChars="200"/>
        <w:rPr>
          <w:rFonts w:hint="default" w:cs="宋体"/>
          <w:kern w:val="2"/>
          <w:sz w:val="21"/>
          <w:szCs w:val="21"/>
        </w:rPr>
      </w:pPr>
      <w:r>
        <w:rPr>
          <w:rFonts w:cs="宋体"/>
          <w:kern w:val="2"/>
          <w:sz w:val="21"/>
          <w:szCs w:val="21"/>
        </w:rPr>
        <w:t>6、协助做好范围内与服务项目有关的其它工作。</w:t>
      </w:r>
    </w:p>
    <w:p>
      <w:pPr>
        <w:adjustRightInd/>
        <w:spacing w:line="360" w:lineRule="auto"/>
        <w:ind w:firstLine="211" w:firstLineChars="100"/>
        <w:rPr>
          <w:rFonts w:ascii="宋体" w:hAnsi="宋体" w:cs="宋体"/>
          <w:b/>
          <w:color w:val="000000"/>
          <w:sz w:val="21"/>
          <w:szCs w:val="21"/>
        </w:rPr>
      </w:pPr>
      <w:r>
        <w:rPr>
          <w:rFonts w:hint="eastAsia" w:ascii="宋体" w:hAnsi="宋体" w:cs="宋体"/>
          <w:b/>
          <w:color w:val="000000"/>
          <w:sz w:val="21"/>
          <w:szCs w:val="21"/>
        </w:rPr>
        <w:t>（五）人员要求</w:t>
      </w:r>
    </w:p>
    <w:p>
      <w:pPr>
        <w:pStyle w:val="20"/>
        <w:spacing w:line="360" w:lineRule="auto"/>
        <w:ind w:firstLine="420" w:firstLineChars="200"/>
        <w:rPr>
          <w:rFonts w:hint="default" w:cs="宋体"/>
          <w:kern w:val="2"/>
          <w:sz w:val="21"/>
          <w:szCs w:val="21"/>
        </w:rPr>
      </w:pPr>
      <w:r>
        <w:rPr>
          <w:rFonts w:cs="宋体"/>
          <w:kern w:val="2"/>
          <w:sz w:val="21"/>
          <w:szCs w:val="21"/>
        </w:rPr>
        <w:t>投标人须为本项目投入项目主管不少于1人、保安团队不少于10人（含1名保安班长）、保洁工人不少于10人、绿化工人不少于7人、维修工人不少于1人。投标人可根据自身实际情况调配人员班底，但不能低于上述配置。</w:t>
      </w:r>
    </w:p>
    <w:p>
      <w:pPr>
        <w:adjustRightInd/>
        <w:spacing w:line="360" w:lineRule="auto"/>
        <w:ind w:firstLine="211" w:firstLineChars="100"/>
        <w:rPr>
          <w:rFonts w:ascii="宋体" w:hAnsi="宋体" w:cs="宋体"/>
          <w:b/>
          <w:color w:val="000000"/>
          <w:sz w:val="21"/>
          <w:szCs w:val="21"/>
        </w:rPr>
      </w:pPr>
      <w:r>
        <w:rPr>
          <w:rFonts w:hint="eastAsia" w:ascii="宋体" w:hAnsi="宋体" w:cs="宋体"/>
          <w:b/>
          <w:color w:val="000000"/>
          <w:sz w:val="21"/>
          <w:szCs w:val="21"/>
        </w:rPr>
        <w:t>（六）招标人的权利和义务</w:t>
      </w:r>
    </w:p>
    <w:p>
      <w:pPr>
        <w:pStyle w:val="20"/>
        <w:spacing w:line="360" w:lineRule="auto"/>
        <w:ind w:firstLine="420" w:firstLineChars="200"/>
        <w:rPr>
          <w:rFonts w:hint="default" w:cs="宋体"/>
          <w:kern w:val="2"/>
          <w:sz w:val="21"/>
          <w:szCs w:val="21"/>
        </w:rPr>
      </w:pPr>
      <w:r>
        <w:rPr>
          <w:rFonts w:cs="宋体"/>
          <w:kern w:val="2"/>
          <w:sz w:val="21"/>
          <w:szCs w:val="21"/>
        </w:rPr>
        <w:t>1、负责委托中标人制定《乐昌市东站站前广场临时管理规约》。</w:t>
      </w:r>
    </w:p>
    <w:p>
      <w:pPr>
        <w:pStyle w:val="20"/>
        <w:spacing w:line="360" w:lineRule="auto"/>
        <w:ind w:firstLine="420" w:firstLineChars="200"/>
        <w:rPr>
          <w:rFonts w:hint="default" w:cs="宋体"/>
          <w:kern w:val="2"/>
          <w:sz w:val="21"/>
          <w:szCs w:val="21"/>
        </w:rPr>
      </w:pPr>
      <w:r>
        <w:rPr>
          <w:rFonts w:cs="宋体"/>
          <w:kern w:val="2"/>
          <w:sz w:val="21"/>
          <w:szCs w:val="21"/>
        </w:rPr>
        <w:t>2、审定中标人拟定的各项管理制度。</w:t>
      </w:r>
    </w:p>
    <w:p>
      <w:pPr>
        <w:pStyle w:val="20"/>
        <w:spacing w:line="360" w:lineRule="auto"/>
        <w:ind w:firstLine="420" w:firstLineChars="200"/>
        <w:rPr>
          <w:rFonts w:hint="default" w:cs="宋体"/>
          <w:kern w:val="2"/>
          <w:sz w:val="21"/>
          <w:szCs w:val="21"/>
        </w:rPr>
      </w:pPr>
      <w:r>
        <w:rPr>
          <w:rFonts w:cs="宋体"/>
          <w:kern w:val="2"/>
          <w:sz w:val="21"/>
          <w:szCs w:val="21"/>
        </w:rPr>
        <w:t>3、检查监督中标人的管理工作，发现问题及时提出整改要求。</w:t>
      </w:r>
    </w:p>
    <w:p>
      <w:pPr>
        <w:pStyle w:val="20"/>
        <w:spacing w:line="360" w:lineRule="auto"/>
        <w:ind w:firstLine="420" w:firstLineChars="200"/>
        <w:rPr>
          <w:rFonts w:hint="default" w:cs="宋体"/>
          <w:kern w:val="2"/>
          <w:sz w:val="21"/>
          <w:szCs w:val="21"/>
        </w:rPr>
      </w:pPr>
      <w:r>
        <w:rPr>
          <w:rFonts w:cs="宋体"/>
          <w:kern w:val="2"/>
          <w:sz w:val="21"/>
          <w:szCs w:val="21"/>
        </w:rPr>
        <w:t>4、委托中标人管理的广场设施、设备应达到国家验收标准要求。</w:t>
      </w:r>
    </w:p>
    <w:p>
      <w:pPr>
        <w:pStyle w:val="20"/>
        <w:spacing w:line="360" w:lineRule="auto"/>
        <w:ind w:firstLine="420" w:firstLineChars="200"/>
        <w:rPr>
          <w:rFonts w:hint="default" w:cs="宋体"/>
          <w:kern w:val="2"/>
          <w:sz w:val="21"/>
          <w:szCs w:val="21"/>
        </w:rPr>
      </w:pPr>
      <w:r>
        <w:rPr>
          <w:rFonts w:cs="宋体"/>
          <w:kern w:val="2"/>
          <w:sz w:val="21"/>
          <w:szCs w:val="21"/>
        </w:rPr>
        <w:t>5、如存在建筑质量问题，按以下方式处理:</w:t>
      </w:r>
    </w:p>
    <w:p>
      <w:pPr>
        <w:pStyle w:val="20"/>
        <w:spacing w:line="360" w:lineRule="auto"/>
        <w:ind w:firstLine="420" w:firstLineChars="200"/>
        <w:rPr>
          <w:rFonts w:hint="default" w:cs="宋体"/>
          <w:kern w:val="2"/>
          <w:sz w:val="21"/>
          <w:szCs w:val="21"/>
        </w:rPr>
      </w:pPr>
      <w:r>
        <w:rPr>
          <w:rFonts w:cs="宋体"/>
          <w:kern w:val="2"/>
          <w:sz w:val="21"/>
          <w:szCs w:val="21"/>
        </w:rPr>
        <w:t>(1)招标人负责维修。</w:t>
      </w:r>
    </w:p>
    <w:p>
      <w:pPr>
        <w:pStyle w:val="20"/>
        <w:spacing w:line="360" w:lineRule="auto"/>
        <w:ind w:firstLine="420" w:firstLineChars="200"/>
        <w:rPr>
          <w:rFonts w:hint="default" w:cs="宋体"/>
          <w:kern w:val="2"/>
          <w:sz w:val="21"/>
          <w:szCs w:val="21"/>
        </w:rPr>
      </w:pPr>
      <w:r>
        <w:rPr>
          <w:rFonts w:cs="宋体"/>
          <w:kern w:val="2"/>
          <w:sz w:val="21"/>
          <w:szCs w:val="21"/>
        </w:rPr>
        <w:t>(2)委托中标人维修的，支付相关费用。</w:t>
      </w:r>
    </w:p>
    <w:p>
      <w:pPr>
        <w:pStyle w:val="20"/>
        <w:spacing w:line="360" w:lineRule="auto"/>
        <w:ind w:firstLine="420" w:firstLineChars="200"/>
        <w:rPr>
          <w:rFonts w:hint="default" w:cs="宋体"/>
          <w:kern w:val="2"/>
          <w:sz w:val="21"/>
          <w:szCs w:val="21"/>
        </w:rPr>
      </w:pPr>
      <w:r>
        <w:rPr>
          <w:rFonts w:cs="宋体"/>
          <w:kern w:val="2"/>
          <w:sz w:val="21"/>
          <w:szCs w:val="21"/>
        </w:rPr>
        <w:t>6、负责对中标人的服务进行绩效考评，并做好相关记录。</w:t>
      </w:r>
    </w:p>
    <w:p>
      <w:pPr>
        <w:pStyle w:val="20"/>
        <w:spacing w:line="360" w:lineRule="auto"/>
        <w:ind w:firstLine="420" w:firstLineChars="200"/>
        <w:rPr>
          <w:rFonts w:hint="default" w:cs="宋体"/>
          <w:kern w:val="2"/>
          <w:sz w:val="21"/>
          <w:szCs w:val="21"/>
        </w:rPr>
      </w:pPr>
      <w:r>
        <w:rPr>
          <w:rFonts w:cs="宋体"/>
          <w:kern w:val="2"/>
          <w:sz w:val="21"/>
          <w:szCs w:val="21"/>
        </w:rPr>
        <w:t>7、协助中标人做好站前广场的管理工作和相关的宣传教育。</w:t>
      </w:r>
    </w:p>
    <w:p>
      <w:pPr>
        <w:pStyle w:val="20"/>
        <w:spacing w:line="360" w:lineRule="auto"/>
        <w:ind w:firstLine="420" w:firstLineChars="200"/>
        <w:rPr>
          <w:rFonts w:hint="default" w:cs="宋体"/>
          <w:kern w:val="2"/>
          <w:sz w:val="21"/>
          <w:szCs w:val="21"/>
        </w:rPr>
      </w:pPr>
      <w:r>
        <w:rPr>
          <w:rFonts w:cs="宋体"/>
          <w:kern w:val="2"/>
          <w:sz w:val="21"/>
          <w:szCs w:val="21"/>
        </w:rPr>
        <w:t>8、如招标人接到旅客或其他人员对于中标人的投诉，招标人有权对中标人进行相应的处罚；如情节特别严重者，招标人有权单方解除服务合同，所产生的一切后果中标人自行承担。其招标文件、中标人投标文件约定的，招标人应进行监督。按时支付相关费用。</w:t>
      </w:r>
    </w:p>
    <w:p>
      <w:pPr>
        <w:adjustRightInd/>
        <w:spacing w:line="360" w:lineRule="auto"/>
        <w:ind w:firstLine="211" w:firstLineChars="100"/>
        <w:rPr>
          <w:rFonts w:ascii="宋体" w:hAnsi="宋体" w:cs="宋体"/>
          <w:b/>
          <w:color w:val="000000"/>
          <w:sz w:val="21"/>
          <w:szCs w:val="21"/>
        </w:rPr>
      </w:pPr>
      <w:r>
        <w:rPr>
          <w:rFonts w:hint="eastAsia" w:ascii="宋体" w:hAnsi="宋体" w:cs="宋体"/>
          <w:b/>
          <w:color w:val="000000"/>
          <w:sz w:val="21"/>
          <w:szCs w:val="21"/>
        </w:rPr>
        <w:t>（七）中标人的权利和义务</w:t>
      </w:r>
    </w:p>
    <w:p>
      <w:pPr>
        <w:pStyle w:val="20"/>
        <w:spacing w:line="360" w:lineRule="auto"/>
        <w:ind w:firstLine="420" w:firstLineChars="200"/>
        <w:rPr>
          <w:rFonts w:hint="default" w:cs="宋体"/>
          <w:kern w:val="2"/>
          <w:sz w:val="21"/>
          <w:szCs w:val="21"/>
        </w:rPr>
      </w:pPr>
      <w:r>
        <w:rPr>
          <w:rFonts w:cs="宋体"/>
          <w:kern w:val="2"/>
          <w:sz w:val="21"/>
          <w:szCs w:val="21"/>
        </w:rPr>
        <w:t>1、根据有关法律法规及本合同的约定，制订相应的管理制度。</w:t>
      </w:r>
    </w:p>
    <w:p>
      <w:pPr>
        <w:pStyle w:val="20"/>
        <w:spacing w:line="360" w:lineRule="auto"/>
        <w:ind w:firstLine="420" w:firstLineChars="200"/>
        <w:rPr>
          <w:rFonts w:hint="default" w:cs="宋体"/>
          <w:kern w:val="2"/>
          <w:sz w:val="21"/>
          <w:szCs w:val="21"/>
        </w:rPr>
      </w:pPr>
      <w:r>
        <w:rPr>
          <w:rFonts w:cs="宋体"/>
          <w:kern w:val="2"/>
          <w:sz w:val="21"/>
          <w:szCs w:val="21"/>
        </w:rPr>
        <w:t>2、使用人违反管理法规和规章的行为，有权按照约定予以纠正或提请有关部门处理。</w:t>
      </w:r>
    </w:p>
    <w:p>
      <w:pPr>
        <w:pStyle w:val="20"/>
        <w:spacing w:line="360" w:lineRule="auto"/>
        <w:ind w:firstLine="420" w:firstLineChars="200"/>
        <w:rPr>
          <w:rFonts w:hint="default" w:cs="宋体"/>
          <w:kern w:val="2"/>
          <w:sz w:val="21"/>
          <w:szCs w:val="21"/>
        </w:rPr>
      </w:pPr>
      <w:r>
        <w:rPr>
          <w:rFonts w:cs="宋体"/>
          <w:kern w:val="2"/>
          <w:sz w:val="21"/>
          <w:szCs w:val="21"/>
        </w:rPr>
        <w:t>3、按本合同的约定，对物业使用人违反《乐昌市东站站前广场临时管理规约》的行为进行处理。</w:t>
      </w:r>
    </w:p>
    <w:p>
      <w:pPr>
        <w:pStyle w:val="20"/>
        <w:spacing w:line="360" w:lineRule="auto"/>
        <w:ind w:firstLine="420" w:firstLineChars="200"/>
        <w:rPr>
          <w:rFonts w:hint="default" w:cs="宋体"/>
          <w:kern w:val="2"/>
          <w:sz w:val="21"/>
          <w:szCs w:val="21"/>
        </w:rPr>
      </w:pPr>
      <w:r>
        <w:rPr>
          <w:rFonts w:cs="宋体"/>
          <w:kern w:val="2"/>
          <w:sz w:val="21"/>
          <w:szCs w:val="21"/>
        </w:rPr>
        <w:t>4、中标人不得转让、转包、分包广场的管理权，否则招标人有权单方面终止合同，由此发生的一切费用由中标人负责。</w:t>
      </w:r>
    </w:p>
    <w:p>
      <w:pPr>
        <w:pStyle w:val="20"/>
        <w:spacing w:line="360" w:lineRule="auto"/>
        <w:ind w:firstLine="420" w:firstLineChars="200"/>
        <w:rPr>
          <w:rFonts w:hint="default" w:cs="宋体"/>
          <w:kern w:val="2"/>
          <w:sz w:val="21"/>
          <w:szCs w:val="21"/>
        </w:rPr>
      </w:pPr>
      <w:r>
        <w:rPr>
          <w:rFonts w:cs="宋体"/>
          <w:kern w:val="2"/>
          <w:sz w:val="21"/>
          <w:szCs w:val="21"/>
        </w:rPr>
        <w:t>5、中标人必须设置驻广场办公室，在合同期内负责对所有涉及合同范围内的事项进行专业管理，主动接受招标人的监督，服从招标人领导。</w:t>
      </w:r>
    </w:p>
    <w:p>
      <w:pPr>
        <w:pStyle w:val="20"/>
        <w:spacing w:line="360" w:lineRule="auto"/>
        <w:ind w:firstLine="420" w:firstLineChars="200"/>
        <w:rPr>
          <w:rFonts w:hint="default" w:cs="宋体"/>
          <w:kern w:val="2"/>
          <w:sz w:val="21"/>
          <w:szCs w:val="21"/>
        </w:rPr>
      </w:pPr>
      <w:r>
        <w:rPr>
          <w:rFonts w:cs="宋体"/>
          <w:kern w:val="2"/>
          <w:sz w:val="21"/>
          <w:szCs w:val="21"/>
        </w:rPr>
        <w:t>6、中标人的主要负责人合同期内不得变更，若要更换须经招标人同意。</w:t>
      </w:r>
    </w:p>
    <w:p>
      <w:pPr>
        <w:pStyle w:val="20"/>
        <w:spacing w:line="360" w:lineRule="auto"/>
        <w:ind w:firstLine="420" w:firstLineChars="200"/>
        <w:rPr>
          <w:rFonts w:hint="default" w:cs="宋体"/>
          <w:kern w:val="2"/>
          <w:sz w:val="21"/>
          <w:szCs w:val="21"/>
        </w:rPr>
      </w:pPr>
      <w:r>
        <w:rPr>
          <w:rFonts w:cs="宋体"/>
          <w:kern w:val="2"/>
          <w:sz w:val="21"/>
          <w:szCs w:val="21"/>
        </w:rPr>
        <w:t>7、中标人不得将广场场地私自或委托他人用于其他经营，更不能利用场地搞不法经营。一经发现，招标人有权取消其经营资格，并给予经济处罚或诉讼法律。</w:t>
      </w:r>
    </w:p>
    <w:p>
      <w:pPr>
        <w:pStyle w:val="20"/>
        <w:spacing w:line="360" w:lineRule="auto"/>
        <w:ind w:firstLine="420" w:firstLineChars="200"/>
        <w:rPr>
          <w:rFonts w:hint="default" w:cs="宋体"/>
          <w:kern w:val="2"/>
          <w:sz w:val="21"/>
          <w:szCs w:val="21"/>
        </w:rPr>
      </w:pPr>
      <w:r>
        <w:rPr>
          <w:rFonts w:cs="宋体"/>
          <w:kern w:val="2"/>
          <w:sz w:val="21"/>
          <w:szCs w:val="21"/>
        </w:rPr>
        <w:t>8、中标人的所有工作人员要遵守广场的管理制度，要有良好的服务态度并监督实施，不能与旅客和使用人员发生争吵或冲突，如发现违规者，招标人有权视情节提出处理意见，并对中标人给予经济处罚。</w:t>
      </w:r>
    </w:p>
    <w:p>
      <w:pPr>
        <w:pStyle w:val="20"/>
        <w:spacing w:line="360" w:lineRule="auto"/>
        <w:ind w:firstLine="420" w:firstLineChars="200"/>
        <w:rPr>
          <w:rFonts w:hint="default" w:cs="宋体"/>
          <w:kern w:val="2"/>
          <w:sz w:val="21"/>
          <w:szCs w:val="21"/>
        </w:rPr>
      </w:pPr>
      <w:r>
        <w:rPr>
          <w:rFonts w:cs="宋体"/>
          <w:kern w:val="2"/>
          <w:sz w:val="21"/>
          <w:szCs w:val="21"/>
        </w:rPr>
        <w:t>9、中标人管理所需的其它设备由中标人自备，特殊使用所需的改造，中标人须征得招标人的同意后方可实施。</w:t>
      </w:r>
    </w:p>
    <w:p>
      <w:pPr>
        <w:pStyle w:val="20"/>
        <w:spacing w:line="360" w:lineRule="auto"/>
        <w:ind w:firstLine="420" w:firstLineChars="200"/>
        <w:rPr>
          <w:rFonts w:hint="default" w:cs="宋体"/>
          <w:kern w:val="2"/>
          <w:sz w:val="21"/>
          <w:szCs w:val="21"/>
        </w:rPr>
      </w:pPr>
      <w:r>
        <w:rPr>
          <w:rFonts w:cs="宋体"/>
          <w:kern w:val="2"/>
          <w:sz w:val="21"/>
          <w:szCs w:val="21"/>
        </w:rPr>
        <w:t>10、中标人必须保护好广场的公共设施。合同期满后，保证设施的完好，若有损坏必须承担由此产生的相关费用。</w:t>
      </w:r>
    </w:p>
    <w:p>
      <w:pPr>
        <w:pStyle w:val="20"/>
        <w:spacing w:line="360" w:lineRule="auto"/>
        <w:ind w:firstLine="420" w:firstLineChars="200"/>
        <w:rPr>
          <w:rFonts w:hint="default" w:cs="宋体"/>
          <w:kern w:val="2"/>
          <w:sz w:val="21"/>
          <w:szCs w:val="21"/>
        </w:rPr>
      </w:pPr>
      <w:r>
        <w:rPr>
          <w:rFonts w:cs="宋体"/>
          <w:kern w:val="2"/>
          <w:sz w:val="21"/>
          <w:szCs w:val="21"/>
        </w:rPr>
        <w:t>11、中标人经营管理所需用工必须符合《劳动合同法》要求，依法用工。如发生用工纠纷，由中标人自行负责。</w:t>
      </w:r>
    </w:p>
    <w:p>
      <w:pPr>
        <w:pStyle w:val="20"/>
        <w:spacing w:line="360" w:lineRule="auto"/>
        <w:ind w:firstLine="420" w:firstLineChars="200"/>
        <w:rPr>
          <w:rFonts w:hint="default" w:cs="宋体"/>
          <w:kern w:val="2"/>
          <w:sz w:val="21"/>
          <w:szCs w:val="21"/>
        </w:rPr>
      </w:pPr>
      <w:r>
        <w:rPr>
          <w:rFonts w:cs="宋体"/>
          <w:kern w:val="2"/>
          <w:sz w:val="21"/>
          <w:szCs w:val="21"/>
        </w:rPr>
        <w:t>12、中标人负责广场的消防安全工作，确保消防安全无事故。</w:t>
      </w:r>
    </w:p>
    <w:p>
      <w:pPr>
        <w:pStyle w:val="20"/>
        <w:spacing w:line="360" w:lineRule="auto"/>
        <w:ind w:firstLine="420" w:firstLineChars="200"/>
        <w:rPr>
          <w:rFonts w:hint="default" w:cs="宋体"/>
          <w:kern w:val="2"/>
          <w:sz w:val="21"/>
          <w:szCs w:val="21"/>
        </w:rPr>
      </w:pPr>
      <w:r>
        <w:rPr>
          <w:rFonts w:cs="宋体"/>
          <w:kern w:val="2"/>
          <w:sz w:val="21"/>
          <w:szCs w:val="21"/>
        </w:rPr>
        <w:t>13、中标人所提供的服务质量、技术规格、人员配备必须符合相关要求。</w:t>
      </w:r>
    </w:p>
    <w:p>
      <w:pPr>
        <w:pStyle w:val="20"/>
        <w:spacing w:line="360" w:lineRule="auto"/>
        <w:ind w:firstLine="420" w:firstLineChars="200"/>
        <w:rPr>
          <w:rFonts w:hint="default" w:cs="宋体"/>
          <w:b/>
          <w:bCs/>
          <w:kern w:val="2"/>
          <w:sz w:val="21"/>
          <w:szCs w:val="21"/>
        </w:rPr>
      </w:pPr>
      <w:r>
        <w:rPr>
          <w:rFonts w:cs="宋体"/>
          <w:kern w:val="2"/>
          <w:sz w:val="21"/>
          <w:szCs w:val="21"/>
        </w:rPr>
        <w:t>14、中标人应当保证自身员工的生命财产安全，发生事故责任均由中标人自行承担。</w:t>
      </w:r>
    </w:p>
    <w:p>
      <w:pPr>
        <w:spacing w:line="360" w:lineRule="auto"/>
        <w:rPr>
          <w:rFonts w:ascii="宋体" w:hAnsi="宋体" w:cs="宋体"/>
          <w:b/>
          <w:sz w:val="21"/>
          <w:szCs w:val="21"/>
        </w:rPr>
      </w:pPr>
      <w:r>
        <w:rPr>
          <w:rFonts w:hint="eastAsia" w:ascii="宋体" w:hAnsi="宋体" w:cs="宋体"/>
          <w:b/>
          <w:sz w:val="21"/>
          <w:szCs w:val="21"/>
        </w:rPr>
        <w:t>四、项目商务要求：</w:t>
      </w:r>
    </w:p>
    <w:p>
      <w:pPr>
        <w:pStyle w:val="20"/>
        <w:spacing w:line="360" w:lineRule="auto"/>
        <w:ind w:firstLine="420" w:firstLineChars="200"/>
        <w:rPr>
          <w:rFonts w:hint="default" w:cs="宋体"/>
          <w:kern w:val="2"/>
          <w:sz w:val="21"/>
          <w:szCs w:val="21"/>
        </w:rPr>
      </w:pPr>
      <w:r>
        <w:rPr>
          <w:rFonts w:cs="宋体"/>
          <w:kern w:val="2"/>
          <w:sz w:val="21"/>
          <w:szCs w:val="21"/>
        </w:rPr>
        <w:t xml:space="preserve">1. 服务年限（承包期）：自合同签订之日起10年。（暂定为10年）   </w:t>
      </w:r>
    </w:p>
    <w:p>
      <w:pPr>
        <w:pStyle w:val="20"/>
        <w:spacing w:line="360" w:lineRule="auto"/>
        <w:ind w:firstLine="420" w:firstLineChars="200"/>
        <w:rPr>
          <w:rFonts w:hint="default" w:cs="宋体"/>
          <w:kern w:val="2"/>
          <w:sz w:val="21"/>
          <w:szCs w:val="21"/>
        </w:rPr>
      </w:pPr>
      <w:r>
        <w:rPr>
          <w:rFonts w:cs="宋体"/>
          <w:kern w:val="2"/>
          <w:sz w:val="21"/>
          <w:szCs w:val="21"/>
        </w:rPr>
        <w:t>2. 服务地点：武广高铁乐昌东站位于乐昌市长来镇和村黄竹仔岭。</w:t>
      </w:r>
    </w:p>
    <w:p>
      <w:pPr>
        <w:autoSpaceDE/>
        <w:autoSpaceDN/>
        <w:adjustRightInd/>
        <w:ind w:firstLine="420" w:firstLineChars="200"/>
        <w:rPr>
          <w:rFonts w:ascii="宋体" w:hAnsi="宋体" w:cs="宋体"/>
          <w:sz w:val="21"/>
          <w:szCs w:val="21"/>
        </w:rPr>
      </w:pPr>
      <w:r>
        <w:rPr>
          <w:rFonts w:hint="eastAsia" w:ascii="宋体" w:hAnsi="宋体" w:cs="宋体"/>
          <w:sz w:val="21"/>
          <w:szCs w:val="21"/>
        </w:rPr>
        <w:t>3. 经营权使用费：中标人每年向招标人提供不低于12,000.00元/年（可按季度分期支付）。</w:t>
      </w: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jc w:val="center"/>
        <w:rPr>
          <w:rFonts w:hAnsi="宋体" w:cs="宋体"/>
          <w:sz w:val="21"/>
        </w:rPr>
      </w:pPr>
    </w:p>
    <w:p>
      <w:pPr>
        <w:pStyle w:val="12"/>
        <w:tabs>
          <w:tab w:val="left" w:pos="540"/>
          <w:tab w:val="left" w:pos="567"/>
          <w:tab w:val="left" w:pos="709"/>
        </w:tabs>
        <w:adjustRightInd w:val="0"/>
        <w:snapToGrid w:val="0"/>
        <w:spacing w:line="360" w:lineRule="auto"/>
        <w:rPr>
          <w:rFonts w:hAnsi="宋体" w:cs="宋体"/>
          <w:sz w:val="21"/>
        </w:rPr>
      </w:pPr>
    </w:p>
    <w:p>
      <w:pPr>
        <w:pStyle w:val="12"/>
        <w:tabs>
          <w:tab w:val="left" w:pos="540"/>
          <w:tab w:val="left" w:pos="567"/>
          <w:tab w:val="left" w:pos="709"/>
        </w:tabs>
        <w:adjustRightInd w:val="0"/>
        <w:snapToGrid w:val="0"/>
        <w:spacing w:line="360" w:lineRule="auto"/>
        <w:jc w:val="center"/>
        <w:outlineLvl w:val="0"/>
        <w:rPr>
          <w:b/>
          <w:bCs/>
          <w:sz w:val="30"/>
          <w:szCs w:val="30"/>
        </w:rPr>
      </w:pPr>
      <w:bookmarkStart w:id="2" w:name="_Toc18838"/>
      <w:r>
        <w:rPr>
          <w:rFonts w:hint="eastAsia"/>
          <w:b/>
          <w:bCs/>
          <w:sz w:val="30"/>
          <w:szCs w:val="30"/>
        </w:rPr>
        <w:t>第三章  评分体系与标准</w:t>
      </w:r>
      <w:bookmarkEnd w:id="2"/>
    </w:p>
    <w:p>
      <w:pPr>
        <w:numPr>
          <w:ilvl w:val="0"/>
          <w:numId w:val="9"/>
        </w:numPr>
        <w:tabs>
          <w:tab w:val="left" w:pos="630"/>
        </w:tabs>
        <w:spacing w:line="360" w:lineRule="auto"/>
        <w:jc w:val="both"/>
        <w:rPr>
          <w:rFonts w:ascii="宋体" w:cs="宋体"/>
          <w:sz w:val="21"/>
          <w:szCs w:val="21"/>
        </w:rPr>
      </w:pPr>
      <w:r>
        <w:rPr>
          <w:rFonts w:hint="eastAsia" w:ascii="宋体" w:cs="宋体"/>
          <w:sz w:val="21"/>
          <w:szCs w:val="21"/>
        </w:rPr>
        <w:t>本评标办法采用综合评分法。</w:t>
      </w:r>
    </w:p>
    <w:p>
      <w:pPr>
        <w:numPr>
          <w:ilvl w:val="0"/>
          <w:numId w:val="9"/>
        </w:numPr>
        <w:tabs>
          <w:tab w:val="left" w:pos="630"/>
        </w:tabs>
        <w:spacing w:line="360" w:lineRule="auto"/>
        <w:jc w:val="both"/>
        <w:rPr>
          <w:rFonts w:ascii="宋体" w:cs="宋体"/>
          <w:sz w:val="21"/>
          <w:szCs w:val="21"/>
        </w:rPr>
      </w:pPr>
      <w:r>
        <w:rPr>
          <w:rFonts w:hint="eastAsia" w:ascii="宋体" w:cs="宋体"/>
          <w:sz w:val="21"/>
          <w:szCs w:val="21"/>
        </w:rPr>
        <w:t>评标步骤：评标委员会先进行投标文件初审，对通过初审的投标文件进行技术、商务及价格的详细评审最后评标委员会出具评标报告。</w:t>
      </w:r>
    </w:p>
    <w:p>
      <w:pPr>
        <w:numPr>
          <w:ilvl w:val="0"/>
          <w:numId w:val="9"/>
        </w:numPr>
        <w:tabs>
          <w:tab w:val="left" w:pos="630"/>
        </w:tabs>
        <w:spacing w:line="360" w:lineRule="auto"/>
        <w:jc w:val="both"/>
        <w:rPr>
          <w:rFonts w:ascii="宋体" w:hAnsi="宋体" w:cs="宋体"/>
          <w:b/>
          <w:bCs/>
          <w:sz w:val="24"/>
          <w:szCs w:val="24"/>
        </w:rPr>
      </w:pPr>
      <w:r>
        <w:rPr>
          <w:rFonts w:hint="eastAsia" w:ascii="宋体" w:cs="宋体"/>
          <w:sz w:val="21"/>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outlineLvl w:val="1"/>
        <w:rPr>
          <w:rFonts w:ascii="黑体" w:hAnsi="宋体" w:eastAsia="黑体" w:cs="宋体"/>
          <w:b/>
          <w:bCs/>
          <w:sz w:val="24"/>
          <w:szCs w:val="24"/>
        </w:rPr>
      </w:pPr>
      <w:r>
        <w:rPr>
          <w:rFonts w:hint="eastAsia" w:ascii="宋体" w:hAnsi="宋体" w:cs="宋体"/>
          <w:b/>
          <w:bCs/>
          <w:sz w:val="24"/>
          <w:szCs w:val="24"/>
        </w:rPr>
        <w:t>一、资格、符合性评审条款</w:t>
      </w:r>
    </w:p>
    <w:p>
      <w:pPr>
        <w:spacing w:line="360" w:lineRule="auto"/>
        <w:rPr>
          <w:snapToGrid w:val="0"/>
          <w:spacing w:val="8"/>
          <w:sz w:val="21"/>
          <w:szCs w:val="21"/>
        </w:rPr>
      </w:pPr>
      <w:r>
        <w:rPr>
          <w:rFonts w:hint="eastAsia" w:ascii="宋体" w:hAnsi="宋体" w:cs="宋体"/>
          <w:sz w:val="21"/>
          <w:szCs w:val="21"/>
        </w:rPr>
        <w:t>项目名称：</w:t>
      </w:r>
      <w:r>
        <w:rPr>
          <w:rFonts w:hint="eastAsia" w:ascii="宋体" w:hAnsi="宋体"/>
          <w:sz w:val="21"/>
          <w:szCs w:val="21"/>
        </w:rPr>
        <w:t>武广高铁乐昌东站经营权项目</w:t>
      </w:r>
      <w:r>
        <w:rPr>
          <w:rFonts w:hint="eastAsia" w:ascii="宋体" w:hAnsi="宋体"/>
          <w:sz w:val="21"/>
          <w:szCs w:val="21"/>
        </w:rPr>
        <w:tab/>
      </w:r>
    </w:p>
    <w:p>
      <w:pPr>
        <w:spacing w:line="360" w:lineRule="auto"/>
        <w:rPr>
          <w:rFonts w:hint="eastAsia" w:eastAsia="宋体"/>
          <w:snapToGrid w:val="0"/>
          <w:spacing w:val="8"/>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CQZB220018</w:t>
      </w:r>
    </w:p>
    <w:tbl>
      <w:tblPr>
        <w:tblStyle w:val="26"/>
        <w:tblW w:w="919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l2br w:val="nil"/>
              <w:tr2bl w:val="nil"/>
            </w:tcBorders>
            <w:vAlign w:val="center"/>
          </w:tcPr>
          <w:p>
            <w:pPr>
              <w:jc w:val="center"/>
              <w:rPr>
                <w:rFonts w:ascii="宋体" w:cs="宋体"/>
                <w:b/>
                <w:sz w:val="21"/>
                <w:szCs w:val="21"/>
              </w:rPr>
            </w:pPr>
            <w:r>
              <w:rPr>
                <w:rFonts w:hint="eastAsia" w:ascii="宋体" w:cs="宋体"/>
                <w:b/>
                <w:sz w:val="21"/>
                <w:szCs w:val="21"/>
              </w:rPr>
              <w:t>序号</w:t>
            </w:r>
          </w:p>
        </w:tc>
        <w:tc>
          <w:tcPr>
            <w:tcW w:w="8237" w:type="dxa"/>
            <w:tcBorders>
              <w:tl2br w:val="nil"/>
              <w:tr2bl w:val="nil"/>
            </w:tcBorders>
            <w:vAlign w:val="center"/>
          </w:tcPr>
          <w:p>
            <w:pPr>
              <w:jc w:val="center"/>
              <w:rPr>
                <w:rFonts w:ascii="宋体" w:cs="宋体"/>
                <w:b/>
                <w:sz w:val="21"/>
                <w:szCs w:val="21"/>
              </w:rPr>
            </w:pPr>
            <w:r>
              <w:rPr>
                <w:rFonts w:hint="eastAsia" w:ascii="宋体" w:hAnsi="宋体" w:cs="宋体"/>
                <w:b/>
                <w:sz w:val="21"/>
                <w:szCs w:val="21"/>
              </w:rPr>
              <w:t>评 审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tabs>
                <w:tab w:val="left" w:pos="432"/>
                <w:tab w:val="left" w:pos="612"/>
              </w:tabs>
              <w:rPr>
                <w:rFonts w:ascii="宋体" w:hAnsi="宋体" w:cs="宋体"/>
                <w:sz w:val="21"/>
                <w:szCs w:val="21"/>
              </w:rPr>
            </w:pPr>
            <w:r>
              <w:rPr>
                <w:rFonts w:hint="eastAsia" w:ascii="宋体" w:hAnsi="宋体" w:cs="宋体"/>
                <w:sz w:val="21"/>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tabs>
                <w:tab w:val="left" w:pos="612"/>
              </w:tabs>
              <w:rPr>
                <w:rFonts w:ascii="宋体" w:hAnsi="宋体" w:cs="宋体"/>
                <w:sz w:val="21"/>
                <w:szCs w:val="21"/>
              </w:rPr>
            </w:pPr>
            <w:r>
              <w:rPr>
                <w:rFonts w:hint="eastAsia" w:ascii="宋体" w:hAnsi="宋体" w:cs="宋体"/>
                <w:sz w:val="21"/>
                <w:szCs w:val="21"/>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tabs>
                <w:tab w:val="left" w:pos="612"/>
              </w:tabs>
              <w:rPr>
                <w:rFonts w:ascii="宋体" w:hAnsi="宋体" w:cs="宋体"/>
                <w:sz w:val="21"/>
                <w:szCs w:val="21"/>
              </w:rPr>
            </w:pPr>
            <w:r>
              <w:rPr>
                <w:rFonts w:hint="eastAsia" w:ascii="宋体" w:hAnsi="宋体" w:cs="宋体"/>
                <w:sz w:val="21"/>
                <w:szCs w:val="21"/>
              </w:rPr>
              <w:t>按照招标文件规定要求签署、盖章且投标文件有法定代表人签字，或签字人有法定代表人有效授权书的；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tabs>
                <w:tab w:val="left" w:pos="612"/>
              </w:tabs>
              <w:rPr>
                <w:rFonts w:ascii="宋体" w:hAnsi="宋体" w:cs="宋体"/>
                <w:sz w:val="21"/>
                <w:szCs w:val="21"/>
              </w:rPr>
            </w:pPr>
            <w:r>
              <w:rPr>
                <w:rFonts w:hint="eastAsia" w:ascii="宋体" w:hAnsi="宋体" w:cs="宋体"/>
                <w:sz w:val="21"/>
                <w:szCs w:val="21"/>
              </w:rPr>
              <w:t>按招标文件要求缴纳了投标保证金。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rPr>
                <w:rFonts w:ascii="宋体" w:hAnsi="宋体" w:cs="宋体"/>
                <w:sz w:val="21"/>
                <w:szCs w:val="21"/>
              </w:rPr>
            </w:pPr>
            <w:r>
              <w:rPr>
                <w:rFonts w:hint="eastAsia" w:ascii="宋体" w:hAnsi="宋体" w:cs="宋体"/>
                <w:sz w:val="21"/>
                <w:szCs w:val="21"/>
              </w:rPr>
              <w:t>投标文件满足招标文件中实质性响应条款（即标注★号条款）。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rPr>
                <w:rFonts w:ascii="宋体" w:hAnsi="宋体" w:cs="宋体"/>
                <w:sz w:val="21"/>
                <w:szCs w:val="21"/>
              </w:rPr>
            </w:pPr>
            <w:r>
              <w:rPr>
                <w:rFonts w:hint="eastAsia" w:ascii="宋体" w:hAnsi="宋体" w:cs="宋体"/>
                <w:sz w:val="21"/>
                <w:szCs w:val="21"/>
              </w:rPr>
              <w:t>投标文件没有招标文件中规定的被视为投标无效或否决投标的其它条款的；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pPr>
              <w:numPr>
                <w:ilvl w:val="0"/>
                <w:numId w:val="10"/>
              </w:numPr>
              <w:tabs>
                <w:tab w:val="left" w:pos="612"/>
              </w:tabs>
              <w:jc w:val="center"/>
              <w:rPr>
                <w:rFonts w:ascii="宋体" w:hAnsi="宋体" w:cs="宋体"/>
                <w:sz w:val="21"/>
                <w:szCs w:val="21"/>
              </w:rPr>
            </w:pPr>
          </w:p>
        </w:tc>
        <w:tc>
          <w:tcPr>
            <w:tcW w:w="8237" w:type="dxa"/>
            <w:tcBorders>
              <w:tl2br w:val="nil"/>
              <w:tr2bl w:val="nil"/>
            </w:tcBorders>
            <w:vAlign w:val="center"/>
          </w:tcPr>
          <w:p>
            <w:pPr>
              <w:rPr>
                <w:rFonts w:ascii="宋体" w:hAnsi="宋体" w:cs="宋体"/>
                <w:sz w:val="21"/>
                <w:szCs w:val="21"/>
              </w:rPr>
            </w:pPr>
            <w:r>
              <w:rPr>
                <w:rFonts w:hint="eastAsia" w:ascii="宋体" w:hAnsi="宋体" w:cs="宋体"/>
                <w:sz w:val="21"/>
                <w:szCs w:val="21"/>
              </w:rPr>
              <w:t>按有关法律、法规、规章不属于投标无效或否决投标的。</w:t>
            </w:r>
          </w:p>
        </w:tc>
      </w:tr>
    </w:tbl>
    <w:p>
      <w:pPr>
        <w:snapToGrid w:val="0"/>
        <w:spacing w:before="156" w:beforeLines="50" w:after="156" w:afterLines="50"/>
        <w:jc w:val="center"/>
        <w:outlineLvl w:val="1"/>
        <w:rPr>
          <w:rFonts w:ascii="黑体" w:hAnsi="宋体" w:eastAsia="黑体" w:cs="宋体"/>
          <w:sz w:val="24"/>
          <w:szCs w:val="24"/>
        </w:rPr>
      </w:pPr>
      <w:r>
        <w:rPr>
          <w:u w:val="single"/>
        </w:rPr>
        <w:br w:type="page"/>
      </w:r>
      <w:r>
        <w:rPr>
          <w:rFonts w:hint="eastAsia" w:ascii="宋体" w:hAnsi="宋体" w:cs="宋体"/>
          <w:b/>
          <w:bCs/>
          <w:sz w:val="24"/>
          <w:szCs w:val="24"/>
        </w:rPr>
        <w:t>二、技术部分评分表</w:t>
      </w:r>
    </w:p>
    <w:tbl>
      <w:tblPr>
        <w:tblStyle w:val="26"/>
        <w:tblW w:w="9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6"/>
        <w:gridCol w:w="1215"/>
        <w:gridCol w:w="735"/>
        <w:gridCol w:w="6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atLeast"/>
          <w:jc w:val="center"/>
        </w:trPr>
        <w:tc>
          <w:tcPr>
            <w:tcW w:w="706" w:type="dxa"/>
            <w:tcBorders>
              <w:tl2br w:val="nil"/>
              <w:tr2bl w:val="nil"/>
            </w:tcBorders>
            <w:shd w:val="clear" w:color="auto" w:fill="FFFFFF"/>
            <w:vAlign w:val="center"/>
          </w:tcPr>
          <w:p>
            <w:pPr>
              <w:jc w:val="center"/>
              <w:rPr>
                <w:rFonts w:ascii="宋体" w:hAnsi="宋体" w:cs="宋体"/>
                <w:b/>
                <w:sz w:val="21"/>
                <w:szCs w:val="21"/>
              </w:rPr>
            </w:pPr>
            <w:r>
              <w:rPr>
                <w:rFonts w:hint="eastAsia" w:ascii="宋体" w:hAnsi="宋体" w:cs="宋体"/>
                <w:b/>
                <w:sz w:val="21"/>
                <w:szCs w:val="21"/>
              </w:rPr>
              <w:t>序号</w:t>
            </w:r>
          </w:p>
        </w:tc>
        <w:tc>
          <w:tcPr>
            <w:tcW w:w="1215" w:type="dxa"/>
            <w:tcBorders>
              <w:tl2br w:val="nil"/>
              <w:tr2bl w:val="nil"/>
            </w:tcBorders>
            <w:shd w:val="clear" w:color="auto" w:fill="FFFFFF"/>
            <w:vAlign w:val="center"/>
          </w:tcPr>
          <w:p>
            <w:pPr>
              <w:jc w:val="center"/>
              <w:rPr>
                <w:rFonts w:ascii="宋体" w:hAnsi="宋体" w:cs="宋体"/>
                <w:b/>
                <w:sz w:val="21"/>
                <w:szCs w:val="21"/>
              </w:rPr>
            </w:pPr>
            <w:r>
              <w:rPr>
                <w:rFonts w:hint="eastAsia" w:ascii="宋体" w:hAnsi="宋体" w:cs="宋体"/>
                <w:b/>
                <w:sz w:val="21"/>
                <w:szCs w:val="21"/>
              </w:rPr>
              <w:t>评分因素</w:t>
            </w:r>
          </w:p>
        </w:tc>
        <w:tc>
          <w:tcPr>
            <w:tcW w:w="735" w:type="dxa"/>
            <w:tcBorders>
              <w:tl2br w:val="nil"/>
              <w:tr2bl w:val="nil"/>
            </w:tcBorders>
            <w:shd w:val="clear" w:color="auto" w:fill="FFFFFF"/>
            <w:vAlign w:val="center"/>
          </w:tcPr>
          <w:p>
            <w:pPr>
              <w:jc w:val="center"/>
              <w:rPr>
                <w:rFonts w:ascii="宋体" w:hAnsi="宋体" w:cs="宋体"/>
                <w:b/>
                <w:sz w:val="21"/>
                <w:szCs w:val="21"/>
              </w:rPr>
            </w:pPr>
            <w:r>
              <w:rPr>
                <w:rFonts w:hint="eastAsia" w:ascii="宋体" w:hAnsi="宋体" w:cs="宋体"/>
                <w:b/>
                <w:bCs/>
                <w:sz w:val="21"/>
                <w:szCs w:val="21"/>
              </w:rPr>
              <w:t>评分权重</w:t>
            </w:r>
          </w:p>
        </w:tc>
        <w:tc>
          <w:tcPr>
            <w:tcW w:w="6561" w:type="dxa"/>
            <w:tcBorders>
              <w:tl2br w:val="nil"/>
              <w:tr2bl w:val="nil"/>
            </w:tcBorders>
            <w:shd w:val="clear" w:color="auto" w:fill="FFFFFF"/>
            <w:vAlign w:val="center"/>
          </w:tcPr>
          <w:p>
            <w:pPr>
              <w:jc w:val="center"/>
              <w:rPr>
                <w:rFonts w:ascii="宋体" w:hAnsi="宋体" w:cs="宋体"/>
                <w:b/>
                <w:sz w:val="21"/>
                <w:szCs w:val="21"/>
              </w:rPr>
            </w:pPr>
            <w:r>
              <w:rPr>
                <w:rFonts w:hint="eastAsia" w:ascii="宋体" w:hAnsi="宋体" w:cs="宋体"/>
                <w:b/>
                <w:sz w:val="21"/>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90" w:hRule="atLeast"/>
          <w:jc w:val="center"/>
        </w:trPr>
        <w:tc>
          <w:tcPr>
            <w:tcW w:w="706" w:type="dxa"/>
            <w:tcBorders>
              <w:tl2br w:val="nil"/>
              <w:tr2bl w:val="nil"/>
            </w:tcBorders>
            <w:shd w:val="clear" w:color="auto" w:fill="FFFFFF"/>
            <w:vAlign w:val="center"/>
          </w:tcPr>
          <w:p>
            <w:pPr>
              <w:jc w:val="center"/>
              <w:rPr>
                <w:rFonts w:ascii="宋体" w:hAnsi="宋体" w:cs="宋体"/>
                <w:b/>
                <w:sz w:val="21"/>
                <w:szCs w:val="21"/>
              </w:rPr>
            </w:pPr>
            <w:r>
              <w:rPr>
                <w:rFonts w:hint="eastAsia" w:ascii="宋体" w:hAnsi="宋体" w:cs="宋体"/>
                <w:bCs/>
                <w:sz w:val="21"/>
                <w:szCs w:val="21"/>
              </w:rPr>
              <w:t>1</w:t>
            </w:r>
          </w:p>
        </w:tc>
        <w:tc>
          <w:tcPr>
            <w:tcW w:w="121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项目总体实施方案</w:t>
            </w:r>
          </w:p>
        </w:tc>
        <w:tc>
          <w:tcPr>
            <w:tcW w:w="73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10</w:t>
            </w:r>
          </w:p>
        </w:tc>
        <w:tc>
          <w:tcPr>
            <w:tcW w:w="6561" w:type="dxa"/>
            <w:tcBorders>
              <w:tl2br w:val="nil"/>
              <w:tr2bl w:val="nil"/>
            </w:tcBorders>
            <w:shd w:val="clear" w:color="auto" w:fill="FFFFFF"/>
            <w:vAlign w:val="center"/>
          </w:tcPr>
          <w:p>
            <w:pPr>
              <w:rPr>
                <w:rFonts w:ascii="宋体" w:hAnsi="宋体" w:cs="宋体"/>
                <w:sz w:val="21"/>
                <w:szCs w:val="21"/>
              </w:rPr>
            </w:pPr>
            <w:r>
              <w:rPr>
                <w:rFonts w:hint="eastAsia" w:ascii="宋体" w:hAnsi="宋体" w:cs="宋体"/>
                <w:sz w:val="21"/>
                <w:szCs w:val="21"/>
              </w:rPr>
              <w:t>根据投标人针对本项目提供的项目总体实施方案（包括但不限于：针对本项目的项目总体实施计划、进度计划、人员安排、工作服务流程）进行评审：</w:t>
            </w:r>
          </w:p>
          <w:p>
            <w:pPr>
              <w:rPr>
                <w:rFonts w:ascii="宋体" w:hAnsi="宋体" w:cs="宋体"/>
                <w:sz w:val="21"/>
                <w:szCs w:val="21"/>
              </w:rPr>
            </w:pPr>
            <w:r>
              <w:rPr>
                <w:rFonts w:hint="eastAsia" w:ascii="宋体" w:hAnsi="宋体" w:cs="宋体"/>
                <w:sz w:val="21"/>
                <w:szCs w:val="21"/>
              </w:rPr>
              <w:t>1)项目总体实施计划合理、进度计划合理、人员安排、工作服务流程、服务质量保证措施可操作性强，得10分。</w:t>
            </w:r>
          </w:p>
          <w:p>
            <w:pPr>
              <w:rPr>
                <w:rFonts w:ascii="宋体" w:hAnsi="宋体" w:cs="宋体"/>
                <w:sz w:val="21"/>
                <w:szCs w:val="21"/>
              </w:rPr>
            </w:pPr>
            <w:r>
              <w:rPr>
                <w:rFonts w:hint="eastAsia" w:ascii="宋体" w:hAnsi="宋体" w:cs="宋体"/>
                <w:sz w:val="21"/>
                <w:szCs w:val="21"/>
              </w:rPr>
              <w:t>2)项目总体实施计划基本合理、进度计划基本合理、人员安排、工作服务流程、服务质量保证措施具备可操作性，得7分。</w:t>
            </w:r>
          </w:p>
          <w:p>
            <w:pPr>
              <w:rPr>
                <w:rFonts w:ascii="宋体" w:hAnsi="宋体" w:cs="宋体"/>
                <w:sz w:val="21"/>
                <w:szCs w:val="21"/>
              </w:rPr>
            </w:pPr>
            <w:r>
              <w:rPr>
                <w:rFonts w:hint="eastAsia" w:ascii="宋体" w:hAnsi="宋体" w:cs="宋体"/>
                <w:sz w:val="21"/>
                <w:szCs w:val="21"/>
              </w:rPr>
              <w:t>3)项目总体实施计划、进度计划、实施保障、人员安排、工作服务流程、服务质量保证措施等情况均一般，得4分。</w:t>
            </w:r>
          </w:p>
          <w:p>
            <w:pPr>
              <w:rPr>
                <w:rFonts w:ascii="宋体" w:hAnsi="宋体" w:cs="宋体"/>
                <w:sz w:val="21"/>
                <w:szCs w:val="21"/>
              </w:rPr>
            </w:pPr>
            <w:r>
              <w:rPr>
                <w:rFonts w:hint="eastAsia" w:ascii="宋体" w:hAnsi="宋体" w:cs="宋体"/>
                <w:sz w:val="21"/>
                <w:szCs w:val="21"/>
              </w:rPr>
              <w:t>4)项目总体实施计划、进度计划较不合理、人员安排、工作服务流程、服务质量保证措施有欠缺，得1分。</w:t>
            </w:r>
          </w:p>
          <w:p>
            <w:pPr>
              <w:rPr>
                <w:rFonts w:ascii="宋体" w:hAnsi="宋体" w:cs="宋体"/>
                <w:sz w:val="21"/>
                <w:szCs w:val="21"/>
              </w:rPr>
            </w:pPr>
            <w:r>
              <w:rPr>
                <w:rFonts w:hint="eastAsia" w:ascii="宋体" w:hAnsi="宋体" w:cs="宋体"/>
                <w:sz w:val="21"/>
                <w:szCs w:val="21"/>
              </w:rPr>
              <w:t>5)不提供方案，得0分。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61" w:hRule="atLeast"/>
          <w:jc w:val="center"/>
        </w:trPr>
        <w:tc>
          <w:tcPr>
            <w:tcW w:w="706" w:type="dxa"/>
            <w:tcBorders>
              <w:tl2br w:val="nil"/>
              <w:tr2bl w:val="nil"/>
            </w:tcBorders>
            <w:shd w:val="clear" w:color="auto" w:fill="FFFFFF"/>
            <w:vAlign w:val="center"/>
          </w:tcPr>
          <w:p>
            <w:pPr>
              <w:jc w:val="center"/>
              <w:rPr>
                <w:rFonts w:ascii="宋体" w:hAnsi="宋体" w:cs="宋体"/>
                <w:b/>
                <w:sz w:val="21"/>
                <w:szCs w:val="21"/>
              </w:rPr>
            </w:pPr>
            <w:r>
              <w:rPr>
                <w:rFonts w:hint="eastAsia" w:ascii="宋体" w:hAnsi="宋体" w:cs="宋体"/>
                <w:sz w:val="21"/>
                <w:szCs w:val="21"/>
              </w:rPr>
              <w:t>2</w:t>
            </w:r>
          </w:p>
        </w:tc>
        <w:tc>
          <w:tcPr>
            <w:tcW w:w="121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服务保障方案</w:t>
            </w:r>
          </w:p>
        </w:tc>
        <w:tc>
          <w:tcPr>
            <w:tcW w:w="73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10</w:t>
            </w:r>
          </w:p>
        </w:tc>
        <w:tc>
          <w:tcPr>
            <w:tcW w:w="6561" w:type="dxa"/>
            <w:tcBorders>
              <w:tl2br w:val="nil"/>
              <w:tr2bl w:val="nil"/>
            </w:tcBorders>
            <w:shd w:val="clear" w:color="auto" w:fill="FFFFFF"/>
          </w:tcPr>
          <w:p>
            <w:pPr>
              <w:rPr>
                <w:rFonts w:ascii="宋体" w:hAnsi="宋体" w:cs="宋体"/>
                <w:sz w:val="21"/>
                <w:szCs w:val="21"/>
              </w:rPr>
            </w:pPr>
            <w:r>
              <w:rPr>
                <w:rFonts w:hint="eastAsia" w:ascii="宋体" w:hAnsi="宋体" w:cs="宋体"/>
                <w:sz w:val="21"/>
                <w:szCs w:val="21"/>
              </w:rPr>
              <w:t xml:space="preserve">根据投标人针对本项目提供的服务保障方案[包括但不限于：工作人员的培训方案（包括岗前培训内容、培训频次）、服务质量保障目标及承诺、服务响应时间及服务响应]进行评审: </w:t>
            </w:r>
          </w:p>
          <w:p>
            <w:pPr>
              <w:rPr>
                <w:rFonts w:ascii="宋体" w:hAnsi="宋体" w:cs="宋体"/>
                <w:sz w:val="21"/>
                <w:szCs w:val="21"/>
              </w:rPr>
            </w:pPr>
            <w:r>
              <w:rPr>
                <w:rFonts w:hint="eastAsia" w:ascii="宋体" w:hAnsi="宋体" w:cs="宋体"/>
                <w:sz w:val="21"/>
                <w:szCs w:val="21"/>
              </w:rPr>
              <w:t>1)服务保障方案全面清晰、完整、科学合理，得10分；</w:t>
            </w:r>
          </w:p>
          <w:p>
            <w:pPr>
              <w:rPr>
                <w:rFonts w:ascii="宋体" w:hAnsi="宋体" w:cs="宋体"/>
                <w:sz w:val="21"/>
                <w:szCs w:val="21"/>
              </w:rPr>
            </w:pPr>
            <w:r>
              <w:rPr>
                <w:rFonts w:hint="eastAsia" w:ascii="宋体" w:hAnsi="宋体" w:cs="宋体"/>
                <w:sz w:val="21"/>
                <w:szCs w:val="21"/>
              </w:rPr>
              <w:t>2)服务保障方案较为全面清晰、较完整、合理可行，得7分；</w:t>
            </w:r>
          </w:p>
          <w:p>
            <w:pPr>
              <w:rPr>
                <w:rFonts w:ascii="宋体" w:hAnsi="宋体" w:cs="宋体"/>
                <w:sz w:val="21"/>
                <w:szCs w:val="21"/>
              </w:rPr>
            </w:pPr>
            <w:r>
              <w:rPr>
                <w:rFonts w:hint="eastAsia" w:ascii="宋体" w:hAnsi="宋体" w:cs="宋体"/>
                <w:sz w:val="21"/>
                <w:szCs w:val="21"/>
              </w:rPr>
              <w:t xml:space="preserve">3)服务保障方案不够全面、清晰程度一般、基本合理，得4分； </w:t>
            </w:r>
          </w:p>
          <w:p>
            <w:pPr>
              <w:rPr>
                <w:rFonts w:ascii="宋体" w:hAnsi="宋体" w:cs="宋体"/>
                <w:sz w:val="21"/>
                <w:szCs w:val="21"/>
              </w:rPr>
            </w:pPr>
            <w:r>
              <w:rPr>
                <w:rFonts w:hint="eastAsia" w:ascii="宋体" w:hAnsi="宋体" w:cs="宋体"/>
                <w:sz w:val="21"/>
                <w:szCs w:val="21"/>
              </w:rPr>
              <w:t xml:space="preserve">4)以上维度描述清晰程度有欠缺、较不合理，得1分。 </w:t>
            </w:r>
          </w:p>
          <w:p>
            <w:pPr>
              <w:rPr>
                <w:rFonts w:ascii="宋体" w:hAnsi="宋体" w:cs="宋体"/>
                <w:sz w:val="21"/>
                <w:szCs w:val="21"/>
              </w:rPr>
            </w:pPr>
            <w:r>
              <w:rPr>
                <w:rFonts w:hint="eastAsia" w:ascii="宋体" w:hAnsi="宋体" w:cs="宋体"/>
                <w:sz w:val="21"/>
                <w:szCs w:val="21"/>
              </w:rPr>
              <w:t>5)不提供方案，得0分。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47" w:hRule="atLeast"/>
          <w:jc w:val="center"/>
        </w:trPr>
        <w:tc>
          <w:tcPr>
            <w:tcW w:w="706"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3</w:t>
            </w:r>
          </w:p>
        </w:tc>
        <w:tc>
          <w:tcPr>
            <w:tcW w:w="1215" w:type="dxa"/>
            <w:tcBorders>
              <w:tl2br w:val="nil"/>
              <w:tr2bl w:val="nil"/>
            </w:tcBorders>
            <w:shd w:val="clear" w:color="auto" w:fill="FFFFFF"/>
            <w:vAlign w:val="center"/>
          </w:tcPr>
          <w:p>
            <w:pPr>
              <w:jc w:val="center"/>
              <w:rPr>
                <w:rFonts w:ascii="宋体" w:hAnsi="宋体" w:cs="宋体"/>
                <w:bCs/>
                <w:sz w:val="21"/>
                <w:szCs w:val="21"/>
              </w:rPr>
            </w:pPr>
            <w:r>
              <w:rPr>
                <w:rFonts w:hint="eastAsia" w:ascii="宋体" w:hAnsi="宋体" w:cs="宋体"/>
                <w:sz w:val="21"/>
                <w:szCs w:val="21"/>
              </w:rPr>
              <w:t>管理档案和管理制度</w:t>
            </w:r>
          </w:p>
        </w:tc>
        <w:tc>
          <w:tcPr>
            <w:tcW w:w="73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10</w:t>
            </w:r>
          </w:p>
        </w:tc>
        <w:tc>
          <w:tcPr>
            <w:tcW w:w="6561" w:type="dxa"/>
            <w:tcBorders>
              <w:tl2br w:val="nil"/>
              <w:tr2bl w:val="nil"/>
            </w:tcBorders>
            <w:shd w:val="clear" w:color="auto" w:fill="FFFFFF"/>
          </w:tcPr>
          <w:p>
            <w:pPr>
              <w:rPr>
                <w:rFonts w:ascii="宋体" w:hAnsi="宋体" w:cs="宋体"/>
                <w:sz w:val="21"/>
                <w:szCs w:val="21"/>
              </w:rPr>
            </w:pPr>
            <w:r>
              <w:rPr>
                <w:rFonts w:hint="eastAsia" w:ascii="宋体" w:hAnsi="宋体" w:cs="宋体"/>
                <w:sz w:val="21"/>
                <w:szCs w:val="21"/>
              </w:rPr>
              <w:t xml:space="preserve">根据投标人针对本项目提供的管理档案和管理制度全面性及实际操作性（包括但不限于:针对本项目的服务内容有详细的工作开展组织形式与流程；各项服务内容考核制度完善；人员管理考核制度完善合理；针对本项目的档案管理制度完善合理）进行评审： </w:t>
            </w:r>
          </w:p>
          <w:p>
            <w:pPr>
              <w:rPr>
                <w:rFonts w:ascii="宋体" w:hAnsi="宋体" w:cs="宋体"/>
                <w:sz w:val="21"/>
                <w:szCs w:val="21"/>
              </w:rPr>
            </w:pPr>
            <w:r>
              <w:rPr>
                <w:rFonts w:hint="eastAsia" w:ascii="宋体" w:hAnsi="宋体" w:cs="宋体"/>
                <w:sz w:val="21"/>
                <w:szCs w:val="21"/>
              </w:rPr>
              <w:t xml:space="preserve">1)管理档案和管理制度全面清晰、完整、科学合理，得10分； </w:t>
            </w:r>
          </w:p>
          <w:p>
            <w:pPr>
              <w:rPr>
                <w:rFonts w:ascii="宋体" w:hAnsi="宋体" w:cs="宋体"/>
                <w:sz w:val="21"/>
                <w:szCs w:val="21"/>
              </w:rPr>
            </w:pPr>
            <w:r>
              <w:rPr>
                <w:rFonts w:hint="eastAsia" w:ascii="宋体" w:hAnsi="宋体" w:cs="宋体"/>
                <w:sz w:val="21"/>
                <w:szCs w:val="21"/>
              </w:rPr>
              <w:t xml:space="preserve">2)管理档案和管理制度较为全面清晰、较完整、合理可行，得7分； </w:t>
            </w:r>
          </w:p>
          <w:p>
            <w:pPr>
              <w:rPr>
                <w:rFonts w:ascii="宋体" w:hAnsi="宋体" w:cs="宋体"/>
                <w:sz w:val="21"/>
                <w:szCs w:val="21"/>
              </w:rPr>
            </w:pPr>
            <w:r>
              <w:rPr>
                <w:rFonts w:hint="eastAsia" w:ascii="宋体" w:hAnsi="宋体" w:cs="宋体"/>
                <w:sz w:val="21"/>
                <w:szCs w:val="21"/>
              </w:rPr>
              <w:t xml:space="preserve">3)管理档案和管理制度不够全面、清晰程度一般、基本合理，得4分； </w:t>
            </w:r>
          </w:p>
          <w:p>
            <w:pPr>
              <w:rPr>
                <w:rFonts w:ascii="宋体" w:hAnsi="宋体" w:cs="宋体"/>
                <w:sz w:val="21"/>
                <w:szCs w:val="21"/>
              </w:rPr>
            </w:pPr>
            <w:r>
              <w:rPr>
                <w:rFonts w:hint="eastAsia" w:ascii="宋体" w:hAnsi="宋体" w:cs="宋体"/>
                <w:sz w:val="21"/>
                <w:szCs w:val="21"/>
              </w:rPr>
              <w:t>4)管理档案和管理制度清晰程度较差、较不合理，得1分。</w:t>
            </w:r>
          </w:p>
          <w:p>
            <w:pPr>
              <w:rPr>
                <w:rFonts w:ascii="宋体" w:hAnsi="宋体" w:cs="宋体"/>
                <w:sz w:val="21"/>
                <w:szCs w:val="21"/>
              </w:rPr>
            </w:pPr>
            <w:r>
              <w:rPr>
                <w:rFonts w:hint="eastAsia" w:ascii="宋体" w:hAnsi="宋体" w:cs="宋体"/>
                <w:sz w:val="21"/>
                <w:szCs w:val="21"/>
              </w:rPr>
              <w:t>5)不提供方案，得0分。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4</w:t>
            </w:r>
          </w:p>
        </w:tc>
        <w:tc>
          <w:tcPr>
            <w:tcW w:w="1215" w:type="dxa"/>
            <w:tcBorders>
              <w:tl2br w:val="nil"/>
              <w:tr2bl w:val="nil"/>
            </w:tcBorders>
            <w:shd w:val="clear" w:color="auto" w:fill="FFFFFF"/>
            <w:vAlign w:val="center"/>
          </w:tcPr>
          <w:p>
            <w:pPr>
              <w:jc w:val="center"/>
              <w:rPr>
                <w:rFonts w:ascii="宋体" w:hAnsi="宋体" w:cs="宋体"/>
                <w:bCs/>
                <w:sz w:val="21"/>
                <w:szCs w:val="21"/>
              </w:rPr>
            </w:pPr>
            <w:r>
              <w:rPr>
                <w:rFonts w:hint="eastAsia" w:ascii="宋体" w:hAnsi="宋体" w:cs="宋体"/>
                <w:sz w:val="21"/>
                <w:szCs w:val="21"/>
              </w:rPr>
              <w:t>安全作业方案</w:t>
            </w:r>
          </w:p>
        </w:tc>
        <w:tc>
          <w:tcPr>
            <w:tcW w:w="73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10</w:t>
            </w:r>
          </w:p>
        </w:tc>
        <w:tc>
          <w:tcPr>
            <w:tcW w:w="6561" w:type="dxa"/>
            <w:tcBorders>
              <w:tl2br w:val="nil"/>
              <w:tr2bl w:val="nil"/>
            </w:tcBorders>
            <w:shd w:val="clear" w:color="auto" w:fill="FFFFFF"/>
          </w:tcPr>
          <w:p>
            <w:pPr>
              <w:rPr>
                <w:rFonts w:ascii="宋体" w:hAnsi="宋体" w:cs="宋体"/>
                <w:sz w:val="21"/>
                <w:szCs w:val="21"/>
              </w:rPr>
            </w:pPr>
            <w:r>
              <w:rPr>
                <w:rFonts w:hint="eastAsia" w:ascii="宋体" w:hAnsi="宋体" w:cs="宋体"/>
                <w:sz w:val="21"/>
                <w:szCs w:val="21"/>
              </w:rPr>
              <w:t xml:space="preserve">根据投标人针对本项目提供的安全作业方案（包括但不限于：安全作业流程、运输设备及安全作业保障工具、安全保障措施、操作方式）进行评审：  </w:t>
            </w:r>
          </w:p>
          <w:p>
            <w:pPr>
              <w:rPr>
                <w:rFonts w:ascii="宋体" w:hAnsi="宋体" w:cs="宋体"/>
                <w:sz w:val="21"/>
                <w:szCs w:val="21"/>
              </w:rPr>
            </w:pPr>
            <w:r>
              <w:rPr>
                <w:rFonts w:hint="eastAsia" w:ascii="宋体" w:hAnsi="宋体" w:cs="宋体"/>
                <w:sz w:val="21"/>
                <w:szCs w:val="21"/>
              </w:rPr>
              <w:t xml:space="preserve">1)方案内容完整，安全作业流程思路清晰合理、布局结构严谨且完全满足实际需要，运输设备及安全作业工具齐全，安全保障措施切实可行，操作性强的，得10分。  </w:t>
            </w:r>
          </w:p>
          <w:p>
            <w:pPr>
              <w:rPr>
                <w:rFonts w:ascii="宋体" w:hAnsi="宋体" w:cs="宋体"/>
                <w:sz w:val="21"/>
                <w:szCs w:val="21"/>
              </w:rPr>
            </w:pPr>
            <w:r>
              <w:rPr>
                <w:rFonts w:hint="eastAsia" w:ascii="宋体" w:hAnsi="宋体" w:cs="宋体"/>
                <w:sz w:val="21"/>
                <w:szCs w:val="21"/>
              </w:rPr>
              <w:t>2)方案内容完整，安全作业流程流程思路清晰合理、布局结构基本满足实际需要，运输设备及安全作业工具相对齐全，安全保障措施基本可行，操作性较有针对性,得7分。</w:t>
            </w:r>
          </w:p>
          <w:p>
            <w:pPr>
              <w:rPr>
                <w:rFonts w:ascii="宋体" w:hAnsi="宋体" w:cs="宋体"/>
                <w:sz w:val="21"/>
                <w:szCs w:val="21"/>
              </w:rPr>
            </w:pPr>
            <w:r>
              <w:rPr>
                <w:rFonts w:hint="eastAsia" w:ascii="宋体" w:hAnsi="宋体" w:cs="宋体"/>
                <w:sz w:val="21"/>
                <w:szCs w:val="21"/>
              </w:rPr>
              <w:t xml:space="preserve">3)方案内容基本完整，安全作业流程流程思路一般、布局结构不能完全满足实际需要，运输设备及安全作业工具配备不齐，安全保障措施及操作性一般,得4分。 </w:t>
            </w:r>
          </w:p>
          <w:p>
            <w:pPr>
              <w:rPr>
                <w:rFonts w:ascii="宋体" w:hAnsi="宋体" w:cs="宋体"/>
                <w:sz w:val="21"/>
                <w:szCs w:val="21"/>
              </w:rPr>
            </w:pPr>
            <w:r>
              <w:rPr>
                <w:rFonts w:hint="eastAsia" w:ascii="宋体" w:hAnsi="宋体" w:cs="宋体"/>
                <w:sz w:val="21"/>
                <w:szCs w:val="21"/>
              </w:rPr>
              <w:t xml:space="preserve">4)方案内容存在缺陷，安全作业流程思路不合理、布局结构不能完全满足实际需要，运输设备及安全作业工具配备不齐，安全保障措施较不可行，操作性较差,得1分。 </w:t>
            </w:r>
          </w:p>
          <w:p>
            <w:pPr>
              <w:rPr>
                <w:rFonts w:ascii="宋体" w:hAnsi="宋体" w:cs="宋体"/>
                <w:sz w:val="21"/>
                <w:szCs w:val="21"/>
              </w:rPr>
            </w:pPr>
            <w:r>
              <w:rPr>
                <w:rFonts w:hint="eastAsia" w:ascii="宋体" w:hAnsi="宋体" w:cs="宋体"/>
                <w:sz w:val="21"/>
                <w:szCs w:val="21"/>
              </w:rPr>
              <w:t>5)不提供方案，得0分。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5</w:t>
            </w:r>
          </w:p>
        </w:tc>
        <w:tc>
          <w:tcPr>
            <w:tcW w:w="121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特殊情况服务方案</w:t>
            </w:r>
          </w:p>
        </w:tc>
        <w:tc>
          <w:tcPr>
            <w:tcW w:w="73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5</w:t>
            </w:r>
          </w:p>
        </w:tc>
        <w:tc>
          <w:tcPr>
            <w:tcW w:w="6561" w:type="dxa"/>
            <w:tcBorders>
              <w:tl2br w:val="nil"/>
              <w:tr2bl w:val="nil"/>
            </w:tcBorders>
            <w:shd w:val="clear" w:color="auto" w:fill="FFFFFF"/>
          </w:tcPr>
          <w:p>
            <w:pPr>
              <w:rPr>
                <w:rFonts w:ascii="宋体" w:hAnsi="宋体" w:cs="宋体"/>
                <w:sz w:val="21"/>
                <w:szCs w:val="21"/>
              </w:rPr>
            </w:pPr>
            <w:r>
              <w:rPr>
                <w:rFonts w:hint="eastAsia" w:ascii="宋体" w:hAnsi="宋体" w:cs="宋体"/>
                <w:sz w:val="21"/>
                <w:szCs w:val="21"/>
              </w:rPr>
              <w:t>对投标人提供的特殊情况服务方案（包括但不限于:针对临时保洁、检查、大型活动、疫情等特殊情况提供完善的应对措施；在自然灾害情况下提供完善的应对措施；投诉事件的响应解决时效满足项目要求）进行评价：</w:t>
            </w:r>
          </w:p>
          <w:p>
            <w:pPr>
              <w:rPr>
                <w:rFonts w:ascii="宋体" w:hAnsi="宋体" w:cs="宋体"/>
                <w:sz w:val="21"/>
                <w:szCs w:val="21"/>
              </w:rPr>
            </w:pPr>
            <w:r>
              <w:rPr>
                <w:rFonts w:hint="eastAsia" w:ascii="宋体" w:hAnsi="宋体" w:cs="宋体"/>
                <w:sz w:val="21"/>
                <w:szCs w:val="21"/>
              </w:rPr>
              <w:t xml:space="preserve">1)特殊情况服务方案全面清晰、完整、科学合理，得5分； </w:t>
            </w:r>
          </w:p>
          <w:p>
            <w:pPr>
              <w:rPr>
                <w:rFonts w:ascii="宋体" w:hAnsi="宋体" w:cs="宋体"/>
                <w:sz w:val="21"/>
                <w:szCs w:val="21"/>
              </w:rPr>
            </w:pPr>
            <w:r>
              <w:rPr>
                <w:rFonts w:hint="eastAsia" w:ascii="宋体" w:hAnsi="宋体" w:cs="宋体"/>
                <w:sz w:val="21"/>
                <w:szCs w:val="21"/>
              </w:rPr>
              <w:t>2)特殊情况服务方案较为全面清晰、较完整、合理可行，得3分；</w:t>
            </w:r>
          </w:p>
          <w:p>
            <w:pPr>
              <w:rPr>
                <w:rFonts w:ascii="宋体" w:hAnsi="宋体" w:cs="宋体"/>
                <w:sz w:val="21"/>
                <w:szCs w:val="21"/>
              </w:rPr>
            </w:pPr>
            <w:r>
              <w:rPr>
                <w:rFonts w:hint="eastAsia" w:ascii="宋体" w:hAnsi="宋体" w:cs="宋体"/>
                <w:sz w:val="21"/>
                <w:szCs w:val="21"/>
              </w:rPr>
              <w:t xml:space="preserve">3)特殊情况服务方案清晰程度一般、基本合理，得1分；  </w:t>
            </w:r>
          </w:p>
          <w:p>
            <w:pPr>
              <w:rPr>
                <w:rFonts w:ascii="宋体" w:hAnsi="宋体" w:cs="宋体"/>
                <w:sz w:val="21"/>
                <w:szCs w:val="21"/>
              </w:rPr>
            </w:pPr>
            <w:r>
              <w:rPr>
                <w:rFonts w:hint="eastAsia" w:ascii="宋体" w:hAnsi="宋体" w:cs="宋体"/>
                <w:sz w:val="21"/>
                <w:szCs w:val="21"/>
              </w:rPr>
              <w:t>4)特殊情况服务方案清晰程度较差、不合理或不提供方案，得0分。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6</w:t>
            </w:r>
          </w:p>
        </w:tc>
        <w:tc>
          <w:tcPr>
            <w:tcW w:w="121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应急方案</w:t>
            </w:r>
          </w:p>
        </w:tc>
        <w:tc>
          <w:tcPr>
            <w:tcW w:w="735" w:type="dxa"/>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5</w:t>
            </w:r>
          </w:p>
        </w:tc>
        <w:tc>
          <w:tcPr>
            <w:tcW w:w="6561" w:type="dxa"/>
            <w:tcBorders>
              <w:tl2br w:val="nil"/>
              <w:tr2bl w:val="nil"/>
            </w:tcBorders>
            <w:shd w:val="clear" w:color="auto" w:fill="FFFFFF"/>
            <w:vAlign w:val="center"/>
          </w:tcPr>
          <w:p>
            <w:pPr>
              <w:rPr>
                <w:rFonts w:ascii="宋体" w:hAnsi="宋体" w:cs="宋体"/>
                <w:sz w:val="21"/>
                <w:szCs w:val="21"/>
              </w:rPr>
            </w:pPr>
            <w:r>
              <w:rPr>
                <w:rFonts w:hint="eastAsia" w:ascii="宋体" w:hAnsi="宋体" w:cs="宋体"/>
                <w:sz w:val="21"/>
                <w:szCs w:val="21"/>
              </w:rPr>
              <w:t xml:space="preserve">根据投标人提供的应急管理方案（包括但不限于：具备应急事件识别经验，应急调控机制、预案；应急人员、物资保障具有充分准备及完善的方案）进行评审： </w:t>
            </w:r>
          </w:p>
          <w:p>
            <w:pPr>
              <w:rPr>
                <w:rFonts w:ascii="宋体" w:hAnsi="宋体" w:cs="宋体"/>
                <w:sz w:val="21"/>
                <w:szCs w:val="21"/>
              </w:rPr>
            </w:pPr>
            <w:r>
              <w:rPr>
                <w:rFonts w:hint="eastAsia" w:ascii="宋体" w:hAnsi="宋体" w:cs="宋体"/>
                <w:sz w:val="21"/>
                <w:szCs w:val="21"/>
              </w:rPr>
              <w:t>1)应急管理方案全面清晰、完整、科学合理，得5分；</w:t>
            </w:r>
          </w:p>
          <w:p>
            <w:pPr>
              <w:rPr>
                <w:rFonts w:ascii="宋体" w:hAnsi="宋体" w:cs="宋体"/>
                <w:sz w:val="21"/>
                <w:szCs w:val="21"/>
              </w:rPr>
            </w:pPr>
            <w:r>
              <w:rPr>
                <w:rFonts w:hint="eastAsia" w:ascii="宋体" w:hAnsi="宋体" w:cs="宋体"/>
                <w:sz w:val="21"/>
                <w:szCs w:val="21"/>
              </w:rPr>
              <w:t xml:space="preserve">2)应急管理方案较为全面清晰、较完整、合理可行，得3分； </w:t>
            </w:r>
          </w:p>
          <w:p>
            <w:pPr>
              <w:rPr>
                <w:rFonts w:ascii="宋体" w:hAnsi="宋体" w:cs="宋体"/>
                <w:sz w:val="21"/>
                <w:szCs w:val="21"/>
              </w:rPr>
            </w:pPr>
            <w:r>
              <w:rPr>
                <w:rFonts w:hint="eastAsia" w:ascii="宋体" w:hAnsi="宋体" w:cs="宋体"/>
                <w:sz w:val="21"/>
                <w:szCs w:val="21"/>
              </w:rPr>
              <w:t>3)应急管理方案清晰程度一般、基本合理，得1分；</w:t>
            </w:r>
          </w:p>
          <w:p>
            <w:pPr>
              <w:pStyle w:val="6"/>
              <w:ind w:firstLine="0"/>
              <w:rPr>
                <w:rFonts w:ascii="宋体" w:hAnsi="宋体" w:cs="宋体"/>
                <w:sz w:val="21"/>
                <w:szCs w:val="21"/>
              </w:rPr>
            </w:pPr>
            <w:r>
              <w:rPr>
                <w:rFonts w:hint="eastAsia" w:ascii="宋体" w:hAnsi="宋体" w:cs="宋体"/>
                <w:sz w:val="21"/>
                <w:szCs w:val="21"/>
              </w:rPr>
              <w:t>4)应急管理方案清晰程度较差、不合理或不提供方案，得0分。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9" w:hRule="atLeast"/>
          <w:jc w:val="center"/>
        </w:trPr>
        <w:tc>
          <w:tcPr>
            <w:tcW w:w="9217" w:type="dxa"/>
            <w:gridSpan w:val="4"/>
            <w:tcBorders>
              <w:tl2br w:val="nil"/>
              <w:tr2bl w:val="nil"/>
            </w:tcBorders>
            <w:shd w:val="clear" w:color="auto" w:fill="FFFFFF"/>
            <w:vAlign w:val="center"/>
          </w:tcPr>
          <w:p>
            <w:pPr>
              <w:jc w:val="center"/>
              <w:rPr>
                <w:rFonts w:ascii="宋体" w:hAnsi="宋体" w:cs="宋体"/>
                <w:sz w:val="21"/>
                <w:szCs w:val="21"/>
              </w:rPr>
            </w:pPr>
            <w:r>
              <w:rPr>
                <w:rFonts w:hint="eastAsia" w:ascii="宋体" w:hAnsi="宋体" w:cs="宋体"/>
                <w:sz w:val="21"/>
                <w:szCs w:val="21"/>
              </w:rPr>
              <w:t>技术合计：50分</w:t>
            </w:r>
          </w:p>
        </w:tc>
      </w:tr>
    </w:tbl>
    <w:p>
      <w:pPr>
        <w:autoSpaceDE/>
        <w:autoSpaceDN/>
        <w:adjustRightInd/>
        <w:snapToGrid w:val="0"/>
        <w:spacing w:line="360" w:lineRule="auto"/>
        <w:ind w:firstLine="210" w:firstLineChars="100"/>
        <w:jc w:val="both"/>
        <w:rPr>
          <w:rFonts w:ascii="宋体" w:hAnsi="宋体"/>
          <w:bCs/>
          <w:sz w:val="21"/>
          <w:szCs w:val="21"/>
        </w:rPr>
      </w:pPr>
      <w:r>
        <w:rPr>
          <w:rFonts w:hint="eastAsia" w:ascii="宋体" w:hAnsi="宋体" w:cs="宋体"/>
          <w:snapToGrid w:val="0"/>
          <w:sz w:val="21"/>
          <w:szCs w:val="21"/>
        </w:rPr>
        <w:t>备注：</w:t>
      </w:r>
      <w:r>
        <w:rPr>
          <w:rFonts w:hint="eastAsia" w:ascii="宋体" w:hAnsi="宋体"/>
          <w:bCs/>
          <w:sz w:val="21"/>
          <w:szCs w:val="21"/>
        </w:rPr>
        <w:t>所有评委评分分值的算术平均值（四舍五入后，</w:t>
      </w:r>
      <w:r>
        <w:rPr>
          <w:rFonts w:hint="eastAsia" w:ascii="宋体" w:hAnsi="宋体" w:cs="Arial"/>
          <w:sz w:val="21"/>
          <w:szCs w:val="21"/>
        </w:rPr>
        <w:t>小数点后保留两位有效数</w:t>
      </w:r>
      <w:r>
        <w:rPr>
          <w:rFonts w:hint="eastAsia" w:ascii="宋体" w:hAnsi="宋体"/>
          <w:bCs/>
          <w:sz w:val="21"/>
          <w:szCs w:val="21"/>
        </w:rPr>
        <w:t>）。</w:t>
      </w:r>
    </w:p>
    <w:p>
      <w:pPr>
        <w:pStyle w:val="25"/>
        <w:ind w:left="0" w:leftChars="0" w:firstLine="0" w:firstLineChars="0"/>
      </w:pPr>
    </w:p>
    <w:p>
      <w:pPr>
        <w:snapToGrid w:val="0"/>
        <w:spacing w:before="156" w:beforeLines="50" w:after="156" w:afterLines="50"/>
        <w:jc w:val="center"/>
        <w:outlineLvl w:val="1"/>
        <w:rPr>
          <w:rFonts w:ascii="宋体" w:hAnsi="宋体" w:cs="宋体"/>
          <w:b/>
          <w:bCs/>
          <w:sz w:val="24"/>
          <w:szCs w:val="24"/>
        </w:rPr>
      </w:pPr>
      <w:r>
        <w:rPr>
          <w:rFonts w:hint="eastAsia" w:ascii="宋体" w:hAnsi="宋体" w:cs="宋体"/>
          <w:b/>
          <w:bCs/>
          <w:sz w:val="24"/>
          <w:szCs w:val="24"/>
        </w:rPr>
        <w:t>三、商务部分评分表</w:t>
      </w:r>
    </w:p>
    <w:tbl>
      <w:tblPr>
        <w:tblStyle w:val="26"/>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85"/>
        <w:gridCol w:w="691"/>
        <w:gridCol w:w="6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10" w:type="dxa"/>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485" w:type="dxa"/>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评审内容</w:t>
            </w:r>
          </w:p>
        </w:tc>
        <w:tc>
          <w:tcPr>
            <w:tcW w:w="691" w:type="dxa"/>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评分权重</w:t>
            </w:r>
          </w:p>
        </w:tc>
        <w:tc>
          <w:tcPr>
            <w:tcW w:w="6749" w:type="dxa"/>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评分依据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710" w:type="dxa"/>
            <w:tcBorders>
              <w:tl2br w:val="nil"/>
              <w:tr2bl w:val="nil"/>
            </w:tcBorders>
            <w:vAlign w:val="center"/>
          </w:tcPr>
          <w:p>
            <w:pPr>
              <w:jc w:val="center"/>
              <w:rPr>
                <w:rFonts w:ascii="宋体" w:hAnsi="宋体" w:cs="宋体"/>
                <w:position w:val="8"/>
                <w:sz w:val="21"/>
                <w:szCs w:val="21"/>
              </w:rPr>
            </w:pPr>
            <w:r>
              <w:rPr>
                <w:rFonts w:hint="eastAsia" w:ascii="宋体" w:hAnsi="宋体" w:cs="宋体"/>
                <w:position w:val="8"/>
                <w:sz w:val="21"/>
                <w:szCs w:val="21"/>
              </w:rPr>
              <w:t>1</w:t>
            </w:r>
          </w:p>
        </w:tc>
        <w:tc>
          <w:tcPr>
            <w:tcW w:w="1485" w:type="dxa"/>
            <w:tcBorders>
              <w:tl2br w:val="nil"/>
              <w:tr2bl w:val="nil"/>
            </w:tcBorders>
            <w:vAlign w:val="center"/>
          </w:tcPr>
          <w:p>
            <w:pPr>
              <w:jc w:val="center"/>
              <w:rPr>
                <w:rFonts w:ascii="宋体" w:hAnsi="宋体" w:cs="宋体"/>
                <w:bCs/>
                <w:sz w:val="21"/>
                <w:szCs w:val="21"/>
              </w:rPr>
            </w:pPr>
            <w:r>
              <w:rPr>
                <w:rFonts w:hint="eastAsia" w:ascii="宋体" w:hAnsi="宋体" w:cs="宋体"/>
                <w:sz w:val="21"/>
                <w:szCs w:val="21"/>
              </w:rPr>
              <w:t>同类业绩经验</w:t>
            </w:r>
          </w:p>
        </w:tc>
        <w:tc>
          <w:tcPr>
            <w:tcW w:w="691" w:type="dxa"/>
            <w:tcBorders>
              <w:tl2br w:val="nil"/>
              <w:tr2bl w:val="nil"/>
            </w:tcBorders>
            <w:vAlign w:val="center"/>
          </w:tcPr>
          <w:p>
            <w:pPr>
              <w:jc w:val="center"/>
              <w:rPr>
                <w:rFonts w:ascii="宋体" w:hAnsi="宋体" w:cs="宋体"/>
                <w:color w:val="000000"/>
                <w:sz w:val="21"/>
                <w:szCs w:val="21"/>
              </w:rPr>
            </w:pPr>
            <w:r>
              <w:rPr>
                <w:rFonts w:hint="eastAsia" w:ascii="宋体" w:hAnsi="宋体" w:cs="宋体"/>
                <w:kern w:val="2"/>
                <w:sz w:val="21"/>
                <w:szCs w:val="21"/>
              </w:rPr>
              <w:t>15</w:t>
            </w:r>
          </w:p>
        </w:tc>
        <w:tc>
          <w:tcPr>
            <w:tcW w:w="6749" w:type="dxa"/>
            <w:tcBorders>
              <w:tl2br w:val="nil"/>
              <w:tr2bl w:val="nil"/>
            </w:tcBorders>
          </w:tcPr>
          <w:p>
            <w:pPr>
              <w:rPr>
                <w:rFonts w:ascii="宋体" w:hAnsi="宋体" w:cs="宋体"/>
                <w:sz w:val="21"/>
                <w:szCs w:val="21"/>
              </w:rPr>
            </w:pPr>
            <w:r>
              <w:rPr>
                <w:rFonts w:hint="eastAsia" w:ascii="宋体" w:hAnsi="宋体" w:cs="宋体"/>
                <w:sz w:val="21"/>
                <w:szCs w:val="21"/>
              </w:rPr>
              <w:t>投标人自201</w:t>
            </w:r>
            <w:r>
              <w:rPr>
                <w:rFonts w:ascii="宋体" w:hAnsi="宋体" w:cs="宋体"/>
                <w:sz w:val="21"/>
                <w:szCs w:val="21"/>
              </w:rPr>
              <w:t>9</w:t>
            </w:r>
            <w:r>
              <w:rPr>
                <w:rFonts w:hint="eastAsia" w:ascii="宋体" w:hAnsi="宋体" w:cs="宋体"/>
                <w:sz w:val="21"/>
                <w:szCs w:val="21"/>
              </w:rPr>
              <w:t>年1月1日以来 (以签订合同时间为准)承接过同类项目，每提供一项得3分，本项最高得15分。 请附上合同关键页（含签订合同双方的单位名称、合同项目名称、项目金额与含签订合同双方的落款盖章、签订日期的关键页）复印件作为同类业绩评价证明资料，合同内容须包括类似高铁经营权内容或有关环境卫生清扫保洁相关内容，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10" w:type="dxa"/>
            <w:tcBorders>
              <w:tl2br w:val="nil"/>
              <w:tr2bl w:val="nil"/>
            </w:tcBorders>
            <w:vAlign w:val="center"/>
          </w:tcPr>
          <w:p>
            <w:pPr>
              <w:jc w:val="center"/>
              <w:rPr>
                <w:rFonts w:ascii="宋体" w:hAnsi="宋体" w:cs="宋体"/>
                <w:position w:val="8"/>
                <w:sz w:val="21"/>
                <w:szCs w:val="21"/>
              </w:rPr>
            </w:pPr>
            <w:r>
              <w:rPr>
                <w:rFonts w:hint="eastAsia" w:ascii="宋体" w:hAnsi="宋体" w:cs="宋体"/>
                <w:position w:val="8"/>
                <w:sz w:val="21"/>
                <w:szCs w:val="21"/>
              </w:rPr>
              <w:t>2</w:t>
            </w:r>
          </w:p>
        </w:tc>
        <w:tc>
          <w:tcPr>
            <w:tcW w:w="1485" w:type="dxa"/>
            <w:tcBorders>
              <w:tl2br w:val="nil"/>
              <w:tr2bl w:val="nil"/>
            </w:tcBorders>
            <w:vAlign w:val="center"/>
          </w:tcPr>
          <w:p>
            <w:pPr>
              <w:jc w:val="center"/>
              <w:rPr>
                <w:rFonts w:ascii="宋体" w:hAnsi="宋体" w:cs="宋体"/>
                <w:bCs/>
                <w:sz w:val="21"/>
                <w:szCs w:val="21"/>
              </w:rPr>
            </w:pPr>
            <w:r>
              <w:rPr>
                <w:rFonts w:hint="eastAsia" w:ascii="宋体" w:hAnsi="宋体" w:cs="宋体"/>
                <w:sz w:val="21"/>
                <w:szCs w:val="21"/>
              </w:rPr>
              <w:t>客户满意度评价</w:t>
            </w:r>
          </w:p>
        </w:tc>
        <w:tc>
          <w:tcPr>
            <w:tcW w:w="691" w:type="dxa"/>
            <w:tcBorders>
              <w:tl2br w:val="nil"/>
              <w:tr2bl w:val="nil"/>
            </w:tcBorders>
            <w:vAlign w:val="center"/>
          </w:tcPr>
          <w:p>
            <w:pPr>
              <w:jc w:val="center"/>
              <w:rPr>
                <w:rFonts w:ascii="宋体" w:hAnsi="宋体" w:cs="宋体"/>
                <w:color w:val="000000"/>
                <w:sz w:val="21"/>
                <w:szCs w:val="21"/>
              </w:rPr>
            </w:pPr>
            <w:r>
              <w:rPr>
                <w:rFonts w:hint="eastAsia" w:ascii="宋体" w:hAnsi="宋体" w:cs="宋体"/>
                <w:kern w:val="2"/>
                <w:sz w:val="21"/>
                <w:szCs w:val="21"/>
              </w:rPr>
              <w:t>5</w:t>
            </w:r>
          </w:p>
        </w:tc>
        <w:tc>
          <w:tcPr>
            <w:tcW w:w="6749" w:type="dxa"/>
            <w:tcBorders>
              <w:tl2br w:val="nil"/>
              <w:tr2bl w:val="nil"/>
            </w:tcBorders>
          </w:tcPr>
          <w:p>
            <w:pPr>
              <w:rPr>
                <w:rFonts w:ascii="宋体" w:hAnsi="宋体" w:cs="宋体"/>
                <w:sz w:val="21"/>
                <w:szCs w:val="21"/>
              </w:rPr>
            </w:pPr>
            <w:r>
              <w:rPr>
                <w:rFonts w:hint="eastAsia" w:ascii="宋体" w:hAnsi="宋体" w:cs="宋体"/>
                <w:sz w:val="21"/>
                <w:szCs w:val="21"/>
              </w:rPr>
              <w:t>投标人提供在上述评审项目被核定为有效的业绩中，根据用户对投标人服务质量评价为好评、优秀或满意情况，每提供一项得1分，最高得5分。</w:t>
            </w:r>
          </w:p>
          <w:p>
            <w:pPr>
              <w:rPr>
                <w:rFonts w:ascii="宋体" w:hAnsi="宋体" w:cs="宋体"/>
                <w:sz w:val="21"/>
                <w:szCs w:val="21"/>
              </w:rPr>
            </w:pPr>
            <w:r>
              <w:rPr>
                <w:rFonts w:hint="eastAsia" w:ascii="宋体" w:hAnsi="宋体" w:cs="宋体"/>
                <w:sz w:val="21"/>
                <w:szCs w:val="21"/>
              </w:rPr>
              <w:t>注：①用户评价项目需与同类业绩项目一致，评价材料必须有用户单位公章且有“好评、优秀、满意”等类似正面评价字眼。未提供评价资料或专家无法认定为正面评价的，不得分。②同一客户出具多份正面评价的，按一个项目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pPr>
              <w:jc w:val="center"/>
              <w:rPr>
                <w:rFonts w:ascii="宋体" w:hAnsi="宋体" w:cs="宋体"/>
                <w:position w:val="8"/>
                <w:sz w:val="21"/>
                <w:szCs w:val="21"/>
              </w:rPr>
            </w:pPr>
            <w:r>
              <w:rPr>
                <w:rFonts w:hint="eastAsia" w:ascii="宋体" w:hAnsi="宋体" w:cs="宋体"/>
                <w:position w:val="8"/>
                <w:sz w:val="21"/>
                <w:szCs w:val="21"/>
              </w:rPr>
              <w:t>3</w:t>
            </w:r>
          </w:p>
        </w:tc>
        <w:tc>
          <w:tcPr>
            <w:tcW w:w="1485" w:type="dxa"/>
            <w:tcBorders>
              <w:tl2br w:val="nil"/>
              <w:tr2bl w:val="nil"/>
            </w:tcBorders>
            <w:vAlign w:val="center"/>
          </w:tcPr>
          <w:p>
            <w:pPr>
              <w:jc w:val="center"/>
              <w:rPr>
                <w:rFonts w:ascii="宋体" w:hAnsi="宋体" w:cs="宋体"/>
                <w:sz w:val="21"/>
                <w:szCs w:val="21"/>
              </w:rPr>
            </w:pPr>
            <w:r>
              <w:rPr>
                <w:rFonts w:hint="eastAsia" w:ascii="宋体" w:hAnsi="宋体" w:cs="宋体"/>
                <w:sz w:val="21"/>
                <w:szCs w:val="21"/>
              </w:rPr>
              <w:t>企业认证</w:t>
            </w:r>
          </w:p>
        </w:tc>
        <w:tc>
          <w:tcPr>
            <w:tcW w:w="691" w:type="dxa"/>
            <w:tcBorders>
              <w:tl2br w:val="nil"/>
              <w:tr2bl w:val="nil"/>
            </w:tcBorders>
            <w:vAlign w:val="center"/>
          </w:tcPr>
          <w:p>
            <w:pPr>
              <w:jc w:val="center"/>
              <w:rPr>
                <w:rFonts w:ascii="宋体" w:hAnsi="宋体" w:cs="宋体"/>
                <w:color w:val="000000"/>
                <w:sz w:val="21"/>
                <w:szCs w:val="21"/>
              </w:rPr>
            </w:pPr>
            <w:r>
              <w:rPr>
                <w:rFonts w:hint="eastAsia" w:ascii="宋体" w:hAnsi="宋体" w:cs="宋体"/>
                <w:kern w:val="2"/>
                <w:sz w:val="21"/>
                <w:szCs w:val="21"/>
              </w:rPr>
              <w:t>6</w:t>
            </w:r>
          </w:p>
        </w:tc>
        <w:tc>
          <w:tcPr>
            <w:tcW w:w="6749" w:type="dxa"/>
            <w:tcBorders>
              <w:tl2br w:val="nil"/>
              <w:tr2bl w:val="nil"/>
            </w:tcBorders>
          </w:tcPr>
          <w:p>
            <w:pPr>
              <w:rPr>
                <w:rFonts w:ascii="宋体" w:hAnsi="宋体" w:cs="宋体"/>
                <w:sz w:val="21"/>
                <w:szCs w:val="21"/>
              </w:rPr>
            </w:pPr>
            <w:r>
              <w:rPr>
                <w:rFonts w:hint="eastAsia" w:ascii="宋体" w:hAnsi="宋体" w:cs="宋体"/>
                <w:sz w:val="21"/>
                <w:szCs w:val="21"/>
              </w:rPr>
              <w:t>根据投标人提供的在有效期内的认证情况进行评分：</w:t>
            </w:r>
          </w:p>
          <w:p>
            <w:pPr>
              <w:numPr>
                <w:ilvl w:val="0"/>
                <w:numId w:val="11"/>
              </w:numPr>
              <w:rPr>
                <w:rFonts w:ascii="宋体" w:hAnsi="宋体" w:cs="宋体"/>
                <w:sz w:val="21"/>
                <w:szCs w:val="21"/>
              </w:rPr>
            </w:pPr>
            <w:r>
              <w:rPr>
                <w:rFonts w:hint="eastAsia" w:ascii="宋体" w:hAnsi="宋体" w:cs="宋体"/>
                <w:sz w:val="21"/>
                <w:szCs w:val="21"/>
              </w:rPr>
              <w:t>具有质量管理体系认证证书的得2分；</w:t>
            </w:r>
          </w:p>
          <w:p>
            <w:pPr>
              <w:numPr>
                <w:ilvl w:val="0"/>
                <w:numId w:val="11"/>
              </w:numPr>
              <w:rPr>
                <w:rFonts w:ascii="宋体" w:hAnsi="宋体" w:cs="宋体"/>
                <w:sz w:val="21"/>
                <w:szCs w:val="21"/>
              </w:rPr>
            </w:pPr>
            <w:r>
              <w:rPr>
                <w:rFonts w:hint="eastAsia" w:ascii="宋体" w:hAnsi="宋体" w:cs="宋体"/>
                <w:sz w:val="21"/>
                <w:szCs w:val="21"/>
              </w:rPr>
              <w:t xml:space="preserve">具有环境管理体系认证证书的得2分； </w:t>
            </w:r>
          </w:p>
          <w:p>
            <w:pPr>
              <w:numPr>
                <w:ilvl w:val="0"/>
                <w:numId w:val="11"/>
              </w:numPr>
              <w:rPr>
                <w:rFonts w:ascii="宋体" w:hAnsi="宋体" w:cs="宋体"/>
                <w:sz w:val="21"/>
                <w:szCs w:val="21"/>
              </w:rPr>
            </w:pPr>
            <w:r>
              <w:rPr>
                <w:rFonts w:hint="eastAsia" w:ascii="宋体" w:hAnsi="宋体" w:cs="宋体"/>
                <w:sz w:val="21"/>
                <w:szCs w:val="21"/>
              </w:rPr>
              <w:t xml:space="preserve">具有职业健康安全管理体系认证证书的得2分。 </w:t>
            </w:r>
          </w:p>
          <w:p>
            <w:pPr>
              <w:ind w:left="105"/>
              <w:rPr>
                <w:rFonts w:ascii="宋体" w:hAnsi="宋体" w:cs="宋体"/>
                <w:sz w:val="21"/>
                <w:szCs w:val="21"/>
              </w:rPr>
            </w:pPr>
            <w:r>
              <w:rPr>
                <w:rFonts w:hint="eastAsia" w:ascii="宋体" w:hAnsi="宋体" w:cs="宋体"/>
                <w:sz w:val="21"/>
                <w:szCs w:val="21"/>
              </w:rPr>
              <w:t>同时提供以下材料并加盖响应投标人公章，否则不得分：①国家认可的认证机构颁发的有效期内的认证证书复印件；②认证证书信息须可在国家认证认可监督管理委员会官方网站www.cnca.gov.cn查询。打印认证证书网站公布的链接信息资料（网址http://cx.cnca.cn/CertECloud/index/index/page网站公布为准）或提供网页查询截图，网页证书状态须显示“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pPr>
              <w:jc w:val="center"/>
              <w:rPr>
                <w:rFonts w:ascii="宋体" w:hAnsi="宋体" w:cs="宋体"/>
                <w:position w:val="8"/>
                <w:sz w:val="21"/>
                <w:szCs w:val="21"/>
              </w:rPr>
            </w:pPr>
            <w:r>
              <w:rPr>
                <w:rFonts w:hint="eastAsia" w:ascii="宋体" w:hAnsi="宋体" w:cs="宋体"/>
                <w:position w:val="8"/>
                <w:sz w:val="21"/>
                <w:szCs w:val="21"/>
              </w:rPr>
              <w:t>4</w:t>
            </w:r>
          </w:p>
        </w:tc>
        <w:tc>
          <w:tcPr>
            <w:tcW w:w="1485" w:type="dxa"/>
            <w:tcBorders>
              <w:tl2br w:val="nil"/>
              <w:tr2bl w:val="nil"/>
            </w:tcBorders>
            <w:vAlign w:val="center"/>
          </w:tcPr>
          <w:p>
            <w:pPr>
              <w:jc w:val="center"/>
              <w:rPr>
                <w:rFonts w:ascii="宋体" w:hAnsi="宋体" w:cs="宋体"/>
                <w:sz w:val="21"/>
                <w:szCs w:val="21"/>
              </w:rPr>
            </w:pPr>
            <w:r>
              <w:rPr>
                <w:rFonts w:hint="eastAsia" w:ascii="宋体" w:hAnsi="宋体" w:cs="宋体"/>
                <w:sz w:val="21"/>
                <w:szCs w:val="21"/>
              </w:rPr>
              <w:t>企业认证</w:t>
            </w:r>
          </w:p>
        </w:tc>
        <w:tc>
          <w:tcPr>
            <w:tcW w:w="691" w:type="dxa"/>
            <w:tcBorders>
              <w:tl2br w:val="nil"/>
              <w:tr2bl w:val="nil"/>
            </w:tcBorders>
            <w:vAlign w:val="center"/>
          </w:tcPr>
          <w:p>
            <w:pPr>
              <w:jc w:val="center"/>
              <w:rPr>
                <w:rFonts w:ascii="宋体" w:hAnsi="宋体" w:cs="宋体"/>
                <w:sz w:val="21"/>
                <w:szCs w:val="21"/>
              </w:rPr>
            </w:pPr>
            <w:r>
              <w:rPr>
                <w:rFonts w:hint="eastAsia" w:ascii="宋体" w:hAnsi="宋体" w:cs="宋体"/>
                <w:kern w:val="2"/>
                <w:sz w:val="21"/>
                <w:szCs w:val="21"/>
              </w:rPr>
              <w:t>4</w:t>
            </w:r>
          </w:p>
        </w:tc>
        <w:tc>
          <w:tcPr>
            <w:tcW w:w="6749" w:type="dxa"/>
            <w:tcBorders>
              <w:tl2br w:val="nil"/>
              <w:tr2bl w:val="nil"/>
            </w:tcBorders>
          </w:tcPr>
          <w:p>
            <w:pPr>
              <w:rPr>
                <w:rFonts w:ascii="宋体" w:hAnsi="宋体" w:cs="宋体"/>
                <w:sz w:val="21"/>
                <w:szCs w:val="21"/>
              </w:rPr>
            </w:pPr>
            <w:r>
              <w:rPr>
                <w:rFonts w:hint="eastAsia" w:ascii="宋体" w:hAnsi="宋体" w:cs="宋体"/>
                <w:sz w:val="21"/>
                <w:szCs w:val="21"/>
              </w:rPr>
              <w:t>根据投标人提供的在有效期内的清洁服务体系认证情况进行评分：</w:t>
            </w:r>
          </w:p>
          <w:p>
            <w:pPr>
              <w:numPr>
                <w:ilvl w:val="0"/>
                <w:numId w:val="12"/>
              </w:numPr>
              <w:rPr>
                <w:rFonts w:ascii="宋体" w:hAnsi="宋体" w:cs="宋体"/>
                <w:sz w:val="21"/>
                <w:szCs w:val="21"/>
              </w:rPr>
            </w:pPr>
            <w:r>
              <w:rPr>
                <w:rFonts w:hint="eastAsia" w:ascii="宋体" w:hAnsi="宋体" w:cs="宋体"/>
                <w:sz w:val="21"/>
                <w:szCs w:val="21"/>
              </w:rPr>
              <w:t xml:space="preserve">提供AAAA级（四星级）及以上等级清洁服务体系认证证书得4分。 </w:t>
            </w:r>
          </w:p>
          <w:p>
            <w:pPr>
              <w:numPr>
                <w:ilvl w:val="0"/>
                <w:numId w:val="12"/>
              </w:numPr>
              <w:rPr>
                <w:rFonts w:ascii="宋体" w:hAnsi="宋体" w:cs="宋体"/>
                <w:sz w:val="21"/>
                <w:szCs w:val="21"/>
              </w:rPr>
            </w:pPr>
            <w:r>
              <w:rPr>
                <w:rFonts w:hint="eastAsia" w:ascii="宋体" w:hAnsi="宋体" w:cs="宋体"/>
                <w:sz w:val="21"/>
                <w:szCs w:val="21"/>
              </w:rPr>
              <w:t>提供AAA级（三星级）清洁服务体系认证证书得3分。</w:t>
            </w:r>
          </w:p>
          <w:p>
            <w:pPr>
              <w:numPr>
                <w:ilvl w:val="0"/>
                <w:numId w:val="12"/>
              </w:numPr>
              <w:rPr>
                <w:rFonts w:ascii="宋体" w:hAnsi="宋体" w:cs="宋体"/>
                <w:sz w:val="21"/>
                <w:szCs w:val="21"/>
              </w:rPr>
            </w:pPr>
            <w:r>
              <w:rPr>
                <w:rFonts w:hint="eastAsia" w:ascii="宋体" w:hAnsi="宋体" w:cs="宋体"/>
                <w:sz w:val="21"/>
                <w:szCs w:val="21"/>
              </w:rPr>
              <w:t xml:space="preserve">提供AA级（二星级）清洁服务体系认证证书得2分。 </w:t>
            </w:r>
          </w:p>
          <w:p>
            <w:pPr>
              <w:numPr>
                <w:ilvl w:val="0"/>
                <w:numId w:val="12"/>
              </w:numPr>
              <w:rPr>
                <w:rFonts w:ascii="宋体" w:hAnsi="宋体" w:cs="宋体"/>
                <w:sz w:val="21"/>
                <w:szCs w:val="21"/>
              </w:rPr>
            </w:pPr>
            <w:r>
              <w:rPr>
                <w:rFonts w:hint="eastAsia" w:ascii="宋体" w:hAnsi="宋体" w:cs="宋体"/>
                <w:sz w:val="21"/>
                <w:szCs w:val="21"/>
              </w:rPr>
              <w:t xml:space="preserve">提供A级（一星级）清洁服务体系认证证书得1分。 </w:t>
            </w:r>
          </w:p>
          <w:p>
            <w:pPr>
              <w:ind w:left="105"/>
              <w:rPr>
                <w:rFonts w:ascii="宋体" w:hAnsi="宋体" w:cs="宋体"/>
                <w:b/>
                <w:bCs/>
                <w:sz w:val="21"/>
                <w:szCs w:val="21"/>
              </w:rPr>
            </w:pPr>
            <w:r>
              <w:rPr>
                <w:rFonts w:hint="eastAsia" w:ascii="宋体" w:hAnsi="宋体" w:cs="宋体"/>
                <w:sz w:val="21"/>
                <w:szCs w:val="21"/>
              </w:rPr>
              <w:t>同时提供以下材料并加盖响应投标人公章，否则不得分：①国家认可的认证机构颁发的有效期内的认证证书复印件；②认证证书信息须可在国家认证认可监督管理委员会官方网站www.cnca.gov.cn查询。打印认证证书网站公布的链接信息资料（网址http://cx.cnca.cn/CertECloud/index/index/page网站公布为准）或提供网页查询截图，网页证书状态须显示“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pPr>
              <w:jc w:val="center"/>
              <w:rPr>
                <w:rFonts w:ascii="宋体" w:hAnsi="宋体" w:cs="宋体"/>
                <w:position w:val="8"/>
                <w:sz w:val="21"/>
                <w:szCs w:val="21"/>
              </w:rPr>
            </w:pPr>
            <w:r>
              <w:rPr>
                <w:rFonts w:hint="eastAsia" w:ascii="宋体" w:hAnsi="宋体" w:cs="宋体"/>
                <w:position w:val="8"/>
                <w:sz w:val="21"/>
                <w:szCs w:val="21"/>
              </w:rPr>
              <w:t>5</w:t>
            </w:r>
          </w:p>
        </w:tc>
        <w:tc>
          <w:tcPr>
            <w:tcW w:w="1485" w:type="dxa"/>
            <w:tcBorders>
              <w:tl2br w:val="nil"/>
              <w:tr2bl w:val="nil"/>
            </w:tcBorders>
            <w:vAlign w:val="center"/>
          </w:tcPr>
          <w:p>
            <w:pPr>
              <w:jc w:val="center"/>
              <w:rPr>
                <w:rFonts w:ascii="宋体" w:hAnsi="宋体" w:cs="宋体"/>
                <w:sz w:val="21"/>
                <w:szCs w:val="21"/>
              </w:rPr>
            </w:pPr>
            <w:r>
              <w:rPr>
                <w:rFonts w:hint="eastAsia" w:ascii="宋体" w:hAnsi="宋体" w:cs="宋体"/>
                <w:sz w:val="21"/>
                <w:szCs w:val="21"/>
              </w:rPr>
              <w:t>服务便利性</w:t>
            </w:r>
          </w:p>
        </w:tc>
        <w:tc>
          <w:tcPr>
            <w:tcW w:w="691" w:type="dxa"/>
            <w:tcBorders>
              <w:tl2br w:val="nil"/>
              <w:tr2bl w:val="nil"/>
            </w:tcBorders>
            <w:vAlign w:val="center"/>
          </w:tcPr>
          <w:p>
            <w:pPr>
              <w:jc w:val="center"/>
              <w:rPr>
                <w:rFonts w:ascii="宋体" w:hAnsi="宋体" w:cs="宋体"/>
                <w:sz w:val="21"/>
                <w:szCs w:val="21"/>
              </w:rPr>
            </w:pPr>
            <w:r>
              <w:rPr>
                <w:rFonts w:hint="eastAsia" w:ascii="宋体" w:hAnsi="宋体" w:cs="宋体"/>
                <w:kern w:val="2"/>
                <w:sz w:val="21"/>
                <w:szCs w:val="21"/>
              </w:rPr>
              <w:t>5</w:t>
            </w:r>
          </w:p>
        </w:tc>
        <w:tc>
          <w:tcPr>
            <w:tcW w:w="6749" w:type="dxa"/>
            <w:tcBorders>
              <w:tl2br w:val="nil"/>
              <w:tr2bl w:val="nil"/>
            </w:tcBorders>
          </w:tcPr>
          <w:p>
            <w:pPr>
              <w:rPr>
                <w:rFonts w:ascii="宋体" w:hAnsi="宋体" w:cs="宋体"/>
                <w:sz w:val="21"/>
                <w:szCs w:val="21"/>
              </w:rPr>
            </w:pPr>
            <w:r>
              <w:rPr>
                <w:rFonts w:hint="eastAsia" w:ascii="宋体" w:hAnsi="宋体" w:cs="宋体"/>
                <w:sz w:val="21"/>
                <w:szCs w:val="21"/>
              </w:rPr>
              <w:t xml:space="preserve">1、能提供快速响应服务，能提供少于0.5小时响应，少于1小时到达现场的得5分。 </w:t>
            </w:r>
          </w:p>
          <w:p>
            <w:pPr>
              <w:rPr>
                <w:rFonts w:ascii="宋体" w:hAnsi="宋体" w:cs="宋体"/>
                <w:sz w:val="21"/>
                <w:szCs w:val="21"/>
              </w:rPr>
            </w:pPr>
            <w:r>
              <w:rPr>
                <w:rFonts w:hint="eastAsia" w:ascii="宋体" w:hAnsi="宋体" w:cs="宋体"/>
                <w:sz w:val="21"/>
                <w:szCs w:val="21"/>
              </w:rPr>
              <w:t xml:space="preserve">2、能提供快速响应服务，能提供0.5至1小时响应，1至1.5小时到达现场的得4分。 </w:t>
            </w:r>
          </w:p>
          <w:p>
            <w:pPr>
              <w:rPr>
                <w:rFonts w:ascii="宋体" w:hAnsi="宋体" w:cs="宋体"/>
                <w:sz w:val="21"/>
                <w:szCs w:val="21"/>
              </w:rPr>
            </w:pPr>
            <w:r>
              <w:rPr>
                <w:rFonts w:hint="eastAsia" w:ascii="宋体" w:hAnsi="宋体" w:cs="宋体"/>
                <w:sz w:val="21"/>
                <w:szCs w:val="21"/>
              </w:rPr>
              <w:t xml:space="preserve">3、能提供快速响应服务，能提供1至1.5小时响应，1.5至2小时到达现场的得3分。 </w:t>
            </w:r>
          </w:p>
          <w:p>
            <w:pPr>
              <w:rPr>
                <w:rFonts w:ascii="宋体" w:hAnsi="宋体" w:cs="宋体"/>
                <w:sz w:val="21"/>
                <w:szCs w:val="21"/>
              </w:rPr>
            </w:pPr>
            <w:r>
              <w:rPr>
                <w:rFonts w:hint="eastAsia" w:ascii="宋体" w:hAnsi="宋体" w:cs="宋体"/>
                <w:sz w:val="21"/>
                <w:szCs w:val="21"/>
              </w:rPr>
              <w:t xml:space="preserve">4、能提供快速响应服务，能提供1.5至2小时响应，2至2.5小时到达现场的得2分。 </w:t>
            </w:r>
          </w:p>
          <w:p>
            <w:pPr>
              <w:rPr>
                <w:rFonts w:ascii="宋体" w:hAnsi="宋体" w:cs="宋体"/>
                <w:sz w:val="21"/>
                <w:szCs w:val="21"/>
              </w:rPr>
            </w:pPr>
            <w:r>
              <w:rPr>
                <w:rFonts w:hint="eastAsia" w:ascii="宋体" w:hAnsi="宋体" w:cs="宋体"/>
                <w:sz w:val="21"/>
                <w:szCs w:val="21"/>
              </w:rPr>
              <w:t>5、能提供快速响应服务，能提供2至2.5小时响应，2.5至3小时到达现场的得1分。</w:t>
            </w:r>
          </w:p>
          <w:p>
            <w:pPr>
              <w:rPr>
                <w:rFonts w:ascii="宋体" w:hAnsi="宋体" w:cs="宋体"/>
                <w:sz w:val="21"/>
                <w:szCs w:val="21"/>
              </w:rPr>
            </w:pPr>
            <w:r>
              <w:rPr>
                <w:rFonts w:hint="eastAsia" w:ascii="宋体" w:hAnsi="宋体" w:cs="宋体"/>
                <w:sz w:val="21"/>
                <w:szCs w:val="21"/>
              </w:rPr>
              <w:t>6、能提供快速响应服务，能提供2.5小时以上响应，3小时以上到达现场的得0.5分。</w:t>
            </w:r>
          </w:p>
          <w:p>
            <w:pPr>
              <w:rPr>
                <w:rFonts w:ascii="宋体" w:hAnsi="宋体" w:cs="宋体"/>
                <w:b/>
                <w:bCs/>
                <w:sz w:val="21"/>
                <w:szCs w:val="21"/>
              </w:rPr>
            </w:pPr>
            <w:r>
              <w:rPr>
                <w:rFonts w:hint="eastAsia" w:ascii="宋体" w:hAnsi="宋体" w:cs="宋体"/>
                <w:sz w:val="21"/>
                <w:szCs w:val="21"/>
              </w:rPr>
              <w:t>注：</w:t>
            </w:r>
            <w:r>
              <w:rPr>
                <w:sz w:val="21"/>
                <w:szCs w:val="21"/>
              </w:rPr>
              <w:t>提供响应</w:t>
            </w:r>
            <w:r>
              <w:rPr>
                <w:rFonts w:hint="eastAsia"/>
                <w:sz w:val="21"/>
                <w:szCs w:val="21"/>
              </w:rPr>
              <w:t>及到场</w:t>
            </w:r>
            <w:r>
              <w:rPr>
                <w:sz w:val="21"/>
                <w:szCs w:val="21"/>
              </w:rPr>
              <w:t>时间承诺函并明确具体的响应时间，承诺函格式自拟</w:t>
            </w:r>
            <w:r>
              <w:rPr>
                <w:rFonts w:hint="eastAsia"/>
                <w:sz w:val="21"/>
                <w:szCs w:val="21"/>
              </w:rPr>
              <w:t>。不提供的不得分。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35" w:type="dxa"/>
            <w:gridSpan w:val="4"/>
            <w:tcBorders>
              <w:tl2br w:val="nil"/>
              <w:tr2bl w:val="nil"/>
            </w:tcBorders>
            <w:vAlign w:val="center"/>
          </w:tcPr>
          <w:p>
            <w:pPr>
              <w:jc w:val="center"/>
              <w:rPr>
                <w:rFonts w:ascii="宋体" w:hAnsi="宋体" w:cs="宋体"/>
                <w:b/>
                <w:bCs/>
                <w:sz w:val="21"/>
                <w:szCs w:val="21"/>
              </w:rPr>
            </w:pPr>
            <w:r>
              <w:rPr>
                <w:rFonts w:hint="eastAsia" w:ascii="宋体" w:hAnsi="宋体" w:cs="宋体"/>
                <w:sz w:val="21"/>
                <w:szCs w:val="21"/>
              </w:rPr>
              <w:t>商务合计：35分</w:t>
            </w:r>
          </w:p>
        </w:tc>
      </w:tr>
    </w:tbl>
    <w:p>
      <w:pPr>
        <w:autoSpaceDE/>
        <w:autoSpaceDN/>
        <w:adjustRightInd/>
        <w:snapToGrid w:val="0"/>
        <w:spacing w:line="360" w:lineRule="auto"/>
        <w:ind w:firstLine="210" w:firstLineChars="100"/>
        <w:jc w:val="both"/>
        <w:rPr>
          <w:rFonts w:ascii="宋体" w:hAnsi="宋体"/>
          <w:bCs/>
          <w:sz w:val="21"/>
          <w:szCs w:val="21"/>
        </w:rPr>
      </w:pPr>
      <w:r>
        <w:rPr>
          <w:rFonts w:hint="eastAsia" w:ascii="宋体" w:hAnsi="宋体" w:cs="宋体"/>
          <w:snapToGrid w:val="0"/>
          <w:sz w:val="21"/>
          <w:szCs w:val="21"/>
        </w:rPr>
        <w:t>备注：</w:t>
      </w:r>
      <w:r>
        <w:rPr>
          <w:rFonts w:hint="eastAsia" w:ascii="宋体" w:hAnsi="宋体"/>
          <w:bCs/>
          <w:sz w:val="21"/>
          <w:szCs w:val="21"/>
        </w:rPr>
        <w:t>所有评委评分分值的算术平均值（四舍五入后，</w:t>
      </w:r>
      <w:r>
        <w:rPr>
          <w:rFonts w:hint="eastAsia" w:ascii="宋体" w:hAnsi="宋体" w:cs="Arial"/>
          <w:sz w:val="21"/>
          <w:szCs w:val="21"/>
        </w:rPr>
        <w:t>小数点后保留两位有效数</w:t>
      </w:r>
      <w:r>
        <w:rPr>
          <w:rFonts w:hint="eastAsia" w:ascii="宋体" w:hAnsi="宋体"/>
          <w:bCs/>
          <w:sz w:val="21"/>
          <w:szCs w:val="21"/>
        </w:rPr>
        <w:t>）。</w:t>
      </w:r>
    </w:p>
    <w:p>
      <w:pPr>
        <w:widowControl/>
        <w:autoSpaceDE/>
        <w:autoSpaceDN/>
        <w:adjustRightInd/>
        <w:spacing w:line="360" w:lineRule="auto"/>
        <w:jc w:val="both"/>
        <w:rPr>
          <w:rFonts w:ascii="宋体" w:hAnsi="宋体"/>
          <w:b/>
          <w:bCs/>
        </w:rPr>
      </w:pPr>
    </w:p>
    <w:p>
      <w:pPr>
        <w:snapToGrid w:val="0"/>
        <w:spacing w:before="156" w:beforeLines="50" w:after="156" w:afterLines="50"/>
        <w:jc w:val="center"/>
        <w:outlineLvl w:val="1"/>
        <w:rPr>
          <w:rFonts w:ascii="宋体" w:hAnsi="宋体" w:cs="宋体"/>
          <w:b/>
          <w:bCs/>
          <w:sz w:val="24"/>
          <w:szCs w:val="24"/>
        </w:rPr>
      </w:pPr>
      <w:r>
        <w:rPr>
          <w:rFonts w:hint="eastAsia" w:ascii="宋体" w:hAnsi="宋体" w:cs="宋体"/>
          <w:b/>
          <w:bCs/>
          <w:sz w:val="24"/>
          <w:szCs w:val="24"/>
        </w:rPr>
        <w:t>四、价 格 评 分 表</w:t>
      </w:r>
    </w:p>
    <w:p>
      <w:pPr>
        <w:numPr>
          <w:ilvl w:val="0"/>
          <w:numId w:val="13"/>
        </w:numPr>
        <w:autoSpaceDE/>
        <w:autoSpaceDN/>
        <w:adjustRightInd/>
        <w:snapToGrid w:val="0"/>
        <w:spacing w:line="360" w:lineRule="auto"/>
        <w:ind w:left="425" w:hanging="425"/>
        <w:jc w:val="both"/>
        <w:rPr>
          <w:rFonts w:ascii="宋体" w:hAnsi="宋体"/>
          <w:bCs/>
          <w:sz w:val="21"/>
          <w:szCs w:val="21"/>
        </w:rPr>
      </w:pPr>
      <w:r>
        <w:rPr>
          <w:rFonts w:hint="eastAsia" w:ascii="宋体" w:hAnsi="宋体"/>
          <w:bCs/>
          <w:sz w:val="21"/>
          <w:szCs w:val="21"/>
        </w:rPr>
        <w:t>价格核准：评标委员会详细分析、核准价格表，检查其是否存在计算上或累加上的算术错误，修正错误的原则详见“</w:t>
      </w:r>
      <w:r>
        <w:rPr>
          <w:rFonts w:hint="eastAsia" w:ascii="宋体" w:hAnsi="宋体"/>
          <w:b/>
          <w:bCs/>
          <w:sz w:val="21"/>
          <w:szCs w:val="21"/>
        </w:rPr>
        <w:t>第四章 投标须知</w:t>
      </w:r>
      <w:r>
        <w:rPr>
          <w:rFonts w:hint="eastAsia" w:ascii="宋体" w:hAnsi="宋体"/>
          <w:bCs/>
          <w:sz w:val="21"/>
          <w:szCs w:val="21"/>
        </w:rPr>
        <w:t>”第23.2条相关条款。</w:t>
      </w:r>
    </w:p>
    <w:p>
      <w:pPr>
        <w:numPr>
          <w:ilvl w:val="0"/>
          <w:numId w:val="13"/>
        </w:numPr>
        <w:autoSpaceDE/>
        <w:autoSpaceDN/>
        <w:snapToGrid w:val="0"/>
        <w:spacing w:line="360" w:lineRule="auto"/>
        <w:jc w:val="both"/>
        <w:rPr>
          <w:rFonts w:ascii="宋体" w:hAnsi="宋体"/>
          <w:bCs/>
          <w:sz w:val="21"/>
          <w:szCs w:val="21"/>
        </w:rPr>
      </w:pPr>
      <w:r>
        <w:rPr>
          <w:rFonts w:hint="eastAsia" w:ascii="宋体" w:hAnsi="宋体"/>
          <w:bCs/>
          <w:sz w:val="21"/>
          <w:szCs w:val="21"/>
        </w:rPr>
        <w:t>计算价格评分：各有效投标人的评标价中，取最高者作为基准价，各有效投标人的价格评分统一按照下列公式计算：</w:t>
      </w:r>
    </w:p>
    <w:p>
      <w:pPr>
        <w:tabs>
          <w:tab w:val="left" w:pos="420"/>
        </w:tabs>
        <w:autoSpaceDE/>
        <w:autoSpaceDN/>
        <w:snapToGrid w:val="0"/>
        <w:spacing w:line="360" w:lineRule="auto"/>
        <w:ind w:left="420"/>
        <w:jc w:val="center"/>
        <w:rPr>
          <w:rFonts w:ascii="宋体" w:hAnsi="宋体"/>
          <w:b/>
          <w:bCs/>
          <w:sz w:val="21"/>
          <w:szCs w:val="21"/>
        </w:rPr>
      </w:pPr>
      <w:r>
        <w:rPr>
          <w:rFonts w:hint="eastAsia" w:ascii="宋体" w:hAnsi="宋体"/>
          <w:b/>
          <w:bCs/>
          <w:sz w:val="21"/>
          <w:szCs w:val="21"/>
        </w:rPr>
        <w:t>价格评分＝（评标价÷基准价）×价格分权重（15分）</w:t>
      </w:r>
    </w:p>
    <w:p>
      <w:pPr>
        <w:numPr>
          <w:ilvl w:val="0"/>
          <w:numId w:val="13"/>
        </w:numPr>
        <w:autoSpaceDE/>
        <w:autoSpaceDN/>
        <w:snapToGrid w:val="0"/>
        <w:spacing w:line="360" w:lineRule="auto"/>
        <w:jc w:val="both"/>
        <w:rPr>
          <w:rFonts w:ascii="宋体" w:hAnsi="宋体"/>
          <w:bCs/>
          <w:sz w:val="21"/>
          <w:szCs w:val="21"/>
        </w:rPr>
      </w:pPr>
      <w:r>
        <w:rPr>
          <w:rFonts w:hint="eastAsia" w:ascii="宋体" w:hAnsi="宋体"/>
          <w:bCs/>
          <w:sz w:val="21"/>
          <w:szCs w:val="21"/>
        </w:rPr>
        <w:t>投标报价得分四舍五入后，小数点后保留两位有效数。</w:t>
      </w:r>
    </w:p>
    <w:p>
      <w:pPr>
        <w:snapToGrid w:val="0"/>
        <w:spacing w:line="360" w:lineRule="auto"/>
        <w:ind w:left="420" w:leftChars="210" w:right="560" w:rightChars="280"/>
        <w:jc w:val="center"/>
        <w:outlineLvl w:val="0"/>
        <w:rPr>
          <w:rFonts w:ascii="宋体" w:hAnsi="宋体"/>
          <w:b/>
          <w:sz w:val="28"/>
          <w:szCs w:val="28"/>
        </w:rPr>
      </w:pPr>
      <w:r>
        <w:rPr>
          <w:b/>
          <w:bCs/>
          <w:sz w:val="30"/>
          <w:szCs w:val="30"/>
        </w:rPr>
        <w:br w:type="page"/>
      </w:r>
      <w:bookmarkStart w:id="3" w:name="_Toc22919"/>
      <w:r>
        <w:rPr>
          <w:rFonts w:hint="eastAsia"/>
          <w:b/>
          <w:bCs/>
          <w:sz w:val="30"/>
          <w:szCs w:val="30"/>
        </w:rPr>
        <w:t>第四章  投标须知</w:t>
      </w:r>
      <w:r>
        <w:rPr>
          <w:rFonts w:hint="eastAsia" w:ascii="宋体" w:hAnsi="宋体"/>
          <w:b/>
          <w:sz w:val="28"/>
          <w:szCs w:val="28"/>
        </w:rPr>
        <w:t>前附表</w:t>
      </w:r>
      <w:bookmarkEnd w:id="3"/>
    </w:p>
    <w:p>
      <w:pPr>
        <w:snapToGrid w:val="0"/>
        <w:spacing w:line="360" w:lineRule="auto"/>
        <w:ind w:left="420" w:leftChars="210" w:right="72" w:rightChars="36"/>
        <w:jc w:val="center"/>
        <w:rPr>
          <w:rFonts w:ascii="宋体" w:hAnsi="宋体"/>
          <w:sz w:val="21"/>
          <w:szCs w:val="21"/>
        </w:rPr>
      </w:pPr>
      <w:r>
        <w:rPr>
          <w:rFonts w:hint="eastAsia" w:ascii="宋体" w:hAnsi="宋体"/>
          <w:sz w:val="21"/>
          <w:szCs w:val="21"/>
        </w:rPr>
        <w:t xml:space="preserve">   本表的条款项号是与本章《投标须知》条款项号对应的，或增加的条款，是对本章的补充、</w:t>
      </w:r>
    </w:p>
    <w:p>
      <w:pPr>
        <w:snapToGrid w:val="0"/>
        <w:spacing w:line="360" w:lineRule="auto"/>
        <w:ind w:left="420" w:leftChars="210" w:right="560" w:rightChars="280"/>
        <w:rPr>
          <w:rFonts w:ascii="宋体" w:hAnsi="宋体"/>
          <w:sz w:val="21"/>
          <w:szCs w:val="21"/>
        </w:rPr>
      </w:pPr>
      <w:r>
        <w:rPr>
          <w:rFonts w:hint="eastAsia" w:ascii="宋体" w:hAnsi="宋体"/>
          <w:sz w:val="21"/>
          <w:szCs w:val="21"/>
        </w:rPr>
        <w:t>修改和完善，如有矛盾的话，应以本表为准。</w:t>
      </w:r>
    </w:p>
    <w:tbl>
      <w:tblPr>
        <w:tblStyle w:val="26"/>
        <w:tblW w:w="97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条款项号</w:t>
            </w:r>
          </w:p>
        </w:tc>
        <w:tc>
          <w:tcPr>
            <w:tcW w:w="8654" w:type="dxa"/>
            <w:vAlign w:val="center"/>
          </w:tcPr>
          <w:p>
            <w:pPr>
              <w:snapToGrid w:val="0"/>
              <w:jc w:val="center"/>
              <w:rPr>
                <w:rFonts w:ascii="宋体" w:hAnsi="宋体" w:cs="宋体"/>
                <w:b/>
                <w:sz w:val="21"/>
                <w:szCs w:val="21"/>
              </w:rPr>
            </w:pPr>
            <w:r>
              <w:rPr>
                <w:rFonts w:hint="eastAsia" w:ascii="宋体" w:hAnsi="宋体" w:cs="宋体"/>
                <w:b/>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vAlign w:val="center"/>
          </w:tcPr>
          <w:p>
            <w:pPr>
              <w:snapToGrid w:val="0"/>
              <w:jc w:val="center"/>
              <w:rPr>
                <w:rFonts w:ascii="宋体" w:hAnsi="宋体" w:cs="宋体"/>
                <w:b/>
                <w:sz w:val="21"/>
                <w:szCs w:val="21"/>
              </w:rPr>
            </w:pPr>
            <w:r>
              <w:rPr>
                <w:rFonts w:hint="eastAsia" w:ascii="宋体" w:hAnsi="宋体" w:cs="宋体"/>
                <w:b/>
                <w:sz w:val="21"/>
                <w:szCs w:val="21"/>
              </w:rPr>
              <w:t>一、</w:t>
            </w:r>
          </w:p>
        </w:tc>
        <w:tc>
          <w:tcPr>
            <w:tcW w:w="8654" w:type="dxa"/>
            <w:vAlign w:val="center"/>
          </w:tcPr>
          <w:p>
            <w:pPr>
              <w:snapToGrid w:val="0"/>
              <w:jc w:val="center"/>
              <w:rPr>
                <w:rFonts w:ascii="宋体" w:hAnsi="宋体" w:cs="宋体"/>
                <w:b/>
                <w:sz w:val="21"/>
                <w:szCs w:val="21"/>
              </w:rPr>
            </w:pPr>
            <w:r>
              <w:rPr>
                <w:rFonts w:hint="eastAsia" w:ascii="宋体" w:hAnsi="宋体" w:cs="宋体"/>
                <w:b/>
                <w:sz w:val="21"/>
                <w:szCs w:val="21"/>
              </w:rPr>
              <w:t>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1.1</w:t>
            </w:r>
          </w:p>
        </w:tc>
        <w:tc>
          <w:tcPr>
            <w:tcW w:w="8654" w:type="dxa"/>
            <w:vAlign w:val="center"/>
          </w:tcPr>
          <w:p>
            <w:pPr>
              <w:snapToGrid w:val="0"/>
              <w:rPr>
                <w:rFonts w:ascii="宋体" w:hAnsi="宋体" w:cs="宋体"/>
                <w:sz w:val="21"/>
                <w:szCs w:val="21"/>
              </w:rPr>
            </w:pPr>
            <w:r>
              <w:rPr>
                <w:rFonts w:hint="eastAsia" w:ascii="宋体" w:hAnsi="宋体" w:cs="宋体"/>
                <w:sz w:val="21"/>
                <w:szCs w:val="21"/>
              </w:rPr>
              <w:t>招标人名称：</w:t>
            </w:r>
            <w:r>
              <w:rPr>
                <w:rFonts w:hint="eastAsia" w:ascii="宋体" w:hAnsi="宋体" w:cs="宋体"/>
                <w:kern w:val="28"/>
                <w:sz w:val="21"/>
                <w:szCs w:val="21"/>
              </w:rPr>
              <w:t>乐昌市交通运输局</w:t>
            </w:r>
          </w:p>
          <w:p>
            <w:pPr>
              <w:snapToGrid w:val="0"/>
              <w:rPr>
                <w:rFonts w:ascii="宋体" w:hAnsi="宋体" w:cs="宋体"/>
                <w:sz w:val="21"/>
                <w:szCs w:val="21"/>
              </w:rPr>
            </w:pPr>
            <w:r>
              <w:rPr>
                <w:rFonts w:hint="eastAsia" w:ascii="宋体" w:hAnsi="宋体" w:cs="宋体"/>
                <w:sz w:val="21"/>
                <w:szCs w:val="21"/>
              </w:rPr>
              <w:t>资金来源：自筹</w:t>
            </w:r>
            <w:r>
              <w:rPr>
                <w:rFonts w:hint="eastAsia" w:ascii="宋体" w:hAnsi="宋体" w:cs="宋体"/>
                <w:sz w:val="21"/>
                <w:szCs w:val="21"/>
                <w:lang w:eastAsia="zh-TW"/>
              </w:rPr>
              <w:t>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1.2</w:t>
            </w:r>
          </w:p>
        </w:tc>
        <w:tc>
          <w:tcPr>
            <w:tcW w:w="8654" w:type="dxa"/>
            <w:vAlign w:val="center"/>
          </w:tcPr>
          <w:p>
            <w:pPr>
              <w:numPr>
                <w:ilvl w:val="0"/>
                <w:numId w:val="14"/>
              </w:numPr>
              <w:autoSpaceDE/>
              <w:autoSpaceDN/>
              <w:snapToGrid w:val="0"/>
              <w:jc w:val="both"/>
              <w:rPr>
                <w:rFonts w:ascii="宋体" w:hAnsi="宋体" w:cs="宋体"/>
                <w:sz w:val="21"/>
                <w:szCs w:val="21"/>
              </w:rPr>
            </w:pPr>
            <w:r>
              <w:rPr>
                <w:rFonts w:hint="eastAsia" w:ascii="宋体" w:hAnsi="宋体" w:cs="宋体"/>
                <w:sz w:val="21"/>
                <w:szCs w:val="21"/>
              </w:rPr>
              <w:t>中标人须于收到招标代理机构结果通知之日起三个工作日内向招标代理机构按如下标准和规定缴纳招标代理服务费：</w:t>
            </w:r>
          </w:p>
          <w:p>
            <w:pPr>
              <w:numPr>
                <w:ilvl w:val="0"/>
                <w:numId w:val="15"/>
              </w:numPr>
              <w:snapToGrid w:val="0"/>
              <w:ind w:left="525" w:hanging="525" w:hangingChars="250"/>
              <w:rPr>
                <w:rFonts w:ascii="宋体" w:hAnsi="宋体" w:cs="宋体"/>
                <w:bCs/>
                <w:sz w:val="21"/>
                <w:szCs w:val="21"/>
              </w:rPr>
            </w:pPr>
            <w:r>
              <w:rPr>
                <w:rFonts w:hint="eastAsia" w:ascii="宋体" w:hAnsi="宋体" w:cs="宋体"/>
                <w:bCs/>
                <w:sz w:val="21"/>
                <w:szCs w:val="21"/>
              </w:rPr>
              <w:t>本项目中标人向</w:t>
            </w:r>
            <w:r>
              <w:rPr>
                <w:rFonts w:hint="eastAsia" w:ascii="宋体" w:hAnsi="宋体" w:cs="宋体"/>
                <w:sz w:val="21"/>
                <w:szCs w:val="21"/>
              </w:rPr>
              <w:t>招标代理机构缴纳</w:t>
            </w:r>
            <w:r>
              <w:rPr>
                <w:rFonts w:hint="eastAsia" w:ascii="宋体" w:hAnsi="宋体" w:cs="宋体"/>
                <w:bCs/>
                <w:sz w:val="21"/>
                <w:szCs w:val="21"/>
              </w:rPr>
              <w:t>招标代理服务费，收费标准参照《招标代理服务收费管理暂行办法》（计价格[2002]1980号）计算；</w:t>
            </w:r>
          </w:p>
          <w:p>
            <w:pPr>
              <w:snapToGrid w:val="0"/>
              <w:rPr>
                <w:rFonts w:ascii="宋体" w:hAnsi="宋体" w:cs="宋体"/>
                <w:sz w:val="21"/>
                <w:szCs w:val="21"/>
              </w:rPr>
            </w:pPr>
            <w:r>
              <w:rPr>
                <w:rFonts w:hint="eastAsia" w:ascii="宋体" w:hAnsi="宋体" w:cs="宋体"/>
                <w:sz w:val="21"/>
                <w:szCs w:val="21"/>
              </w:rPr>
              <w:t>（2）招标代理服务费的缴纳形式：</w:t>
            </w:r>
          </w:p>
          <w:p>
            <w:pPr>
              <w:snapToGrid w:val="0"/>
              <w:ind w:left="315" w:hanging="315" w:hangingChars="150"/>
              <w:rPr>
                <w:rFonts w:ascii="宋体" w:hAnsi="宋体" w:cs="宋体"/>
                <w:sz w:val="21"/>
                <w:szCs w:val="21"/>
              </w:rPr>
            </w:pPr>
            <w:r>
              <w:rPr>
                <w:rFonts w:hint="eastAsia" w:ascii="宋体" w:hAnsi="宋体" w:cs="宋体"/>
                <w:sz w:val="21"/>
                <w:szCs w:val="21"/>
              </w:rPr>
              <w:t xml:space="preserve">a.向招标代理机构直接缴纳招标代理服务费。可用支票、汇票、电汇等付款方式； </w:t>
            </w:r>
          </w:p>
          <w:p>
            <w:pPr>
              <w:snapToGrid w:val="0"/>
              <w:rPr>
                <w:rFonts w:ascii="宋体" w:hAnsi="宋体" w:cs="宋体"/>
                <w:sz w:val="21"/>
                <w:szCs w:val="21"/>
              </w:rPr>
            </w:pPr>
            <w:r>
              <w:rPr>
                <w:rFonts w:hint="eastAsia" w:ascii="宋体" w:hAnsi="宋体" w:cs="宋体"/>
                <w:sz w:val="21"/>
                <w:szCs w:val="21"/>
              </w:rPr>
              <w:t>b. 招标代理服务费付至：</w:t>
            </w:r>
          </w:p>
          <w:p>
            <w:pPr>
              <w:snapToGrid w:val="0"/>
              <w:ind w:left="346" w:leftChars="173"/>
              <w:rPr>
                <w:rFonts w:ascii="宋体" w:hAnsi="宋体" w:cs="宋体"/>
                <w:sz w:val="21"/>
                <w:szCs w:val="21"/>
              </w:rPr>
            </w:pPr>
            <w:r>
              <w:rPr>
                <w:rFonts w:hint="eastAsia" w:ascii="宋体" w:hAnsi="宋体" w:cs="宋体"/>
                <w:sz w:val="21"/>
                <w:szCs w:val="21"/>
              </w:rPr>
              <w:t>收款人名称：广东合正项目管理有限公司</w:t>
            </w:r>
          </w:p>
          <w:p>
            <w:pPr>
              <w:snapToGrid w:val="0"/>
              <w:ind w:left="346" w:leftChars="173"/>
              <w:rPr>
                <w:rFonts w:ascii="宋体" w:hAnsi="宋体" w:cs="宋体"/>
                <w:sz w:val="21"/>
                <w:szCs w:val="21"/>
              </w:rPr>
            </w:pPr>
            <w:r>
              <w:rPr>
                <w:rFonts w:hint="eastAsia" w:ascii="宋体" w:hAnsi="宋体" w:cs="宋体"/>
                <w:sz w:val="21"/>
                <w:szCs w:val="21"/>
              </w:rPr>
              <w:t>开户银行：中国建设银行韶关浈江支行</w:t>
            </w:r>
          </w:p>
          <w:p>
            <w:pPr>
              <w:snapToGrid w:val="0"/>
              <w:ind w:left="346" w:leftChars="173"/>
              <w:rPr>
                <w:rFonts w:ascii="宋体" w:hAnsi="宋体" w:cs="宋体"/>
                <w:sz w:val="21"/>
                <w:szCs w:val="21"/>
              </w:rPr>
            </w:pPr>
            <w:r>
              <w:rPr>
                <w:rFonts w:hint="eastAsia" w:ascii="宋体" w:hAnsi="宋体" w:cs="宋体"/>
                <w:sz w:val="21"/>
                <w:szCs w:val="21"/>
              </w:rPr>
              <w:t>账    号：44050162613900000134</w:t>
            </w:r>
          </w:p>
          <w:p>
            <w:pPr>
              <w:numPr>
                <w:ilvl w:val="0"/>
                <w:numId w:val="14"/>
              </w:numPr>
              <w:autoSpaceDE/>
              <w:autoSpaceDN/>
              <w:snapToGrid w:val="0"/>
              <w:jc w:val="both"/>
              <w:rPr>
                <w:rFonts w:ascii="宋体" w:hAnsi="宋体" w:cs="宋体"/>
                <w:sz w:val="21"/>
                <w:szCs w:val="21"/>
              </w:rPr>
            </w:pPr>
            <w:r>
              <w:rPr>
                <w:rFonts w:hint="eastAsia" w:ascii="宋体" w:hAnsi="宋体" w:cs="宋体"/>
                <w:sz w:val="21"/>
                <w:szCs w:val="21"/>
              </w:rPr>
              <w:t>投标人应签署第六章所附格式的招标代理服务费承诺书，作为投标文件的一部分。</w:t>
            </w:r>
          </w:p>
          <w:p>
            <w:pPr>
              <w:snapToGrid w:val="0"/>
              <w:rPr>
                <w:rFonts w:ascii="宋体" w:hAnsi="宋体" w:cs="宋体"/>
                <w:sz w:val="21"/>
                <w:szCs w:val="21"/>
              </w:rPr>
            </w:pPr>
            <w:r>
              <w:rPr>
                <w:rFonts w:hint="eastAsia" w:ascii="宋体" w:hAnsi="宋体" w:cs="宋体"/>
                <w:sz w:val="21"/>
                <w:szCs w:val="21"/>
              </w:rPr>
              <w:t>中标人须向招标代理机构缴纳招标代理服务费后，凭领取人身份证复印件并加盖公章领取《中标通知书》。如采用电汇或银行转账，须同时递交招标代理服务费缴费凭证复印件并加盖公章。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b/>
                <w:sz w:val="21"/>
                <w:szCs w:val="21"/>
              </w:rPr>
              <w:t>二、</w:t>
            </w:r>
          </w:p>
        </w:tc>
        <w:tc>
          <w:tcPr>
            <w:tcW w:w="8654" w:type="dxa"/>
            <w:vAlign w:val="center"/>
          </w:tcPr>
          <w:p>
            <w:pPr>
              <w:snapToGrid w:val="0"/>
              <w:jc w:val="center"/>
              <w:rPr>
                <w:rFonts w:ascii="宋体" w:hAnsi="宋体" w:cs="宋体"/>
                <w:sz w:val="21"/>
                <w:szCs w:val="21"/>
              </w:rPr>
            </w:pPr>
            <w:r>
              <w:rPr>
                <w:rFonts w:hint="eastAsia" w:ascii="宋体" w:hAnsi="宋体" w:cs="宋体"/>
                <w:b/>
                <w:sz w:val="21"/>
                <w:szCs w:val="21"/>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2.1</w:t>
            </w:r>
          </w:p>
        </w:tc>
        <w:tc>
          <w:tcPr>
            <w:tcW w:w="8654" w:type="dxa"/>
            <w:vAlign w:val="center"/>
          </w:tcPr>
          <w:p>
            <w:pPr>
              <w:snapToGrid w:val="0"/>
              <w:rPr>
                <w:rFonts w:ascii="宋体" w:hAnsi="宋体" w:cs="宋体"/>
                <w:sz w:val="21"/>
                <w:szCs w:val="21"/>
              </w:rPr>
            </w:pPr>
            <w:r>
              <w:rPr>
                <w:rFonts w:hint="eastAsia" w:ascii="宋体" w:hAnsi="宋体" w:cs="宋体"/>
                <w:sz w:val="21"/>
                <w:szCs w:val="21"/>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2.2</w:t>
            </w:r>
          </w:p>
        </w:tc>
        <w:tc>
          <w:tcPr>
            <w:tcW w:w="8654" w:type="dxa"/>
            <w:vAlign w:val="center"/>
          </w:tcPr>
          <w:p>
            <w:pPr>
              <w:snapToGrid w:val="0"/>
              <w:rPr>
                <w:rFonts w:ascii="宋体" w:hAnsi="宋体" w:cs="宋体"/>
                <w:sz w:val="21"/>
                <w:szCs w:val="21"/>
              </w:rPr>
            </w:pPr>
            <w:r>
              <w:rPr>
                <w:rFonts w:hint="eastAsia" w:ascii="宋体" w:hAnsi="宋体" w:cs="宋体"/>
                <w:sz w:val="21"/>
                <w:szCs w:val="21"/>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2.3</w:t>
            </w:r>
          </w:p>
        </w:tc>
        <w:tc>
          <w:tcPr>
            <w:tcW w:w="8654" w:type="dxa"/>
            <w:vAlign w:val="center"/>
          </w:tcPr>
          <w:p>
            <w:pPr>
              <w:snapToGrid w:val="0"/>
              <w:rPr>
                <w:rFonts w:ascii="宋体" w:hAnsi="宋体" w:cs="宋体"/>
                <w:sz w:val="21"/>
                <w:szCs w:val="21"/>
              </w:rPr>
            </w:pPr>
            <w:r>
              <w:rPr>
                <w:rFonts w:hint="eastAsia" w:ascii="宋体" w:hAnsi="宋体" w:cs="宋体"/>
                <w:sz w:val="21"/>
                <w:szCs w:val="21"/>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2.4</w:t>
            </w:r>
          </w:p>
        </w:tc>
        <w:tc>
          <w:tcPr>
            <w:tcW w:w="8654" w:type="dxa"/>
            <w:vAlign w:val="center"/>
          </w:tcPr>
          <w:p>
            <w:pPr>
              <w:snapToGrid w:val="0"/>
              <w:rPr>
                <w:rFonts w:ascii="宋体" w:hAnsi="宋体" w:cs="宋体"/>
                <w:sz w:val="21"/>
                <w:szCs w:val="21"/>
              </w:rPr>
            </w:pPr>
            <w:r>
              <w:rPr>
                <w:rFonts w:hint="eastAsia" w:ascii="宋体" w:hAnsi="宋体" w:cs="宋体"/>
                <w:sz w:val="21"/>
                <w:szCs w:val="21"/>
              </w:rPr>
              <w:t>投标保证金金额：本项目不设保证金。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2.5</w:t>
            </w:r>
          </w:p>
        </w:tc>
        <w:tc>
          <w:tcPr>
            <w:tcW w:w="8654" w:type="dxa"/>
            <w:vAlign w:val="center"/>
          </w:tcPr>
          <w:p>
            <w:pPr>
              <w:snapToGrid w:val="0"/>
              <w:rPr>
                <w:rFonts w:ascii="宋体" w:hAnsi="宋体" w:cs="宋体"/>
                <w:sz w:val="21"/>
                <w:szCs w:val="21"/>
              </w:rPr>
            </w:pPr>
            <w:r>
              <w:rPr>
                <w:rFonts w:hint="eastAsia" w:ascii="宋体" w:hAnsi="宋体" w:cs="宋体"/>
                <w:sz w:val="21"/>
                <w:szCs w:val="21"/>
              </w:rPr>
              <w:t>投标有效期：90天。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2.6</w:t>
            </w:r>
          </w:p>
        </w:tc>
        <w:tc>
          <w:tcPr>
            <w:tcW w:w="8654" w:type="dxa"/>
            <w:vAlign w:val="center"/>
          </w:tcPr>
          <w:p>
            <w:pPr>
              <w:snapToGrid w:val="0"/>
              <w:rPr>
                <w:rFonts w:ascii="宋体" w:hAnsi="宋体" w:cs="宋体"/>
                <w:sz w:val="21"/>
                <w:szCs w:val="21"/>
              </w:rPr>
            </w:pPr>
            <w:r>
              <w:rPr>
                <w:rFonts w:hint="eastAsia" w:ascii="宋体" w:hAnsi="宋体" w:cs="宋体"/>
                <w:sz w:val="21"/>
                <w:szCs w:val="21"/>
              </w:rPr>
              <w:t>投标文件份数：正本一份，副本四份，电子文件一份。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b/>
                <w:sz w:val="21"/>
                <w:szCs w:val="21"/>
              </w:rPr>
              <w:t>三、</w:t>
            </w:r>
          </w:p>
        </w:tc>
        <w:tc>
          <w:tcPr>
            <w:tcW w:w="8654" w:type="dxa"/>
            <w:vAlign w:val="center"/>
          </w:tcPr>
          <w:p>
            <w:pPr>
              <w:snapToGrid w:val="0"/>
              <w:jc w:val="center"/>
              <w:rPr>
                <w:rFonts w:ascii="宋体" w:hAnsi="宋体" w:cs="宋体"/>
                <w:sz w:val="21"/>
                <w:szCs w:val="21"/>
              </w:rPr>
            </w:pPr>
            <w:r>
              <w:rPr>
                <w:rFonts w:hint="eastAsia" w:ascii="宋体" w:hAnsi="宋体" w:cs="宋体"/>
                <w:b/>
                <w:sz w:val="21"/>
                <w:szCs w:val="21"/>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3.1</w:t>
            </w:r>
          </w:p>
        </w:tc>
        <w:tc>
          <w:tcPr>
            <w:tcW w:w="8654" w:type="dxa"/>
            <w:vAlign w:val="center"/>
          </w:tcPr>
          <w:p>
            <w:pPr>
              <w:snapToGrid w:val="0"/>
              <w:rPr>
                <w:rFonts w:ascii="宋体" w:hAnsi="宋体" w:cs="宋体"/>
                <w:b/>
                <w:sz w:val="21"/>
                <w:szCs w:val="21"/>
              </w:rPr>
            </w:pPr>
            <w:r>
              <w:rPr>
                <w:rFonts w:hint="eastAsia" w:ascii="宋体" w:hAnsi="宋体" w:cs="宋体"/>
                <w:bCs/>
                <w:sz w:val="21"/>
                <w:szCs w:val="21"/>
              </w:rPr>
              <w:t>评标委员会由5名单数组成。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3.2</w:t>
            </w:r>
          </w:p>
        </w:tc>
        <w:tc>
          <w:tcPr>
            <w:tcW w:w="8654" w:type="dxa"/>
            <w:vAlign w:val="center"/>
          </w:tcPr>
          <w:p>
            <w:pPr>
              <w:snapToGrid w:val="0"/>
              <w:rPr>
                <w:rFonts w:ascii="宋体" w:hAnsi="宋体" w:cs="宋体"/>
                <w:bCs/>
                <w:sz w:val="21"/>
                <w:szCs w:val="21"/>
              </w:rPr>
            </w:pPr>
            <w:r>
              <w:rPr>
                <w:rFonts w:hint="eastAsia" w:ascii="宋体" w:hAnsi="宋体" w:cs="宋体"/>
                <w:bCs/>
                <w:sz w:val="21"/>
                <w:szCs w:val="21"/>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3.3</w:t>
            </w:r>
          </w:p>
        </w:tc>
        <w:tc>
          <w:tcPr>
            <w:tcW w:w="8654" w:type="dxa"/>
            <w:vAlign w:val="center"/>
          </w:tcPr>
          <w:p>
            <w:pPr>
              <w:snapToGrid w:val="0"/>
              <w:rPr>
                <w:rFonts w:ascii="宋体" w:hAnsi="宋体" w:cs="宋体"/>
                <w:sz w:val="21"/>
                <w:szCs w:val="21"/>
              </w:rPr>
            </w:pPr>
            <w:r>
              <w:rPr>
                <w:rFonts w:hint="eastAsia" w:ascii="宋体" w:hAnsi="宋体" w:cs="宋体"/>
                <w:sz w:val="21"/>
                <w:szCs w:val="21"/>
              </w:rPr>
              <w:t>若有效投标人不足三家，本项目重新招标。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3.4</w:t>
            </w:r>
          </w:p>
        </w:tc>
        <w:tc>
          <w:tcPr>
            <w:tcW w:w="8654" w:type="dxa"/>
            <w:vAlign w:val="center"/>
          </w:tcPr>
          <w:p>
            <w:pPr>
              <w:snapToGrid w:val="0"/>
              <w:rPr>
                <w:rFonts w:ascii="宋体" w:hAnsi="宋体" w:cs="宋体"/>
                <w:bCs/>
                <w:dstrike/>
                <w:sz w:val="21"/>
                <w:szCs w:val="21"/>
              </w:rPr>
            </w:pPr>
            <w:r>
              <w:rPr>
                <w:rFonts w:hint="eastAsia" w:ascii="宋体" w:hAnsi="宋体" w:cs="宋体"/>
                <w:sz w:val="21"/>
                <w:szCs w:val="21"/>
              </w:rPr>
              <w:t>推荐中标候选人的数量及原则：中标候选人3人，推荐综合得分排名第一的投标人为第一中标候选人，排名第二的投标人为第二中标候选人，以此类推。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b/>
                <w:sz w:val="21"/>
                <w:szCs w:val="21"/>
              </w:rPr>
              <w:t>四、</w:t>
            </w:r>
          </w:p>
        </w:tc>
        <w:tc>
          <w:tcPr>
            <w:tcW w:w="8654" w:type="dxa"/>
            <w:vAlign w:val="center"/>
          </w:tcPr>
          <w:p>
            <w:pPr>
              <w:snapToGrid w:val="0"/>
              <w:jc w:val="center"/>
              <w:rPr>
                <w:rFonts w:ascii="宋体" w:hAnsi="宋体" w:cs="宋体"/>
                <w:sz w:val="21"/>
                <w:szCs w:val="21"/>
              </w:rPr>
            </w:pPr>
            <w:r>
              <w:rPr>
                <w:rFonts w:hint="eastAsia" w:ascii="宋体" w:hAnsi="宋体" w:cs="宋体"/>
                <w:b/>
                <w:sz w:val="21"/>
                <w:szCs w:val="21"/>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4.1</w:t>
            </w:r>
          </w:p>
        </w:tc>
        <w:tc>
          <w:tcPr>
            <w:tcW w:w="8654" w:type="dxa"/>
            <w:vAlign w:val="center"/>
          </w:tcPr>
          <w:p>
            <w:pPr>
              <w:snapToGrid w:val="0"/>
              <w:rPr>
                <w:rFonts w:ascii="宋体" w:hAnsi="宋体" w:cs="宋体"/>
                <w:sz w:val="21"/>
                <w:szCs w:val="21"/>
              </w:rPr>
            </w:pPr>
            <w:r>
              <w:rPr>
                <w:rFonts w:hint="eastAsia" w:ascii="宋体" w:hAnsi="宋体" w:cs="宋体"/>
                <w:sz w:val="21"/>
                <w:szCs w:val="21"/>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57" w:type="dxa"/>
            <w:vAlign w:val="center"/>
          </w:tcPr>
          <w:p>
            <w:pPr>
              <w:snapToGrid w:val="0"/>
              <w:jc w:val="center"/>
              <w:rPr>
                <w:rFonts w:ascii="宋体" w:hAnsi="宋体" w:cs="宋体"/>
                <w:sz w:val="21"/>
                <w:szCs w:val="21"/>
              </w:rPr>
            </w:pPr>
            <w:r>
              <w:rPr>
                <w:rFonts w:hint="eastAsia" w:ascii="宋体" w:hAnsi="宋体" w:cs="宋体"/>
                <w:sz w:val="21"/>
                <w:szCs w:val="21"/>
              </w:rPr>
              <w:t>4.2</w:t>
            </w:r>
          </w:p>
        </w:tc>
        <w:tc>
          <w:tcPr>
            <w:tcW w:w="8654" w:type="dxa"/>
            <w:vAlign w:val="center"/>
          </w:tcPr>
          <w:p>
            <w:pPr>
              <w:snapToGrid w:val="0"/>
              <w:rPr>
                <w:rFonts w:ascii="宋体" w:hAnsi="宋体" w:cs="宋体"/>
                <w:sz w:val="21"/>
                <w:szCs w:val="21"/>
              </w:rPr>
            </w:pPr>
            <w:r>
              <w:rPr>
                <w:rFonts w:hint="eastAsia" w:ascii="宋体" w:hAnsi="宋体" w:cs="宋体"/>
                <w:sz w:val="21"/>
                <w:szCs w:val="21"/>
              </w:rPr>
              <w:t>履约保证金：无</w:t>
            </w:r>
          </w:p>
        </w:tc>
      </w:tr>
    </w:tbl>
    <w:p>
      <w:pPr>
        <w:snapToGrid w:val="0"/>
        <w:spacing w:line="360" w:lineRule="auto"/>
        <w:ind w:left="420" w:leftChars="210" w:right="560" w:rightChars="280"/>
        <w:jc w:val="center"/>
        <w:outlineLvl w:val="1"/>
        <w:rPr>
          <w:rFonts w:ascii="宋体" w:hAnsi="宋体" w:cs="楷体_GB2312"/>
          <w:sz w:val="28"/>
          <w:szCs w:val="28"/>
        </w:rPr>
      </w:pPr>
      <w:r>
        <w:rPr>
          <w:rFonts w:ascii="宋体" w:hAnsi="宋体"/>
          <w:b/>
          <w:sz w:val="28"/>
          <w:szCs w:val="28"/>
        </w:rPr>
        <w:br w:type="page"/>
      </w:r>
      <w:r>
        <w:rPr>
          <w:rFonts w:hint="eastAsia" w:ascii="宋体" w:hAnsi="宋体"/>
          <w:b/>
          <w:sz w:val="28"/>
          <w:szCs w:val="28"/>
          <w:lang w:eastAsia="zh-TW"/>
        </w:rPr>
        <w:t>一、</w:t>
      </w:r>
      <w:r>
        <w:rPr>
          <w:rFonts w:hint="eastAsia" w:ascii="宋体" w:hAnsi="宋体"/>
          <w:b/>
          <w:sz w:val="28"/>
          <w:szCs w:val="28"/>
        </w:rPr>
        <w:t>总 则</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适用范围</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本文为通用条款。</w:t>
      </w:r>
    </w:p>
    <w:p>
      <w:pPr>
        <w:numPr>
          <w:ilvl w:val="1"/>
          <w:numId w:val="16"/>
        </w:numPr>
        <w:snapToGrid w:val="0"/>
        <w:spacing w:line="360" w:lineRule="auto"/>
        <w:jc w:val="both"/>
        <w:rPr>
          <w:rFonts w:ascii="宋体" w:hAnsi="宋体"/>
          <w:b/>
          <w:bCs/>
          <w:sz w:val="21"/>
          <w:szCs w:val="21"/>
        </w:rPr>
      </w:pPr>
      <w:r>
        <w:rPr>
          <w:rFonts w:hint="eastAsia" w:ascii="宋体" w:hAnsi="宋体"/>
          <w:sz w:val="21"/>
          <w:szCs w:val="21"/>
        </w:rPr>
        <w:t>本招标文件适用于本投标邀请中所述项目的采购招标。</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定义</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招标人是依照相关规定提出招标项目、进行招标的法人或者其他组织。</w:t>
      </w:r>
      <w:r>
        <w:rPr>
          <w:rFonts w:hint="eastAsia" w:ascii="宋体" w:hAnsi="宋体" w:cs="宋体"/>
          <w:sz w:val="21"/>
          <w:szCs w:val="21"/>
          <w:lang w:eastAsia="zh-TW"/>
        </w:rPr>
        <w:t>本招标文件</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cs="宋体"/>
          <w:sz w:val="21"/>
          <w:szCs w:val="21"/>
          <w:lang w:eastAsia="zh-TW"/>
        </w:rPr>
        <w:t>中所述的招标人已拥有一笔资金</w:t>
      </w:r>
      <w:r>
        <w:rPr>
          <w:rFonts w:hint="eastAsia" w:ascii="宋体" w:hAnsi="宋体" w:cs="宋体"/>
          <w:sz w:val="21"/>
          <w:szCs w:val="21"/>
        </w:rPr>
        <w:t>或资金来源已落实</w:t>
      </w:r>
      <w:r>
        <w:rPr>
          <w:rFonts w:hint="eastAsia" w:ascii="宋体" w:hAnsi="宋体" w:cs="宋体"/>
          <w:sz w:val="21"/>
          <w:szCs w:val="21"/>
          <w:lang w:eastAsia="zh-TW"/>
        </w:rPr>
        <w:t>。招标人计划将一部分</w:t>
      </w:r>
      <w:r>
        <w:rPr>
          <w:rFonts w:hint="eastAsia" w:ascii="宋体" w:hAnsi="宋体" w:cs="宋体"/>
          <w:sz w:val="21"/>
          <w:szCs w:val="21"/>
        </w:rPr>
        <w:t>或全部</w:t>
      </w:r>
      <w:r>
        <w:rPr>
          <w:rFonts w:hint="eastAsia" w:ascii="宋体" w:hAnsi="宋体" w:cs="宋体"/>
          <w:sz w:val="21"/>
          <w:szCs w:val="21"/>
          <w:lang w:eastAsia="zh-TW"/>
        </w:rPr>
        <w:t>资金用于支付本次</w:t>
      </w:r>
      <w:r>
        <w:rPr>
          <w:rFonts w:hint="eastAsia" w:ascii="宋体" w:hAnsi="宋体" w:cs="宋体"/>
          <w:sz w:val="21"/>
          <w:szCs w:val="21"/>
        </w:rPr>
        <w:t>招标</w:t>
      </w:r>
      <w:r>
        <w:rPr>
          <w:rFonts w:hint="eastAsia" w:ascii="宋体" w:hAnsi="宋体" w:cs="宋体"/>
          <w:sz w:val="21"/>
          <w:szCs w:val="21"/>
          <w:lang w:eastAsia="zh-TW"/>
        </w:rPr>
        <w:t>后所签订合同项下的款项</w:t>
      </w:r>
      <w:r>
        <w:rPr>
          <w:rFonts w:hint="eastAsia" w:ascii="宋体" w:hAnsi="宋体" w:cs="宋体"/>
          <w:sz w:val="21"/>
          <w:szCs w:val="21"/>
        </w:rPr>
        <w:t>。</w:t>
      </w:r>
    </w:p>
    <w:p>
      <w:pPr>
        <w:numPr>
          <w:ilvl w:val="1"/>
          <w:numId w:val="16"/>
        </w:numPr>
        <w:snapToGrid w:val="0"/>
        <w:spacing w:line="360" w:lineRule="auto"/>
        <w:jc w:val="both"/>
        <w:rPr>
          <w:rFonts w:ascii="宋体" w:hAnsi="宋体" w:cs="黑体"/>
          <w:bCs/>
          <w:sz w:val="21"/>
          <w:szCs w:val="21"/>
        </w:rPr>
      </w:pPr>
      <w:r>
        <w:rPr>
          <w:rFonts w:hint="eastAsia" w:ascii="宋体" w:hAnsi="宋体" w:cs="黑体"/>
          <w:bCs/>
          <w:sz w:val="21"/>
          <w:szCs w:val="21"/>
        </w:rPr>
        <w:t>招标</w:t>
      </w:r>
      <w:r>
        <w:rPr>
          <w:rFonts w:hint="eastAsia" w:ascii="宋体" w:hAnsi="宋体"/>
          <w:sz w:val="21"/>
          <w:szCs w:val="21"/>
        </w:rPr>
        <w:t>代理</w:t>
      </w:r>
      <w:r>
        <w:rPr>
          <w:rFonts w:hint="eastAsia" w:ascii="宋体" w:hAnsi="宋体" w:cs="黑体"/>
          <w:bCs/>
          <w:sz w:val="21"/>
          <w:szCs w:val="21"/>
        </w:rPr>
        <w:t>机构是依法设立、从事招标代理业务并提供相关服务的社会中介组织。本次招标代理机构名称、地址、电话和传真详见“第一章投标邀请”。</w:t>
      </w:r>
    </w:p>
    <w:p>
      <w:pPr>
        <w:numPr>
          <w:ilvl w:val="1"/>
          <w:numId w:val="16"/>
        </w:numPr>
        <w:snapToGrid w:val="0"/>
        <w:spacing w:line="360" w:lineRule="auto"/>
        <w:jc w:val="both"/>
        <w:rPr>
          <w:rFonts w:ascii="宋体" w:hAnsi="宋体" w:cs="宋体"/>
          <w:b/>
          <w:bCs/>
          <w:sz w:val="21"/>
          <w:szCs w:val="21"/>
          <w:lang w:eastAsia="zh-TW"/>
        </w:rPr>
      </w:pPr>
      <w:r>
        <w:rPr>
          <w:rFonts w:hint="eastAsia" w:ascii="宋体" w:hAnsi="宋体"/>
          <w:sz w:val="21"/>
          <w:szCs w:val="21"/>
        </w:rPr>
        <w:t>投标人是响应招标并且符合招标文件规定资格条件和参加投标竞争的法人或其他组织。</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服务是指投标人按招标文件规定完成的全部服务内容，其中包括完成服务所需的货物及须承担的运输、安装、技术支持、培训以及招标文件规定的其它伴随服务。</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知识产权</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投标人应保证，招标人在中华人民共和国使用该货物或货物的任何一部分时，免受第三方提出的侵犯其专利权、商标权、著作权或其它知识产权的起诉。</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投标费用</w:t>
      </w:r>
    </w:p>
    <w:p>
      <w:pPr>
        <w:numPr>
          <w:ilvl w:val="1"/>
          <w:numId w:val="16"/>
        </w:numPr>
        <w:snapToGrid w:val="0"/>
        <w:spacing w:line="360" w:lineRule="auto"/>
        <w:jc w:val="both"/>
        <w:rPr>
          <w:rFonts w:ascii="宋体" w:hAnsi="宋体" w:cs="黑体"/>
          <w:b/>
          <w:bCs/>
          <w:sz w:val="21"/>
          <w:szCs w:val="21"/>
        </w:rPr>
      </w:pPr>
      <w:r>
        <w:rPr>
          <w:rFonts w:hint="eastAsia" w:ascii="宋体" w:hAnsi="宋体"/>
          <w:sz w:val="21"/>
          <w:szCs w:val="21"/>
        </w:rPr>
        <w:t>投标人应承担所有与准备和参加投标有关的费用</w:t>
      </w:r>
      <w:r>
        <w:rPr>
          <w:rFonts w:hint="eastAsia" w:ascii="宋体" w:hAnsi="宋体" w:cs="宋体"/>
          <w:sz w:val="21"/>
          <w:szCs w:val="21"/>
          <w:lang w:eastAsia="zh-TW"/>
        </w:rPr>
        <w:t>。</w:t>
      </w:r>
      <w:r>
        <w:rPr>
          <w:rFonts w:hint="eastAsia" w:ascii="宋体" w:hAnsi="宋体" w:cs="宋体"/>
          <w:sz w:val="21"/>
          <w:szCs w:val="21"/>
        </w:rPr>
        <w:t>不</w:t>
      </w:r>
      <w:r>
        <w:rPr>
          <w:rFonts w:hint="eastAsia" w:ascii="宋体" w:hAnsi="宋体" w:cs="宋体"/>
          <w:sz w:val="21"/>
          <w:szCs w:val="21"/>
          <w:lang w:eastAsia="zh-TW"/>
        </w:rPr>
        <w:t>论投标的结果如何</w:t>
      </w:r>
      <w:r>
        <w:rPr>
          <w:rFonts w:hint="eastAsia" w:ascii="宋体" w:hAnsi="宋体" w:cs="宋体"/>
          <w:sz w:val="21"/>
          <w:szCs w:val="21"/>
        </w:rPr>
        <w:t>，</w:t>
      </w:r>
      <w:r>
        <w:rPr>
          <w:rFonts w:hint="eastAsia" w:ascii="宋体" w:hAnsi="宋体" w:cs="宋体"/>
          <w:sz w:val="21"/>
          <w:szCs w:val="21"/>
          <w:lang w:eastAsia="zh-TW"/>
        </w:rPr>
        <w:t>招标人</w:t>
      </w:r>
      <w:r>
        <w:rPr>
          <w:rFonts w:hint="eastAsia" w:ascii="宋体" w:hAnsi="宋体" w:cs="宋体"/>
          <w:sz w:val="21"/>
          <w:szCs w:val="21"/>
        </w:rPr>
        <w:t>和</w:t>
      </w:r>
      <w:r>
        <w:rPr>
          <w:rFonts w:hint="eastAsia" w:ascii="宋体" w:hAnsi="宋体" w:cs="宋体"/>
          <w:sz w:val="21"/>
          <w:szCs w:val="21"/>
          <w:lang w:eastAsia="zh-TW"/>
        </w:rPr>
        <w:t>招标代理机构均无义务和责任承担这些费用</w:t>
      </w:r>
      <w:r>
        <w:rPr>
          <w:rFonts w:hint="eastAsia" w:ascii="宋体" w:hAnsi="宋体" w:cs="宋体"/>
          <w:sz w:val="21"/>
          <w:szCs w:val="21"/>
        </w:rPr>
        <w:t>。</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本项目向中标人收取中标服务费。中标人应按照招标文件</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cs="宋体"/>
          <w:sz w:val="21"/>
          <w:szCs w:val="21"/>
        </w:rPr>
        <w:t>中的规定缴纳招标代理服务费。否则，不予退还其投标保证金。</w:t>
      </w:r>
      <w:r>
        <w:rPr>
          <w:rFonts w:hint="eastAsia" w:ascii="宋体" w:hAnsi="宋体"/>
          <w:bCs/>
          <w:sz w:val="21"/>
          <w:szCs w:val="21"/>
        </w:rPr>
        <w:t>收费标准参照《招标代理服务收费管理暂行办法》（计价格[2002]1980号）</w:t>
      </w:r>
      <w:r>
        <w:rPr>
          <w:rFonts w:hint="eastAsia" w:ascii="宋体" w:hAnsi="宋体" w:cs="宋体"/>
          <w:sz w:val="21"/>
          <w:szCs w:val="21"/>
        </w:rPr>
        <w:t>按差额定率累进法计算。</w:t>
      </w:r>
    </w:p>
    <w:p>
      <w:pPr>
        <w:snapToGrid w:val="0"/>
        <w:spacing w:line="360" w:lineRule="auto"/>
        <w:ind w:left="420" w:leftChars="210" w:right="560" w:rightChars="280"/>
        <w:jc w:val="center"/>
        <w:outlineLvl w:val="1"/>
        <w:rPr>
          <w:rFonts w:ascii="宋体" w:hAnsi="宋体"/>
          <w:b/>
          <w:sz w:val="28"/>
          <w:szCs w:val="28"/>
          <w:lang w:eastAsia="zh-TW"/>
        </w:rPr>
      </w:pPr>
      <w:r>
        <w:rPr>
          <w:rFonts w:hint="eastAsia" w:ascii="宋体" w:hAnsi="宋体"/>
          <w:b/>
          <w:sz w:val="28"/>
          <w:szCs w:val="28"/>
          <w:lang w:eastAsia="zh-TW"/>
        </w:rPr>
        <w:t>二、招标文件</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招标文件的编制与构成</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本招标文件的编制参照《中华人民共和国招标投标法》及其实施条例。</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要求提供的货物或服务</w:t>
      </w:r>
      <w:r>
        <w:rPr>
          <w:rFonts w:hint="eastAsia" w:ascii="宋体" w:hAnsi="宋体" w:cs="宋体"/>
          <w:sz w:val="21"/>
          <w:szCs w:val="21"/>
          <w:lang w:eastAsia="zh-TW"/>
        </w:rPr>
        <w:t>、</w:t>
      </w:r>
      <w:r>
        <w:rPr>
          <w:rFonts w:hint="eastAsia" w:ascii="宋体" w:hAnsi="宋体" w:cs="宋体"/>
          <w:sz w:val="21"/>
          <w:szCs w:val="21"/>
        </w:rPr>
        <w:t>招标</w:t>
      </w:r>
      <w:r>
        <w:rPr>
          <w:rFonts w:hint="eastAsia" w:ascii="宋体" w:hAnsi="宋体" w:cs="宋体"/>
          <w:sz w:val="21"/>
          <w:szCs w:val="21"/>
          <w:lang w:eastAsia="zh-TW"/>
        </w:rPr>
        <w:t>过程和合同条件在招标文件中均有说明。招标文件以中文文字编写。</w:t>
      </w:r>
    </w:p>
    <w:p>
      <w:pPr>
        <w:snapToGrid w:val="0"/>
        <w:spacing w:line="360" w:lineRule="auto"/>
        <w:ind w:firstLine="525" w:firstLineChars="250"/>
        <w:rPr>
          <w:rFonts w:ascii="宋体" w:hAnsi="宋体"/>
          <w:sz w:val="21"/>
          <w:szCs w:val="21"/>
        </w:rPr>
      </w:pPr>
      <w:r>
        <w:rPr>
          <w:rFonts w:hint="eastAsia" w:ascii="宋体" w:hAnsi="宋体" w:cs="宋体"/>
          <w:sz w:val="21"/>
          <w:szCs w:val="21"/>
          <w:lang w:eastAsia="zh-TW"/>
        </w:rPr>
        <w:t>招标文件共</w:t>
      </w:r>
      <w:r>
        <w:rPr>
          <w:rFonts w:hint="eastAsia" w:ascii="宋体" w:hAnsi="宋体" w:cs="宋体"/>
          <w:sz w:val="21"/>
          <w:szCs w:val="21"/>
        </w:rPr>
        <w:t>七</w:t>
      </w:r>
      <w:r>
        <w:rPr>
          <w:rFonts w:hint="eastAsia" w:ascii="宋体" w:hAnsi="宋体" w:cs="宋体"/>
          <w:sz w:val="21"/>
          <w:szCs w:val="21"/>
          <w:lang w:eastAsia="zh-TW"/>
        </w:rPr>
        <w:t>章</w:t>
      </w:r>
      <w:r>
        <w:rPr>
          <w:rFonts w:hint="eastAsia" w:ascii="宋体" w:hAnsi="宋体" w:cs="宋体"/>
          <w:sz w:val="21"/>
          <w:szCs w:val="21"/>
        </w:rPr>
        <w:t>，</w:t>
      </w:r>
      <w:r>
        <w:rPr>
          <w:rFonts w:hint="eastAsia" w:ascii="宋体" w:hAnsi="宋体" w:cs="宋体"/>
          <w:sz w:val="21"/>
          <w:szCs w:val="21"/>
          <w:lang w:eastAsia="zh-TW"/>
        </w:rPr>
        <w:t>内容如下</w:t>
      </w:r>
      <w:r>
        <w:rPr>
          <w:rFonts w:hint="eastAsia" w:ascii="宋体" w:hAnsi="宋体" w:cs="宋体"/>
          <w:sz w:val="21"/>
          <w:szCs w:val="21"/>
        </w:rPr>
        <w:t>：</w:t>
      </w:r>
    </w:p>
    <w:p>
      <w:pPr>
        <w:snapToGrid w:val="0"/>
        <w:spacing w:line="360" w:lineRule="auto"/>
        <w:ind w:left="992" w:leftChars="496" w:firstLine="1"/>
        <w:rPr>
          <w:rFonts w:ascii="宋体" w:hAnsi="宋体" w:cs="宋体"/>
          <w:sz w:val="21"/>
          <w:szCs w:val="21"/>
        </w:rPr>
      </w:pPr>
      <w:r>
        <w:rPr>
          <w:rFonts w:hint="eastAsia" w:ascii="宋体" w:hAnsi="宋体" w:cs="宋体"/>
          <w:sz w:val="21"/>
          <w:szCs w:val="21"/>
          <w:lang w:eastAsia="zh-TW"/>
        </w:rPr>
        <w:t>第一章</w:t>
      </w:r>
      <w:r>
        <w:rPr>
          <w:rFonts w:hint="eastAsia" w:ascii="宋体" w:hAnsi="宋体" w:cs="宋体"/>
          <w:sz w:val="21"/>
          <w:szCs w:val="21"/>
        </w:rPr>
        <w:t>　投标邀请</w:t>
      </w:r>
    </w:p>
    <w:p>
      <w:pPr>
        <w:snapToGrid w:val="0"/>
        <w:spacing w:line="360" w:lineRule="auto"/>
        <w:ind w:left="992" w:leftChars="496" w:firstLine="1"/>
        <w:rPr>
          <w:rFonts w:ascii="宋体" w:hAnsi="宋体" w:cs="宋体"/>
          <w:sz w:val="21"/>
          <w:szCs w:val="21"/>
        </w:rPr>
      </w:pPr>
      <w:r>
        <w:rPr>
          <w:rFonts w:hint="eastAsia" w:ascii="宋体" w:hAnsi="宋体" w:cs="宋体"/>
          <w:sz w:val="21"/>
          <w:szCs w:val="21"/>
          <w:lang w:eastAsia="zh-TW"/>
        </w:rPr>
        <w:t>第二章</w:t>
      </w:r>
      <w:r>
        <w:rPr>
          <w:rFonts w:hint="eastAsia" w:ascii="宋体" w:hAnsi="宋体" w:cs="宋体"/>
          <w:sz w:val="21"/>
          <w:szCs w:val="21"/>
        </w:rPr>
        <w:t>　</w:t>
      </w:r>
      <w:r>
        <w:rPr>
          <w:rFonts w:hint="eastAsia" w:ascii="宋体" w:hAnsi="宋体" w:cs="宋体"/>
          <w:sz w:val="21"/>
          <w:szCs w:val="21"/>
          <w:lang w:eastAsia="zh-TW"/>
        </w:rPr>
        <w:t>用户需求书</w:t>
      </w:r>
    </w:p>
    <w:p>
      <w:pPr>
        <w:snapToGrid w:val="0"/>
        <w:spacing w:line="360" w:lineRule="auto"/>
        <w:ind w:left="992" w:leftChars="496" w:firstLine="1"/>
        <w:rPr>
          <w:rFonts w:ascii="宋体" w:hAnsi="宋体"/>
          <w:sz w:val="21"/>
          <w:szCs w:val="21"/>
        </w:rPr>
      </w:pPr>
      <w:r>
        <w:rPr>
          <w:rFonts w:hint="eastAsia" w:ascii="宋体" w:hAnsi="宋体" w:cs="宋体"/>
          <w:sz w:val="21"/>
          <w:szCs w:val="21"/>
          <w:lang w:eastAsia="zh-TW"/>
        </w:rPr>
        <w:t>第</w:t>
      </w:r>
      <w:r>
        <w:rPr>
          <w:rFonts w:hint="eastAsia" w:ascii="宋体" w:hAnsi="宋体" w:cs="宋体"/>
          <w:sz w:val="21"/>
          <w:szCs w:val="21"/>
        </w:rPr>
        <w:t>三</w:t>
      </w:r>
      <w:r>
        <w:rPr>
          <w:rFonts w:hint="eastAsia" w:ascii="宋体" w:hAnsi="宋体" w:cs="宋体"/>
          <w:sz w:val="21"/>
          <w:szCs w:val="21"/>
          <w:lang w:eastAsia="zh-TW"/>
        </w:rPr>
        <w:t>章</w:t>
      </w:r>
      <w:r>
        <w:rPr>
          <w:rFonts w:hint="eastAsia" w:ascii="宋体" w:hAnsi="宋体" w:cs="宋体"/>
          <w:sz w:val="21"/>
          <w:szCs w:val="21"/>
        </w:rPr>
        <w:t>　</w:t>
      </w:r>
      <w:r>
        <w:rPr>
          <w:rFonts w:hint="eastAsia" w:ascii="宋体" w:hAnsi="宋体" w:cs="宋体"/>
          <w:sz w:val="21"/>
          <w:szCs w:val="21"/>
          <w:lang w:eastAsia="zh-TW"/>
        </w:rPr>
        <w:t>评分</w:t>
      </w:r>
      <w:r>
        <w:rPr>
          <w:rFonts w:hint="eastAsia" w:ascii="宋体" w:hAnsi="宋体" w:cs="宋体"/>
          <w:sz w:val="21"/>
          <w:szCs w:val="21"/>
        </w:rPr>
        <w:t>体系</w:t>
      </w:r>
      <w:r>
        <w:rPr>
          <w:rFonts w:hint="eastAsia" w:ascii="宋体" w:hAnsi="宋体" w:cs="宋体"/>
          <w:sz w:val="21"/>
          <w:szCs w:val="21"/>
          <w:lang w:eastAsia="zh-TW"/>
        </w:rPr>
        <w:t>和标准</w:t>
      </w:r>
    </w:p>
    <w:p>
      <w:pPr>
        <w:snapToGrid w:val="0"/>
        <w:spacing w:line="360" w:lineRule="auto"/>
        <w:ind w:left="992" w:leftChars="496" w:firstLine="1"/>
        <w:rPr>
          <w:rFonts w:ascii="宋体" w:hAnsi="宋体"/>
          <w:sz w:val="21"/>
          <w:szCs w:val="21"/>
        </w:rPr>
      </w:pPr>
      <w:r>
        <w:rPr>
          <w:rFonts w:hint="eastAsia" w:ascii="宋体" w:hAnsi="宋体" w:cs="宋体"/>
          <w:sz w:val="21"/>
          <w:szCs w:val="21"/>
          <w:lang w:eastAsia="zh-TW"/>
        </w:rPr>
        <w:t>第</w:t>
      </w:r>
      <w:r>
        <w:rPr>
          <w:rFonts w:hint="eastAsia" w:ascii="宋体" w:hAnsi="宋体" w:cs="宋体"/>
          <w:sz w:val="21"/>
          <w:szCs w:val="21"/>
        </w:rPr>
        <w:t>四</w:t>
      </w:r>
      <w:r>
        <w:rPr>
          <w:rFonts w:hint="eastAsia" w:ascii="宋体" w:hAnsi="宋体" w:cs="宋体"/>
          <w:sz w:val="21"/>
          <w:szCs w:val="21"/>
          <w:lang w:eastAsia="zh-TW"/>
        </w:rPr>
        <w:t>章</w:t>
      </w:r>
      <w:r>
        <w:rPr>
          <w:rFonts w:hint="eastAsia" w:ascii="宋体" w:hAnsi="宋体" w:cs="宋体"/>
          <w:sz w:val="21"/>
          <w:szCs w:val="21"/>
        </w:rPr>
        <w:t>　投标须知</w:t>
      </w:r>
    </w:p>
    <w:p>
      <w:pPr>
        <w:snapToGrid w:val="0"/>
        <w:spacing w:line="360" w:lineRule="auto"/>
        <w:ind w:left="992" w:leftChars="496" w:firstLine="1"/>
        <w:rPr>
          <w:rFonts w:ascii="宋体" w:hAnsi="宋体" w:cs="宋体"/>
          <w:sz w:val="21"/>
          <w:szCs w:val="21"/>
        </w:rPr>
      </w:pPr>
      <w:r>
        <w:rPr>
          <w:rFonts w:hint="eastAsia" w:ascii="宋体" w:hAnsi="宋体" w:cs="宋体"/>
          <w:sz w:val="21"/>
          <w:szCs w:val="21"/>
          <w:lang w:eastAsia="zh-TW"/>
        </w:rPr>
        <w:t>第</w:t>
      </w:r>
      <w:r>
        <w:rPr>
          <w:rFonts w:hint="eastAsia" w:ascii="宋体" w:hAnsi="宋体" w:cs="宋体"/>
          <w:sz w:val="21"/>
          <w:szCs w:val="21"/>
        </w:rPr>
        <w:t>五</w:t>
      </w:r>
      <w:r>
        <w:rPr>
          <w:rFonts w:hint="eastAsia" w:ascii="宋体" w:hAnsi="宋体" w:cs="宋体"/>
          <w:sz w:val="21"/>
          <w:szCs w:val="21"/>
          <w:lang w:eastAsia="zh-TW"/>
        </w:rPr>
        <w:t>章</w:t>
      </w:r>
      <w:r>
        <w:rPr>
          <w:rFonts w:hint="eastAsia" w:ascii="宋体" w:hAnsi="宋体" w:cs="宋体"/>
          <w:sz w:val="21"/>
          <w:szCs w:val="21"/>
        </w:rPr>
        <w:t>　</w:t>
      </w:r>
      <w:r>
        <w:rPr>
          <w:rFonts w:hint="eastAsia" w:ascii="宋体" w:hAnsi="宋体" w:cs="宋体"/>
          <w:sz w:val="21"/>
          <w:szCs w:val="21"/>
          <w:lang w:eastAsia="zh-TW"/>
        </w:rPr>
        <w:t>合同</w:t>
      </w:r>
      <w:r>
        <w:rPr>
          <w:rFonts w:hint="eastAsia" w:ascii="宋体" w:hAnsi="宋体" w:cs="宋体"/>
          <w:sz w:val="21"/>
          <w:szCs w:val="21"/>
        </w:rPr>
        <w:t>通用</w:t>
      </w:r>
      <w:r>
        <w:rPr>
          <w:rFonts w:hint="eastAsia" w:ascii="宋体" w:hAnsi="宋体" w:cs="宋体"/>
          <w:sz w:val="21"/>
          <w:szCs w:val="21"/>
          <w:lang w:eastAsia="zh-TW"/>
        </w:rPr>
        <w:t>条款</w:t>
      </w:r>
    </w:p>
    <w:p>
      <w:pPr>
        <w:snapToGrid w:val="0"/>
        <w:spacing w:line="360" w:lineRule="auto"/>
        <w:ind w:left="992" w:leftChars="496" w:firstLine="1"/>
        <w:rPr>
          <w:rFonts w:ascii="宋体" w:hAnsi="宋体"/>
          <w:sz w:val="21"/>
          <w:szCs w:val="21"/>
        </w:rPr>
      </w:pPr>
      <w:r>
        <w:rPr>
          <w:rFonts w:hint="eastAsia" w:ascii="宋体" w:hAnsi="宋体" w:cs="宋体"/>
          <w:sz w:val="21"/>
          <w:szCs w:val="21"/>
        </w:rPr>
        <w:t>第六章  投标文件格式</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投标人应认真阅读</w:t>
      </w:r>
      <w:r>
        <w:rPr>
          <w:rFonts w:hint="eastAsia" w:ascii="宋体" w:hAnsi="宋体" w:cs="宋体"/>
          <w:sz w:val="21"/>
          <w:szCs w:val="21"/>
          <w:lang w:eastAsia="zh-TW"/>
        </w:rPr>
        <w:t>、并充分理解招标文件的全部内容（包括所有的补充、修改内容重要事项、格式、条款</w:t>
      </w:r>
      <w:r>
        <w:rPr>
          <w:rFonts w:hint="eastAsia" w:ascii="宋体" w:hAnsi="宋体" w:cs="宋体"/>
          <w:sz w:val="21"/>
          <w:szCs w:val="21"/>
        </w:rPr>
        <w:t>、服务要求</w:t>
      </w:r>
      <w:r>
        <w:rPr>
          <w:rFonts w:hint="eastAsia" w:ascii="宋体" w:hAnsi="宋体" w:cs="宋体"/>
          <w:sz w:val="21"/>
          <w:szCs w:val="21"/>
          <w:lang w:eastAsia="zh-TW"/>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sz w:val="21"/>
          <w:szCs w:val="21"/>
        </w:rPr>
        <w:t>或被认定为无效投标或被确定为投标无效。</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sz w:val="21"/>
          <w:szCs w:val="21"/>
        </w:rPr>
        <w:t>本招标文件的解释权归</w:t>
      </w:r>
      <w:r>
        <w:rPr>
          <w:rFonts w:hint="eastAsia" w:ascii="宋体" w:hAnsi="宋体" w:cs="宋体"/>
          <w:sz w:val="21"/>
          <w:szCs w:val="21"/>
          <w:lang w:eastAsia="zh-TW"/>
        </w:rPr>
        <w:t>“</w:t>
      </w:r>
      <w:r>
        <w:rPr>
          <w:rFonts w:hint="eastAsia" w:ascii="宋体" w:hAnsi="宋体" w:cs="宋体"/>
          <w:sz w:val="21"/>
          <w:szCs w:val="21"/>
        </w:rPr>
        <w:t>广东合正项目管理有限公司</w:t>
      </w:r>
      <w:r>
        <w:rPr>
          <w:rFonts w:hint="eastAsia" w:ascii="宋体" w:hAnsi="宋体" w:cs="宋体"/>
          <w:sz w:val="21"/>
          <w:szCs w:val="21"/>
          <w:lang w:eastAsia="zh-TW"/>
        </w:rPr>
        <w:t>”所有。</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招标文件的澄清或修改</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无论出于何种原因</w:t>
      </w:r>
      <w:r>
        <w:rPr>
          <w:rFonts w:hint="eastAsia" w:ascii="宋体" w:hAnsi="宋体" w:cs="宋体"/>
          <w:sz w:val="21"/>
          <w:szCs w:val="21"/>
        </w:rPr>
        <w:t>，招标</w:t>
      </w:r>
      <w:r>
        <w:rPr>
          <w:rFonts w:hint="eastAsia" w:ascii="宋体" w:hAnsi="宋体" w:cs="宋体"/>
          <w:sz w:val="21"/>
          <w:szCs w:val="21"/>
          <w:lang w:eastAsia="zh-TW"/>
        </w:rPr>
        <w:t>单位可以主动地或在解答投标人提出的疑问时对已发出的招标文件进行必要的</w:t>
      </w:r>
      <w:r>
        <w:rPr>
          <w:rFonts w:hint="eastAsia" w:ascii="宋体" w:hAnsi="宋体"/>
          <w:sz w:val="21"/>
          <w:szCs w:val="21"/>
        </w:rPr>
        <w:t>澄清或</w:t>
      </w:r>
      <w:r>
        <w:rPr>
          <w:rFonts w:hint="eastAsia" w:ascii="宋体" w:hAnsi="宋体" w:cs="宋体"/>
          <w:sz w:val="21"/>
          <w:szCs w:val="21"/>
          <w:lang w:eastAsia="zh-TW"/>
        </w:rPr>
        <w:t>修改</w:t>
      </w:r>
      <w:r>
        <w:rPr>
          <w:rFonts w:hint="eastAsia" w:ascii="宋体" w:hAnsi="宋体" w:cs="宋体"/>
          <w:sz w:val="21"/>
          <w:szCs w:val="21"/>
        </w:rPr>
        <w:t>的</w:t>
      </w:r>
      <w:r>
        <w:rPr>
          <w:rFonts w:hint="eastAsia" w:ascii="宋体" w:hAnsi="宋体"/>
          <w:sz w:val="21"/>
          <w:szCs w:val="21"/>
        </w:rPr>
        <w:t>，书面通知所有获取招标文件的潜在投标</w:t>
      </w:r>
      <w:r>
        <w:rPr>
          <w:rFonts w:hint="eastAsia" w:ascii="宋体" w:hAnsi="宋体" w:cs="宋体"/>
          <w:sz w:val="21"/>
          <w:szCs w:val="21"/>
        </w:rPr>
        <w:t>人</w:t>
      </w:r>
      <w:r>
        <w:rPr>
          <w:rFonts w:hint="eastAsia" w:ascii="宋体" w:hAnsi="宋体"/>
          <w:sz w:val="21"/>
          <w:szCs w:val="21"/>
        </w:rPr>
        <w:t>，所有获取招标文件的潜在投标</w:t>
      </w:r>
      <w:r>
        <w:rPr>
          <w:rFonts w:hint="eastAsia" w:ascii="宋体" w:hAnsi="宋体" w:cs="宋体"/>
          <w:sz w:val="21"/>
          <w:szCs w:val="21"/>
        </w:rPr>
        <w:t>人</w:t>
      </w:r>
      <w:r>
        <w:rPr>
          <w:rFonts w:hint="eastAsia" w:ascii="宋体" w:hAnsi="宋体"/>
          <w:sz w:val="21"/>
          <w:szCs w:val="21"/>
        </w:rPr>
        <w:t>在收到澄清或修改通知后应按要求以书面形式（传真有效）予以确认，</w:t>
      </w:r>
      <w:r>
        <w:rPr>
          <w:rFonts w:hint="eastAsia" w:ascii="宋体" w:hAnsi="宋体" w:cs="宋体"/>
          <w:sz w:val="21"/>
          <w:szCs w:val="21"/>
          <w:lang w:eastAsia="zh-TW"/>
        </w:rPr>
        <w:t>如在24小时之内无书面回函则视为同意修改内容，并有责任履行相应的义务。</w:t>
      </w:r>
      <w:r>
        <w:rPr>
          <w:rFonts w:hint="eastAsia" w:ascii="宋体" w:hAnsi="宋体"/>
          <w:sz w:val="21"/>
          <w:szCs w:val="21"/>
        </w:rPr>
        <w:t>澄清或修改不足15日的，</w:t>
      </w:r>
      <w:r>
        <w:rPr>
          <w:rFonts w:hint="eastAsia" w:ascii="宋体" w:hAnsi="宋体" w:cs="宋体"/>
          <w:sz w:val="21"/>
          <w:szCs w:val="21"/>
        </w:rPr>
        <w:t>招标代理机构</w:t>
      </w:r>
      <w:r>
        <w:rPr>
          <w:rFonts w:hint="eastAsia" w:ascii="宋体" w:hAnsi="宋体"/>
          <w:sz w:val="21"/>
          <w:szCs w:val="21"/>
        </w:rPr>
        <w:t>在征得当时已购买招标文件的投标人同意并书面确认（传真有效）后，可不改变投标截止时间。</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招标代理机构发出的</w:t>
      </w:r>
      <w:r>
        <w:rPr>
          <w:rFonts w:hint="eastAsia" w:ascii="宋体" w:hAnsi="宋体"/>
          <w:sz w:val="21"/>
          <w:szCs w:val="21"/>
        </w:rPr>
        <w:t>澄清或修改的内容为招标文件的组成部分，</w:t>
      </w:r>
      <w:r>
        <w:rPr>
          <w:rFonts w:hint="eastAsia" w:ascii="宋体" w:hAnsi="宋体" w:cs="宋体"/>
          <w:sz w:val="21"/>
          <w:szCs w:val="21"/>
          <w:lang w:eastAsia="zh-TW"/>
        </w:rPr>
        <w:t>并对潜在投标人具有约束力</w:t>
      </w:r>
      <w:r>
        <w:rPr>
          <w:rFonts w:hint="eastAsia" w:ascii="宋体" w:hAnsi="宋体" w:cs="宋体"/>
          <w:sz w:val="21"/>
          <w:szCs w:val="21"/>
        </w:rPr>
        <w:t>。</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投标人在规定的时间内未对招标文件提出澄清或疑问的，</w:t>
      </w:r>
      <w:r>
        <w:rPr>
          <w:rFonts w:hint="eastAsia" w:ascii="宋体" w:hAnsi="宋体" w:cs="宋体"/>
          <w:sz w:val="21"/>
          <w:szCs w:val="21"/>
        </w:rPr>
        <w:t>招标代理机构</w:t>
      </w:r>
      <w:r>
        <w:rPr>
          <w:rFonts w:hint="eastAsia" w:ascii="宋体" w:hAnsi="宋体" w:cs="宋体"/>
          <w:sz w:val="21"/>
          <w:szCs w:val="21"/>
          <w:lang w:eastAsia="zh-TW"/>
        </w:rPr>
        <w:t>将视其为无异议。对招标文件中描述有歧意或前后不一致的地方，评标委员会有权进行评判</w:t>
      </w:r>
      <w:r>
        <w:rPr>
          <w:rFonts w:hint="eastAsia" w:ascii="宋体" w:hAnsi="宋体" w:cs="宋体"/>
          <w:sz w:val="21"/>
          <w:szCs w:val="21"/>
        </w:rPr>
        <w:t>，</w:t>
      </w:r>
      <w:r>
        <w:rPr>
          <w:rFonts w:hint="eastAsia" w:ascii="宋体" w:hAnsi="宋体" w:cs="宋体"/>
          <w:sz w:val="21"/>
          <w:szCs w:val="21"/>
          <w:lang w:eastAsia="zh-TW"/>
        </w:rPr>
        <w:t>但对同一条款的评判应适用于每个投标人。</w:t>
      </w:r>
    </w:p>
    <w:p>
      <w:pPr>
        <w:snapToGrid w:val="0"/>
        <w:spacing w:line="360" w:lineRule="auto"/>
        <w:ind w:left="420" w:leftChars="210" w:right="560" w:rightChars="280"/>
        <w:jc w:val="center"/>
        <w:outlineLvl w:val="1"/>
        <w:rPr>
          <w:rFonts w:ascii="宋体" w:hAnsi="宋体"/>
          <w:b/>
          <w:sz w:val="28"/>
          <w:szCs w:val="28"/>
          <w:lang w:eastAsia="zh-TW"/>
        </w:rPr>
      </w:pPr>
      <w:r>
        <w:rPr>
          <w:rFonts w:hint="eastAsia" w:ascii="宋体" w:hAnsi="宋体"/>
          <w:b/>
          <w:sz w:val="28"/>
          <w:szCs w:val="28"/>
          <w:lang w:eastAsia="zh-TW"/>
        </w:rPr>
        <w:t>三、投标文件的编制</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投标的语言</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rPr>
        <w:t>投标人提交的投标文件以及投标人与招标人及招标代理机构就有关投标的所有来往函电均应使用中文书写。投</w:t>
      </w:r>
      <w:r>
        <w:rPr>
          <w:rFonts w:hint="eastAsia" w:ascii="宋体" w:hAnsi="宋体" w:cs="宋体"/>
          <w:sz w:val="21"/>
          <w:szCs w:val="21"/>
          <w:lang w:eastAsia="zh-TW"/>
        </w:rPr>
        <w:t>标人提交的支持资料和</w:t>
      </w:r>
      <w:r>
        <w:rPr>
          <w:rFonts w:hint="eastAsia" w:ascii="宋体" w:hAnsi="宋体" w:cs="宋体"/>
          <w:sz w:val="21"/>
          <w:szCs w:val="21"/>
        </w:rPr>
        <w:t>已</w:t>
      </w:r>
      <w:r>
        <w:rPr>
          <w:rFonts w:hint="eastAsia" w:ascii="宋体" w:hAnsi="宋体" w:cs="宋体"/>
          <w:sz w:val="21"/>
          <w:szCs w:val="21"/>
          <w:lang w:eastAsia="zh-TW"/>
        </w:rPr>
        <w:t>印刷的文献可以用另一种语言</w:t>
      </w:r>
      <w:r>
        <w:rPr>
          <w:rFonts w:hint="eastAsia" w:ascii="宋体" w:hAnsi="宋体" w:cs="宋体"/>
          <w:sz w:val="21"/>
          <w:szCs w:val="21"/>
        </w:rPr>
        <w:t>，</w:t>
      </w:r>
      <w:r>
        <w:rPr>
          <w:rFonts w:hint="eastAsia" w:ascii="宋体" w:hAnsi="宋体" w:cs="宋体"/>
          <w:sz w:val="21"/>
          <w:szCs w:val="21"/>
          <w:lang w:eastAsia="zh-TW"/>
        </w:rPr>
        <w:t>但相应内容应附有中文翻译本</w:t>
      </w:r>
      <w:r>
        <w:rPr>
          <w:rFonts w:hint="eastAsia" w:ascii="宋体" w:hAnsi="宋体" w:cs="宋体"/>
          <w:sz w:val="21"/>
          <w:szCs w:val="21"/>
        </w:rPr>
        <w:t>，</w:t>
      </w:r>
      <w:r>
        <w:rPr>
          <w:rFonts w:hint="eastAsia" w:ascii="宋体" w:hAnsi="宋体" w:cs="宋体"/>
          <w:sz w:val="21"/>
          <w:szCs w:val="21"/>
          <w:lang w:eastAsia="zh-TW"/>
        </w:rPr>
        <w:t>在解释投标文件的修改内容时以中文翻译本为准。对中文翻译有异议的</w:t>
      </w:r>
      <w:r>
        <w:rPr>
          <w:rFonts w:hint="eastAsia" w:ascii="宋体" w:hAnsi="宋体" w:cs="宋体"/>
          <w:sz w:val="21"/>
          <w:szCs w:val="21"/>
        </w:rPr>
        <w:t>，</w:t>
      </w:r>
      <w:r>
        <w:rPr>
          <w:rFonts w:hint="eastAsia" w:ascii="宋体" w:hAnsi="宋体" w:cs="宋体"/>
          <w:sz w:val="21"/>
          <w:szCs w:val="21"/>
          <w:lang w:eastAsia="zh-TW"/>
        </w:rPr>
        <w:t>以权威机构的译本为准。</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投标文件的编写</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投标人应完整</w:t>
      </w:r>
      <w:r>
        <w:rPr>
          <w:rFonts w:hint="eastAsia" w:ascii="宋体" w:hAnsi="宋体" w:cs="宋体"/>
          <w:sz w:val="21"/>
          <w:szCs w:val="21"/>
          <w:lang w:eastAsia="zh-TW"/>
        </w:rPr>
        <w:t>、真实、准确地填写招标文件中提供的投标函、开标一览表(报价表)、投标分项报价表（如适用）以及招标文件中规定的其它所有内容。</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投标人对招标文件中多个包组进行投标的</w:t>
      </w:r>
      <w:r>
        <w:rPr>
          <w:rFonts w:hint="eastAsia" w:ascii="宋体" w:hAnsi="宋体" w:cs="宋体"/>
          <w:sz w:val="21"/>
          <w:szCs w:val="21"/>
          <w:lang w:eastAsia="zh-TW"/>
        </w:rPr>
        <w:t>，其投标文件的编制可按每个包组的要求分别装订和封装。</w:t>
      </w:r>
      <w:r>
        <w:rPr>
          <w:rFonts w:hint="eastAsia" w:ascii="宋体" w:hAnsi="宋体" w:cs="宋体"/>
          <w:bCs/>
          <w:sz w:val="21"/>
          <w:szCs w:val="21"/>
        </w:rPr>
        <w:t>投标人应对所有投标文件</w:t>
      </w:r>
      <w:r>
        <w:rPr>
          <w:rFonts w:hint="eastAsia" w:ascii="宋体" w:hAnsi="宋体" w:cs="宋体"/>
          <w:sz w:val="21"/>
          <w:szCs w:val="21"/>
        </w:rPr>
        <w:t>采用左侧书本式方式</w:t>
      </w:r>
      <w:r>
        <w:rPr>
          <w:rFonts w:hint="eastAsia" w:ascii="宋体" w:hAnsi="宋体" w:cs="宋体"/>
          <w:bCs/>
          <w:sz w:val="21"/>
          <w:szCs w:val="21"/>
        </w:rPr>
        <w:t>装订，装订应牢固、不易拆散和换页，不得采用活页方式装订。</w:t>
      </w:r>
      <w:r>
        <w:rPr>
          <w:rFonts w:hint="eastAsia" w:ascii="宋体" w:hAnsi="宋体" w:cs="宋体"/>
          <w:sz w:val="21"/>
          <w:szCs w:val="21"/>
          <w:lang w:eastAsia="zh-TW"/>
        </w:rPr>
        <w:t>对未经装订的投标文件可能发生的文件散落或缺损，由此造成的后果</w:t>
      </w:r>
      <w:r>
        <w:rPr>
          <w:rFonts w:hint="eastAsia" w:ascii="宋体" w:hAnsi="宋体" w:cs="宋体"/>
          <w:sz w:val="21"/>
          <w:szCs w:val="21"/>
        </w:rPr>
        <w:t>和</w:t>
      </w:r>
      <w:r>
        <w:rPr>
          <w:rFonts w:hint="eastAsia" w:ascii="宋体" w:hAnsi="宋体" w:cs="宋体"/>
          <w:sz w:val="21"/>
          <w:szCs w:val="21"/>
          <w:lang w:eastAsia="zh-TW"/>
        </w:rPr>
        <w:t>责任由投标人承担</w:t>
      </w:r>
      <w:r>
        <w:rPr>
          <w:rFonts w:hint="eastAsia" w:ascii="宋体" w:hAnsi="宋体" w:cs="宋体"/>
          <w:sz w:val="21"/>
          <w:szCs w:val="21"/>
        </w:rPr>
        <w:t>。</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投标人必须对投标文件所提供的全部资料的真实性承担法律责任</w:t>
      </w:r>
      <w:r>
        <w:rPr>
          <w:rFonts w:hint="eastAsia" w:ascii="宋体" w:hAnsi="宋体" w:cs="宋体"/>
          <w:sz w:val="21"/>
          <w:szCs w:val="21"/>
          <w:lang w:eastAsia="zh-TW"/>
        </w:rPr>
        <w:t>，</w:t>
      </w:r>
      <w:r>
        <w:rPr>
          <w:rFonts w:hint="eastAsia" w:ascii="宋体" w:hAnsi="宋体" w:cs="宋体"/>
          <w:sz w:val="21"/>
          <w:szCs w:val="21"/>
        </w:rPr>
        <w:t>并无条件接受招标人及招标代理机构等对其中任何资料进行核实的要求</w:t>
      </w:r>
      <w:r>
        <w:rPr>
          <w:rFonts w:hint="eastAsia" w:ascii="宋体" w:hAnsi="宋体" w:cs="宋体"/>
          <w:sz w:val="21"/>
          <w:szCs w:val="21"/>
          <w:lang w:eastAsia="zh-TW"/>
        </w:rPr>
        <w:t>。</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如果因为投标人的投标文件只填写和提供了本招标文件要求的部分内容和附件</w:t>
      </w:r>
      <w:r>
        <w:rPr>
          <w:rFonts w:hint="eastAsia" w:ascii="宋体" w:hAnsi="宋体" w:cs="宋体"/>
          <w:sz w:val="21"/>
          <w:szCs w:val="21"/>
          <w:lang w:eastAsia="zh-TW"/>
        </w:rPr>
        <w:t>，或没有提供招标文件中所要求的全部资料及数据，由此造成的后果和责任由投标人承担。</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投标报价</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lang w:eastAsia="zh-TW"/>
        </w:rPr>
        <w:t>投标人应按照“第二章　用户需求书”</w:t>
      </w:r>
      <w:r>
        <w:rPr>
          <w:rFonts w:hint="eastAsia" w:ascii="宋体" w:hAnsi="宋体" w:cs="宋体"/>
          <w:sz w:val="21"/>
          <w:szCs w:val="21"/>
        </w:rPr>
        <w:t>中招标</w:t>
      </w:r>
      <w:r>
        <w:rPr>
          <w:rFonts w:hint="eastAsia" w:ascii="宋体" w:hAnsi="宋体" w:cs="宋体"/>
          <w:sz w:val="21"/>
          <w:szCs w:val="21"/>
          <w:lang w:eastAsia="zh-TW"/>
        </w:rPr>
        <w:t>项目技术规格、参数及要求规定的内容</w:t>
      </w:r>
      <w:r>
        <w:rPr>
          <w:rFonts w:hint="eastAsia" w:ascii="宋体" w:hAnsi="宋体" w:cs="宋体"/>
          <w:sz w:val="21"/>
          <w:szCs w:val="21"/>
        </w:rPr>
        <w:t>或招标</w:t>
      </w:r>
      <w:r>
        <w:rPr>
          <w:rFonts w:hint="eastAsia" w:ascii="宋体" w:hAnsi="宋体" w:cs="宋体"/>
          <w:sz w:val="21"/>
          <w:szCs w:val="21"/>
          <w:lang w:eastAsia="zh-TW"/>
        </w:rPr>
        <w:t>项目</w:t>
      </w:r>
      <w:r>
        <w:rPr>
          <w:rFonts w:hint="eastAsia" w:ascii="宋体" w:hAnsi="宋体" w:cs="宋体"/>
          <w:sz w:val="21"/>
          <w:szCs w:val="21"/>
        </w:rPr>
        <w:t>服务</w:t>
      </w:r>
      <w:r>
        <w:rPr>
          <w:rFonts w:hint="eastAsia" w:ascii="宋体" w:hAnsi="宋体" w:cs="宋体"/>
          <w:sz w:val="21"/>
          <w:szCs w:val="21"/>
          <w:lang w:eastAsia="zh-TW"/>
        </w:rPr>
        <w:t>要求规定的内容、责任范围进行报价。并按《</w:t>
      </w:r>
      <w:r>
        <w:rPr>
          <w:rFonts w:hint="eastAsia" w:ascii="宋体" w:hAnsi="宋体" w:cs="宋体"/>
          <w:sz w:val="21"/>
          <w:szCs w:val="21"/>
        </w:rPr>
        <w:t>开标一览表（报价表）</w:t>
      </w:r>
      <w:r>
        <w:rPr>
          <w:rFonts w:hint="eastAsia" w:ascii="宋体" w:hAnsi="宋体" w:cs="宋体"/>
          <w:sz w:val="21"/>
          <w:szCs w:val="21"/>
          <w:lang w:eastAsia="zh-TW"/>
        </w:rPr>
        <w:t>》</w:t>
      </w:r>
      <w:r>
        <w:rPr>
          <w:rFonts w:hint="eastAsia" w:ascii="宋体" w:hAnsi="宋体" w:cs="宋体"/>
          <w:sz w:val="21"/>
          <w:szCs w:val="21"/>
        </w:rPr>
        <w:t>及</w:t>
      </w:r>
      <w:r>
        <w:rPr>
          <w:rFonts w:hint="eastAsia" w:ascii="宋体" w:hAnsi="宋体" w:cs="宋体"/>
          <w:sz w:val="21"/>
          <w:szCs w:val="21"/>
          <w:lang w:eastAsia="zh-TW"/>
        </w:rPr>
        <w:t>《投标分项报价表》（如适用）的</w:t>
      </w:r>
      <w:r>
        <w:rPr>
          <w:rFonts w:hint="eastAsia" w:ascii="宋体" w:hAnsi="宋体" w:cs="宋体"/>
          <w:sz w:val="21"/>
          <w:szCs w:val="21"/>
        </w:rPr>
        <w:t>要求</w:t>
      </w:r>
      <w:r>
        <w:rPr>
          <w:rFonts w:hint="eastAsia" w:ascii="宋体" w:hAnsi="宋体" w:cs="宋体"/>
          <w:sz w:val="21"/>
          <w:szCs w:val="21"/>
          <w:lang w:eastAsia="zh-TW"/>
        </w:rPr>
        <w:t>报出总价和分项价格。投标总价中不得包含招标文件要求以外的内容，否则，在评标时不予核减。投标总价中也不得缺漏招标文件所要求的内容，否则，被视为</w:t>
      </w:r>
      <w:r>
        <w:rPr>
          <w:rFonts w:hint="eastAsia" w:ascii="宋体" w:hAnsi="宋体" w:cs="宋体"/>
          <w:sz w:val="21"/>
          <w:szCs w:val="21"/>
        </w:rPr>
        <w:t>包含在投标报价中</w:t>
      </w:r>
      <w:r>
        <w:rPr>
          <w:rFonts w:hint="eastAsia" w:ascii="宋体" w:hAnsi="宋体" w:cs="宋体"/>
          <w:sz w:val="21"/>
          <w:szCs w:val="21"/>
          <w:lang w:eastAsia="zh-TW"/>
        </w:rPr>
        <w:t>。</w:t>
      </w:r>
    </w:p>
    <w:p>
      <w:pPr>
        <w:numPr>
          <w:ilvl w:val="1"/>
          <w:numId w:val="16"/>
        </w:numPr>
        <w:snapToGrid w:val="0"/>
        <w:spacing w:line="360" w:lineRule="auto"/>
        <w:jc w:val="both"/>
        <w:rPr>
          <w:rFonts w:ascii="宋体" w:hAnsi="宋体" w:cs="宋体"/>
          <w:sz w:val="21"/>
          <w:szCs w:val="21"/>
        </w:rPr>
      </w:pPr>
      <w:r>
        <w:rPr>
          <w:rFonts w:hint="eastAsia" w:ascii="宋体" w:hAnsi="宋体" w:cs="宋体"/>
          <w:b/>
          <w:sz w:val="21"/>
          <w:szCs w:val="21"/>
        </w:rPr>
        <w:t>（适用货物类项目）</w:t>
      </w:r>
      <w:r>
        <w:rPr>
          <w:rFonts w:hint="eastAsia" w:ascii="宋体" w:hAnsi="宋体" w:cs="宋体"/>
          <w:sz w:val="21"/>
          <w:szCs w:val="21"/>
        </w:rPr>
        <w:t>投标分项报价表内容应包含：</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从中华人民共和国境内提供的货物须包含：</w:t>
      </w:r>
    </w:p>
    <w:p>
      <w:pPr>
        <w:numPr>
          <w:ilvl w:val="3"/>
          <w:numId w:val="16"/>
        </w:numPr>
        <w:tabs>
          <w:tab w:val="left" w:pos="1036"/>
        </w:tabs>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投标产品</w:t>
      </w:r>
      <w:r>
        <w:rPr>
          <w:rFonts w:hint="eastAsia" w:ascii="宋体" w:hAnsi="宋体" w:cs="宋体"/>
          <w:sz w:val="21"/>
          <w:szCs w:val="21"/>
        </w:rPr>
        <w:t>价</w:t>
      </w:r>
      <w:r>
        <w:rPr>
          <w:rFonts w:hint="eastAsia" w:ascii="宋体" w:hAnsi="宋体" w:cs="宋体"/>
          <w:sz w:val="21"/>
          <w:szCs w:val="21"/>
          <w:lang w:eastAsia="zh-TW"/>
        </w:rPr>
        <w:t>；</w:t>
      </w:r>
    </w:p>
    <w:p>
      <w:pPr>
        <w:numPr>
          <w:ilvl w:val="3"/>
          <w:numId w:val="16"/>
        </w:numPr>
        <w:tabs>
          <w:tab w:val="left" w:pos="1036"/>
        </w:tabs>
        <w:snapToGrid w:val="0"/>
        <w:spacing w:line="360" w:lineRule="auto"/>
        <w:ind w:left="1022" w:hanging="1022"/>
        <w:jc w:val="both"/>
        <w:rPr>
          <w:rFonts w:ascii="宋体" w:hAnsi="宋体" w:cs="宋体"/>
          <w:sz w:val="21"/>
          <w:szCs w:val="21"/>
        </w:rPr>
      </w:pPr>
      <w:r>
        <w:rPr>
          <w:rFonts w:hint="eastAsia" w:ascii="宋体" w:hAnsi="宋体" w:cs="宋体"/>
          <w:sz w:val="21"/>
          <w:szCs w:val="21"/>
          <w:lang w:eastAsia="zh-TW"/>
        </w:rPr>
        <w:t>除应包括要向中华人民共和国政府缴纳的增值税和其它税，还应包括对以下①、②两项</w:t>
      </w:r>
      <w:r>
        <w:rPr>
          <w:rFonts w:hint="eastAsia" w:ascii="宋体" w:hAnsi="宋体" w:cs="宋体"/>
          <w:sz w:val="21"/>
          <w:szCs w:val="21"/>
        </w:rPr>
        <w:t>已缴</w:t>
      </w:r>
      <w:r>
        <w:rPr>
          <w:rFonts w:hint="eastAsia" w:ascii="宋体" w:hAnsi="宋体" w:cs="宋体"/>
          <w:sz w:val="21"/>
          <w:szCs w:val="21"/>
          <w:lang w:eastAsia="zh-TW"/>
        </w:rPr>
        <w:t>纳或应</w:t>
      </w:r>
      <w:r>
        <w:rPr>
          <w:rFonts w:hint="eastAsia" w:ascii="宋体" w:hAnsi="宋体" w:cs="宋体"/>
          <w:sz w:val="21"/>
          <w:szCs w:val="21"/>
        </w:rPr>
        <w:t>缴</w:t>
      </w:r>
      <w:r>
        <w:rPr>
          <w:rFonts w:hint="eastAsia" w:ascii="宋体" w:hAnsi="宋体" w:cs="宋体"/>
          <w:sz w:val="21"/>
          <w:szCs w:val="21"/>
          <w:lang w:eastAsia="zh-TW"/>
        </w:rPr>
        <w:t>纳的全部关税、增值税和其它税</w:t>
      </w:r>
      <w:r>
        <w:rPr>
          <w:rFonts w:hint="eastAsia" w:ascii="宋体" w:hAnsi="宋体" w:cs="宋体"/>
          <w:sz w:val="21"/>
          <w:szCs w:val="21"/>
        </w:rPr>
        <w:t>：</w:t>
      </w:r>
    </w:p>
    <w:p>
      <w:pPr>
        <w:tabs>
          <w:tab w:val="left" w:pos="567"/>
          <w:tab w:val="left" w:pos="676"/>
          <w:tab w:val="left" w:pos="8931"/>
        </w:tabs>
        <w:snapToGrid w:val="0"/>
        <w:spacing w:line="360" w:lineRule="auto"/>
        <w:ind w:left="1262" w:leftChars="603" w:hanging="56" w:hangingChars="27"/>
        <w:jc w:val="both"/>
        <w:rPr>
          <w:rFonts w:ascii="宋体" w:hAnsi="宋体" w:cs="宋体"/>
          <w:sz w:val="21"/>
          <w:szCs w:val="21"/>
        </w:rPr>
      </w:pPr>
      <w:r>
        <w:rPr>
          <w:rFonts w:hint="eastAsia" w:ascii="宋体" w:hAnsi="宋体" w:cs="宋体"/>
          <w:sz w:val="21"/>
          <w:szCs w:val="21"/>
          <w:lang w:eastAsia="zh-TW"/>
        </w:rPr>
        <w:t>①报价的货物在制造或组装时使用的部件和原材料是从境外进口的</w:t>
      </w:r>
      <w:r>
        <w:rPr>
          <w:rFonts w:hint="eastAsia" w:ascii="宋体" w:hAnsi="宋体" w:cs="宋体"/>
          <w:sz w:val="21"/>
          <w:szCs w:val="21"/>
        </w:rPr>
        <w:t>；</w:t>
      </w:r>
    </w:p>
    <w:p>
      <w:pPr>
        <w:tabs>
          <w:tab w:val="left" w:pos="567"/>
          <w:tab w:val="left" w:pos="676"/>
        </w:tabs>
        <w:snapToGrid w:val="0"/>
        <w:spacing w:line="360" w:lineRule="auto"/>
        <w:ind w:left="1262" w:leftChars="603" w:hanging="56" w:hangingChars="27"/>
        <w:jc w:val="both"/>
        <w:rPr>
          <w:rFonts w:ascii="宋体" w:hAnsi="宋体" w:cs="宋体"/>
          <w:sz w:val="21"/>
          <w:szCs w:val="21"/>
        </w:rPr>
      </w:pPr>
      <w:r>
        <w:rPr>
          <w:rFonts w:hint="eastAsia" w:ascii="宋体" w:hAnsi="宋体" w:cs="宋体"/>
          <w:sz w:val="21"/>
          <w:szCs w:val="21"/>
          <w:lang w:eastAsia="zh-TW"/>
        </w:rPr>
        <w:t>②报货架交货价的货物是从境外进口的。</w:t>
      </w:r>
    </w:p>
    <w:p>
      <w:pPr>
        <w:numPr>
          <w:ilvl w:val="3"/>
          <w:numId w:val="16"/>
        </w:numPr>
        <w:tabs>
          <w:tab w:val="left" w:pos="1036"/>
        </w:tabs>
        <w:snapToGrid w:val="0"/>
        <w:spacing w:line="360" w:lineRule="auto"/>
        <w:ind w:left="1022" w:hanging="1022"/>
        <w:jc w:val="both"/>
        <w:rPr>
          <w:rFonts w:ascii="宋体" w:hAnsi="宋体" w:cs="宋体"/>
          <w:sz w:val="21"/>
          <w:szCs w:val="21"/>
        </w:rPr>
      </w:pPr>
      <w:r>
        <w:rPr>
          <w:rFonts w:hint="eastAsia" w:ascii="宋体" w:hAnsi="宋体" w:cs="宋体"/>
          <w:sz w:val="21"/>
          <w:szCs w:val="21"/>
          <w:lang w:eastAsia="zh-TW"/>
        </w:rPr>
        <w:t>报</w:t>
      </w:r>
      <w:r>
        <w:rPr>
          <w:rFonts w:hint="eastAsia" w:ascii="宋体" w:hAnsi="宋体" w:cs="宋体"/>
          <w:b/>
          <w:sz w:val="21"/>
          <w:szCs w:val="21"/>
        </w:rPr>
        <w:t>“第四章 前附表”</w:t>
      </w:r>
      <w:r>
        <w:rPr>
          <w:rFonts w:hint="eastAsia" w:ascii="宋体" w:hAnsi="宋体" w:cs="宋体"/>
          <w:sz w:val="21"/>
          <w:szCs w:val="21"/>
          <w:lang w:eastAsia="zh-TW"/>
        </w:rPr>
        <w:t>中列出的其他伴随服务的费用和标准附件价、备品备件及专用工具价</w:t>
      </w:r>
      <w:r>
        <w:rPr>
          <w:rFonts w:hint="eastAsia" w:ascii="宋体" w:hAnsi="宋体" w:cs="宋体"/>
          <w:sz w:val="21"/>
          <w:szCs w:val="21"/>
        </w:rPr>
        <w:t>(</w:t>
      </w:r>
      <w:r>
        <w:rPr>
          <w:rFonts w:hint="eastAsia" w:ascii="宋体" w:hAnsi="宋体" w:cs="宋体"/>
          <w:sz w:val="21"/>
          <w:szCs w:val="21"/>
          <w:lang w:eastAsia="zh-TW"/>
        </w:rPr>
        <w:t>如</w:t>
      </w:r>
      <w:r>
        <w:rPr>
          <w:rFonts w:hint="eastAsia" w:ascii="宋体" w:hAnsi="宋体" w:cs="宋体"/>
          <w:sz w:val="21"/>
          <w:szCs w:val="21"/>
        </w:rPr>
        <w:t>有)。</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从中华人民共和国境外提供的货物须包含：</w:t>
      </w:r>
    </w:p>
    <w:p>
      <w:pPr>
        <w:numPr>
          <w:ilvl w:val="3"/>
          <w:numId w:val="16"/>
        </w:numPr>
        <w:tabs>
          <w:tab w:val="left" w:pos="851"/>
        </w:tabs>
        <w:snapToGrid w:val="0"/>
        <w:spacing w:line="360" w:lineRule="auto"/>
        <w:jc w:val="both"/>
        <w:rPr>
          <w:rFonts w:ascii="宋体" w:hAnsi="宋体" w:cs="宋体"/>
          <w:sz w:val="21"/>
          <w:szCs w:val="21"/>
        </w:rPr>
      </w:pPr>
      <w:r>
        <w:rPr>
          <w:rFonts w:hint="eastAsia" w:ascii="宋体" w:hAnsi="宋体" w:cs="宋体"/>
          <w:sz w:val="21"/>
          <w:szCs w:val="21"/>
        </w:rPr>
        <w:t>投标产品价；</w:t>
      </w:r>
    </w:p>
    <w:p>
      <w:pPr>
        <w:numPr>
          <w:ilvl w:val="3"/>
          <w:numId w:val="16"/>
        </w:numPr>
        <w:tabs>
          <w:tab w:val="left" w:pos="1036"/>
        </w:tabs>
        <w:snapToGrid w:val="0"/>
        <w:spacing w:line="360" w:lineRule="auto"/>
        <w:ind w:left="1022" w:hanging="1022"/>
        <w:jc w:val="both"/>
        <w:rPr>
          <w:rFonts w:ascii="宋体" w:hAnsi="宋体" w:cs="宋体"/>
          <w:sz w:val="21"/>
          <w:szCs w:val="21"/>
        </w:rPr>
      </w:pPr>
      <w:r>
        <w:rPr>
          <w:rFonts w:hint="eastAsia" w:ascii="宋体" w:hAnsi="宋体" w:cs="宋体"/>
          <w:sz w:val="21"/>
          <w:szCs w:val="21"/>
        </w:rPr>
        <w:t>除</w:t>
      </w:r>
      <w:r>
        <w:rPr>
          <w:rFonts w:hint="eastAsia" w:ascii="宋体" w:hAnsi="宋体" w:cs="宋体"/>
          <w:sz w:val="21"/>
          <w:szCs w:val="21"/>
          <w:lang w:eastAsia="zh-TW"/>
        </w:rPr>
        <w:t>应包括要向中华人民共和国政府缴纳的增值税和其它税</w:t>
      </w:r>
      <w:r>
        <w:rPr>
          <w:rFonts w:hint="eastAsia" w:ascii="宋体" w:hAnsi="宋体" w:cs="宋体"/>
          <w:sz w:val="21"/>
          <w:szCs w:val="21"/>
        </w:rPr>
        <w:t>，</w:t>
      </w:r>
      <w:r>
        <w:rPr>
          <w:rFonts w:hint="eastAsia" w:ascii="宋体" w:hAnsi="宋体" w:cs="宋体"/>
          <w:sz w:val="21"/>
          <w:szCs w:val="21"/>
          <w:lang w:eastAsia="zh-TW"/>
        </w:rPr>
        <w:t>如果</w:t>
      </w:r>
      <w:r>
        <w:rPr>
          <w:rFonts w:hint="eastAsia" w:ascii="宋体" w:hAnsi="宋体" w:cs="宋体"/>
          <w:b/>
          <w:sz w:val="21"/>
          <w:szCs w:val="21"/>
        </w:rPr>
        <w:t>“第四章 前附表”</w:t>
      </w:r>
      <w:r>
        <w:rPr>
          <w:rFonts w:hint="eastAsia" w:ascii="宋体" w:hAnsi="宋体" w:cs="宋体"/>
          <w:sz w:val="21"/>
          <w:szCs w:val="21"/>
          <w:lang w:eastAsia="zh-TW"/>
        </w:rPr>
        <w:t>中另有规定</w:t>
      </w:r>
      <w:r>
        <w:rPr>
          <w:rFonts w:hint="eastAsia" w:ascii="宋体" w:hAnsi="宋体" w:cs="宋体"/>
          <w:sz w:val="21"/>
          <w:szCs w:val="21"/>
        </w:rPr>
        <w:t>，还应包括货物从境外进口已缴</w:t>
      </w:r>
      <w:r>
        <w:rPr>
          <w:rFonts w:hint="eastAsia" w:ascii="宋体" w:hAnsi="宋体" w:cs="宋体"/>
          <w:sz w:val="21"/>
          <w:szCs w:val="21"/>
          <w:lang w:eastAsia="zh-TW"/>
        </w:rPr>
        <w:t>纳或应</w:t>
      </w:r>
      <w:r>
        <w:rPr>
          <w:rFonts w:hint="eastAsia" w:ascii="宋体" w:hAnsi="宋体" w:cs="宋体"/>
          <w:sz w:val="21"/>
          <w:szCs w:val="21"/>
        </w:rPr>
        <w:t>缴</w:t>
      </w:r>
      <w:r>
        <w:rPr>
          <w:rFonts w:hint="eastAsia" w:ascii="宋体" w:hAnsi="宋体" w:cs="宋体"/>
          <w:sz w:val="21"/>
          <w:szCs w:val="21"/>
          <w:lang w:eastAsia="zh-TW"/>
        </w:rPr>
        <w:t>纳的全部关税、增值税和其它税</w:t>
      </w:r>
      <w:r>
        <w:rPr>
          <w:rFonts w:hint="eastAsia" w:ascii="宋体" w:hAnsi="宋体" w:cs="宋体"/>
          <w:sz w:val="21"/>
          <w:szCs w:val="21"/>
        </w:rPr>
        <w:t>；</w:t>
      </w:r>
    </w:p>
    <w:p>
      <w:pPr>
        <w:numPr>
          <w:ilvl w:val="3"/>
          <w:numId w:val="16"/>
        </w:numPr>
        <w:tabs>
          <w:tab w:val="left" w:pos="1036"/>
        </w:tabs>
        <w:snapToGrid w:val="0"/>
        <w:spacing w:line="360" w:lineRule="auto"/>
        <w:ind w:left="1022" w:hanging="1022"/>
        <w:jc w:val="both"/>
        <w:rPr>
          <w:rFonts w:ascii="宋体" w:hAnsi="宋体" w:cs="宋体"/>
          <w:sz w:val="21"/>
          <w:szCs w:val="21"/>
        </w:rPr>
      </w:pPr>
      <w:r>
        <w:rPr>
          <w:rFonts w:hint="eastAsia" w:ascii="宋体" w:hAnsi="宋体" w:cs="宋体"/>
          <w:sz w:val="21"/>
          <w:szCs w:val="21"/>
        </w:rPr>
        <w:t>报货物境外离岸价格、国外运输费、国外运输保险费；</w:t>
      </w:r>
    </w:p>
    <w:p>
      <w:pPr>
        <w:numPr>
          <w:ilvl w:val="3"/>
          <w:numId w:val="16"/>
        </w:numPr>
        <w:tabs>
          <w:tab w:val="left" w:pos="1036"/>
        </w:tabs>
        <w:snapToGrid w:val="0"/>
        <w:spacing w:line="360" w:lineRule="auto"/>
        <w:ind w:left="1022" w:hanging="1022"/>
        <w:jc w:val="both"/>
        <w:rPr>
          <w:rFonts w:ascii="宋体" w:hAnsi="宋体" w:cs="宋体"/>
          <w:sz w:val="21"/>
          <w:szCs w:val="21"/>
        </w:rPr>
      </w:pPr>
      <w:r>
        <w:rPr>
          <w:rFonts w:hint="eastAsia" w:ascii="宋体" w:hAnsi="宋体" w:cs="宋体"/>
          <w:sz w:val="21"/>
          <w:szCs w:val="21"/>
        </w:rPr>
        <w:t>报</w:t>
      </w:r>
      <w:r>
        <w:rPr>
          <w:rFonts w:hint="eastAsia" w:ascii="宋体" w:hAnsi="宋体" w:cs="宋体"/>
          <w:b/>
          <w:sz w:val="21"/>
          <w:szCs w:val="21"/>
        </w:rPr>
        <w:t>“第四章 前附表”</w:t>
      </w:r>
      <w:r>
        <w:rPr>
          <w:rFonts w:hint="eastAsia" w:ascii="宋体" w:hAnsi="宋体" w:cs="宋体"/>
          <w:sz w:val="21"/>
          <w:szCs w:val="21"/>
        </w:rPr>
        <w:t>中列出的其他伴随服务费用和标准附件价</w:t>
      </w:r>
      <w:r>
        <w:rPr>
          <w:rFonts w:hint="eastAsia" w:ascii="宋体" w:hAnsi="宋体" w:cs="宋体"/>
          <w:sz w:val="21"/>
          <w:szCs w:val="21"/>
          <w:lang w:eastAsia="zh-TW"/>
        </w:rPr>
        <w:t>、备品备件及专用工具价</w:t>
      </w:r>
      <w:r>
        <w:rPr>
          <w:rFonts w:hint="eastAsia" w:ascii="宋体" w:hAnsi="宋体" w:cs="宋体"/>
          <w:sz w:val="21"/>
          <w:szCs w:val="21"/>
        </w:rPr>
        <w:t>(</w:t>
      </w:r>
      <w:r>
        <w:rPr>
          <w:rFonts w:hint="eastAsia" w:ascii="宋体" w:hAnsi="宋体" w:cs="宋体"/>
          <w:sz w:val="21"/>
          <w:szCs w:val="21"/>
          <w:lang w:eastAsia="zh-TW"/>
        </w:rPr>
        <w:t>如有</w:t>
      </w:r>
      <w:r>
        <w:rPr>
          <w:rFonts w:hint="eastAsia" w:ascii="宋体" w:hAnsi="宋体" w:cs="宋体"/>
          <w:sz w:val="21"/>
          <w:szCs w:val="21"/>
        </w:rPr>
        <w:t>)。</w:t>
      </w:r>
    </w:p>
    <w:p>
      <w:pPr>
        <w:snapToGrid w:val="0"/>
        <w:spacing w:line="360" w:lineRule="auto"/>
        <w:rPr>
          <w:rFonts w:ascii="宋体" w:hAnsi="宋体" w:cs="宋体"/>
          <w:sz w:val="21"/>
          <w:szCs w:val="21"/>
        </w:rPr>
      </w:pPr>
      <w:r>
        <w:rPr>
          <w:rFonts w:hint="eastAsia" w:ascii="宋体" w:hAnsi="宋体" w:cs="宋体"/>
          <w:b/>
          <w:sz w:val="21"/>
          <w:szCs w:val="21"/>
        </w:rPr>
        <w:t>9.2（适用服务类项目）</w:t>
      </w:r>
      <w:r>
        <w:rPr>
          <w:rFonts w:hint="eastAsia" w:ascii="宋体" w:hAnsi="宋体" w:cs="宋体"/>
          <w:sz w:val="21"/>
          <w:szCs w:val="21"/>
          <w:lang w:eastAsia="zh-TW"/>
        </w:rPr>
        <w:t>投标分项报价表</w:t>
      </w:r>
      <w:r>
        <w:rPr>
          <w:rFonts w:hint="eastAsia" w:ascii="宋体" w:hAnsi="宋体" w:cs="宋体"/>
          <w:sz w:val="21"/>
          <w:szCs w:val="21"/>
        </w:rPr>
        <w:t>内容应包含：</w:t>
      </w:r>
    </w:p>
    <w:p>
      <w:pPr>
        <w:tabs>
          <w:tab w:val="left" w:pos="851"/>
        </w:tabs>
        <w:snapToGrid w:val="0"/>
        <w:spacing w:line="360" w:lineRule="auto"/>
        <w:rPr>
          <w:rFonts w:ascii="宋体" w:hAnsi="宋体" w:cs="宋体"/>
          <w:sz w:val="21"/>
          <w:szCs w:val="21"/>
        </w:rPr>
      </w:pPr>
      <w:r>
        <w:rPr>
          <w:rFonts w:hint="eastAsia" w:ascii="宋体" w:hAnsi="宋体" w:cs="宋体"/>
          <w:sz w:val="21"/>
          <w:szCs w:val="21"/>
        </w:rPr>
        <w:t>9.2.1招标文件要求全部服务所需的费用；</w:t>
      </w:r>
    </w:p>
    <w:p>
      <w:pPr>
        <w:tabs>
          <w:tab w:val="left" w:pos="851"/>
        </w:tabs>
        <w:snapToGrid w:val="0"/>
        <w:spacing w:line="360" w:lineRule="auto"/>
        <w:rPr>
          <w:rFonts w:ascii="宋体" w:hAnsi="宋体" w:cs="宋体"/>
          <w:sz w:val="21"/>
          <w:szCs w:val="21"/>
        </w:rPr>
      </w:pPr>
      <w:r>
        <w:rPr>
          <w:rFonts w:hint="eastAsia" w:ascii="宋体" w:hAnsi="宋体" w:cs="宋体"/>
          <w:sz w:val="21"/>
          <w:szCs w:val="21"/>
        </w:rPr>
        <w:t>9.2.2投标报价包含履行合同所有相关服务所需的费用；</w:t>
      </w:r>
    </w:p>
    <w:p>
      <w:pPr>
        <w:tabs>
          <w:tab w:val="left" w:pos="851"/>
        </w:tabs>
        <w:snapToGrid w:val="0"/>
        <w:spacing w:line="360" w:lineRule="auto"/>
        <w:rPr>
          <w:rFonts w:ascii="宋体" w:hAnsi="宋体" w:cs="宋体"/>
          <w:sz w:val="21"/>
          <w:szCs w:val="21"/>
        </w:rPr>
      </w:pPr>
      <w:r>
        <w:rPr>
          <w:rFonts w:hint="eastAsia" w:ascii="宋体" w:hAnsi="宋体" w:cs="宋体"/>
          <w:sz w:val="21"/>
          <w:szCs w:val="21"/>
        </w:rPr>
        <w:t>9.2.3投标报价均应包含所有的税费；</w:t>
      </w:r>
    </w:p>
    <w:p>
      <w:pPr>
        <w:tabs>
          <w:tab w:val="left" w:pos="851"/>
        </w:tabs>
        <w:snapToGrid w:val="0"/>
        <w:spacing w:line="360" w:lineRule="auto"/>
        <w:rPr>
          <w:rFonts w:ascii="宋体" w:hAnsi="宋体" w:cs="宋体"/>
          <w:sz w:val="21"/>
          <w:szCs w:val="21"/>
        </w:rPr>
      </w:pPr>
      <w:r>
        <w:rPr>
          <w:rFonts w:hint="eastAsia" w:ascii="宋体" w:hAnsi="宋体" w:cs="宋体"/>
          <w:sz w:val="21"/>
          <w:szCs w:val="21"/>
        </w:rPr>
        <w:t>9.2.4其他一切隐含及不可预见的费用；</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投标人在投标时应充分考虑相关风险性因素，不得在中标后提出任何增加费用要求。</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在评标过程中，评标委员会发现投标人的报价明显低于其他投标人报价，使得其投标报价可能低于其个别成本的，应当要求该投标人作出书面说明并提供相关证明材料。投标人不能合理说明或者不能提供相关证明材料的，由评标委员会认定该投标人以低于成本报价，应当否决其投标。</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投标人在中标并签署合同后，服务期限或供货期内出现的任何遗漏，均由中标人负责，招标人将不再支付任何费用。</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对于报价免费的内容须标明</w:t>
      </w:r>
      <w:r>
        <w:rPr>
          <w:rFonts w:hint="eastAsia" w:ascii="宋体" w:hAnsi="宋体" w:cs="宋体"/>
          <w:sz w:val="21"/>
          <w:szCs w:val="21"/>
          <w:lang w:eastAsia="zh-TW"/>
        </w:rPr>
        <w:t>“免费”。</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投标人根据本须知第9.2</w:t>
      </w:r>
      <w:r>
        <w:rPr>
          <w:rFonts w:hint="eastAsia" w:ascii="宋体" w:hAnsi="宋体" w:cs="宋体"/>
          <w:sz w:val="21"/>
          <w:szCs w:val="21"/>
          <w:lang w:eastAsia="zh-TW"/>
        </w:rPr>
        <w:t>条的规定将投标报价分成几部分，只是为了方便对投标文件进行比较，并不限制招标人以上述任何条件订立合同的权力。</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除</w:t>
      </w:r>
      <w:r>
        <w:rPr>
          <w:rFonts w:hint="eastAsia" w:ascii="宋体" w:hAnsi="宋体" w:cs="宋体"/>
          <w:b/>
          <w:sz w:val="21"/>
          <w:szCs w:val="21"/>
        </w:rPr>
        <w:t>“第四章 前附表”</w:t>
      </w:r>
      <w:r>
        <w:rPr>
          <w:rFonts w:hint="eastAsia" w:ascii="宋体" w:hAnsi="宋体" w:cs="宋体"/>
          <w:sz w:val="21"/>
          <w:szCs w:val="21"/>
        </w:rPr>
        <w:t>中另有规定，</w:t>
      </w:r>
      <w:r>
        <w:rPr>
          <w:rFonts w:hint="eastAsia" w:ascii="宋体" w:hAnsi="宋体" w:cs="宋体"/>
          <w:sz w:val="21"/>
          <w:szCs w:val="21"/>
          <w:lang w:eastAsia="zh-TW"/>
        </w:rPr>
        <w:t>投标人所报的投标价在合同执行过程中是固定不变的</w:t>
      </w:r>
      <w:r>
        <w:rPr>
          <w:rFonts w:hint="eastAsia" w:ascii="宋体" w:hAnsi="宋体" w:cs="宋体"/>
          <w:sz w:val="21"/>
          <w:szCs w:val="21"/>
        </w:rPr>
        <w:t>，</w:t>
      </w:r>
      <w:r>
        <w:rPr>
          <w:rFonts w:hint="eastAsia" w:ascii="宋体" w:hAnsi="宋体" w:cs="宋体"/>
          <w:sz w:val="21"/>
          <w:szCs w:val="21"/>
          <w:lang w:eastAsia="zh-TW"/>
        </w:rPr>
        <w:t>不得以任何理由予以变更。任何包含价格调整要求的投标被认为是非实质性响应投标而予以拒绝。</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除</w:t>
      </w:r>
      <w:r>
        <w:rPr>
          <w:rFonts w:hint="eastAsia" w:ascii="宋体" w:hAnsi="宋体" w:cs="宋体"/>
          <w:b/>
          <w:sz w:val="21"/>
          <w:szCs w:val="21"/>
        </w:rPr>
        <w:t>“第四章 前附表”</w:t>
      </w:r>
      <w:r>
        <w:rPr>
          <w:rFonts w:hint="eastAsia" w:ascii="宋体" w:hAnsi="宋体" w:cs="宋体"/>
          <w:sz w:val="21"/>
          <w:szCs w:val="21"/>
        </w:rPr>
        <w:t>中允许有备选方案外，本次招标不接受选择性报价，否则将被视为无效投标。</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除</w:t>
      </w:r>
      <w:r>
        <w:rPr>
          <w:rFonts w:hint="eastAsia" w:ascii="宋体" w:hAnsi="宋体" w:cs="宋体"/>
          <w:b/>
          <w:sz w:val="21"/>
          <w:szCs w:val="21"/>
        </w:rPr>
        <w:t>“第四章 前附表”</w:t>
      </w:r>
      <w:r>
        <w:rPr>
          <w:rFonts w:hint="eastAsia" w:ascii="宋体" w:hAnsi="宋体" w:cs="宋体"/>
          <w:sz w:val="21"/>
          <w:szCs w:val="21"/>
        </w:rPr>
        <w:t>另有规定外，本次招标不接受具有附加条件的报价，否则将被视为无效投标。</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投标货币</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如招标文件无特殊规定，投标人所提供的货物和服务均应以人民币报价。</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联合体投标</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rPr>
        <w:t>除非“第一章投标邀请”中另有规定，不接受联合体投标。如果投标邀请中规定允许联合体投标的，则必须满足：</w:t>
      </w:r>
    </w:p>
    <w:p>
      <w:pPr>
        <w:numPr>
          <w:ilvl w:val="2"/>
          <w:numId w:val="16"/>
        </w:numPr>
        <w:snapToGrid w:val="0"/>
        <w:spacing w:line="360" w:lineRule="auto"/>
        <w:ind w:left="840" w:hanging="840"/>
        <w:jc w:val="both"/>
        <w:rPr>
          <w:rFonts w:ascii="宋体" w:hAnsi="宋体" w:cs="宋体"/>
          <w:sz w:val="21"/>
          <w:szCs w:val="21"/>
        </w:rPr>
      </w:pPr>
      <w:r>
        <w:rPr>
          <w:rFonts w:hint="eastAsia" w:ascii="宋体" w:hAnsi="宋体" w:cs="宋体"/>
          <w:sz w:val="21"/>
          <w:szCs w:val="21"/>
        </w:rPr>
        <w:t>以联合</w:t>
      </w:r>
      <w:r>
        <w:rPr>
          <w:rFonts w:hint="eastAsia" w:ascii="宋体" w:hAnsi="宋体" w:cs="宋体"/>
          <w:sz w:val="21"/>
          <w:szCs w:val="21"/>
          <w:lang w:eastAsia="zh-TW"/>
        </w:rPr>
        <w:t>体形</w:t>
      </w:r>
      <w:r>
        <w:rPr>
          <w:rFonts w:hint="eastAsia" w:ascii="宋体" w:hAnsi="宋体" w:cs="宋体"/>
          <w:sz w:val="21"/>
          <w:szCs w:val="21"/>
        </w:rPr>
        <w:t xml:space="preserve">式参加投标的，联合体各方均必须符合“第一章投标邀请”的“合格投标人资格要求”一般规定，并至少有一方符合“第一章投标邀请”的“合格投标人资格要求”的特殊条款要求； </w:t>
      </w:r>
    </w:p>
    <w:p>
      <w:pPr>
        <w:numPr>
          <w:ilvl w:val="2"/>
          <w:numId w:val="16"/>
        </w:numPr>
        <w:snapToGrid w:val="0"/>
        <w:spacing w:line="360" w:lineRule="auto"/>
        <w:ind w:left="840" w:hanging="840"/>
        <w:jc w:val="both"/>
        <w:rPr>
          <w:rFonts w:ascii="宋体" w:hAnsi="宋体" w:cs="宋体"/>
          <w:sz w:val="21"/>
          <w:szCs w:val="21"/>
        </w:rPr>
      </w:pPr>
      <w:r>
        <w:rPr>
          <w:rFonts w:hint="eastAsia" w:ascii="宋体" w:hAnsi="宋体" w:cs="宋体"/>
          <w:sz w:val="21"/>
          <w:szCs w:val="21"/>
        </w:rPr>
        <w:t>以联合体形式参加投标的，由同一专业的单位组成的联合体，按照资质等级较低的单位确定资质等级。</w:t>
      </w:r>
    </w:p>
    <w:p>
      <w:pPr>
        <w:numPr>
          <w:ilvl w:val="2"/>
          <w:numId w:val="16"/>
        </w:numPr>
        <w:snapToGrid w:val="0"/>
        <w:spacing w:line="360" w:lineRule="auto"/>
        <w:ind w:left="840" w:hanging="840"/>
        <w:jc w:val="both"/>
        <w:rPr>
          <w:rFonts w:ascii="宋体" w:hAnsi="宋体" w:cs="宋体"/>
          <w:sz w:val="21"/>
          <w:szCs w:val="21"/>
        </w:rPr>
      </w:pPr>
      <w:r>
        <w:rPr>
          <w:rFonts w:hint="eastAsia" w:ascii="宋体" w:hAnsi="宋体" w:cs="宋体"/>
          <w:sz w:val="21"/>
          <w:szCs w:val="21"/>
        </w:rPr>
        <w:t>联合体</w:t>
      </w:r>
      <w:r>
        <w:rPr>
          <w:rFonts w:hint="eastAsia" w:ascii="宋体" w:hAnsi="宋体" w:cs="宋体"/>
          <w:sz w:val="21"/>
          <w:szCs w:val="21"/>
          <w:lang w:eastAsia="zh-TW"/>
        </w:rPr>
        <w:t>投标</w:t>
      </w:r>
      <w:r>
        <w:rPr>
          <w:rFonts w:hint="eastAsia" w:ascii="宋体" w:hAnsi="宋体" w:cs="宋体"/>
          <w:sz w:val="21"/>
          <w:szCs w:val="21"/>
        </w:rPr>
        <w:t>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pPr>
        <w:numPr>
          <w:ilvl w:val="2"/>
          <w:numId w:val="16"/>
        </w:numPr>
        <w:snapToGrid w:val="0"/>
        <w:spacing w:line="360" w:lineRule="auto"/>
        <w:jc w:val="both"/>
        <w:rPr>
          <w:rFonts w:ascii="宋体" w:hAnsi="宋体" w:cs="宋体"/>
          <w:sz w:val="21"/>
          <w:szCs w:val="21"/>
        </w:rPr>
      </w:pPr>
      <w:r>
        <w:rPr>
          <w:rFonts w:hint="eastAsia" w:ascii="宋体" w:hAnsi="宋体" w:cs="宋体"/>
          <w:sz w:val="21"/>
          <w:szCs w:val="21"/>
        </w:rPr>
        <w:t>联合体中标的，联合体各方应当共同与招标人签订合同。</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证明投标人合格和资格的文件</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rPr>
        <w:t>投标人应提交证明其有资格参加投标和中标后有能力履行合同的文件，</w:t>
      </w:r>
      <w:r>
        <w:rPr>
          <w:rFonts w:hint="eastAsia" w:ascii="宋体" w:hAnsi="宋体" w:cs="宋体"/>
          <w:sz w:val="21"/>
          <w:szCs w:val="21"/>
          <w:lang w:eastAsia="zh-TW"/>
        </w:rPr>
        <w:t>并作为其投标文件的一部分。如果投标人为联合体</w:t>
      </w:r>
      <w:r>
        <w:rPr>
          <w:rFonts w:hint="eastAsia" w:ascii="宋体" w:hAnsi="宋体" w:cs="宋体"/>
          <w:sz w:val="21"/>
          <w:szCs w:val="21"/>
        </w:rPr>
        <w:t>，</w:t>
      </w:r>
      <w:r>
        <w:rPr>
          <w:rFonts w:hint="eastAsia" w:ascii="宋体" w:hAnsi="宋体" w:cs="宋体"/>
          <w:sz w:val="21"/>
          <w:szCs w:val="21"/>
          <w:lang w:eastAsia="zh-TW"/>
        </w:rPr>
        <w:t>应提交联合体各方的资格证明文件、</w:t>
      </w:r>
      <w:r>
        <w:rPr>
          <w:rFonts w:hint="eastAsia" w:ascii="宋体" w:hAnsi="宋体" w:cs="宋体"/>
          <w:sz w:val="21"/>
          <w:szCs w:val="21"/>
        </w:rPr>
        <w:t>共同投标协议</w:t>
      </w:r>
      <w:r>
        <w:rPr>
          <w:rFonts w:hint="eastAsia" w:ascii="宋体" w:hAnsi="宋体" w:cs="宋体"/>
          <w:sz w:val="21"/>
          <w:szCs w:val="21"/>
          <w:lang w:eastAsia="zh-TW"/>
        </w:rPr>
        <w:t>并注明主体方</w:t>
      </w:r>
      <w:r>
        <w:rPr>
          <w:rFonts w:hint="eastAsia" w:ascii="宋体" w:hAnsi="宋体" w:cs="宋体"/>
          <w:sz w:val="21"/>
          <w:szCs w:val="21"/>
        </w:rPr>
        <w:t>及各方拟承担的工作和责任。</w:t>
      </w:r>
      <w:r>
        <w:rPr>
          <w:rFonts w:hint="eastAsia" w:ascii="宋体" w:hAnsi="宋体" w:cs="宋体"/>
          <w:sz w:val="21"/>
          <w:szCs w:val="21"/>
          <w:lang w:eastAsia="zh-TW"/>
        </w:rPr>
        <w:t>否则</w:t>
      </w:r>
      <w:r>
        <w:rPr>
          <w:rFonts w:hint="eastAsia" w:ascii="宋体" w:hAnsi="宋体" w:cs="宋体"/>
          <w:sz w:val="21"/>
          <w:szCs w:val="21"/>
        </w:rPr>
        <w:t>，</w:t>
      </w:r>
      <w:r>
        <w:rPr>
          <w:rFonts w:hint="eastAsia" w:ascii="宋体" w:hAnsi="宋体" w:cs="宋体"/>
          <w:sz w:val="21"/>
          <w:szCs w:val="21"/>
          <w:lang w:eastAsia="zh-TW"/>
        </w:rPr>
        <w:t>将导致其投标</w:t>
      </w:r>
      <w:r>
        <w:rPr>
          <w:rFonts w:hint="eastAsia" w:ascii="宋体" w:hAnsi="宋体" w:cs="宋体"/>
          <w:sz w:val="21"/>
          <w:szCs w:val="21"/>
        </w:rPr>
        <w:t>无效。</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投标人提交的资格证明文件应证明其</w:t>
      </w:r>
      <w:r>
        <w:rPr>
          <w:rFonts w:hint="eastAsia" w:ascii="宋体" w:hAnsi="宋体" w:cs="宋体"/>
          <w:sz w:val="21"/>
          <w:szCs w:val="21"/>
        </w:rPr>
        <w:t>满足本项目招标文件。</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证明货物的合格性和符合招标文件规定的文件</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rPr>
        <w:t>投标人应提交证明文件，</w:t>
      </w:r>
      <w:r>
        <w:rPr>
          <w:rFonts w:hint="eastAsia" w:ascii="宋体" w:hAnsi="宋体" w:cs="宋体"/>
          <w:sz w:val="21"/>
          <w:szCs w:val="21"/>
          <w:lang w:eastAsia="zh-TW"/>
        </w:rPr>
        <w:t>证明其拟供的合同项下的货物和服务的合格性符合招标文件规定。该证明文件作为投标文件的一部分。</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货物和服务合格性的证明文件应包括投标分项报价表中对货物和服务原产地的说明</w:t>
      </w:r>
      <w:r>
        <w:rPr>
          <w:rFonts w:hint="eastAsia" w:ascii="宋体" w:hAnsi="宋体" w:cs="宋体"/>
          <w:sz w:val="21"/>
          <w:szCs w:val="21"/>
          <w:lang w:eastAsia="zh-TW"/>
        </w:rPr>
        <w:t>。</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证明货物和服务与招标文件的要求相一致的文件，可以是文字资料、图纸和数据，它包括：</w:t>
      </w:r>
    </w:p>
    <w:p>
      <w:pPr>
        <w:numPr>
          <w:ilvl w:val="2"/>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货物主要技术指标和性能的详细说明</w:t>
      </w:r>
      <w:r>
        <w:rPr>
          <w:rFonts w:hint="eastAsia" w:ascii="宋体" w:hAnsi="宋体" w:cs="宋体"/>
          <w:sz w:val="21"/>
          <w:szCs w:val="21"/>
        </w:rPr>
        <w:t>；</w:t>
      </w:r>
    </w:p>
    <w:p>
      <w:pPr>
        <w:numPr>
          <w:ilvl w:val="2"/>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货物正常使用所必须的备件和专用工具清单</w:t>
      </w:r>
      <w:r>
        <w:rPr>
          <w:rFonts w:hint="eastAsia" w:ascii="宋体" w:hAnsi="宋体" w:cs="宋体"/>
          <w:sz w:val="21"/>
          <w:szCs w:val="21"/>
        </w:rPr>
        <w:t>，</w:t>
      </w:r>
      <w:r>
        <w:rPr>
          <w:rFonts w:hint="eastAsia" w:ascii="宋体" w:hAnsi="宋体" w:cs="宋体"/>
          <w:sz w:val="21"/>
          <w:szCs w:val="21"/>
          <w:lang w:eastAsia="zh-TW"/>
        </w:rPr>
        <w:t>包括备件和专用工具的货源及现行价格</w:t>
      </w:r>
      <w:r>
        <w:rPr>
          <w:rFonts w:hint="eastAsia" w:ascii="宋体" w:hAnsi="宋体" w:cs="宋体"/>
          <w:sz w:val="21"/>
          <w:szCs w:val="21"/>
        </w:rPr>
        <w:t>；</w:t>
      </w:r>
    </w:p>
    <w:p>
      <w:pPr>
        <w:numPr>
          <w:ilvl w:val="2"/>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对照招标文件技术规格，说明所提供货物和服务已对招标文件的技术规格作出了实质性的响应</w:t>
      </w:r>
      <w:r>
        <w:rPr>
          <w:rFonts w:hint="eastAsia" w:ascii="宋体" w:hAnsi="宋体" w:cs="宋体"/>
          <w:sz w:val="21"/>
          <w:szCs w:val="21"/>
        </w:rPr>
        <w:t>，</w:t>
      </w:r>
      <w:r>
        <w:rPr>
          <w:rFonts w:hint="eastAsia" w:ascii="宋体" w:hAnsi="宋体" w:cs="宋体"/>
          <w:sz w:val="21"/>
          <w:szCs w:val="21"/>
          <w:lang w:eastAsia="zh-TW"/>
        </w:rPr>
        <w:t>并申明与技术规格条文的偏差和例外。特别对有具体参数要求的指标</w:t>
      </w:r>
      <w:r>
        <w:rPr>
          <w:rFonts w:hint="eastAsia" w:ascii="宋体" w:hAnsi="宋体" w:cs="宋体"/>
          <w:sz w:val="21"/>
          <w:szCs w:val="21"/>
        </w:rPr>
        <w:t>，</w:t>
      </w:r>
      <w:r>
        <w:rPr>
          <w:rFonts w:hint="eastAsia" w:ascii="宋体" w:hAnsi="宋体" w:cs="宋体"/>
          <w:sz w:val="21"/>
          <w:szCs w:val="21"/>
          <w:lang w:eastAsia="zh-TW"/>
        </w:rPr>
        <w:t>投标人须提供所投设备的具体参数值。投标人在阐述时应注意招标文件的技术规格中指出的工艺、材料和设备的标准，投标人在投标中要实质上满足或超过招标文件的要求。</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投标保证金</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rPr>
        <w:t>投标人应按</w:t>
      </w:r>
      <w:r>
        <w:rPr>
          <w:rFonts w:hint="eastAsia" w:ascii="宋体" w:hAnsi="宋体" w:cs="宋体"/>
          <w:b/>
          <w:sz w:val="21"/>
          <w:szCs w:val="21"/>
        </w:rPr>
        <w:t>“第四章 前附表”</w:t>
      </w:r>
      <w:r>
        <w:rPr>
          <w:rFonts w:hint="eastAsia" w:ascii="宋体" w:hAnsi="宋体" w:cs="宋体"/>
          <w:sz w:val="21"/>
          <w:szCs w:val="21"/>
        </w:rPr>
        <w:t>中规定的要求和情况，以及金额、期限缴纳</w:t>
      </w:r>
      <w:r>
        <w:rPr>
          <w:rFonts w:hint="eastAsia" w:ascii="宋体" w:hAnsi="宋体" w:cs="宋体"/>
          <w:sz w:val="21"/>
          <w:szCs w:val="21"/>
          <w:lang w:eastAsia="zh-TW"/>
        </w:rPr>
        <w:t>投标保证金</w:t>
      </w:r>
      <w:r>
        <w:rPr>
          <w:rFonts w:hint="eastAsia" w:ascii="宋体" w:hAnsi="宋体" w:cs="宋体"/>
          <w:sz w:val="21"/>
          <w:szCs w:val="21"/>
        </w:rPr>
        <w:t>，</w:t>
      </w:r>
      <w:r>
        <w:rPr>
          <w:rFonts w:hint="eastAsia" w:ascii="宋体" w:hAnsi="宋体" w:cs="宋体"/>
          <w:sz w:val="21"/>
          <w:szCs w:val="21"/>
          <w:lang w:eastAsia="zh-TW"/>
        </w:rPr>
        <w:t>并作为其投标</w:t>
      </w:r>
      <w:r>
        <w:rPr>
          <w:rFonts w:hint="eastAsia" w:ascii="宋体" w:hAnsi="宋体" w:cs="宋体"/>
          <w:sz w:val="21"/>
          <w:szCs w:val="21"/>
        </w:rPr>
        <w:t>文件的组成</w:t>
      </w:r>
      <w:r>
        <w:rPr>
          <w:rFonts w:hint="eastAsia" w:ascii="宋体" w:hAnsi="宋体" w:cs="宋体"/>
          <w:sz w:val="21"/>
          <w:szCs w:val="21"/>
          <w:lang w:eastAsia="zh-TW"/>
        </w:rPr>
        <w:t>部分。</w:t>
      </w:r>
      <w:r>
        <w:rPr>
          <w:rFonts w:hint="eastAsia" w:ascii="宋体" w:hAnsi="宋体" w:cs="宋体"/>
          <w:sz w:val="21"/>
          <w:szCs w:val="21"/>
        </w:rPr>
        <w:t>如联合体投标的，可以由联合体中的一方或者共同提交投标保证金，以一方名义提交投标保证金的，对联合体各方均具有约束力。</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投标人撤回已提交的投标文件，应当在投标截止时间前书面通知招标人。招标人已收取投标保证金的，应当自收到投标人书面撤回通知之日起5日内退还。</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在招标人与中标人签订书面合同后 5 日内，</w:t>
      </w:r>
      <w:r>
        <w:rPr>
          <w:rFonts w:hint="eastAsia" w:ascii="宋体" w:hAnsi="宋体" w:cs="宋体"/>
          <w:sz w:val="21"/>
          <w:szCs w:val="21"/>
        </w:rPr>
        <w:t>招标代理机构</w:t>
      </w:r>
      <w:r>
        <w:rPr>
          <w:rFonts w:hint="eastAsia" w:ascii="宋体" w:hAnsi="宋体" w:cs="宋体"/>
          <w:sz w:val="21"/>
          <w:szCs w:val="21"/>
          <w:lang w:eastAsia="zh-TW"/>
        </w:rPr>
        <w:t>将向</w:t>
      </w:r>
      <w:r>
        <w:rPr>
          <w:rFonts w:hint="eastAsia" w:ascii="宋体" w:hAnsi="宋体" w:cs="宋体"/>
          <w:sz w:val="21"/>
          <w:szCs w:val="21"/>
        </w:rPr>
        <w:t>中标人和</w:t>
      </w:r>
      <w:r>
        <w:rPr>
          <w:rFonts w:hint="eastAsia" w:ascii="宋体" w:hAnsi="宋体" w:cs="宋体"/>
          <w:sz w:val="21"/>
          <w:szCs w:val="21"/>
          <w:lang w:eastAsia="zh-TW"/>
        </w:rPr>
        <w:t>未中标的投标人退还投标保证金</w:t>
      </w:r>
      <w:r>
        <w:rPr>
          <w:rFonts w:hint="eastAsia" w:ascii="宋体" w:hAnsi="宋体" w:cs="宋体"/>
          <w:sz w:val="21"/>
          <w:szCs w:val="21"/>
        </w:rPr>
        <w:t>（</w:t>
      </w:r>
      <w:r>
        <w:rPr>
          <w:rFonts w:hint="eastAsia" w:ascii="宋体" w:hAnsi="宋体" w:cs="宋体"/>
          <w:sz w:val="21"/>
          <w:szCs w:val="21"/>
          <w:lang w:eastAsia="zh-TW"/>
        </w:rPr>
        <w:t>不计利息原额退还）。</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下列任一情况发生时</w:t>
      </w:r>
      <w:r>
        <w:rPr>
          <w:rFonts w:hint="eastAsia" w:ascii="宋体" w:hAnsi="宋体" w:cs="宋体"/>
          <w:sz w:val="21"/>
          <w:szCs w:val="21"/>
        </w:rPr>
        <w:t>，</w:t>
      </w:r>
      <w:r>
        <w:rPr>
          <w:rFonts w:hint="eastAsia" w:ascii="宋体" w:hAnsi="宋体" w:cs="宋体"/>
          <w:sz w:val="21"/>
          <w:szCs w:val="21"/>
          <w:lang w:eastAsia="zh-TW"/>
        </w:rPr>
        <w:t>投标保证金将</w:t>
      </w:r>
      <w:r>
        <w:rPr>
          <w:rFonts w:hint="eastAsia" w:ascii="宋体" w:hAnsi="宋体" w:cs="宋体"/>
          <w:sz w:val="21"/>
          <w:szCs w:val="21"/>
        </w:rPr>
        <w:t>不予退还：</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投标人在投标截止后撤销投标文件的；</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投标人在招标文件中规定的投标有效期内</w:t>
      </w:r>
      <w:r>
        <w:rPr>
          <w:rFonts w:hint="eastAsia" w:ascii="宋体" w:hAnsi="宋体" w:cs="宋体"/>
          <w:sz w:val="21"/>
          <w:szCs w:val="21"/>
        </w:rPr>
        <w:t>撤销</w:t>
      </w:r>
      <w:r>
        <w:rPr>
          <w:rFonts w:hint="eastAsia" w:ascii="宋体" w:hAnsi="宋体" w:cs="宋体"/>
          <w:sz w:val="21"/>
          <w:szCs w:val="21"/>
          <w:lang w:eastAsia="zh-TW"/>
        </w:rPr>
        <w:t xml:space="preserve">其投标； </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中标</w:t>
      </w:r>
      <w:r>
        <w:rPr>
          <w:rFonts w:hint="eastAsia" w:ascii="宋体" w:hAnsi="宋体" w:cs="宋体"/>
          <w:sz w:val="21"/>
          <w:szCs w:val="21"/>
          <w:lang w:eastAsia="zh-TW"/>
        </w:rPr>
        <w:t>人未按招标文件要求递交履约保证金的；</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rPr>
        <w:t>投</w:t>
      </w:r>
      <w:r>
        <w:rPr>
          <w:rFonts w:hint="eastAsia" w:ascii="宋体" w:hAnsi="宋体" w:cs="宋体"/>
          <w:sz w:val="21"/>
          <w:szCs w:val="21"/>
          <w:lang w:eastAsia="zh-TW"/>
        </w:rPr>
        <w:t>标人在招标文件中提供虚假材料的；</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除因不可抗力或招标文件认可的情形以外，中标人不与招标人签订合同的；</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将中标项目转让给他人，或者在投标文件中未说明，且未经招标人同意，违反招标文件规定，将中标项目分包给他人的；</w:t>
      </w:r>
    </w:p>
    <w:p>
      <w:pPr>
        <w:numPr>
          <w:ilvl w:val="2"/>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投标人出现串通投标的情形；</w:t>
      </w:r>
    </w:p>
    <w:p>
      <w:pPr>
        <w:numPr>
          <w:ilvl w:val="2"/>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中标人未按本须知规定</w:t>
      </w:r>
      <w:r>
        <w:rPr>
          <w:rFonts w:hint="eastAsia" w:ascii="宋体" w:hAnsi="宋体" w:cs="宋体"/>
          <w:sz w:val="21"/>
          <w:szCs w:val="21"/>
        </w:rPr>
        <w:t>缴</w:t>
      </w:r>
      <w:r>
        <w:rPr>
          <w:rFonts w:hint="eastAsia" w:ascii="宋体" w:hAnsi="宋体" w:cs="宋体"/>
          <w:sz w:val="21"/>
          <w:szCs w:val="21"/>
          <w:lang w:eastAsia="zh-TW"/>
        </w:rPr>
        <w:t>纳招标代理服务费。</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投标有效期</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lang w:eastAsia="zh-TW"/>
        </w:rPr>
        <w:t>投标应自</w:t>
      </w:r>
      <w:r>
        <w:rPr>
          <w:rFonts w:hint="eastAsia" w:ascii="宋体" w:hAnsi="宋体" w:cs="宋体"/>
          <w:b/>
          <w:sz w:val="21"/>
          <w:szCs w:val="21"/>
        </w:rPr>
        <w:t>“第四章 前附表”</w:t>
      </w:r>
      <w:r>
        <w:rPr>
          <w:rFonts w:hint="eastAsia" w:ascii="宋体" w:hAnsi="宋体" w:cs="宋体"/>
          <w:sz w:val="21"/>
          <w:szCs w:val="21"/>
          <w:lang w:eastAsia="zh-TW"/>
        </w:rPr>
        <w:t>中规定的</w:t>
      </w:r>
      <w:r>
        <w:rPr>
          <w:rFonts w:hint="eastAsia" w:ascii="宋体" w:hAnsi="宋体" w:cs="宋体"/>
          <w:sz w:val="21"/>
          <w:szCs w:val="21"/>
        </w:rPr>
        <w:t>投标文件递交截止时间</w:t>
      </w:r>
      <w:r>
        <w:rPr>
          <w:rFonts w:hint="eastAsia" w:ascii="宋体" w:hAnsi="宋体" w:cs="宋体"/>
          <w:sz w:val="21"/>
          <w:szCs w:val="21"/>
          <w:lang w:eastAsia="zh-TW"/>
        </w:rPr>
        <w:t>起</w:t>
      </w:r>
      <w:r>
        <w:rPr>
          <w:rFonts w:hint="eastAsia" w:ascii="宋体" w:hAnsi="宋体" w:cs="宋体"/>
          <w:sz w:val="21"/>
          <w:szCs w:val="21"/>
        </w:rPr>
        <w:t>，</w:t>
      </w:r>
      <w:r>
        <w:rPr>
          <w:rFonts w:hint="eastAsia" w:ascii="宋体" w:hAnsi="宋体" w:cs="宋体"/>
          <w:sz w:val="21"/>
          <w:szCs w:val="21"/>
          <w:lang w:eastAsia="zh-TW"/>
        </w:rPr>
        <w:t>并在</w:t>
      </w:r>
      <w:r>
        <w:rPr>
          <w:rFonts w:hint="eastAsia" w:ascii="宋体" w:hAnsi="宋体" w:cs="宋体"/>
          <w:b/>
          <w:sz w:val="21"/>
          <w:szCs w:val="21"/>
        </w:rPr>
        <w:t>“第四章 前附表”</w:t>
      </w:r>
      <w:r>
        <w:rPr>
          <w:rFonts w:hint="eastAsia" w:ascii="宋体" w:hAnsi="宋体" w:cs="宋体"/>
          <w:sz w:val="21"/>
          <w:szCs w:val="21"/>
          <w:lang w:eastAsia="zh-TW"/>
        </w:rPr>
        <w:t>中所述期限内保持有效。投标有效期不足的投标将被视为非实质性响应</w:t>
      </w:r>
      <w:r>
        <w:rPr>
          <w:rFonts w:hint="eastAsia" w:ascii="宋体" w:hAnsi="宋体" w:cs="宋体"/>
          <w:sz w:val="21"/>
          <w:szCs w:val="21"/>
        </w:rPr>
        <w:t>，视为投标无效</w:t>
      </w:r>
      <w:r>
        <w:rPr>
          <w:rFonts w:hint="eastAsia" w:ascii="宋体" w:hAnsi="宋体" w:cs="宋体"/>
          <w:sz w:val="21"/>
          <w:szCs w:val="21"/>
          <w:lang w:eastAsia="zh-TW"/>
        </w:rPr>
        <w:t>。</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特殊情况下</w:t>
      </w:r>
      <w:r>
        <w:rPr>
          <w:rFonts w:hint="eastAsia" w:ascii="宋体" w:hAnsi="宋体" w:cs="宋体"/>
          <w:sz w:val="21"/>
          <w:szCs w:val="21"/>
        </w:rPr>
        <w:t>，</w:t>
      </w:r>
      <w:r>
        <w:rPr>
          <w:rFonts w:hint="eastAsia" w:ascii="宋体" w:hAnsi="宋体" w:cs="宋体"/>
          <w:sz w:val="21"/>
          <w:szCs w:val="21"/>
          <w:lang w:eastAsia="zh-TW"/>
        </w:rPr>
        <w:t>在原投标有效期截止之前</w:t>
      </w:r>
      <w:r>
        <w:rPr>
          <w:rFonts w:hint="eastAsia" w:ascii="宋体" w:hAnsi="宋体" w:cs="宋体"/>
          <w:sz w:val="21"/>
          <w:szCs w:val="21"/>
        </w:rPr>
        <w:t>，</w:t>
      </w:r>
      <w:r>
        <w:rPr>
          <w:rFonts w:hint="eastAsia" w:ascii="宋体" w:hAnsi="宋体" w:cs="宋体"/>
          <w:sz w:val="21"/>
          <w:szCs w:val="21"/>
          <w:lang w:eastAsia="zh-TW"/>
        </w:rPr>
        <w:t>招标代理机构可要求投标人延长投标有效期。这种要求与答复均应以书面形式提交。投标人可拒绝招标代理机构的这种要求</w:t>
      </w:r>
      <w:r>
        <w:rPr>
          <w:rFonts w:hint="eastAsia" w:ascii="宋体" w:hAnsi="宋体" w:cs="宋体"/>
          <w:sz w:val="21"/>
          <w:szCs w:val="21"/>
        </w:rPr>
        <w:t>，</w:t>
      </w:r>
      <w:r>
        <w:rPr>
          <w:rFonts w:hint="eastAsia" w:ascii="宋体" w:hAnsi="宋体" w:cs="宋体"/>
          <w:sz w:val="21"/>
          <w:szCs w:val="21"/>
          <w:lang w:eastAsia="zh-TW"/>
        </w:rPr>
        <w:t>其投标保证金将</w:t>
      </w:r>
      <w:r>
        <w:rPr>
          <w:rFonts w:hint="eastAsia" w:ascii="宋体" w:hAnsi="宋体" w:cs="宋体"/>
          <w:sz w:val="21"/>
          <w:szCs w:val="21"/>
        </w:rPr>
        <w:t>予以退还，</w:t>
      </w:r>
      <w:r>
        <w:rPr>
          <w:rFonts w:hint="eastAsia" w:ascii="宋体" w:hAnsi="宋体" w:cs="宋体"/>
          <w:sz w:val="21"/>
          <w:szCs w:val="21"/>
          <w:lang w:eastAsia="zh-TW"/>
        </w:rPr>
        <w:t>但其投标在原投标有效期期满后将不再有效。同意延长投标有效期的投标人将不会被要求和允许修正其投标</w:t>
      </w:r>
      <w:r>
        <w:rPr>
          <w:rFonts w:hint="eastAsia" w:ascii="宋体" w:hAnsi="宋体" w:cs="宋体"/>
          <w:sz w:val="21"/>
          <w:szCs w:val="21"/>
        </w:rPr>
        <w:t>，</w:t>
      </w:r>
      <w:r>
        <w:rPr>
          <w:rFonts w:hint="eastAsia" w:ascii="宋体" w:hAnsi="宋体" w:cs="宋体"/>
          <w:sz w:val="21"/>
          <w:szCs w:val="21"/>
          <w:lang w:eastAsia="zh-TW"/>
        </w:rPr>
        <w:t>而只会被要求相应地延长其投标保证金的有效期。在这种情况下</w:t>
      </w:r>
      <w:r>
        <w:rPr>
          <w:rFonts w:hint="eastAsia" w:ascii="宋体" w:hAnsi="宋体" w:cs="宋体"/>
          <w:sz w:val="21"/>
          <w:szCs w:val="21"/>
        </w:rPr>
        <w:t>，</w:t>
      </w:r>
      <w:r>
        <w:rPr>
          <w:rFonts w:hint="eastAsia" w:ascii="宋体" w:hAnsi="宋体" w:cs="宋体"/>
          <w:sz w:val="21"/>
          <w:szCs w:val="21"/>
          <w:lang w:eastAsia="zh-TW"/>
        </w:rPr>
        <w:t>本须知有关投标保证金的退还和没收的规定将在延长了的有效期内继续有效。</w:t>
      </w:r>
    </w:p>
    <w:p>
      <w:pPr>
        <w:numPr>
          <w:ilvl w:val="0"/>
          <w:numId w:val="16"/>
        </w:numPr>
        <w:snapToGrid w:val="0"/>
        <w:spacing w:line="360" w:lineRule="auto"/>
        <w:jc w:val="both"/>
        <w:rPr>
          <w:rFonts w:ascii="宋体" w:hAnsi="宋体" w:cs="宋体"/>
          <w:b/>
          <w:bCs/>
          <w:sz w:val="21"/>
          <w:szCs w:val="21"/>
        </w:rPr>
      </w:pPr>
      <w:r>
        <w:rPr>
          <w:rFonts w:hint="eastAsia" w:ascii="宋体" w:hAnsi="宋体" w:cs="宋体"/>
          <w:b/>
          <w:bCs/>
          <w:sz w:val="21"/>
          <w:szCs w:val="21"/>
        </w:rPr>
        <w:t>投标文件的式样和签署</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lang w:eastAsia="zh-TW"/>
        </w:rPr>
        <w:t>投标文件的式样：投标人应准备一份投标文件正本</w:t>
      </w:r>
      <w:r>
        <w:rPr>
          <w:rFonts w:hint="eastAsia" w:ascii="宋体" w:hAnsi="宋体" w:cs="宋体"/>
          <w:sz w:val="21"/>
          <w:szCs w:val="21"/>
        </w:rPr>
        <w:t>、电子文件</w:t>
      </w:r>
      <w:r>
        <w:rPr>
          <w:rFonts w:hint="eastAsia" w:ascii="宋体" w:hAnsi="宋体" w:cs="宋体"/>
          <w:sz w:val="21"/>
          <w:szCs w:val="21"/>
          <w:lang w:eastAsia="zh-TW"/>
        </w:rPr>
        <w:t>和</w:t>
      </w:r>
      <w:r>
        <w:rPr>
          <w:rFonts w:hint="eastAsia" w:ascii="宋体" w:hAnsi="宋体" w:cs="宋体"/>
          <w:b/>
          <w:sz w:val="21"/>
          <w:szCs w:val="21"/>
        </w:rPr>
        <w:t>“第四章 前附表”</w:t>
      </w:r>
      <w:r>
        <w:rPr>
          <w:rFonts w:hint="eastAsia" w:ascii="宋体" w:hAnsi="宋体" w:cs="宋体"/>
          <w:sz w:val="21"/>
          <w:szCs w:val="21"/>
          <w:lang w:eastAsia="zh-TW"/>
        </w:rPr>
        <w:t>中规定数目的副本</w:t>
      </w:r>
      <w:r>
        <w:rPr>
          <w:rFonts w:hint="eastAsia" w:ascii="宋体" w:hAnsi="宋体" w:cs="宋体"/>
          <w:sz w:val="21"/>
          <w:szCs w:val="21"/>
        </w:rPr>
        <w:t>，</w:t>
      </w:r>
      <w:r>
        <w:rPr>
          <w:rFonts w:hint="eastAsia" w:ascii="宋体" w:hAnsi="宋体" w:cs="宋体"/>
          <w:sz w:val="21"/>
          <w:szCs w:val="21"/>
          <w:lang w:eastAsia="zh-TW"/>
        </w:rPr>
        <w:t>投标文件的副本可采用正本的复印件。每套投标文件须清楚地标明“正本”或</w:t>
      </w:r>
      <w:r>
        <w:rPr>
          <w:rFonts w:hint="eastAsia" w:ascii="宋体" w:hAnsi="宋体" w:cs="宋体"/>
          <w:sz w:val="21"/>
          <w:szCs w:val="21"/>
        </w:rPr>
        <w:t>“副</w:t>
      </w:r>
      <w:r>
        <w:rPr>
          <w:rFonts w:hint="eastAsia" w:ascii="宋体" w:hAnsi="宋体" w:cs="宋体"/>
          <w:sz w:val="21"/>
          <w:szCs w:val="21"/>
          <w:lang w:eastAsia="zh-TW"/>
        </w:rPr>
        <w:t>本</w:t>
      </w:r>
      <w:r>
        <w:rPr>
          <w:rFonts w:hint="eastAsia" w:ascii="宋体" w:hAnsi="宋体" w:cs="宋体"/>
          <w:sz w:val="21"/>
          <w:szCs w:val="21"/>
        </w:rPr>
        <w:t>”</w:t>
      </w:r>
      <w:r>
        <w:rPr>
          <w:rFonts w:hint="eastAsia" w:ascii="宋体" w:hAnsi="宋体" w:cs="宋体"/>
          <w:sz w:val="21"/>
          <w:szCs w:val="21"/>
          <w:lang w:eastAsia="zh-TW"/>
        </w:rPr>
        <w:t>。若副本与正本不符</w:t>
      </w:r>
      <w:r>
        <w:rPr>
          <w:rFonts w:hint="eastAsia" w:ascii="宋体" w:hAnsi="宋体" w:cs="宋体"/>
          <w:sz w:val="21"/>
          <w:szCs w:val="21"/>
        </w:rPr>
        <w:t>，</w:t>
      </w:r>
      <w:r>
        <w:rPr>
          <w:rFonts w:hint="eastAsia" w:ascii="宋体" w:hAnsi="宋体" w:cs="宋体"/>
          <w:sz w:val="21"/>
          <w:szCs w:val="21"/>
          <w:lang w:eastAsia="zh-TW"/>
        </w:rPr>
        <w:t>以正本为准。</w:t>
      </w:r>
    </w:p>
    <w:p>
      <w:pPr>
        <w:numPr>
          <w:ilvl w:val="1"/>
          <w:numId w:val="16"/>
        </w:numPr>
        <w:snapToGrid w:val="0"/>
        <w:spacing w:line="360" w:lineRule="auto"/>
        <w:jc w:val="both"/>
        <w:rPr>
          <w:rFonts w:ascii="宋体" w:hAnsi="宋体" w:cs="宋体"/>
          <w:b/>
          <w:bCs/>
          <w:sz w:val="21"/>
          <w:szCs w:val="21"/>
        </w:rPr>
      </w:pPr>
      <w:r>
        <w:rPr>
          <w:rFonts w:hint="eastAsia" w:ascii="宋体" w:hAnsi="宋体" w:cs="宋体"/>
          <w:sz w:val="21"/>
          <w:szCs w:val="21"/>
          <w:lang w:eastAsia="zh-TW"/>
        </w:rPr>
        <w:t>投标文件的签署：</w:t>
      </w:r>
    </w:p>
    <w:p>
      <w:pPr>
        <w:numPr>
          <w:ilvl w:val="2"/>
          <w:numId w:val="16"/>
        </w:numPr>
        <w:snapToGrid w:val="0"/>
        <w:spacing w:line="360" w:lineRule="auto"/>
        <w:ind w:left="826" w:hanging="826"/>
        <w:jc w:val="both"/>
        <w:rPr>
          <w:rFonts w:ascii="宋体" w:hAnsi="宋体" w:cs="宋体"/>
          <w:sz w:val="21"/>
          <w:szCs w:val="21"/>
          <w:lang w:eastAsia="zh-TW"/>
        </w:rPr>
      </w:pPr>
      <w:r>
        <w:rPr>
          <w:rFonts w:hint="eastAsia" w:ascii="宋体" w:hAnsi="宋体" w:cs="宋体"/>
          <w:sz w:val="21"/>
          <w:szCs w:val="21"/>
          <w:lang w:eastAsia="zh-TW"/>
        </w:rPr>
        <w:t>投标文件的正本需打印或用不褪色墨水书写，招标文件要求签名的由法定代表人或经其正式授权的代表签字，投标文件加盖投标人公章，副本可以复印，与正本具有同等法律效力。授权代表须将以书面形式出具的《法定代表人授权委托书》附在投标文件中。</w:t>
      </w:r>
    </w:p>
    <w:p>
      <w:pPr>
        <w:numPr>
          <w:ilvl w:val="2"/>
          <w:numId w:val="16"/>
        </w:numPr>
        <w:snapToGrid w:val="0"/>
        <w:spacing w:line="360" w:lineRule="auto"/>
        <w:ind w:left="826" w:hanging="826"/>
        <w:jc w:val="both"/>
        <w:rPr>
          <w:rFonts w:ascii="宋体" w:hAnsi="宋体" w:cs="宋体"/>
          <w:sz w:val="21"/>
          <w:szCs w:val="21"/>
        </w:rPr>
      </w:pPr>
      <w:r>
        <w:rPr>
          <w:rFonts w:hint="eastAsia" w:ascii="宋体" w:hAnsi="宋体" w:cs="宋体"/>
          <w:sz w:val="21"/>
          <w:szCs w:val="21"/>
        </w:rPr>
        <w:t>招标文件给定的投标文件格式中明确要求签字（或签章）和盖章处，均应按要求签字（或签章）和盖章，否则否决其投标。</w:t>
      </w:r>
    </w:p>
    <w:p>
      <w:pPr>
        <w:numPr>
          <w:ilvl w:val="2"/>
          <w:numId w:val="16"/>
        </w:numPr>
        <w:snapToGrid w:val="0"/>
        <w:spacing w:line="360" w:lineRule="auto"/>
        <w:ind w:left="826" w:hanging="826"/>
        <w:jc w:val="both"/>
        <w:rPr>
          <w:rFonts w:ascii="宋体" w:hAnsi="宋体" w:cs="宋体"/>
          <w:sz w:val="21"/>
          <w:szCs w:val="21"/>
          <w:lang w:eastAsia="zh-TW"/>
        </w:rPr>
      </w:pPr>
      <w:r>
        <w:rPr>
          <w:rFonts w:hint="eastAsia" w:ascii="宋体" w:hAnsi="宋体" w:cs="宋体"/>
          <w:sz w:val="21"/>
          <w:szCs w:val="21"/>
          <w:lang w:eastAsia="zh-TW"/>
        </w:rPr>
        <w:t>投标文件中的任何重要的插字、涂改和增删，必须由法定代表人或经其正式授权的代表在旁边签章或签字才有效。</w:t>
      </w:r>
    </w:p>
    <w:p>
      <w:pPr>
        <w:snapToGrid w:val="0"/>
        <w:spacing w:line="360" w:lineRule="auto"/>
        <w:ind w:left="420" w:leftChars="210" w:right="560" w:rightChars="280"/>
        <w:jc w:val="center"/>
        <w:outlineLvl w:val="1"/>
        <w:rPr>
          <w:rFonts w:ascii="宋体" w:hAnsi="宋体"/>
          <w:b/>
          <w:sz w:val="28"/>
          <w:szCs w:val="28"/>
          <w:lang w:eastAsia="zh-TW"/>
        </w:rPr>
      </w:pPr>
      <w:r>
        <w:rPr>
          <w:rFonts w:hint="eastAsia" w:ascii="宋体" w:hAnsi="宋体"/>
          <w:b/>
          <w:sz w:val="28"/>
          <w:szCs w:val="28"/>
          <w:lang w:eastAsia="zh-TW"/>
        </w:rPr>
        <w:t>四</w:t>
      </w:r>
      <w:r>
        <w:rPr>
          <w:rFonts w:hint="eastAsia" w:ascii="宋体" w:hAnsi="宋体"/>
          <w:b/>
          <w:sz w:val="28"/>
          <w:szCs w:val="28"/>
        </w:rPr>
        <w:t>、</w:t>
      </w:r>
      <w:r>
        <w:rPr>
          <w:rFonts w:hint="eastAsia" w:ascii="宋体" w:hAnsi="宋体"/>
          <w:b/>
          <w:sz w:val="28"/>
          <w:szCs w:val="28"/>
          <w:lang w:eastAsia="zh-TW"/>
        </w:rPr>
        <w:t>投标文件的递交</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投标文件的密封和标记</w:t>
      </w:r>
    </w:p>
    <w:p>
      <w:pPr>
        <w:numPr>
          <w:ilvl w:val="1"/>
          <w:numId w:val="16"/>
        </w:numPr>
        <w:snapToGrid w:val="0"/>
        <w:spacing w:line="360" w:lineRule="auto"/>
        <w:jc w:val="both"/>
        <w:rPr>
          <w:rFonts w:ascii="宋体" w:hAnsi="宋体"/>
          <w:b/>
          <w:bCs/>
          <w:sz w:val="21"/>
          <w:szCs w:val="21"/>
        </w:rPr>
      </w:pPr>
      <w:r>
        <w:rPr>
          <w:rFonts w:hint="eastAsia" w:ascii="宋体" w:hAnsi="宋体" w:cs="宋体"/>
          <w:sz w:val="21"/>
          <w:szCs w:val="21"/>
          <w:lang w:eastAsia="zh-TW"/>
        </w:rPr>
        <w:t>为方便开标唱标，投标人应单独提交一个密封信封，并在信封上标明“开标信封”的字样，内容包括开标一览表(报价表)、投标保证金缴付凭证、法定代表人证明书或法定代表人授权委托书、电子文件和退投标保证金说明函，若本项目（或包组）接受联合体投标，则联合体投标，应将各方共同签署的《联合投标协议》和《投标联合体授权主体方协议书》一并提交。开标信封是投标文件的组成部分。</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rPr>
        <w:t>投标文件封装：</w:t>
      </w:r>
    </w:p>
    <w:p>
      <w:pPr>
        <w:numPr>
          <w:ilvl w:val="2"/>
          <w:numId w:val="16"/>
        </w:numPr>
        <w:snapToGrid w:val="0"/>
        <w:spacing w:line="360" w:lineRule="auto"/>
        <w:jc w:val="both"/>
        <w:rPr>
          <w:rFonts w:ascii="宋体" w:hAnsi="宋体"/>
          <w:sz w:val="21"/>
          <w:szCs w:val="21"/>
        </w:rPr>
      </w:pPr>
      <w:r>
        <w:rPr>
          <w:rFonts w:hint="eastAsia" w:ascii="宋体" w:hAnsi="宋体" w:cs="宋体"/>
          <w:sz w:val="21"/>
          <w:szCs w:val="21"/>
          <w:lang w:eastAsia="zh-TW"/>
        </w:rPr>
        <w:t>清楚标明递交至“第一章投标邀请”中指明的地址</w:t>
      </w:r>
      <w:r>
        <w:rPr>
          <w:rFonts w:hint="eastAsia" w:ascii="宋体" w:hAnsi="宋体" w:cs="宋体"/>
          <w:sz w:val="21"/>
          <w:szCs w:val="21"/>
        </w:rPr>
        <w:t>及写明投标人名称和地址</w:t>
      </w:r>
      <w:r>
        <w:rPr>
          <w:rFonts w:hint="eastAsia" w:ascii="宋体" w:hAnsi="宋体" w:cs="宋体"/>
          <w:sz w:val="21"/>
          <w:szCs w:val="21"/>
          <w:lang w:eastAsia="zh-TW"/>
        </w:rPr>
        <w:t>。</w:t>
      </w:r>
    </w:p>
    <w:p>
      <w:pPr>
        <w:numPr>
          <w:ilvl w:val="2"/>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注明“第一章投标邀请”中指明的项目名称、</w:t>
      </w:r>
      <w:r>
        <w:rPr>
          <w:rFonts w:hint="eastAsia" w:ascii="宋体" w:hAnsi="宋体" w:cs="宋体"/>
          <w:sz w:val="21"/>
          <w:szCs w:val="21"/>
        </w:rPr>
        <w:t>项目</w:t>
      </w:r>
      <w:r>
        <w:rPr>
          <w:rFonts w:hint="eastAsia" w:ascii="宋体" w:hAnsi="宋体" w:cs="宋体"/>
          <w:sz w:val="21"/>
          <w:szCs w:val="21"/>
          <w:lang w:eastAsia="zh-TW"/>
        </w:rPr>
        <w:t>编号、包组号（如有）和</w:t>
      </w:r>
      <w:r>
        <w:rPr>
          <w:rFonts w:hint="eastAsia" w:ascii="宋体" w:hAnsi="宋体"/>
          <w:sz w:val="21"/>
          <w:szCs w:val="21"/>
        </w:rPr>
        <w:t>“</w:t>
      </w:r>
      <w:r>
        <w:rPr>
          <w:rFonts w:hint="eastAsia" w:ascii="宋体" w:hAnsi="宋体" w:cs="宋体"/>
          <w:sz w:val="21"/>
          <w:szCs w:val="21"/>
          <w:lang w:eastAsia="zh-TW"/>
        </w:rPr>
        <w:t>在</w:t>
      </w:r>
      <w:r>
        <w:rPr>
          <w:rFonts w:ascii="宋体" w:hAnsi="宋体" w:cs="宋体"/>
          <w:sz w:val="21"/>
          <w:szCs w:val="21"/>
        </w:rPr>
        <w:t>(</w:t>
      </w:r>
      <w:r>
        <w:rPr>
          <w:rFonts w:hint="eastAsia" w:ascii="宋体" w:hAnsi="宋体" w:cs="宋体"/>
          <w:sz w:val="21"/>
          <w:szCs w:val="21"/>
        </w:rPr>
        <w:t>招标文件中规定的开标日期和时间</w:t>
      </w:r>
      <w:r>
        <w:rPr>
          <w:rFonts w:ascii="宋体" w:hAnsi="宋体" w:cs="宋体"/>
          <w:sz w:val="21"/>
          <w:szCs w:val="21"/>
        </w:rPr>
        <w:t>)</w:t>
      </w:r>
      <w:r>
        <w:rPr>
          <w:rFonts w:hint="eastAsia" w:ascii="宋体" w:hAnsi="宋体" w:cs="宋体"/>
          <w:sz w:val="21"/>
          <w:szCs w:val="21"/>
        </w:rPr>
        <w:t>之前不得启封”的</w:t>
      </w:r>
      <w:r>
        <w:rPr>
          <w:rFonts w:hint="eastAsia" w:ascii="宋体" w:hAnsi="宋体" w:cs="宋体"/>
          <w:sz w:val="21"/>
          <w:szCs w:val="21"/>
          <w:lang w:eastAsia="zh-TW"/>
        </w:rPr>
        <w:t>字样。</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lang w:eastAsia="zh-TW"/>
        </w:rPr>
        <w:t>如果未按本须知</w:t>
      </w:r>
      <w:r>
        <w:rPr>
          <w:rFonts w:hint="eastAsia" w:ascii="宋体" w:hAnsi="宋体" w:cs="宋体"/>
          <w:sz w:val="21"/>
          <w:szCs w:val="21"/>
        </w:rPr>
        <w:t>上款</w:t>
      </w:r>
      <w:r>
        <w:rPr>
          <w:rFonts w:hint="eastAsia" w:ascii="宋体" w:hAnsi="宋体" w:cs="宋体"/>
          <w:sz w:val="21"/>
          <w:szCs w:val="21"/>
          <w:lang w:eastAsia="zh-TW"/>
        </w:rPr>
        <w:t>要求加写标记和</w:t>
      </w:r>
      <w:r>
        <w:rPr>
          <w:rFonts w:hint="eastAsia" w:ascii="宋体" w:hAnsi="宋体" w:cs="宋体"/>
          <w:sz w:val="21"/>
          <w:szCs w:val="21"/>
        </w:rPr>
        <w:t>密封，</w:t>
      </w:r>
      <w:r>
        <w:rPr>
          <w:rFonts w:hint="eastAsia" w:ascii="宋体" w:hAnsi="宋体" w:cs="宋体"/>
          <w:sz w:val="21"/>
          <w:szCs w:val="21"/>
          <w:lang w:eastAsia="zh-TW"/>
        </w:rPr>
        <w:t>招标代理机构对误投或提前启封概不负责</w:t>
      </w:r>
      <w:r>
        <w:rPr>
          <w:rFonts w:hint="eastAsia" w:ascii="宋体" w:hAnsi="宋体" w:cs="宋体"/>
          <w:sz w:val="21"/>
          <w:szCs w:val="21"/>
        </w:rPr>
        <w:t>。</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投标截止期</w:t>
      </w:r>
    </w:p>
    <w:p>
      <w:pPr>
        <w:numPr>
          <w:ilvl w:val="1"/>
          <w:numId w:val="16"/>
        </w:numPr>
        <w:snapToGrid w:val="0"/>
        <w:spacing w:line="360" w:lineRule="auto"/>
        <w:jc w:val="both"/>
        <w:rPr>
          <w:rFonts w:ascii="宋体" w:hAnsi="宋体" w:cs="黑体"/>
          <w:b/>
          <w:bCs/>
          <w:sz w:val="21"/>
          <w:szCs w:val="21"/>
        </w:rPr>
      </w:pPr>
      <w:r>
        <w:rPr>
          <w:rFonts w:hint="eastAsia" w:ascii="宋体" w:hAnsi="宋体" w:cs="宋体"/>
          <w:sz w:val="21"/>
          <w:szCs w:val="21"/>
          <w:lang w:eastAsia="zh-TW"/>
        </w:rPr>
        <w:t>投标人应在不迟于“第一章投标邀请”中规定的截止日期和时间将投标文件递交至招标代理机构，递交地点应是“第一章投标邀请”中指明的地址。</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lang w:eastAsia="zh-TW"/>
        </w:rPr>
        <w:t>招标代理机构将拒</w:t>
      </w:r>
      <w:r>
        <w:rPr>
          <w:rFonts w:hint="eastAsia" w:ascii="宋体" w:hAnsi="宋体" w:cs="宋体"/>
          <w:sz w:val="21"/>
          <w:szCs w:val="21"/>
        </w:rPr>
        <w:t>收</w:t>
      </w:r>
      <w:r>
        <w:rPr>
          <w:rFonts w:hint="eastAsia" w:ascii="宋体" w:hAnsi="宋体"/>
          <w:sz w:val="21"/>
          <w:szCs w:val="21"/>
        </w:rPr>
        <w:t>逾期送达的投标文件。</w:t>
      </w:r>
    </w:p>
    <w:p>
      <w:pPr>
        <w:numPr>
          <w:ilvl w:val="0"/>
          <w:numId w:val="16"/>
        </w:numPr>
        <w:snapToGrid w:val="0"/>
        <w:spacing w:line="360" w:lineRule="auto"/>
        <w:jc w:val="both"/>
        <w:rPr>
          <w:rFonts w:ascii="宋体" w:hAnsi="宋体" w:cs="宋体"/>
          <w:b/>
          <w:bCs/>
          <w:sz w:val="21"/>
          <w:szCs w:val="21"/>
          <w:lang w:eastAsia="zh-TW"/>
        </w:rPr>
      </w:pPr>
      <w:r>
        <w:rPr>
          <w:rFonts w:hint="eastAsia" w:ascii="宋体" w:hAnsi="宋体"/>
          <w:b/>
          <w:bCs/>
          <w:sz w:val="21"/>
          <w:szCs w:val="21"/>
        </w:rPr>
        <w:t>投标文件的修改与撤回</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投标人在递交投标文件后，可以修改或撤回其投标，但投标人必须在规定的投标截止时间之前将修改或撤回的书面通知递交到招标人或招标机构。</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投标人的修改或撤回应按本须知第1</w:t>
      </w:r>
      <w:r>
        <w:rPr>
          <w:rFonts w:hint="eastAsia" w:ascii="宋体" w:hAnsi="宋体" w:cs="宋体"/>
          <w:sz w:val="21"/>
          <w:szCs w:val="21"/>
        </w:rPr>
        <w:t>6</w:t>
      </w:r>
      <w:r>
        <w:rPr>
          <w:rFonts w:hint="eastAsia" w:ascii="宋体" w:hAnsi="宋体" w:cs="宋体"/>
          <w:sz w:val="21"/>
          <w:szCs w:val="21"/>
          <w:lang w:eastAsia="zh-TW"/>
        </w:rPr>
        <w:t>条和第</w:t>
      </w:r>
      <w:r>
        <w:rPr>
          <w:rFonts w:hint="eastAsia" w:ascii="宋体" w:hAnsi="宋体" w:cs="宋体"/>
          <w:sz w:val="21"/>
          <w:szCs w:val="21"/>
        </w:rPr>
        <w:t>17</w:t>
      </w:r>
      <w:r>
        <w:rPr>
          <w:rFonts w:hint="eastAsia" w:ascii="宋体" w:hAnsi="宋体" w:cs="宋体"/>
          <w:sz w:val="21"/>
          <w:szCs w:val="21"/>
          <w:lang w:eastAsia="zh-TW"/>
        </w:rPr>
        <w:t>条规定编制、签署、密封、标记和递交。</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在投标截止时间之后，投标人不得对其投标进行补充、修改。</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从投标截止时间至投标人在投标</w:t>
      </w:r>
      <w:r>
        <w:rPr>
          <w:rFonts w:hint="eastAsia" w:ascii="宋体" w:hAnsi="宋体" w:cs="宋体"/>
          <w:sz w:val="21"/>
          <w:szCs w:val="21"/>
        </w:rPr>
        <w:t>文件</w:t>
      </w:r>
      <w:r>
        <w:rPr>
          <w:rFonts w:hint="eastAsia" w:ascii="宋体" w:hAnsi="宋体" w:cs="宋体"/>
          <w:sz w:val="21"/>
          <w:szCs w:val="21"/>
          <w:lang w:eastAsia="zh-TW"/>
        </w:rPr>
        <w:t>中确定的投标有效期期满的这段时间内，投标人不得撤销其投标，否则其投标保证金将按照本须知第</w:t>
      </w:r>
      <w:r>
        <w:rPr>
          <w:rFonts w:hint="eastAsia" w:ascii="宋体" w:hAnsi="宋体" w:cs="宋体"/>
          <w:sz w:val="21"/>
          <w:szCs w:val="21"/>
        </w:rPr>
        <w:t>14.4</w:t>
      </w:r>
      <w:r>
        <w:rPr>
          <w:rFonts w:hint="eastAsia" w:ascii="宋体" w:hAnsi="宋体" w:cs="宋体"/>
          <w:sz w:val="21"/>
          <w:szCs w:val="21"/>
          <w:lang w:eastAsia="zh-TW"/>
        </w:rPr>
        <w:t>条的规定不予退还。</w:t>
      </w:r>
    </w:p>
    <w:p>
      <w:pPr>
        <w:snapToGrid w:val="0"/>
        <w:spacing w:line="360" w:lineRule="auto"/>
        <w:ind w:left="420" w:leftChars="210" w:right="560" w:rightChars="280"/>
        <w:jc w:val="center"/>
        <w:outlineLvl w:val="1"/>
        <w:rPr>
          <w:rFonts w:ascii="宋体" w:hAnsi="宋体"/>
          <w:b/>
          <w:sz w:val="28"/>
          <w:szCs w:val="28"/>
          <w:lang w:eastAsia="zh-TW"/>
        </w:rPr>
      </w:pPr>
      <w:r>
        <w:rPr>
          <w:rFonts w:hint="eastAsia" w:ascii="宋体" w:hAnsi="宋体"/>
          <w:b/>
          <w:sz w:val="28"/>
          <w:szCs w:val="28"/>
          <w:lang w:eastAsia="zh-TW"/>
        </w:rPr>
        <w:t>五、开标前、开标与评标</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开标前</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招标文件发售期截止后，购买招标文件的潜在投标人少于3个的，经招标人确认后，可以重新招标。</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rPr>
        <w:t>投标人少于3个的，不得开标；招标人应当重新招标。重新招标后投标人仍少于3个的，经招标人确认后，可以进入两家或一家开标评标。</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开标</w:t>
      </w:r>
    </w:p>
    <w:p>
      <w:pPr>
        <w:numPr>
          <w:ilvl w:val="1"/>
          <w:numId w:val="16"/>
        </w:numPr>
        <w:snapToGrid w:val="0"/>
        <w:spacing w:line="360" w:lineRule="auto"/>
        <w:jc w:val="both"/>
        <w:rPr>
          <w:rFonts w:ascii="宋体" w:hAnsi="宋体" w:cs="黑体"/>
          <w:b/>
          <w:bCs/>
          <w:sz w:val="21"/>
          <w:szCs w:val="21"/>
        </w:rPr>
      </w:pPr>
      <w:r>
        <w:rPr>
          <w:rFonts w:hint="eastAsia" w:ascii="宋体" w:hAnsi="宋体" w:cs="宋体"/>
          <w:sz w:val="21"/>
          <w:szCs w:val="21"/>
          <w:lang w:eastAsia="zh-TW"/>
        </w:rPr>
        <w:t>招标代理机构在“第一章投标邀请”中规定的日期、时</w:t>
      </w:r>
      <w:r>
        <w:rPr>
          <w:rFonts w:hint="eastAsia" w:ascii="宋体" w:hAnsi="宋体" w:cs="宋体"/>
          <w:sz w:val="21"/>
          <w:szCs w:val="21"/>
        </w:rPr>
        <w:t>间</w:t>
      </w:r>
      <w:r>
        <w:rPr>
          <w:rFonts w:hint="eastAsia" w:ascii="宋体" w:hAnsi="宋体" w:cs="宋体"/>
          <w:sz w:val="21"/>
          <w:szCs w:val="21"/>
          <w:lang w:eastAsia="zh-TW"/>
        </w:rPr>
        <w:t>和地点组织公开开标。开标时邀请所有投标人代表参加。参加开标的代表应签名报到以证明其出席。</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开标时，由全体投标人或者按签到顺序递交投标文件的前三名投标人代表作为全体投标人推选的代表就所有投标文件的密封情况进行检查，也可以由招标人委托的公证机构检查并公证；经确认无误后，由工作人员当众拆封，宣读投标人名称、投标价格和投标文件的其他主要内容</w:t>
      </w:r>
      <w:r>
        <w:rPr>
          <w:rFonts w:hint="eastAsia" w:ascii="宋体" w:hAnsi="宋体" w:cs="宋体"/>
          <w:sz w:val="21"/>
          <w:szCs w:val="21"/>
          <w:lang w:eastAsia="zh-TW"/>
        </w:rPr>
        <w:t>和招标文件允许提供的备选投标方案</w:t>
      </w:r>
      <w:r>
        <w:rPr>
          <w:rFonts w:hint="eastAsia" w:ascii="宋体" w:hAnsi="宋体" w:cs="宋体"/>
          <w:sz w:val="21"/>
          <w:szCs w:val="21"/>
        </w:rPr>
        <w:t>，</w:t>
      </w:r>
      <w:r>
        <w:rPr>
          <w:rFonts w:hint="eastAsia" w:ascii="宋体" w:hAnsi="宋体" w:cs="宋体"/>
          <w:sz w:val="21"/>
          <w:szCs w:val="21"/>
          <w:lang w:eastAsia="zh-TW"/>
        </w:rPr>
        <w:t>以及招标代理机构认为合适的其他内容。</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在招标文件要求提交投标文件的截止时间前收到的所有投标文件，开标时都应当当众予以拆封、宣读。</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lang w:eastAsia="zh-TW"/>
        </w:rPr>
        <w:t>招标代理机构将做开标记录</w:t>
      </w:r>
      <w:r>
        <w:rPr>
          <w:rFonts w:hint="eastAsia" w:ascii="宋体" w:hAnsi="宋体" w:cs="宋体"/>
          <w:sz w:val="21"/>
          <w:szCs w:val="21"/>
        </w:rPr>
        <w:t>，开标记录由</w:t>
      </w:r>
      <w:r>
        <w:rPr>
          <w:rFonts w:hint="eastAsia" w:ascii="宋体" w:hAnsi="宋体" w:cs="宋体"/>
          <w:sz w:val="21"/>
          <w:szCs w:val="21"/>
          <w:lang w:eastAsia="zh-TW"/>
        </w:rPr>
        <w:t>投标人代表和有关人员共同</w:t>
      </w:r>
      <w:r>
        <w:rPr>
          <w:rFonts w:hint="eastAsia" w:ascii="宋体" w:hAnsi="宋体" w:cs="宋体"/>
          <w:sz w:val="21"/>
          <w:szCs w:val="21"/>
        </w:rPr>
        <w:t>签字确认</w:t>
      </w:r>
      <w:r>
        <w:rPr>
          <w:rFonts w:hint="eastAsia" w:ascii="宋体" w:hAnsi="宋体" w:cs="宋体"/>
          <w:sz w:val="21"/>
          <w:szCs w:val="21"/>
          <w:lang w:eastAsia="zh-TW"/>
        </w:rPr>
        <w:t>。</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评标委员会和评标方法</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评标由</w:t>
      </w:r>
      <w:r>
        <w:rPr>
          <w:rFonts w:hint="eastAsia" w:ascii="宋体" w:hAnsi="宋体" w:cs="宋体"/>
          <w:sz w:val="21"/>
          <w:szCs w:val="21"/>
        </w:rPr>
        <w:t>参照</w:t>
      </w:r>
      <w:r>
        <w:rPr>
          <w:rFonts w:hint="eastAsia" w:ascii="宋体" w:hAnsi="宋体" w:cs="宋体"/>
          <w:sz w:val="21"/>
          <w:szCs w:val="21"/>
          <w:lang w:eastAsia="zh-TW"/>
        </w:rPr>
        <w:t>有关法规组建的评标委员会负责</w:t>
      </w:r>
      <w:r>
        <w:rPr>
          <w:rFonts w:hint="eastAsia" w:ascii="宋体" w:hAnsi="宋体" w:cs="宋体"/>
          <w:sz w:val="21"/>
          <w:szCs w:val="21"/>
        </w:rPr>
        <w:t>，评标</w:t>
      </w:r>
      <w:r>
        <w:rPr>
          <w:rFonts w:hint="eastAsia" w:ascii="宋体" w:hAnsi="宋体" w:cs="宋体"/>
          <w:sz w:val="21"/>
          <w:szCs w:val="21"/>
          <w:lang w:eastAsia="zh-TW"/>
        </w:rPr>
        <w:t>专家人数构成将按照</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cs="宋体"/>
          <w:sz w:val="21"/>
          <w:szCs w:val="21"/>
          <w:lang w:eastAsia="zh-TW"/>
        </w:rPr>
        <w:t>中确定。评标委员会将首先按照本须知第2</w:t>
      </w:r>
      <w:r>
        <w:rPr>
          <w:rFonts w:hint="eastAsia" w:ascii="宋体" w:hAnsi="宋体" w:cs="宋体"/>
          <w:sz w:val="21"/>
          <w:szCs w:val="21"/>
        </w:rPr>
        <w:t>3</w:t>
      </w:r>
      <w:r>
        <w:rPr>
          <w:rFonts w:hint="eastAsia" w:ascii="宋体" w:hAnsi="宋体" w:cs="宋体"/>
          <w:sz w:val="21"/>
          <w:szCs w:val="21"/>
          <w:lang w:eastAsia="zh-TW"/>
        </w:rPr>
        <w:t>条款对投标文件进行初审。对初审合格的投标文件将按照招标文件前附表中确定的最低评标价法或综合评分法进行评议。</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评标委员会将按照</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cs="宋体"/>
          <w:sz w:val="21"/>
          <w:szCs w:val="21"/>
          <w:lang w:eastAsia="zh-TW"/>
        </w:rPr>
        <w:t>中确定的评标方法</w:t>
      </w:r>
      <w:r>
        <w:rPr>
          <w:rFonts w:hint="eastAsia" w:ascii="宋体" w:hAnsi="宋体" w:cs="宋体"/>
          <w:sz w:val="21"/>
          <w:szCs w:val="21"/>
        </w:rPr>
        <w:t>和</w:t>
      </w:r>
      <w:r>
        <w:rPr>
          <w:rFonts w:hint="eastAsia" w:ascii="宋体" w:hAnsi="宋体" w:cs="宋体"/>
          <w:sz w:val="21"/>
          <w:szCs w:val="21"/>
          <w:lang w:eastAsia="zh-TW"/>
        </w:rPr>
        <w:t>本招标文件</w:t>
      </w:r>
      <w:r>
        <w:rPr>
          <w:rFonts w:hint="eastAsia" w:ascii="宋体" w:hAnsi="宋体" w:cs="宋体"/>
          <w:sz w:val="21"/>
          <w:szCs w:val="21"/>
        </w:rPr>
        <w:t>“</w:t>
      </w:r>
      <w:r>
        <w:rPr>
          <w:rFonts w:hint="eastAsia" w:ascii="宋体" w:hAnsi="宋体" w:cs="宋体"/>
          <w:sz w:val="21"/>
          <w:szCs w:val="21"/>
          <w:lang w:eastAsia="zh-TW"/>
        </w:rPr>
        <w:t>第六章评分体系与标准</w:t>
      </w:r>
      <w:r>
        <w:rPr>
          <w:rFonts w:hint="eastAsia" w:ascii="宋体" w:hAnsi="宋体" w:cs="宋体"/>
          <w:sz w:val="21"/>
          <w:szCs w:val="21"/>
        </w:rPr>
        <w:t>”</w:t>
      </w:r>
      <w:r>
        <w:rPr>
          <w:rFonts w:hint="eastAsia" w:ascii="宋体" w:hAnsi="宋体" w:cs="宋体"/>
          <w:sz w:val="21"/>
          <w:szCs w:val="21"/>
          <w:lang w:eastAsia="zh-TW"/>
        </w:rPr>
        <w:t>中规定</w:t>
      </w:r>
      <w:r>
        <w:rPr>
          <w:rFonts w:hint="eastAsia" w:ascii="宋体" w:hAnsi="宋体" w:cs="宋体"/>
          <w:sz w:val="21"/>
          <w:szCs w:val="21"/>
        </w:rPr>
        <w:t>的评标</w:t>
      </w:r>
      <w:r>
        <w:rPr>
          <w:rFonts w:hint="eastAsia" w:ascii="宋体" w:hAnsi="宋体" w:cs="宋体"/>
          <w:sz w:val="21"/>
          <w:szCs w:val="21"/>
          <w:lang w:eastAsia="zh-TW"/>
        </w:rPr>
        <w:t>标准进行评标。</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投标文件的初审</w:t>
      </w:r>
    </w:p>
    <w:p>
      <w:pPr>
        <w:numPr>
          <w:ilvl w:val="1"/>
          <w:numId w:val="16"/>
        </w:numPr>
        <w:snapToGrid w:val="0"/>
        <w:spacing w:line="360" w:lineRule="auto"/>
        <w:jc w:val="both"/>
        <w:rPr>
          <w:rFonts w:ascii="宋体" w:hAnsi="宋体" w:cs="黑体"/>
          <w:b/>
          <w:bCs/>
          <w:sz w:val="21"/>
          <w:szCs w:val="21"/>
        </w:rPr>
      </w:pPr>
      <w:r>
        <w:rPr>
          <w:rFonts w:hint="eastAsia" w:ascii="宋体" w:hAnsi="宋体" w:cs="宋体"/>
          <w:sz w:val="21"/>
          <w:szCs w:val="21"/>
          <w:lang w:eastAsia="zh-TW"/>
        </w:rPr>
        <w:t>评标委员会将审查投标文件是否完整、文件签署是否合格、是否按招标文件的规定密封和标记、投标人是否</w:t>
      </w:r>
      <w:r>
        <w:rPr>
          <w:rFonts w:hint="eastAsia" w:ascii="宋体" w:hAnsi="宋体" w:cs="宋体"/>
          <w:sz w:val="21"/>
          <w:szCs w:val="21"/>
        </w:rPr>
        <w:t>缴纳</w:t>
      </w:r>
      <w:r>
        <w:rPr>
          <w:rFonts w:hint="eastAsia" w:ascii="宋体" w:hAnsi="宋体" w:cs="宋体"/>
          <w:sz w:val="21"/>
          <w:szCs w:val="21"/>
          <w:lang w:eastAsia="zh-TW"/>
        </w:rPr>
        <w:t>了投标保证金、有无计算</w:t>
      </w:r>
      <w:r>
        <w:rPr>
          <w:rFonts w:hint="eastAsia" w:ascii="宋体" w:hAnsi="宋体" w:cs="宋体"/>
          <w:sz w:val="21"/>
          <w:szCs w:val="21"/>
        </w:rPr>
        <w:t>上</w:t>
      </w:r>
      <w:r>
        <w:rPr>
          <w:rFonts w:hint="eastAsia" w:ascii="宋体" w:hAnsi="宋体" w:cs="宋体"/>
          <w:sz w:val="21"/>
          <w:szCs w:val="21"/>
          <w:lang w:eastAsia="zh-TW"/>
        </w:rPr>
        <w:t>的错误等。</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 w:val="21"/>
          <w:szCs w:val="21"/>
        </w:rPr>
        <w:t>。如果投标人不接受对其错误的更正，其投标将被否决。</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对于投标文件中不构成实质性偏差的不正规、不一致或不规则，评标委员会可以接受，但这种接受不能损害或影响任何投标人的相对排序。</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lang w:eastAsia="zh-TW"/>
        </w:rPr>
        <w:t>在详细评标之前</w:t>
      </w:r>
      <w:r>
        <w:rPr>
          <w:rFonts w:hint="eastAsia" w:ascii="宋体" w:hAnsi="宋体" w:cs="宋体"/>
          <w:sz w:val="21"/>
          <w:szCs w:val="21"/>
        </w:rPr>
        <w:t>，</w:t>
      </w:r>
      <w:r>
        <w:rPr>
          <w:rFonts w:hint="eastAsia" w:ascii="宋体" w:hAnsi="宋体" w:cs="宋体"/>
          <w:sz w:val="21"/>
          <w:szCs w:val="21"/>
          <w:lang w:eastAsia="zh-TW"/>
        </w:rPr>
        <w:t>评标委员会要审查每份投标文件是否实质上响应了招标文件的要求。实质上</w:t>
      </w:r>
      <w:r>
        <w:rPr>
          <w:rFonts w:hint="eastAsia" w:ascii="宋体" w:hAnsi="宋体" w:cs="宋体"/>
          <w:sz w:val="21"/>
          <w:szCs w:val="21"/>
        </w:rPr>
        <w:t>响</w:t>
      </w:r>
      <w:r>
        <w:rPr>
          <w:rFonts w:hint="eastAsia" w:ascii="宋体" w:hAnsi="宋体" w:cs="宋体"/>
          <w:sz w:val="21"/>
          <w:szCs w:val="21"/>
          <w:lang w:eastAsia="zh-TW"/>
        </w:rPr>
        <w:t>应的投标</w:t>
      </w:r>
      <w:r>
        <w:rPr>
          <w:rFonts w:hint="eastAsia" w:ascii="宋体" w:hAnsi="宋体" w:cs="宋体"/>
          <w:sz w:val="21"/>
          <w:szCs w:val="21"/>
        </w:rPr>
        <w:t>文件</w:t>
      </w:r>
      <w:r>
        <w:rPr>
          <w:rFonts w:hint="eastAsia" w:ascii="宋体" w:hAnsi="宋体" w:cs="宋体"/>
          <w:sz w:val="21"/>
          <w:szCs w:val="21"/>
          <w:lang w:eastAsia="zh-TW"/>
        </w:rPr>
        <w:t>应该是与招标文件要求的关键条款</w:t>
      </w:r>
      <w:r>
        <w:rPr>
          <w:rFonts w:hint="eastAsia" w:ascii="宋体" w:hAnsi="宋体" w:cs="宋体"/>
          <w:sz w:val="21"/>
          <w:szCs w:val="21"/>
        </w:rPr>
        <w:t>、</w:t>
      </w:r>
      <w:r>
        <w:rPr>
          <w:rFonts w:hint="eastAsia" w:ascii="宋体" w:hAnsi="宋体" w:cs="宋体"/>
          <w:sz w:val="21"/>
          <w:szCs w:val="21"/>
          <w:lang w:eastAsia="zh-TW"/>
        </w:rPr>
        <w:t>条件和规格相符</w:t>
      </w:r>
      <w:r>
        <w:rPr>
          <w:rFonts w:hint="eastAsia" w:ascii="宋体" w:hAnsi="宋体" w:cs="宋体"/>
          <w:sz w:val="21"/>
          <w:szCs w:val="21"/>
        </w:rPr>
        <w:t>或优于，</w:t>
      </w:r>
      <w:r>
        <w:rPr>
          <w:rFonts w:hint="eastAsia" w:ascii="宋体" w:hAnsi="宋体" w:cs="宋体"/>
          <w:sz w:val="21"/>
          <w:szCs w:val="21"/>
          <w:lang w:eastAsia="zh-TW"/>
        </w:rPr>
        <w:t>没有</w:t>
      </w:r>
      <w:r>
        <w:rPr>
          <w:rFonts w:hint="eastAsia" w:ascii="宋体" w:hAnsi="宋体" w:cs="宋体"/>
          <w:sz w:val="21"/>
          <w:szCs w:val="21"/>
        </w:rPr>
        <w:t>实质</w:t>
      </w:r>
      <w:r>
        <w:rPr>
          <w:rFonts w:hint="eastAsia" w:ascii="宋体" w:hAnsi="宋体" w:cs="宋体"/>
          <w:sz w:val="21"/>
          <w:szCs w:val="21"/>
          <w:lang w:eastAsia="zh-TW"/>
        </w:rPr>
        <w:t>偏离的投标</w:t>
      </w:r>
      <w:r>
        <w:rPr>
          <w:rFonts w:hint="eastAsia" w:ascii="宋体" w:hAnsi="宋体" w:cs="宋体"/>
          <w:sz w:val="21"/>
          <w:szCs w:val="21"/>
        </w:rPr>
        <w:t>文件</w:t>
      </w:r>
      <w:r>
        <w:rPr>
          <w:rFonts w:hint="eastAsia" w:ascii="宋体" w:hAnsi="宋体" w:cs="宋体"/>
          <w:sz w:val="21"/>
          <w:szCs w:val="21"/>
          <w:lang w:eastAsia="zh-TW"/>
        </w:rPr>
        <w:t>。评标委员会决定投标的响应性只根据投标</w:t>
      </w:r>
      <w:r>
        <w:rPr>
          <w:rFonts w:hint="eastAsia" w:ascii="宋体" w:hAnsi="宋体" w:cs="宋体"/>
          <w:sz w:val="21"/>
          <w:szCs w:val="21"/>
        </w:rPr>
        <w:t>文件</w:t>
      </w:r>
      <w:r>
        <w:rPr>
          <w:rFonts w:hint="eastAsia" w:ascii="宋体" w:hAnsi="宋体" w:cs="宋体"/>
          <w:sz w:val="21"/>
          <w:szCs w:val="21"/>
          <w:lang w:eastAsia="zh-TW"/>
        </w:rPr>
        <w:t>本身的真实无误的内容</w:t>
      </w:r>
      <w:r>
        <w:rPr>
          <w:rFonts w:hint="eastAsia" w:ascii="宋体" w:hAnsi="宋体" w:cs="宋体"/>
          <w:sz w:val="21"/>
          <w:szCs w:val="21"/>
        </w:rPr>
        <w:t>，</w:t>
      </w:r>
      <w:r>
        <w:rPr>
          <w:rFonts w:hint="eastAsia" w:ascii="宋体" w:hAnsi="宋体" w:cs="宋体"/>
          <w:sz w:val="21"/>
          <w:szCs w:val="21"/>
          <w:lang w:eastAsia="zh-TW"/>
        </w:rPr>
        <w:t>而不依据外部的证据</w:t>
      </w:r>
      <w:r>
        <w:rPr>
          <w:rFonts w:hint="eastAsia" w:ascii="宋体" w:hAnsi="宋体" w:cs="宋体"/>
          <w:sz w:val="21"/>
          <w:szCs w:val="21"/>
        </w:rPr>
        <w:t>，</w:t>
      </w:r>
      <w:r>
        <w:rPr>
          <w:rFonts w:hint="eastAsia" w:ascii="宋体" w:hAnsi="宋体" w:cs="宋体"/>
          <w:sz w:val="21"/>
          <w:szCs w:val="21"/>
          <w:lang w:eastAsia="zh-TW"/>
        </w:rPr>
        <w:t>但投标有不真实不正确的内容时除外。</w:t>
      </w:r>
    </w:p>
    <w:p>
      <w:pPr>
        <w:numPr>
          <w:ilvl w:val="1"/>
          <w:numId w:val="16"/>
        </w:numPr>
        <w:snapToGrid w:val="0"/>
        <w:spacing w:line="360" w:lineRule="auto"/>
        <w:jc w:val="both"/>
        <w:rPr>
          <w:rFonts w:ascii="宋体" w:hAnsi="宋体"/>
          <w:sz w:val="21"/>
          <w:szCs w:val="21"/>
        </w:rPr>
      </w:pPr>
      <w:r>
        <w:rPr>
          <w:rFonts w:hint="eastAsia" w:ascii="宋体" w:hAnsi="宋体" w:cs="宋体"/>
          <w:sz w:val="21"/>
          <w:szCs w:val="21"/>
          <w:lang w:eastAsia="zh-TW"/>
        </w:rPr>
        <w:t>实质上没有响应招标文件要求的投标将</w:t>
      </w:r>
      <w:r>
        <w:rPr>
          <w:rFonts w:hint="eastAsia" w:ascii="宋体" w:hAnsi="宋体" w:cs="宋体"/>
          <w:sz w:val="21"/>
          <w:szCs w:val="21"/>
        </w:rPr>
        <w:t>被否决</w:t>
      </w:r>
      <w:r>
        <w:rPr>
          <w:rFonts w:hint="eastAsia" w:ascii="宋体" w:hAnsi="宋体" w:cs="宋体"/>
          <w:sz w:val="21"/>
          <w:szCs w:val="21"/>
          <w:lang w:eastAsia="zh-TW"/>
        </w:rPr>
        <w:t>。投标人不得通过修正</w:t>
      </w:r>
      <w:r>
        <w:rPr>
          <w:rFonts w:hint="eastAsia" w:ascii="宋体" w:hAnsi="宋体" w:cs="宋体"/>
          <w:sz w:val="21"/>
          <w:szCs w:val="21"/>
        </w:rPr>
        <w:t>、补充</w:t>
      </w:r>
      <w:r>
        <w:rPr>
          <w:rFonts w:hint="eastAsia" w:ascii="宋体" w:hAnsi="宋体" w:cs="宋体"/>
          <w:sz w:val="21"/>
          <w:szCs w:val="21"/>
          <w:lang w:eastAsia="zh-TW"/>
        </w:rPr>
        <w:t>或撤销不合要求的偏离或保留从而使其投标成为实质上响应的投标。</w:t>
      </w:r>
    </w:p>
    <w:p>
      <w:pPr>
        <w:numPr>
          <w:ilvl w:val="2"/>
          <w:numId w:val="16"/>
        </w:numPr>
        <w:snapToGrid w:val="0"/>
        <w:spacing w:line="360" w:lineRule="auto"/>
        <w:ind w:left="840" w:hanging="840"/>
        <w:jc w:val="both"/>
        <w:rPr>
          <w:rFonts w:ascii="宋体" w:hAnsi="宋体" w:cs="宋体"/>
          <w:sz w:val="21"/>
          <w:szCs w:val="21"/>
        </w:rPr>
      </w:pPr>
      <w:r>
        <w:rPr>
          <w:rFonts w:hint="eastAsia" w:ascii="宋体" w:hAnsi="宋体" w:cs="宋体"/>
          <w:sz w:val="21"/>
          <w:szCs w:val="21"/>
          <w:lang w:eastAsia="zh-TW"/>
        </w:rPr>
        <w:t>在资格性审查、符合性检查时，未能通过资格性、符合性审查</w:t>
      </w:r>
      <w:r>
        <w:rPr>
          <w:rFonts w:hint="eastAsia" w:ascii="宋体" w:hAnsi="宋体" w:cs="宋体"/>
          <w:sz w:val="21"/>
          <w:szCs w:val="21"/>
        </w:rPr>
        <w:t>的其投标</w:t>
      </w:r>
      <w:r>
        <w:rPr>
          <w:rFonts w:hint="eastAsia" w:ascii="宋体" w:hAnsi="宋体" w:cs="宋体"/>
          <w:sz w:val="21"/>
          <w:szCs w:val="21"/>
          <w:lang w:eastAsia="zh-TW"/>
        </w:rPr>
        <w:t>被</w:t>
      </w:r>
      <w:r>
        <w:rPr>
          <w:rFonts w:hint="eastAsia" w:ascii="宋体" w:hAnsi="宋体" w:cs="宋体"/>
          <w:sz w:val="21"/>
          <w:szCs w:val="21"/>
        </w:rPr>
        <w:t>否决</w:t>
      </w:r>
      <w:r>
        <w:rPr>
          <w:rFonts w:hint="eastAsia" w:ascii="宋体" w:hAnsi="宋体" w:cs="宋体"/>
          <w:sz w:val="21"/>
          <w:szCs w:val="21"/>
          <w:lang w:eastAsia="zh-TW"/>
        </w:rPr>
        <w:t>，只有全部满足《资格、符合性评审条款》所列各项要求的投标才是有效投标，只要不满足资格性和符合性条款中所列各项要求之一的，</w:t>
      </w:r>
      <w:r>
        <w:rPr>
          <w:rFonts w:hint="eastAsia" w:ascii="宋体" w:hAnsi="宋体" w:cs="宋体"/>
          <w:sz w:val="21"/>
          <w:szCs w:val="21"/>
        </w:rPr>
        <w:t>其投标将</w:t>
      </w:r>
      <w:r>
        <w:rPr>
          <w:rFonts w:hint="eastAsia" w:ascii="宋体" w:hAnsi="宋体" w:cs="宋体"/>
          <w:sz w:val="21"/>
          <w:szCs w:val="21"/>
          <w:lang w:eastAsia="zh-TW"/>
        </w:rPr>
        <w:t>被</w:t>
      </w:r>
      <w:r>
        <w:rPr>
          <w:rFonts w:hint="eastAsia" w:ascii="宋体" w:hAnsi="宋体" w:cs="宋体"/>
          <w:sz w:val="21"/>
          <w:szCs w:val="21"/>
        </w:rPr>
        <w:t>否决</w:t>
      </w:r>
      <w:r>
        <w:rPr>
          <w:rFonts w:hint="eastAsia" w:ascii="宋体" w:hAnsi="宋体" w:cs="宋体"/>
          <w:sz w:val="21"/>
          <w:szCs w:val="21"/>
          <w:lang w:eastAsia="zh-TW"/>
        </w:rPr>
        <w:t>。对投标有效性认定意见不一致的，评标委员会按简单多数原则表决决定。</w:t>
      </w:r>
      <w:r>
        <w:rPr>
          <w:rFonts w:hint="eastAsia" w:ascii="宋体" w:hAnsi="宋体" w:cs="宋体"/>
          <w:sz w:val="21"/>
          <w:szCs w:val="21"/>
        </w:rPr>
        <w:t>投标</w:t>
      </w:r>
      <w:r>
        <w:rPr>
          <w:rFonts w:hint="eastAsia" w:ascii="宋体" w:hAnsi="宋体" w:cs="宋体"/>
          <w:sz w:val="21"/>
          <w:szCs w:val="21"/>
          <w:lang w:eastAsia="zh-TW"/>
        </w:rPr>
        <w:t>被</w:t>
      </w:r>
      <w:r>
        <w:rPr>
          <w:rFonts w:hint="eastAsia" w:ascii="宋体" w:hAnsi="宋体" w:cs="宋体"/>
          <w:sz w:val="21"/>
          <w:szCs w:val="21"/>
        </w:rPr>
        <w:t>否决的投标人</w:t>
      </w:r>
      <w:r>
        <w:rPr>
          <w:rFonts w:hint="eastAsia" w:ascii="宋体" w:hAnsi="宋体" w:cs="宋体"/>
          <w:sz w:val="21"/>
          <w:szCs w:val="21"/>
          <w:lang w:eastAsia="zh-TW"/>
        </w:rPr>
        <w:t>不能进入技术、商务及价格评审。具体条款</w:t>
      </w:r>
      <w:r>
        <w:rPr>
          <w:rFonts w:hint="eastAsia" w:ascii="宋体" w:hAnsi="宋体" w:cs="宋体"/>
          <w:sz w:val="21"/>
          <w:szCs w:val="21"/>
        </w:rPr>
        <w:t>详</w:t>
      </w:r>
      <w:r>
        <w:rPr>
          <w:rFonts w:hint="eastAsia" w:ascii="宋体" w:hAnsi="宋体" w:cs="宋体"/>
          <w:sz w:val="21"/>
          <w:szCs w:val="21"/>
          <w:lang w:eastAsia="zh-TW"/>
        </w:rPr>
        <w:t>见招标文件</w:t>
      </w:r>
      <w:r>
        <w:rPr>
          <w:rFonts w:hint="eastAsia" w:ascii="宋体" w:hAnsi="宋体" w:cs="宋体"/>
          <w:sz w:val="21"/>
          <w:szCs w:val="21"/>
        </w:rPr>
        <w:t>“第六章 评分体系与标准”</w:t>
      </w:r>
      <w:r>
        <w:rPr>
          <w:rFonts w:hint="eastAsia" w:ascii="宋体" w:hAnsi="宋体" w:cs="宋体"/>
          <w:sz w:val="21"/>
          <w:szCs w:val="21"/>
          <w:lang w:eastAsia="zh-TW"/>
        </w:rPr>
        <w:t>《资格、符合性评审条款》。</w:t>
      </w:r>
    </w:p>
    <w:p>
      <w:pPr>
        <w:numPr>
          <w:ilvl w:val="2"/>
          <w:numId w:val="16"/>
        </w:numPr>
        <w:snapToGrid w:val="0"/>
        <w:spacing w:line="360" w:lineRule="auto"/>
        <w:ind w:left="840" w:hanging="840"/>
        <w:jc w:val="both"/>
        <w:rPr>
          <w:rFonts w:ascii="宋体" w:hAnsi="宋体"/>
          <w:sz w:val="21"/>
          <w:szCs w:val="21"/>
        </w:rPr>
      </w:pPr>
      <w:r>
        <w:rPr>
          <w:rFonts w:hint="eastAsia" w:ascii="宋体" w:hAnsi="宋体"/>
          <w:sz w:val="21"/>
          <w:szCs w:val="21"/>
        </w:rPr>
        <w:t>评审中，评标委员会根据招标文件资格、符合性评审的规定否决不合格的投标人后，若有效投标人不足三家，</w:t>
      </w:r>
      <w:r>
        <w:rPr>
          <w:rFonts w:hint="eastAsia" w:ascii="宋体" w:hAnsi="宋体" w:cs="宋体"/>
          <w:sz w:val="21"/>
          <w:szCs w:val="21"/>
          <w:lang w:eastAsia="zh-TW"/>
        </w:rPr>
        <w:t>将按照</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cs="宋体"/>
          <w:sz w:val="21"/>
          <w:szCs w:val="21"/>
          <w:lang w:eastAsia="zh-TW"/>
        </w:rPr>
        <w:t>中确定</w:t>
      </w:r>
      <w:r>
        <w:rPr>
          <w:rFonts w:hint="eastAsia" w:ascii="宋体" w:hAnsi="宋体" w:cs="宋体"/>
          <w:sz w:val="21"/>
          <w:szCs w:val="21"/>
        </w:rPr>
        <w:t>的方式进行</w:t>
      </w:r>
      <w:r>
        <w:rPr>
          <w:rFonts w:hint="eastAsia" w:ascii="宋体" w:hAnsi="宋体"/>
          <w:sz w:val="21"/>
          <w:szCs w:val="21"/>
        </w:rPr>
        <w:t>。</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投标文件的澄清</w:t>
      </w:r>
    </w:p>
    <w:p>
      <w:pPr>
        <w:numPr>
          <w:ilvl w:val="1"/>
          <w:numId w:val="16"/>
        </w:numPr>
        <w:snapToGrid w:val="0"/>
        <w:spacing w:line="360" w:lineRule="auto"/>
        <w:jc w:val="both"/>
        <w:rPr>
          <w:rFonts w:ascii="宋体" w:hAnsi="宋体" w:cs="黑体"/>
          <w:bCs/>
          <w:sz w:val="21"/>
          <w:szCs w:val="21"/>
        </w:rPr>
      </w:pPr>
      <w:r>
        <w:rPr>
          <w:rFonts w:hint="eastAsia" w:ascii="宋体" w:hAnsi="宋体" w:cs="黑体"/>
          <w:bCs/>
          <w:sz w:val="21"/>
          <w:szCs w:val="21"/>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sz w:val="21"/>
          <w:szCs w:val="21"/>
          <w:lang w:eastAsia="zh-TW"/>
        </w:rPr>
        <w:t>投标人的澄清</w:t>
      </w:r>
      <w:r>
        <w:rPr>
          <w:rFonts w:hint="eastAsia" w:ascii="宋体" w:hAnsi="宋体" w:cs="宋体"/>
          <w:sz w:val="21"/>
          <w:szCs w:val="21"/>
        </w:rPr>
        <w:t>或</w:t>
      </w:r>
      <w:r>
        <w:rPr>
          <w:rFonts w:hint="eastAsia" w:ascii="宋体" w:hAnsi="宋体" w:cs="宋体"/>
          <w:sz w:val="21"/>
          <w:szCs w:val="21"/>
          <w:lang w:eastAsia="zh-TW"/>
        </w:rPr>
        <w:t>说明</w:t>
      </w:r>
      <w:r>
        <w:rPr>
          <w:rFonts w:hint="eastAsia" w:ascii="宋体" w:hAnsi="宋体" w:cs="宋体"/>
          <w:sz w:val="21"/>
          <w:szCs w:val="21"/>
        </w:rPr>
        <w:t>答复应</w:t>
      </w:r>
      <w:r>
        <w:rPr>
          <w:rFonts w:hint="eastAsia" w:ascii="宋体" w:hAnsi="宋体" w:cs="宋体"/>
          <w:sz w:val="21"/>
          <w:szCs w:val="21"/>
          <w:lang w:eastAsia="zh-TW"/>
        </w:rPr>
        <w:t>由投标人的法定代表人或其授权的代表签字</w:t>
      </w:r>
      <w:r>
        <w:rPr>
          <w:rFonts w:hint="eastAsia" w:ascii="宋体" w:hAnsi="宋体" w:cs="宋体"/>
          <w:sz w:val="21"/>
          <w:szCs w:val="21"/>
        </w:rPr>
        <w:t>或盖章。</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投标人的澄清</w:t>
      </w:r>
      <w:r>
        <w:rPr>
          <w:rFonts w:hint="eastAsia" w:ascii="宋体" w:hAnsi="宋体" w:cs="宋体"/>
          <w:sz w:val="21"/>
          <w:szCs w:val="21"/>
        </w:rPr>
        <w:t>或说明答复</w:t>
      </w:r>
      <w:r>
        <w:rPr>
          <w:rFonts w:hint="eastAsia" w:ascii="宋体" w:hAnsi="宋体" w:cs="宋体"/>
          <w:sz w:val="21"/>
          <w:szCs w:val="21"/>
          <w:lang w:eastAsia="zh-TW"/>
        </w:rPr>
        <w:t>文件是其投标文件的组成部分。</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投标文件详细评价</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cs="宋体"/>
          <w:sz w:val="21"/>
          <w:szCs w:val="21"/>
          <w:lang w:eastAsia="zh-TW"/>
        </w:rPr>
        <w:t>评标委员会按照招标文件确定的评标方法、步骤、标准对通过资格、符合性审查的投标文件进行详细评价和比较</w:t>
      </w:r>
      <w:r>
        <w:rPr>
          <w:rFonts w:hint="eastAsia" w:ascii="宋体" w:hAnsi="宋体" w:cs="宋体"/>
          <w:sz w:val="21"/>
          <w:szCs w:val="21"/>
        </w:rPr>
        <w:t>，并</w:t>
      </w:r>
      <w:r>
        <w:rPr>
          <w:rFonts w:hint="eastAsia" w:ascii="宋体" w:hAnsi="宋体"/>
          <w:sz w:val="21"/>
          <w:szCs w:val="21"/>
        </w:rPr>
        <w:t>出具书面评标报告。</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中标候选人的推荐方法</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采用综合评分法的，按评审后得分由高到低顺序排列，评标总得分相同的，按下列顺序比较确定：（1）投标报价（由低到高）；（2）技术部分（或技术商务部分）得分（由高到低）；（3）由评标委员会投票确定。</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采用最低评标价法的，按投标报价（经价格核准后的价格）由低到高顺序排列。投标报价相同的，由评标委员会抽签确定，推荐的中标候选人按评审价格由低到高排列在前列的投标人。</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除</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sz w:val="21"/>
          <w:szCs w:val="21"/>
        </w:rPr>
        <w:t>另有规定的，推荐综合得分排名第一的投标人为第一中标候选人，排名第二的投标人为第二中标候选人。</w:t>
      </w:r>
    </w:p>
    <w:p>
      <w:pPr>
        <w:numPr>
          <w:ilvl w:val="1"/>
          <w:numId w:val="16"/>
        </w:numPr>
        <w:snapToGrid w:val="0"/>
        <w:spacing w:line="360" w:lineRule="auto"/>
        <w:jc w:val="both"/>
        <w:rPr>
          <w:rFonts w:ascii="宋体" w:hAnsi="宋体" w:cs="宋体"/>
          <w:sz w:val="21"/>
          <w:szCs w:val="21"/>
          <w:lang w:eastAsia="zh-TW"/>
        </w:rPr>
      </w:pPr>
      <w:r>
        <w:rPr>
          <w:rFonts w:hint="eastAsia" w:ascii="宋体" w:hAnsi="宋体"/>
          <w:sz w:val="21"/>
          <w:szCs w:val="21"/>
        </w:rPr>
        <w:t>评审结果确定后，招标人根据需要通知评标委员会推荐的第一中标候选人在2个工作日内，按投标文件中所列清单中的相关证件、证明文件、合同和其他文件的原件送招标人核对与投标人投标文件中的复印件是否一致。招标人在接到原件之日起</w:t>
      </w:r>
      <w:r>
        <w:rPr>
          <w:rFonts w:ascii="宋体" w:hAnsi="宋体"/>
          <w:sz w:val="21"/>
          <w:szCs w:val="21"/>
        </w:rPr>
        <w:t>3</w:t>
      </w:r>
      <w:r>
        <w:rPr>
          <w:rFonts w:hint="eastAsia" w:ascii="宋体" w:hAnsi="宋体"/>
          <w:sz w:val="21"/>
          <w:szCs w:val="21"/>
        </w:rPr>
        <w:t>个工作日内，核对没有不一致的，须确认中标人；核对发现有不一致或第一中标候选人没有按约定提交原件的，经评标委员会核实后按招标响应无效。</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评标结果公示与中标通知书</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评标结果经招标人确定后，招标代理机构将在刊登本项目招标公告媒体上进行评标结果公示，公示期为3日。</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评标结果公示无异议的，公示期结束后招标代理机构将在刊登本项目招标公告媒体上进行中标结果公告，并向中标人</w:t>
      </w:r>
      <w:r>
        <w:rPr>
          <w:rFonts w:ascii="宋体" w:hAnsi="宋体"/>
          <w:sz w:val="21"/>
          <w:szCs w:val="21"/>
        </w:rPr>
        <w:t>发出中标通知书，</w:t>
      </w:r>
      <w:r>
        <w:rPr>
          <w:rFonts w:hint="eastAsia" w:ascii="宋体" w:hAnsi="宋体"/>
          <w:sz w:val="21"/>
          <w:szCs w:val="21"/>
        </w:rPr>
        <w:t>同时将中标结果通知所有未中标的投标人。</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异议与回复</w:t>
      </w:r>
    </w:p>
    <w:p>
      <w:pPr>
        <w:numPr>
          <w:ilvl w:val="1"/>
          <w:numId w:val="16"/>
        </w:numPr>
        <w:snapToGrid w:val="0"/>
        <w:spacing w:line="360" w:lineRule="auto"/>
        <w:jc w:val="both"/>
        <w:rPr>
          <w:rFonts w:ascii="宋体" w:cs="宋体"/>
          <w:sz w:val="21"/>
          <w:szCs w:val="21"/>
        </w:rPr>
      </w:pPr>
      <w:r>
        <w:rPr>
          <w:rFonts w:hint="eastAsia" w:ascii="宋体" w:cs="宋体"/>
          <w:sz w:val="21"/>
          <w:szCs w:val="21"/>
        </w:rPr>
        <w:t>已领购招标文件的潜在投标人对招标文件有异议的，应当在投标截止时间10日前以书面形式（加盖投标人公章）向招标代理机构提交异议函原件，逾期异议无效。</w:t>
      </w:r>
    </w:p>
    <w:p>
      <w:pPr>
        <w:numPr>
          <w:ilvl w:val="1"/>
          <w:numId w:val="16"/>
        </w:numPr>
        <w:snapToGrid w:val="0"/>
        <w:spacing w:line="360" w:lineRule="auto"/>
        <w:jc w:val="both"/>
        <w:rPr>
          <w:rFonts w:ascii="宋体" w:cs="宋体"/>
          <w:sz w:val="21"/>
          <w:szCs w:val="21"/>
        </w:rPr>
      </w:pPr>
      <w:r>
        <w:rPr>
          <w:rFonts w:hint="eastAsia" w:ascii="宋体" w:cs="宋体"/>
          <w:sz w:val="21"/>
          <w:szCs w:val="21"/>
        </w:rPr>
        <w:t>投标人对开标异议的，应当在开标现场提出，招标人或招标代理机构应当当场作出答复，并制作记录。</w:t>
      </w:r>
    </w:p>
    <w:p>
      <w:pPr>
        <w:numPr>
          <w:ilvl w:val="1"/>
          <w:numId w:val="16"/>
        </w:numPr>
        <w:snapToGrid w:val="0"/>
        <w:spacing w:line="360" w:lineRule="auto"/>
        <w:jc w:val="both"/>
        <w:rPr>
          <w:rFonts w:ascii="宋体" w:cs="宋体"/>
          <w:sz w:val="21"/>
          <w:szCs w:val="21"/>
        </w:rPr>
      </w:pPr>
      <w:r>
        <w:rPr>
          <w:rFonts w:hint="eastAsia" w:ascii="宋体" w:cs="宋体"/>
          <w:sz w:val="21"/>
          <w:szCs w:val="21"/>
        </w:rPr>
        <w:t>投标人对评标结果有异议的，</w:t>
      </w:r>
      <w:r>
        <w:rPr>
          <w:rFonts w:ascii="宋体" w:cs="宋体"/>
          <w:sz w:val="21"/>
          <w:szCs w:val="21"/>
        </w:rPr>
        <w:t>应当在</w:t>
      </w:r>
      <w:r>
        <w:rPr>
          <w:rFonts w:hint="eastAsia" w:ascii="宋体" w:cs="宋体"/>
          <w:sz w:val="21"/>
          <w:szCs w:val="21"/>
        </w:rPr>
        <w:t>公示期间以书面形式（加盖投标人公章）向招标代理机构提交异议函原件，逾期异议无效。</w:t>
      </w:r>
    </w:p>
    <w:p>
      <w:pPr>
        <w:numPr>
          <w:ilvl w:val="1"/>
          <w:numId w:val="16"/>
        </w:numPr>
        <w:snapToGrid w:val="0"/>
        <w:spacing w:line="360" w:lineRule="auto"/>
        <w:jc w:val="both"/>
        <w:rPr>
          <w:rFonts w:ascii="宋体" w:cs="宋体"/>
          <w:sz w:val="21"/>
          <w:szCs w:val="21"/>
        </w:rPr>
      </w:pPr>
      <w:r>
        <w:rPr>
          <w:rFonts w:hint="eastAsia" w:ascii="宋体" w:cs="宋体"/>
          <w:sz w:val="21"/>
          <w:szCs w:val="21"/>
        </w:rPr>
        <w:t>提交异议应以书面形式（加盖投标人公章）向招标人及招标代理机构提出异议，异议内容不得含有虚假、恶意成分。依据谁主张谁举证的原则，异议者提供的异议书应当包括下列主要内容：具体的异议事项、事实依据及相关确凿的证明材料、明确的请求、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受理书面异议书原件之日起，在规定的期限内作出答复。投标人以电话、传真或电邮形式提交的异议属于无效异议。</w:t>
      </w:r>
    </w:p>
    <w:p>
      <w:pPr>
        <w:numPr>
          <w:ilvl w:val="1"/>
          <w:numId w:val="16"/>
        </w:numPr>
        <w:snapToGrid w:val="0"/>
        <w:spacing w:line="360" w:lineRule="auto"/>
        <w:jc w:val="both"/>
        <w:rPr>
          <w:rFonts w:ascii="宋体" w:cs="宋体"/>
          <w:sz w:val="21"/>
          <w:szCs w:val="21"/>
        </w:rPr>
      </w:pPr>
      <w:r>
        <w:rPr>
          <w:rFonts w:hint="eastAsia" w:ascii="宋体" w:cs="宋体"/>
          <w:sz w:val="21"/>
          <w:szCs w:val="21"/>
        </w:rPr>
        <w:t>投标人异议应当有明确的请求和必要的证明材料，捏造事实、提供虚假材料或者以非法手段取得证明材料不能作为异议的证明材料。</w:t>
      </w:r>
    </w:p>
    <w:p>
      <w:pPr>
        <w:numPr>
          <w:ilvl w:val="1"/>
          <w:numId w:val="16"/>
        </w:numPr>
        <w:snapToGrid w:val="0"/>
        <w:spacing w:line="360" w:lineRule="auto"/>
        <w:jc w:val="both"/>
        <w:rPr>
          <w:rFonts w:ascii="宋体" w:hAnsi="宋体"/>
          <w:sz w:val="21"/>
          <w:szCs w:val="21"/>
        </w:rPr>
      </w:pPr>
      <w:r>
        <w:rPr>
          <w:rFonts w:hint="eastAsia" w:ascii="宋体" w:hAnsi="宋体"/>
          <w:sz w:val="21"/>
          <w:szCs w:val="21"/>
        </w:rPr>
        <w:t>投标人异议须提供相关证明材料，包括但不限于权益受损害的情况说明及受损害的原因、证据内容等，并对异议内容的真实性承担责任。</w:t>
      </w:r>
    </w:p>
    <w:p>
      <w:pPr>
        <w:numPr>
          <w:ilvl w:val="1"/>
          <w:numId w:val="16"/>
        </w:numPr>
        <w:snapToGrid w:val="0"/>
        <w:spacing w:line="360" w:lineRule="auto"/>
        <w:jc w:val="both"/>
        <w:rPr>
          <w:rFonts w:ascii="宋体" w:hAnsi="宋体" w:cs="黑体"/>
          <w:b/>
          <w:bCs/>
          <w:sz w:val="21"/>
          <w:szCs w:val="21"/>
        </w:rPr>
      </w:pPr>
      <w:r>
        <w:rPr>
          <w:rFonts w:hint="eastAsia" w:ascii="宋体" w:hAnsi="宋体" w:cs="宋体"/>
          <w:sz w:val="21"/>
          <w:szCs w:val="21"/>
        </w:rPr>
        <w:t>招标人及招标代理机构应当</w:t>
      </w:r>
      <w:r>
        <w:rPr>
          <w:rFonts w:hint="eastAsia" w:ascii="宋体" w:hAnsi="宋体"/>
          <w:sz w:val="21"/>
          <w:szCs w:val="21"/>
        </w:rPr>
        <w:t>在收到书面异议之日起3日内作出答复，但答复的内容不得涉及其他投标人的投标秘密。</w:t>
      </w:r>
    </w:p>
    <w:p>
      <w:pPr>
        <w:numPr>
          <w:ilvl w:val="1"/>
          <w:numId w:val="16"/>
        </w:numPr>
        <w:snapToGrid w:val="0"/>
        <w:spacing w:line="360" w:lineRule="auto"/>
        <w:jc w:val="both"/>
        <w:rPr>
          <w:rFonts w:ascii="宋体" w:cs="宋体"/>
          <w:sz w:val="21"/>
          <w:szCs w:val="21"/>
        </w:rPr>
      </w:pPr>
      <w:r>
        <w:rPr>
          <w:rFonts w:hint="eastAsia" w:ascii="宋体" w:cs="宋体"/>
          <w:sz w:val="21"/>
          <w:szCs w:val="21"/>
        </w:rPr>
        <w:t>投标人提出的异议涉及评审过程或者结果的，招标人及招标代理机构可以组织原评审委员会协助处理质疑事项，并依据评审委员会出具的意见进行答复。</w:t>
      </w:r>
    </w:p>
    <w:p>
      <w:pPr>
        <w:snapToGrid w:val="0"/>
        <w:spacing w:line="360" w:lineRule="auto"/>
        <w:ind w:left="420" w:leftChars="210" w:right="560" w:rightChars="280"/>
        <w:jc w:val="center"/>
        <w:outlineLvl w:val="1"/>
        <w:rPr>
          <w:rFonts w:ascii="宋体" w:hAnsi="宋体"/>
          <w:b/>
          <w:sz w:val="28"/>
          <w:szCs w:val="28"/>
          <w:lang w:eastAsia="zh-TW"/>
        </w:rPr>
      </w:pPr>
      <w:r>
        <w:rPr>
          <w:rFonts w:hint="eastAsia" w:ascii="宋体" w:hAnsi="宋体"/>
          <w:b/>
          <w:sz w:val="28"/>
          <w:szCs w:val="28"/>
          <w:lang w:eastAsia="zh-TW"/>
        </w:rPr>
        <w:t>六、授予合同</w:t>
      </w:r>
    </w:p>
    <w:p>
      <w:pPr>
        <w:numPr>
          <w:ilvl w:val="0"/>
          <w:numId w:val="16"/>
        </w:numPr>
        <w:snapToGrid w:val="0"/>
        <w:spacing w:line="360" w:lineRule="auto"/>
        <w:jc w:val="both"/>
        <w:rPr>
          <w:rFonts w:ascii="宋体" w:hAnsi="宋体"/>
          <w:b/>
          <w:bCs/>
          <w:sz w:val="21"/>
          <w:szCs w:val="21"/>
        </w:rPr>
      </w:pPr>
      <w:r>
        <w:rPr>
          <w:rFonts w:hint="eastAsia" w:ascii="宋体" w:hAnsi="宋体"/>
          <w:b/>
          <w:bCs/>
          <w:sz w:val="21"/>
          <w:szCs w:val="21"/>
        </w:rPr>
        <w:t>合同的订立</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除非</w:t>
      </w:r>
      <w:r>
        <w:rPr>
          <w:rFonts w:hint="eastAsia" w:ascii="宋体" w:hAnsi="宋体" w:cs="宋体"/>
          <w:b/>
          <w:sz w:val="21"/>
          <w:szCs w:val="21"/>
        </w:rPr>
        <w:t xml:space="preserve">“第四章 </w:t>
      </w:r>
      <w:r>
        <w:rPr>
          <w:rFonts w:hint="eastAsia" w:ascii="宋体" w:hAnsi="宋体" w:cs="黑体"/>
          <w:b/>
          <w:sz w:val="21"/>
          <w:szCs w:val="21"/>
        </w:rPr>
        <w:t>前附表”</w:t>
      </w:r>
      <w:r>
        <w:rPr>
          <w:rFonts w:hint="eastAsia" w:ascii="宋体" w:hAnsi="宋体" w:cs="宋体"/>
          <w:sz w:val="21"/>
          <w:szCs w:val="21"/>
        </w:rPr>
        <w:t>另有规定，招标人和中标人应当自中标通知书发出之日起三十日内，按照招标文件和中标人的投标文件订立书面合同。招标人和中标人不得再行订立背离合同实质性内容的其他协议。</w:t>
      </w:r>
    </w:p>
    <w:p>
      <w:pPr>
        <w:numPr>
          <w:ilvl w:val="1"/>
          <w:numId w:val="16"/>
        </w:numPr>
        <w:snapToGrid w:val="0"/>
        <w:spacing w:line="360" w:lineRule="auto"/>
        <w:jc w:val="both"/>
        <w:rPr>
          <w:rFonts w:ascii="宋体" w:hAnsi="宋体" w:cs="宋体"/>
          <w:sz w:val="21"/>
          <w:szCs w:val="21"/>
        </w:rPr>
      </w:pPr>
      <w:r>
        <w:rPr>
          <w:rFonts w:hint="eastAsia" w:ascii="宋体" w:hAnsi="宋体" w:cs="宋体"/>
          <w:sz w:val="21"/>
          <w:szCs w:val="21"/>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utoSpaceDE/>
        <w:adjustRightInd/>
        <w:snapToGrid w:val="0"/>
        <w:spacing w:line="360" w:lineRule="auto"/>
        <w:ind w:left="644"/>
        <w:rPr>
          <w:rFonts w:ascii="宋体" w:hAnsi="宋体" w:cs="宋体"/>
          <w:sz w:val="21"/>
          <w:szCs w:val="21"/>
        </w:rPr>
      </w:pPr>
    </w:p>
    <w:p>
      <w:pPr>
        <w:snapToGrid w:val="0"/>
        <w:spacing w:line="360" w:lineRule="auto"/>
        <w:jc w:val="center"/>
        <w:outlineLvl w:val="0"/>
        <w:rPr>
          <w:b/>
          <w:bCs/>
          <w:sz w:val="30"/>
          <w:szCs w:val="30"/>
        </w:rPr>
      </w:pPr>
      <w:r>
        <w:rPr>
          <w:rFonts w:ascii="宋体" w:hAnsi="宋体" w:cs="宋体"/>
          <w:sz w:val="21"/>
          <w:szCs w:val="21"/>
        </w:rPr>
        <w:br w:type="page"/>
      </w:r>
      <w:bookmarkStart w:id="4" w:name="_Toc19303"/>
      <w:r>
        <w:rPr>
          <w:rFonts w:hint="eastAsia"/>
          <w:b/>
          <w:bCs/>
          <w:sz w:val="30"/>
          <w:szCs w:val="30"/>
        </w:rPr>
        <w:t>第五章  合同通用条款</w:t>
      </w:r>
      <w:bookmarkEnd w:id="4"/>
    </w:p>
    <w:p>
      <w:pPr>
        <w:tabs>
          <w:tab w:val="left" w:pos="720"/>
        </w:tabs>
        <w:spacing w:line="360" w:lineRule="auto"/>
        <w:jc w:val="center"/>
        <w:rPr>
          <w:rFonts w:ascii="宋体" w:hAnsi="宋体" w:cs="宋体"/>
          <w:b/>
          <w:sz w:val="84"/>
          <w:szCs w:val="84"/>
        </w:rPr>
      </w:pPr>
    </w:p>
    <w:p>
      <w:pPr>
        <w:tabs>
          <w:tab w:val="left" w:pos="720"/>
        </w:tabs>
        <w:spacing w:line="360" w:lineRule="auto"/>
        <w:jc w:val="center"/>
        <w:rPr>
          <w:rFonts w:ascii="宋体" w:hAnsi="宋体" w:cs="宋体"/>
          <w:b/>
          <w:sz w:val="84"/>
          <w:szCs w:val="84"/>
        </w:rPr>
      </w:pPr>
    </w:p>
    <w:p>
      <w:pPr>
        <w:tabs>
          <w:tab w:val="left" w:pos="720"/>
        </w:tabs>
        <w:spacing w:line="360" w:lineRule="auto"/>
        <w:jc w:val="center"/>
        <w:rPr>
          <w:rFonts w:ascii="宋体" w:hAnsi="宋体" w:cs="宋体"/>
          <w:b/>
          <w:sz w:val="84"/>
          <w:szCs w:val="84"/>
        </w:rPr>
      </w:pPr>
    </w:p>
    <w:p>
      <w:pPr>
        <w:tabs>
          <w:tab w:val="left" w:pos="720"/>
        </w:tabs>
        <w:spacing w:line="360" w:lineRule="auto"/>
        <w:jc w:val="center"/>
        <w:rPr>
          <w:rFonts w:ascii="宋体" w:hAnsi="宋体" w:cs="宋体"/>
          <w:b/>
          <w:sz w:val="84"/>
          <w:szCs w:val="84"/>
        </w:rPr>
      </w:pPr>
      <w:r>
        <w:rPr>
          <w:rFonts w:hint="eastAsia" w:ascii="宋体" w:hAnsi="宋体" w:cs="宋体"/>
          <w:b/>
          <w:sz w:val="84"/>
          <w:szCs w:val="84"/>
        </w:rPr>
        <w:t>采  购  合　同　书</w:t>
      </w:r>
    </w:p>
    <w:p>
      <w:pPr>
        <w:tabs>
          <w:tab w:val="left" w:pos="720"/>
        </w:tabs>
        <w:spacing w:line="360" w:lineRule="auto"/>
        <w:jc w:val="center"/>
        <w:rPr>
          <w:rFonts w:ascii="宋体" w:hAnsi="宋体" w:cs="宋体"/>
          <w:b/>
          <w:sz w:val="36"/>
          <w:szCs w:val="36"/>
        </w:rPr>
      </w:pPr>
      <w:r>
        <w:rPr>
          <w:rFonts w:hint="eastAsia" w:ascii="宋体" w:hAnsi="宋体" w:cs="宋体"/>
          <w:b/>
          <w:sz w:val="36"/>
          <w:szCs w:val="36"/>
        </w:rPr>
        <w:t>（服务类）</w:t>
      </w:r>
    </w:p>
    <w:p>
      <w:pPr>
        <w:tabs>
          <w:tab w:val="left" w:pos="720"/>
        </w:tabs>
        <w:spacing w:line="360" w:lineRule="auto"/>
        <w:jc w:val="center"/>
        <w:rPr>
          <w:rFonts w:ascii="宋体" w:hAnsi="宋体" w:cs="宋体"/>
          <w:b/>
          <w:sz w:val="36"/>
          <w:szCs w:val="36"/>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tbl>
      <w:tblPr>
        <w:tblStyle w:val="26"/>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cs="宋体"/>
                <w:b/>
                <w:szCs w:val="21"/>
                <w:u w:val="single"/>
              </w:rPr>
            </w:pPr>
            <w:r>
              <w:rPr>
                <w:rFonts w:hint="eastAsia" w:ascii="宋体" w:hAnsi="宋体" w:cs="宋体"/>
                <w:b/>
                <w:szCs w:val="21"/>
              </w:rPr>
              <w:t>项目编号：</w:t>
            </w:r>
            <w:r>
              <w:rPr>
                <w:rFonts w:hint="eastAsia" w:ascii="宋体" w:hAnsi="宋体" w:cs="宋体"/>
                <w:b/>
                <w:szCs w:val="21"/>
                <w:u w:val="single"/>
              </w:rPr>
              <w:t xml:space="preserve">  </w:t>
            </w:r>
            <w:r>
              <w:rPr>
                <w:rFonts w:hint="eastAsia" w:ascii="宋体" w:hAnsi="宋体" w:cs="宋体"/>
                <w:b/>
                <w:szCs w:val="21"/>
                <w:u w:val="single"/>
                <w:lang w:eastAsia="zh-CN"/>
              </w:rPr>
              <w:t>CQZB220018</w:t>
            </w:r>
            <w:r>
              <w:rPr>
                <w:rFonts w:hint="eastAsia" w:ascii="宋体" w:hAnsi="宋体" w:cs="宋体"/>
                <w:b/>
                <w:szCs w:val="21"/>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cs="宋体"/>
                <w:b/>
                <w:szCs w:val="21"/>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cs="宋体"/>
                <w:b/>
                <w:szCs w:val="21"/>
              </w:rPr>
            </w:pPr>
            <w:r>
              <w:rPr>
                <w:rFonts w:hint="eastAsia" w:ascii="宋体" w:hAnsi="宋体" w:cs="宋体"/>
                <w:b/>
                <w:szCs w:val="21"/>
              </w:rPr>
              <w:t>项目名称：</w:t>
            </w:r>
            <w:r>
              <w:rPr>
                <w:rFonts w:hint="eastAsia" w:ascii="宋体" w:hAnsi="宋体" w:cs="宋体"/>
                <w:b/>
                <w:szCs w:val="21"/>
                <w:u w:val="single"/>
              </w:rPr>
              <w:t xml:space="preserve"> 武广高铁乐昌东站经营权项目</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cs="宋体"/>
                <w:b/>
                <w:szCs w:val="21"/>
              </w:rPr>
            </w:pPr>
          </w:p>
        </w:tc>
      </w:tr>
    </w:tbl>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u w:val="single"/>
        </w:rPr>
      </w:pPr>
      <w:r>
        <w:rPr>
          <w:rFonts w:hint="eastAsia" w:ascii="宋体" w:hAnsi="宋体" w:cs="宋体"/>
          <w:b/>
          <w:szCs w:val="21"/>
        </w:rPr>
        <w:br w:type="page"/>
      </w:r>
      <w:r>
        <w:rPr>
          <w:rFonts w:hint="eastAsia" w:ascii="宋体" w:hAnsi="宋体" w:cs="宋体"/>
          <w:b/>
          <w:szCs w:val="21"/>
        </w:rPr>
        <w:t>甲　　方：</w:t>
      </w:r>
      <w:r>
        <w:rPr>
          <w:rFonts w:hint="eastAsia" w:ascii="宋体" w:hAnsi="宋体" w:cs="宋体"/>
          <w:b/>
          <w:szCs w:val="21"/>
          <w:u w:val="single"/>
        </w:rPr>
        <w:t>　乐昌市交通运输局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b/>
          <w:szCs w:val="21"/>
          <w:u w:val="single"/>
        </w:rPr>
        <w:t>　　　　　　</w:t>
      </w:r>
      <w:r>
        <w:rPr>
          <w:rFonts w:hint="eastAsia" w:ascii="宋体" w:hAnsi="宋体" w:cs="宋体"/>
          <w:szCs w:val="21"/>
        </w:rPr>
        <w:t>　　传　　真：</w:t>
      </w:r>
      <w:r>
        <w:rPr>
          <w:rFonts w:hint="eastAsia" w:ascii="宋体" w:hAnsi="宋体" w:cs="宋体"/>
          <w:b/>
          <w:szCs w:val="21"/>
          <w:u w:val="single"/>
        </w:rPr>
        <w:t>　　　　　　</w:t>
      </w:r>
      <w:r>
        <w:rPr>
          <w:rFonts w:hint="eastAsia" w:ascii="宋体" w:hAnsi="宋体" w:cs="宋体"/>
          <w:szCs w:val="21"/>
        </w:rPr>
        <w:t>　　地　　址：</w:t>
      </w:r>
      <w:r>
        <w:rPr>
          <w:rFonts w:hint="eastAsia" w:ascii="宋体" w:hAnsi="宋体" w:cs="宋体"/>
          <w:b/>
          <w:szCs w:val="21"/>
          <w:u w:val="single"/>
        </w:rPr>
        <w:t>　　　　　　　　　　</w:t>
      </w:r>
    </w:p>
    <w:p>
      <w:pPr>
        <w:spacing w:line="360" w:lineRule="auto"/>
        <w:rPr>
          <w:rFonts w:ascii="宋体" w:hAnsi="宋体" w:cs="宋体"/>
          <w:b/>
          <w:szCs w:val="21"/>
          <w:u w:val="single"/>
        </w:rPr>
      </w:pPr>
      <w:r>
        <w:rPr>
          <w:rFonts w:hint="eastAsia" w:ascii="宋体" w:hAnsi="宋体" w:cs="宋体"/>
          <w:b/>
          <w:szCs w:val="21"/>
        </w:rPr>
        <w:t>乙　　方：</w:t>
      </w:r>
      <w:r>
        <w:rPr>
          <w:rFonts w:hint="eastAsia" w:ascii="宋体" w:hAnsi="宋体" w:cs="宋体"/>
          <w:b/>
          <w:szCs w:val="21"/>
          <w:u w:val="single"/>
        </w:rPr>
        <w:t>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b/>
          <w:szCs w:val="21"/>
          <w:u w:val="single"/>
        </w:rPr>
        <w:t>　　　　　　</w:t>
      </w:r>
      <w:r>
        <w:rPr>
          <w:rFonts w:hint="eastAsia" w:ascii="宋体" w:hAnsi="宋体" w:cs="宋体"/>
          <w:szCs w:val="21"/>
        </w:rPr>
        <w:t>　　传　　真：</w:t>
      </w:r>
      <w:r>
        <w:rPr>
          <w:rFonts w:hint="eastAsia" w:ascii="宋体" w:hAnsi="宋体" w:cs="宋体"/>
          <w:b/>
          <w:szCs w:val="21"/>
          <w:u w:val="single"/>
        </w:rPr>
        <w:t>　　　　　　</w:t>
      </w:r>
      <w:r>
        <w:rPr>
          <w:rFonts w:hint="eastAsia" w:ascii="宋体" w:hAnsi="宋体" w:cs="宋体"/>
          <w:szCs w:val="21"/>
        </w:rPr>
        <w:t>　　地　　址：</w:t>
      </w:r>
      <w:r>
        <w:rPr>
          <w:rFonts w:hint="eastAsia" w:ascii="宋体" w:hAnsi="宋体" w:cs="宋体"/>
          <w:b/>
          <w:szCs w:val="21"/>
          <w:u w:val="single"/>
        </w:rPr>
        <w:t>　　　　　　　　　　</w:t>
      </w:r>
    </w:p>
    <w:p>
      <w:pPr>
        <w:spacing w:line="360" w:lineRule="auto"/>
        <w:rPr>
          <w:rFonts w:ascii="宋体" w:hAnsi="宋体" w:cs="宋体"/>
          <w:b/>
          <w:szCs w:val="21"/>
        </w:rPr>
      </w:pP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rPr>
        <w:t>　　项目编号：</w:t>
      </w:r>
      <w:r>
        <w:rPr>
          <w:rFonts w:hint="eastAsia" w:ascii="宋体" w:hAnsi="宋体" w:cs="宋体"/>
          <w:szCs w:val="21"/>
          <w:u w:val="single"/>
        </w:rPr>
        <w:t>　　　　　　　　　　</w:t>
      </w:r>
    </w:p>
    <w:p>
      <w:pPr>
        <w:spacing w:line="360" w:lineRule="auto"/>
        <w:rPr>
          <w:rFonts w:ascii="宋体" w:hAnsi="宋体" w:cs="宋体"/>
          <w:szCs w:val="21"/>
        </w:rPr>
      </w:pPr>
    </w:p>
    <w:p>
      <w:pPr>
        <w:spacing w:line="360" w:lineRule="auto"/>
        <w:ind w:firstLine="404" w:firstLineChars="202"/>
        <w:rPr>
          <w:rFonts w:ascii="宋体" w:hAnsi="宋体" w:cs="宋体"/>
          <w:szCs w:val="21"/>
        </w:rPr>
      </w:pPr>
      <w:r>
        <w:rPr>
          <w:rFonts w:hint="eastAsia" w:ascii="宋体" w:hAnsi="宋体" w:cs="宋体"/>
          <w:szCs w:val="21"/>
        </w:rPr>
        <w:t xml:space="preserve">根据 </w:t>
      </w:r>
      <w:r>
        <w:rPr>
          <w:rFonts w:hint="eastAsia" w:ascii="宋体" w:hAnsi="宋体" w:cs="宋体"/>
          <w:b/>
          <w:szCs w:val="21"/>
          <w:u w:val="single"/>
        </w:rPr>
        <w:t>武广高铁乐昌东站经营权项目</w:t>
      </w:r>
      <w:r>
        <w:rPr>
          <w:rFonts w:hint="eastAsia" w:ascii="宋体" w:hAnsi="宋体" w:cs="宋体"/>
          <w:szCs w:val="21"/>
          <w:u w:val="single"/>
        </w:rPr>
        <w:t xml:space="preserve">      </w:t>
      </w:r>
      <w:r>
        <w:rPr>
          <w:rFonts w:hint="eastAsia" w:ascii="宋体" w:hAnsi="宋体" w:cs="宋体"/>
          <w:szCs w:val="21"/>
        </w:rPr>
        <w:t>的招标结果，按照《中华人民共和国招标投标法》、《民法典》的规定，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numPr>
          <w:ilvl w:val="0"/>
          <w:numId w:val="17"/>
        </w:numPr>
        <w:tabs>
          <w:tab w:val="left" w:pos="851"/>
        </w:tabs>
        <w:spacing w:line="360" w:lineRule="auto"/>
        <w:ind w:left="809" w:hanging="809" w:hangingChars="403"/>
        <w:rPr>
          <w:rFonts w:ascii="宋体" w:hAnsi="宋体" w:cs="宋体"/>
          <w:b/>
          <w:szCs w:val="21"/>
        </w:rPr>
      </w:pPr>
      <w:r>
        <w:rPr>
          <w:rFonts w:hint="eastAsia" w:ascii="宋体" w:hAnsi="宋体" w:cs="宋体"/>
          <w:b/>
          <w:szCs w:val="21"/>
        </w:rPr>
        <w:t>合同金额</w:t>
      </w:r>
    </w:p>
    <w:p>
      <w:pPr>
        <w:tabs>
          <w:tab w:val="left" w:pos="851"/>
        </w:tabs>
        <w:spacing w:line="360" w:lineRule="auto"/>
        <w:ind w:left="851" w:hanging="851"/>
        <w:rPr>
          <w:rFonts w:ascii="宋体" w:hAnsi="宋体" w:cs="宋体"/>
          <w:szCs w:val="21"/>
        </w:rPr>
      </w:pPr>
      <w:r>
        <w:rPr>
          <w:rFonts w:hint="eastAsia" w:ascii="宋体" w:hAnsi="宋体" w:cs="宋体"/>
        </w:rPr>
        <w:tab/>
      </w:r>
      <w:r>
        <w:rPr>
          <w:rFonts w:hint="eastAsia" w:ascii="宋体" w:hAnsi="宋体" w:cs="宋体"/>
        </w:rPr>
        <w:t>合同金额为（大写）：_________________元（￥_______________元）人民币。</w:t>
      </w:r>
    </w:p>
    <w:p>
      <w:pPr>
        <w:tabs>
          <w:tab w:val="left" w:pos="851"/>
        </w:tabs>
        <w:ind w:left="851" w:hanging="851"/>
        <w:rPr>
          <w:rFonts w:ascii="宋体" w:hAnsi="宋体" w:cs="宋体"/>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服务范围</w:t>
      </w:r>
    </w:p>
    <w:p>
      <w:pPr>
        <w:ind w:firstLine="400" w:firstLineChars="200"/>
        <w:rPr>
          <w:rFonts w:ascii="宋体" w:hAnsi="宋体" w:cs="宋体"/>
        </w:rPr>
      </w:pPr>
      <w:r>
        <w:rPr>
          <w:rFonts w:hint="eastAsia" w:ascii="宋体" w:hAnsi="宋体" w:cs="宋体"/>
        </w:rPr>
        <w:t>　　甲方聘请乙方提供以下服务：</w:t>
      </w:r>
    </w:p>
    <w:p>
      <w:pPr>
        <w:ind w:firstLine="400" w:firstLineChars="200"/>
        <w:rPr>
          <w:rFonts w:ascii="宋体" w:hAnsi="宋体" w:cs="宋体"/>
        </w:rPr>
      </w:pPr>
      <w:r>
        <w:rPr>
          <w:rFonts w:hint="eastAsia" w:ascii="宋体" w:hAnsi="宋体" w:cs="宋体"/>
        </w:rPr>
        <w:t>　　1.</w:t>
      </w:r>
      <w:r>
        <w:rPr>
          <w:rFonts w:hint="eastAsia" w:ascii="宋体" w:hAnsi="宋体" w:cs="宋体"/>
          <w:u w:val="single"/>
        </w:rPr>
        <w:t>　　　　　　　　　　　</w:t>
      </w:r>
      <w:r>
        <w:rPr>
          <w:rFonts w:hint="eastAsia" w:ascii="宋体" w:hAnsi="宋体" w:cs="宋体"/>
        </w:rPr>
        <w:t>。</w:t>
      </w:r>
    </w:p>
    <w:p>
      <w:pPr>
        <w:ind w:firstLine="400" w:firstLineChars="200"/>
        <w:rPr>
          <w:rFonts w:ascii="宋体" w:hAnsi="宋体" w:cs="宋体"/>
        </w:rPr>
      </w:pPr>
      <w:r>
        <w:rPr>
          <w:rFonts w:hint="eastAsia" w:ascii="宋体" w:hAnsi="宋体" w:cs="宋体"/>
        </w:rPr>
        <w:t>　　2.</w:t>
      </w:r>
      <w:r>
        <w:rPr>
          <w:rFonts w:hint="eastAsia" w:ascii="宋体" w:hAnsi="宋体" w:cs="宋体"/>
          <w:u w:val="single"/>
        </w:rPr>
        <w:t>　　　　　　　　　　　</w:t>
      </w:r>
    </w:p>
    <w:p>
      <w:pPr>
        <w:ind w:firstLine="400" w:firstLineChars="200"/>
        <w:rPr>
          <w:rFonts w:ascii="宋体" w:hAnsi="宋体" w:cs="宋体"/>
        </w:rPr>
      </w:pPr>
      <w:r>
        <w:rPr>
          <w:rFonts w:hint="eastAsia" w:ascii="宋体" w:hAnsi="宋体" w:cs="宋体"/>
        </w:rPr>
        <w:t>……</w:t>
      </w:r>
    </w:p>
    <w:p>
      <w:pPr>
        <w:ind w:firstLine="400" w:firstLineChars="200"/>
        <w:rPr>
          <w:rFonts w:ascii="宋体" w:hAnsi="宋体" w:cs="宋体"/>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甲方乙方的权利和义务</w:t>
      </w:r>
    </w:p>
    <w:p>
      <w:pPr>
        <w:tabs>
          <w:tab w:val="left" w:pos="851"/>
        </w:tabs>
        <w:ind w:left="851" w:hanging="851"/>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甲方的权利和义务</w:t>
      </w:r>
    </w:p>
    <w:p>
      <w:pPr>
        <w:tabs>
          <w:tab w:val="left" w:pos="851"/>
        </w:tabs>
        <w:ind w:left="851" w:hanging="851"/>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乙方的权利和义务</w:t>
      </w:r>
    </w:p>
    <w:p>
      <w:pPr>
        <w:tabs>
          <w:tab w:val="left" w:pos="851"/>
        </w:tabs>
        <w:ind w:left="851" w:hanging="851"/>
        <w:rPr>
          <w:rFonts w:ascii="宋体" w:hAnsi="宋体" w:cs="宋体"/>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服务期间（项目完成期限）</w:t>
      </w:r>
    </w:p>
    <w:p>
      <w:pPr>
        <w:numPr>
          <w:ilvl w:val="0"/>
          <w:numId w:val="19"/>
        </w:numPr>
        <w:tabs>
          <w:tab w:val="left" w:pos="851"/>
        </w:tabs>
        <w:rPr>
          <w:rFonts w:ascii="宋体" w:hAnsi="宋体" w:cs="宋体"/>
          <w:szCs w:val="21"/>
        </w:rPr>
      </w:pPr>
      <w:r>
        <w:rPr>
          <w:rFonts w:hint="eastAsia" w:ascii="宋体" w:hAnsi="宋体" w:cs="宋体"/>
          <w:szCs w:val="21"/>
        </w:rPr>
        <w:t>委托服务期间自______年______月至______年______月止。</w:t>
      </w:r>
    </w:p>
    <w:p>
      <w:pPr>
        <w:tabs>
          <w:tab w:val="left" w:pos="851"/>
        </w:tabs>
        <w:ind w:left="855"/>
        <w:rPr>
          <w:rFonts w:ascii="宋体" w:hAnsi="宋体" w:cs="宋体"/>
          <w:szCs w:val="21"/>
        </w:rPr>
      </w:pPr>
    </w:p>
    <w:p>
      <w:pPr>
        <w:numPr>
          <w:ilvl w:val="0"/>
          <w:numId w:val="18"/>
        </w:numPr>
        <w:tabs>
          <w:tab w:val="left" w:pos="851"/>
          <w:tab w:val="left" w:pos="960"/>
        </w:tabs>
        <w:ind w:left="809" w:hanging="809" w:hangingChars="403"/>
        <w:rPr>
          <w:rFonts w:ascii="宋体" w:hAnsi="宋体" w:cs="宋体"/>
          <w:szCs w:val="21"/>
        </w:rPr>
      </w:pPr>
      <w:r>
        <w:rPr>
          <w:rFonts w:hint="eastAsia" w:ascii="宋体" w:hAnsi="宋体" w:cs="宋体"/>
          <w:b/>
          <w:szCs w:val="21"/>
        </w:rPr>
        <w:t>付款方式</w:t>
      </w:r>
    </w:p>
    <w:p>
      <w:pPr>
        <w:tabs>
          <w:tab w:val="left" w:pos="851"/>
        </w:tabs>
        <w:ind w:left="851" w:hanging="851"/>
        <w:rPr>
          <w:rFonts w:ascii="宋体" w:hAnsi="宋体" w:cs="宋体"/>
          <w:szCs w:val="21"/>
        </w:rPr>
      </w:pPr>
      <w:r>
        <w:rPr>
          <w:rFonts w:hint="eastAsia" w:ascii="宋体" w:hAnsi="宋体" w:cs="宋体"/>
          <w:szCs w:val="21"/>
        </w:rPr>
        <w:tab/>
      </w:r>
      <w:r>
        <w:rPr>
          <w:rFonts w:hint="eastAsia" w:ascii="宋体" w:hAnsi="宋体" w:cs="宋体"/>
          <w:szCs w:val="21"/>
        </w:rPr>
        <w:t>由甲方按下列程序在</w:t>
      </w:r>
      <w:r>
        <w:rPr>
          <w:rFonts w:hint="eastAsia" w:ascii="宋体" w:hAnsi="宋体" w:cs="宋体"/>
          <w:szCs w:val="21"/>
          <w:u w:val="single"/>
        </w:rPr>
        <w:t xml:space="preserve">        </w:t>
      </w:r>
      <w:r>
        <w:rPr>
          <w:rFonts w:hint="eastAsia" w:ascii="宋体" w:hAnsi="宋体" w:cs="宋体"/>
          <w:szCs w:val="21"/>
        </w:rPr>
        <w:t>内付款：</w:t>
      </w:r>
    </w:p>
    <w:p>
      <w:pPr>
        <w:tabs>
          <w:tab w:val="left" w:pos="851"/>
        </w:tabs>
        <w:ind w:left="851" w:hanging="851"/>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在合同实施及服务人员到达服务地后__天内，甲方应将第一次付　　款总服务费的__(-%)付给乙方。</w:t>
      </w:r>
    </w:p>
    <w:p>
      <w:pPr>
        <w:tabs>
          <w:tab w:val="left" w:pos="851"/>
        </w:tabs>
        <w:ind w:left="851" w:hanging="851"/>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第二次付款额应为总服务费的__(-%)，甲方应在乙方已经准备好，并递交了服务报告及其它相关文件，而这些报告和文件符合合同附件上的要求并被甲方验收后付给乙方。</w:t>
      </w:r>
    </w:p>
    <w:p>
      <w:pPr>
        <w:tabs>
          <w:tab w:val="left" w:pos="851"/>
        </w:tabs>
        <w:ind w:left="851" w:hanging="851"/>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最后一次付款额应为总服务费的__(-%)，甲方应在乙方递交了服务总结报告和说明并完全履行合同完毕    日内付给乙方。</w:t>
      </w:r>
    </w:p>
    <w:p>
      <w:pPr>
        <w:tabs>
          <w:tab w:val="left" w:pos="851"/>
        </w:tabs>
        <w:ind w:left="851" w:hanging="851"/>
        <w:rPr>
          <w:rFonts w:ascii="宋体" w:hAnsi="宋体" w:cs="宋体"/>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知识产权归属</w:t>
      </w:r>
    </w:p>
    <w:p>
      <w:pPr>
        <w:ind w:left="850"/>
        <w:rPr>
          <w:rFonts w:ascii="宋体" w:hAnsi="宋体" w:cs="宋体"/>
          <w:b/>
          <w:szCs w:val="21"/>
        </w:rPr>
      </w:pPr>
    </w:p>
    <w:p>
      <w:pPr>
        <w:numPr>
          <w:ilvl w:val="0"/>
          <w:numId w:val="18"/>
        </w:numPr>
        <w:tabs>
          <w:tab w:val="left" w:pos="851"/>
          <w:tab w:val="left" w:pos="960"/>
        </w:tabs>
        <w:ind w:left="809" w:hanging="809" w:hangingChars="403"/>
        <w:rPr>
          <w:rFonts w:ascii="宋体" w:hAnsi="宋体" w:cs="宋体"/>
          <w:szCs w:val="21"/>
        </w:rPr>
      </w:pPr>
      <w:r>
        <w:rPr>
          <w:rFonts w:hint="eastAsia" w:ascii="宋体" w:hAnsi="宋体" w:cs="宋体"/>
          <w:b/>
          <w:szCs w:val="21"/>
        </w:rPr>
        <w:t>保密</w:t>
      </w:r>
    </w:p>
    <w:p>
      <w:pPr>
        <w:rPr>
          <w:rFonts w:ascii="宋体" w:hAnsi="宋体" w:cs="宋体"/>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违约责任与赔偿损失</w:t>
      </w:r>
    </w:p>
    <w:p>
      <w:pPr>
        <w:tabs>
          <w:tab w:val="left" w:pos="851"/>
        </w:tabs>
        <w:ind w:left="851" w:hanging="851"/>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乙方提供的服务不符合本合同规定的，甲方有权拒收，并且乙方须向甲方方支付本合同总价5%的违约金。</w:t>
      </w:r>
    </w:p>
    <w:p>
      <w:pPr>
        <w:tabs>
          <w:tab w:val="left" w:pos="851"/>
        </w:tabs>
        <w:ind w:left="851" w:hanging="851"/>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乙方未能按本合同规定的交货时间提供服务，从逾期之日起每日按本合同总价3‰的数额向甲方支付违约金；逾期半个月以上的，甲方有权终止合同，由此造成的甲方经济损失由乙方承担。</w:t>
      </w:r>
    </w:p>
    <w:p>
      <w:pPr>
        <w:tabs>
          <w:tab w:val="left" w:pos="851"/>
        </w:tabs>
        <w:ind w:left="851" w:hanging="851"/>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甲方无正当理由拒收接受服务，到期拒付服务款项的，甲方向乙方偿付本合同总的5%的违约金。甲方人逾期付款，则每日按本合同总价的3‰向乙方偿付违约金。</w:t>
      </w:r>
    </w:p>
    <w:p>
      <w:pPr>
        <w:tabs>
          <w:tab w:val="left" w:pos="851"/>
        </w:tabs>
        <w:ind w:left="851" w:hanging="851"/>
        <w:rPr>
          <w:rFonts w:ascii="宋体" w:hAnsi="宋体" w:cs="宋体"/>
          <w:bCs/>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其它违约责任按《中华人民</w:t>
      </w:r>
      <w:r>
        <w:rPr>
          <w:rFonts w:hint="eastAsia" w:ascii="宋体" w:hAnsi="宋体" w:cs="宋体"/>
          <w:bCs/>
          <w:szCs w:val="21"/>
        </w:rPr>
        <w:t>共和国民法典》处理。</w:t>
      </w:r>
    </w:p>
    <w:p>
      <w:pPr>
        <w:tabs>
          <w:tab w:val="left" w:pos="851"/>
        </w:tabs>
        <w:ind w:left="851" w:hanging="851"/>
        <w:rPr>
          <w:rFonts w:ascii="宋体" w:hAnsi="宋体" w:cs="宋体"/>
          <w:bCs/>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争议的解决</w:t>
      </w:r>
    </w:p>
    <w:p>
      <w:pPr>
        <w:numPr>
          <w:ilvl w:val="0"/>
          <w:numId w:val="20"/>
        </w:numPr>
        <w:tabs>
          <w:tab w:val="left" w:pos="851"/>
        </w:tabs>
        <w:rPr>
          <w:rFonts w:ascii="宋体" w:hAnsi="宋体" w:cs="宋体"/>
          <w:bCs/>
          <w:szCs w:val="21"/>
        </w:rPr>
      </w:pPr>
      <w:r>
        <w:rPr>
          <w:rFonts w:hint="eastAsia" w:ascii="宋体" w:hAnsi="宋体" w:cs="宋体"/>
          <w:szCs w:val="21"/>
        </w:rPr>
        <w:t>合同执行过程中发生的任何争议，如双方不能通过友好协商解决，按相关法律法规处理。</w:t>
      </w:r>
    </w:p>
    <w:p>
      <w:pPr>
        <w:tabs>
          <w:tab w:val="left" w:pos="851"/>
        </w:tabs>
        <w:ind w:left="360"/>
        <w:rPr>
          <w:rFonts w:ascii="宋体" w:hAnsi="宋体" w:cs="宋体"/>
          <w:bCs/>
          <w:szCs w:val="21"/>
        </w:rPr>
      </w:pPr>
    </w:p>
    <w:p>
      <w:pPr>
        <w:numPr>
          <w:ilvl w:val="0"/>
          <w:numId w:val="18"/>
        </w:numPr>
        <w:tabs>
          <w:tab w:val="left" w:pos="851"/>
          <w:tab w:val="left" w:pos="960"/>
        </w:tabs>
        <w:ind w:left="809" w:hanging="809" w:hangingChars="403"/>
        <w:rPr>
          <w:rFonts w:ascii="宋体" w:hAnsi="宋体" w:cs="宋体"/>
          <w:szCs w:val="21"/>
        </w:rPr>
      </w:pPr>
      <w:r>
        <w:rPr>
          <w:rFonts w:hint="eastAsia" w:ascii="宋体" w:hAnsi="宋体" w:cs="宋体"/>
          <w:b/>
          <w:szCs w:val="21"/>
        </w:rPr>
        <w:t>不可抗力</w:t>
      </w:r>
    </w:p>
    <w:p>
      <w:pPr>
        <w:numPr>
          <w:ilvl w:val="0"/>
          <w:numId w:val="21"/>
        </w:numPr>
        <w:tabs>
          <w:tab w:val="left" w:pos="851"/>
        </w:tabs>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851"/>
        </w:tabs>
        <w:ind w:left="855"/>
        <w:rPr>
          <w:rFonts w:ascii="宋体" w:hAnsi="宋体" w:cs="宋体"/>
          <w:szCs w:val="21"/>
        </w:rPr>
      </w:pPr>
    </w:p>
    <w:p>
      <w:pPr>
        <w:numPr>
          <w:ilvl w:val="0"/>
          <w:numId w:val="18"/>
        </w:numPr>
        <w:tabs>
          <w:tab w:val="left" w:pos="851"/>
          <w:tab w:val="left" w:pos="960"/>
        </w:tabs>
        <w:ind w:left="809" w:hanging="809" w:hangingChars="403"/>
        <w:rPr>
          <w:rFonts w:ascii="宋体" w:hAnsi="宋体" w:cs="宋体"/>
          <w:szCs w:val="21"/>
        </w:rPr>
      </w:pPr>
      <w:r>
        <w:rPr>
          <w:rFonts w:hint="eastAsia" w:ascii="宋体" w:hAnsi="宋体" w:cs="宋体"/>
          <w:b/>
          <w:szCs w:val="21"/>
        </w:rPr>
        <w:t>税费</w:t>
      </w:r>
    </w:p>
    <w:p>
      <w:pPr>
        <w:numPr>
          <w:ilvl w:val="0"/>
          <w:numId w:val="22"/>
        </w:numPr>
        <w:tabs>
          <w:tab w:val="left" w:pos="851"/>
        </w:tabs>
        <w:rPr>
          <w:rFonts w:ascii="宋体" w:hAnsi="宋体" w:cs="宋体"/>
          <w:szCs w:val="21"/>
        </w:rPr>
      </w:pPr>
      <w:r>
        <w:rPr>
          <w:rFonts w:hint="eastAsia" w:ascii="宋体" w:hAnsi="宋体" w:cs="宋体"/>
          <w:szCs w:val="21"/>
        </w:rPr>
        <w:t>在中国境内、外发生的与本合同执行有关的一切税费均由乙方负担。</w:t>
      </w:r>
    </w:p>
    <w:p>
      <w:pPr>
        <w:tabs>
          <w:tab w:val="left" w:pos="851"/>
        </w:tabs>
        <w:ind w:left="855"/>
        <w:rPr>
          <w:rFonts w:ascii="宋体" w:hAnsi="宋体" w:cs="宋体"/>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其它</w:t>
      </w:r>
    </w:p>
    <w:p>
      <w:pPr>
        <w:tabs>
          <w:tab w:val="left" w:pos="851"/>
        </w:tabs>
        <w:ind w:left="851" w:hanging="851"/>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本合同所有附件、招标文件、投标文件、中标通知书均为合同的有效组成部分，与本合同具有同等法律效力。</w:t>
      </w:r>
    </w:p>
    <w:p>
      <w:pPr>
        <w:tabs>
          <w:tab w:val="left" w:pos="851"/>
        </w:tabs>
        <w:ind w:left="851" w:hanging="851"/>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在执行本合同的过程中，所有经双方签署确认的文件（包括会议纪要、补充协议、往来信函）即成为本合同的有效组成部分。</w:t>
      </w:r>
    </w:p>
    <w:p>
      <w:pPr>
        <w:tabs>
          <w:tab w:val="left" w:pos="851"/>
        </w:tabs>
        <w:ind w:left="851" w:hanging="851"/>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如一方地址、电话、传真号码有变更，应在变更当日内书面通知对方，否则，应承担相应责任。</w:t>
      </w:r>
    </w:p>
    <w:p>
      <w:pPr>
        <w:tabs>
          <w:tab w:val="left" w:pos="851"/>
        </w:tabs>
        <w:ind w:left="851" w:hanging="851"/>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除甲方事先书面同意外，乙方不得部分或全部转让其应履行的合同项下的义务。</w:t>
      </w:r>
    </w:p>
    <w:p>
      <w:pPr>
        <w:tabs>
          <w:tab w:val="left" w:pos="851"/>
        </w:tabs>
        <w:ind w:left="851" w:hanging="851"/>
        <w:rPr>
          <w:rFonts w:ascii="宋体" w:hAnsi="宋体" w:cs="宋体"/>
          <w:szCs w:val="21"/>
        </w:rPr>
      </w:pPr>
    </w:p>
    <w:p>
      <w:pPr>
        <w:numPr>
          <w:ilvl w:val="0"/>
          <w:numId w:val="18"/>
        </w:numPr>
        <w:tabs>
          <w:tab w:val="left" w:pos="851"/>
          <w:tab w:val="left" w:pos="960"/>
        </w:tabs>
        <w:ind w:left="809" w:hanging="809" w:hangingChars="403"/>
        <w:rPr>
          <w:rFonts w:ascii="宋体" w:hAnsi="宋体" w:cs="宋体"/>
          <w:b/>
          <w:szCs w:val="21"/>
        </w:rPr>
      </w:pPr>
      <w:r>
        <w:rPr>
          <w:rFonts w:hint="eastAsia" w:ascii="宋体" w:hAnsi="宋体" w:cs="宋体"/>
          <w:b/>
          <w:szCs w:val="21"/>
        </w:rPr>
        <w:t>合同生效：</w:t>
      </w:r>
    </w:p>
    <w:p>
      <w:pPr>
        <w:tabs>
          <w:tab w:val="left" w:pos="851"/>
        </w:tabs>
        <w:ind w:left="851" w:hanging="851"/>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本合同在甲乙双方法人代表或其授权代表签字盖章后生效。</w:t>
      </w:r>
    </w:p>
    <w:p>
      <w:pPr>
        <w:tabs>
          <w:tab w:val="left" w:pos="851"/>
        </w:tabs>
        <w:ind w:left="851" w:hanging="851"/>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合同一式</w:t>
      </w:r>
      <w:r>
        <w:rPr>
          <w:rFonts w:hint="eastAsia" w:ascii="宋体" w:hAnsi="宋体" w:cs="宋体"/>
          <w:szCs w:val="21"/>
          <w:u w:val="single"/>
        </w:rPr>
        <w:t xml:space="preserve">    </w:t>
      </w:r>
      <w:r>
        <w:rPr>
          <w:rFonts w:hint="eastAsia" w:ascii="宋体" w:hAnsi="宋体" w:cs="宋体"/>
          <w:szCs w:val="21"/>
        </w:rPr>
        <w:t>份。</w:t>
      </w:r>
    </w:p>
    <w:p>
      <w:pPr>
        <w:rPr>
          <w:rFonts w:ascii="宋体" w:hAnsi="宋体" w:cs="宋体"/>
          <w:szCs w:val="21"/>
        </w:rPr>
      </w:pPr>
    </w:p>
    <w:p>
      <w:pPr>
        <w:rPr>
          <w:rFonts w:ascii="宋体" w:hAnsi="宋体" w:cs="宋体"/>
          <w:szCs w:val="21"/>
        </w:rPr>
      </w:pPr>
    </w:p>
    <w:p>
      <w:pPr>
        <w:rPr>
          <w:rFonts w:ascii="宋体" w:hAnsi="宋体" w:cs="宋体"/>
          <w:szCs w:val="21"/>
        </w:rPr>
      </w:pPr>
    </w:p>
    <w:p>
      <w:pPr>
        <w:tabs>
          <w:tab w:val="left" w:pos="4395"/>
        </w:tabs>
        <w:rPr>
          <w:rFonts w:ascii="宋体" w:hAnsi="宋体" w:cs="宋体"/>
          <w:b/>
          <w:szCs w:val="21"/>
        </w:rPr>
      </w:pPr>
      <w:r>
        <w:rPr>
          <w:rFonts w:hint="eastAsia" w:ascii="宋体" w:hAnsi="宋体" w:cs="宋体"/>
          <w:b/>
          <w:szCs w:val="21"/>
        </w:rPr>
        <w:t>甲方（盖章）：</w:t>
      </w:r>
      <w:r>
        <w:rPr>
          <w:rFonts w:hint="eastAsia" w:ascii="宋体" w:hAnsi="宋体" w:cs="宋体"/>
          <w:b/>
          <w:szCs w:val="21"/>
        </w:rPr>
        <w:tab/>
      </w:r>
      <w:r>
        <w:rPr>
          <w:rFonts w:hint="eastAsia" w:ascii="宋体" w:hAnsi="宋体" w:cs="宋体"/>
          <w:b/>
          <w:szCs w:val="21"/>
        </w:rPr>
        <w:t>乙方（盖章）：</w:t>
      </w:r>
    </w:p>
    <w:p>
      <w:pPr>
        <w:tabs>
          <w:tab w:val="left" w:pos="4395"/>
        </w:tabs>
        <w:rPr>
          <w:rFonts w:ascii="宋体" w:hAnsi="宋体" w:cs="宋体"/>
          <w:b/>
          <w:szCs w:val="21"/>
        </w:rPr>
      </w:pPr>
      <w:r>
        <w:rPr>
          <w:rFonts w:hint="eastAsia" w:ascii="宋体" w:hAnsi="宋体" w:cs="宋体"/>
          <w:b/>
          <w:szCs w:val="21"/>
        </w:rPr>
        <w:t>代表：</w:t>
      </w:r>
      <w:r>
        <w:rPr>
          <w:rFonts w:hint="eastAsia" w:ascii="宋体" w:hAnsi="宋体" w:cs="宋体"/>
          <w:b/>
          <w:szCs w:val="21"/>
        </w:rPr>
        <w:tab/>
      </w:r>
      <w:r>
        <w:rPr>
          <w:rFonts w:hint="eastAsia" w:ascii="宋体" w:hAnsi="宋体" w:cs="宋体"/>
          <w:b/>
          <w:szCs w:val="21"/>
        </w:rPr>
        <w:t xml:space="preserve">代表： </w:t>
      </w:r>
    </w:p>
    <w:p>
      <w:pPr>
        <w:tabs>
          <w:tab w:val="left" w:pos="4395"/>
        </w:tabs>
        <w:rPr>
          <w:rFonts w:ascii="宋体" w:hAnsi="宋体" w:cs="宋体"/>
          <w:szCs w:val="21"/>
        </w:rPr>
      </w:pPr>
      <w:r>
        <w:rPr>
          <w:rFonts w:hint="eastAsia" w:ascii="宋体" w:hAnsi="宋体" w:cs="宋体"/>
          <w:szCs w:val="21"/>
        </w:rPr>
        <w:t>签定地点：</w:t>
      </w:r>
    </w:p>
    <w:p>
      <w:pPr>
        <w:tabs>
          <w:tab w:val="left" w:pos="4395"/>
        </w:tabs>
        <w:rPr>
          <w:rFonts w:ascii="宋体" w:hAnsi="宋体" w:cs="宋体"/>
          <w:szCs w:val="21"/>
        </w:rPr>
      </w:pPr>
      <w:r>
        <w:rPr>
          <w:rFonts w:hint="eastAsia" w:ascii="宋体" w:hAnsi="宋体" w:cs="宋体"/>
          <w:szCs w:val="21"/>
        </w:rPr>
        <w:t>签定日期：　　　年　　月　　日</w:t>
      </w:r>
      <w:r>
        <w:rPr>
          <w:rFonts w:hint="eastAsia" w:ascii="宋体" w:hAnsi="宋体" w:cs="宋体"/>
          <w:szCs w:val="21"/>
        </w:rPr>
        <w:tab/>
      </w:r>
      <w:r>
        <w:rPr>
          <w:rFonts w:hint="eastAsia" w:ascii="宋体" w:hAnsi="宋体" w:cs="宋体"/>
          <w:szCs w:val="21"/>
        </w:rPr>
        <w:t>签定日期：　　　年　　月　　日</w:t>
      </w:r>
    </w:p>
    <w:p>
      <w:pPr>
        <w:tabs>
          <w:tab w:val="left" w:pos="4395"/>
        </w:tabs>
        <w:rPr>
          <w:rFonts w:ascii="宋体" w:hAnsi="宋体" w:cs="宋体"/>
          <w:szCs w:val="21"/>
        </w:rPr>
      </w:pPr>
      <w:r>
        <w:rPr>
          <w:rFonts w:hint="eastAsia" w:ascii="宋体" w:hAnsi="宋体" w:cs="宋体"/>
          <w:szCs w:val="21"/>
        </w:rPr>
        <w:tab/>
      </w:r>
      <w:r>
        <w:rPr>
          <w:rFonts w:hint="eastAsia" w:ascii="宋体" w:hAnsi="宋体" w:cs="宋体"/>
          <w:szCs w:val="21"/>
        </w:rPr>
        <w:t>开户名称：</w:t>
      </w:r>
    </w:p>
    <w:p>
      <w:pPr>
        <w:tabs>
          <w:tab w:val="left" w:pos="4395"/>
        </w:tabs>
        <w:rPr>
          <w:rFonts w:ascii="宋体" w:hAnsi="宋体" w:cs="宋体"/>
          <w:szCs w:val="21"/>
        </w:rPr>
      </w:pPr>
      <w:r>
        <w:rPr>
          <w:rFonts w:hint="eastAsia" w:ascii="宋体" w:hAnsi="宋体" w:cs="宋体"/>
          <w:szCs w:val="21"/>
        </w:rPr>
        <w:tab/>
      </w:r>
      <w:r>
        <w:rPr>
          <w:rFonts w:hint="eastAsia" w:ascii="宋体" w:hAnsi="宋体" w:cs="宋体"/>
          <w:szCs w:val="21"/>
        </w:rPr>
        <w:t>银行帐号：</w:t>
      </w:r>
    </w:p>
    <w:p>
      <w:pPr>
        <w:tabs>
          <w:tab w:val="left" w:pos="4395"/>
        </w:tabs>
        <w:rPr>
          <w:rFonts w:ascii="宋体" w:hAnsi="宋体" w:cs="宋体"/>
          <w:szCs w:val="21"/>
        </w:rPr>
      </w:pPr>
      <w:r>
        <w:rPr>
          <w:rFonts w:hint="eastAsia" w:ascii="宋体" w:hAnsi="宋体" w:cs="宋体"/>
          <w:szCs w:val="21"/>
        </w:rPr>
        <w:tab/>
      </w:r>
      <w:r>
        <w:rPr>
          <w:rFonts w:hint="eastAsia" w:ascii="宋体" w:hAnsi="宋体" w:cs="宋体"/>
          <w:szCs w:val="21"/>
        </w:rPr>
        <w:t>开 户 行：</w:t>
      </w:r>
    </w:p>
    <w:p>
      <w:pPr>
        <w:snapToGrid w:val="0"/>
        <w:spacing w:line="360" w:lineRule="auto"/>
        <w:jc w:val="both"/>
        <w:outlineLvl w:val="0"/>
        <w:rPr>
          <w:rFonts w:ascii="宋体" w:hAnsi="宋体" w:cs="宋体"/>
          <w:sz w:val="21"/>
          <w:szCs w:val="21"/>
        </w:rPr>
      </w:pPr>
    </w:p>
    <w:p>
      <w:pPr>
        <w:tabs>
          <w:tab w:val="left" w:pos="609"/>
        </w:tabs>
        <w:sectPr>
          <w:headerReference r:id="rId4" w:type="first"/>
          <w:headerReference r:id="rId3" w:type="default"/>
          <w:footerReference r:id="rId5" w:type="default"/>
          <w:pgSz w:w="11906" w:h="16838"/>
          <w:pgMar w:top="1440" w:right="1417" w:bottom="1440" w:left="1417" w:header="737" w:footer="725" w:gutter="0"/>
          <w:cols w:space="720" w:num="1"/>
          <w:titlePg/>
          <w:docGrid w:type="lines" w:linePitch="312" w:charSpace="0"/>
        </w:sectPr>
      </w:pPr>
    </w:p>
    <w:p>
      <w:pPr>
        <w:snapToGrid w:val="0"/>
        <w:spacing w:line="360" w:lineRule="auto"/>
        <w:jc w:val="center"/>
        <w:outlineLvl w:val="0"/>
        <w:rPr>
          <w:rFonts w:ascii="宋体" w:hAnsi="宋体" w:cs="宋体"/>
          <w:b/>
          <w:bCs/>
          <w:sz w:val="28"/>
          <w:szCs w:val="28"/>
        </w:rPr>
      </w:pPr>
      <w:bookmarkStart w:id="5" w:name="_Toc19359"/>
      <w:r>
        <w:rPr>
          <w:rFonts w:hint="eastAsia" w:ascii="宋体" w:hAnsi="宋体" w:cs="宋体"/>
          <w:b/>
          <w:bCs/>
          <w:sz w:val="30"/>
          <w:szCs w:val="30"/>
        </w:rPr>
        <w:t>第六章  投标文件格式</w:t>
      </w:r>
      <w:bookmarkEnd w:id="5"/>
    </w:p>
    <w:p>
      <w:pPr>
        <w:pStyle w:val="4"/>
        <w:spacing w:line="440" w:lineRule="exact"/>
        <w:jc w:val="center"/>
        <w:rPr>
          <w:rFonts w:ascii="宋体" w:hAnsi="宋体" w:eastAsia="宋体" w:cs="宋体"/>
        </w:rPr>
      </w:pPr>
      <w:r>
        <w:rPr>
          <w:rFonts w:hint="eastAsia" w:ascii="宋体" w:hAnsi="宋体" w:eastAsia="宋体" w:cs="宋体"/>
        </w:rPr>
        <w:t>投标文件封面参考</w:t>
      </w:r>
    </w:p>
    <w:tbl>
      <w:tblPr>
        <w:tblStyle w:val="2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pPr>
              <w:pStyle w:val="2"/>
              <w:spacing w:line="360" w:lineRule="auto"/>
              <w:ind w:firstLine="482" w:firstLineChars="150"/>
              <w:rPr>
                <w:rFonts w:ascii="宋体" w:hAnsi="宋体" w:cs="宋体"/>
                <w:b/>
                <w:sz w:val="32"/>
              </w:rPr>
            </w:pPr>
          </w:p>
          <w:p>
            <w:pPr>
              <w:pStyle w:val="2"/>
              <w:spacing w:line="360" w:lineRule="auto"/>
              <w:ind w:firstLine="482" w:firstLineChars="150"/>
              <w:rPr>
                <w:rFonts w:ascii="宋体" w:hAnsi="宋体" w:cs="宋体"/>
                <w:b/>
                <w:sz w:val="32"/>
              </w:rPr>
            </w:pPr>
          </w:p>
          <w:p>
            <w:pPr>
              <w:pStyle w:val="2"/>
              <w:spacing w:line="360" w:lineRule="auto"/>
              <w:ind w:firstLine="482" w:firstLineChars="150"/>
              <w:rPr>
                <w:rFonts w:ascii="宋体" w:hAnsi="宋体" w:cs="宋体"/>
                <w:b/>
                <w:sz w:val="32"/>
              </w:rPr>
            </w:pPr>
          </w:p>
          <w:p>
            <w:pPr>
              <w:pStyle w:val="2"/>
              <w:spacing w:line="360" w:lineRule="auto"/>
              <w:jc w:val="center"/>
              <w:rPr>
                <w:rFonts w:ascii="宋体" w:hAnsi="宋体" w:cs="宋体"/>
                <w:b/>
                <w:sz w:val="72"/>
                <w:szCs w:val="72"/>
              </w:rPr>
            </w:pPr>
            <w:r>
              <w:rPr>
                <w:rFonts w:hint="eastAsia" w:ascii="宋体" w:hAnsi="宋体" w:cs="宋体"/>
                <w:b/>
                <w:sz w:val="72"/>
                <w:szCs w:val="72"/>
              </w:rPr>
              <w:t>投 标 文 件</w:t>
            </w:r>
          </w:p>
          <w:p>
            <w:pPr>
              <w:pStyle w:val="2"/>
              <w:spacing w:line="360" w:lineRule="auto"/>
              <w:jc w:val="center"/>
              <w:rPr>
                <w:rFonts w:ascii="宋体" w:hAnsi="宋体" w:cs="宋体"/>
                <w:b/>
                <w:sz w:val="32"/>
              </w:rPr>
            </w:pPr>
            <w:r>
              <w:rPr>
                <w:rFonts w:hint="eastAsia" w:ascii="宋体" w:hAnsi="宋体" w:cs="宋体"/>
                <w:b/>
                <w:sz w:val="52"/>
                <w:szCs w:val="52"/>
              </w:rPr>
              <w:t xml:space="preserve">口 </w:t>
            </w:r>
            <w:r>
              <w:rPr>
                <w:rFonts w:hint="eastAsia" w:ascii="宋体" w:hAnsi="宋体" w:cs="宋体"/>
                <w:b/>
                <w:sz w:val="32"/>
              </w:rPr>
              <w:t>开标信封</w:t>
            </w:r>
          </w:p>
          <w:p>
            <w:pPr>
              <w:pStyle w:val="2"/>
              <w:spacing w:line="360" w:lineRule="auto"/>
              <w:ind w:firstLine="3654" w:firstLineChars="700"/>
              <w:rPr>
                <w:rFonts w:ascii="宋体" w:hAnsi="宋体" w:cs="宋体"/>
                <w:b/>
                <w:sz w:val="32"/>
              </w:rPr>
            </w:pPr>
            <w:r>
              <w:rPr>
                <w:rFonts w:hint="eastAsia" w:ascii="宋体" w:hAnsi="宋体" w:cs="宋体"/>
                <w:b/>
                <w:sz w:val="52"/>
                <w:szCs w:val="52"/>
              </w:rPr>
              <w:t xml:space="preserve">口 </w:t>
            </w:r>
            <w:r>
              <w:rPr>
                <w:rFonts w:hint="eastAsia" w:ascii="宋体" w:hAnsi="宋体" w:cs="宋体"/>
                <w:b/>
                <w:sz w:val="32"/>
              </w:rPr>
              <w:t>正本</w:t>
            </w:r>
          </w:p>
          <w:p>
            <w:pPr>
              <w:pStyle w:val="2"/>
              <w:spacing w:line="360" w:lineRule="auto"/>
              <w:ind w:firstLine="3654" w:firstLineChars="700"/>
              <w:rPr>
                <w:rFonts w:ascii="宋体" w:hAnsi="宋体" w:cs="宋体"/>
                <w:b/>
                <w:sz w:val="32"/>
              </w:rPr>
            </w:pPr>
            <w:r>
              <w:rPr>
                <w:rFonts w:hint="eastAsia" w:ascii="宋体" w:hAnsi="宋体" w:cs="宋体"/>
                <w:b/>
                <w:sz w:val="52"/>
                <w:szCs w:val="52"/>
              </w:rPr>
              <w:t xml:space="preserve">口 </w:t>
            </w:r>
            <w:r>
              <w:rPr>
                <w:rFonts w:hint="eastAsia" w:ascii="宋体" w:hAnsi="宋体" w:cs="宋体"/>
                <w:b/>
                <w:sz w:val="32"/>
              </w:rPr>
              <w:t>副本</w:t>
            </w:r>
          </w:p>
          <w:p>
            <w:pPr>
              <w:pStyle w:val="2"/>
              <w:spacing w:line="400" w:lineRule="exact"/>
              <w:ind w:firstLine="900" w:firstLineChars="320"/>
              <w:rPr>
                <w:rFonts w:ascii="宋体" w:hAnsi="宋体" w:cs="宋体"/>
                <w:b/>
                <w:sz w:val="28"/>
                <w:szCs w:val="28"/>
              </w:rPr>
            </w:pPr>
          </w:p>
          <w:p>
            <w:pPr>
              <w:pStyle w:val="2"/>
              <w:spacing w:line="400" w:lineRule="exact"/>
              <w:ind w:firstLine="900" w:firstLineChars="320"/>
              <w:rPr>
                <w:rFonts w:ascii="宋体" w:hAnsi="宋体" w:cs="宋体"/>
                <w:b/>
                <w:sz w:val="28"/>
                <w:szCs w:val="28"/>
              </w:rPr>
            </w:pPr>
          </w:p>
          <w:p>
            <w:pPr>
              <w:pStyle w:val="2"/>
              <w:spacing w:line="400" w:lineRule="exact"/>
              <w:ind w:firstLine="900" w:firstLineChars="320"/>
              <w:rPr>
                <w:rFonts w:ascii="宋体" w:hAnsi="宋体" w:cs="宋体"/>
                <w:b/>
                <w:sz w:val="28"/>
                <w:szCs w:val="28"/>
              </w:rPr>
            </w:pPr>
          </w:p>
          <w:p>
            <w:pPr>
              <w:pStyle w:val="2"/>
              <w:spacing w:line="400" w:lineRule="exact"/>
              <w:ind w:firstLine="900" w:firstLineChars="320"/>
              <w:rPr>
                <w:rFonts w:ascii="宋体" w:hAnsi="宋体" w:cs="宋体"/>
                <w:b/>
                <w:sz w:val="28"/>
                <w:szCs w:val="28"/>
              </w:rPr>
            </w:pPr>
          </w:p>
          <w:p>
            <w:pPr>
              <w:pStyle w:val="2"/>
              <w:spacing w:line="400" w:lineRule="exact"/>
              <w:ind w:firstLine="281" w:firstLineChars="100"/>
              <w:rPr>
                <w:rFonts w:ascii="宋体" w:hAnsi="宋体" w:cs="宋体"/>
                <w:b/>
                <w:sz w:val="28"/>
                <w:szCs w:val="28"/>
              </w:rPr>
            </w:pPr>
            <w:r>
              <w:rPr>
                <w:rFonts w:hint="eastAsia" w:ascii="宋体" w:hAnsi="宋体" w:cs="宋体"/>
                <w:b/>
                <w:sz w:val="28"/>
                <w:szCs w:val="28"/>
              </w:rPr>
              <w:t>项目编号：</w:t>
            </w:r>
          </w:p>
          <w:p>
            <w:pPr>
              <w:pStyle w:val="2"/>
              <w:spacing w:line="400" w:lineRule="exact"/>
              <w:ind w:firstLine="281" w:firstLineChars="100"/>
              <w:rPr>
                <w:rFonts w:ascii="宋体" w:hAnsi="宋体" w:cs="宋体"/>
                <w:b/>
                <w:sz w:val="28"/>
                <w:szCs w:val="28"/>
              </w:rPr>
            </w:pPr>
            <w:r>
              <w:rPr>
                <w:rFonts w:hint="eastAsia" w:ascii="宋体" w:hAnsi="宋体" w:cs="宋体"/>
                <w:b/>
                <w:sz w:val="28"/>
                <w:szCs w:val="28"/>
              </w:rPr>
              <w:t>项目名称：武广高铁乐昌东站经营权项目</w:t>
            </w:r>
          </w:p>
          <w:p>
            <w:pPr>
              <w:pStyle w:val="2"/>
              <w:spacing w:line="400" w:lineRule="exact"/>
              <w:ind w:firstLine="281" w:firstLineChars="100"/>
              <w:rPr>
                <w:rFonts w:ascii="宋体" w:hAnsi="宋体" w:cs="宋体"/>
                <w:b/>
                <w:sz w:val="28"/>
                <w:szCs w:val="28"/>
              </w:rPr>
            </w:pPr>
            <w:r>
              <w:rPr>
                <w:rFonts w:hint="eastAsia" w:ascii="宋体" w:hAnsi="宋体" w:cs="宋体"/>
                <w:b/>
                <w:sz w:val="28"/>
                <w:szCs w:val="28"/>
              </w:rPr>
              <w:t>投标人名称：</w:t>
            </w:r>
          </w:p>
          <w:p>
            <w:pPr>
              <w:pStyle w:val="2"/>
              <w:spacing w:line="400" w:lineRule="exact"/>
              <w:ind w:firstLine="281" w:firstLineChars="100"/>
              <w:rPr>
                <w:rFonts w:ascii="宋体" w:hAnsi="宋体" w:cs="宋体"/>
                <w:b/>
                <w:sz w:val="28"/>
                <w:szCs w:val="28"/>
              </w:rPr>
            </w:pPr>
            <w:r>
              <w:rPr>
                <w:rFonts w:hint="eastAsia" w:ascii="宋体" w:hAnsi="宋体" w:cs="宋体"/>
                <w:b/>
                <w:sz w:val="28"/>
                <w:szCs w:val="28"/>
              </w:rPr>
              <w:t xml:space="preserve">投标人地址：      </w:t>
            </w:r>
          </w:p>
          <w:p>
            <w:pPr>
              <w:tabs>
                <w:tab w:val="left" w:pos="851"/>
              </w:tabs>
              <w:snapToGrid w:val="0"/>
              <w:spacing w:line="420" w:lineRule="auto"/>
              <w:jc w:val="center"/>
              <w:rPr>
                <w:rFonts w:ascii="宋体" w:hAnsi="宋体" w:cs="宋体"/>
                <w:b/>
                <w:sz w:val="32"/>
              </w:rPr>
            </w:pPr>
            <w:r>
              <w:rPr>
                <w:rFonts w:hint="eastAsia" w:ascii="宋体" w:hAnsi="宋体" w:cs="宋体"/>
                <w:b/>
                <w:sz w:val="28"/>
                <w:szCs w:val="28"/>
              </w:rPr>
              <w:t>( 年 月 日 时 分)之前不得启封</w:t>
            </w:r>
          </w:p>
        </w:tc>
      </w:tr>
    </w:tbl>
    <w:p>
      <w:pPr>
        <w:pStyle w:val="4"/>
        <w:spacing w:line="440" w:lineRule="exact"/>
        <w:jc w:val="center"/>
        <w:rPr>
          <w:rFonts w:ascii="宋体" w:hAnsi="宋体" w:eastAsia="宋体" w:cs="宋体"/>
          <w:b w:val="0"/>
          <w:sz w:val="18"/>
          <w:szCs w:val="18"/>
        </w:rPr>
      </w:pPr>
      <w:r>
        <w:rPr>
          <w:rFonts w:hint="eastAsia" w:ascii="宋体" w:hAnsi="宋体" w:eastAsia="宋体" w:cs="宋体"/>
          <w:b w:val="0"/>
        </w:rPr>
        <w:t>自查表</w:t>
      </w:r>
    </w:p>
    <w:p>
      <w:pPr>
        <w:rPr>
          <w:rFonts w:ascii="宋体" w:hAnsi="宋体" w:cs="宋体"/>
          <w:sz w:val="21"/>
          <w:szCs w:val="21"/>
        </w:rPr>
      </w:pPr>
      <w:r>
        <w:rPr>
          <w:rFonts w:hint="eastAsia" w:ascii="宋体" w:hAnsi="宋体" w:cs="宋体"/>
          <w:sz w:val="21"/>
          <w:szCs w:val="21"/>
        </w:rPr>
        <w:t>项目名称：武广高铁乐昌东站经营权项目</w:t>
      </w:r>
      <w:r>
        <w:rPr>
          <w:rFonts w:hint="eastAsia" w:ascii="宋体" w:hAnsi="宋体" w:cs="宋体"/>
          <w:sz w:val="21"/>
          <w:szCs w:val="21"/>
        </w:rPr>
        <w:tab/>
      </w:r>
    </w:p>
    <w:p>
      <w:pPr>
        <w:rPr>
          <w:rFonts w:ascii="宋体" w:hAnsi="宋体" w:cs="宋体"/>
          <w:sz w:val="21"/>
          <w:szCs w:val="21"/>
        </w:rPr>
      </w:pPr>
      <w:r>
        <w:rPr>
          <w:rFonts w:hint="eastAsia" w:ascii="宋体" w:hAnsi="宋体" w:cs="宋体"/>
          <w:sz w:val="21"/>
          <w:szCs w:val="21"/>
        </w:rPr>
        <w:t>项目编号：</w:t>
      </w:r>
    </w:p>
    <w:p>
      <w:pPr>
        <w:pStyle w:val="10"/>
        <w:rPr>
          <w:rFonts w:ascii="宋体" w:hAnsi="宋体" w:cs="宋体"/>
          <w:sz w:val="21"/>
          <w:szCs w:val="21"/>
        </w:rPr>
      </w:pPr>
    </w:p>
    <w:tbl>
      <w:tblPr>
        <w:tblStyle w:val="26"/>
        <w:tblW w:w="9572" w:type="dxa"/>
        <w:tblInd w:w="-15" w:type="dxa"/>
        <w:tblLayout w:type="fixed"/>
        <w:tblCellMar>
          <w:top w:w="0" w:type="dxa"/>
          <w:left w:w="0" w:type="dxa"/>
          <w:bottom w:w="0" w:type="dxa"/>
          <w:right w:w="0" w:type="dxa"/>
        </w:tblCellMar>
      </w:tblPr>
      <w:tblGrid>
        <w:gridCol w:w="1920"/>
        <w:gridCol w:w="483"/>
        <w:gridCol w:w="4994"/>
        <w:gridCol w:w="2175"/>
      </w:tblGrid>
      <w:tr>
        <w:tblPrEx>
          <w:tblCellMar>
            <w:top w:w="0" w:type="dxa"/>
            <w:left w:w="0" w:type="dxa"/>
            <w:bottom w:w="0" w:type="dxa"/>
            <w:right w:w="0" w:type="dxa"/>
          </w:tblCellMar>
        </w:tblPrEx>
        <w:trPr>
          <w:trHeight w:val="23"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自查类别</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序号</w:t>
            </w:r>
          </w:p>
        </w:tc>
        <w:tc>
          <w:tcPr>
            <w:tcW w:w="4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自查项目</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证明资料</w:t>
            </w:r>
          </w:p>
        </w:tc>
      </w:tr>
      <w:tr>
        <w:tblPrEx>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资格性、符合性审查</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1</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2</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3</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4</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5</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6</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7</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8</w:t>
            </w:r>
          </w:p>
        </w:tc>
        <w:tc>
          <w:tcPr>
            <w:tcW w:w="4994" w:type="dxa"/>
            <w:tcBorders>
              <w:top w:val="single" w:color="000000" w:sz="4" w:space="0"/>
              <w:left w:val="single" w:color="000000" w:sz="4" w:space="0"/>
              <w:bottom w:val="single" w:color="000000" w:sz="4" w:space="0"/>
              <w:right w:val="single" w:color="000000" w:sz="4" w:space="0"/>
            </w:tcBorders>
            <w:vAlign w:val="center"/>
          </w:tcPr>
          <w:p>
            <w:pPr>
              <w:snapToGrid w:val="0"/>
              <w:textAlignment w:val="baseline"/>
              <w:rPr>
                <w:rStyle w:val="93"/>
                <w:rFonts w:ascii="宋体" w:hAnsi="宋体" w:cs="宋体"/>
                <w:b/>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“★”实质性响应条款自查</w:t>
            </w:r>
          </w:p>
        </w:tc>
        <w:tc>
          <w:tcPr>
            <w:tcW w:w="4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1</w:t>
            </w:r>
          </w:p>
        </w:tc>
        <w:tc>
          <w:tcPr>
            <w:tcW w:w="4994" w:type="dxa"/>
            <w:tcBorders>
              <w:top w:val="single" w:color="000000" w:sz="4" w:space="0"/>
              <w:left w:val="single" w:color="000000" w:sz="4" w:space="0"/>
              <w:bottom w:val="single" w:color="000000" w:sz="4" w:space="0"/>
              <w:right w:val="single" w:color="000000" w:sz="4" w:space="0"/>
            </w:tcBorders>
            <w:noWrap/>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2</w:t>
            </w:r>
          </w:p>
        </w:tc>
        <w:tc>
          <w:tcPr>
            <w:tcW w:w="4994" w:type="dxa"/>
            <w:tcBorders>
              <w:top w:val="single" w:color="000000" w:sz="4" w:space="0"/>
              <w:left w:val="single" w:color="000000" w:sz="4" w:space="0"/>
              <w:bottom w:val="single" w:color="000000" w:sz="4" w:space="0"/>
              <w:right w:val="single" w:color="000000" w:sz="4" w:space="0"/>
            </w:tcBorders>
            <w:noWrap/>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3</w:t>
            </w:r>
          </w:p>
        </w:tc>
        <w:tc>
          <w:tcPr>
            <w:tcW w:w="4994" w:type="dxa"/>
            <w:tcBorders>
              <w:top w:val="single" w:color="000000" w:sz="4" w:space="0"/>
              <w:left w:val="single" w:color="000000" w:sz="4" w:space="0"/>
              <w:bottom w:val="single" w:color="000000" w:sz="4" w:space="0"/>
              <w:right w:val="single" w:color="000000" w:sz="4" w:space="0"/>
            </w:tcBorders>
            <w:noWrap/>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技术评分证明材料</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1</w:t>
            </w:r>
          </w:p>
        </w:tc>
        <w:tc>
          <w:tcPr>
            <w:tcW w:w="4994"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2</w:t>
            </w:r>
          </w:p>
        </w:tc>
        <w:tc>
          <w:tcPr>
            <w:tcW w:w="4994"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3</w:t>
            </w:r>
          </w:p>
        </w:tc>
        <w:tc>
          <w:tcPr>
            <w:tcW w:w="4994"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商务评分证明材料</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1</w:t>
            </w:r>
          </w:p>
        </w:tc>
        <w:tc>
          <w:tcPr>
            <w:tcW w:w="4994"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2</w:t>
            </w:r>
          </w:p>
        </w:tc>
        <w:tc>
          <w:tcPr>
            <w:tcW w:w="4994"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r>
        <w:tblPrEx>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sz w:val="21"/>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3</w:t>
            </w:r>
          </w:p>
        </w:tc>
        <w:tc>
          <w:tcPr>
            <w:tcW w:w="4994" w:type="dxa"/>
            <w:tcBorders>
              <w:top w:val="single" w:color="000000" w:sz="4" w:space="0"/>
              <w:left w:val="single" w:color="000000" w:sz="4" w:space="0"/>
              <w:bottom w:val="single" w:color="000000" w:sz="4" w:space="0"/>
              <w:right w:val="single" w:color="000000" w:sz="4" w:space="0"/>
            </w:tcBorders>
            <w:vAlign w:val="center"/>
          </w:tcPr>
          <w:p>
            <w:pPr>
              <w:textAlignment w:val="baseline"/>
              <w:rPr>
                <w:rStyle w:val="93"/>
                <w:rFonts w:ascii="宋体" w:hAnsi="宋体" w:cs="宋体"/>
                <w:sz w:val="21"/>
                <w:szCs w:val="21"/>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93"/>
                <w:rFonts w:ascii="宋体" w:hAnsi="宋体" w:cs="宋体"/>
                <w:sz w:val="21"/>
                <w:szCs w:val="21"/>
              </w:rPr>
            </w:pPr>
            <w:r>
              <w:rPr>
                <w:rStyle w:val="93"/>
                <w:rFonts w:hint="eastAsia" w:ascii="宋体" w:hAnsi="宋体" w:cs="宋体"/>
                <w:sz w:val="21"/>
                <w:szCs w:val="21"/>
              </w:rPr>
              <w:t>见投标文件第（ ）页</w:t>
            </w:r>
          </w:p>
        </w:tc>
      </w:tr>
    </w:tbl>
    <w:p>
      <w:pPr>
        <w:textAlignment w:val="baseline"/>
        <w:rPr>
          <w:rStyle w:val="93"/>
          <w:rFonts w:ascii="宋体" w:hAnsi="宋体" w:cs="宋体"/>
          <w:bCs/>
          <w:sz w:val="21"/>
          <w:szCs w:val="21"/>
        </w:rPr>
      </w:pPr>
      <w:r>
        <w:rPr>
          <w:rStyle w:val="93"/>
          <w:rFonts w:hint="eastAsia" w:ascii="宋体" w:hAnsi="宋体" w:cs="宋体"/>
          <w:bCs/>
          <w:sz w:val="21"/>
          <w:szCs w:val="21"/>
        </w:rPr>
        <w:t xml:space="preserve">注：1.以上材料将作为投标人有效性审核的重要内容之一，投标人必须严格按照其内容及序列要求在投标文件中对应如实提供，对资格性、符合性证明文件的任何缺漏和不符合项将会直接导致无效投标！  </w:t>
      </w:r>
    </w:p>
    <w:p>
      <w:pPr>
        <w:textAlignment w:val="baseline"/>
        <w:rPr>
          <w:rStyle w:val="93"/>
          <w:rFonts w:ascii="宋体" w:hAnsi="宋体" w:cs="宋体"/>
          <w:bCs/>
          <w:sz w:val="21"/>
          <w:szCs w:val="21"/>
        </w:rPr>
      </w:pPr>
      <w:r>
        <w:rPr>
          <w:rStyle w:val="93"/>
          <w:rFonts w:hint="eastAsia" w:ascii="宋体" w:hAnsi="宋体" w:cs="宋体"/>
          <w:bCs/>
          <w:sz w:val="21"/>
          <w:szCs w:val="21"/>
        </w:rPr>
        <w:t xml:space="preserve">    2.此表内容必须与投标文件中所介绍的内容一致。</w:t>
      </w:r>
    </w:p>
    <w:p>
      <w:pPr>
        <w:textAlignment w:val="baseline"/>
        <w:rPr>
          <w:rStyle w:val="93"/>
          <w:rFonts w:ascii="宋体" w:hAnsi="宋体" w:cs="宋体"/>
          <w:bCs/>
          <w:sz w:val="21"/>
          <w:szCs w:val="21"/>
        </w:rPr>
      </w:pPr>
      <w:r>
        <w:rPr>
          <w:rStyle w:val="93"/>
          <w:rFonts w:hint="eastAsia" w:ascii="宋体" w:hAnsi="宋体" w:cs="宋体"/>
          <w:bCs/>
          <w:sz w:val="21"/>
          <w:szCs w:val="21"/>
        </w:rPr>
        <w:t xml:space="preserve">    3.如招标文件未设置“★”实质性响应条款，请填入“本项目未设置“★”实质性响应条款”。</w:t>
      </w:r>
    </w:p>
    <w:p>
      <w:pPr>
        <w:ind w:firstLine="420" w:firstLineChars="200"/>
        <w:textAlignment w:val="baseline"/>
        <w:rPr>
          <w:rStyle w:val="93"/>
          <w:rFonts w:ascii="宋体" w:hAnsi="宋体" w:cs="宋体"/>
          <w:bCs/>
          <w:sz w:val="21"/>
          <w:szCs w:val="21"/>
        </w:rPr>
      </w:pPr>
      <w:r>
        <w:rPr>
          <w:rStyle w:val="93"/>
          <w:rFonts w:hint="eastAsia" w:ascii="宋体" w:hAnsi="宋体" w:cs="宋体"/>
          <w:bCs/>
          <w:sz w:val="21"/>
          <w:szCs w:val="21"/>
        </w:rPr>
        <w:t>4.投标人应根据《招标文件》的各项内容填写此表，如自查表与证明材料不一致，评标委员会将有可能做出对投标人不利的评定。</w:t>
      </w:r>
    </w:p>
    <w:p>
      <w:pPr>
        <w:autoSpaceDE/>
        <w:autoSpaceDN/>
        <w:adjustRightInd/>
        <w:spacing w:line="440" w:lineRule="exact"/>
        <w:ind w:left="605"/>
        <w:jc w:val="both"/>
        <w:rPr>
          <w:rFonts w:ascii="宋体" w:hAnsi="宋体" w:cs="宋体"/>
          <w:bCs/>
          <w:sz w:val="28"/>
        </w:rPr>
      </w:pPr>
    </w:p>
    <w:p>
      <w:pPr>
        <w:numPr>
          <w:ilvl w:val="0"/>
          <w:numId w:val="23"/>
        </w:numPr>
        <w:autoSpaceDE/>
        <w:autoSpaceDN/>
        <w:adjustRightInd/>
        <w:spacing w:line="440" w:lineRule="exact"/>
        <w:jc w:val="both"/>
        <w:rPr>
          <w:rFonts w:ascii="宋体" w:hAnsi="宋体" w:cs="宋体"/>
          <w:bCs/>
          <w:sz w:val="28"/>
        </w:rPr>
      </w:pPr>
      <w:r>
        <w:rPr>
          <w:rFonts w:hint="eastAsia" w:ascii="宋体" w:hAnsi="宋体" w:cs="宋体"/>
          <w:bCs/>
          <w:sz w:val="28"/>
        </w:rPr>
        <w:br w:type="page"/>
      </w:r>
    </w:p>
    <w:p>
      <w:pPr>
        <w:jc w:val="center"/>
        <w:textAlignment w:val="baseline"/>
        <w:outlineLvl w:val="0"/>
        <w:rPr>
          <w:rStyle w:val="93"/>
          <w:rFonts w:ascii="宋体" w:hAnsi="宋体" w:cs="宋体"/>
          <w:b/>
          <w:bCs/>
          <w:sz w:val="52"/>
          <w:szCs w:val="52"/>
        </w:rPr>
      </w:pPr>
    </w:p>
    <w:p>
      <w:pPr>
        <w:jc w:val="center"/>
        <w:textAlignment w:val="baseline"/>
        <w:outlineLvl w:val="0"/>
        <w:rPr>
          <w:rStyle w:val="93"/>
          <w:rFonts w:ascii="宋体" w:hAnsi="宋体" w:cs="宋体"/>
          <w:b/>
          <w:bCs/>
          <w:sz w:val="52"/>
          <w:szCs w:val="52"/>
        </w:rPr>
      </w:pPr>
    </w:p>
    <w:p>
      <w:pPr>
        <w:jc w:val="center"/>
        <w:textAlignment w:val="baseline"/>
        <w:outlineLvl w:val="0"/>
        <w:rPr>
          <w:rStyle w:val="93"/>
          <w:rFonts w:ascii="宋体" w:hAnsi="宋体" w:cs="宋体"/>
          <w:b/>
          <w:bCs/>
          <w:sz w:val="52"/>
          <w:szCs w:val="52"/>
        </w:rPr>
      </w:pPr>
    </w:p>
    <w:p>
      <w:pPr>
        <w:pStyle w:val="10"/>
        <w:rPr>
          <w:rStyle w:val="93"/>
          <w:rFonts w:ascii="宋体" w:hAnsi="宋体" w:cs="宋体"/>
          <w:b/>
          <w:bCs/>
          <w:sz w:val="52"/>
          <w:szCs w:val="52"/>
        </w:rPr>
      </w:pPr>
    </w:p>
    <w:p>
      <w:pPr>
        <w:pStyle w:val="10"/>
        <w:rPr>
          <w:rStyle w:val="93"/>
          <w:rFonts w:ascii="宋体" w:hAnsi="宋体" w:cs="宋体"/>
          <w:b/>
          <w:bCs/>
          <w:sz w:val="52"/>
          <w:szCs w:val="52"/>
        </w:rPr>
      </w:pPr>
    </w:p>
    <w:p>
      <w:pPr>
        <w:jc w:val="center"/>
        <w:textAlignment w:val="baseline"/>
        <w:outlineLvl w:val="0"/>
        <w:rPr>
          <w:rStyle w:val="93"/>
          <w:rFonts w:ascii="宋体" w:hAnsi="宋体" w:cs="宋体"/>
          <w:b/>
          <w:bCs/>
          <w:sz w:val="52"/>
          <w:szCs w:val="52"/>
        </w:rPr>
      </w:pPr>
    </w:p>
    <w:p>
      <w:pPr>
        <w:jc w:val="center"/>
        <w:textAlignment w:val="baseline"/>
        <w:outlineLvl w:val="0"/>
        <w:rPr>
          <w:rStyle w:val="93"/>
          <w:rFonts w:ascii="宋体" w:hAnsi="宋体" w:cs="宋体"/>
          <w:b/>
          <w:bCs/>
          <w:sz w:val="52"/>
          <w:szCs w:val="52"/>
        </w:rPr>
      </w:pPr>
      <w:bookmarkStart w:id="6" w:name="_Toc22681"/>
      <w:bookmarkStart w:id="7" w:name="_Toc16495"/>
      <w:r>
        <w:rPr>
          <w:rStyle w:val="93"/>
          <w:rFonts w:hint="eastAsia" w:ascii="宋体" w:hAnsi="宋体" w:cs="宋体"/>
          <w:b/>
          <w:bCs/>
          <w:sz w:val="52"/>
          <w:szCs w:val="52"/>
        </w:rPr>
        <w:t>一、资格、符合性证明材料</w:t>
      </w:r>
      <w:bookmarkEnd w:id="6"/>
      <w:bookmarkEnd w:id="7"/>
    </w:p>
    <w:p>
      <w:pPr>
        <w:pStyle w:val="94"/>
        <w:ind w:firstLine="0"/>
        <w:rPr>
          <w:rStyle w:val="93"/>
          <w:rFonts w:ascii="宋体" w:hAnsi="宋体" w:eastAsia="宋体" w:cs="宋体"/>
        </w:rPr>
      </w:pPr>
    </w:p>
    <w:p>
      <w:pPr>
        <w:pStyle w:val="96"/>
        <w:widowControl/>
        <w:spacing w:line="240" w:lineRule="auto"/>
        <w:jc w:val="center"/>
        <w:outlineLvl w:val="1"/>
        <w:rPr>
          <w:rStyle w:val="93"/>
          <w:rFonts w:ascii="宋体" w:hAnsi="宋体" w:eastAsia="宋体" w:cs="宋体"/>
        </w:rPr>
      </w:pPr>
      <w:r>
        <w:rPr>
          <w:rStyle w:val="93"/>
          <w:rFonts w:hint="eastAsia" w:ascii="宋体" w:hAnsi="宋体" w:eastAsia="宋体" w:cs="宋体"/>
        </w:rPr>
        <w:t>1.1 具有独立承担民事责任的能力证明文件：</w:t>
      </w:r>
    </w:p>
    <w:tbl>
      <w:tblPr>
        <w:tblStyle w:val="26"/>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3" w:hRule="atLeast"/>
        </w:trPr>
        <w:tc>
          <w:tcPr>
            <w:tcW w:w="9762" w:type="dxa"/>
            <w:tcBorders>
              <w:top w:val="single" w:color="000000" w:sz="4" w:space="0"/>
              <w:left w:val="single" w:color="000000" w:sz="4" w:space="0"/>
              <w:bottom w:val="single" w:color="000000" w:sz="4" w:space="0"/>
              <w:right w:val="single" w:color="000000" w:sz="4" w:space="0"/>
            </w:tcBorders>
          </w:tcPr>
          <w:p>
            <w:pPr>
              <w:jc w:val="both"/>
              <w:textAlignment w:val="baseline"/>
              <w:rPr>
                <w:rStyle w:val="93"/>
                <w:rFonts w:ascii="宋体" w:hAnsi="宋体" w:cs="宋体"/>
                <w:b/>
                <w:bCs/>
                <w:sz w:val="32"/>
                <w:szCs w:val="32"/>
              </w:rPr>
            </w:pPr>
          </w:p>
        </w:tc>
      </w:tr>
    </w:tbl>
    <w:p>
      <w:pPr>
        <w:textAlignment w:val="baseline"/>
        <w:rPr>
          <w:rStyle w:val="93"/>
          <w:rFonts w:ascii="宋体" w:hAnsi="宋体" w:cs="宋体"/>
          <w:b/>
          <w:bCs/>
          <w:sz w:val="32"/>
          <w:szCs w:val="32"/>
        </w:rPr>
      </w:pPr>
    </w:p>
    <w:p>
      <w:pPr>
        <w:pStyle w:val="98"/>
        <w:numPr>
          <w:ilvl w:val="0"/>
          <w:numId w:val="0"/>
        </w:numPr>
        <w:jc w:val="both"/>
        <w:rPr>
          <w:rStyle w:val="93"/>
          <w:rFonts w:cs="宋体"/>
        </w:rPr>
      </w:pPr>
      <w:r>
        <w:rPr>
          <w:rStyle w:val="93"/>
          <w:rFonts w:hint="eastAsia" w:cs="宋体"/>
        </w:rPr>
        <w:br w:type="page"/>
      </w:r>
    </w:p>
    <w:p>
      <w:pPr>
        <w:pStyle w:val="98"/>
        <w:numPr>
          <w:ilvl w:val="0"/>
          <w:numId w:val="0"/>
        </w:numPr>
        <w:jc w:val="center"/>
        <w:outlineLvl w:val="1"/>
        <w:rPr>
          <w:rStyle w:val="93"/>
          <w:rFonts w:cs="宋体"/>
        </w:rPr>
      </w:pPr>
      <w:r>
        <w:rPr>
          <w:rStyle w:val="93"/>
          <w:rFonts w:hint="eastAsia" w:cs="宋体"/>
          <w:sz w:val="32"/>
        </w:rPr>
        <w:t>1.2 法定代表人身份证明书</w:t>
      </w:r>
    </w:p>
    <w:p>
      <w:pPr>
        <w:spacing w:line="360" w:lineRule="auto"/>
        <w:ind w:firstLine="400" w:firstLineChars="200"/>
        <w:textAlignment w:val="baseline"/>
        <w:rPr>
          <w:rStyle w:val="93"/>
          <w:rFonts w:ascii="宋体" w:hAnsi="宋体" w:cs="宋体"/>
          <w:szCs w:val="21"/>
          <w:u w:val="single" w:color="000000"/>
        </w:rPr>
      </w:pPr>
    </w:p>
    <w:p>
      <w:pPr>
        <w:spacing w:line="360" w:lineRule="auto"/>
        <w:ind w:firstLine="840" w:firstLineChars="400"/>
        <w:textAlignment w:val="baseline"/>
        <w:rPr>
          <w:rStyle w:val="93"/>
          <w:rFonts w:ascii="宋体" w:hAnsi="宋体" w:cs="宋体"/>
          <w:sz w:val="21"/>
          <w:szCs w:val="21"/>
        </w:rPr>
      </w:pPr>
      <w:r>
        <w:rPr>
          <w:rStyle w:val="93"/>
          <w:rFonts w:hint="eastAsia" w:ascii="宋体" w:hAnsi="宋体" w:cs="宋体"/>
          <w:sz w:val="21"/>
          <w:szCs w:val="21"/>
        </w:rPr>
        <w:t>姓名：</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，性别：</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，出生日期：</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，现任职务：</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，系</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（投标人名称）的法定代表人。</w:t>
      </w:r>
    </w:p>
    <w:p>
      <w:pPr>
        <w:textAlignment w:val="baseline"/>
        <w:rPr>
          <w:rStyle w:val="93"/>
          <w:rFonts w:ascii="宋体" w:hAnsi="宋体" w:cs="宋体"/>
          <w:sz w:val="21"/>
          <w:szCs w:val="21"/>
        </w:rPr>
      </w:pPr>
      <w:r>
        <w:rPr>
          <w:rStyle w:val="93"/>
          <w:rFonts w:hint="eastAsia" w:ascii="宋体" w:hAnsi="宋体" w:cs="宋体"/>
          <w:sz w:val="21"/>
          <w:szCs w:val="21"/>
        </w:rPr>
        <w:t xml:space="preserve">            </w:t>
      </w:r>
    </w:p>
    <w:p>
      <w:pPr>
        <w:textAlignment w:val="baseline"/>
        <w:rPr>
          <w:rStyle w:val="93"/>
          <w:rFonts w:ascii="宋体" w:hAnsi="宋体" w:cs="宋体"/>
          <w:sz w:val="21"/>
          <w:szCs w:val="21"/>
        </w:rPr>
      </w:pPr>
      <w:r>
        <w:rPr>
          <w:rStyle w:val="93"/>
          <w:rFonts w:hint="eastAsia" w:ascii="宋体" w:hAnsi="宋体" w:cs="宋体"/>
          <w:sz w:val="21"/>
          <w:szCs w:val="21"/>
        </w:rPr>
        <w:t>特此证明。</w:t>
      </w: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tbl>
      <w:tblPr>
        <w:tblStyle w:val="26"/>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tcPr>
          <w:p>
            <w:pPr>
              <w:jc w:val="center"/>
              <w:textAlignment w:val="baseline"/>
              <w:rPr>
                <w:rStyle w:val="93"/>
                <w:rFonts w:ascii="宋体" w:hAnsi="宋体" w:cs="宋体"/>
                <w:sz w:val="21"/>
                <w:szCs w:val="21"/>
              </w:rPr>
            </w:pPr>
            <w:r>
              <w:rPr>
                <w:rStyle w:val="93"/>
                <w:rFonts w:hint="eastAsia" w:ascii="宋体" w:hAnsi="宋体" w:cs="宋体"/>
                <w:sz w:val="21"/>
                <w:szCs w:val="21"/>
              </w:rPr>
              <w:t>（※法定代表人身份证正、反面复印件※）</w:t>
            </w:r>
          </w:p>
        </w:tc>
      </w:tr>
    </w:tbl>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r>
        <w:rPr>
          <w:rStyle w:val="93"/>
          <w:rFonts w:hint="eastAsia" w:ascii="宋体" w:hAnsi="宋体" w:cs="宋体"/>
          <w:sz w:val="21"/>
          <w:szCs w:val="21"/>
        </w:rPr>
        <w:t xml:space="preserve">                                           投标人名称：（加盖公章）  </w:t>
      </w:r>
    </w:p>
    <w:p>
      <w:pPr>
        <w:textAlignment w:val="baseline"/>
        <w:rPr>
          <w:rStyle w:val="93"/>
          <w:rFonts w:ascii="宋体" w:hAnsi="宋体" w:cs="宋体"/>
          <w:sz w:val="21"/>
          <w:szCs w:val="21"/>
        </w:rPr>
      </w:pPr>
      <w:r>
        <w:rPr>
          <w:rStyle w:val="93"/>
          <w:rFonts w:hint="eastAsia" w:ascii="宋体" w:hAnsi="宋体" w:cs="宋体"/>
          <w:sz w:val="21"/>
          <w:szCs w:val="21"/>
        </w:rPr>
        <w:t xml:space="preserve">    </w:t>
      </w:r>
    </w:p>
    <w:p>
      <w:pPr>
        <w:jc w:val="right"/>
        <w:textAlignment w:val="baseline"/>
        <w:rPr>
          <w:rStyle w:val="93"/>
          <w:rFonts w:ascii="宋体" w:hAnsi="宋体" w:cs="宋体"/>
          <w:sz w:val="21"/>
          <w:szCs w:val="21"/>
        </w:rPr>
      </w:pPr>
      <w:r>
        <w:rPr>
          <w:rStyle w:val="93"/>
          <w:rFonts w:hint="eastAsia" w:ascii="宋体" w:hAnsi="宋体" w:cs="宋体"/>
          <w:sz w:val="21"/>
          <w:szCs w:val="21"/>
        </w:rPr>
        <w:t xml:space="preserve">年   月   日                   </w:t>
      </w:r>
    </w:p>
    <w:p>
      <w:pPr>
        <w:pStyle w:val="98"/>
        <w:numPr>
          <w:ilvl w:val="0"/>
          <w:numId w:val="0"/>
        </w:numPr>
        <w:jc w:val="both"/>
        <w:rPr>
          <w:rStyle w:val="93"/>
          <w:rFonts w:cs="宋体"/>
          <w:sz w:val="21"/>
          <w:szCs w:val="21"/>
        </w:rPr>
      </w:pPr>
    </w:p>
    <w:p>
      <w:pPr>
        <w:rPr>
          <w:rStyle w:val="93"/>
          <w:rFonts w:ascii="宋体" w:hAnsi="宋体" w:cs="宋体"/>
          <w:b/>
          <w:bCs/>
          <w:sz w:val="21"/>
          <w:szCs w:val="21"/>
        </w:rPr>
      </w:pPr>
    </w:p>
    <w:p>
      <w:pPr>
        <w:pStyle w:val="34"/>
        <w:rPr>
          <w:rStyle w:val="93"/>
          <w:rFonts w:ascii="宋体" w:hAnsi="宋体" w:eastAsia="宋体" w:cs="宋体"/>
          <w:b/>
          <w:bCs/>
          <w:sz w:val="21"/>
          <w:szCs w:val="21"/>
        </w:rPr>
      </w:pPr>
    </w:p>
    <w:p>
      <w:pPr>
        <w:pStyle w:val="34"/>
        <w:rPr>
          <w:rStyle w:val="93"/>
          <w:rFonts w:ascii="宋体" w:hAnsi="宋体" w:eastAsia="宋体" w:cs="宋体"/>
          <w:b/>
          <w:bCs/>
          <w:sz w:val="21"/>
          <w:szCs w:val="21"/>
        </w:rPr>
      </w:pPr>
    </w:p>
    <w:p>
      <w:pPr>
        <w:pStyle w:val="34"/>
        <w:rPr>
          <w:rStyle w:val="93"/>
          <w:rFonts w:ascii="宋体" w:hAnsi="宋体" w:eastAsia="宋体" w:cs="宋体"/>
          <w:b/>
          <w:bCs/>
          <w:sz w:val="21"/>
          <w:szCs w:val="21"/>
        </w:rPr>
      </w:pPr>
    </w:p>
    <w:p>
      <w:pPr>
        <w:pStyle w:val="98"/>
        <w:numPr>
          <w:ilvl w:val="0"/>
          <w:numId w:val="0"/>
        </w:numPr>
        <w:jc w:val="center"/>
        <w:outlineLvl w:val="1"/>
        <w:rPr>
          <w:rStyle w:val="93"/>
          <w:rFonts w:cs="宋体"/>
        </w:rPr>
      </w:pPr>
      <w:r>
        <w:rPr>
          <w:rStyle w:val="93"/>
          <w:rFonts w:hint="eastAsia" w:cs="宋体"/>
          <w:sz w:val="32"/>
        </w:rPr>
        <w:t>1.3 法定代表人（或非法人组织负责人）授权委托书</w:t>
      </w:r>
    </w:p>
    <w:p>
      <w:pPr>
        <w:spacing w:line="360" w:lineRule="auto"/>
        <w:ind w:firstLine="400" w:firstLineChars="200"/>
        <w:textAlignment w:val="baseline"/>
        <w:rPr>
          <w:rStyle w:val="93"/>
          <w:rFonts w:ascii="宋体" w:hAnsi="宋体" w:cs="宋体"/>
          <w:szCs w:val="21"/>
        </w:rPr>
      </w:pPr>
    </w:p>
    <w:p>
      <w:pPr>
        <w:spacing w:line="360" w:lineRule="auto"/>
        <w:ind w:firstLine="840" w:firstLineChars="400"/>
        <w:textAlignment w:val="baseline"/>
        <w:rPr>
          <w:rStyle w:val="93"/>
          <w:rFonts w:ascii="宋体" w:hAnsi="宋体" w:cs="宋体"/>
          <w:sz w:val="21"/>
          <w:szCs w:val="21"/>
          <w:u w:val="single" w:color="000000"/>
        </w:rPr>
      </w:pPr>
      <w:r>
        <w:rPr>
          <w:rStyle w:val="93"/>
          <w:rFonts w:hint="eastAsia" w:ascii="宋体" w:hAnsi="宋体" w:cs="宋体"/>
          <w:sz w:val="21"/>
          <w:szCs w:val="21"/>
        </w:rPr>
        <w:t>委托人名称：</w:t>
      </w:r>
      <w:r>
        <w:rPr>
          <w:rStyle w:val="93"/>
          <w:rFonts w:hint="eastAsia" w:ascii="宋体" w:hAnsi="宋体" w:cs="宋体"/>
          <w:sz w:val="21"/>
          <w:szCs w:val="21"/>
          <w:u w:val="single" w:color="000000"/>
        </w:rPr>
        <w:t xml:space="preserve">  （投标人名称）      </w:t>
      </w:r>
    </w:p>
    <w:p>
      <w:pPr>
        <w:spacing w:line="360" w:lineRule="auto"/>
        <w:ind w:firstLine="840" w:firstLineChars="400"/>
        <w:textAlignment w:val="baseline"/>
        <w:rPr>
          <w:rStyle w:val="93"/>
          <w:rFonts w:ascii="宋体" w:hAnsi="宋体" w:cs="宋体"/>
          <w:sz w:val="21"/>
          <w:szCs w:val="21"/>
        </w:rPr>
      </w:pPr>
      <w:r>
        <w:rPr>
          <w:rStyle w:val="93"/>
          <w:rFonts w:hint="eastAsia" w:ascii="宋体" w:hAnsi="宋体" w:cs="宋体"/>
          <w:sz w:val="21"/>
          <w:szCs w:val="21"/>
        </w:rPr>
        <w:t>法定代表人（或非法人组织负责人）姓名：</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 xml:space="preserve"> 身份证号码：</w:t>
      </w:r>
      <w:r>
        <w:rPr>
          <w:rStyle w:val="93"/>
          <w:rFonts w:hint="eastAsia" w:ascii="宋体" w:hAnsi="宋体" w:cs="宋体"/>
          <w:sz w:val="21"/>
          <w:szCs w:val="21"/>
          <w:u w:val="single" w:color="000000"/>
        </w:rPr>
        <w:t xml:space="preserve">         </w:t>
      </w:r>
    </w:p>
    <w:p>
      <w:pPr>
        <w:spacing w:line="360" w:lineRule="auto"/>
        <w:ind w:firstLine="840" w:firstLineChars="400"/>
        <w:textAlignment w:val="baseline"/>
        <w:rPr>
          <w:rStyle w:val="93"/>
          <w:rFonts w:ascii="宋体" w:hAnsi="宋体" w:cs="宋体"/>
          <w:sz w:val="21"/>
          <w:szCs w:val="21"/>
          <w:u w:val="single" w:color="000000"/>
        </w:rPr>
      </w:pPr>
      <w:r>
        <w:rPr>
          <w:rStyle w:val="93"/>
          <w:rFonts w:hint="eastAsia" w:ascii="宋体" w:hAnsi="宋体" w:cs="宋体"/>
          <w:sz w:val="21"/>
          <w:szCs w:val="21"/>
        </w:rPr>
        <w:t>住所地：</w:t>
      </w:r>
      <w:r>
        <w:rPr>
          <w:rStyle w:val="93"/>
          <w:rFonts w:hint="eastAsia" w:ascii="宋体" w:hAnsi="宋体" w:cs="宋体"/>
          <w:sz w:val="21"/>
          <w:szCs w:val="21"/>
          <w:u w:val="single" w:color="000000"/>
        </w:rPr>
        <w:t xml:space="preserve">         </w:t>
      </w:r>
    </w:p>
    <w:p>
      <w:pPr>
        <w:spacing w:line="360" w:lineRule="auto"/>
        <w:ind w:firstLine="840" w:firstLineChars="400"/>
        <w:textAlignment w:val="baseline"/>
        <w:rPr>
          <w:rStyle w:val="93"/>
          <w:rFonts w:ascii="宋体" w:hAnsi="宋体" w:cs="宋体"/>
          <w:sz w:val="21"/>
          <w:szCs w:val="21"/>
        </w:rPr>
      </w:pPr>
      <w:r>
        <w:rPr>
          <w:rStyle w:val="93"/>
          <w:rFonts w:hint="eastAsia" w:ascii="宋体" w:hAnsi="宋体" w:cs="宋体"/>
          <w:sz w:val="21"/>
          <w:szCs w:val="21"/>
        </w:rPr>
        <w:t>受托人名称：</w:t>
      </w:r>
      <w:r>
        <w:rPr>
          <w:rStyle w:val="93"/>
          <w:rFonts w:hint="eastAsia" w:ascii="宋体" w:hAnsi="宋体" w:cs="宋体"/>
          <w:sz w:val="21"/>
          <w:szCs w:val="21"/>
          <w:u w:val="single" w:color="000000"/>
        </w:rPr>
        <w:t xml:space="preserve">  （委托授权代表姓名）      </w:t>
      </w:r>
      <w:r>
        <w:rPr>
          <w:rStyle w:val="93"/>
          <w:rFonts w:hint="eastAsia" w:ascii="宋体" w:hAnsi="宋体" w:cs="宋体"/>
          <w:sz w:val="21"/>
          <w:szCs w:val="21"/>
        </w:rPr>
        <w:t xml:space="preserve">       身份证号码：</w:t>
      </w:r>
      <w:r>
        <w:rPr>
          <w:rStyle w:val="93"/>
          <w:rFonts w:hint="eastAsia" w:ascii="宋体" w:hAnsi="宋体" w:cs="宋体"/>
          <w:sz w:val="21"/>
          <w:szCs w:val="21"/>
          <w:u w:val="single" w:color="000000"/>
        </w:rPr>
        <w:t xml:space="preserve">         </w:t>
      </w:r>
    </w:p>
    <w:p>
      <w:pPr>
        <w:spacing w:line="360" w:lineRule="auto"/>
        <w:ind w:firstLine="840" w:firstLineChars="400"/>
        <w:textAlignment w:val="baseline"/>
        <w:rPr>
          <w:rStyle w:val="93"/>
          <w:rFonts w:ascii="宋体" w:hAnsi="宋体" w:cs="宋体"/>
          <w:sz w:val="21"/>
          <w:szCs w:val="21"/>
          <w:u w:val="single" w:color="000000"/>
        </w:rPr>
      </w:pPr>
      <w:r>
        <w:rPr>
          <w:rStyle w:val="93"/>
          <w:rFonts w:hint="eastAsia" w:ascii="宋体" w:hAnsi="宋体" w:cs="宋体"/>
          <w:sz w:val="21"/>
          <w:szCs w:val="21"/>
        </w:rPr>
        <w:t>住址：</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 xml:space="preserve">                     电话：</w:t>
      </w:r>
      <w:r>
        <w:rPr>
          <w:rStyle w:val="93"/>
          <w:rFonts w:hint="eastAsia" w:ascii="宋体" w:hAnsi="宋体" w:cs="宋体"/>
          <w:sz w:val="21"/>
          <w:szCs w:val="21"/>
          <w:u w:val="single" w:color="000000"/>
        </w:rPr>
        <w:t xml:space="preserve">       </w:t>
      </w: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rPr>
        <w:t>现委托</w:t>
      </w:r>
      <w:r>
        <w:rPr>
          <w:rStyle w:val="93"/>
          <w:rFonts w:hint="eastAsia" w:ascii="宋体" w:hAnsi="宋体" w:cs="宋体"/>
          <w:sz w:val="21"/>
          <w:szCs w:val="21"/>
          <w:u w:val="single" w:color="000000"/>
        </w:rPr>
        <w:t xml:space="preserve">  （委托授权代表姓名）    </w:t>
      </w:r>
      <w:r>
        <w:rPr>
          <w:rStyle w:val="93"/>
          <w:rFonts w:hint="eastAsia" w:ascii="宋体" w:hAnsi="宋体" w:cs="宋体"/>
          <w:sz w:val="21"/>
          <w:szCs w:val="21"/>
        </w:rPr>
        <w:t>在委托人就</w:t>
      </w:r>
      <w:r>
        <w:rPr>
          <w:rStyle w:val="93"/>
          <w:rFonts w:hint="eastAsia" w:ascii="宋体" w:hAnsi="宋体" w:cs="宋体"/>
          <w:sz w:val="21"/>
          <w:szCs w:val="21"/>
          <w:u w:val="single" w:color="000000"/>
        </w:rPr>
        <w:t>（项目编号、项目名称）</w:t>
      </w:r>
      <w:r>
        <w:rPr>
          <w:rStyle w:val="93"/>
          <w:rFonts w:hint="eastAsia" w:ascii="宋体" w:hAnsi="宋体" w:cs="宋体"/>
          <w:sz w:val="21"/>
          <w:szCs w:val="21"/>
        </w:rPr>
        <w:t>投标中，以我单位名义处理一切与之有关的事务。</w:t>
      </w: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rPr>
        <w:t>本授权书于</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年</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月</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日签字或盖章生效,</w:t>
      </w:r>
      <w:r>
        <w:rPr>
          <w:rStyle w:val="93"/>
          <w:rFonts w:hint="eastAsia" w:ascii="宋体" w:hAnsi="宋体" w:cs="宋体"/>
          <w:b/>
          <w:sz w:val="21"/>
          <w:szCs w:val="21"/>
        </w:rPr>
        <w:t>无转委托，</w:t>
      </w:r>
      <w:r>
        <w:rPr>
          <w:rStyle w:val="93"/>
          <w:rFonts w:hint="eastAsia" w:ascii="宋体" w:hAnsi="宋体" w:cs="宋体"/>
          <w:sz w:val="21"/>
          <w:szCs w:val="21"/>
        </w:rPr>
        <w:t>特此声明。</w:t>
      </w:r>
    </w:p>
    <w:p>
      <w:pPr>
        <w:spacing w:line="360" w:lineRule="auto"/>
        <w:textAlignment w:val="baseline"/>
        <w:rPr>
          <w:rStyle w:val="93"/>
          <w:rFonts w:ascii="宋体" w:hAnsi="宋体" w:cs="宋体"/>
          <w:sz w:val="21"/>
          <w:szCs w:val="21"/>
        </w:rPr>
      </w:pPr>
    </w:p>
    <w:tbl>
      <w:tblPr>
        <w:tblStyle w:val="26"/>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tcPr>
          <w:p>
            <w:pPr>
              <w:jc w:val="center"/>
              <w:textAlignment w:val="baseline"/>
              <w:rPr>
                <w:rStyle w:val="93"/>
                <w:rFonts w:ascii="宋体" w:hAnsi="宋体" w:cs="宋体"/>
                <w:sz w:val="21"/>
                <w:szCs w:val="21"/>
              </w:rPr>
            </w:pPr>
            <w:r>
              <w:rPr>
                <w:rStyle w:val="93"/>
                <w:rFonts w:hint="eastAsia" w:ascii="宋体" w:hAnsi="宋体" w:cs="宋体"/>
                <w:sz w:val="21"/>
                <w:szCs w:val="21"/>
              </w:rPr>
              <w:t>（※授权委托人身份证正、反面复印件※）</w:t>
            </w:r>
          </w:p>
        </w:tc>
      </w:tr>
    </w:tbl>
    <w:p>
      <w:pPr>
        <w:spacing w:line="360" w:lineRule="auto"/>
        <w:textAlignment w:val="baseline"/>
        <w:rPr>
          <w:rStyle w:val="93"/>
          <w:rFonts w:ascii="宋体" w:hAnsi="宋体" w:cs="宋体"/>
          <w:sz w:val="21"/>
          <w:szCs w:val="21"/>
        </w:rPr>
      </w:pP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rPr>
        <w:t>委托人（单位公章）：</w:t>
      </w: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rPr>
        <w:t xml:space="preserve">法定代表人（或非法人组织负责人）（签字或盖章）：       </w:t>
      </w: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rPr>
        <w:t xml:space="preserve">受托人（签字或盖章）：                           </w:t>
      </w:r>
    </w:p>
    <w:p>
      <w:pPr>
        <w:pStyle w:val="96"/>
        <w:widowControl/>
        <w:jc w:val="center"/>
        <w:rPr>
          <w:rStyle w:val="93"/>
          <w:rFonts w:ascii="宋体" w:hAnsi="宋体" w:eastAsia="宋体" w:cs="宋体"/>
        </w:rPr>
      </w:pPr>
      <w:r>
        <w:rPr>
          <w:rStyle w:val="93"/>
          <w:rFonts w:hint="eastAsia" w:ascii="宋体" w:hAnsi="宋体" w:eastAsia="宋体" w:cs="宋体"/>
          <w:b w:val="0"/>
          <w:sz w:val="20"/>
          <w:szCs w:val="21"/>
          <w:u w:val="single" w:color="000000"/>
        </w:rPr>
        <w:br w:type="page"/>
      </w:r>
      <w:r>
        <w:rPr>
          <w:rStyle w:val="93"/>
          <w:rFonts w:hint="eastAsia" w:ascii="宋体" w:hAnsi="宋体" w:eastAsia="宋体" w:cs="宋体"/>
        </w:rPr>
        <w:t>1.4 投标人必须具有良好的商业信誉和健全的财务会计制度</w:t>
      </w:r>
    </w:p>
    <w:tbl>
      <w:tblPr>
        <w:tblStyle w:val="26"/>
        <w:tblW w:w="91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7" w:hRule="atLeast"/>
        </w:trPr>
        <w:tc>
          <w:tcPr>
            <w:tcW w:w="9160" w:type="dxa"/>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93"/>
                <w:rFonts w:ascii="宋体" w:hAnsi="宋体" w:cs="宋体"/>
                <w:b/>
                <w:bCs/>
                <w:sz w:val="32"/>
                <w:szCs w:val="32"/>
              </w:rPr>
            </w:pPr>
            <w:r>
              <w:rPr>
                <w:rFonts w:hint="eastAsia" w:ascii="宋体" w:hAnsi="宋体" w:cs="宋体"/>
                <w:sz w:val="21"/>
                <w:szCs w:val="21"/>
              </w:rPr>
              <w:t>提供2021年年度或2022年内任意1个月的财务状况报告（财务状况报告指：资产负债表、利润表）或投标人基本开户银行出具的资信证明或财政部门认可的政府采购专业担保机构出具的担保函</w:t>
            </w:r>
          </w:p>
        </w:tc>
      </w:tr>
    </w:tbl>
    <w:p>
      <w:pPr>
        <w:textAlignment w:val="baseline"/>
        <w:rPr>
          <w:rStyle w:val="93"/>
          <w:rFonts w:ascii="宋体" w:hAnsi="宋体" w:cs="宋体"/>
        </w:rPr>
      </w:pPr>
    </w:p>
    <w:p>
      <w:pPr>
        <w:pStyle w:val="98"/>
        <w:numPr>
          <w:ilvl w:val="0"/>
          <w:numId w:val="0"/>
        </w:numPr>
        <w:jc w:val="center"/>
        <w:rPr>
          <w:rStyle w:val="93"/>
          <w:rFonts w:cs="宋体"/>
          <w:sz w:val="32"/>
        </w:rPr>
      </w:pPr>
      <w:r>
        <w:rPr>
          <w:rStyle w:val="93"/>
          <w:rFonts w:hint="eastAsia" w:cs="宋体"/>
          <w:sz w:val="32"/>
        </w:rPr>
        <w:t>1.5有依法缴纳税收和社会保障资金的良好记录</w:t>
      </w:r>
    </w:p>
    <w:tbl>
      <w:tblPr>
        <w:tblStyle w:val="26"/>
        <w:tblW w:w="96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2" w:hRule="atLeast"/>
        </w:trPr>
        <w:tc>
          <w:tcPr>
            <w:tcW w:w="9620" w:type="dxa"/>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93"/>
                <w:rFonts w:ascii="宋体" w:hAnsi="宋体" w:cs="宋体"/>
                <w:b/>
                <w:bCs/>
                <w:sz w:val="32"/>
                <w:szCs w:val="32"/>
              </w:rPr>
            </w:pPr>
            <w:r>
              <w:rPr>
                <w:rFonts w:hint="eastAsia" w:ascii="宋体" w:hAnsi="宋体" w:cs="宋体"/>
                <w:sz w:val="21"/>
                <w:szCs w:val="21"/>
              </w:rPr>
              <w:t>提供投标截止日前6个月内任意1个月依法缴纳税收和社会保障资金的相关凭据（相关凭据指：专用收据或缴纳清单）。如依法免税或不需要缴纳社会保障资金的，提供相应证明文件</w:t>
            </w:r>
          </w:p>
        </w:tc>
      </w:tr>
    </w:tbl>
    <w:p>
      <w:pPr>
        <w:pStyle w:val="97"/>
        <w:widowControl/>
        <w:jc w:val="center"/>
        <w:rPr>
          <w:rStyle w:val="93"/>
          <w:rFonts w:ascii="宋体" w:hAnsi="宋体" w:cs="宋体"/>
          <w:szCs w:val="21"/>
          <w:u w:val="single" w:color="000000"/>
        </w:rPr>
      </w:pPr>
    </w:p>
    <w:p>
      <w:pPr>
        <w:pStyle w:val="97"/>
        <w:widowControl/>
        <w:jc w:val="center"/>
        <w:rPr>
          <w:rStyle w:val="93"/>
          <w:rFonts w:ascii="宋体" w:hAnsi="宋体" w:cs="宋体"/>
        </w:rPr>
      </w:pPr>
    </w:p>
    <w:p>
      <w:pPr>
        <w:jc w:val="center"/>
        <w:outlineLvl w:val="1"/>
        <w:rPr>
          <w:rStyle w:val="93"/>
          <w:rFonts w:ascii="宋体" w:hAnsi="宋体" w:cs="宋体"/>
          <w:b/>
          <w:bCs/>
          <w:sz w:val="32"/>
          <w:szCs w:val="32"/>
        </w:rPr>
      </w:pPr>
    </w:p>
    <w:p>
      <w:pPr>
        <w:pStyle w:val="10"/>
        <w:rPr>
          <w:rStyle w:val="93"/>
          <w:rFonts w:ascii="宋体" w:hAnsi="宋体" w:cs="宋体"/>
          <w:b/>
          <w:bCs/>
          <w:sz w:val="32"/>
          <w:szCs w:val="32"/>
        </w:rPr>
      </w:pPr>
    </w:p>
    <w:p>
      <w:pPr>
        <w:jc w:val="center"/>
        <w:outlineLvl w:val="1"/>
        <w:rPr>
          <w:rStyle w:val="93"/>
          <w:rFonts w:ascii="宋体" w:hAnsi="宋体" w:cs="宋体"/>
          <w:b/>
          <w:bCs/>
          <w:sz w:val="32"/>
          <w:szCs w:val="32"/>
        </w:rPr>
      </w:pPr>
      <w:r>
        <w:rPr>
          <w:rStyle w:val="93"/>
          <w:rFonts w:hint="eastAsia" w:ascii="宋体" w:hAnsi="宋体" w:cs="宋体"/>
          <w:b/>
          <w:bCs/>
          <w:sz w:val="32"/>
          <w:szCs w:val="32"/>
        </w:rPr>
        <w:t>1.6具有履行合同所必需的设备和专业技术能力</w:t>
      </w:r>
    </w:p>
    <w:p>
      <w:pPr>
        <w:spacing w:line="360" w:lineRule="auto"/>
        <w:textAlignment w:val="baseline"/>
        <w:rPr>
          <w:rStyle w:val="93"/>
          <w:rFonts w:ascii="宋体" w:hAnsi="宋体" w:cs="宋体"/>
          <w:b/>
          <w:sz w:val="32"/>
          <w:szCs w:val="32"/>
        </w:rPr>
      </w:pPr>
    </w:p>
    <w:p>
      <w:pPr>
        <w:jc w:val="center"/>
        <w:textAlignment w:val="baseline"/>
        <w:outlineLvl w:val="0"/>
        <w:rPr>
          <w:rStyle w:val="93"/>
          <w:rFonts w:ascii="宋体" w:hAnsi="宋体" w:cs="宋体"/>
        </w:rPr>
      </w:pPr>
      <w:bookmarkStart w:id="8" w:name="_Toc6965"/>
      <w:bookmarkStart w:id="9" w:name="_Toc13730"/>
      <w:r>
        <w:rPr>
          <w:rStyle w:val="93"/>
          <w:rFonts w:hint="eastAsia" w:ascii="宋体" w:hAnsi="宋体" w:cs="宋体"/>
          <w:b/>
          <w:sz w:val="32"/>
          <w:szCs w:val="32"/>
        </w:rPr>
        <w:t>具备履行合同所必需的设备和专业技术能力声明函</w:t>
      </w:r>
      <w:bookmarkEnd w:id="8"/>
      <w:bookmarkEnd w:id="9"/>
    </w:p>
    <w:p>
      <w:pPr>
        <w:pStyle w:val="99"/>
        <w:widowControl/>
        <w:rPr>
          <w:rStyle w:val="93"/>
          <w:rFonts w:hAnsi="宋体" w:cs="宋体"/>
        </w:rPr>
      </w:pPr>
    </w:p>
    <w:p>
      <w:pPr>
        <w:pStyle w:val="99"/>
        <w:widowControl/>
        <w:spacing w:line="360" w:lineRule="auto"/>
        <w:rPr>
          <w:rStyle w:val="93"/>
          <w:rFonts w:hAnsi="宋体" w:cs="宋体"/>
          <w:sz w:val="21"/>
        </w:rPr>
      </w:pPr>
      <w:r>
        <w:rPr>
          <w:rStyle w:val="93"/>
          <w:rFonts w:hint="eastAsia" w:hAnsi="宋体" w:cs="宋体"/>
          <w:sz w:val="21"/>
        </w:rPr>
        <w:t>致</w:t>
      </w:r>
      <w:r>
        <w:rPr>
          <w:rStyle w:val="93"/>
          <w:rFonts w:hint="eastAsia" w:hAnsi="宋体" w:cs="宋体"/>
          <w:sz w:val="21"/>
          <w:u w:val="single" w:color="000000"/>
        </w:rPr>
        <w:t>(招标人或招标代理机构)</w:t>
      </w:r>
      <w:r>
        <w:rPr>
          <w:rStyle w:val="93"/>
          <w:rFonts w:hint="eastAsia" w:hAnsi="宋体" w:cs="宋体"/>
          <w:sz w:val="21"/>
        </w:rPr>
        <w:t>：</w:t>
      </w:r>
    </w:p>
    <w:p>
      <w:pPr>
        <w:pStyle w:val="99"/>
        <w:widowControl/>
        <w:spacing w:line="360" w:lineRule="auto"/>
        <w:rPr>
          <w:rStyle w:val="93"/>
          <w:rFonts w:hAnsi="宋体" w:cs="宋体"/>
          <w:sz w:val="21"/>
        </w:rPr>
      </w:pPr>
      <w:r>
        <w:rPr>
          <w:rStyle w:val="93"/>
          <w:rFonts w:hint="eastAsia" w:hAnsi="宋体" w:cs="宋体"/>
          <w:sz w:val="21"/>
        </w:rPr>
        <w:t xml:space="preserve">    我方承诺：我方具有履行合同所必需的设备和专业技术能力，我单位为本项目实施提供履行合同必需设备和专业技术人员。如有任何虚假和不实，我方自愿放弃参与本次招标活动的资格并承担一切相关责任。</w:t>
      </w:r>
    </w:p>
    <w:p>
      <w:pPr>
        <w:pStyle w:val="99"/>
        <w:widowControl/>
        <w:spacing w:line="360" w:lineRule="auto"/>
        <w:ind w:firstLine="420" w:firstLineChars="200"/>
        <w:rPr>
          <w:rStyle w:val="93"/>
          <w:rFonts w:hAnsi="宋体" w:cs="宋体"/>
          <w:sz w:val="21"/>
        </w:rPr>
      </w:pPr>
      <w:r>
        <w:rPr>
          <w:rStyle w:val="93"/>
          <w:rFonts w:hint="eastAsia" w:hAnsi="宋体" w:cs="宋体"/>
          <w:sz w:val="21"/>
        </w:rPr>
        <w:t>特此承诺。</w:t>
      </w:r>
    </w:p>
    <w:p>
      <w:pPr>
        <w:pStyle w:val="100"/>
        <w:spacing w:line="360" w:lineRule="auto"/>
        <w:rPr>
          <w:rStyle w:val="93"/>
          <w:rFonts w:ascii="宋体" w:hAnsi="宋体" w:cs="宋体"/>
          <w:b/>
          <w:szCs w:val="21"/>
        </w:rPr>
      </w:pPr>
    </w:p>
    <w:p>
      <w:pPr>
        <w:snapToGrid w:val="0"/>
        <w:ind w:right="99"/>
        <w:textAlignment w:val="baseline"/>
        <w:rPr>
          <w:rStyle w:val="93"/>
          <w:rFonts w:ascii="宋体" w:hAnsi="宋体" w:cs="宋体"/>
          <w:sz w:val="21"/>
          <w:szCs w:val="21"/>
          <w:u w:val="single" w:color="000000"/>
        </w:rPr>
      </w:pPr>
      <w:r>
        <w:rPr>
          <w:rStyle w:val="93"/>
          <w:rFonts w:hint="eastAsia" w:ascii="宋体" w:hAnsi="宋体" w:cs="宋体"/>
          <w:sz w:val="21"/>
          <w:szCs w:val="21"/>
        </w:rPr>
        <w:t>投标人(单位公章):</w:t>
      </w:r>
      <w:r>
        <w:rPr>
          <w:rStyle w:val="93"/>
          <w:rFonts w:hint="eastAsia" w:ascii="宋体" w:hAnsi="宋体" w:cs="宋体"/>
          <w:sz w:val="21"/>
          <w:szCs w:val="21"/>
          <w:u w:val="single" w:color="000000"/>
        </w:rPr>
        <w:t xml:space="preserve">               </w:t>
      </w:r>
    </w:p>
    <w:p>
      <w:pPr>
        <w:ind w:firstLine="420" w:firstLineChars="200"/>
        <w:textAlignment w:val="baseline"/>
        <w:rPr>
          <w:rStyle w:val="93"/>
          <w:rFonts w:ascii="宋体" w:hAnsi="宋体" w:cs="宋体"/>
          <w:sz w:val="21"/>
          <w:szCs w:val="21"/>
        </w:rPr>
      </w:pPr>
    </w:p>
    <w:p>
      <w:pPr>
        <w:textAlignment w:val="baseline"/>
        <w:rPr>
          <w:rStyle w:val="93"/>
          <w:rFonts w:ascii="宋体" w:hAnsi="宋体" w:cs="宋体"/>
          <w:sz w:val="21"/>
          <w:szCs w:val="21"/>
        </w:rPr>
      </w:pPr>
      <w:r>
        <w:rPr>
          <w:rStyle w:val="93"/>
          <w:rFonts w:hint="eastAsia" w:ascii="宋体" w:hAnsi="宋体" w:cs="宋体"/>
          <w:sz w:val="21"/>
          <w:szCs w:val="21"/>
        </w:rPr>
        <w:t>日期：     年   月   日</w:t>
      </w:r>
    </w:p>
    <w:p>
      <w:pPr>
        <w:rPr>
          <w:rStyle w:val="93"/>
          <w:rFonts w:ascii="宋体" w:hAnsi="宋体" w:cs="宋体"/>
          <w:sz w:val="21"/>
          <w:szCs w:val="21"/>
        </w:rPr>
      </w:pPr>
      <w:r>
        <w:rPr>
          <w:rStyle w:val="93"/>
          <w:rFonts w:hint="eastAsia" w:ascii="宋体" w:hAnsi="宋体" w:cs="宋体"/>
          <w:sz w:val="21"/>
          <w:szCs w:val="21"/>
        </w:rPr>
        <w:br w:type="page"/>
      </w:r>
    </w:p>
    <w:p>
      <w:pPr>
        <w:pStyle w:val="96"/>
        <w:widowControl/>
        <w:snapToGrid w:val="0"/>
        <w:spacing w:before="0" w:after="0" w:line="240" w:lineRule="auto"/>
        <w:outlineLvl w:val="1"/>
        <w:rPr>
          <w:rStyle w:val="93"/>
          <w:rFonts w:ascii="宋体" w:hAnsi="宋体" w:eastAsia="宋体" w:cs="宋体"/>
        </w:rPr>
      </w:pPr>
    </w:p>
    <w:p>
      <w:pPr>
        <w:pStyle w:val="96"/>
        <w:widowControl/>
        <w:snapToGrid w:val="0"/>
        <w:spacing w:before="0" w:after="0" w:line="240" w:lineRule="auto"/>
        <w:jc w:val="center"/>
        <w:outlineLvl w:val="1"/>
        <w:rPr>
          <w:rStyle w:val="93"/>
          <w:rFonts w:ascii="宋体" w:hAnsi="宋体" w:eastAsia="宋体" w:cs="宋体"/>
        </w:rPr>
      </w:pPr>
      <w:r>
        <w:rPr>
          <w:rStyle w:val="93"/>
          <w:rFonts w:hint="eastAsia" w:ascii="宋体" w:hAnsi="宋体" w:eastAsia="宋体" w:cs="宋体"/>
        </w:rPr>
        <w:t>1.7投标函</w:t>
      </w:r>
    </w:p>
    <w:p>
      <w:pPr>
        <w:snapToGrid w:val="0"/>
        <w:spacing w:line="360" w:lineRule="auto"/>
        <w:ind w:right="599"/>
        <w:textAlignment w:val="baseline"/>
        <w:rPr>
          <w:rStyle w:val="93"/>
          <w:rFonts w:ascii="宋体" w:hAnsi="宋体" w:cs="宋体"/>
          <w:szCs w:val="21"/>
        </w:rPr>
      </w:pPr>
      <w:r>
        <w:rPr>
          <w:rStyle w:val="93"/>
          <w:rFonts w:hint="eastAsia" w:ascii="宋体" w:hAnsi="宋体" w:cs="宋体"/>
          <w:szCs w:val="21"/>
        </w:rPr>
        <w:t xml:space="preserve">  </w:t>
      </w:r>
    </w:p>
    <w:p>
      <w:pPr>
        <w:snapToGrid w:val="0"/>
        <w:spacing w:line="360" w:lineRule="auto"/>
        <w:ind w:right="599"/>
        <w:textAlignment w:val="baseline"/>
        <w:outlineLvl w:val="1"/>
        <w:rPr>
          <w:rStyle w:val="93"/>
          <w:rFonts w:ascii="宋体" w:hAnsi="宋体" w:cs="宋体"/>
          <w:b/>
          <w:bCs/>
          <w:sz w:val="21"/>
          <w:szCs w:val="21"/>
          <w:u w:val="single" w:color="000000"/>
        </w:rPr>
      </w:pPr>
      <w:r>
        <w:rPr>
          <w:rStyle w:val="93"/>
          <w:rFonts w:hint="eastAsia" w:ascii="宋体" w:hAnsi="宋体" w:cs="宋体"/>
          <w:b/>
          <w:bCs/>
          <w:sz w:val="21"/>
          <w:szCs w:val="21"/>
        </w:rPr>
        <w:t xml:space="preserve">致： </w:t>
      </w:r>
      <w:r>
        <w:rPr>
          <w:rStyle w:val="93"/>
          <w:rFonts w:hint="eastAsia" w:ascii="宋体" w:hAnsi="宋体" w:cs="宋体"/>
          <w:b/>
          <w:bCs/>
          <w:sz w:val="21"/>
          <w:szCs w:val="21"/>
          <w:u w:val="single" w:color="000000"/>
        </w:rPr>
        <w:t>（招标人或招标代理机构）</w:t>
      </w:r>
    </w:p>
    <w:p>
      <w:pPr>
        <w:snapToGrid w:val="0"/>
        <w:spacing w:line="360" w:lineRule="auto"/>
        <w:ind w:right="-19"/>
        <w:textAlignment w:val="baseline"/>
        <w:rPr>
          <w:rStyle w:val="93"/>
          <w:rFonts w:ascii="宋体" w:hAnsi="宋体" w:cs="宋体"/>
          <w:sz w:val="21"/>
          <w:szCs w:val="21"/>
        </w:rPr>
      </w:pPr>
      <w:r>
        <w:rPr>
          <w:rStyle w:val="93"/>
          <w:rFonts w:hint="eastAsia" w:ascii="宋体" w:hAnsi="宋体" w:cs="宋体"/>
          <w:sz w:val="21"/>
          <w:szCs w:val="21"/>
        </w:rPr>
        <w:t xml:space="preserve">    根据贵方</w:t>
      </w:r>
      <w:r>
        <w:rPr>
          <w:rStyle w:val="93"/>
          <w:rFonts w:hint="eastAsia" w:ascii="宋体" w:hAnsi="宋体" w:cs="宋体"/>
          <w:sz w:val="21"/>
          <w:szCs w:val="21"/>
          <w:u w:val="single" w:color="000000"/>
        </w:rPr>
        <w:t>(项目名称)</w:t>
      </w:r>
      <w:r>
        <w:rPr>
          <w:rStyle w:val="93"/>
          <w:rFonts w:hint="eastAsia" w:ascii="宋体" w:hAnsi="宋体" w:cs="宋体"/>
          <w:sz w:val="21"/>
          <w:szCs w:val="21"/>
        </w:rPr>
        <w:t>项目的招标公告</w:t>
      </w:r>
      <w:r>
        <w:rPr>
          <w:rStyle w:val="93"/>
          <w:rFonts w:hint="eastAsia" w:ascii="宋体" w:hAnsi="宋体" w:cs="宋体"/>
          <w:sz w:val="21"/>
          <w:szCs w:val="21"/>
          <w:u w:val="single" w:color="000000"/>
        </w:rPr>
        <w:t>(项目编号)</w:t>
      </w:r>
      <w:r>
        <w:rPr>
          <w:rStyle w:val="93"/>
          <w:rFonts w:hint="eastAsia" w:ascii="宋体" w:hAnsi="宋体" w:cs="宋体"/>
          <w:sz w:val="21"/>
          <w:szCs w:val="21"/>
        </w:rPr>
        <w:t>,签字代表</w:t>
      </w:r>
      <w:r>
        <w:rPr>
          <w:rStyle w:val="93"/>
          <w:rFonts w:hint="eastAsia" w:ascii="宋体" w:hAnsi="宋体" w:cs="宋体"/>
          <w:sz w:val="21"/>
          <w:szCs w:val="21"/>
          <w:u w:val="single" w:color="000000"/>
        </w:rPr>
        <w:t>(姓名、职务)</w:t>
      </w:r>
      <w:r>
        <w:rPr>
          <w:rStyle w:val="93"/>
          <w:rFonts w:hint="eastAsia" w:ascii="宋体" w:hAnsi="宋体" w:cs="宋体"/>
          <w:sz w:val="21"/>
          <w:szCs w:val="21"/>
        </w:rPr>
        <w:t>经正式授权并代表投标人</w:t>
      </w:r>
      <w:r>
        <w:rPr>
          <w:rStyle w:val="93"/>
          <w:rFonts w:hint="eastAsia" w:ascii="宋体" w:hAnsi="宋体" w:cs="宋体"/>
          <w:sz w:val="21"/>
          <w:szCs w:val="21"/>
          <w:u w:val="single" w:color="000000"/>
        </w:rPr>
        <w:t>（名称、地址）</w:t>
      </w:r>
      <w:r>
        <w:rPr>
          <w:rStyle w:val="93"/>
          <w:rFonts w:hint="eastAsia" w:ascii="宋体" w:hAnsi="宋体" w:cs="宋体"/>
          <w:sz w:val="21"/>
          <w:szCs w:val="21"/>
        </w:rPr>
        <w:t>提交下述文件正本</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份、副本</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份、电子文档</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份，并以</w:t>
      </w:r>
      <w:r>
        <w:rPr>
          <w:rStyle w:val="93"/>
          <w:rFonts w:hint="eastAsia" w:ascii="宋体" w:hAnsi="宋体" w:cs="宋体"/>
          <w:sz w:val="21"/>
          <w:szCs w:val="21"/>
          <w:u w:val="single" w:color="000000"/>
        </w:rPr>
        <w:t>（银行转账）</w:t>
      </w:r>
      <w:r>
        <w:rPr>
          <w:rStyle w:val="93"/>
          <w:rFonts w:hint="eastAsia" w:ascii="宋体" w:hAnsi="宋体" w:cs="宋体"/>
          <w:sz w:val="21"/>
          <w:szCs w:val="21"/>
        </w:rPr>
        <w:t>形式出具的金额为人民币</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元的投标保证金。</w:t>
      </w:r>
    </w:p>
    <w:p>
      <w:pPr>
        <w:snapToGrid w:val="0"/>
        <w:spacing w:line="360" w:lineRule="auto"/>
        <w:ind w:right="-19" w:firstLine="420" w:firstLineChars="200"/>
        <w:textAlignment w:val="baseline"/>
        <w:rPr>
          <w:rStyle w:val="93"/>
          <w:rFonts w:ascii="宋体" w:hAnsi="宋体" w:cs="宋体"/>
          <w:sz w:val="21"/>
          <w:szCs w:val="21"/>
        </w:rPr>
      </w:pPr>
      <w:r>
        <w:rPr>
          <w:rStyle w:val="93"/>
          <w:rFonts w:hint="eastAsia" w:ascii="宋体" w:hAnsi="宋体" w:cs="宋体"/>
          <w:sz w:val="21"/>
          <w:szCs w:val="21"/>
        </w:rPr>
        <w:t>据此，签字代表宣布同意如下：</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本投标有效期为自投标截止之日起</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个日历日。</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已详细审查全部招标文件，包括所有补充通知（如有）。</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在规定的开标时间后，遵守招标文件中有关保证金的规定。</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在领取中标通知书的同时按招标文件规定的形式，向贵方一次性支付招标代理服务费。</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按照贵方可能要求，提供与其投标有关的一切数据或资料。</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按照招标文件的规定履行合同责任和义务。</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我方承诺投标文件中的证明材料真实、合法、有效。</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我方参加投标活动前三年内，在经营活动中没有重大违法记录</w:t>
      </w:r>
    </w:p>
    <w:p>
      <w:pPr>
        <w:numPr>
          <w:ilvl w:val="0"/>
          <w:numId w:val="24"/>
        </w:numPr>
        <w:snapToGrid w:val="0"/>
        <w:spacing w:line="360" w:lineRule="auto"/>
        <w:ind w:right="-19" w:firstLine="420" w:firstLineChars="200"/>
        <w:rPr>
          <w:rStyle w:val="93"/>
          <w:rFonts w:ascii="宋体" w:hAnsi="宋体" w:cs="宋体"/>
          <w:sz w:val="21"/>
          <w:szCs w:val="21"/>
        </w:rPr>
      </w:pPr>
      <w:r>
        <w:rPr>
          <w:rStyle w:val="93"/>
          <w:rFonts w:hint="eastAsia" w:ascii="宋体" w:hAnsi="宋体" w:cs="宋体"/>
          <w:sz w:val="21"/>
          <w:szCs w:val="21"/>
        </w:rPr>
        <w:t>我方符合法律、行政法规规定的其他条件</w:t>
      </w:r>
    </w:p>
    <w:p>
      <w:pPr>
        <w:snapToGrid w:val="0"/>
        <w:spacing w:line="360" w:lineRule="auto"/>
        <w:ind w:right="-19" w:firstLine="420" w:firstLineChars="200"/>
        <w:textAlignment w:val="baseline"/>
        <w:rPr>
          <w:rStyle w:val="93"/>
          <w:rFonts w:ascii="宋体" w:hAnsi="宋体" w:cs="宋体"/>
          <w:sz w:val="21"/>
          <w:szCs w:val="21"/>
        </w:rPr>
      </w:pPr>
      <w:r>
        <w:rPr>
          <w:rStyle w:val="93"/>
          <w:rFonts w:hint="eastAsia" w:ascii="宋体" w:hAnsi="宋体" w:cs="宋体"/>
          <w:sz w:val="21"/>
          <w:szCs w:val="21"/>
        </w:rPr>
        <w:t>其他事项：</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w:t>
      </w:r>
    </w:p>
    <w:p>
      <w:pPr>
        <w:tabs>
          <w:tab w:val="left" w:pos="10467"/>
        </w:tabs>
        <w:snapToGrid w:val="0"/>
        <w:spacing w:line="360" w:lineRule="auto"/>
        <w:ind w:right="999" w:firstLine="476" w:firstLineChars="227"/>
        <w:textAlignment w:val="baseline"/>
        <w:rPr>
          <w:rStyle w:val="93"/>
          <w:rFonts w:ascii="宋体" w:hAnsi="宋体" w:cs="宋体"/>
          <w:sz w:val="21"/>
          <w:szCs w:val="21"/>
        </w:rPr>
      </w:pPr>
    </w:p>
    <w:p>
      <w:pPr>
        <w:tabs>
          <w:tab w:val="left" w:pos="10467"/>
        </w:tabs>
        <w:snapToGrid w:val="0"/>
        <w:spacing w:line="360" w:lineRule="auto"/>
        <w:ind w:right="247" w:firstLine="476" w:firstLineChars="227"/>
        <w:textAlignment w:val="baseline"/>
        <w:rPr>
          <w:rStyle w:val="93"/>
          <w:rFonts w:ascii="宋体" w:hAnsi="宋体" w:cs="宋体"/>
          <w:sz w:val="21"/>
          <w:szCs w:val="21"/>
        </w:rPr>
      </w:pPr>
    </w:p>
    <w:p>
      <w:pPr>
        <w:tabs>
          <w:tab w:val="left" w:pos="10467"/>
        </w:tabs>
        <w:snapToGrid w:val="0"/>
        <w:spacing w:line="360" w:lineRule="auto"/>
        <w:ind w:right="247" w:firstLine="476" w:firstLineChars="227"/>
        <w:textAlignment w:val="baseline"/>
        <w:rPr>
          <w:rStyle w:val="93"/>
          <w:rFonts w:ascii="宋体" w:hAnsi="宋体" w:cs="宋体"/>
          <w:sz w:val="21"/>
          <w:szCs w:val="21"/>
        </w:rPr>
      </w:pPr>
      <w:r>
        <w:rPr>
          <w:rStyle w:val="93"/>
          <w:rFonts w:hint="eastAsia" w:ascii="宋体" w:hAnsi="宋体" w:cs="宋体"/>
          <w:sz w:val="21"/>
          <w:szCs w:val="21"/>
        </w:rPr>
        <w:t>与本投标有关的一切往来通讯请寄：</w:t>
      </w:r>
    </w:p>
    <w:p>
      <w:pPr>
        <w:tabs>
          <w:tab w:val="left" w:pos="10467"/>
        </w:tabs>
        <w:snapToGrid w:val="0"/>
        <w:spacing w:line="360" w:lineRule="auto"/>
        <w:ind w:right="247" w:firstLine="476" w:firstLineChars="227"/>
        <w:textAlignment w:val="baseline"/>
        <w:rPr>
          <w:rStyle w:val="93"/>
          <w:rFonts w:ascii="宋体" w:hAnsi="宋体" w:cs="宋体"/>
          <w:sz w:val="21"/>
          <w:szCs w:val="21"/>
        </w:rPr>
      </w:pPr>
      <w:r>
        <w:rPr>
          <w:rStyle w:val="93"/>
          <w:rFonts w:hint="eastAsia" w:ascii="宋体" w:hAnsi="宋体" w:cs="宋体"/>
          <w:sz w:val="21"/>
          <w:szCs w:val="21"/>
        </w:rPr>
        <w:t xml:space="preserve">地    址：                          传    真：                     </w:t>
      </w:r>
    </w:p>
    <w:p>
      <w:pPr>
        <w:tabs>
          <w:tab w:val="left" w:pos="10467"/>
        </w:tabs>
        <w:snapToGrid w:val="0"/>
        <w:spacing w:line="360" w:lineRule="auto"/>
        <w:ind w:right="247" w:firstLine="476" w:firstLineChars="227"/>
        <w:textAlignment w:val="baseline"/>
        <w:rPr>
          <w:rStyle w:val="93"/>
          <w:rFonts w:ascii="宋体" w:hAnsi="宋体" w:cs="宋体"/>
          <w:sz w:val="21"/>
          <w:szCs w:val="21"/>
        </w:rPr>
      </w:pPr>
      <w:r>
        <w:rPr>
          <w:rStyle w:val="93"/>
          <w:rFonts w:hint="eastAsia" w:ascii="宋体" w:hAnsi="宋体" w:cs="宋体"/>
          <w:sz w:val="21"/>
          <w:szCs w:val="21"/>
        </w:rPr>
        <w:t xml:space="preserve">电    话：                          电子邮件：                     </w:t>
      </w:r>
    </w:p>
    <w:p>
      <w:pPr>
        <w:tabs>
          <w:tab w:val="left" w:pos="10467"/>
        </w:tabs>
        <w:snapToGrid w:val="0"/>
        <w:spacing w:line="360" w:lineRule="auto"/>
        <w:ind w:right="247" w:firstLine="476" w:firstLineChars="227"/>
        <w:textAlignment w:val="baseline"/>
        <w:rPr>
          <w:rStyle w:val="93"/>
          <w:rFonts w:ascii="宋体" w:hAnsi="宋体" w:cs="宋体"/>
          <w:sz w:val="21"/>
          <w:szCs w:val="21"/>
        </w:rPr>
      </w:pPr>
      <w:r>
        <w:rPr>
          <w:rStyle w:val="93"/>
          <w:rFonts w:hint="eastAsia" w:ascii="宋体" w:hAnsi="宋体" w:cs="宋体"/>
          <w:sz w:val="21"/>
          <w:szCs w:val="21"/>
        </w:rPr>
        <w:t xml:space="preserve">法定代表人（非法人组织负责人）或其授权委托人（签字或盖章）：                      </w:t>
      </w:r>
    </w:p>
    <w:p>
      <w:pPr>
        <w:tabs>
          <w:tab w:val="left" w:pos="10467"/>
        </w:tabs>
        <w:snapToGrid w:val="0"/>
        <w:spacing w:line="360" w:lineRule="auto"/>
        <w:ind w:right="247" w:firstLine="476" w:firstLineChars="227"/>
        <w:textAlignment w:val="baseline"/>
        <w:rPr>
          <w:rStyle w:val="93"/>
          <w:rFonts w:ascii="宋体" w:hAnsi="宋体" w:cs="宋体"/>
          <w:sz w:val="21"/>
          <w:szCs w:val="21"/>
        </w:rPr>
      </w:pPr>
      <w:r>
        <w:rPr>
          <w:rStyle w:val="93"/>
          <w:rFonts w:hint="eastAsia" w:ascii="宋体" w:hAnsi="宋体" w:cs="宋体"/>
          <w:sz w:val="21"/>
          <w:szCs w:val="21"/>
        </w:rPr>
        <w:t xml:space="preserve">投标人名称（单位公章）:                       </w:t>
      </w:r>
    </w:p>
    <w:p>
      <w:pPr>
        <w:pStyle w:val="96"/>
        <w:widowControl/>
        <w:snapToGrid w:val="0"/>
        <w:spacing w:before="0" w:after="0" w:line="240" w:lineRule="auto"/>
        <w:jc w:val="center"/>
        <w:rPr>
          <w:rStyle w:val="93"/>
          <w:rFonts w:ascii="宋体" w:hAnsi="宋体" w:eastAsia="宋体" w:cs="宋体"/>
          <w:szCs w:val="21"/>
        </w:rPr>
      </w:pPr>
      <w:r>
        <w:rPr>
          <w:rStyle w:val="93"/>
          <w:rFonts w:hint="eastAsia" w:ascii="宋体" w:hAnsi="宋体" w:eastAsia="宋体" w:cs="宋体"/>
          <w:szCs w:val="21"/>
        </w:rPr>
        <w:br w:type="page"/>
      </w:r>
    </w:p>
    <w:p>
      <w:pPr>
        <w:pStyle w:val="96"/>
        <w:widowControl/>
        <w:snapToGrid w:val="0"/>
        <w:spacing w:before="0" w:after="0" w:line="240" w:lineRule="auto"/>
        <w:jc w:val="center"/>
        <w:outlineLvl w:val="1"/>
        <w:rPr>
          <w:rStyle w:val="93"/>
          <w:rFonts w:ascii="宋体" w:hAnsi="宋体" w:eastAsia="宋体" w:cs="宋体"/>
        </w:rPr>
      </w:pPr>
      <w:r>
        <w:rPr>
          <w:rStyle w:val="93"/>
          <w:rFonts w:hint="eastAsia" w:ascii="宋体" w:hAnsi="宋体" w:eastAsia="宋体" w:cs="宋体"/>
        </w:rPr>
        <w:t>1.8资质证明文件</w:t>
      </w:r>
    </w:p>
    <w:tbl>
      <w:tblPr>
        <w:tblStyle w:val="26"/>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03" w:hRule="atLeast"/>
        </w:trPr>
        <w:tc>
          <w:tcPr>
            <w:tcW w:w="9762" w:type="dxa"/>
            <w:tcBorders>
              <w:top w:val="single" w:color="000000" w:sz="4" w:space="0"/>
              <w:left w:val="single" w:color="000000" w:sz="4" w:space="0"/>
              <w:bottom w:val="single" w:color="000000" w:sz="4" w:space="0"/>
              <w:right w:val="single" w:color="000000" w:sz="4" w:space="0"/>
            </w:tcBorders>
          </w:tcPr>
          <w:p>
            <w:pPr>
              <w:jc w:val="both"/>
              <w:textAlignment w:val="baseline"/>
              <w:rPr>
                <w:rStyle w:val="93"/>
                <w:rFonts w:ascii="宋体" w:hAnsi="宋体" w:cs="宋体"/>
                <w:b/>
                <w:bCs/>
                <w:sz w:val="32"/>
                <w:szCs w:val="32"/>
              </w:rPr>
            </w:pPr>
          </w:p>
        </w:tc>
      </w:tr>
    </w:tbl>
    <w:p>
      <w:pPr>
        <w:rPr>
          <w:rStyle w:val="93"/>
          <w:rFonts w:ascii="宋体" w:hAnsi="宋体" w:cs="宋体"/>
          <w:b/>
          <w:bCs/>
          <w:sz w:val="32"/>
          <w:szCs w:val="32"/>
        </w:rPr>
      </w:pP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10"/>
        <w:rPr>
          <w:rFonts w:ascii="宋体" w:hAnsi="宋体" w:cs="宋体"/>
        </w:rPr>
      </w:pPr>
    </w:p>
    <w:p>
      <w:pPr>
        <w:pStyle w:val="96"/>
        <w:widowControl/>
        <w:snapToGrid w:val="0"/>
        <w:spacing w:before="0" w:after="0" w:line="240" w:lineRule="auto"/>
        <w:jc w:val="center"/>
        <w:outlineLvl w:val="1"/>
        <w:rPr>
          <w:rStyle w:val="93"/>
          <w:rFonts w:ascii="宋体" w:hAnsi="宋体" w:eastAsia="宋体" w:cs="宋体"/>
        </w:rPr>
      </w:pPr>
      <w:r>
        <w:rPr>
          <w:rStyle w:val="93"/>
          <w:rFonts w:hint="eastAsia" w:ascii="宋体" w:hAnsi="宋体" w:eastAsia="宋体" w:cs="宋体"/>
        </w:rPr>
        <w:t>1.9递交投标保证金证明材料复印件（如有）</w:t>
      </w:r>
    </w:p>
    <w:p>
      <w:pPr>
        <w:textAlignment w:val="baseline"/>
        <w:rPr>
          <w:rStyle w:val="93"/>
          <w:rFonts w:ascii="宋体" w:hAnsi="宋体" w:cs="宋体"/>
          <w:b/>
          <w:szCs w:val="21"/>
        </w:rPr>
      </w:pPr>
    </w:p>
    <w:p>
      <w:pPr>
        <w:snapToGrid w:val="0"/>
        <w:spacing w:line="360" w:lineRule="auto"/>
        <w:ind w:right="599"/>
        <w:textAlignment w:val="baseline"/>
        <w:outlineLvl w:val="1"/>
        <w:rPr>
          <w:rStyle w:val="93"/>
          <w:rFonts w:ascii="宋体" w:hAnsi="宋体" w:cs="宋体"/>
          <w:b/>
          <w:bCs/>
          <w:sz w:val="21"/>
          <w:szCs w:val="21"/>
        </w:rPr>
      </w:pPr>
      <w:r>
        <w:rPr>
          <w:rStyle w:val="93"/>
          <w:rFonts w:hint="eastAsia" w:ascii="宋体" w:hAnsi="宋体" w:cs="宋体"/>
          <w:b/>
          <w:bCs/>
          <w:sz w:val="21"/>
          <w:szCs w:val="21"/>
        </w:rPr>
        <w:t>致： 招标代理机构</w:t>
      </w:r>
    </w:p>
    <w:p>
      <w:pPr>
        <w:textAlignment w:val="baseline"/>
        <w:rPr>
          <w:rStyle w:val="93"/>
          <w:rFonts w:ascii="宋体" w:hAnsi="宋体" w:cs="宋体"/>
          <w:sz w:val="21"/>
          <w:szCs w:val="21"/>
        </w:rPr>
      </w:pPr>
      <w:r>
        <w:rPr>
          <w:rStyle w:val="93"/>
          <w:rFonts w:hint="eastAsia" w:ascii="宋体" w:hAnsi="宋体" w:cs="宋体"/>
          <w:sz w:val="21"/>
          <w:szCs w:val="21"/>
        </w:rPr>
        <w:t xml:space="preserve">    （投标人名称) 参加贵方组织的</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项目（项目编号：</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）的招标活动。按招标文件的规定，已通过（银行汇款）形式交纳人民币（大写）</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元的投标保证金。</w:t>
      </w:r>
    </w:p>
    <w:p>
      <w:pPr>
        <w:ind w:left="1008" w:leftChars="504"/>
        <w:textAlignment w:val="baseline"/>
        <w:rPr>
          <w:rStyle w:val="93"/>
          <w:rFonts w:ascii="宋体" w:hAnsi="宋体" w:cs="宋体"/>
          <w:b/>
          <w:bCs/>
          <w:sz w:val="21"/>
          <w:szCs w:val="21"/>
        </w:rPr>
      </w:pPr>
    </w:p>
    <w:p>
      <w:pPr>
        <w:ind w:left="1008" w:leftChars="504"/>
        <w:textAlignment w:val="baseline"/>
        <w:outlineLvl w:val="1"/>
        <w:rPr>
          <w:rStyle w:val="93"/>
          <w:rFonts w:ascii="宋体" w:hAnsi="宋体" w:cs="宋体"/>
          <w:b/>
          <w:bCs/>
          <w:sz w:val="21"/>
          <w:szCs w:val="21"/>
        </w:rPr>
      </w:pPr>
      <w:r>
        <w:rPr>
          <w:rStyle w:val="93"/>
          <w:rFonts w:hint="eastAsia" w:ascii="宋体" w:hAnsi="宋体" w:cs="宋体"/>
          <w:b/>
          <w:bCs/>
          <w:sz w:val="21"/>
          <w:szCs w:val="21"/>
        </w:rPr>
        <w:t>投标人名称：</w:t>
      </w:r>
      <w:r>
        <w:rPr>
          <w:rStyle w:val="93"/>
          <w:rFonts w:hint="eastAsia" w:ascii="宋体" w:hAnsi="宋体" w:cs="宋体"/>
          <w:b/>
          <w:bCs/>
          <w:sz w:val="21"/>
          <w:szCs w:val="21"/>
          <w:u w:val="single" w:color="000000"/>
        </w:rPr>
        <w:t xml:space="preserve">                               </w:t>
      </w:r>
    </w:p>
    <w:p>
      <w:pPr>
        <w:ind w:left="1008" w:leftChars="504"/>
        <w:textAlignment w:val="baseline"/>
        <w:outlineLvl w:val="1"/>
        <w:rPr>
          <w:rStyle w:val="93"/>
          <w:rFonts w:ascii="宋体" w:hAnsi="宋体" w:cs="宋体"/>
          <w:b/>
          <w:bCs/>
          <w:sz w:val="21"/>
          <w:szCs w:val="21"/>
        </w:rPr>
      </w:pPr>
      <w:r>
        <w:rPr>
          <w:rStyle w:val="93"/>
          <w:rFonts w:hint="eastAsia" w:ascii="宋体" w:hAnsi="宋体" w:cs="宋体"/>
          <w:b/>
          <w:bCs/>
          <w:sz w:val="21"/>
          <w:szCs w:val="21"/>
        </w:rPr>
        <w:t>投标人开户银行：</w:t>
      </w:r>
      <w:r>
        <w:rPr>
          <w:rStyle w:val="93"/>
          <w:rFonts w:hint="eastAsia" w:ascii="宋体" w:hAnsi="宋体" w:cs="宋体"/>
          <w:b/>
          <w:bCs/>
          <w:sz w:val="21"/>
          <w:szCs w:val="21"/>
          <w:u w:val="single" w:color="000000"/>
        </w:rPr>
        <w:t xml:space="preserve">                           </w:t>
      </w:r>
    </w:p>
    <w:p>
      <w:pPr>
        <w:ind w:left="1008" w:leftChars="504"/>
        <w:textAlignment w:val="baseline"/>
        <w:outlineLvl w:val="1"/>
        <w:rPr>
          <w:rStyle w:val="93"/>
          <w:rFonts w:ascii="宋体" w:hAnsi="宋体" w:cs="宋体"/>
          <w:b/>
          <w:bCs/>
          <w:sz w:val="21"/>
          <w:szCs w:val="21"/>
          <w:u w:val="single" w:color="000000"/>
        </w:rPr>
      </w:pPr>
      <w:r>
        <w:rPr>
          <w:rStyle w:val="93"/>
          <w:rFonts w:hint="eastAsia" w:ascii="宋体" w:hAnsi="宋体" w:cs="宋体"/>
          <w:b/>
          <w:bCs/>
          <w:sz w:val="21"/>
          <w:szCs w:val="21"/>
        </w:rPr>
        <w:t>投标人银行帐号：</w:t>
      </w:r>
      <w:r>
        <w:rPr>
          <w:rStyle w:val="93"/>
          <w:rFonts w:hint="eastAsia" w:ascii="宋体" w:hAnsi="宋体" w:cs="宋体"/>
          <w:b/>
          <w:bCs/>
          <w:sz w:val="21"/>
          <w:szCs w:val="21"/>
          <w:u w:val="single" w:color="000000"/>
        </w:rPr>
        <w:t xml:space="preserve">                           </w:t>
      </w:r>
    </w:p>
    <w:p>
      <w:pPr>
        <w:pStyle w:val="94"/>
        <w:rPr>
          <w:rStyle w:val="93"/>
          <w:rFonts w:ascii="宋体" w:hAnsi="宋体" w:eastAsia="宋体" w:cs="宋体"/>
          <w:sz w:val="21"/>
          <w:szCs w:val="21"/>
        </w:rPr>
      </w:pPr>
    </w:p>
    <w:p>
      <w:pPr>
        <w:ind w:right="-429"/>
        <w:textAlignment w:val="baseline"/>
        <w:rPr>
          <w:rStyle w:val="93"/>
          <w:rFonts w:ascii="宋体" w:hAnsi="宋体" w:cs="宋体"/>
          <w:sz w:val="21"/>
          <w:szCs w:val="21"/>
        </w:rPr>
      </w:pPr>
      <w:r>
        <w:rPr>
          <w:rStyle w:val="93"/>
          <w:rFonts w:hint="eastAsia" w:ascii="宋体" w:hAnsi="宋体" w:cs="宋体"/>
          <w:sz w:val="21"/>
          <w:szCs w:val="21"/>
        </w:rPr>
        <w:t>说明:1、上述要素供银行转账及银行汇款方式填写，其他形式可不填。其他方式以现场递交为依据。</w:t>
      </w:r>
    </w:p>
    <w:p>
      <w:pPr>
        <w:ind w:right="-429"/>
        <w:textAlignment w:val="baseline"/>
        <w:rPr>
          <w:rStyle w:val="93"/>
          <w:rFonts w:ascii="宋体" w:hAnsi="宋体" w:cs="宋体"/>
          <w:sz w:val="21"/>
          <w:szCs w:val="21"/>
        </w:rPr>
      </w:pPr>
      <w:r>
        <w:rPr>
          <w:rStyle w:val="93"/>
          <w:rFonts w:hint="eastAsia" w:ascii="宋体" w:hAnsi="宋体" w:cs="宋体"/>
          <w:sz w:val="21"/>
          <w:szCs w:val="21"/>
        </w:rPr>
        <w:t xml:space="preserve">     2、上述要素的填写必须与银行转账或银行汇款凭证的要素一致，招标代理机构依据此凭证信息退还投标保证金。</w:t>
      </w:r>
    </w:p>
    <w:p>
      <w:pPr>
        <w:textAlignment w:val="baseline"/>
        <w:rPr>
          <w:rStyle w:val="93"/>
          <w:rFonts w:ascii="宋体" w:hAnsi="宋体" w:cs="宋体"/>
          <w:sz w:val="21"/>
          <w:szCs w:val="21"/>
        </w:rPr>
      </w:pPr>
    </w:p>
    <w:p>
      <w:pPr>
        <w:snapToGrid w:val="0"/>
        <w:spacing w:line="360" w:lineRule="auto"/>
        <w:ind w:right="99"/>
        <w:textAlignment w:val="baseline"/>
        <w:rPr>
          <w:rStyle w:val="93"/>
          <w:rFonts w:ascii="宋体" w:hAnsi="宋体" w:cs="宋体"/>
          <w:sz w:val="21"/>
          <w:szCs w:val="21"/>
          <w:u w:val="single" w:color="000000"/>
        </w:rPr>
      </w:pPr>
      <w:r>
        <w:rPr>
          <w:rStyle w:val="93"/>
          <w:rFonts w:hint="eastAsia" w:ascii="宋体" w:hAnsi="宋体" w:cs="宋体"/>
          <w:sz w:val="21"/>
          <w:szCs w:val="21"/>
        </w:rPr>
        <w:t>投标人(单位公章):</w:t>
      </w:r>
      <w:r>
        <w:rPr>
          <w:rStyle w:val="93"/>
          <w:rFonts w:hint="eastAsia" w:ascii="宋体" w:hAnsi="宋体" w:cs="宋体"/>
          <w:sz w:val="21"/>
          <w:szCs w:val="21"/>
          <w:u w:val="single" w:color="000000"/>
        </w:rPr>
        <w:t xml:space="preserve">               </w:t>
      </w:r>
    </w:p>
    <w:p>
      <w:pPr>
        <w:textAlignment w:val="baseline"/>
        <w:rPr>
          <w:rStyle w:val="93"/>
          <w:rFonts w:ascii="宋体" w:hAnsi="宋体" w:cs="宋体"/>
          <w:sz w:val="21"/>
          <w:szCs w:val="21"/>
        </w:rPr>
      </w:pPr>
    </w:p>
    <w:p>
      <w:pPr>
        <w:textAlignment w:val="baseline"/>
        <w:rPr>
          <w:rStyle w:val="93"/>
          <w:rFonts w:ascii="宋体" w:hAnsi="宋体" w:cs="宋体"/>
          <w:sz w:val="21"/>
          <w:szCs w:val="21"/>
        </w:rPr>
      </w:pPr>
      <w:r>
        <w:rPr>
          <w:rStyle w:val="93"/>
          <w:rFonts w:hint="eastAsia" w:ascii="宋体" w:hAnsi="宋体" w:cs="宋体"/>
          <w:sz w:val="21"/>
          <w:szCs w:val="21"/>
        </w:rPr>
        <w:t>日期：     年   月   日</w:t>
      </w:r>
    </w:p>
    <w:p>
      <w:pPr>
        <w:textAlignment w:val="baseline"/>
        <w:rPr>
          <w:rStyle w:val="93"/>
          <w:rFonts w:ascii="宋体" w:hAnsi="宋体" w:cs="宋体"/>
          <w:sz w:val="21"/>
          <w:szCs w:val="21"/>
        </w:rPr>
      </w:pPr>
      <w:r>
        <w:rPr>
          <w:rStyle w:val="93"/>
          <w:rFonts w:hint="eastAsia" w:ascii="宋体" w:hAnsi="宋体" w:cs="宋体"/>
          <w:sz w:val="21"/>
          <w:szCs w:val="21"/>
        </w:rPr>
        <w:t xml:space="preserve">附： </w:t>
      </w:r>
    </w:p>
    <w:tbl>
      <w:tblPr>
        <w:tblStyle w:val="26"/>
        <w:tblW w:w="9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2" w:hRule="atLeast"/>
        </w:trPr>
        <w:tc>
          <w:tcPr>
            <w:tcW w:w="9513" w:type="dxa"/>
            <w:tcBorders>
              <w:top w:val="single" w:color="000000" w:sz="4" w:space="0"/>
              <w:left w:val="single" w:color="000000" w:sz="4" w:space="0"/>
              <w:bottom w:val="single" w:color="000000" w:sz="4" w:space="0"/>
              <w:right w:val="single" w:color="000000" w:sz="4" w:space="0"/>
            </w:tcBorders>
          </w:tcPr>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textAlignment w:val="baseline"/>
              <w:rPr>
                <w:rStyle w:val="93"/>
                <w:rFonts w:ascii="宋体" w:hAnsi="宋体" w:cs="宋体"/>
                <w:sz w:val="21"/>
                <w:szCs w:val="21"/>
              </w:rPr>
            </w:pPr>
          </w:p>
          <w:p>
            <w:pPr>
              <w:jc w:val="center"/>
              <w:textAlignment w:val="baseline"/>
              <w:rPr>
                <w:rStyle w:val="93"/>
                <w:rFonts w:ascii="宋体" w:hAnsi="宋体" w:cs="宋体"/>
                <w:sz w:val="21"/>
                <w:szCs w:val="21"/>
              </w:rPr>
            </w:pPr>
            <w:r>
              <w:rPr>
                <w:rStyle w:val="93"/>
                <w:rFonts w:hint="eastAsia" w:ascii="宋体" w:hAnsi="宋体" w:cs="宋体"/>
                <w:sz w:val="21"/>
                <w:szCs w:val="21"/>
              </w:rPr>
              <w:t>粘贴转帐或汇款的银行凭证复印件</w:t>
            </w:r>
          </w:p>
        </w:tc>
      </w:tr>
    </w:tbl>
    <w:p>
      <w:pPr>
        <w:textAlignment w:val="baseline"/>
        <w:rPr>
          <w:rStyle w:val="93"/>
          <w:rFonts w:ascii="宋体" w:hAnsi="宋体" w:cs="宋体"/>
          <w:sz w:val="21"/>
          <w:szCs w:val="21"/>
        </w:rPr>
      </w:pPr>
      <w:r>
        <w:rPr>
          <w:rStyle w:val="93"/>
          <w:rFonts w:hint="eastAsia" w:ascii="宋体" w:hAnsi="宋体" w:cs="宋体"/>
          <w:sz w:val="21"/>
          <w:szCs w:val="21"/>
        </w:rPr>
        <w:t>注：1、投标人投标响应时，应当按招标文件要求交纳投标保证金。投标保证金可以采用转帐、银行汇款、银行保函等形式交纳。</w:t>
      </w:r>
    </w:p>
    <w:p>
      <w:pPr>
        <w:ind w:firstLine="420" w:firstLineChars="200"/>
        <w:textAlignment w:val="baseline"/>
        <w:rPr>
          <w:rStyle w:val="93"/>
          <w:rFonts w:ascii="宋体" w:hAnsi="宋体" w:cs="宋体"/>
          <w:b/>
          <w:bCs/>
          <w:sz w:val="32"/>
          <w:szCs w:val="28"/>
        </w:rPr>
      </w:pPr>
      <w:r>
        <w:rPr>
          <w:rStyle w:val="93"/>
          <w:rFonts w:hint="eastAsia" w:ascii="宋体" w:hAnsi="宋体" w:cs="宋体"/>
          <w:sz w:val="21"/>
          <w:szCs w:val="21"/>
        </w:rPr>
        <w:t>2、中标人的投标保证金，在与招标人签订采购合同后5个工作日内不计利息原额退还（中标人凭采购合同办理投标保证金退还手续）。</w:t>
      </w:r>
    </w:p>
    <w:p>
      <w:pPr>
        <w:rPr>
          <w:rStyle w:val="93"/>
          <w:rFonts w:ascii="宋体" w:hAnsi="宋体" w:cs="宋体"/>
          <w:b/>
          <w:bCs/>
          <w:sz w:val="32"/>
          <w:szCs w:val="32"/>
        </w:rPr>
      </w:pPr>
      <w:r>
        <w:rPr>
          <w:rStyle w:val="93"/>
          <w:rFonts w:hint="eastAsia" w:ascii="宋体" w:hAnsi="宋体" w:cs="宋体"/>
          <w:b/>
          <w:bCs/>
          <w:sz w:val="32"/>
          <w:szCs w:val="32"/>
        </w:rPr>
        <w:br w:type="page"/>
      </w:r>
    </w:p>
    <w:p>
      <w:pPr>
        <w:pStyle w:val="96"/>
        <w:widowControl/>
        <w:snapToGrid w:val="0"/>
        <w:spacing w:before="0" w:after="0" w:line="240" w:lineRule="auto"/>
        <w:jc w:val="center"/>
        <w:outlineLvl w:val="1"/>
        <w:rPr>
          <w:rStyle w:val="93"/>
          <w:rFonts w:ascii="宋体" w:hAnsi="宋体" w:eastAsia="宋体" w:cs="宋体"/>
        </w:rPr>
      </w:pPr>
      <w:r>
        <w:rPr>
          <w:rStyle w:val="93"/>
          <w:rFonts w:hint="eastAsia" w:ascii="宋体" w:hAnsi="宋体" w:eastAsia="宋体" w:cs="宋体"/>
        </w:rPr>
        <w:t>1.10“★”实质性要求响应表</w:t>
      </w:r>
    </w:p>
    <w:tbl>
      <w:tblPr>
        <w:tblStyle w:val="26"/>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838"/>
        <w:gridCol w:w="2223"/>
        <w:gridCol w:w="2607"/>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ind w:hanging="1"/>
              <w:jc w:val="center"/>
              <w:textAlignment w:val="baseline"/>
              <w:rPr>
                <w:rStyle w:val="93"/>
                <w:rFonts w:ascii="宋体" w:hAnsi="宋体" w:cs="宋体"/>
                <w:b/>
                <w:sz w:val="21"/>
                <w:szCs w:val="21"/>
              </w:rPr>
            </w:pPr>
            <w:r>
              <w:rPr>
                <w:rStyle w:val="93"/>
                <w:rFonts w:hint="eastAsia" w:ascii="宋体" w:hAnsi="宋体" w:cs="宋体"/>
                <w:b/>
                <w:sz w:val="21"/>
                <w:szCs w:val="21"/>
              </w:rPr>
              <w:t>序号</w:t>
            </w:r>
          </w:p>
        </w:tc>
        <w:tc>
          <w:tcPr>
            <w:tcW w:w="283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b/>
                <w:sz w:val="21"/>
                <w:szCs w:val="21"/>
              </w:rPr>
            </w:pPr>
            <w:r>
              <w:rPr>
                <w:rStyle w:val="93"/>
                <w:rFonts w:hint="eastAsia" w:ascii="宋体" w:hAnsi="宋体" w:cs="宋体"/>
                <w:b/>
                <w:sz w:val="21"/>
                <w:szCs w:val="21"/>
              </w:rPr>
              <w:t>招标文件的 “★”</w:t>
            </w:r>
          </w:p>
          <w:p>
            <w:pPr>
              <w:jc w:val="center"/>
              <w:textAlignment w:val="baseline"/>
              <w:rPr>
                <w:rStyle w:val="93"/>
                <w:rFonts w:ascii="宋体" w:hAnsi="宋体" w:cs="宋体"/>
                <w:b/>
                <w:sz w:val="21"/>
                <w:szCs w:val="21"/>
              </w:rPr>
            </w:pPr>
            <w:r>
              <w:rPr>
                <w:rStyle w:val="93"/>
                <w:rFonts w:hint="eastAsia" w:ascii="宋体" w:hAnsi="宋体" w:cs="宋体"/>
                <w:b/>
                <w:sz w:val="21"/>
                <w:szCs w:val="21"/>
              </w:rPr>
              <w:t>实质性要求，不得负偏离，如果负偏离，则投标文件无效。</w:t>
            </w: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b/>
                <w:sz w:val="21"/>
                <w:szCs w:val="21"/>
              </w:rPr>
            </w:pPr>
            <w:r>
              <w:rPr>
                <w:rStyle w:val="93"/>
                <w:rFonts w:hint="eastAsia" w:ascii="宋体" w:hAnsi="宋体" w:cs="宋体"/>
                <w:b/>
                <w:sz w:val="21"/>
                <w:szCs w:val="21"/>
              </w:rPr>
              <w:t>投标文件响应内容</w:t>
            </w:r>
          </w:p>
        </w:tc>
        <w:tc>
          <w:tcPr>
            <w:tcW w:w="2607"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b/>
                <w:sz w:val="21"/>
                <w:szCs w:val="21"/>
              </w:rPr>
            </w:pPr>
            <w:r>
              <w:rPr>
                <w:rStyle w:val="93"/>
                <w:rFonts w:hint="eastAsia" w:ascii="宋体" w:hAnsi="宋体" w:cs="宋体"/>
                <w:b/>
                <w:sz w:val="21"/>
                <w:szCs w:val="21"/>
              </w:rPr>
              <w:t>响应程度</w:t>
            </w:r>
          </w:p>
          <w:p>
            <w:pPr>
              <w:tabs>
                <w:tab w:val="left" w:pos="0"/>
              </w:tabs>
              <w:spacing w:line="240" w:lineRule="exact"/>
              <w:jc w:val="both"/>
              <w:textAlignment w:val="baseline"/>
              <w:rPr>
                <w:rStyle w:val="93"/>
                <w:rFonts w:ascii="宋体" w:hAnsi="宋体" w:cs="宋体"/>
                <w:b/>
                <w:sz w:val="21"/>
                <w:szCs w:val="21"/>
              </w:rPr>
            </w:pPr>
            <w:r>
              <w:rPr>
                <w:rStyle w:val="93"/>
                <w:rFonts w:hint="eastAsia" w:ascii="宋体" w:hAnsi="宋体" w:cs="宋体"/>
                <w:b/>
                <w:sz w:val="21"/>
                <w:szCs w:val="21"/>
              </w:rPr>
              <w:t>（填入：完全响应或不响应）</w:t>
            </w:r>
          </w:p>
        </w:tc>
        <w:tc>
          <w:tcPr>
            <w:tcW w:w="120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b/>
                <w:sz w:val="21"/>
                <w:szCs w:val="21"/>
              </w:rPr>
            </w:pPr>
            <w:r>
              <w:rPr>
                <w:rStyle w:val="93"/>
                <w:rFonts w:hint="eastAsia" w:ascii="宋体" w:hAnsi="宋体" w:cs="宋体"/>
                <w:b/>
                <w:sz w:val="21"/>
                <w:szCs w:val="21"/>
              </w:rPr>
              <w:t>证明材料</w:t>
            </w:r>
          </w:p>
          <w:p>
            <w:pPr>
              <w:tabs>
                <w:tab w:val="left" w:pos="0"/>
              </w:tabs>
              <w:spacing w:line="240" w:lineRule="exact"/>
              <w:jc w:val="center"/>
              <w:textAlignment w:val="baseline"/>
              <w:rPr>
                <w:rStyle w:val="93"/>
                <w:rFonts w:ascii="宋体" w:hAnsi="宋体" w:cs="宋体"/>
                <w:b/>
                <w:sz w:val="21"/>
                <w:szCs w:val="21"/>
              </w:rPr>
            </w:pPr>
            <w:r>
              <w:rPr>
                <w:rStyle w:val="93"/>
                <w:rFonts w:hint="eastAsia" w:ascii="宋体" w:hAnsi="宋体" w:cs="宋体"/>
                <w:b/>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1</w:t>
            </w:r>
          </w:p>
        </w:tc>
        <w:tc>
          <w:tcPr>
            <w:tcW w:w="2838"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按招标需求填写</w:t>
            </w:r>
          </w:p>
        </w:tc>
        <w:tc>
          <w:tcPr>
            <w:tcW w:w="222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jc w:val="center"/>
              <w:textAlignment w:val="baseline"/>
              <w:rPr>
                <w:rStyle w:val="93"/>
                <w:rFonts w:ascii="宋体" w:hAnsi="宋体" w:cs="宋体"/>
                <w:sz w:val="21"/>
                <w:szCs w:val="21"/>
              </w:rPr>
            </w:pPr>
          </w:p>
        </w:tc>
        <w:tc>
          <w:tcPr>
            <w:tcW w:w="2607"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r>
              <w:rPr>
                <w:rStyle w:val="93"/>
                <w:rFonts w:hint="eastAsia" w:ascii="宋体" w:hAnsi="宋体" w:cs="宋体"/>
                <w:sz w:val="21"/>
                <w:szCs w:val="21"/>
              </w:rPr>
              <w:t>见投标文件（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893"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2</w:t>
            </w:r>
          </w:p>
        </w:tc>
        <w:tc>
          <w:tcPr>
            <w:tcW w:w="2838"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其它</w:t>
            </w:r>
          </w:p>
        </w:tc>
        <w:tc>
          <w:tcPr>
            <w:tcW w:w="222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jc w:val="center"/>
              <w:textAlignment w:val="baseline"/>
              <w:rPr>
                <w:rStyle w:val="93"/>
                <w:rFonts w:ascii="宋体" w:hAnsi="宋体" w:cs="宋体"/>
                <w:sz w:val="21"/>
                <w:szCs w:val="21"/>
              </w:rPr>
            </w:pPr>
            <w:r>
              <w:rPr>
                <w:rStyle w:val="93"/>
                <w:rFonts w:hint="eastAsia" w:ascii="宋体" w:hAnsi="宋体" w:cs="宋体"/>
                <w:sz w:val="21"/>
                <w:szCs w:val="21"/>
              </w:rPr>
              <w:t>招标人未提供需求而投标人认为需说明及补充的内容在此填列</w:t>
            </w:r>
          </w:p>
        </w:tc>
        <w:tc>
          <w:tcPr>
            <w:tcW w:w="2607"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r>
              <w:rPr>
                <w:rStyle w:val="93"/>
                <w:rFonts w:hint="eastAsia" w:ascii="宋体" w:hAnsi="宋体" w:cs="宋体"/>
                <w:sz w:val="21"/>
                <w:szCs w:val="21"/>
              </w:rPr>
              <w:t>见投标文件（  ）页</w:t>
            </w:r>
          </w:p>
        </w:tc>
      </w:tr>
    </w:tbl>
    <w:p>
      <w:pPr>
        <w:snapToGrid w:val="0"/>
        <w:spacing w:line="360" w:lineRule="auto"/>
        <w:textAlignment w:val="baseline"/>
        <w:rPr>
          <w:rStyle w:val="93"/>
          <w:rFonts w:ascii="宋体" w:hAnsi="宋体" w:cs="宋体"/>
          <w:sz w:val="21"/>
          <w:szCs w:val="21"/>
        </w:rPr>
      </w:pPr>
      <w:r>
        <w:rPr>
          <w:rStyle w:val="93"/>
          <w:rFonts w:hint="eastAsia" w:ascii="宋体" w:hAnsi="宋体" w:cs="宋体"/>
          <w:bCs/>
          <w:sz w:val="21"/>
          <w:szCs w:val="21"/>
        </w:rPr>
        <w:t>注：如招标文件未设置“★”实质性响应条款，请填入“本项目未设置“★”实质性响应条款”</w:t>
      </w:r>
      <w:r>
        <w:rPr>
          <w:rStyle w:val="93"/>
          <w:rFonts w:hint="eastAsia" w:ascii="宋体" w:hAnsi="宋体" w:cs="宋体"/>
          <w:sz w:val="21"/>
          <w:szCs w:val="21"/>
        </w:rPr>
        <w:t>。</w:t>
      </w:r>
    </w:p>
    <w:p>
      <w:pPr>
        <w:snapToGrid w:val="0"/>
        <w:spacing w:line="360" w:lineRule="auto"/>
        <w:textAlignment w:val="baseline"/>
        <w:rPr>
          <w:rStyle w:val="93"/>
          <w:rFonts w:ascii="宋体" w:hAnsi="宋体" w:cs="宋体"/>
          <w:sz w:val="21"/>
          <w:szCs w:val="21"/>
        </w:rPr>
      </w:pPr>
    </w:p>
    <w:p>
      <w:pPr>
        <w:pStyle w:val="94"/>
        <w:rPr>
          <w:rStyle w:val="93"/>
          <w:rFonts w:ascii="宋体" w:hAnsi="宋体" w:eastAsia="宋体" w:cs="宋体"/>
          <w:sz w:val="21"/>
          <w:szCs w:val="21"/>
        </w:rPr>
      </w:pPr>
    </w:p>
    <w:p>
      <w:pPr>
        <w:snapToGrid w:val="0"/>
        <w:spacing w:line="360" w:lineRule="auto"/>
        <w:ind w:right="99"/>
        <w:textAlignment w:val="baseline"/>
        <w:rPr>
          <w:rStyle w:val="93"/>
          <w:rFonts w:ascii="宋体" w:hAnsi="宋体" w:cs="宋体"/>
          <w:sz w:val="21"/>
          <w:szCs w:val="21"/>
          <w:u w:val="single" w:color="000000"/>
        </w:rPr>
      </w:pPr>
      <w:r>
        <w:rPr>
          <w:rStyle w:val="93"/>
          <w:rFonts w:hint="eastAsia" w:ascii="宋体" w:hAnsi="宋体" w:cs="宋体"/>
          <w:sz w:val="21"/>
          <w:szCs w:val="21"/>
        </w:rPr>
        <w:t>投标人(单位公章):</w:t>
      </w:r>
      <w:r>
        <w:rPr>
          <w:rStyle w:val="93"/>
          <w:rFonts w:hint="eastAsia" w:ascii="宋体" w:hAnsi="宋体" w:cs="宋体"/>
          <w:sz w:val="21"/>
          <w:szCs w:val="21"/>
          <w:u w:val="single" w:color="000000"/>
        </w:rPr>
        <w:t xml:space="preserve">               </w:t>
      </w:r>
    </w:p>
    <w:p>
      <w:pPr>
        <w:textAlignment w:val="baseline"/>
        <w:rPr>
          <w:rStyle w:val="93"/>
          <w:rFonts w:ascii="宋体" w:hAnsi="宋体" w:cs="宋体"/>
          <w:sz w:val="21"/>
          <w:szCs w:val="21"/>
        </w:rPr>
      </w:pPr>
      <w:r>
        <w:rPr>
          <w:rStyle w:val="93"/>
          <w:rFonts w:hint="eastAsia" w:ascii="宋体" w:hAnsi="宋体" w:cs="宋体"/>
          <w:sz w:val="21"/>
          <w:szCs w:val="21"/>
        </w:rPr>
        <w:t>日期：     年   月   日</w:t>
      </w:r>
    </w:p>
    <w:p>
      <w:pPr>
        <w:snapToGrid w:val="0"/>
        <w:spacing w:line="360" w:lineRule="auto"/>
        <w:textAlignment w:val="baseline"/>
        <w:rPr>
          <w:rStyle w:val="93"/>
          <w:rFonts w:ascii="宋体" w:hAnsi="宋体" w:cs="宋体"/>
          <w:szCs w:val="21"/>
        </w:rPr>
      </w:pPr>
    </w:p>
    <w:p>
      <w:pPr>
        <w:ind w:firstLine="400" w:firstLineChars="200"/>
        <w:textAlignment w:val="baseline"/>
        <w:rPr>
          <w:rStyle w:val="93"/>
          <w:rFonts w:ascii="宋体" w:hAnsi="宋体" w:cs="宋体"/>
          <w:szCs w:val="21"/>
        </w:rPr>
      </w:pPr>
    </w:p>
    <w:p>
      <w:pPr>
        <w:rPr>
          <w:rStyle w:val="93"/>
          <w:rFonts w:ascii="宋体" w:hAnsi="宋体" w:cs="宋体"/>
          <w:b/>
          <w:bCs/>
          <w:sz w:val="28"/>
          <w:szCs w:val="28"/>
        </w:rPr>
      </w:pPr>
    </w:p>
    <w:p>
      <w:pPr>
        <w:pStyle w:val="34"/>
        <w:rPr>
          <w:rStyle w:val="93"/>
          <w:rFonts w:ascii="宋体" w:hAnsi="宋体" w:eastAsia="宋体" w:cs="宋体"/>
          <w:b/>
          <w:bCs/>
          <w:szCs w:val="28"/>
        </w:rPr>
      </w:pPr>
    </w:p>
    <w:p>
      <w:pPr>
        <w:pStyle w:val="34"/>
        <w:rPr>
          <w:rStyle w:val="93"/>
          <w:rFonts w:ascii="宋体" w:hAnsi="宋体" w:eastAsia="宋体" w:cs="宋体"/>
          <w:b/>
          <w:bCs/>
          <w:szCs w:val="28"/>
        </w:rPr>
      </w:pPr>
    </w:p>
    <w:p>
      <w:pPr>
        <w:pStyle w:val="34"/>
        <w:rPr>
          <w:rStyle w:val="93"/>
          <w:rFonts w:ascii="宋体" w:hAnsi="宋体" w:eastAsia="宋体" w:cs="宋体"/>
          <w:b/>
          <w:bCs/>
          <w:szCs w:val="28"/>
        </w:rPr>
      </w:pPr>
    </w:p>
    <w:p>
      <w:pPr>
        <w:rPr>
          <w:rStyle w:val="93"/>
          <w:rFonts w:ascii="宋体" w:hAnsi="宋体" w:cs="宋体"/>
          <w:b/>
          <w:bCs/>
          <w:sz w:val="28"/>
          <w:szCs w:val="28"/>
        </w:rPr>
      </w:pPr>
    </w:p>
    <w:p>
      <w:pPr>
        <w:pStyle w:val="34"/>
        <w:rPr>
          <w:rStyle w:val="93"/>
          <w:rFonts w:ascii="宋体" w:hAnsi="宋体" w:eastAsia="宋体" w:cs="宋体"/>
          <w:b/>
          <w:bCs/>
          <w:szCs w:val="28"/>
        </w:rPr>
      </w:pPr>
    </w:p>
    <w:p>
      <w:pPr>
        <w:pStyle w:val="34"/>
        <w:rPr>
          <w:rStyle w:val="93"/>
          <w:rFonts w:ascii="宋体" w:hAnsi="宋体" w:eastAsia="宋体" w:cs="宋体"/>
          <w:b/>
          <w:bCs/>
          <w:szCs w:val="28"/>
        </w:rPr>
      </w:pPr>
    </w:p>
    <w:p>
      <w:pPr>
        <w:pStyle w:val="34"/>
        <w:rPr>
          <w:rStyle w:val="93"/>
          <w:rFonts w:ascii="宋体" w:hAnsi="宋体" w:eastAsia="宋体" w:cs="宋体"/>
          <w:b/>
          <w:bCs/>
          <w:szCs w:val="28"/>
        </w:rPr>
      </w:pPr>
    </w:p>
    <w:p>
      <w:pPr>
        <w:pStyle w:val="34"/>
        <w:rPr>
          <w:rStyle w:val="93"/>
          <w:rFonts w:ascii="宋体" w:hAnsi="宋体" w:eastAsia="宋体" w:cs="宋体"/>
          <w:b/>
          <w:bCs/>
          <w:szCs w:val="28"/>
        </w:rPr>
      </w:pPr>
    </w:p>
    <w:p>
      <w:pPr>
        <w:pStyle w:val="34"/>
        <w:rPr>
          <w:rStyle w:val="93"/>
          <w:rFonts w:ascii="宋体" w:hAnsi="宋体" w:eastAsia="宋体" w:cs="宋体"/>
          <w:b/>
          <w:bCs/>
          <w:szCs w:val="28"/>
        </w:rPr>
      </w:pPr>
    </w:p>
    <w:p>
      <w:pPr>
        <w:pStyle w:val="98"/>
        <w:numPr>
          <w:ilvl w:val="0"/>
          <w:numId w:val="0"/>
        </w:numPr>
        <w:jc w:val="center"/>
        <w:outlineLvl w:val="1"/>
        <w:rPr>
          <w:rStyle w:val="93"/>
          <w:rFonts w:cs="宋体"/>
        </w:rPr>
      </w:pPr>
      <w:r>
        <w:rPr>
          <w:rStyle w:val="93"/>
          <w:rFonts w:hint="eastAsia" w:cs="宋体"/>
          <w:sz w:val="32"/>
        </w:rPr>
        <w:t>1.11用户需求书条款响应表</w:t>
      </w:r>
    </w:p>
    <w:p>
      <w:pPr>
        <w:snapToGrid w:val="0"/>
        <w:spacing w:line="360" w:lineRule="auto"/>
        <w:ind w:right="99"/>
        <w:textAlignment w:val="baseline"/>
        <w:outlineLvl w:val="1"/>
        <w:rPr>
          <w:rStyle w:val="93"/>
          <w:rFonts w:ascii="宋体" w:hAnsi="宋体" w:cs="宋体"/>
          <w:b/>
          <w:bCs/>
          <w:sz w:val="21"/>
          <w:szCs w:val="21"/>
        </w:rPr>
      </w:pPr>
      <w:r>
        <w:rPr>
          <w:rStyle w:val="93"/>
          <w:rFonts w:hint="eastAsia" w:ascii="宋体" w:hAnsi="宋体" w:cs="宋体"/>
          <w:b/>
          <w:bCs/>
          <w:sz w:val="21"/>
          <w:szCs w:val="21"/>
        </w:rPr>
        <w:t xml:space="preserve">项目名称：                  </w:t>
      </w:r>
    </w:p>
    <w:p>
      <w:pPr>
        <w:snapToGrid w:val="0"/>
        <w:spacing w:line="360" w:lineRule="auto"/>
        <w:ind w:right="99"/>
        <w:textAlignment w:val="baseline"/>
        <w:outlineLvl w:val="1"/>
        <w:rPr>
          <w:rStyle w:val="93"/>
          <w:rFonts w:ascii="宋体" w:hAnsi="宋体" w:cs="宋体"/>
          <w:b/>
          <w:bCs/>
          <w:sz w:val="21"/>
          <w:szCs w:val="21"/>
        </w:rPr>
      </w:pPr>
      <w:r>
        <w:rPr>
          <w:rStyle w:val="93"/>
          <w:rFonts w:hint="eastAsia" w:ascii="宋体" w:hAnsi="宋体" w:cs="宋体"/>
          <w:b/>
          <w:bCs/>
          <w:sz w:val="21"/>
          <w:szCs w:val="21"/>
        </w:rPr>
        <w:t xml:space="preserve">项目编号：                       </w:t>
      </w:r>
    </w:p>
    <w:tbl>
      <w:tblPr>
        <w:tblStyle w:val="26"/>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210"/>
        <w:gridCol w:w="3208"/>
        <w:gridCol w:w="1382"/>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ind w:hanging="1"/>
              <w:jc w:val="center"/>
              <w:textAlignment w:val="baseline"/>
              <w:rPr>
                <w:rStyle w:val="93"/>
                <w:rFonts w:ascii="宋体" w:hAnsi="宋体" w:cs="宋体"/>
                <w:b/>
                <w:sz w:val="21"/>
                <w:szCs w:val="21"/>
              </w:rPr>
            </w:pPr>
            <w:r>
              <w:rPr>
                <w:rStyle w:val="93"/>
                <w:rFonts w:hint="eastAsia" w:ascii="宋体" w:hAnsi="宋体" w:cs="宋体"/>
                <w:b/>
                <w:sz w:val="21"/>
                <w:szCs w:val="21"/>
              </w:rPr>
              <w:t>序号</w:t>
            </w:r>
          </w:p>
        </w:tc>
        <w:tc>
          <w:tcPr>
            <w:tcW w:w="321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b/>
                <w:sz w:val="21"/>
                <w:szCs w:val="21"/>
              </w:rPr>
            </w:pPr>
            <w:r>
              <w:rPr>
                <w:rStyle w:val="93"/>
                <w:rFonts w:hint="eastAsia" w:ascii="宋体" w:hAnsi="宋体" w:cs="宋体"/>
                <w:b/>
                <w:sz w:val="21"/>
                <w:szCs w:val="21"/>
              </w:rPr>
              <w:t>招标文件的用户需求书条款要求</w:t>
            </w:r>
          </w:p>
        </w:tc>
        <w:tc>
          <w:tcPr>
            <w:tcW w:w="320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3"/>
                <w:rFonts w:ascii="宋体" w:hAnsi="宋体" w:cs="宋体"/>
                <w:b/>
                <w:sz w:val="21"/>
                <w:szCs w:val="21"/>
              </w:rPr>
            </w:pPr>
            <w:r>
              <w:rPr>
                <w:rStyle w:val="93"/>
                <w:rFonts w:hint="eastAsia" w:ascii="宋体" w:hAnsi="宋体" w:cs="宋体"/>
                <w:b/>
                <w:sz w:val="21"/>
                <w:szCs w:val="21"/>
              </w:rPr>
              <w:t>投标文件响应内容</w:t>
            </w:r>
          </w:p>
        </w:tc>
        <w:tc>
          <w:tcPr>
            <w:tcW w:w="138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b/>
                <w:sz w:val="21"/>
                <w:szCs w:val="21"/>
              </w:rPr>
            </w:pPr>
            <w:r>
              <w:rPr>
                <w:rStyle w:val="93"/>
                <w:rFonts w:hint="eastAsia" w:ascii="宋体" w:hAnsi="宋体" w:cs="宋体"/>
                <w:b/>
                <w:sz w:val="21"/>
                <w:szCs w:val="21"/>
              </w:rPr>
              <w:t>响应</w:t>
            </w:r>
          </w:p>
          <w:p>
            <w:pPr>
              <w:tabs>
                <w:tab w:val="left" w:pos="0"/>
              </w:tabs>
              <w:spacing w:line="240" w:lineRule="exact"/>
              <w:jc w:val="center"/>
              <w:textAlignment w:val="baseline"/>
              <w:rPr>
                <w:rStyle w:val="93"/>
                <w:rFonts w:ascii="宋体" w:hAnsi="宋体" w:cs="宋体"/>
                <w:b/>
                <w:sz w:val="21"/>
                <w:szCs w:val="21"/>
              </w:rPr>
            </w:pPr>
            <w:r>
              <w:rPr>
                <w:rStyle w:val="93"/>
                <w:rFonts w:hint="eastAsia" w:ascii="宋体" w:hAnsi="宋体" w:cs="宋体"/>
                <w:b/>
                <w:sz w:val="21"/>
                <w:szCs w:val="21"/>
              </w:rPr>
              <w:t>程度（填入：完全响应或不响应）</w:t>
            </w:r>
          </w:p>
        </w:tc>
        <w:tc>
          <w:tcPr>
            <w:tcW w:w="1068"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b/>
                <w:sz w:val="21"/>
                <w:szCs w:val="21"/>
              </w:rPr>
            </w:pPr>
            <w:r>
              <w:rPr>
                <w:rStyle w:val="93"/>
                <w:rFonts w:hint="eastAsia" w:ascii="宋体" w:hAnsi="宋体" w:cs="宋体"/>
                <w:b/>
                <w:sz w:val="21"/>
                <w:szCs w:val="21"/>
              </w:rPr>
              <w:t>证明材料（如有）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1</w:t>
            </w:r>
          </w:p>
        </w:tc>
        <w:tc>
          <w:tcPr>
            <w:tcW w:w="3210"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按招标文件：用户需求书条款逐条响应</w:t>
            </w:r>
          </w:p>
        </w:tc>
        <w:tc>
          <w:tcPr>
            <w:tcW w:w="3208"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jc w:val="center"/>
              <w:textAlignment w:val="baseline"/>
              <w:rPr>
                <w:rStyle w:val="93"/>
                <w:rFonts w:ascii="宋体" w:hAnsi="宋体" w:cs="宋体"/>
                <w:sz w:val="21"/>
                <w:szCs w:val="21"/>
              </w:rPr>
            </w:pPr>
          </w:p>
        </w:tc>
        <w:tc>
          <w:tcPr>
            <w:tcW w:w="138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p>
        </w:tc>
        <w:tc>
          <w:tcPr>
            <w:tcW w:w="1068"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r>
              <w:rPr>
                <w:rStyle w:val="93"/>
                <w:rFonts w:hint="eastAsia" w:ascii="宋体" w:hAnsi="宋体" w:cs="宋体"/>
                <w:sz w:val="21"/>
                <w:szCs w:val="21"/>
              </w:rPr>
              <w:t>见投标文件（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2</w:t>
            </w:r>
          </w:p>
        </w:tc>
        <w:tc>
          <w:tcPr>
            <w:tcW w:w="3210" w:type="dxa"/>
            <w:tcBorders>
              <w:top w:val="single" w:color="000000" w:sz="4" w:space="0"/>
              <w:left w:val="single" w:color="000000" w:sz="4" w:space="0"/>
              <w:bottom w:val="single" w:color="000000" w:sz="4" w:space="0"/>
              <w:right w:val="single" w:color="000000" w:sz="4" w:space="0"/>
            </w:tcBorders>
            <w:vAlign w:val="center"/>
          </w:tcPr>
          <w:p>
            <w:pPr>
              <w:snapToGrid w:val="0"/>
              <w:ind w:hanging="1"/>
              <w:jc w:val="center"/>
              <w:textAlignment w:val="baseline"/>
              <w:rPr>
                <w:rStyle w:val="93"/>
                <w:rFonts w:ascii="宋体" w:hAnsi="宋体" w:cs="宋体"/>
                <w:sz w:val="21"/>
                <w:szCs w:val="21"/>
              </w:rPr>
            </w:pPr>
            <w:r>
              <w:rPr>
                <w:rStyle w:val="93"/>
                <w:rFonts w:hint="eastAsia" w:ascii="宋体" w:hAnsi="宋体" w:cs="宋体"/>
                <w:sz w:val="21"/>
                <w:szCs w:val="21"/>
              </w:rPr>
              <w:t>其它</w:t>
            </w:r>
          </w:p>
        </w:tc>
        <w:tc>
          <w:tcPr>
            <w:tcW w:w="3208"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jc w:val="center"/>
              <w:textAlignment w:val="baseline"/>
              <w:rPr>
                <w:rStyle w:val="93"/>
                <w:rFonts w:ascii="宋体" w:hAnsi="宋体" w:cs="宋体"/>
                <w:sz w:val="21"/>
                <w:szCs w:val="21"/>
              </w:rPr>
            </w:pPr>
            <w:r>
              <w:rPr>
                <w:rStyle w:val="93"/>
                <w:rFonts w:hint="eastAsia" w:ascii="宋体" w:hAnsi="宋体" w:cs="宋体"/>
                <w:sz w:val="21"/>
                <w:szCs w:val="21"/>
              </w:rPr>
              <w:t>招标人未提供需求而投标人认为需说明及补充的内容在此填列</w:t>
            </w:r>
          </w:p>
        </w:tc>
        <w:tc>
          <w:tcPr>
            <w:tcW w:w="138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p>
        </w:tc>
        <w:tc>
          <w:tcPr>
            <w:tcW w:w="1068"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exact"/>
              <w:jc w:val="center"/>
              <w:textAlignment w:val="baseline"/>
              <w:rPr>
                <w:rStyle w:val="93"/>
                <w:rFonts w:ascii="宋体" w:hAnsi="宋体" w:cs="宋体"/>
                <w:sz w:val="21"/>
                <w:szCs w:val="21"/>
              </w:rPr>
            </w:pPr>
            <w:r>
              <w:rPr>
                <w:rStyle w:val="93"/>
                <w:rFonts w:hint="eastAsia" w:ascii="宋体" w:hAnsi="宋体" w:cs="宋体"/>
                <w:sz w:val="21"/>
                <w:szCs w:val="21"/>
              </w:rPr>
              <w:t>见投标文件（  ）页</w:t>
            </w:r>
          </w:p>
        </w:tc>
      </w:tr>
    </w:tbl>
    <w:p>
      <w:pPr>
        <w:snapToGrid w:val="0"/>
        <w:ind w:right="99"/>
        <w:textAlignment w:val="baseline"/>
        <w:outlineLvl w:val="1"/>
        <w:rPr>
          <w:rStyle w:val="93"/>
          <w:rFonts w:ascii="宋体" w:hAnsi="宋体" w:cs="宋体"/>
          <w:sz w:val="21"/>
          <w:szCs w:val="21"/>
        </w:rPr>
      </w:pPr>
      <w:r>
        <w:rPr>
          <w:rStyle w:val="93"/>
          <w:rFonts w:hint="eastAsia" w:ascii="宋体" w:hAnsi="宋体" w:cs="宋体"/>
          <w:b/>
          <w:sz w:val="21"/>
          <w:szCs w:val="21"/>
        </w:rPr>
        <w:t>填表要求：</w:t>
      </w:r>
    </w:p>
    <w:p>
      <w:pPr>
        <w:snapToGrid w:val="0"/>
        <w:spacing w:line="360" w:lineRule="auto"/>
        <w:textAlignment w:val="baseline"/>
        <w:rPr>
          <w:rStyle w:val="93"/>
          <w:rFonts w:ascii="宋体" w:hAnsi="宋体" w:cs="宋体"/>
          <w:sz w:val="21"/>
          <w:szCs w:val="21"/>
        </w:rPr>
      </w:pPr>
      <w:r>
        <w:rPr>
          <w:rStyle w:val="93"/>
          <w:rFonts w:hint="eastAsia" w:ascii="宋体" w:hAnsi="宋体" w:cs="宋体"/>
          <w:sz w:val="21"/>
          <w:szCs w:val="21"/>
        </w:rPr>
        <w:t>1．“投标文件响应内容”一栏由投标人按照招标文件要求填写并进行逐项响应。</w:t>
      </w:r>
    </w:p>
    <w:p>
      <w:pPr>
        <w:snapToGrid w:val="0"/>
        <w:spacing w:line="360" w:lineRule="auto"/>
        <w:textAlignment w:val="baseline"/>
        <w:rPr>
          <w:rStyle w:val="93"/>
          <w:rFonts w:ascii="宋体" w:hAnsi="宋体" w:cs="宋体"/>
          <w:sz w:val="21"/>
          <w:szCs w:val="21"/>
        </w:rPr>
      </w:pPr>
      <w:r>
        <w:rPr>
          <w:rStyle w:val="93"/>
          <w:rFonts w:hint="eastAsia" w:ascii="宋体" w:hAnsi="宋体" w:cs="宋体"/>
          <w:sz w:val="21"/>
          <w:szCs w:val="21"/>
        </w:rPr>
        <w:t>2．“响应程度”一栏根据“投标文件响应内容”与招标文件逐项对照的结果填写。响应必须用 “完全响应或不响应”进行标注。</w:t>
      </w:r>
    </w:p>
    <w:p>
      <w:pPr>
        <w:snapToGrid w:val="0"/>
        <w:ind w:right="99" w:firstLine="476" w:firstLineChars="227"/>
        <w:textAlignment w:val="baseline"/>
        <w:rPr>
          <w:rStyle w:val="93"/>
          <w:rFonts w:ascii="宋体" w:hAnsi="宋体" w:cs="宋体"/>
          <w:sz w:val="21"/>
          <w:szCs w:val="21"/>
        </w:rPr>
      </w:pPr>
    </w:p>
    <w:p>
      <w:pPr>
        <w:snapToGrid w:val="0"/>
        <w:ind w:right="99" w:firstLine="476" w:firstLineChars="227"/>
        <w:textAlignment w:val="baseline"/>
        <w:rPr>
          <w:rStyle w:val="93"/>
          <w:rFonts w:ascii="宋体" w:hAnsi="宋体" w:cs="宋体"/>
          <w:sz w:val="21"/>
          <w:szCs w:val="21"/>
        </w:rPr>
      </w:pPr>
    </w:p>
    <w:p>
      <w:pPr>
        <w:snapToGrid w:val="0"/>
        <w:ind w:right="99"/>
        <w:textAlignment w:val="baseline"/>
        <w:rPr>
          <w:rStyle w:val="93"/>
          <w:rFonts w:ascii="宋体" w:hAnsi="宋体" w:cs="宋体"/>
          <w:sz w:val="21"/>
          <w:szCs w:val="21"/>
          <w:u w:val="single" w:color="000000"/>
        </w:rPr>
      </w:pPr>
      <w:r>
        <w:rPr>
          <w:rStyle w:val="93"/>
          <w:rFonts w:hint="eastAsia" w:ascii="宋体" w:hAnsi="宋体" w:cs="宋体"/>
          <w:sz w:val="21"/>
          <w:szCs w:val="21"/>
        </w:rPr>
        <w:t>投标人(单位公章):</w:t>
      </w:r>
      <w:r>
        <w:rPr>
          <w:rStyle w:val="93"/>
          <w:rFonts w:hint="eastAsia" w:ascii="宋体" w:hAnsi="宋体" w:cs="宋体"/>
          <w:sz w:val="21"/>
          <w:szCs w:val="21"/>
          <w:u w:val="single" w:color="000000"/>
        </w:rPr>
        <w:t xml:space="preserve">               </w:t>
      </w:r>
    </w:p>
    <w:p>
      <w:pPr>
        <w:ind w:firstLine="420" w:firstLineChars="200"/>
        <w:textAlignment w:val="baseline"/>
        <w:rPr>
          <w:rStyle w:val="93"/>
          <w:rFonts w:ascii="宋体" w:hAnsi="宋体" w:cs="宋体"/>
          <w:sz w:val="21"/>
          <w:szCs w:val="21"/>
        </w:rPr>
      </w:pPr>
    </w:p>
    <w:p>
      <w:pPr>
        <w:textAlignment w:val="baseline"/>
        <w:rPr>
          <w:rStyle w:val="93"/>
          <w:rFonts w:ascii="宋体" w:hAnsi="宋体" w:cs="宋体"/>
          <w:sz w:val="21"/>
          <w:szCs w:val="21"/>
        </w:rPr>
      </w:pPr>
      <w:r>
        <w:rPr>
          <w:rStyle w:val="93"/>
          <w:rFonts w:hint="eastAsia" w:ascii="宋体" w:hAnsi="宋体" w:cs="宋体"/>
          <w:sz w:val="21"/>
          <w:szCs w:val="21"/>
        </w:rPr>
        <w:t>日期：     年   月   日</w:t>
      </w:r>
    </w:p>
    <w:p>
      <w:pPr>
        <w:rPr>
          <w:rStyle w:val="93"/>
          <w:rFonts w:ascii="宋体" w:hAnsi="宋体" w:cs="宋体"/>
          <w:b/>
          <w:bCs/>
          <w:sz w:val="32"/>
          <w:szCs w:val="21"/>
          <w:u w:val="single" w:color="000000"/>
        </w:rPr>
      </w:pPr>
    </w:p>
    <w:p>
      <w:pPr>
        <w:rPr>
          <w:rStyle w:val="93"/>
          <w:rFonts w:ascii="宋体" w:hAnsi="宋体" w:cs="宋体"/>
          <w:b/>
          <w:bCs/>
          <w:sz w:val="32"/>
          <w:szCs w:val="32"/>
        </w:rPr>
      </w:pPr>
    </w:p>
    <w:p>
      <w:pPr>
        <w:rPr>
          <w:rStyle w:val="93"/>
          <w:rFonts w:ascii="宋体" w:hAnsi="宋体" w:cs="宋体"/>
          <w:b/>
          <w:bCs/>
          <w:sz w:val="32"/>
          <w:szCs w:val="32"/>
        </w:rPr>
      </w:pPr>
    </w:p>
    <w:p>
      <w:pPr>
        <w:rPr>
          <w:rStyle w:val="93"/>
          <w:rFonts w:ascii="宋体" w:hAnsi="宋体" w:cs="宋体"/>
          <w:b/>
          <w:bCs/>
          <w:sz w:val="32"/>
          <w:szCs w:val="32"/>
        </w:rPr>
      </w:pPr>
    </w:p>
    <w:p>
      <w:pPr>
        <w:rPr>
          <w:rStyle w:val="93"/>
          <w:rFonts w:ascii="宋体" w:hAnsi="宋体" w:cs="宋体"/>
          <w:b/>
          <w:bCs/>
          <w:sz w:val="32"/>
          <w:szCs w:val="32"/>
        </w:rPr>
      </w:pPr>
    </w:p>
    <w:p>
      <w:pPr>
        <w:rPr>
          <w:rStyle w:val="93"/>
          <w:rFonts w:ascii="宋体" w:hAnsi="宋体" w:cs="宋体"/>
          <w:b/>
          <w:bCs/>
          <w:sz w:val="32"/>
          <w:szCs w:val="32"/>
        </w:rPr>
      </w:pPr>
    </w:p>
    <w:p>
      <w:pPr>
        <w:rPr>
          <w:rStyle w:val="93"/>
          <w:rFonts w:ascii="宋体" w:hAnsi="宋体" w:cs="宋体"/>
          <w:b/>
          <w:bCs/>
          <w:sz w:val="32"/>
          <w:szCs w:val="32"/>
        </w:rPr>
      </w:pPr>
    </w:p>
    <w:p>
      <w:pPr>
        <w:pStyle w:val="101"/>
        <w:widowControl/>
        <w:rPr>
          <w:rStyle w:val="93"/>
          <w:rFonts w:ascii="宋体" w:hAnsi="宋体" w:cs="宋体"/>
          <w:szCs w:val="21"/>
          <w:u w:val="single" w:color="000000"/>
        </w:rPr>
      </w:pPr>
    </w:p>
    <w:p>
      <w:pPr>
        <w:spacing w:before="319" w:after="319" w:line="480" w:lineRule="exact"/>
        <w:ind w:right="-19"/>
        <w:jc w:val="center"/>
        <w:textAlignment w:val="baseline"/>
        <w:rPr>
          <w:rStyle w:val="93"/>
          <w:rFonts w:ascii="宋体" w:hAnsi="宋体" w:cs="宋体"/>
          <w:b/>
          <w:sz w:val="32"/>
          <w:szCs w:val="32"/>
        </w:rPr>
      </w:pPr>
      <w:r>
        <w:rPr>
          <w:rStyle w:val="93"/>
          <w:rFonts w:hint="eastAsia" w:ascii="宋体" w:hAnsi="宋体" w:cs="宋体"/>
          <w:b/>
          <w:bCs/>
          <w:sz w:val="32"/>
          <w:szCs w:val="32"/>
        </w:rPr>
        <w:t>1.</w:t>
      </w:r>
      <w:r>
        <w:rPr>
          <w:rStyle w:val="93"/>
          <w:rFonts w:hint="eastAsia" w:ascii="宋体" w:hAnsi="宋体" w:cs="宋体"/>
          <w:b/>
          <w:sz w:val="32"/>
          <w:szCs w:val="32"/>
        </w:rPr>
        <w:t>12投标报价</w:t>
      </w:r>
    </w:p>
    <w:p>
      <w:pPr>
        <w:pStyle w:val="98"/>
        <w:numPr>
          <w:ilvl w:val="2"/>
          <w:numId w:val="0"/>
        </w:numPr>
        <w:spacing w:line="240" w:lineRule="auto"/>
        <w:rPr>
          <w:rStyle w:val="93"/>
          <w:rFonts w:cs="宋体"/>
          <w:sz w:val="28"/>
          <w:szCs w:val="28"/>
        </w:rPr>
      </w:pPr>
      <w:r>
        <w:rPr>
          <w:rStyle w:val="93"/>
          <w:rFonts w:hint="eastAsia" w:cs="宋体"/>
          <w:sz w:val="28"/>
          <w:szCs w:val="28"/>
        </w:rPr>
        <w:t>（1）报价一览表</w:t>
      </w:r>
    </w:p>
    <w:p>
      <w:pPr>
        <w:snapToGrid w:val="0"/>
        <w:spacing w:line="360" w:lineRule="auto"/>
        <w:ind w:right="99" w:firstLine="630" w:firstLineChars="300"/>
        <w:textAlignment w:val="baseline"/>
        <w:rPr>
          <w:rStyle w:val="93"/>
          <w:rFonts w:ascii="宋体" w:hAnsi="宋体" w:cs="宋体"/>
          <w:sz w:val="21"/>
          <w:szCs w:val="21"/>
        </w:rPr>
      </w:pPr>
      <w:r>
        <w:rPr>
          <w:rStyle w:val="93"/>
          <w:rFonts w:hint="eastAsia" w:ascii="宋体" w:hAnsi="宋体" w:cs="宋体"/>
          <w:sz w:val="21"/>
          <w:szCs w:val="21"/>
        </w:rPr>
        <w:t xml:space="preserve">项目名称：          </w:t>
      </w:r>
    </w:p>
    <w:p>
      <w:pPr>
        <w:snapToGrid w:val="0"/>
        <w:spacing w:line="360" w:lineRule="auto"/>
        <w:ind w:right="99" w:firstLine="630" w:firstLineChars="300"/>
        <w:textAlignment w:val="baseline"/>
        <w:rPr>
          <w:rStyle w:val="93"/>
          <w:rFonts w:ascii="宋体" w:hAnsi="宋体" w:cs="宋体"/>
          <w:b/>
          <w:bCs/>
          <w:sz w:val="21"/>
          <w:szCs w:val="21"/>
        </w:rPr>
      </w:pPr>
      <w:r>
        <w:rPr>
          <w:rStyle w:val="93"/>
          <w:rFonts w:hint="eastAsia" w:ascii="宋体" w:hAnsi="宋体" w:cs="宋体"/>
          <w:sz w:val="21"/>
          <w:szCs w:val="21"/>
        </w:rPr>
        <w:t xml:space="preserve">项目编号：        </w:t>
      </w:r>
    </w:p>
    <w:p>
      <w:pPr>
        <w:snapToGrid w:val="0"/>
        <w:spacing w:line="360" w:lineRule="auto"/>
        <w:ind w:right="99" w:firstLine="479" w:firstLineChars="227"/>
        <w:textAlignment w:val="baseline"/>
        <w:rPr>
          <w:rStyle w:val="93"/>
          <w:rFonts w:ascii="宋体" w:hAnsi="宋体" w:cs="宋体"/>
          <w:b/>
          <w:bCs/>
          <w:sz w:val="21"/>
          <w:szCs w:val="21"/>
        </w:rPr>
      </w:pPr>
      <w:r>
        <w:rPr>
          <w:rStyle w:val="93"/>
          <w:rFonts w:hint="eastAsia" w:ascii="宋体" w:hAnsi="宋体" w:cs="宋体"/>
          <w:b/>
          <w:bCs/>
          <w:sz w:val="21"/>
          <w:szCs w:val="21"/>
        </w:rPr>
        <w:t xml:space="preserve">      </w:t>
      </w:r>
    </w:p>
    <w:p>
      <w:pPr>
        <w:snapToGrid w:val="0"/>
        <w:spacing w:line="360" w:lineRule="auto"/>
        <w:ind w:right="99" w:firstLine="479" w:firstLineChars="227"/>
        <w:jc w:val="right"/>
        <w:textAlignment w:val="baseline"/>
        <w:rPr>
          <w:rStyle w:val="93"/>
          <w:rFonts w:ascii="宋体" w:hAnsi="宋体" w:cs="宋体"/>
          <w:b/>
          <w:bCs/>
          <w:sz w:val="21"/>
          <w:szCs w:val="21"/>
        </w:rPr>
      </w:pPr>
      <w:r>
        <w:rPr>
          <w:rStyle w:val="93"/>
          <w:rFonts w:hint="eastAsia" w:ascii="宋体" w:hAnsi="宋体" w:cs="宋体"/>
          <w:b/>
          <w:bCs/>
          <w:sz w:val="21"/>
          <w:szCs w:val="21"/>
        </w:rPr>
        <w:t>报价单位：人民币  元</w:t>
      </w:r>
    </w:p>
    <w:tbl>
      <w:tblPr>
        <w:tblStyle w:val="26"/>
        <w:tblW w:w="9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2298"/>
        <w:gridCol w:w="2294"/>
        <w:gridCol w:w="1304"/>
        <w:gridCol w:w="1474"/>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snapToGrid w:val="0"/>
              <w:ind w:right="-45"/>
              <w:jc w:val="center"/>
              <w:textAlignment w:val="baseline"/>
              <w:rPr>
                <w:rStyle w:val="93"/>
                <w:rFonts w:ascii="宋体" w:hAnsi="宋体" w:cs="宋体"/>
                <w:b/>
                <w:bCs/>
                <w:sz w:val="21"/>
                <w:szCs w:val="21"/>
              </w:rPr>
            </w:pPr>
            <w:r>
              <w:rPr>
                <w:rStyle w:val="93"/>
                <w:rFonts w:hint="eastAsia" w:ascii="宋体" w:hAnsi="宋体" w:cs="宋体"/>
                <w:b/>
                <w:bCs/>
                <w:sz w:val="21"/>
                <w:szCs w:val="21"/>
              </w:rPr>
              <w:t>项目名称</w:t>
            </w:r>
          </w:p>
        </w:tc>
        <w:tc>
          <w:tcPr>
            <w:tcW w:w="2298" w:type="dxa"/>
            <w:tcBorders>
              <w:top w:val="single" w:color="000000" w:sz="4" w:space="0"/>
              <w:left w:val="single" w:color="000000" w:sz="4" w:space="0"/>
              <w:bottom w:val="single" w:color="000000" w:sz="4" w:space="0"/>
              <w:right w:val="single" w:color="000000" w:sz="4" w:space="0"/>
            </w:tcBorders>
            <w:vAlign w:val="center"/>
          </w:tcPr>
          <w:p>
            <w:pPr>
              <w:snapToGrid w:val="0"/>
              <w:ind w:right="-149"/>
              <w:jc w:val="center"/>
              <w:textAlignment w:val="baseline"/>
              <w:rPr>
                <w:rStyle w:val="93"/>
                <w:rFonts w:ascii="宋体" w:hAnsi="宋体" w:cs="宋体"/>
                <w:b/>
                <w:bCs/>
                <w:sz w:val="21"/>
                <w:szCs w:val="21"/>
              </w:rPr>
            </w:pPr>
            <w:r>
              <w:rPr>
                <w:rStyle w:val="93"/>
                <w:rFonts w:hint="eastAsia" w:ascii="宋体" w:hAnsi="宋体" w:cs="宋体"/>
                <w:b/>
                <w:bCs/>
                <w:sz w:val="21"/>
                <w:szCs w:val="21"/>
              </w:rPr>
              <w:t>投标报价</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ind w:right="-149"/>
              <w:jc w:val="center"/>
              <w:textAlignment w:val="baseline"/>
              <w:rPr>
                <w:rStyle w:val="93"/>
                <w:rFonts w:ascii="宋体" w:hAnsi="宋体" w:cs="宋体"/>
                <w:b/>
                <w:bCs/>
                <w:sz w:val="21"/>
                <w:szCs w:val="21"/>
              </w:rPr>
            </w:pPr>
            <w:r>
              <w:rPr>
                <w:rStyle w:val="93"/>
                <w:rFonts w:hint="eastAsia" w:ascii="宋体" w:hAnsi="宋体" w:cs="宋体"/>
                <w:b/>
                <w:bCs/>
                <w:sz w:val="21"/>
                <w:szCs w:val="21"/>
              </w:rPr>
              <w:t>三年投标总价</w:t>
            </w: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ind w:right="-149"/>
              <w:jc w:val="center"/>
              <w:textAlignment w:val="baseline"/>
              <w:rPr>
                <w:rStyle w:val="93"/>
                <w:rFonts w:ascii="宋体" w:hAnsi="宋体" w:cs="宋体"/>
                <w:b/>
                <w:bCs/>
                <w:sz w:val="21"/>
                <w:szCs w:val="21"/>
              </w:rPr>
            </w:pPr>
            <w:r>
              <w:rPr>
                <w:rStyle w:val="93"/>
                <w:rFonts w:hint="eastAsia" w:ascii="宋体" w:hAnsi="宋体" w:cs="宋体"/>
                <w:b/>
                <w:bCs/>
                <w:sz w:val="21"/>
                <w:szCs w:val="21"/>
              </w:rPr>
              <w:t>履约期限</w:t>
            </w:r>
          </w:p>
        </w:tc>
        <w:tc>
          <w:tcPr>
            <w:tcW w:w="1474" w:type="dxa"/>
            <w:tcBorders>
              <w:top w:val="single" w:color="000000" w:sz="4" w:space="0"/>
              <w:left w:val="single" w:color="000000" w:sz="4" w:space="0"/>
              <w:bottom w:val="single" w:color="000000" w:sz="4" w:space="0"/>
              <w:right w:val="single" w:color="000000" w:sz="4" w:space="0"/>
            </w:tcBorders>
            <w:vAlign w:val="center"/>
          </w:tcPr>
          <w:p>
            <w:pPr>
              <w:snapToGrid w:val="0"/>
              <w:ind w:right="-149"/>
              <w:jc w:val="center"/>
              <w:textAlignment w:val="baseline"/>
              <w:rPr>
                <w:rStyle w:val="93"/>
                <w:rFonts w:ascii="宋体" w:hAnsi="宋体" w:cs="宋体"/>
                <w:b/>
                <w:bCs/>
                <w:sz w:val="21"/>
                <w:szCs w:val="21"/>
              </w:rPr>
            </w:pPr>
            <w:r>
              <w:rPr>
                <w:rStyle w:val="93"/>
                <w:rFonts w:hint="eastAsia" w:ascii="宋体" w:hAnsi="宋体" w:cs="宋体"/>
                <w:b/>
                <w:bCs/>
                <w:sz w:val="21"/>
                <w:szCs w:val="21"/>
              </w:rPr>
              <w:t>履约地点</w:t>
            </w:r>
          </w:p>
        </w:tc>
        <w:tc>
          <w:tcPr>
            <w:tcW w:w="1118" w:type="dxa"/>
            <w:tcBorders>
              <w:top w:val="single" w:color="000000" w:sz="4" w:space="0"/>
              <w:left w:val="single" w:color="000000" w:sz="4" w:space="0"/>
              <w:bottom w:val="single" w:color="000000" w:sz="4" w:space="0"/>
              <w:right w:val="single" w:color="000000" w:sz="4" w:space="0"/>
            </w:tcBorders>
            <w:vAlign w:val="center"/>
          </w:tcPr>
          <w:p>
            <w:pPr>
              <w:snapToGrid w:val="0"/>
              <w:ind w:right="-101"/>
              <w:jc w:val="center"/>
              <w:textAlignment w:val="baseline"/>
              <w:rPr>
                <w:rStyle w:val="93"/>
                <w:rFonts w:ascii="宋体" w:hAnsi="宋体" w:cs="宋体"/>
                <w:b/>
                <w:bCs/>
                <w:sz w:val="21"/>
                <w:szCs w:val="21"/>
              </w:rPr>
            </w:pPr>
            <w:r>
              <w:rPr>
                <w:rStyle w:val="93"/>
                <w:rFonts w:hint="eastAsia" w:ascii="宋体" w:hAnsi="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1510" w:type="dxa"/>
            <w:tcBorders>
              <w:top w:val="single" w:color="000000" w:sz="4" w:space="0"/>
              <w:left w:val="single" w:color="000000" w:sz="4" w:space="0"/>
              <w:bottom w:val="single" w:color="000000" w:sz="4" w:space="0"/>
              <w:right w:val="single" w:color="000000" w:sz="4" w:space="0"/>
            </w:tcBorders>
            <w:vAlign w:val="center"/>
          </w:tcPr>
          <w:p>
            <w:pPr>
              <w:snapToGrid w:val="0"/>
              <w:ind w:right="99"/>
              <w:jc w:val="center"/>
              <w:textAlignment w:val="baseline"/>
              <w:rPr>
                <w:rStyle w:val="93"/>
                <w:rFonts w:ascii="宋体" w:hAnsi="宋体" w:cs="宋体"/>
                <w:sz w:val="21"/>
                <w:szCs w:val="21"/>
              </w:rPr>
            </w:pPr>
          </w:p>
        </w:tc>
        <w:tc>
          <w:tcPr>
            <w:tcW w:w="2298" w:type="dxa"/>
            <w:tcBorders>
              <w:top w:val="single" w:color="000000" w:sz="4" w:space="0"/>
              <w:left w:val="single" w:color="000000" w:sz="4" w:space="0"/>
              <w:bottom w:val="single" w:color="000000" w:sz="4" w:space="0"/>
              <w:right w:val="single" w:color="000000" w:sz="4" w:space="0"/>
            </w:tcBorders>
            <w:vAlign w:val="center"/>
          </w:tcPr>
          <w:p>
            <w:pPr>
              <w:snapToGrid w:val="0"/>
              <w:ind w:right="99"/>
              <w:textAlignment w:val="baseline"/>
              <w:rPr>
                <w:rStyle w:val="93"/>
                <w:rFonts w:ascii="宋体" w:hAnsi="宋体" w:cs="宋体"/>
                <w:sz w:val="21"/>
                <w:szCs w:val="21"/>
              </w:rPr>
            </w:pPr>
            <w:r>
              <w:rPr>
                <w:rStyle w:val="93"/>
                <w:rFonts w:hint="eastAsia" w:ascii="宋体" w:hAnsi="宋体" w:cs="宋体"/>
                <w:sz w:val="21"/>
                <w:szCs w:val="21"/>
              </w:rPr>
              <w:t>小写：</w:t>
            </w:r>
          </w:p>
          <w:p>
            <w:pPr>
              <w:snapToGrid w:val="0"/>
              <w:ind w:right="99"/>
              <w:textAlignment w:val="baseline"/>
              <w:rPr>
                <w:rStyle w:val="93"/>
                <w:rFonts w:ascii="宋体" w:hAnsi="宋体" w:cs="宋体"/>
                <w:sz w:val="21"/>
                <w:szCs w:val="21"/>
              </w:rPr>
            </w:pPr>
            <w:r>
              <w:rPr>
                <w:rStyle w:val="93"/>
                <w:rFonts w:hint="eastAsia" w:ascii="宋体" w:hAnsi="宋体" w:cs="宋体"/>
                <w:sz w:val="21"/>
                <w:szCs w:val="21"/>
              </w:rPr>
              <w:t>大写：</w:t>
            </w:r>
          </w:p>
        </w:tc>
        <w:tc>
          <w:tcPr>
            <w:tcW w:w="2294" w:type="dxa"/>
            <w:tcBorders>
              <w:top w:val="single" w:color="000000" w:sz="4" w:space="0"/>
              <w:left w:val="single" w:color="000000" w:sz="4" w:space="0"/>
              <w:bottom w:val="single" w:color="000000" w:sz="4" w:space="0"/>
              <w:right w:val="single" w:color="000000" w:sz="4" w:space="0"/>
            </w:tcBorders>
            <w:vAlign w:val="center"/>
          </w:tcPr>
          <w:p>
            <w:pPr>
              <w:snapToGrid w:val="0"/>
              <w:ind w:right="99"/>
              <w:textAlignment w:val="baseline"/>
              <w:rPr>
                <w:rStyle w:val="93"/>
                <w:rFonts w:ascii="宋体" w:hAnsi="宋体" w:cs="宋体"/>
                <w:sz w:val="21"/>
                <w:szCs w:val="21"/>
              </w:rPr>
            </w:pPr>
            <w:r>
              <w:rPr>
                <w:rStyle w:val="93"/>
                <w:rFonts w:hint="eastAsia" w:ascii="宋体" w:hAnsi="宋体" w:cs="宋体"/>
                <w:sz w:val="21"/>
                <w:szCs w:val="21"/>
              </w:rPr>
              <w:t>小写：</w:t>
            </w:r>
          </w:p>
          <w:p>
            <w:pPr>
              <w:snapToGrid w:val="0"/>
              <w:ind w:right="99"/>
              <w:textAlignment w:val="baseline"/>
              <w:rPr>
                <w:rStyle w:val="93"/>
                <w:rFonts w:ascii="宋体" w:hAnsi="宋体" w:cs="宋体"/>
                <w:sz w:val="21"/>
                <w:szCs w:val="21"/>
              </w:rPr>
            </w:pPr>
            <w:r>
              <w:rPr>
                <w:rStyle w:val="93"/>
                <w:rFonts w:hint="eastAsia" w:ascii="宋体" w:hAnsi="宋体" w:cs="宋体"/>
                <w:sz w:val="21"/>
                <w:szCs w:val="21"/>
              </w:rPr>
              <w:t>大写：</w:t>
            </w: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ind w:right="99"/>
              <w:jc w:val="center"/>
              <w:textAlignment w:val="baseline"/>
              <w:rPr>
                <w:rStyle w:val="93"/>
                <w:rFonts w:ascii="宋体" w:hAnsi="宋体" w:cs="宋体"/>
                <w:sz w:val="21"/>
                <w:szCs w:val="21"/>
              </w:rPr>
            </w:pPr>
          </w:p>
        </w:tc>
        <w:tc>
          <w:tcPr>
            <w:tcW w:w="1474" w:type="dxa"/>
            <w:tcBorders>
              <w:top w:val="single" w:color="000000" w:sz="4" w:space="0"/>
              <w:left w:val="single" w:color="000000" w:sz="4" w:space="0"/>
              <w:bottom w:val="single" w:color="000000" w:sz="4" w:space="0"/>
              <w:right w:val="single" w:color="000000" w:sz="4" w:space="0"/>
            </w:tcBorders>
            <w:vAlign w:val="center"/>
          </w:tcPr>
          <w:p>
            <w:pPr>
              <w:snapToGrid w:val="0"/>
              <w:ind w:right="99"/>
              <w:jc w:val="center"/>
              <w:textAlignment w:val="baseline"/>
              <w:rPr>
                <w:rStyle w:val="93"/>
                <w:rFonts w:ascii="宋体" w:hAnsi="宋体" w:cs="宋体"/>
                <w:sz w:val="21"/>
                <w:szCs w:val="21"/>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napToGrid w:val="0"/>
              <w:ind w:right="99"/>
              <w:jc w:val="center"/>
              <w:textAlignment w:val="baseline"/>
              <w:rPr>
                <w:rStyle w:val="93"/>
                <w:rFonts w:ascii="宋体" w:hAnsi="宋体" w:cs="宋体"/>
                <w:sz w:val="21"/>
                <w:szCs w:val="21"/>
              </w:rPr>
            </w:pPr>
          </w:p>
        </w:tc>
      </w:tr>
    </w:tbl>
    <w:p>
      <w:pPr>
        <w:snapToGrid w:val="0"/>
        <w:spacing w:line="360" w:lineRule="auto"/>
        <w:ind w:right="99"/>
        <w:textAlignment w:val="baseline"/>
        <w:rPr>
          <w:rStyle w:val="93"/>
          <w:rFonts w:ascii="宋体" w:hAnsi="宋体" w:cs="宋体"/>
          <w:sz w:val="21"/>
          <w:szCs w:val="21"/>
        </w:rPr>
      </w:pPr>
      <w:r>
        <w:rPr>
          <w:rStyle w:val="93"/>
          <w:rFonts w:hint="eastAsia" w:ascii="宋体" w:hAnsi="宋体" w:cs="宋体"/>
          <w:sz w:val="21"/>
          <w:szCs w:val="21"/>
        </w:rPr>
        <w:t>注：此表中，投标总价应和分项报价表的总价相一致</w:t>
      </w:r>
    </w:p>
    <w:p>
      <w:pPr>
        <w:spacing w:before="319" w:after="319" w:line="480" w:lineRule="exact"/>
        <w:ind w:right="-19"/>
        <w:jc w:val="both"/>
        <w:textAlignment w:val="baseline"/>
        <w:rPr>
          <w:rStyle w:val="93"/>
          <w:rFonts w:ascii="宋体" w:hAnsi="宋体" w:cs="宋体"/>
          <w:b/>
          <w:sz w:val="21"/>
          <w:szCs w:val="21"/>
        </w:rPr>
      </w:pPr>
    </w:p>
    <w:p>
      <w:pPr>
        <w:snapToGrid w:val="0"/>
        <w:ind w:right="99"/>
        <w:textAlignment w:val="baseline"/>
        <w:rPr>
          <w:rStyle w:val="93"/>
          <w:rFonts w:ascii="宋体" w:hAnsi="宋体" w:cs="宋体"/>
          <w:sz w:val="21"/>
          <w:szCs w:val="21"/>
          <w:u w:val="single" w:color="000000"/>
        </w:rPr>
      </w:pPr>
      <w:r>
        <w:rPr>
          <w:rStyle w:val="93"/>
          <w:rFonts w:hint="eastAsia" w:ascii="宋体" w:hAnsi="宋体" w:cs="宋体"/>
          <w:sz w:val="21"/>
          <w:szCs w:val="21"/>
        </w:rPr>
        <w:t>投标人(单位公章):</w:t>
      </w:r>
      <w:r>
        <w:rPr>
          <w:rStyle w:val="93"/>
          <w:rFonts w:hint="eastAsia" w:ascii="宋体" w:hAnsi="宋体" w:cs="宋体"/>
          <w:sz w:val="21"/>
          <w:szCs w:val="21"/>
          <w:u w:val="single" w:color="000000"/>
        </w:rPr>
        <w:t xml:space="preserve">               </w:t>
      </w:r>
    </w:p>
    <w:p>
      <w:pPr>
        <w:ind w:firstLine="420" w:firstLineChars="200"/>
        <w:textAlignment w:val="baseline"/>
        <w:rPr>
          <w:rStyle w:val="93"/>
          <w:rFonts w:ascii="宋体" w:hAnsi="宋体" w:cs="宋体"/>
          <w:sz w:val="21"/>
          <w:szCs w:val="21"/>
        </w:rPr>
      </w:pPr>
    </w:p>
    <w:p>
      <w:pPr>
        <w:textAlignment w:val="baseline"/>
        <w:rPr>
          <w:rStyle w:val="93"/>
          <w:rFonts w:ascii="宋体" w:hAnsi="宋体" w:cs="宋体"/>
          <w:sz w:val="21"/>
          <w:szCs w:val="21"/>
        </w:rPr>
      </w:pPr>
      <w:r>
        <w:rPr>
          <w:rStyle w:val="93"/>
          <w:rFonts w:hint="eastAsia" w:ascii="宋体" w:hAnsi="宋体" w:cs="宋体"/>
          <w:sz w:val="21"/>
          <w:szCs w:val="21"/>
        </w:rPr>
        <w:t>日期：     年   月   日</w:t>
      </w:r>
    </w:p>
    <w:p>
      <w:pPr>
        <w:spacing w:before="319" w:after="319" w:line="480" w:lineRule="exact"/>
        <w:ind w:right="-19"/>
        <w:jc w:val="both"/>
        <w:textAlignment w:val="baseline"/>
        <w:rPr>
          <w:rStyle w:val="93"/>
          <w:rFonts w:ascii="宋体" w:hAnsi="宋体" w:cs="宋体"/>
          <w:b/>
          <w:sz w:val="32"/>
          <w:szCs w:val="32"/>
        </w:rPr>
      </w:pPr>
    </w:p>
    <w:p>
      <w:pPr>
        <w:spacing w:before="319" w:after="319" w:line="480" w:lineRule="exact"/>
        <w:ind w:right="-19"/>
        <w:jc w:val="center"/>
        <w:textAlignment w:val="baseline"/>
        <w:rPr>
          <w:rStyle w:val="93"/>
          <w:rFonts w:ascii="宋体" w:hAnsi="宋体" w:cs="宋体"/>
          <w:b/>
          <w:sz w:val="32"/>
          <w:szCs w:val="32"/>
        </w:rPr>
      </w:pPr>
    </w:p>
    <w:p>
      <w:pPr>
        <w:spacing w:before="319" w:after="319" w:line="480" w:lineRule="exact"/>
        <w:ind w:right="-19"/>
        <w:jc w:val="center"/>
        <w:textAlignment w:val="baseline"/>
        <w:rPr>
          <w:rStyle w:val="93"/>
          <w:rFonts w:ascii="宋体" w:hAnsi="宋体" w:cs="宋体"/>
          <w:b/>
          <w:sz w:val="32"/>
          <w:szCs w:val="32"/>
        </w:rPr>
      </w:pPr>
    </w:p>
    <w:p>
      <w:pPr>
        <w:spacing w:before="319" w:after="319" w:line="480" w:lineRule="exact"/>
        <w:ind w:right="-19"/>
        <w:jc w:val="center"/>
        <w:textAlignment w:val="baseline"/>
        <w:rPr>
          <w:rStyle w:val="93"/>
          <w:rFonts w:ascii="宋体" w:hAnsi="宋体" w:cs="宋体"/>
          <w:b/>
          <w:sz w:val="32"/>
          <w:szCs w:val="32"/>
        </w:rPr>
      </w:pPr>
    </w:p>
    <w:p>
      <w:pPr>
        <w:spacing w:before="319" w:after="319" w:line="480" w:lineRule="exact"/>
        <w:ind w:right="-19"/>
        <w:jc w:val="center"/>
        <w:textAlignment w:val="baseline"/>
        <w:rPr>
          <w:rStyle w:val="93"/>
          <w:rFonts w:ascii="宋体" w:hAnsi="宋体" w:cs="宋体"/>
          <w:b/>
          <w:sz w:val="32"/>
          <w:szCs w:val="32"/>
        </w:rPr>
      </w:pPr>
    </w:p>
    <w:p>
      <w:pPr>
        <w:pStyle w:val="10"/>
        <w:rPr>
          <w:rFonts w:ascii="宋体" w:hAnsi="宋体" w:cs="宋体"/>
        </w:rPr>
      </w:pPr>
    </w:p>
    <w:p>
      <w:pPr>
        <w:spacing w:before="319" w:after="319" w:line="480" w:lineRule="exact"/>
        <w:ind w:right="-19"/>
        <w:jc w:val="center"/>
        <w:textAlignment w:val="baseline"/>
        <w:rPr>
          <w:rStyle w:val="93"/>
          <w:rFonts w:ascii="宋体" w:hAnsi="宋体" w:cs="宋体"/>
          <w:b/>
          <w:sz w:val="32"/>
          <w:szCs w:val="32"/>
        </w:rPr>
      </w:pPr>
    </w:p>
    <w:p>
      <w:pPr>
        <w:spacing w:before="319" w:after="319" w:line="480" w:lineRule="exact"/>
        <w:ind w:right="-19"/>
        <w:jc w:val="center"/>
        <w:textAlignment w:val="baseline"/>
        <w:rPr>
          <w:rStyle w:val="93"/>
          <w:rFonts w:ascii="宋体" w:hAnsi="宋体" w:cs="宋体"/>
          <w:b/>
          <w:sz w:val="32"/>
          <w:szCs w:val="32"/>
        </w:rPr>
      </w:pPr>
    </w:p>
    <w:p>
      <w:pPr>
        <w:pStyle w:val="98"/>
        <w:numPr>
          <w:ilvl w:val="2"/>
          <w:numId w:val="0"/>
        </w:numPr>
        <w:spacing w:line="240" w:lineRule="auto"/>
        <w:rPr>
          <w:rStyle w:val="93"/>
          <w:rFonts w:cs="宋体"/>
          <w:sz w:val="28"/>
          <w:szCs w:val="28"/>
        </w:rPr>
      </w:pPr>
      <w:r>
        <w:rPr>
          <w:rStyle w:val="93"/>
          <w:rFonts w:hint="eastAsia" w:cs="宋体"/>
          <w:sz w:val="28"/>
          <w:szCs w:val="28"/>
        </w:rPr>
        <w:t>（2）分项报价表(可根据实际情况自行修改）</w:t>
      </w:r>
    </w:p>
    <w:p>
      <w:pPr>
        <w:snapToGrid w:val="0"/>
        <w:spacing w:line="360" w:lineRule="auto"/>
        <w:ind w:right="99" w:firstLine="630" w:firstLineChars="300"/>
        <w:textAlignment w:val="baseline"/>
        <w:rPr>
          <w:rStyle w:val="93"/>
          <w:rFonts w:ascii="宋体" w:hAnsi="宋体" w:cs="宋体"/>
          <w:sz w:val="21"/>
          <w:szCs w:val="21"/>
        </w:rPr>
      </w:pPr>
    </w:p>
    <w:p>
      <w:pPr>
        <w:snapToGrid w:val="0"/>
        <w:spacing w:line="360" w:lineRule="auto"/>
        <w:ind w:right="99" w:firstLine="630" w:firstLineChars="300"/>
        <w:textAlignment w:val="baseline"/>
        <w:rPr>
          <w:rStyle w:val="93"/>
          <w:rFonts w:ascii="宋体" w:hAnsi="宋体" w:cs="宋体"/>
          <w:sz w:val="21"/>
          <w:szCs w:val="21"/>
        </w:rPr>
      </w:pPr>
      <w:r>
        <w:rPr>
          <w:rStyle w:val="93"/>
          <w:rFonts w:hint="eastAsia" w:ascii="宋体" w:hAnsi="宋体" w:cs="宋体"/>
          <w:sz w:val="21"/>
          <w:szCs w:val="21"/>
        </w:rPr>
        <w:t xml:space="preserve">项目名称：          </w:t>
      </w:r>
    </w:p>
    <w:p>
      <w:pPr>
        <w:snapToGrid w:val="0"/>
        <w:spacing w:line="360" w:lineRule="auto"/>
        <w:ind w:right="99" w:firstLine="630" w:firstLineChars="300"/>
        <w:textAlignment w:val="baseline"/>
        <w:rPr>
          <w:rStyle w:val="93"/>
          <w:rFonts w:ascii="宋体" w:hAnsi="宋体" w:cs="宋体"/>
          <w:b/>
          <w:bCs/>
          <w:sz w:val="21"/>
          <w:szCs w:val="21"/>
        </w:rPr>
      </w:pPr>
      <w:r>
        <w:rPr>
          <w:rStyle w:val="93"/>
          <w:rFonts w:hint="eastAsia" w:ascii="宋体" w:hAnsi="宋体" w:cs="宋体"/>
          <w:sz w:val="21"/>
          <w:szCs w:val="21"/>
        </w:rPr>
        <w:t xml:space="preserve">项目编号：        </w:t>
      </w:r>
    </w:p>
    <w:p>
      <w:pPr>
        <w:snapToGrid w:val="0"/>
        <w:spacing w:line="360" w:lineRule="auto"/>
        <w:ind w:right="99" w:firstLine="479" w:firstLineChars="227"/>
        <w:jc w:val="right"/>
        <w:textAlignment w:val="baseline"/>
        <w:rPr>
          <w:rStyle w:val="93"/>
          <w:rFonts w:ascii="宋体" w:hAnsi="宋体" w:cs="宋体"/>
          <w:b/>
          <w:sz w:val="21"/>
          <w:szCs w:val="21"/>
        </w:rPr>
      </w:pPr>
      <w:r>
        <w:rPr>
          <w:rStyle w:val="93"/>
          <w:rFonts w:hint="eastAsia" w:ascii="宋体" w:hAnsi="宋体" w:cs="宋体"/>
          <w:b/>
          <w:bCs/>
          <w:sz w:val="21"/>
          <w:szCs w:val="21"/>
        </w:rPr>
        <w:t>报价单位：人民币  元</w:t>
      </w:r>
    </w:p>
    <w:p>
      <w:pPr>
        <w:pStyle w:val="34"/>
        <w:rPr>
          <w:rFonts w:ascii="宋体" w:hAnsi="宋体" w:eastAsia="宋体" w:cs="宋体"/>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97"/>
        <w:gridCol w:w="1098"/>
        <w:gridCol w:w="778"/>
        <w:gridCol w:w="813"/>
        <w:gridCol w:w="802"/>
        <w:gridCol w:w="803"/>
        <w:gridCol w:w="81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2" w:type="dxa"/>
            <w:vAlign w:val="center"/>
          </w:tcPr>
          <w:p>
            <w:pPr>
              <w:jc w:val="center"/>
              <w:textAlignment w:val="baseline"/>
              <w:rPr>
                <w:rStyle w:val="93"/>
                <w:rFonts w:ascii="宋体" w:hAnsi="宋体" w:cs="宋体"/>
                <w:szCs w:val="21"/>
              </w:rPr>
            </w:pPr>
            <w:r>
              <w:rPr>
                <w:rStyle w:val="93"/>
                <w:rFonts w:hint="eastAsia" w:ascii="宋体" w:hAnsi="宋体" w:cs="宋体"/>
                <w:szCs w:val="21"/>
              </w:rPr>
              <w:t>序号</w:t>
            </w:r>
          </w:p>
        </w:tc>
        <w:tc>
          <w:tcPr>
            <w:tcW w:w="1797" w:type="dxa"/>
            <w:vAlign w:val="center"/>
          </w:tcPr>
          <w:p>
            <w:pPr>
              <w:jc w:val="center"/>
              <w:textAlignment w:val="baseline"/>
              <w:rPr>
                <w:rStyle w:val="93"/>
                <w:rFonts w:ascii="宋体" w:hAnsi="宋体" w:cs="宋体"/>
                <w:szCs w:val="21"/>
              </w:rPr>
            </w:pPr>
            <w:r>
              <w:rPr>
                <w:rStyle w:val="93"/>
                <w:rFonts w:hint="eastAsia" w:ascii="宋体" w:hAnsi="宋体" w:cs="宋体"/>
                <w:szCs w:val="21"/>
              </w:rPr>
              <w:t>名称</w:t>
            </w:r>
          </w:p>
        </w:tc>
        <w:tc>
          <w:tcPr>
            <w:tcW w:w="1098" w:type="dxa"/>
            <w:vAlign w:val="center"/>
          </w:tcPr>
          <w:p>
            <w:pPr>
              <w:jc w:val="center"/>
              <w:textAlignment w:val="baseline"/>
              <w:rPr>
                <w:rStyle w:val="93"/>
                <w:rFonts w:ascii="宋体" w:hAnsi="宋体" w:cs="宋体"/>
                <w:szCs w:val="21"/>
              </w:rPr>
            </w:pPr>
            <w:r>
              <w:rPr>
                <w:rStyle w:val="93"/>
                <w:rFonts w:hint="eastAsia" w:ascii="宋体" w:hAnsi="宋体" w:cs="宋体"/>
                <w:szCs w:val="21"/>
              </w:rPr>
              <w:t>所用设备</w:t>
            </w:r>
          </w:p>
        </w:tc>
        <w:tc>
          <w:tcPr>
            <w:tcW w:w="778" w:type="dxa"/>
            <w:vAlign w:val="center"/>
          </w:tcPr>
          <w:p>
            <w:pPr>
              <w:jc w:val="center"/>
              <w:textAlignment w:val="baseline"/>
              <w:rPr>
                <w:rStyle w:val="93"/>
                <w:rFonts w:ascii="宋体" w:hAnsi="宋体" w:cs="宋体"/>
                <w:szCs w:val="21"/>
              </w:rPr>
            </w:pPr>
            <w:r>
              <w:rPr>
                <w:rStyle w:val="93"/>
                <w:rFonts w:hint="eastAsia" w:ascii="宋体" w:hAnsi="宋体" w:cs="宋体"/>
                <w:szCs w:val="21"/>
              </w:rPr>
              <w:t>人员配置</w:t>
            </w:r>
          </w:p>
        </w:tc>
        <w:tc>
          <w:tcPr>
            <w:tcW w:w="813" w:type="dxa"/>
            <w:vAlign w:val="center"/>
          </w:tcPr>
          <w:p>
            <w:pPr>
              <w:jc w:val="center"/>
              <w:textAlignment w:val="baseline"/>
              <w:rPr>
                <w:rStyle w:val="93"/>
                <w:rFonts w:ascii="宋体" w:hAnsi="宋体" w:cs="宋体"/>
                <w:szCs w:val="21"/>
              </w:rPr>
            </w:pPr>
            <w:r>
              <w:rPr>
                <w:rStyle w:val="93"/>
                <w:rFonts w:hint="eastAsia" w:ascii="宋体" w:hAnsi="宋体" w:cs="宋体"/>
                <w:szCs w:val="21"/>
              </w:rPr>
              <w:t>履约期限</w:t>
            </w:r>
          </w:p>
        </w:tc>
        <w:tc>
          <w:tcPr>
            <w:tcW w:w="802" w:type="dxa"/>
            <w:vAlign w:val="center"/>
          </w:tcPr>
          <w:p>
            <w:pPr>
              <w:jc w:val="center"/>
              <w:textAlignment w:val="baseline"/>
              <w:rPr>
                <w:rStyle w:val="93"/>
                <w:rFonts w:ascii="宋体" w:hAnsi="宋体" w:cs="宋体"/>
                <w:szCs w:val="21"/>
              </w:rPr>
            </w:pPr>
            <w:r>
              <w:rPr>
                <w:rStyle w:val="93"/>
                <w:rFonts w:hint="eastAsia" w:ascii="宋体" w:hAnsi="宋体" w:cs="宋体"/>
                <w:szCs w:val="21"/>
              </w:rPr>
              <w:t>履约地点</w:t>
            </w:r>
          </w:p>
        </w:tc>
        <w:tc>
          <w:tcPr>
            <w:tcW w:w="803" w:type="dxa"/>
            <w:vAlign w:val="center"/>
          </w:tcPr>
          <w:p>
            <w:pPr>
              <w:jc w:val="center"/>
              <w:textAlignment w:val="baseline"/>
              <w:rPr>
                <w:rStyle w:val="93"/>
                <w:rFonts w:ascii="宋体" w:hAnsi="宋体" w:cs="宋体"/>
                <w:szCs w:val="21"/>
              </w:rPr>
            </w:pPr>
            <w:r>
              <w:rPr>
                <w:rStyle w:val="93"/>
                <w:rFonts w:hint="eastAsia" w:ascii="宋体" w:hAnsi="宋体" w:cs="宋体"/>
                <w:szCs w:val="21"/>
              </w:rPr>
              <w:t>单价</w:t>
            </w:r>
          </w:p>
        </w:tc>
        <w:tc>
          <w:tcPr>
            <w:tcW w:w="810" w:type="dxa"/>
            <w:vAlign w:val="center"/>
          </w:tcPr>
          <w:p>
            <w:pPr>
              <w:jc w:val="center"/>
              <w:textAlignment w:val="baseline"/>
              <w:rPr>
                <w:rStyle w:val="93"/>
                <w:rFonts w:ascii="宋体" w:hAnsi="宋体" w:cs="宋体"/>
                <w:szCs w:val="21"/>
              </w:rPr>
            </w:pPr>
            <w:r>
              <w:rPr>
                <w:rStyle w:val="93"/>
                <w:rFonts w:hint="eastAsia" w:ascii="宋体" w:hAnsi="宋体" w:cs="宋体"/>
                <w:szCs w:val="21"/>
              </w:rPr>
              <w:t>总价</w:t>
            </w:r>
          </w:p>
        </w:tc>
        <w:tc>
          <w:tcPr>
            <w:tcW w:w="953" w:type="dxa"/>
            <w:vAlign w:val="center"/>
          </w:tcPr>
          <w:p>
            <w:pPr>
              <w:jc w:val="center"/>
              <w:textAlignment w:val="baseline"/>
              <w:rPr>
                <w:rStyle w:val="93"/>
                <w:rFonts w:ascii="宋体" w:hAnsi="宋体" w:cs="宋体"/>
                <w:szCs w:val="21"/>
              </w:rPr>
            </w:pPr>
            <w:r>
              <w:rPr>
                <w:rStyle w:val="93"/>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2" w:type="dxa"/>
            <w:vAlign w:val="center"/>
          </w:tcPr>
          <w:p>
            <w:pPr>
              <w:jc w:val="center"/>
              <w:textAlignment w:val="baseline"/>
              <w:rPr>
                <w:rStyle w:val="93"/>
                <w:rFonts w:ascii="宋体" w:hAnsi="宋体" w:cs="宋体"/>
                <w:szCs w:val="21"/>
              </w:rPr>
            </w:pPr>
            <w:r>
              <w:rPr>
                <w:rStyle w:val="93"/>
                <w:rFonts w:hint="eastAsia" w:ascii="宋体" w:hAnsi="宋体" w:cs="宋体"/>
                <w:szCs w:val="21"/>
              </w:rPr>
              <w:t>1</w:t>
            </w:r>
          </w:p>
        </w:tc>
        <w:tc>
          <w:tcPr>
            <w:tcW w:w="1797" w:type="dxa"/>
            <w:vAlign w:val="center"/>
          </w:tcPr>
          <w:p>
            <w:pPr>
              <w:autoSpaceDE/>
              <w:autoSpaceDN/>
              <w:adjustRightInd/>
              <w:spacing w:line="360" w:lineRule="auto"/>
              <w:jc w:val="center"/>
              <w:rPr>
                <w:rStyle w:val="93"/>
                <w:rFonts w:ascii="宋体" w:hAnsi="宋体" w:cs="宋体"/>
                <w:szCs w:val="21"/>
              </w:rPr>
            </w:pPr>
            <w:r>
              <w:rPr>
                <w:rFonts w:hint="eastAsia" w:ascii="宋体" w:hAnsi="宋体" w:cs="宋体"/>
                <w:szCs w:val="21"/>
                <w:lang w:val="zh-CN"/>
              </w:rPr>
              <w:t>武广客运专线韶关综合客运枢纽（一期）</w:t>
            </w:r>
          </w:p>
        </w:tc>
        <w:tc>
          <w:tcPr>
            <w:tcW w:w="1098" w:type="dxa"/>
            <w:vAlign w:val="center"/>
          </w:tcPr>
          <w:p>
            <w:pPr>
              <w:jc w:val="center"/>
              <w:textAlignment w:val="baseline"/>
              <w:rPr>
                <w:rStyle w:val="93"/>
                <w:rFonts w:ascii="宋体" w:hAnsi="宋体" w:cs="宋体"/>
                <w:szCs w:val="21"/>
              </w:rPr>
            </w:pPr>
          </w:p>
        </w:tc>
        <w:tc>
          <w:tcPr>
            <w:tcW w:w="778" w:type="dxa"/>
            <w:vAlign w:val="center"/>
          </w:tcPr>
          <w:p>
            <w:pPr>
              <w:jc w:val="center"/>
              <w:textAlignment w:val="baseline"/>
              <w:rPr>
                <w:rStyle w:val="93"/>
                <w:rFonts w:ascii="宋体" w:hAnsi="宋体" w:cs="宋体"/>
                <w:szCs w:val="21"/>
              </w:rPr>
            </w:pPr>
          </w:p>
        </w:tc>
        <w:tc>
          <w:tcPr>
            <w:tcW w:w="813" w:type="dxa"/>
            <w:vAlign w:val="center"/>
          </w:tcPr>
          <w:p>
            <w:pPr>
              <w:jc w:val="center"/>
              <w:textAlignment w:val="baseline"/>
              <w:rPr>
                <w:rStyle w:val="93"/>
                <w:rFonts w:ascii="宋体" w:hAnsi="宋体" w:cs="宋体"/>
                <w:szCs w:val="21"/>
              </w:rPr>
            </w:pPr>
          </w:p>
        </w:tc>
        <w:tc>
          <w:tcPr>
            <w:tcW w:w="802" w:type="dxa"/>
            <w:vAlign w:val="center"/>
          </w:tcPr>
          <w:p>
            <w:pPr>
              <w:jc w:val="center"/>
              <w:textAlignment w:val="baseline"/>
              <w:rPr>
                <w:rStyle w:val="93"/>
                <w:rFonts w:ascii="宋体" w:hAnsi="宋体" w:cs="宋体"/>
                <w:szCs w:val="21"/>
              </w:rPr>
            </w:pPr>
          </w:p>
        </w:tc>
        <w:tc>
          <w:tcPr>
            <w:tcW w:w="803" w:type="dxa"/>
            <w:vAlign w:val="center"/>
          </w:tcPr>
          <w:p>
            <w:pPr>
              <w:jc w:val="center"/>
              <w:textAlignment w:val="baseline"/>
              <w:rPr>
                <w:rStyle w:val="93"/>
                <w:rFonts w:ascii="宋体" w:hAnsi="宋体" w:cs="宋体"/>
                <w:szCs w:val="21"/>
              </w:rPr>
            </w:pPr>
          </w:p>
        </w:tc>
        <w:tc>
          <w:tcPr>
            <w:tcW w:w="810" w:type="dxa"/>
            <w:vAlign w:val="center"/>
          </w:tcPr>
          <w:p>
            <w:pPr>
              <w:jc w:val="center"/>
              <w:textAlignment w:val="baseline"/>
              <w:rPr>
                <w:rStyle w:val="93"/>
                <w:rFonts w:ascii="宋体" w:hAnsi="宋体" w:cs="宋体"/>
                <w:szCs w:val="21"/>
              </w:rPr>
            </w:pPr>
          </w:p>
        </w:tc>
        <w:tc>
          <w:tcPr>
            <w:tcW w:w="953" w:type="dxa"/>
            <w:vAlign w:val="center"/>
          </w:tcPr>
          <w:p>
            <w:pPr>
              <w:jc w:val="center"/>
              <w:textAlignment w:val="baseline"/>
              <w:rPr>
                <w:rStyle w:val="93"/>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2" w:type="dxa"/>
            <w:vAlign w:val="center"/>
          </w:tcPr>
          <w:p>
            <w:pPr>
              <w:jc w:val="center"/>
              <w:textAlignment w:val="baseline"/>
              <w:rPr>
                <w:rStyle w:val="93"/>
                <w:rFonts w:ascii="宋体" w:hAnsi="宋体" w:cs="宋体"/>
                <w:szCs w:val="21"/>
              </w:rPr>
            </w:pPr>
            <w:r>
              <w:rPr>
                <w:rStyle w:val="93"/>
                <w:rFonts w:hint="eastAsia" w:ascii="宋体" w:hAnsi="宋体" w:cs="宋体"/>
                <w:szCs w:val="21"/>
              </w:rPr>
              <w:t>2</w:t>
            </w:r>
          </w:p>
        </w:tc>
        <w:tc>
          <w:tcPr>
            <w:tcW w:w="1797" w:type="dxa"/>
            <w:vAlign w:val="center"/>
          </w:tcPr>
          <w:p>
            <w:pPr>
              <w:autoSpaceDE/>
              <w:autoSpaceDN/>
              <w:adjustRightInd/>
              <w:spacing w:line="360" w:lineRule="auto"/>
              <w:jc w:val="center"/>
              <w:rPr>
                <w:rStyle w:val="93"/>
                <w:rFonts w:ascii="宋体" w:hAnsi="宋体" w:cs="宋体"/>
                <w:szCs w:val="21"/>
              </w:rPr>
            </w:pPr>
            <w:r>
              <w:rPr>
                <w:rFonts w:hint="eastAsia" w:ascii="宋体" w:hAnsi="宋体" w:cs="宋体"/>
                <w:szCs w:val="21"/>
                <w:lang w:val="zh-CN"/>
              </w:rPr>
              <w:t>滨江花园</w:t>
            </w:r>
            <w:r>
              <w:rPr>
                <w:rFonts w:hint="eastAsia" w:ascii="宋体" w:hAnsi="宋体" w:cs="宋体"/>
                <w:szCs w:val="21"/>
              </w:rPr>
              <w:t>1-4栋</w:t>
            </w:r>
          </w:p>
        </w:tc>
        <w:tc>
          <w:tcPr>
            <w:tcW w:w="1098" w:type="dxa"/>
            <w:vAlign w:val="center"/>
          </w:tcPr>
          <w:p>
            <w:pPr>
              <w:jc w:val="center"/>
              <w:textAlignment w:val="baseline"/>
              <w:rPr>
                <w:rStyle w:val="93"/>
                <w:rFonts w:ascii="宋体" w:hAnsi="宋体" w:cs="宋体"/>
                <w:szCs w:val="21"/>
              </w:rPr>
            </w:pPr>
          </w:p>
        </w:tc>
        <w:tc>
          <w:tcPr>
            <w:tcW w:w="778" w:type="dxa"/>
            <w:vAlign w:val="center"/>
          </w:tcPr>
          <w:p>
            <w:pPr>
              <w:jc w:val="center"/>
              <w:textAlignment w:val="baseline"/>
              <w:rPr>
                <w:rStyle w:val="93"/>
                <w:rFonts w:ascii="宋体" w:hAnsi="宋体" w:cs="宋体"/>
                <w:szCs w:val="21"/>
              </w:rPr>
            </w:pPr>
          </w:p>
        </w:tc>
        <w:tc>
          <w:tcPr>
            <w:tcW w:w="813" w:type="dxa"/>
            <w:vAlign w:val="center"/>
          </w:tcPr>
          <w:p>
            <w:pPr>
              <w:jc w:val="center"/>
              <w:textAlignment w:val="baseline"/>
              <w:rPr>
                <w:rStyle w:val="93"/>
                <w:rFonts w:ascii="宋体" w:hAnsi="宋体" w:cs="宋体"/>
                <w:szCs w:val="21"/>
              </w:rPr>
            </w:pPr>
          </w:p>
        </w:tc>
        <w:tc>
          <w:tcPr>
            <w:tcW w:w="802" w:type="dxa"/>
            <w:vAlign w:val="center"/>
          </w:tcPr>
          <w:p>
            <w:pPr>
              <w:jc w:val="center"/>
              <w:textAlignment w:val="baseline"/>
              <w:rPr>
                <w:rStyle w:val="93"/>
                <w:rFonts w:ascii="宋体" w:hAnsi="宋体" w:cs="宋体"/>
                <w:szCs w:val="21"/>
              </w:rPr>
            </w:pPr>
          </w:p>
        </w:tc>
        <w:tc>
          <w:tcPr>
            <w:tcW w:w="803" w:type="dxa"/>
            <w:vAlign w:val="center"/>
          </w:tcPr>
          <w:p>
            <w:pPr>
              <w:jc w:val="center"/>
              <w:textAlignment w:val="baseline"/>
              <w:rPr>
                <w:rStyle w:val="93"/>
                <w:rFonts w:ascii="宋体" w:hAnsi="宋体" w:cs="宋体"/>
                <w:szCs w:val="21"/>
              </w:rPr>
            </w:pPr>
          </w:p>
        </w:tc>
        <w:tc>
          <w:tcPr>
            <w:tcW w:w="810" w:type="dxa"/>
            <w:vAlign w:val="center"/>
          </w:tcPr>
          <w:p>
            <w:pPr>
              <w:jc w:val="center"/>
              <w:textAlignment w:val="baseline"/>
              <w:rPr>
                <w:rStyle w:val="93"/>
                <w:rFonts w:ascii="宋体" w:hAnsi="宋体" w:cs="宋体"/>
                <w:szCs w:val="21"/>
              </w:rPr>
            </w:pPr>
          </w:p>
        </w:tc>
        <w:tc>
          <w:tcPr>
            <w:tcW w:w="953" w:type="dxa"/>
            <w:vAlign w:val="center"/>
          </w:tcPr>
          <w:p>
            <w:pPr>
              <w:jc w:val="center"/>
              <w:textAlignment w:val="baseline"/>
              <w:rPr>
                <w:rStyle w:val="93"/>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2" w:type="dxa"/>
            <w:vAlign w:val="center"/>
          </w:tcPr>
          <w:p>
            <w:pPr>
              <w:jc w:val="center"/>
              <w:textAlignment w:val="baseline"/>
              <w:rPr>
                <w:rStyle w:val="93"/>
                <w:rFonts w:ascii="宋体" w:hAnsi="宋体" w:cs="宋体"/>
                <w:szCs w:val="21"/>
              </w:rPr>
            </w:pPr>
            <w:r>
              <w:rPr>
                <w:rStyle w:val="93"/>
                <w:rFonts w:hint="eastAsia" w:ascii="宋体" w:hAnsi="宋体" w:cs="宋体"/>
                <w:szCs w:val="21"/>
              </w:rPr>
              <w:t>3</w:t>
            </w:r>
          </w:p>
        </w:tc>
        <w:tc>
          <w:tcPr>
            <w:tcW w:w="1797" w:type="dxa"/>
            <w:vAlign w:val="center"/>
          </w:tcPr>
          <w:p>
            <w:pPr>
              <w:autoSpaceDE/>
              <w:autoSpaceDN/>
              <w:adjustRightInd/>
              <w:spacing w:line="360" w:lineRule="auto"/>
              <w:jc w:val="center"/>
              <w:rPr>
                <w:rStyle w:val="93"/>
                <w:rFonts w:ascii="宋体" w:hAnsi="宋体" w:cs="宋体"/>
                <w:szCs w:val="21"/>
              </w:rPr>
            </w:pPr>
            <w:r>
              <w:rPr>
                <w:rFonts w:hint="eastAsia" w:ascii="宋体" w:hAnsi="宋体" w:cs="宋体"/>
                <w:szCs w:val="21"/>
                <w:lang w:val="zh-CN"/>
              </w:rPr>
              <w:t>滨江花园</w:t>
            </w:r>
            <w:r>
              <w:rPr>
                <w:rFonts w:hint="eastAsia" w:ascii="宋体" w:hAnsi="宋体" w:cs="宋体"/>
                <w:szCs w:val="21"/>
              </w:rPr>
              <w:t>5-12栋</w:t>
            </w:r>
          </w:p>
        </w:tc>
        <w:tc>
          <w:tcPr>
            <w:tcW w:w="1098" w:type="dxa"/>
            <w:vAlign w:val="center"/>
          </w:tcPr>
          <w:p>
            <w:pPr>
              <w:jc w:val="center"/>
              <w:textAlignment w:val="baseline"/>
              <w:rPr>
                <w:rStyle w:val="93"/>
                <w:rFonts w:ascii="宋体" w:hAnsi="宋体" w:cs="宋体"/>
                <w:szCs w:val="21"/>
              </w:rPr>
            </w:pPr>
          </w:p>
        </w:tc>
        <w:tc>
          <w:tcPr>
            <w:tcW w:w="778" w:type="dxa"/>
            <w:vAlign w:val="center"/>
          </w:tcPr>
          <w:p>
            <w:pPr>
              <w:jc w:val="center"/>
              <w:textAlignment w:val="baseline"/>
              <w:rPr>
                <w:rStyle w:val="93"/>
                <w:rFonts w:ascii="宋体" w:hAnsi="宋体" w:cs="宋体"/>
                <w:szCs w:val="21"/>
              </w:rPr>
            </w:pPr>
          </w:p>
        </w:tc>
        <w:tc>
          <w:tcPr>
            <w:tcW w:w="813" w:type="dxa"/>
            <w:vAlign w:val="center"/>
          </w:tcPr>
          <w:p>
            <w:pPr>
              <w:jc w:val="center"/>
              <w:textAlignment w:val="baseline"/>
              <w:rPr>
                <w:rStyle w:val="93"/>
                <w:rFonts w:ascii="宋体" w:hAnsi="宋体" w:cs="宋体"/>
                <w:szCs w:val="21"/>
              </w:rPr>
            </w:pPr>
          </w:p>
        </w:tc>
        <w:tc>
          <w:tcPr>
            <w:tcW w:w="802" w:type="dxa"/>
            <w:vAlign w:val="center"/>
          </w:tcPr>
          <w:p>
            <w:pPr>
              <w:jc w:val="center"/>
              <w:textAlignment w:val="baseline"/>
              <w:rPr>
                <w:rStyle w:val="93"/>
                <w:rFonts w:ascii="宋体" w:hAnsi="宋体" w:cs="宋体"/>
                <w:szCs w:val="21"/>
              </w:rPr>
            </w:pPr>
          </w:p>
        </w:tc>
        <w:tc>
          <w:tcPr>
            <w:tcW w:w="803" w:type="dxa"/>
            <w:vAlign w:val="center"/>
          </w:tcPr>
          <w:p>
            <w:pPr>
              <w:jc w:val="center"/>
              <w:textAlignment w:val="baseline"/>
              <w:rPr>
                <w:rStyle w:val="93"/>
                <w:rFonts w:ascii="宋体" w:hAnsi="宋体" w:cs="宋体"/>
                <w:szCs w:val="21"/>
              </w:rPr>
            </w:pPr>
          </w:p>
        </w:tc>
        <w:tc>
          <w:tcPr>
            <w:tcW w:w="810" w:type="dxa"/>
            <w:vAlign w:val="center"/>
          </w:tcPr>
          <w:p>
            <w:pPr>
              <w:jc w:val="center"/>
              <w:textAlignment w:val="baseline"/>
              <w:rPr>
                <w:rStyle w:val="93"/>
                <w:rFonts w:ascii="宋体" w:hAnsi="宋体" w:cs="宋体"/>
                <w:szCs w:val="21"/>
              </w:rPr>
            </w:pPr>
          </w:p>
        </w:tc>
        <w:tc>
          <w:tcPr>
            <w:tcW w:w="953" w:type="dxa"/>
            <w:vAlign w:val="center"/>
          </w:tcPr>
          <w:p>
            <w:pPr>
              <w:jc w:val="center"/>
              <w:textAlignment w:val="baseline"/>
              <w:rPr>
                <w:rStyle w:val="93"/>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753" w:type="dxa"/>
            <w:gridSpan w:val="7"/>
            <w:vAlign w:val="center"/>
          </w:tcPr>
          <w:p>
            <w:pPr>
              <w:jc w:val="center"/>
              <w:textAlignment w:val="baseline"/>
              <w:rPr>
                <w:rStyle w:val="93"/>
                <w:rFonts w:ascii="宋体" w:hAnsi="宋体" w:cs="宋体"/>
                <w:szCs w:val="21"/>
              </w:rPr>
            </w:pPr>
            <w:r>
              <w:rPr>
                <w:rStyle w:val="93"/>
                <w:rFonts w:hint="eastAsia" w:ascii="宋体" w:hAnsi="宋体" w:cs="宋体"/>
                <w:szCs w:val="21"/>
              </w:rPr>
              <w:t>总价：人民币（大写）</w:t>
            </w:r>
          </w:p>
        </w:tc>
        <w:tc>
          <w:tcPr>
            <w:tcW w:w="810" w:type="dxa"/>
            <w:vAlign w:val="center"/>
          </w:tcPr>
          <w:p>
            <w:pPr>
              <w:jc w:val="center"/>
              <w:textAlignment w:val="baseline"/>
              <w:rPr>
                <w:rStyle w:val="93"/>
                <w:rFonts w:ascii="宋体" w:hAnsi="宋体" w:cs="宋体"/>
                <w:szCs w:val="21"/>
              </w:rPr>
            </w:pPr>
            <w:r>
              <w:rPr>
                <w:rStyle w:val="93"/>
                <w:rFonts w:hint="eastAsia" w:ascii="宋体" w:hAnsi="宋体" w:cs="宋体"/>
                <w:szCs w:val="21"/>
              </w:rPr>
              <w:t>￥</w:t>
            </w:r>
          </w:p>
        </w:tc>
        <w:tc>
          <w:tcPr>
            <w:tcW w:w="953" w:type="dxa"/>
            <w:vAlign w:val="center"/>
          </w:tcPr>
          <w:p>
            <w:pPr>
              <w:jc w:val="center"/>
              <w:textAlignment w:val="baseline"/>
              <w:rPr>
                <w:rStyle w:val="93"/>
                <w:rFonts w:ascii="宋体" w:hAnsi="宋体" w:cs="宋体"/>
                <w:szCs w:val="21"/>
              </w:rPr>
            </w:pPr>
          </w:p>
        </w:tc>
      </w:tr>
    </w:tbl>
    <w:p>
      <w:pPr>
        <w:textAlignment w:val="baseline"/>
        <w:rPr>
          <w:rStyle w:val="93"/>
          <w:rFonts w:ascii="宋体" w:hAnsi="宋体" w:cs="宋体"/>
          <w:szCs w:val="21"/>
        </w:rPr>
      </w:pPr>
    </w:p>
    <w:p>
      <w:pPr>
        <w:textAlignment w:val="baseline"/>
        <w:rPr>
          <w:rStyle w:val="93"/>
          <w:rFonts w:ascii="宋体" w:hAnsi="宋体" w:cs="宋体"/>
          <w:szCs w:val="21"/>
        </w:rPr>
      </w:pPr>
    </w:p>
    <w:p>
      <w:pPr>
        <w:textAlignment w:val="baseline"/>
        <w:rPr>
          <w:rStyle w:val="93"/>
          <w:rFonts w:ascii="宋体" w:hAnsi="宋体" w:cs="宋体"/>
          <w:szCs w:val="21"/>
        </w:rPr>
      </w:pPr>
    </w:p>
    <w:p>
      <w:pPr>
        <w:pStyle w:val="94"/>
        <w:jc w:val="both"/>
        <w:rPr>
          <w:rStyle w:val="93"/>
          <w:rFonts w:ascii="宋体" w:hAnsi="宋体" w:eastAsia="宋体" w:cs="宋体"/>
          <w:kern w:val="0"/>
          <w:szCs w:val="21"/>
        </w:rPr>
      </w:pPr>
    </w:p>
    <w:p>
      <w:pPr>
        <w:pStyle w:val="94"/>
        <w:rPr>
          <w:rStyle w:val="93"/>
          <w:rFonts w:ascii="宋体" w:hAnsi="宋体" w:eastAsia="宋体" w:cs="宋体"/>
        </w:rPr>
      </w:pPr>
    </w:p>
    <w:p>
      <w:pPr>
        <w:pStyle w:val="94"/>
        <w:rPr>
          <w:rStyle w:val="93"/>
          <w:rFonts w:ascii="宋体" w:hAnsi="宋体" w:eastAsia="宋体" w:cs="宋体"/>
        </w:rPr>
      </w:pPr>
    </w:p>
    <w:p>
      <w:pPr>
        <w:snapToGrid w:val="0"/>
        <w:ind w:right="99"/>
        <w:textAlignment w:val="baseline"/>
        <w:rPr>
          <w:rStyle w:val="93"/>
          <w:rFonts w:ascii="宋体" w:hAnsi="宋体" w:cs="宋体"/>
          <w:sz w:val="21"/>
          <w:szCs w:val="21"/>
          <w:u w:val="single" w:color="000000"/>
        </w:rPr>
      </w:pPr>
      <w:r>
        <w:rPr>
          <w:rStyle w:val="93"/>
          <w:rFonts w:hint="eastAsia" w:ascii="宋体" w:hAnsi="宋体" w:cs="宋体"/>
          <w:sz w:val="21"/>
          <w:szCs w:val="21"/>
        </w:rPr>
        <w:t>投标人(单位公章):</w:t>
      </w:r>
      <w:r>
        <w:rPr>
          <w:rStyle w:val="93"/>
          <w:rFonts w:hint="eastAsia" w:ascii="宋体" w:hAnsi="宋体" w:cs="宋体"/>
          <w:sz w:val="21"/>
          <w:szCs w:val="21"/>
          <w:u w:val="single" w:color="000000"/>
        </w:rPr>
        <w:t xml:space="preserve">               </w:t>
      </w:r>
    </w:p>
    <w:p>
      <w:pPr>
        <w:ind w:firstLine="420" w:firstLineChars="200"/>
        <w:textAlignment w:val="baseline"/>
        <w:rPr>
          <w:rStyle w:val="93"/>
          <w:rFonts w:ascii="宋体" w:hAnsi="宋体" w:cs="宋体"/>
          <w:sz w:val="21"/>
          <w:szCs w:val="21"/>
        </w:rPr>
      </w:pPr>
    </w:p>
    <w:p>
      <w:pPr>
        <w:textAlignment w:val="baseline"/>
        <w:rPr>
          <w:rStyle w:val="93"/>
          <w:rFonts w:ascii="宋体" w:hAnsi="宋体" w:cs="宋体"/>
          <w:sz w:val="21"/>
          <w:szCs w:val="21"/>
        </w:rPr>
      </w:pPr>
      <w:r>
        <w:rPr>
          <w:rStyle w:val="93"/>
          <w:rFonts w:hint="eastAsia" w:ascii="宋体" w:hAnsi="宋体" w:cs="宋体"/>
          <w:sz w:val="21"/>
          <w:szCs w:val="21"/>
        </w:rPr>
        <w:t>日期：     年   月   日</w:t>
      </w:r>
    </w:p>
    <w:p>
      <w:pPr>
        <w:spacing w:before="319" w:after="319" w:line="480" w:lineRule="exact"/>
        <w:ind w:right="-19"/>
        <w:jc w:val="both"/>
        <w:textAlignment w:val="baseline"/>
        <w:rPr>
          <w:rStyle w:val="93"/>
          <w:rFonts w:ascii="宋体" w:hAnsi="宋体" w:cs="宋体"/>
          <w:b/>
          <w:bCs/>
          <w:sz w:val="32"/>
          <w:szCs w:val="32"/>
        </w:rPr>
      </w:pPr>
    </w:p>
    <w:p>
      <w:pPr>
        <w:pStyle w:val="34"/>
        <w:rPr>
          <w:rStyle w:val="93"/>
          <w:rFonts w:ascii="宋体" w:hAnsi="宋体" w:eastAsia="宋体" w:cs="宋体"/>
          <w:b/>
          <w:bCs/>
          <w:sz w:val="32"/>
          <w:szCs w:val="32"/>
        </w:rPr>
      </w:pPr>
    </w:p>
    <w:p>
      <w:pPr>
        <w:pStyle w:val="34"/>
        <w:rPr>
          <w:rStyle w:val="93"/>
          <w:rFonts w:ascii="宋体" w:hAnsi="宋体" w:eastAsia="宋体" w:cs="宋体"/>
          <w:b/>
          <w:bCs/>
          <w:sz w:val="32"/>
          <w:szCs w:val="32"/>
        </w:rPr>
      </w:pPr>
    </w:p>
    <w:p>
      <w:pPr>
        <w:pStyle w:val="34"/>
        <w:rPr>
          <w:rStyle w:val="93"/>
          <w:rFonts w:ascii="宋体" w:hAnsi="宋体" w:eastAsia="宋体" w:cs="宋体"/>
          <w:b/>
          <w:bCs/>
          <w:sz w:val="32"/>
          <w:szCs w:val="32"/>
        </w:rPr>
      </w:pPr>
    </w:p>
    <w:p>
      <w:pPr>
        <w:pStyle w:val="34"/>
        <w:rPr>
          <w:rStyle w:val="93"/>
          <w:rFonts w:ascii="宋体" w:hAnsi="宋体" w:eastAsia="宋体" w:cs="宋体"/>
          <w:b/>
          <w:bCs/>
          <w:sz w:val="32"/>
          <w:szCs w:val="32"/>
        </w:rPr>
      </w:pPr>
    </w:p>
    <w:p>
      <w:pPr>
        <w:pStyle w:val="34"/>
        <w:rPr>
          <w:rStyle w:val="93"/>
          <w:rFonts w:ascii="宋体" w:hAnsi="宋体" w:eastAsia="宋体" w:cs="宋体"/>
          <w:b/>
          <w:bCs/>
          <w:sz w:val="32"/>
          <w:szCs w:val="32"/>
        </w:rPr>
      </w:pPr>
    </w:p>
    <w:p>
      <w:pPr>
        <w:spacing w:before="319" w:after="319" w:line="480" w:lineRule="exact"/>
        <w:ind w:right="-19"/>
        <w:jc w:val="center"/>
        <w:textAlignment w:val="baseline"/>
        <w:rPr>
          <w:rStyle w:val="93"/>
          <w:rFonts w:ascii="宋体" w:hAnsi="宋体" w:cs="宋体"/>
          <w:b/>
          <w:sz w:val="32"/>
          <w:szCs w:val="32"/>
        </w:rPr>
      </w:pPr>
      <w:r>
        <w:rPr>
          <w:rStyle w:val="93"/>
          <w:rFonts w:hint="eastAsia" w:ascii="宋体" w:hAnsi="宋体" w:cs="宋体"/>
          <w:b/>
          <w:bCs/>
          <w:sz w:val="32"/>
          <w:szCs w:val="32"/>
        </w:rPr>
        <w:t>1.</w:t>
      </w:r>
      <w:r>
        <w:rPr>
          <w:rStyle w:val="93"/>
          <w:rFonts w:hint="eastAsia" w:ascii="宋体" w:hAnsi="宋体" w:cs="宋体"/>
          <w:b/>
          <w:sz w:val="32"/>
          <w:szCs w:val="32"/>
        </w:rPr>
        <w:t>13 其它资格证明文件</w:t>
      </w: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rPr>
        <w:t>（1）投标人必须是所投货物的制造商或授权代理商，若为所投货物的制造商，须提供《生产厂家（制造商）声明函》；若为所投货物的代理商，须提供该厂家的授权代理证明文件；</w:t>
      </w:r>
    </w:p>
    <w:p>
      <w:pPr>
        <w:pStyle w:val="97"/>
        <w:widowControl/>
        <w:spacing w:line="360" w:lineRule="auto"/>
        <w:rPr>
          <w:rStyle w:val="93"/>
          <w:rFonts w:ascii="宋体" w:hAnsi="宋体" w:cs="宋体"/>
          <w:sz w:val="21"/>
          <w:szCs w:val="21"/>
        </w:rPr>
      </w:pPr>
      <w:r>
        <w:rPr>
          <w:rStyle w:val="93"/>
          <w:rFonts w:hint="eastAsia" w:ascii="宋体" w:hAnsi="宋体" w:cs="宋体"/>
          <w:sz w:val="21"/>
          <w:szCs w:val="21"/>
        </w:rPr>
        <w:t>（2）按招标文件要求提供其他资格证、符合性明文件。</w:t>
      </w:r>
    </w:p>
    <w:p>
      <w:pPr>
        <w:textAlignment w:val="baseline"/>
        <w:rPr>
          <w:rStyle w:val="93"/>
          <w:rFonts w:ascii="宋体" w:hAnsi="宋体" w:cs="宋体"/>
          <w:szCs w:val="28"/>
        </w:rPr>
      </w:pPr>
      <w:r>
        <w:rPr>
          <w:rStyle w:val="93"/>
          <w:rFonts w:hint="eastAsia" w:ascii="宋体" w:hAnsi="宋体" w:cs="宋体"/>
          <w:szCs w:val="28"/>
        </w:rPr>
        <w:br w:type="page"/>
      </w:r>
    </w:p>
    <w:p>
      <w:pPr>
        <w:textAlignment w:val="baseline"/>
        <w:rPr>
          <w:rStyle w:val="93"/>
          <w:rFonts w:ascii="宋体" w:hAnsi="宋体" w:cs="宋体"/>
          <w:szCs w:val="28"/>
        </w:rPr>
      </w:pPr>
    </w:p>
    <w:p>
      <w:pPr>
        <w:textAlignment w:val="baseline"/>
        <w:rPr>
          <w:rStyle w:val="93"/>
          <w:rFonts w:ascii="宋体" w:hAnsi="宋体" w:cs="宋体"/>
          <w:b/>
          <w:sz w:val="84"/>
          <w:szCs w:val="84"/>
        </w:rPr>
      </w:pPr>
    </w:p>
    <w:p>
      <w:pPr>
        <w:textAlignment w:val="baseline"/>
        <w:rPr>
          <w:rStyle w:val="93"/>
          <w:rFonts w:ascii="宋体" w:hAnsi="宋体" w:cs="宋体"/>
          <w:b/>
          <w:sz w:val="84"/>
          <w:szCs w:val="84"/>
        </w:rPr>
      </w:pPr>
    </w:p>
    <w:p>
      <w:pPr>
        <w:pStyle w:val="10"/>
        <w:rPr>
          <w:rFonts w:ascii="宋体" w:hAnsi="宋体" w:cs="宋体"/>
        </w:rPr>
      </w:pPr>
    </w:p>
    <w:p>
      <w:pPr>
        <w:pStyle w:val="101"/>
        <w:widowControl/>
        <w:rPr>
          <w:rStyle w:val="93"/>
          <w:rFonts w:ascii="宋体" w:hAnsi="宋体" w:cs="宋体"/>
        </w:rPr>
      </w:pPr>
    </w:p>
    <w:p>
      <w:pPr>
        <w:textAlignment w:val="baseline"/>
        <w:rPr>
          <w:rStyle w:val="93"/>
          <w:rFonts w:ascii="宋体" w:hAnsi="宋体" w:cs="宋体"/>
          <w:b/>
          <w:sz w:val="84"/>
          <w:szCs w:val="84"/>
        </w:rPr>
      </w:pPr>
    </w:p>
    <w:p>
      <w:pPr>
        <w:jc w:val="center"/>
        <w:textAlignment w:val="baseline"/>
        <w:outlineLvl w:val="0"/>
        <w:rPr>
          <w:rStyle w:val="93"/>
          <w:rFonts w:ascii="宋体" w:hAnsi="宋体" w:cs="宋体"/>
          <w:b/>
          <w:sz w:val="84"/>
          <w:szCs w:val="84"/>
        </w:rPr>
      </w:pPr>
      <w:bookmarkStart w:id="10" w:name="_Toc32129"/>
      <w:bookmarkStart w:id="11" w:name="_Toc8050"/>
      <w:r>
        <w:rPr>
          <w:rStyle w:val="93"/>
          <w:rFonts w:hint="eastAsia" w:ascii="宋体" w:hAnsi="宋体" w:cs="宋体"/>
          <w:b/>
          <w:sz w:val="84"/>
          <w:szCs w:val="84"/>
        </w:rPr>
        <w:t>二、其他材料</w:t>
      </w:r>
      <w:bookmarkEnd w:id="10"/>
      <w:bookmarkEnd w:id="11"/>
    </w:p>
    <w:p>
      <w:pPr>
        <w:pStyle w:val="96"/>
        <w:widowControl/>
        <w:snapToGrid w:val="0"/>
        <w:spacing w:before="0" w:after="0" w:line="240" w:lineRule="auto"/>
        <w:jc w:val="left"/>
        <w:rPr>
          <w:rStyle w:val="93"/>
          <w:rFonts w:ascii="宋体" w:hAnsi="宋体" w:eastAsia="宋体" w:cs="宋体"/>
          <w:szCs w:val="28"/>
        </w:rPr>
      </w:pPr>
    </w:p>
    <w:p>
      <w:pPr>
        <w:pStyle w:val="96"/>
        <w:widowControl/>
        <w:snapToGrid w:val="0"/>
        <w:spacing w:before="0" w:after="0" w:line="240" w:lineRule="auto"/>
        <w:jc w:val="left"/>
        <w:rPr>
          <w:rStyle w:val="93"/>
          <w:rFonts w:ascii="宋体" w:hAnsi="宋体" w:eastAsia="宋体" w:cs="宋体"/>
          <w:szCs w:val="28"/>
        </w:rPr>
      </w:pPr>
    </w:p>
    <w:p>
      <w:pPr>
        <w:pStyle w:val="98"/>
        <w:jc w:val="center"/>
        <w:rPr>
          <w:rStyle w:val="93"/>
          <w:rFonts w:cs="宋体"/>
          <w:szCs w:val="28"/>
        </w:rPr>
      </w:pPr>
      <w:r>
        <w:rPr>
          <w:rStyle w:val="93"/>
          <w:rFonts w:hint="eastAsia" w:cs="宋体"/>
          <w:szCs w:val="28"/>
        </w:rPr>
        <w:br w:type="page"/>
      </w:r>
    </w:p>
    <w:p>
      <w:pPr>
        <w:pStyle w:val="98"/>
        <w:numPr>
          <w:ilvl w:val="0"/>
          <w:numId w:val="0"/>
        </w:numPr>
        <w:jc w:val="center"/>
        <w:outlineLvl w:val="1"/>
        <w:rPr>
          <w:rStyle w:val="93"/>
          <w:rFonts w:cs="宋体"/>
        </w:rPr>
      </w:pPr>
      <w:r>
        <w:rPr>
          <w:rStyle w:val="93"/>
          <w:rFonts w:hint="eastAsia" w:cs="宋体"/>
          <w:bCs w:val="0"/>
          <w:sz w:val="32"/>
        </w:rPr>
        <w:t>2.1 技术要求评审须提供的证明文件</w:t>
      </w:r>
    </w:p>
    <w:p>
      <w:pPr>
        <w:spacing w:line="360" w:lineRule="auto"/>
        <w:ind w:firstLine="400" w:firstLineChars="200"/>
        <w:textAlignment w:val="baseline"/>
        <w:rPr>
          <w:rStyle w:val="93"/>
          <w:rFonts w:ascii="宋体" w:hAnsi="宋体" w:cs="宋体"/>
          <w:szCs w:val="21"/>
          <w:lang w:val="en-GB"/>
        </w:rPr>
      </w:pP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lang w:val="en-GB"/>
        </w:rPr>
        <w:t>根据评分细则提供相应证明文件</w:t>
      </w:r>
    </w:p>
    <w:p>
      <w:pPr>
        <w:pStyle w:val="96"/>
        <w:widowControl/>
        <w:jc w:val="left"/>
        <w:rPr>
          <w:rStyle w:val="93"/>
          <w:rFonts w:ascii="宋体" w:hAnsi="宋体" w:eastAsia="宋体" w:cs="宋体"/>
          <w:b w:val="0"/>
          <w:kern w:val="2"/>
          <w:sz w:val="21"/>
          <w:szCs w:val="21"/>
          <w:lang w:val="en-GB"/>
        </w:rPr>
      </w:pPr>
    </w:p>
    <w:p>
      <w:pPr>
        <w:pStyle w:val="98"/>
        <w:numPr>
          <w:ilvl w:val="0"/>
          <w:numId w:val="0"/>
        </w:numPr>
        <w:jc w:val="center"/>
        <w:rPr>
          <w:rStyle w:val="93"/>
          <w:rFonts w:cs="宋体"/>
        </w:rPr>
      </w:pPr>
      <w:r>
        <w:rPr>
          <w:rStyle w:val="93"/>
          <w:rFonts w:hint="eastAsia" w:cs="宋体"/>
          <w:b w:val="0"/>
          <w:kern w:val="2"/>
          <w:sz w:val="21"/>
          <w:szCs w:val="21"/>
        </w:rPr>
        <w:t xml:space="preserve"> </w:t>
      </w:r>
      <w:r>
        <w:rPr>
          <w:rStyle w:val="93"/>
          <w:rFonts w:hint="eastAsia" w:cs="宋体"/>
        </w:rPr>
        <w:br w:type="page"/>
      </w:r>
    </w:p>
    <w:p>
      <w:pPr>
        <w:pStyle w:val="98"/>
        <w:numPr>
          <w:ilvl w:val="0"/>
          <w:numId w:val="0"/>
        </w:numPr>
        <w:jc w:val="center"/>
        <w:outlineLvl w:val="1"/>
        <w:rPr>
          <w:rStyle w:val="93"/>
          <w:rFonts w:cs="宋体"/>
          <w:bCs w:val="0"/>
        </w:rPr>
      </w:pPr>
      <w:r>
        <w:rPr>
          <w:rStyle w:val="93"/>
          <w:rFonts w:hint="eastAsia" w:cs="宋体"/>
          <w:bCs w:val="0"/>
          <w:sz w:val="32"/>
        </w:rPr>
        <w:t>2.2 商务要求评审须提供的证明文件</w:t>
      </w:r>
    </w:p>
    <w:p>
      <w:pPr>
        <w:spacing w:line="360" w:lineRule="auto"/>
        <w:ind w:firstLine="420" w:firstLineChars="200"/>
        <w:textAlignment w:val="baseline"/>
        <w:rPr>
          <w:rStyle w:val="93"/>
          <w:rFonts w:ascii="宋体" w:hAnsi="宋体" w:cs="宋体"/>
          <w:sz w:val="21"/>
          <w:szCs w:val="21"/>
          <w:lang w:val="en-GB"/>
        </w:rPr>
      </w:pP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lang w:val="en-GB"/>
        </w:rPr>
        <w:t>根据评分细则提供相应证明文件</w:t>
      </w:r>
    </w:p>
    <w:p>
      <w:pPr>
        <w:textAlignment w:val="baseline"/>
        <w:rPr>
          <w:rStyle w:val="93"/>
          <w:rFonts w:ascii="宋体" w:hAnsi="宋体" w:cs="宋体"/>
          <w:szCs w:val="28"/>
        </w:rPr>
      </w:pPr>
    </w:p>
    <w:p>
      <w:pPr>
        <w:pStyle w:val="98"/>
        <w:numPr>
          <w:ilvl w:val="0"/>
          <w:numId w:val="0"/>
        </w:numPr>
        <w:jc w:val="both"/>
        <w:rPr>
          <w:rStyle w:val="93"/>
          <w:rFonts w:cs="宋体"/>
          <w:b w:val="0"/>
          <w:bCs w:val="0"/>
          <w:kern w:val="2"/>
          <w:sz w:val="21"/>
          <w:szCs w:val="21"/>
          <w:lang w:val="en-GB"/>
        </w:rPr>
      </w:pPr>
    </w:p>
    <w:p>
      <w:pPr>
        <w:pStyle w:val="98"/>
        <w:numPr>
          <w:ilvl w:val="0"/>
          <w:numId w:val="0"/>
        </w:numPr>
        <w:jc w:val="center"/>
        <w:outlineLvl w:val="1"/>
        <w:rPr>
          <w:rStyle w:val="93"/>
          <w:rFonts w:cs="宋体"/>
          <w:bCs w:val="0"/>
        </w:rPr>
      </w:pPr>
      <w:r>
        <w:rPr>
          <w:rStyle w:val="93"/>
          <w:rFonts w:hint="eastAsia" w:cs="宋体"/>
          <w:szCs w:val="28"/>
        </w:rPr>
        <w:br w:type="page"/>
      </w:r>
      <w:r>
        <w:rPr>
          <w:rStyle w:val="93"/>
          <w:rFonts w:hint="eastAsia" w:cs="宋体"/>
          <w:bCs w:val="0"/>
          <w:sz w:val="32"/>
        </w:rPr>
        <w:t>2.3 其他投标人认为须提供的文件</w:t>
      </w:r>
    </w:p>
    <w:p>
      <w:pPr>
        <w:spacing w:line="360" w:lineRule="auto"/>
        <w:ind w:firstLine="400" w:firstLineChars="200"/>
        <w:textAlignment w:val="baseline"/>
        <w:rPr>
          <w:rStyle w:val="93"/>
          <w:rFonts w:ascii="宋体" w:hAnsi="宋体" w:cs="宋体"/>
          <w:szCs w:val="21"/>
          <w:lang w:val="en-GB"/>
        </w:rPr>
      </w:pPr>
    </w:p>
    <w:p>
      <w:pPr>
        <w:spacing w:line="360" w:lineRule="auto"/>
        <w:ind w:firstLine="420" w:firstLineChars="200"/>
        <w:textAlignment w:val="baseline"/>
        <w:rPr>
          <w:rStyle w:val="93"/>
          <w:rFonts w:ascii="宋体" w:hAnsi="宋体" w:cs="宋体"/>
          <w:sz w:val="21"/>
          <w:szCs w:val="21"/>
        </w:rPr>
      </w:pPr>
      <w:r>
        <w:rPr>
          <w:rStyle w:val="93"/>
          <w:rFonts w:hint="eastAsia" w:ascii="宋体" w:hAnsi="宋体" w:cs="宋体"/>
          <w:sz w:val="21"/>
          <w:szCs w:val="21"/>
          <w:lang w:val="en-GB"/>
        </w:rPr>
        <w:t>其他投标人认为须提供的文件</w:t>
      </w: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7"/>
        <w:widowControl/>
        <w:rPr>
          <w:rStyle w:val="93"/>
          <w:rFonts w:ascii="宋体" w:hAnsi="宋体" w:cs="宋体"/>
          <w:szCs w:val="28"/>
        </w:rPr>
      </w:pPr>
    </w:p>
    <w:p>
      <w:pPr>
        <w:pStyle w:val="96"/>
        <w:widowControl/>
        <w:jc w:val="center"/>
        <w:outlineLvl w:val="1"/>
        <w:rPr>
          <w:rStyle w:val="93"/>
          <w:rFonts w:ascii="宋体" w:hAnsi="宋体" w:eastAsia="宋体" w:cs="宋体"/>
          <w:bCs w:val="0"/>
        </w:rPr>
      </w:pPr>
      <w:r>
        <w:rPr>
          <w:rStyle w:val="93"/>
          <w:rFonts w:hint="eastAsia" w:ascii="宋体" w:hAnsi="宋体" w:eastAsia="宋体" w:cs="宋体"/>
          <w:bCs w:val="0"/>
        </w:rPr>
        <w:t>2.4 中标服务费支付承诺书</w:t>
      </w:r>
    </w:p>
    <w:p>
      <w:pPr>
        <w:spacing w:line="360" w:lineRule="auto"/>
        <w:textAlignment w:val="baseline"/>
        <w:rPr>
          <w:rStyle w:val="93"/>
          <w:rFonts w:ascii="宋体" w:hAnsi="宋体" w:cs="宋体"/>
          <w:szCs w:val="21"/>
        </w:rPr>
      </w:pPr>
    </w:p>
    <w:p>
      <w:pPr>
        <w:spacing w:line="360" w:lineRule="auto"/>
        <w:textAlignment w:val="baseline"/>
        <w:outlineLvl w:val="1"/>
        <w:rPr>
          <w:rStyle w:val="93"/>
          <w:rFonts w:ascii="宋体" w:hAnsi="宋体" w:cs="宋体"/>
          <w:b/>
          <w:sz w:val="21"/>
          <w:szCs w:val="21"/>
        </w:rPr>
      </w:pPr>
      <w:r>
        <w:rPr>
          <w:rStyle w:val="93"/>
          <w:rFonts w:hint="eastAsia" w:ascii="宋体" w:hAnsi="宋体" w:cs="宋体"/>
          <w:b/>
          <w:bCs/>
          <w:sz w:val="21"/>
          <w:szCs w:val="21"/>
        </w:rPr>
        <w:t>致：</w:t>
      </w:r>
      <w:r>
        <w:rPr>
          <w:rStyle w:val="93"/>
          <w:rFonts w:hint="eastAsia" w:ascii="宋体" w:hAnsi="宋体" w:cs="宋体"/>
          <w:b/>
          <w:sz w:val="21"/>
          <w:szCs w:val="21"/>
        </w:rPr>
        <w:t>招标代理机构</w:t>
      </w:r>
    </w:p>
    <w:p>
      <w:pPr>
        <w:spacing w:line="360" w:lineRule="auto"/>
        <w:textAlignment w:val="baseline"/>
        <w:rPr>
          <w:rStyle w:val="93"/>
          <w:rFonts w:ascii="宋体" w:hAnsi="宋体" w:cs="宋体"/>
          <w:sz w:val="21"/>
          <w:szCs w:val="21"/>
        </w:rPr>
      </w:pPr>
    </w:p>
    <w:p>
      <w:pPr>
        <w:spacing w:line="360" w:lineRule="auto"/>
        <w:ind w:firstLine="420"/>
        <w:textAlignment w:val="baseline"/>
        <w:rPr>
          <w:rStyle w:val="93"/>
          <w:rFonts w:ascii="宋体" w:hAnsi="宋体" w:cs="宋体"/>
          <w:sz w:val="21"/>
          <w:szCs w:val="21"/>
        </w:rPr>
      </w:pPr>
      <w:r>
        <w:rPr>
          <w:rStyle w:val="93"/>
          <w:rFonts w:hint="eastAsia" w:ascii="宋体" w:hAnsi="宋体" w:cs="宋体"/>
          <w:sz w:val="21"/>
          <w:szCs w:val="21"/>
        </w:rPr>
        <w:t>如果我方在贵单位组织的</w:t>
      </w:r>
      <w:r>
        <w:rPr>
          <w:rStyle w:val="93"/>
          <w:rFonts w:hint="eastAsia" w:ascii="宋体" w:hAnsi="宋体" w:cs="宋体"/>
          <w:sz w:val="21"/>
          <w:szCs w:val="21"/>
          <w:u w:val="single" w:color="000000"/>
        </w:rPr>
        <w:t xml:space="preserve"> </w:t>
      </w:r>
      <w:r>
        <w:rPr>
          <w:rStyle w:val="93"/>
          <w:rFonts w:hint="eastAsia" w:ascii="宋体" w:hAnsi="宋体" w:cs="宋体"/>
          <w:kern w:val="28"/>
          <w:sz w:val="21"/>
          <w:szCs w:val="21"/>
          <w:u w:val="single" w:color="000000"/>
        </w:rPr>
        <w:t>（项目名称）</w:t>
      </w:r>
      <w:r>
        <w:rPr>
          <w:rStyle w:val="93"/>
          <w:rFonts w:hint="eastAsia" w:ascii="宋体" w:hAnsi="宋体" w:cs="宋体"/>
          <w:sz w:val="21"/>
          <w:szCs w:val="21"/>
        </w:rPr>
        <w:t>（项目编号：</w:t>
      </w:r>
      <w:r>
        <w:rPr>
          <w:rStyle w:val="93"/>
          <w:rFonts w:hint="eastAsia" w:ascii="宋体" w:hAnsi="宋体" w:cs="宋体"/>
          <w:sz w:val="21"/>
          <w:szCs w:val="21"/>
          <w:u w:val="single" w:color="000000"/>
        </w:rPr>
        <w:t xml:space="preserve">      </w:t>
      </w:r>
      <w:r>
        <w:rPr>
          <w:rStyle w:val="93"/>
          <w:rFonts w:hint="eastAsia" w:ascii="宋体" w:hAnsi="宋体" w:cs="宋体"/>
          <w:sz w:val="21"/>
          <w:szCs w:val="21"/>
        </w:rPr>
        <w:t>）招标中获中标，我方保证在收取《中标通知书》前，按招标文件规定向贵单位交纳中标服务费。</w:t>
      </w:r>
    </w:p>
    <w:p>
      <w:pPr>
        <w:spacing w:line="360" w:lineRule="auto"/>
        <w:ind w:firstLine="420"/>
        <w:textAlignment w:val="baseline"/>
        <w:rPr>
          <w:rStyle w:val="93"/>
          <w:rFonts w:ascii="宋体" w:hAnsi="宋体" w:cs="宋体"/>
          <w:sz w:val="21"/>
          <w:szCs w:val="21"/>
        </w:rPr>
      </w:pPr>
      <w:r>
        <w:rPr>
          <w:rStyle w:val="93"/>
          <w:rFonts w:hint="eastAsia" w:ascii="宋体" w:hAnsi="宋体" w:cs="宋体"/>
          <w:sz w:val="21"/>
          <w:szCs w:val="21"/>
        </w:rPr>
        <w:t>我方如违约，愿凭贵单位开出的违约通知，从我方提交的投标保证金中支付，不足部分由招标人在支付我方的中标合同款中代为扣付。</w:t>
      </w:r>
    </w:p>
    <w:p>
      <w:pPr>
        <w:spacing w:line="360" w:lineRule="auto"/>
        <w:textAlignment w:val="baseline"/>
        <w:rPr>
          <w:rStyle w:val="93"/>
          <w:rFonts w:ascii="宋体" w:hAnsi="宋体" w:cs="宋体"/>
          <w:sz w:val="21"/>
          <w:szCs w:val="21"/>
        </w:rPr>
      </w:pPr>
    </w:p>
    <w:p>
      <w:pPr>
        <w:spacing w:line="360" w:lineRule="auto"/>
        <w:ind w:firstLine="405"/>
        <w:textAlignment w:val="baseline"/>
        <w:rPr>
          <w:rStyle w:val="93"/>
          <w:rFonts w:ascii="宋体" w:hAnsi="宋体" w:cs="宋体"/>
          <w:sz w:val="21"/>
          <w:szCs w:val="21"/>
        </w:rPr>
      </w:pPr>
      <w:r>
        <w:rPr>
          <w:rStyle w:val="93"/>
          <w:rFonts w:hint="eastAsia" w:ascii="宋体" w:hAnsi="宋体" w:cs="宋体"/>
          <w:sz w:val="21"/>
          <w:szCs w:val="21"/>
        </w:rPr>
        <w:t>特此承诺！</w:t>
      </w:r>
    </w:p>
    <w:p>
      <w:pPr>
        <w:spacing w:line="360" w:lineRule="auto"/>
        <w:textAlignment w:val="baseline"/>
        <w:rPr>
          <w:rStyle w:val="93"/>
          <w:rFonts w:ascii="宋体" w:hAnsi="宋体" w:cs="宋体"/>
          <w:sz w:val="21"/>
          <w:szCs w:val="21"/>
        </w:rPr>
      </w:pPr>
    </w:p>
    <w:p>
      <w:pPr>
        <w:spacing w:line="360" w:lineRule="auto"/>
        <w:textAlignment w:val="baseline"/>
        <w:rPr>
          <w:rStyle w:val="93"/>
          <w:rFonts w:ascii="宋体" w:hAnsi="宋体" w:cs="宋体"/>
          <w:sz w:val="21"/>
          <w:szCs w:val="21"/>
        </w:rPr>
      </w:pPr>
    </w:p>
    <w:p>
      <w:pPr>
        <w:spacing w:line="360" w:lineRule="auto"/>
        <w:ind w:left="4476" w:leftChars="2238"/>
        <w:textAlignment w:val="baseline"/>
        <w:rPr>
          <w:rStyle w:val="93"/>
          <w:rFonts w:ascii="宋体" w:hAnsi="宋体" w:cs="宋体"/>
          <w:sz w:val="21"/>
          <w:szCs w:val="21"/>
        </w:rPr>
      </w:pPr>
      <w:r>
        <w:rPr>
          <w:rStyle w:val="93"/>
          <w:rFonts w:hint="eastAsia" w:ascii="宋体" w:hAnsi="宋体" w:cs="宋体"/>
          <w:sz w:val="21"/>
          <w:szCs w:val="21"/>
        </w:rPr>
        <w:t>投标人法定名称（公章）</w:t>
      </w:r>
    </w:p>
    <w:p>
      <w:pPr>
        <w:spacing w:line="360" w:lineRule="auto"/>
        <w:ind w:left="4476" w:leftChars="2238"/>
        <w:textAlignment w:val="baseline"/>
        <w:rPr>
          <w:rStyle w:val="93"/>
          <w:rFonts w:ascii="宋体" w:hAnsi="宋体" w:cs="宋体"/>
          <w:sz w:val="21"/>
          <w:szCs w:val="21"/>
        </w:rPr>
      </w:pPr>
      <w:r>
        <w:rPr>
          <w:rStyle w:val="93"/>
          <w:rFonts w:hint="eastAsia" w:ascii="宋体" w:hAnsi="宋体" w:cs="宋体"/>
          <w:sz w:val="21"/>
          <w:szCs w:val="21"/>
        </w:rPr>
        <w:t>投标人法定地址：</w:t>
      </w:r>
    </w:p>
    <w:p>
      <w:pPr>
        <w:spacing w:line="360" w:lineRule="auto"/>
        <w:ind w:left="4476" w:leftChars="2238"/>
        <w:textAlignment w:val="baseline"/>
        <w:rPr>
          <w:rStyle w:val="93"/>
          <w:rFonts w:ascii="宋体" w:hAnsi="宋体" w:cs="宋体"/>
          <w:sz w:val="21"/>
          <w:szCs w:val="21"/>
        </w:rPr>
      </w:pPr>
      <w:r>
        <w:rPr>
          <w:rStyle w:val="93"/>
          <w:rFonts w:hint="eastAsia" w:ascii="宋体" w:hAnsi="宋体" w:cs="宋体"/>
          <w:sz w:val="21"/>
          <w:szCs w:val="21"/>
        </w:rPr>
        <w:t>投标人授权代表（签字或盖章）：</w:t>
      </w:r>
    </w:p>
    <w:p>
      <w:pPr>
        <w:spacing w:line="360" w:lineRule="auto"/>
        <w:ind w:left="4476" w:leftChars="2238"/>
        <w:textAlignment w:val="baseline"/>
        <w:rPr>
          <w:rStyle w:val="93"/>
          <w:rFonts w:ascii="宋体" w:hAnsi="宋体" w:cs="宋体"/>
          <w:sz w:val="21"/>
          <w:szCs w:val="21"/>
        </w:rPr>
      </w:pPr>
      <w:r>
        <w:rPr>
          <w:rStyle w:val="93"/>
          <w:rFonts w:hint="eastAsia" w:ascii="宋体" w:hAnsi="宋体" w:cs="宋体"/>
          <w:sz w:val="21"/>
          <w:szCs w:val="21"/>
        </w:rPr>
        <w:t>电    话：</w:t>
      </w:r>
    </w:p>
    <w:p>
      <w:pPr>
        <w:spacing w:line="360" w:lineRule="auto"/>
        <w:ind w:left="4476" w:leftChars="2238"/>
        <w:textAlignment w:val="baseline"/>
        <w:rPr>
          <w:rStyle w:val="93"/>
          <w:rFonts w:ascii="宋体" w:hAnsi="宋体" w:cs="宋体"/>
          <w:sz w:val="21"/>
          <w:szCs w:val="21"/>
        </w:rPr>
      </w:pPr>
      <w:r>
        <w:rPr>
          <w:rStyle w:val="93"/>
          <w:rFonts w:hint="eastAsia" w:ascii="宋体" w:hAnsi="宋体" w:cs="宋体"/>
          <w:sz w:val="21"/>
          <w:szCs w:val="21"/>
        </w:rPr>
        <w:t>传    真：</w:t>
      </w:r>
    </w:p>
    <w:p>
      <w:pPr>
        <w:spacing w:line="360" w:lineRule="auto"/>
        <w:ind w:left="4476" w:leftChars="2238"/>
        <w:textAlignment w:val="baseline"/>
        <w:rPr>
          <w:rStyle w:val="93"/>
          <w:rFonts w:ascii="宋体" w:hAnsi="宋体" w:cs="宋体"/>
          <w:sz w:val="21"/>
          <w:szCs w:val="21"/>
        </w:rPr>
      </w:pPr>
      <w:r>
        <w:rPr>
          <w:rStyle w:val="93"/>
          <w:rFonts w:hint="eastAsia" w:ascii="宋体" w:hAnsi="宋体" w:cs="宋体"/>
          <w:sz w:val="21"/>
          <w:szCs w:val="21"/>
        </w:rPr>
        <w:t>承诺日期：</w:t>
      </w:r>
    </w:p>
    <w:p>
      <w:pPr>
        <w:spacing w:line="360" w:lineRule="auto"/>
        <w:textAlignment w:val="baseline"/>
        <w:rPr>
          <w:rStyle w:val="93"/>
          <w:rFonts w:ascii="宋体" w:hAnsi="宋体" w:cs="宋体"/>
          <w:sz w:val="21"/>
          <w:szCs w:val="21"/>
        </w:rPr>
      </w:pPr>
    </w:p>
    <w:p>
      <w:pPr>
        <w:spacing w:line="360" w:lineRule="auto"/>
        <w:textAlignment w:val="baseline"/>
        <w:rPr>
          <w:rStyle w:val="93"/>
          <w:rFonts w:ascii="宋体" w:hAnsi="宋体" w:cs="宋体"/>
          <w:sz w:val="21"/>
          <w:szCs w:val="21"/>
        </w:rPr>
      </w:pPr>
    </w:p>
    <w:p>
      <w:pPr>
        <w:spacing w:line="360" w:lineRule="auto"/>
        <w:textAlignment w:val="baseline"/>
        <w:rPr>
          <w:rStyle w:val="93"/>
          <w:rFonts w:ascii="宋体" w:hAnsi="宋体" w:cs="宋体"/>
          <w:sz w:val="21"/>
          <w:szCs w:val="21"/>
        </w:rPr>
      </w:pPr>
    </w:p>
    <w:p>
      <w:pPr>
        <w:spacing w:line="360" w:lineRule="auto"/>
        <w:ind w:left="424" w:hanging="424"/>
        <w:textAlignment w:val="baseline"/>
        <w:rPr>
          <w:rStyle w:val="93"/>
          <w:rFonts w:ascii="宋体" w:hAnsi="宋体" w:cs="宋体"/>
          <w:sz w:val="21"/>
          <w:szCs w:val="21"/>
        </w:rPr>
      </w:pPr>
      <w:r>
        <w:rPr>
          <w:rStyle w:val="93"/>
          <w:rFonts w:hint="eastAsia" w:ascii="宋体" w:hAnsi="宋体" w:cs="宋体"/>
          <w:sz w:val="21"/>
          <w:szCs w:val="21"/>
        </w:rPr>
        <w:t>注：投标人请注意区分投标保证金及中标服务费收款帐号的区别，务必将保证金按招标文件的要求存入指定的保证金专用账户，中标服务费存入缴费通知书中指定的服务费账户。切勿将款项转错账户，以免影响保证金退还的速度。</w:t>
      </w:r>
    </w:p>
    <w:p>
      <w:pPr>
        <w:spacing w:line="360" w:lineRule="auto"/>
        <w:ind w:firstLine="643" w:firstLineChars="200"/>
        <w:textAlignment w:val="baseline"/>
        <w:rPr>
          <w:rStyle w:val="93"/>
          <w:rFonts w:ascii="宋体" w:hAnsi="宋体" w:cs="宋体"/>
          <w:b/>
          <w:bCs/>
          <w:sz w:val="32"/>
          <w:szCs w:val="32"/>
        </w:rPr>
      </w:pPr>
    </w:p>
    <w:p>
      <w:pPr>
        <w:pStyle w:val="99"/>
        <w:widowControl/>
        <w:spacing w:line="360" w:lineRule="auto"/>
        <w:rPr>
          <w:rStyle w:val="93"/>
          <w:rFonts w:hAnsi="宋体" w:cs="宋体"/>
          <w:b/>
          <w:bCs/>
          <w:sz w:val="30"/>
          <w:szCs w:val="30"/>
        </w:rPr>
      </w:pPr>
    </w:p>
    <w:p>
      <w:pPr>
        <w:pStyle w:val="12"/>
        <w:spacing w:line="360" w:lineRule="auto"/>
        <w:rPr>
          <w:spacing w:val="4"/>
          <w:u w:val="single"/>
        </w:rPr>
      </w:pPr>
    </w:p>
    <w:sectPr>
      <w:pgSz w:w="11906" w:h="16838"/>
      <w:pgMar w:top="1440" w:right="1417" w:bottom="1440" w:left="1417" w:header="737" w:footer="725"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mbria" w:hAnsi="Cambria"/>
        <w:sz w:val="28"/>
        <w:szCs w:val="28"/>
      </w:rPr>
      <mc:AlternateContent>
        <mc:Choice Requires="wps">
          <w:drawing>
            <wp:anchor distT="0" distB="0" distL="114300" distR="114300" simplePos="0" relativeHeight="251659264" behindDoc="0" locked="0" layoutInCell="1" allowOverlap="1">
              <wp:simplePos x="0" y="0"/>
              <wp:positionH relativeFrom="page">
                <wp:posOffset>3449320</wp:posOffset>
              </wp:positionH>
              <wp:positionV relativeFrom="page">
                <wp:posOffset>9850120</wp:posOffset>
              </wp:positionV>
              <wp:extent cx="661670" cy="502920"/>
              <wp:effectExtent l="4445" t="4445" r="19685" b="10795"/>
              <wp:wrapNone/>
              <wp:docPr id="1" name="自选图形 2"/>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cmpd="sng">
                        <a:solidFill>
                          <a:srgbClr val="A5A5A5"/>
                        </a:solidFill>
                        <a:round/>
                      </a:ln>
                      <a:effectLst/>
                    </wps:spPr>
                    <wps:txbx>
                      <w:txbxContent>
                        <w:p>
                          <w:pPr>
                            <w:jc w:val="center"/>
                            <w:rPr>
                              <w:color w:val="808080"/>
                            </w:rPr>
                          </w:pPr>
                          <w:r>
                            <w:fldChar w:fldCharType="begin"/>
                          </w:r>
                          <w:r>
                            <w:instrText xml:space="preserve"> PAGE    \* MERGEFORMAT </w:instrText>
                          </w:r>
                          <w:r>
                            <w:fldChar w:fldCharType="separate"/>
                          </w:r>
                          <w:r>
                            <w:rPr>
                              <w:color w:val="808080"/>
                              <w:lang w:val="zh-CN"/>
                            </w:rPr>
                            <w:t>2</w:t>
                          </w:r>
                          <w:r>
                            <w:rPr>
                              <w:color w:val="808080"/>
                              <w:lang w:val="zh-CN"/>
                            </w:rPr>
                            <w:fldChar w:fldCharType="end"/>
                          </w:r>
                        </w:p>
                      </w:txbxContent>
                    </wps:txbx>
                    <wps:bodyPr rot="0" vert="horz" wrap="square" lIns="91440" tIns="45720" rIns="91440" bIns="45720" anchor="t" anchorCtr="0" upright="1">
                      <a:noAutofit/>
                    </wps:bodyPr>
                  </wps:wsp>
                </a:graphicData>
              </a:graphic>
            </wp:anchor>
          </w:drawing>
        </mc:Choice>
        <mc:Fallback>
          <w:pict>
            <v:shape id="自选图形 2" o:spid="_x0000_s1026" o:spt="98" type="#_x0000_t98" style="position:absolute;left:0pt;margin-left:271.6pt;margin-top:775.6pt;height:39.6pt;width:52.1pt;mso-position-horizontal-relative:page;mso-position-vertical-relative:page;z-index:251659264;mso-width-relative:page;mso-height-relative:page;" filled="f" stroked="t" coordsize="21600,21600" o:gfxdata="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q70b/2wAAAA0BAAAPAAAAAAAAAAEAIAAAACIAAABkcnMvZG93&#10;bnJldi54bWxQSwECFAAUAAAACACHTuJA+u4Vb28CAACpBAAADgAAAAAAAAABACAAAAAqAQAAZHJz&#10;L2Uyb0RvYy54bWxQSwUGAAAAAAYABgBZAQAACwYAAAAA&#10;" adj="5400">
              <v:fill on="f" focussize="0,0"/>
              <v:stroke color="#A5A5A5" joinstyle="round"/>
              <v:imagedata o:title=""/>
              <o:lock v:ext="edit" aspectratio="f"/>
              <v:textbox>
                <w:txbxContent>
                  <w:p>
                    <w:pPr>
                      <w:jc w:val="center"/>
                      <w:rPr>
                        <w:color w:val="808080"/>
                      </w:rPr>
                    </w:pPr>
                    <w:r>
                      <w:fldChar w:fldCharType="begin"/>
                    </w:r>
                    <w:r>
                      <w:instrText xml:space="preserve"> PAGE    \* MERGEFORMAT </w:instrText>
                    </w:r>
                    <w:r>
                      <w:fldChar w:fldCharType="separate"/>
                    </w:r>
                    <w:r>
                      <w:rPr>
                        <w:color w:val="808080"/>
                        <w:lang w:val="zh-CN"/>
                      </w:rPr>
                      <w:t>2</w:t>
                    </w:r>
                    <w:r>
                      <w:rPr>
                        <w:color w:val="808080"/>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9600" w:hanging="9600" w:hangingChars="4000"/>
      <w:jc w:val="left"/>
      <w:rPr>
        <w:rFonts w:ascii="宋体" w:hAnsi="宋体"/>
      </w:rPr>
    </w:pPr>
    <w:r>
      <w:rPr>
        <w:rFonts w:hint="eastAsia" w:ascii="宋体" w:hAnsi="宋体" w:cs="宋体"/>
        <w:sz w:val="24"/>
      </w:rPr>
      <w:drawing>
        <wp:inline distT="0" distB="0" distL="114300" distR="114300">
          <wp:extent cx="2839720" cy="472440"/>
          <wp:effectExtent l="0" t="0" r="17780" b="3810"/>
          <wp:docPr id="2" name="图片 2" descr="lQDPDhtwAoJFQFvNEe3NdS2wnoXxv_2gLDQCiDCm4MC8AA_29997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DhtwAoJFQFvNEe3NdS2wnoXxv_2gLDQCiDCm4MC8AA_29997_4589"/>
                  <pic:cNvPicPr>
                    <a:picLocks noChangeAspect="1"/>
                  </pic:cNvPicPr>
                </pic:nvPicPr>
                <pic:blipFill>
                  <a:blip r:embed="rId1"/>
                  <a:stretch>
                    <a:fillRect/>
                  </a:stretch>
                </pic:blipFill>
                <pic:spPr>
                  <a:xfrm>
                    <a:off x="0" y="0"/>
                    <a:ext cx="2839720" cy="472440"/>
                  </a:xfrm>
                  <a:prstGeom prst="rect">
                    <a:avLst/>
                  </a:prstGeom>
                </pic:spPr>
              </pic:pic>
            </a:graphicData>
          </a:graphic>
        </wp:inline>
      </w:drawing>
    </w:r>
    <w:r>
      <w:rPr>
        <w:rFonts w:hint="eastAsia" w:ascii="宋体" w:hAnsi="宋体"/>
      </w:rPr>
      <w:t xml:space="preserve">                            </w:t>
    </w:r>
    <w:r>
      <w:rPr>
        <w:rFonts w:hint="eastAsia" w:ascii="宋体" w:hAnsi="宋体" w:cs="宋体"/>
        <w:sz w:val="21"/>
        <w:szCs w:val="21"/>
      </w:rPr>
      <w:t>|道同志合 平心持正|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left="7440" w:hanging="7440" w:hangingChars="3100"/>
      <w:jc w:val="left"/>
    </w:pPr>
    <w:r>
      <w:rPr>
        <w:rFonts w:hint="eastAsia" w:ascii="宋体" w:hAnsi="宋体" w:cs="宋体"/>
        <w:sz w:val="24"/>
      </w:rPr>
      <w:drawing>
        <wp:inline distT="0" distB="0" distL="114300" distR="114300">
          <wp:extent cx="2839720" cy="472440"/>
          <wp:effectExtent l="0" t="0" r="17780" b="3810"/>
          <wp:docPr id="3" name="图片 3" descr="lQDPDhtwAoJFQFvNEe3NdS2wnoXxv_2gLDQCiDCm4MC8AA_29997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QDPDhtwAoJFQFvNEe3NdS2wnoXxv_2gLDQCiDCm4MC8AA_29997_4589"/>
                  <pic:cNvPicPr>
                    <a:picLocks noChangeAspect="1"/>
                  </pic:cNvPicPr>
                </pic:nvPicPr>
                <pic:blipFill>
                  <a:blip r:embed="rId1"/>
                  <a:stretch>
                    <a:fillRect/>
                  </a:stretch>
                </pic:blipFill>
                <pic:spPr>
                  <a:xfrm>
                    <a:off x="0" y="0"/>
                    <a:ext cx="2839720" cy="472440"/>
                  </a:xfrm>
                  <a:prstGeom prst="rect">
                    <a:avLst/>
                  </a:prstGeom>
                </pic:spPr>
              </pic:pic>
            </a:graphicData>
          </a:graphic>
        </wp:inline>
      </w:drawing>
    </w:r>
    <w:r>
      <w:rPr>
        <w:rFonts w:hint="eastAsia" w:ascii="宋体" w:hAnsi="宋体" w:cs="宋体"/>
        <w:sz w:val="24"/>
      </w:rPr>
      <w:t xml:space="preserve">                     </w:t>
    </w:r>
    <w:r>
      <w:rPr>
        <w:rFonts w:hint="eastAsia" w:ascii="宋体" w:hAnsi="宋体" w:cs="宋体"/>
        <w:sz w:val="21"/>
        <w:szCs w:val="21"/>
      </w:rPr>
      <w:t>|道同志合 平心持正|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5422A"/>
    <w:multiLevelType w:val="singleLevel"/>
    <w:tmpl w:val="8575422A"/>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B3210329"/>
    <w:multiLevelType w:val="singleLevel"/>
    <w:tmpl w:val="B3210329"/>
    <w:lvl w:ilvl="0" w:tentative="0">
      <w:start w:val="7"/>
      <w:numFmt w:val="decimal"/>
      <w:suff w:val="space"/>
      <w:lvlText w:val="%1."/>
      <w:lvlJc w:val="left"/>
    </w:lvl>
  </w:abstractNum>
  <w:abstractNum w:abstractNumId="2">
    <w:nsid w:val="B9A1E8D1"/>
    <w:multiLevelType w:val="singleLevel"/>
    <w:tmpl w:val="B9A1E8D1"/>
    <w:lvl w:ilvl="0" w:tentative="0">
      <w:start w:val="1"/>
      <w:numFmt w:val="decimal"/>
      <w:suff w:val="nothing"/>
      <w:lvlText w:val="（%1）"/>
      <w:lvlJc w:val="left"/>
      <w:pPr>
        <w:textAlignment w:val="baseline"/>
      </w:pPr>
    </w:lvl>
  </w:abstractNum>
  <w:abstractNum w:abstractNumId="3">
    <w:nsid w:val="BDDED9C4"/>
    <w:multiLevelType w:val="singleLevel"/>
    <w:tmpl w:val="BDDED9C4"/>
    <w:lvl w:ilvl="0" w:tentative="0">
      <w:start w:val="4"/>
      <w:numFmt w:val="chineseCounting"/>
      <w:suff w:val="nothing"/>
      <w:lvlText w:val="（%1）"/>
      <w:lvlJc w:val="left"/>
      <w:rPr>
        <w:rFonts w:hint="eastAsia"/>
      </w:rPr>
    </w:lvl>
  </w:abstractNum>
  <w:abstractNum w:abstractNumId="4">
    <w:nsid w:val="E89A29EF"/>
    <w:multiLevelType w:val="singleLevel"/>
    <w:tmpl w:val="E89A29EF"/>
    <w:lvl w:ilvl="0" w:tentative="0">
      <w:start w:val="2"/>
      <w:numFmt w:val="decimal"/>
      <w:suff w:val="nothing"/>
      <w:lvlText w:val="%1、"/>
      <w:lvlJc w:val="left"/>
    </w:lvl>
  </w:abstractNum>
  <w:abstractNum w:abstractNumId="5">
    <w:nsid w:val="00000008"/>
    <w:multiLevelType w:val="multilevel"/>
    <w:tmpl w:val="00000008"/>
    <w:lvl w:ilvl="0" w:tentative="0">
      <w:start w:val="1"/>
      <w:numFmt w:val="decimal"/>
      <w:pStyle w:val="83"/>
      <w:lvlText w:val="第%1章"/>
      <w:lvlJc w:val="left"/>
      <w:pPr>
        <w:ind w:left="432" w:hanging="432"/>
      </w:pPr>
      <w:rPr>
        <w:rFonts w:hint="eastAsia"/>
        <w:lang w:val="en-US"/>
      </w:rPr>
    </w:lvl>
    <w:lvl w:ilvl="1" w:tentative="0">
      <w:start w:val="1"/>
      <w:numFmt w:val="decimal"/>
      <w:lvlText w:val="%1.%2"/>
      <w:lvlJc w:val="left"/>
      <w:pPr>
        <w:ind w:left="576"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b w:val="0"/>
        <w:bCs w:val="0"/>
        <w:i w:val="0"/>
        <w:iCs w:val="0"/>
        <w:caps w:val="0"/>
        <w:smallCaps w:val="0"/>
        <w:strike w:val="0"/>
        <w:dstrike w:val="0"/>
        <w:vanish w:val="0"/>
        <w:color w:val="000000"/>
        <w:spacing w:val="0"/>
        <w:position w:val="0"/>
        <w:sz w:val="32"/>
        <w:szCs w:val="32"/>
        <w:u w:val="none"/>
        <w:vertAlign w:val="baseline"/>
      </w:rPr>
    </w:lvl>
    <w:lvl w:ilvl="3" w:tentative="0">
      <w:start w:val="1"/>
      <w:numFmt w:val="decimal"/>
      <w:lvlText w:val="%1.%2.%3.%4"/>
      <w:lvlJc w:val="left"/>
      <w:pPr>
        <w:ind w:left="864" w:hanging="864"/>
      </w:pPr>
      <w:rPr>
        <w:rFonts w:hint="eastAsia"/>
        <w:sz w:val="28"/>
        <w:szCs w:val="28"/>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00000012"/>
    <w:multiLevelType w:val="multilevel"/>
    <w:tmpl w:val="00000012"/>
    <w:lvl w:ilvl="0" w:tentative="0">
      <w:start w:val="1"/>
      <w:numFmt w:val="japaneseCounting"/>
      <w:lvlText w:val="%1、"/>
      <w:lvlJc w:val="left"/>
      <w:pPr>
        <w:ind w:left="360"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102342FD"/>
    <w:multiLevelType w:val="multilevel"/>
    <w:tmpl w:val="102342FD"/>
    <w:lvl w:ilvl="0" w:tentative="0">
      <w:start w:val="1"/>
      <w:numFmt w:val="chineseCountingThousand"/>
      <w:suff w:val="nothing"/>
      <w:lvlText w:val="%1、"/>
      <w:lvlJc w:val="left"/>
      <w:pPr>
        <w:ind w:left="0" w:firstLine="0"/>
        <w:textAlignment w:val="baseline"/>
      </w:pPr>
      <w:rPr>
        <w:lang w:val="en-US"/>
      </w:rPr>
    </w:lvl>
    <w:lvl w:ilvl="1" w:tentative="0">
      <w:start w:val="1"/>
      <w:numFmt w:val="chineseCountingThousand"/>
      <w:suff w:val="nothing"/>
      <w:lvlText w:val="（%1）"/>
      <w:lvlJc w:val="left"/>
      <w:pPr>
        <w:ind w:left="0" w:firstLine="0"/>
        <w:textAlignment w:val="baseline"/>
      </w:pPr>
    </w:lvl>
    <w:lvl w:ilvl="2" w:tentative="0">
      <w:start w:val="1"/>
      <w:numFmt w:val="decimal"/>
      <w:pStyle w:val="98"/>
      <w:suff w:val="nothing"/>
      <w:lvlText w:val="%1、"/>
      <w:lvlJc w:val="left"/>
      <w:pPr>
        <w:ind w:left="0" w:firstLine="0"/>
        <w:textAlignment w:val="baseline"/>
      </w:pPr>
    </w:lvl>
    <w:lvl w:ilvl="3" w:tentative="0">
      <w:start w:val="1"/>
      <w:numFmt w:val="decimal"/>
      <w:suff w:val="nothing"/>
      <w:lvlText w:val="（%1）"/>
      <w:lvlJc w:val="left"/>
      <w:pPr>
        <w:ind w:left="0" w:firstLine="0"/>
        <w:textAlignment w:val="baseline"/>
      </w:pPr>
    </w:lvl>
    <w:lvl w:ilvl="4" w:tentative="0">
      <w:start w:val="1"/>
      <w:numFmt w:val="decimal"/>
      <w:lvlText w:val="%1.%2.%3.%4.%5"/>
      <w:lvlJc w:val="left"/>
      <w:pPr>
        <w:ind w:left="0" w:firstLine="0"/>
        <w:textAlignment w:val="baseline"/>
      </w:pPr>
    </w:lvl>
    <w:lvl w:ilvl="5" w:tentative="0">
      <w:start w:val="1"/>
      <w:numFmt w:val="decimal"/>
      <w:lvlText w:val="%1.%2.%3.%4.%5.%6"/>
      <w:lvlJc w:val="left"/>
      <w:pPr>
        <w:ind w:left="0" w:firstLine="0"/>
        <w:textAlignment w:val="baseline"/>
      </w:pPr>
    </w:lvl>
    <w:lvl w:ilvl="6" w:tentative="0">
      <w:start w:val="1"/>
      <w:numFmt w:val="decimal"/>
      <w:lvlText w:val="%1.%2.%3.%4.%5.%6.%7"/>
      <w:lvlJc w:val="left"/>
      <w:pPr>
        <w:ind w:left="0" w:firstLine="0"/>
        <w:textAlignment w:val="baseline"/>
      </w:pPr>
    </w:lvl>
    <w:lvl w:ilvl="7" w:tentative="0">
      <w:start w:val="1"/>
      <w:numFmt w:val="decimal"/>
      <w:lvlText w:val="%1.%2.%3.%4.%5.%6.%7.%8"/>
      <w:lvlJc w:val="left"/>
      <w:pPr>
        <w:ind w:left="0" w:firstLine="0"/>
        <w:textAlignment w:val="baseline"/>
      </w:pPr>
    </w:lvl>
    <w:lvl w:ilvl="8" w:tentative="0">
      <w:start w:val="1"/>
      <w:numFmt w:val="decimal"/>
      <w:lvlText w:val="%1.%2.%3.%4.%5.%6.%7.%8.%9"/>
      <w:lvlJc w:val="left"/>
      <w:pPr>
        <w:ind w:left="0" w:firstLine="0"/>
        <w:textAlignment w:val="baseline"/>
      </w:pPr>
    </w:lvl>
  </w:abstractNum>
  <w:abstractNum w:abstractNumId="11">
    <w:nsid w:val="183C604A"/>
    <w:multiLevelType w:val="singleLevel"/>
    <w:tmpl w:val="183C604A"/>
    <w:lvl w:ilvl="0" w:tentative="0">
      <w:start w:val="1"/>
      <w:numFmt w:val="japaneseCounting"/>
      <w:lvlText w:val="%1、"/>
      <w:lvlJc w:val="left"/>
      <w:pPr>
        <w:tabs>
          <w:tab w:val="left" w:pos="960"/>
        </w:tabs>
        <w:ind w:left="960" w:hanging="480"/>
      </w:pPr>
      <w:rPr>
        <w:rFonts w:hint="eastAsia"/>
        <w:b/>
      </w:rPr>
    </w:lvl>
  </w:abstractNum>
  <w:abstractNum w:abstractNumId="12">
    <w:nsid w:val="2E03F598"/>
    <w:multiLevelType w:val="singleLevel"/>
    <w:tmpl w:val="2E03F598"/>
    <w:lvl w:ilvl="0" w:tentative="0">
      <w:start w:val="1"/>
      <w:numFmt w:val="decimal"/>
      <w:suff w:val="nothing"/>
      <w:lvlText w:val="%1）"/>
      <w:lvlJc w:val="left"/>
      <w:pPr>
        <w:ind w:left="105" w:firstLine="0"/>
      </w:pPr>
    </w:lvl>
  </w:abstractNum>
  <w:abstractNum w:abstractNumId="13">
    <w:nsid w:val="44DA27F3"/>
    <w:multiLevelType w:val="multilevel"/>
    <w:tmpl w:val="44DA27F3"/>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46D34988"/>
    <w:multiLevelType w:val="multilevel"/>
    <w:tmpl w:val="46D34988"/>
    <w:lvl w:ilvl="0" w:tentative="0">
      <w:start w:val="1"/>
      <w:numFmt w:val="decimal"/>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A4C8DDE"/>
    <w:multiLevelType w:val="singleLevel"/>
    <w:tmpl w:val="5A4C8DDE"/>
    <w:lvl w:ilvl="0" w:tentative="0">
      <w:start w:val="1"/>
      <w:numFmt w:val="decimal"/>
      <w:suff w:val="nothing"/>
      <w:lvlText w:val="（%1）"/>
      <w:lvlJc w:val="left"/>
    </w:lvl>
  </w:abstractNum>
  <w:abstractNum w:abstractNumId="16">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BE629F1"/>
    <w:multiLevelType w:val="singleLevel"/>
    <w:tmpl w:val="5BE629F1"/>
    <w:lvl w:ilvl="0" w:tentative="0">
      <w:start w:val="8"/>
      <w:numFmt w:val="decimal"/>
      <w:suff w:val="space"/>
      <w:lvlText w:val="%1."/>
      <w:lvlJc w:val="left"/>
    </w:lvl>
  </w:abstractNum>
  <w:abstractNum w:abstractNumId="18">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7EF7EF2"/>
    <w:multiLevelType w:val="multilevel"/>
    <w:tmpl w:val="67EF7EF2"/>
    <w:lvl w:ilvl="0" w:tentative="0">
      <w:start w:val="1"/>
      <w:numFmt w:val="decimal"/>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6B47CB"/>
    <w:multiLevelType w:val="multilevel"/>
    <w:tmpl w:val="6A6B47CB"/>
    <w:lvl w:ilvl="0" w:tentative="0">
      <w:start w:val="1"/>
      <w:numFmt w:val="decimal"/>
      <w:lvlText w:val="%1."/>
      <w:lvlJc w:val="left"/>
      <w:pPr>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4425A7F"/>
    <w:multiLevelType w:val="multilevel"/>
    <w:tmpl w:val="74425A7F"/>
    <w:lvl w:ilvl="0" w:tentative="0">
      <w:start w:val="1"/>
      <w:numFmt w:val="decimal"/>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D63E27"/>
    <w:multiLevelType w:val="singleLevel"/>
    <w:tmpl w:val="7AD63E27"/>
    <w:lvl w:ilvl="0" w:tentative="0">
      <w:start w:val="1"/>
      <w:numFmt w:val="decimal"/>
      <w:suff w:val="nothing"/>
      <w:lvlText w:val="%1）"/>
      <w:lvlJc w:val="left"/>
      <w:pPr>
        <w:ind w:left="105" w:firstLine="0"/>
      </w:pPr>
    </w:lvl>
  </w:abstractNum>
  <w:num w:numId="1">
    <w:abstractNumId w:val="0"/>
  </w:num>
  <w:num w:numId="2">
    <w:abstractNumId w:val="5"/>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4"/>
  </w:num>
  <w:num w:numId="8">
    <w:abstractNumId w:val="3"/>
  </w:num>
  <w:num w:numId="9">
    <w:abstractNumId w:val="7"/>
  </w:num>
  <w:num w:numId="10">
    <w:abstractNumId w:val="18"/>
  </w:num>
  <w:num w:numId="11">
    <w:abstractNumId w:val="22"/>
  </w:num>
  <w:num w:numId="12">
    <w:abstractNumId w:val="12"/>
  </w:num>
  <w:num w:numId="13">
    <w:abstractNumId w:val="8"/>
  </w:num>
  <w:num w:numId="14">
    <w:abstractNumId w:val="16"/>
  </w:num>
  <w:num w:numId="15">
    <w:abstractNumId w:val="15"/>
  </w:num>
  <w:num w:numId="16">
    <w:abstractNumId w:val="13"/>
  </w:num>
  <w:num w:numId="17">
    <w:abstractNumId w:val="11"/>
    <w:lvlOverride w:ilvl="0">
      <w:startOverride w:val="1"/>
    </w:lvlOverride>
  </w:num>
  <w:num w:numId="18">
    <w:abstractNumId w:val="11"/>
    <w:lvlOverride w:ilvl="0">
      <w:startOverride w:val="1"/>
    </w:lvlOverride>
  </w:num>
  <w:num w:numId="19">
    <w:abstractNumId w:val="21"/>
  </w:num>
  <w:num w:numId="20">
    <w:abstractNumId w:val="20"/>
    <w:lvlOverride w:ilvl="0">
      <w:startOverride w:val="1"/>
    </w:lvlOverride>
  </w:num>
  <w:num w:numId="21">
    <w:abstractNumId w:val="19"/>
  </w:num>
  <w:num w:numId="22">
    <w:abstractNumId w:val="14"/>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mQ5MTliODgzMTcwZTMxMmM4YzllNzcxZWZhYTUifQ=="/>
  </w:docVars>
  <w:rsids>
    <w:rsidRoot w:val="00172A27"/>
    <w:rsid w:val="00031D0B"/>
    <w:rsid w:val="00055940"/>
    <w:rsid w:val="0007238F"/>
    <w:rsid w:val="00083FE3"/>
    <w:rsid w:val="000907F3"/>
    <w:rsid w:val="00091786"/>
    <w:rsid w:val="000B1716"/>
    <w:rsid w:val="000C0037"/>
    <w:rsid w:val="000D6E67"/>
    <w:rsid w:val="000F7762"/>
    <w:rsid w:val="000F7A61"/>
    <w:rsid w:val="00103606"/>
    <w:rsid w:val="00132E21"/>
    <w:rsid w:val="00172A27"/>
    <w:rsid w:val="0018313F"/>
    <w:rsid w:val="001868E5"/>
    <w:rsid w:val="001D0C69"/>
    <w:rsid w:val="001D139C"/>
    <w:rsid w:val="001F6171"/>
    <w:rsid w:val="002073B3"/>
    <w:rsid w:val="002076A4"/>
    <w:rsid w:val="00236058"/>
    <w:rsid w:val="00260BA2"/>
    <w:rsid w:val="00260C14"/>
    <w:rsid w:val="00282AE1"/>
    <w:rsid w:val="0029431B"/>
    <w:rsid w:val="002B7372"/>
    <w:rsid w:val="002D1B2F"/>
    <w:rsid w:val="002F1BE9"/>
    <w:rsid w:val="003036CD"/>
    <w:rsid w:val="00305DF5"/>
    <w:rsid w:val="00335657"/>
    <w:rsid w:val="003617FF"/>
    <w:rsid w:val="003641CA"/>
    <w:rsid w:val="003A327D"/>
    <w:rsid w:val="003B0466"/>
    <w:rsid w:val="003D0E26"/>
    <w:rsid w:val="003E7334"/>
    <w:rsid w:val="00437617"/>
    <w:rsid w:val="004717CC"/>
    <w:rsid w:val="00482473"/>
    <w:rsid w:val="00483ACC"/>
    <w:rsid w:val="0048683D"/>
    <w:rsid w:val="004A0712"/>
    <w:rsid w:val="004A2367"/>
    <w:rsid w:val="004B2A81"/>
    <w:rsid w:val="004B4010"/>
    <w:rsid w:val="004B589C"/>
    <w:rsid w:val="00517D18"/>
    <w:rsid w:val="00532CEE"/>
    <w:rsid w:val="00534F47"/>
    <w:rsid w:val="005455F7"/>
    <w:rsid w:val="00565316"/>
    <w:rsid w:val="0057095D"/>
    <w:rsid w:val="00572222"/>
    <w:rsid w:val="00587572"/>
    <w:rsid w:val="005B28DB"/>
    <w:rsid w:val="005B2AE0"/>
    <w:rsid w:val="005E1108"/>
    <w:rsid w:val="005E7832"/>
    <w:rsid w:val="0060716F"/>
    <w:rsid w:val="006122E9"/>
    <w:rsid w:val="0062418A"/>
    <w:rsid w:val="00625D23"/>
    <w:rsid w:val="00640C01"/>
    <w:rsid w:val="006520D5"/>
    <w:rsid w:val="00672354"/>
    <w:rsid w:val="006803C0"/>
    <w:rsid w:val="006E796B"/>
    <w:rsid w:val="006F4196"/>
    <w:rsid w:val="007028C4"/>
    <w:rsid w:val="00715C1A"/>
    <w:rsid w:val="00741984"/>
    <w:rsid w:val="0074562F"/>
    <w:rsid w:val="00747C76"/>
    <w:rsid w:val="00777A17"/>
    <w:rsid w:val="007978AF"/>
    <w:rsid w:val="007D51AD"/>
    <w:rsid w:val="007D5C10"/>
    <w:rsid w:val="007D7C38"/>
    <w:rsid w:val="007E0CB7"/>
    <w:rsid w:val="00800E69"/>
    <w:rsid w:val="00805327"/>
    <w:rsid w:val="00811CC6"/>
    <w:rsid w:val="00820E3B"/>
    <w:rsid w:val="00826370"/>
    <w:rsid w:val="00854157"/>
    <w:rsid w:val="00871602"/>
    <w:rsid w:val="00875C02"/>
    <w:rsid w:val="0088458B"/>
    <w:rsid w:val="008946C8"/>
    <w:rsid w:val="008A739B"/>
    <w:rsid w:val="008D1081"/>
    <w:rsid w:val="00932F32"/>
    <w:rsid w:val="009611AB"/>
    <w:rsid w:val="009740FC"/>
    <w:rsid w:val="00974B10"/>
    <w:rsid w:val="00986388"/>
    <w:rsid w:val="00993BCD"/>
    <w:rsid w:val="009A2584"/>
    <w:rsid w:val="009E3D99"/>
    <w:rsid w:val="00A058D9"/>
    <w:rsid w:val="00A33C46"/>
    <w:rsid w:val="00A35872"/>
    <w:rsid w:val="00A5365B"/>
    <w:rsid w:val="00A55DE6"/>
    <w:rsid w:val="00A56E14"/>
    <w:rsid w:val="00AC1ED6"/>
    <w:rsid w:val="00AC76A0"/>
    <w:rsid w:val="00AD031B"/>
    <w:rsid w:val="00AF008D"/>
    <w:rsid w:val="00AF32E7"/>
    <w:rsid w:val="00AF6837"/>
    <w:rsid w:val="00B018A5"/>
    <w:rsid w:val="00B20920"/>
    <w:rsid w:val="00B25663"/>
    <w:rsid w:val="00B376D5"/>
    <w:rsid w:val="00B469FC"/>
    <w:rsid w:val="00B61F0B"/>
    <w:rsid w:val="00B643D6"/>
    <w:rsid w:val="00BA614C"/>
    <w:rsid w:val="00BE425F"/>
    <w:rsid w:val="00BE589E"/>
    <w:rsid w:val="00BF056A"/>
    <w:rsid w:val="00BF0D40"/>
    <w:rsid w:val="00C13DBA"/>
    <w:rsid w:val="00C179B5"/>
    <w:rsid w:val="00C33EA4"/>
    <w:rsid w:val="00C50898"/>
    <w:rsid w:val="00C53415"/>
    <w:rsid w:val="00C7481F"/>
    <w:rsid w:val="00CB7EBA"/>
    <w:rsid w:val="00CC07FA"/>
    <w:rsid w:val="00CF430C"/>
    <w:rsid w:val="00CF7A66"/>
    <w:rsid w:val="00D05AB1"/>
    <w:rsid w:val="00D45AE6"/>
    <w:rsid w:val="00D53AB9"/>
    <w:rsid w:val="00D54159"/>
    <w:rsid w:val="00D60AD1"/>
    <w:rsid w:val="00D909A1"/>
    <w:rsid w:val="00DB74A4"/>
    <w:rsid w:val="00DC328F"/>
    <w:rsid w:val="00DE4C68"/>
    <w:rsid w:val="00E05153"/>
    <w:rsid w:val="00E10028"/>
    <w:rsid w:val="00E34BCE"/>
    <w:rsid w:val="00E50F9F"/>
    <w:rsid w:val="00E553FD"/>
    <w:rsid w:val="00E820B9"/>
    <w:rsid w:val="00E85CF1"/>
    <w:rsid w:val="00E87608"/>
    <w:rsid w:val="00EA1DB3"/>
    <w:rsid w:val="00ED0DBE"/>
    <w:rsid w:val="00EF1387"/>
    <w:rsid w:val="00F45DE1"/>
    <w:rsid w:val="00F724DF"/>
    <w:rsid w:val="00F9181D"/>
    <w:rsid w:val="00F92FF2"/>
    <w:rsid w:val="00FC62A3"/>
    <w:rsid w:val="00FC6F5A"/>
    <w:rsid w:val="00FD67B7"/>
    <w:rsid w:val="00FE2FA2"/>
    <w:rsid w:val="00FF49E5"/>
    <w:rsid w:val="01434FAD"/>
    <w:rsid w:val="016A1E2F"/>
    <w:rsid w:val="018208FC"/>
    <w:rsid w:val="01D728C4"/>
    <w:rsid w:val="02554E4F"/>
    <w:rsid w:val="02C65A66"/>
    <w:rsid w:val="02E15DE2"/>
    <w:rsid w:val="03291769"/>
    <w:rsid w:val="033E071B"/>
    <w:rsid w:val="03436FE7"/>
    <w:rsid w:val="03D41080"/>
    <w:rsid w:val="049C2A4B"/>
    <w:rsid w:val="0509414B"/>
    <w:rsid w:val="05720B50"/>
    <w:rsid w:val="0574523D"/>
    <w:rsid w:val="05770F1E"/>
    <w:rsid w:val="05A16326"/>
    <w:rsid w:val="05ED3022"/>
    <w:rsid w:val="06161355"/>
    <w:rsid w:val="062D58E8"/>
    <w:rsid w:val="06507AFD"/>
    <w:rsid w:val="06EF6A97"/>
    <w:rsid w:val="070F2223"/>
    <w:rsid w:val="075524D7"/>
    <w:rsid w:val="075E75DE"/>
    <w:rsid w:val="077A6B68"/>
    <w:rsid w:val="078D66CD"/>
    <w:rsid w:val="07A11279"/>
    <w:rsid w:val="08130FA3"/>
    <w:rsid w:val="081E2414"/>
    <w:rsid w:val="08321699"/>
    <w:rsid w:val="087B0481"/>
    <w:rsid w:val="08947952"/>
    <w:rsid w:val="08C21664"/>
    <w:rsid w:val="08FB553F"/>
    <w:rsid w:val="09070D05"/>
    <w:rsid w:val="095B5A84"/>
    <w:rsid w:val="095F77D1"/>
    <w:rsid w:val="09B74D83"/>
    <w:rsid w:val="0A3718CA"/>
    <w:rsid w:val="0A5E6496"/>
    <w:rsid w:val="0A7231C8"/>
    <w:rsid w:val="0AA85E5A"/>
    <w:rsid w:val="0AD7119A"/>
    <w:rsid w:val="0ADE5998"/>
    <w:rsid w:val="0AF05555"/>
    <w:rsid w:val="0B534F80"/>
    <w:rsid w:val="0BBE4BB0"/>
    <w:rsid w:val="0BE80C58"/>
    <w:rsid w:val="0BFA0CC4"/>
    <w:rsid w:val="0C040028"/>
    <w:rsid w:val="0C6E0AC4"/>
    <w:rsid w:val="0C79421F"/>
    <w:rsid w:val="0C994494"/>
    <w:rsid w:val="0CB042BD"/>
    <w:rsid w:val="0CF218A6"/>
    <w:rsid w:val="0D1D3702"/>
    <w:rsid w:val="0D611444"/>
    <w:rsid w:val="0D7C3B01"/>
    <w:rsid w:val="0DA66017"/>
    <w:rsid w:val="0DC13D16"/>
    <w:rsid w:val="0DC363ED"/>
    <w:rsid w:val="0DEC1DF4"/>
    <w:rsid w:val="0DF81737"/>
    <w:rsid w:val="0E5139F9"/>
    <w:rsid w:val="0E705F10"/>
    <w:rsid w:val="0EBD2BD0"/>
    <w:rsid w:val="0F38157B"/>
    <w:rsid w:val="0F646446"/>
    <w:rsid w:val="0F667F4C"/>
    <w:rsid w:val="0F6F4FFD"/>
    <w:rsid w:val="100131FC"/>
    <w:rsid w:val="102F6426"/>
    <w:rsid w:val="103E709A"/>
    <w:rsid w:val="10617C60"/>
    <w:rsid w:val="106C4BF6"/>
    <w:rsid w:val="107B2283"/>
    <w:rsid w:val="109577D8"/>
    <w:rsid w:val="109C7931"/>
    <w:rsid w:val="11486757"/>
    <w:rsid w:val="119A0860"/>
    <w:rsid w:val="12056155"/>
    <w:rsid w:val="131A104A"/>
    <w:rsid w:val="132B0006"/>
    <w:rsid w:val="1370589A"/>
    <w:rsid w:val="13A07424"/>
    <w:rsid w:val="13AC5CF5"/>
    <w:rsid w:val="13D97E34"/>
    <w:rsid w:val="140E3E47"/>
    <w:rsid w:val="1436478B"/>
    <w:rsid w:val="14481281"/>
    <w:rsid w:val="14700B3D"/>
    <w:rsid w:val="15541D32"/>
    <w:rsid w:val="1569774B"/>
    <w:rsid w:val="15721BA9"/>
    <w:rsid w:val="160221C9"/>
    <w:rsid w:val="16676F93"/>
    <w:rsid w:val="169634DA"/>
    <w:rsid w:val="16EB4BA8"/>
    <w:rsid w:val="17203CB4"/>
    <w:rsid w:val="17327BA6"/>
    <w:rsid w:val="17CA2362"/>
    <w:rsid w:val="17D124CA"/>
    <w:rsid w:val="18072443"/>
    <w:rsid w:val="18245413"/>
    <w:rsid w:val="182811F8"/>
    <w:rsid w:val="183212F6"/>
    <w:rsid w:val="184E2134"/>
    <w:rsid w:val="1856618D"/>
    <w:rsid w:val="189111C5"/>
    <w:rsid w:val="18983EE6"/>
    <w:rsid w:val="18BB11EA"/>
    <w:rsid w:val="194062D9"/>
    <w:rsid w:val="19822F27"/>
    <w:rsid w:val="19985099"/>
    <w:rsid w:val="19BC735B"/>
    <w:rsid w:val="19D13BC6"/>
    <w:rsid w:val="1A1B1426"/>
    <w:rsid w:val="1A1C7DC5"/>
    <w:rsid w:val="1A263EC9"/>
    <w:rsid w:val="1A2D6A62"/>
    <w:rsid w:val="1AC330B9"/>
    <w:rsid w:val="1B0A2E26"/>
    <w:rsid w:val="1C0A3439"/>
    <w:rsid w:val="1C147171"/>
    <w:rsid w:val="1C327D4E"/>
    <w:rsid w:val="1C3404B6"/>
    <w:rsid w:val="1C901536"/>
    <w:rsid w:val="1C9F4F08"/>
    <w:rsid w:val="1CE617B0"/>
    <w:rsid w:val="1D133579"/>
    <w:rsid w:val="1D2704A1"/>
    <w:rsid w:val="1D2D4C1A"/>
    <w:rsid w:val="1D4B46E8"/>
    <w:rsid w:val="1DE17AD1"/>
    <w:rsid w:val="1E1812F8"/>
    <w:rsid w:val="1E380900"/>
    <w:rsid w:val="1E957D67"/>
    <w:rsid w:val="1EC931F8"/>
    <w:rsid w:val="1F45095F"/>
    <w:rsid w:val="1F4D0BE7"/>
    <w:rsid w:val="1F903C55"/>
    <w:rsid w:val="1F9A7D7D"/>
    <w:rsid w:val="202D4555"/>
    <w:rsid w:val="204A4BA3"/>
    <w:rsid w:val="206012CD"/>
    <w:rsid w:val="206A3B72"/>
    <w:rsid w:val="21395099"/>
    <w:rsid w:val="21B0021A"/>
    <w:rsid w:val="21C009FE"/>
    <w:rsid w:val="21CA4919"/>
    <w:rsid w:val="22102AB3"/>
    <w:rsid w:val="227A0602"/>
    <w:rsid w:val="2281079E"/>
    <w:rsid w:val="22DA7DBC"/>
    <w:rsid w:val="22EF4433"/>
    <w:rsid w:val="233078BC"/>
    <w:rsid w:val="23740694"/>
    <w:rsid w:val="23AE59B1"/>
    <w:rsid w:val="23C2403A"/>
    <w:rsid w:val="23E335CF"/>
    <w:rsid w:val="23F063BC"/>
    <w:rsid w:val="24496570"/>
    <w:rsid w:val="2466458E"/>
    <w:rsid w:val="24721021"/>
    <w:rsid w:val="248522AB"/>
    <w:rsid w:val="24920D9C"/>
    <w:rsid w:val="24A87C93"/>
    <w:rsid w:val="24D7606E"/>
    <w:rsid w:val="24ED339F"/>
    <w:rsid w:val="24EF58C2"/>
    <w:rsid w:val="25050AA2"/>
    <w:rsid w:val="25336F51"/>
    <w:rsid w:val="25962C47"/>
    <w:rsid w:val="25A42A0F"/>
    <w:rsid w:val="25EE5B79"/>
    <w:rsid w:val="263C037B"/>
    <w:rsid w:val="264F7BCB"/>
    <w:rsid w:val="26ED0F9B"/>
    <w:rsid w:val="2739310C"/>
    <w:rsid w:val="273C2504"/>
    <w:rsid w:val="27D848D1"/>
    <w:rsid w:val="27E95A42"/>
    <w:rsid w:val="27FF0016"/>
    <w:rsid w:val="28151D7A"/>
    <w:rsid w:val="28160405"/>
    <w:rsid w:val="284A0E9A"/>
    <w:rsid w:val="284E16DC"/>
    <w:rsid w:val="28946BC6"/>
    <w:rsid w:val="28BC0F16"/>
    <w:rsid w:val="28E15A0B"/>
    <w:rsid w:val="29064CC7"/>
    <w:rsid w:val="291B72F9"/>
    <w:rsid w:val="296E1006"/>
    <w:rsid w:val="29BC7A29"/>
    <w:rsid w:val="2A1234AB"/>
    <w:rsid w:val="2A1234CC"/>
    <w:rsid w:val="2A831E28"/>
    <w:rsid w:val="2A95610D"/>
    <w:rsid w:val="2AA07E90"/>
    <w:rsid w:val="2AD750E4"/>
    <w:rsid w:val="2ADD134C"/>
    <w:rsid w:val="2ADF2115"/>
    <w:rsid w:val="2B0A7826"/>
    <w:rsid w:val="2B296B2E"/>
    <w:rsid w:val="2B34001D"/>
    <w:rsid w:val="2B4B2E34"/>
    <w:rsid w:val="2B5F2142"/>
    <w:rsid w:val="2B8C79C6"/>
    <w:rsid w:val="2B9441FA"/>
    <w:rsid w:val="2B9D1FFA"/>
    <w:rsid w:val="2BDA2372"/>
    <w:rsid w:val="2C2C547F"/>
    <w:rsid w:val="2C313904"/>
    <w:rsid w:val="2CC25E22"/>
    <w:rsid w:val="2D4804D5"/>
    <w:rsid w:val="2D517FD1"/>
    <w:rsid w:val="2D68161B"/>
    <w:rsid w:val="2EB1210E"/>
    <w:rsid w:val="2F0176AE"/>
    <w:rsid w:val="2F443F63"/>
    <w:rsid w:val="2F492A05"/>
    <w:rsid w:val="2F5140AF"/>
    <w:rsid w:val="2F8D28E6"/>
    <w:rsid w:val="2FC00D6B"/>
    <w:rsid w:val="2FF561FA"/>
    <w:rsid w:val="3002294D"/>
    <w:rsid w:val="301965E0"/>
    <w:rsid w:val="302D6406"/>
    <w:rsid w:val="30346CD3"/>
    <w:rsid w:val="30472E0E"/>
    <w:rsid w:val="30FE5980"/>
    <w:rsid w:val="31092B2A"/>
    <w:rsid w:val="312748E1"/>
    <w:rsid w:val="315019D1"/>
    <w:rsid w:val="31627EF3"/>
    <w:rsid w:val="318F5388"/>
    <w:rsid w:val="31AA79DF"/>
    <w:rsid w:val="31D32F90"/>
    <w:rsid w:val="31FF2627"/>
    <w:rsid w:val="32254413"/>
    <w:rsid w:val="323F18AD"/>
    <w:rsid w:val="3269688C"/>
    <w:rsid w:val="327B69E7"/>
    <w:rsid w:val="328A0FC1"/>
    <w:rsid w:val="32B902C1"/>
    <w:rsid w:val="32F02F7E"/>
    <w:rsid w:val="33011AAC"/>
    <w:rsid w:val="33817A76"/>
    <w:rsid w:val="3463620F"/>
    <w:rsid w:val="34853C36"/>
    <w:rsid w:val="348E7984"/>
    <w:rsid w:val="361722FA"/>
    <w:rsid w:val="36551549"/>
    <w:rsid w:val="365E1F33"/>
    <w:rsid w:val="36892568"/>
    <w:rsid w:val="36DF7367"/>
    <w:rsid w:val="37063E29"/>
    <w:rsid w:val="379D5960"/>
    <w:rsid w:val="37F25E2E"/>
    <w:rsid w:val="38233483"/>
    <w:rsid w:val="384D1A66"/>
    <w:rsid w:val="38C82A9F"/>
    <w:rsid w:val="38CC58BE"/>
    <w:rsid w:val="39016D75"/>
    <w:rsid w:val="39085EB4"/>
    <w:rsid w:val="394E5C18"/>
    <w:rsid w:val="3A093C00"/>
    <w:rsid w:val="3A24639D"/>
    <w:rsid w:val="3A320E51"/>
    <w:rsid w:val="3A416873"/>
    <w:rsid w:val="3A59408F"/>
    <w:rsid w:val="3ABA7BBC"/>
    <w:rsid w:val="3AD924FC"/>
    <w:rsid w:val="3B363470"/>
    <w:rsid w:val="3BF07145"/>
    <w:rsid w:val="3C341EA6"/>
    <w:rsid w:val="3C4F0622"/>
    <w:rsid w:val="3C6F58F5"/>
    <w:rsid w:val="3C8544B3"/>
    <w:rsid w:val="3CBB7CBF"/>
    <w:rsid w:val="3D0A02FF"/>
    <w:rsid w:val="3D0A7B26"/>
    <w:rsid w:val="3D150498"/>
    <w:rsid w:val="3D45363F"/>
    <w:rsid w:val="3DD815BC"/>
    <w:rsid w:val="3DDD6542"/>
    <w:rsid w:val="3DFF1964"/>
    <w:rsid w:val="3E0803C1"/>
    <w:rsid w:val="3E2009D7"/>
    <w:rsid w:val="3E3C158D"/>
    <w:rsid w:val="3ECB7AF4"/>
    <w:rsid w:val="3EF06A79"/>
    <w:rsid w:val="3F0F0BE2"/>
    <w:rsid w:val="403D3D39"/>
    <w:rsid w:val="40403527"/>
    <w:rsid w:val="405745EF"/>
    <w:rsid w:val="40C447E4"/>
    <w:rsid w:val="40D431BD"/>
    <w:rsid w:val="40D5103F"/>
    <w:rsid w:val="41265D6F"/>
    <w:rsid w:val="413600F1"/>
    <w:rsid w:val="413B1098"/>
    <w:rsid w:val="41551307"/>
    <w:rsid w:val="416475E2"/>
    <w:rsid w:val="41E8647B"/>
    <w:rsid w:val="42067B30"/>
    <w:rsid w:val="42AC1E37"/>
    <w:rsid w:val="42B73261"/>
    <w:rsid w:val="43217136"/>
    <w:rsid w:val="43623F5C"/>
    <w:rsid w:val="437267DB"/>
    <w:rsid w:val="439E08EC"/>
    <w:rsid w:val="43B9012B"/>
    <w:rsid w:val="43C90431"/>
    <w:rsid w:val="43DB0F94"/>
    <w:rsid w:val="44082E35"/>
    <w:rsid w:val="440B2835"/>
    <w:rsid w:val="441E3965"/>
    <w:rsid w:val="442347E8"/>
    <w:rsid w:val="442C18D3"/>
    <w:rsid w:val="44557AC8"/>
    <w:rsid w:val="44BA6F2A"/>
    <w:rsid w:val="44F80457"/>
    <w:rsid w:val="452401C9"/>
    <w:rsid w:val="45912351"/>
    <w:rsid w:val="459151AD"/>
    <w:rsid w:val="46270614"/>
    <w:rsid w:val="467526F2"/>
    <w:rsid w:val="46815F49"/>
    <w:rsid w:val="4682590A"/>
    <w:rsid w:val="46906072"/>
    <w:rsid w:val="47134FE8"/>
    <w:rsid w:val="477E06B3"/>
    <w:rsid w:val="47A91D96"/>
    <w:rsid w:val="47BF5CE0"/>
    <w:rsid w:val="47D604EF"/>
    <w:rsid w:val="48015280"/>
    <w:rsid w:val="48470340"/>
    <w:rsid w:val="484E48B8"/>
    <w:rsid w:val="487F6E06"/>
    <w:rsid w:val="488B3E65"/>
    <w:rsid w:val="489932CB"/>
    <w:rsid w:val="48BB2CDA"/>
    <w:rsid w:val="48F043DD"/>
    <w:rsid w:val="491F6A69"/>
    <w:rsid w:val="49244929"/>
    <w:rsid w:val="49511FDC"/>
    <w:rsid w:val="49555444"/>
    <w:rsid w:val="498C4589"/>
    <w:rsid w:val="49D05AD6"/>
    <w:rsid w:val="49FE7AD9"/>
    <w:rsid w:val="4A9D0B52"/>
    <w:rsid w:val="4AD4268A"/>
    <w:rsid w:val="4B946531"/>
    <w:rsid w:val="4BA218C4"/>
    <w:rsid w:val="4CC863BE"/>
    <w:rsid w:val="4CD81F6F"/>
    <w:rsid w:val="4D5A078B"/>
    <w:rsid w:val="4DAD4112"/>
    <w:rsid w:val="4E395925"/>
    <w:rsid w:val="4EAC3D58"/>
    <w:rsid w:val="4EB553F7"/>
    <w:rsid w:val="4EC95382"/>
    <w:rsid w:val="4EF70D4B"/>
    <w:rsid w:val="4F572FCD"/>
    <w:rsid w:val="4F8A6E87"/>
    <w:rsid w:val="4FD3346E"/>
    <w:rsid w:val="4FF24431"/>
    <w:rsid w:val="501E60B0"/>
    <w:rsid w:val="50446212"/>
    <w:rsid w:val="50796C6D"/>
    <w:rsid w:val="50897824"/>
    <w:rsid w:val="50F744F9"/>
    <w:rsid w:val="51B37612"/>
    <w:rsid w:val="51EF2A69"/>
    <w:rsid w:val="520C61F1"/>
    <w:rsid w:val="52121E9B"/>
    <w:rsid w:val="533E4C0C"/>
    <w:rsid w:val="54620883"/>
    <w:rsid w:val="54CC7EA8"/>
    <w:rsid w:val="55460D00"/>
    <w:rsid w:val="555B11B9"/>
    <w:rsid w:val="558A67A5"/>
    <w:rsid w:val="55EE3B3D"/>
    <w:rsid w:val="55FB778E"/>
    <w:rsid w:val="5634252C"/>
    <w:rsid w:val="56647CAE"/>
    <w:rsid w:val="56D33DED"/>
    <w:rsid w:val="56DF6961"/>
    <w:rsid w:val="572D7A6C"/>
    <w:rsid w:val="573400B6"/>
    <w:rsid w:val="5768575B"/>
    <w:rsid w:val="577842C6"/>
    <w:rsid w:val="57852A88"/>
    <w:rsid w:val="57A1768C"/>
    <w:rsid w:val="57C32112"/>
    <w:rsid w:val="57C8056A"/>
    <w:rsid w:val="58B778A3"/>
    <w:rsid w:val="58C85006"/>
    <w:rsid w:val="59363EBC"/>
    <w:rsid w:val="593A5B29"/>
    <w:rsid w:val="597E7F9D"/>
    <w:rsid w:val="5A0B72F0"/>
    <w:rsid w:val="5A45670E"/>
    <w:rsid w:val="5ABA15AB"/>
    <w:rsid w:val="5ADF4F36"/>
    <w:rsid w:val="5B6F757A"/>
    <w:rsid w:val="5BA9767A"/>
    <w:rsid w:val="5C0A110A"/>
    <w:rsid w:val="5C163522"/>
    <w:rsid w:val="5C633D17"/>
    <w:rsid w:val="5C771EA5"/>
    <w:rsid w:val="5C7834CB"/>
    <w:rsid w:val="5C7B7747"/>
    <w:rsid w:val="5CAD3A8B"/>
    <w:rsid w:val="5CD52ED6"/>
    <w:rsid w:val="5CDC772E"/>
    <w:rsid w:val="5D48085E"/>
    <w:rsid w:val="5D515869"/>
    <w:rsid w:val="5DC10593"/>
    <w:rsid w:val="5E1A1C68"/>
    <w:rsid w:val="5E542927"/>
    <w:rsid w:val="5F052981"/>
    <w:rsid w:val="5F225970"/>
    <w:rsid w:val="5F2C549F"/>
    <w:rsid w:val="5F4717BA"/>
    <w:rsid w:val="5F5252D7"/>
    <w:rsid w:val="5FE574E9"/>
    <w:rsid w:val="5FE76DAA"/>
    <w:rsid w:val="60024937"/>
    <w:rsid w:val="603F7E03"/>
    <w:rsid w:val="604B0709"/>
    <w:rsid w:val="606F025C"/>
    <w:rsid w:val="613D3902"/>
    <w:rsid w:val="61B05D29"/>
    <w:rsid w:val="622C50BD"/>
    <w:rsid w:val="624B6CF8"/>
    <w:rsid w:val="62B03D1E"/>
    <w:rsid w:val="62F530BE"/>
    <w:rsid w:val="63013614"/>
    <w:rsid w:val="63024038"/>
    <w:rsid w:val="635148B2"/>
    <w:rsid w:val="63710A8F"/>
    <w:rsid w:val="63810736"/>
    <w:rsid w:val="63B962D0"/>
    <w:rsid w:val="63CF00CF"/>
    <w:rsid w:val="63E94CAF"/>
    <w:rsid w:val="63F32412"/>
    <w:rsid w:val="644F0D5F"/>
    <w:rsid w:val="64E33DF4"/>
    <w:rsid w:val="6508746D"/>
    <w:rsid w:val="65566374"/>
    <w:rsid w:val="65590830"/>
    <w:rsid w:val="655D248B"/>
    <w:rsid w:val="65890D7C"/>
    <w:rsid w:val="659E1A62"/>
    <w:rsid w:val="65A62AA2"/>
    <w:rsid w:val="65B75B1D"/>
    <w:rsid w:val="65F62E52"/>
    <w:rsid w:val="662B15AE"/>
    <w:rsid w:val="664206F0"/>
    <w:rsid w:val="66630D48"/>
    <w:rsid w:val="666E010C"/>
    <w:rsid w:val="6678785F"/>
    <w:rsid w:val="667D3584"/>
    <w:rsid w:val="66C7577B"/>
    <w:rsid w:val="66D23A53"/>
    <w:rsid w:val="67C15D7C"/>
    <w:rsid w:val="680C2E35"/>
    <w:rsid w:val="683F40FD"/>
    <w:rsid w:val="68774F7F"/>
    <w:rsid w:val="68DF3EC1"/>
    <w:rsid w:val="690B5740"/>
    <w:rsid w:val="69665A12"/>
    <w:rsid w:val="698F3D34"/>
    <w:rsid w:val="6A0020B5"/>
    <w:rsid w:val="6A2E131E"/>
    <w:rsid w:val="6A511EB3"/>
    <w:rsid w:val="6A6D6639"/>
    <w:rsid w:val="6AE005A7"/>
    <w:rsid w:val="6B0262DA"/>
    <w:rsid w:val="6B0817AF"/>
    <w:rsid w:val="6B232739"/>
    <w:rsid w:val="6B5E593D"/>
    <w:rsid w:val="6B7F6506"/>
    <w:rsid w:val="6B87372B"/>
    <w:rsid w:val="6BC801F6"/>
    <w:rsid w:val="6CA95923"/>
    <w:rsid w:val="6CDE2EE6"/>
    <w:rsid w:val="6CE3096B"/>
    <w:rsid w:val="6CF7586A"/>
    <w:rsid w:val="6CFF7A50"/>
    <w:rsid w:val="6D0E44FF"/>
    <w:rsid w:val="6D325296"/>
    <w:rsid w:val="6D855A48"/>
    <w:rsid w:val="6D940037"/>
    <w:rsid w:val="6DA9076D"/>
    <w:rsid w:val="6DC72505"/>
    <w:rsid w:val="6DCC66B4"/>
    <w:rsid w:val="6DDB74A2"/>
    <w:rsid w:val="6E16284E"/>
    <w:rsid w:val="6E163FB6"/>
    <w:rsid w:val="6EAD16FA"/>
    <w:rsid w:val="6EC9405A"/>
    <w:rsid w:val="6F1365D4"/>
    <w:rsid w:val="6FD55CA6"/>
    <w:rsid w:val="6FEC68EF"/>
    <w:rsid w:val="705E0F20"/>
    <w:rsid w:val="70D94576"/>
    <w:rsid w:val="7152421C"/>
    <w:rsid w:val="71607D59"/>
    <w:rsid w:val="71F23E12"/>
    <w:rsid w:val="72A868C7"/>
    <w:rsid w:val="72E45C73"/>
    <w:rsid w:val="72F4501D"/>
    <w:rsid w:val="731824C2"/>
    <w:rsid w:val="73360388"/>
    <w:rsid w:val="73392032"/>
    <w:rsid w:val="736B75A9"/>
    <w:rsid w:val="739D4627"/>
    <w:rsid w:val="73E232AD"/>
    <w:rsid w:val="74084087"/>
    <w:rsid w:val="742451DB"/>
    <w:rsid w:val="743C38F8"/>
    <w:rsid w:val="746D263F"/>
    <w:rsid w:val="74785167"/>
    <w:rsid w:val="74B831D1"/>
    <w:rsid w:val="74D912E9"/>
    <w:rsid w:val="752E1F1F"/>
    <w:rsid w:val="755C7CB6"/>
    <w:rsid w:val="75982B05"/>
    <w:rsid w:val="759874CB"/>
    <w:rsid w:val="75B57170"/>
    <w:rsid w:val="76132DF4"/>
    <w:rsid w:val="7663542A"/>
    <w:rsid w:val="766E4EFB"/>
    <w:rsid w:val="769770EC"/>
    <w:rsid w:val="779D0860"/>
    <w:rsid w:val="77BF27C9"/>
    <w:rsid w:val="77ED64D4"/>
    <w:rsid w:val="77EE56E0"/>
    <w:rsid w:val="77FB5B7E"/>
    <w:rsid w:val="7814286F"/>
    <w:rsid w:val="78271631"/>
    <w:rsid w:val="784A1D68"/>
    <w:rsid w:val="787B2058"/>
    <w:rsid w:val="78800F85"/>
    <w:rsid w:val="788D1AF7"/>
    <w:rsid w:val="793A088E"/>
    <w:rsid w:val="796F10AD"/>
    <w:rsid w:val="797879C6"/>
    <w:rsid w:val="79874CEB"/>
    <w:rsid w:val="79965229"/>
    <w:rsid w:val="79AA3416"/>
    <w:rsid w:val="79B01C87"/>
    <w:rsid w:val="7A42337E"/>
    <w:rsid w:val="7A4A3BB7"/>
    <w:rsid w:val="7AB21AE4"/>
    <w:rsid w:val="7ABD4629"/>
    <w:rsid w:val="7B240B13"/>
    <w:rsid w:val="7B8F09A3"/>
    <w:rsid w:val="7BEE2300"/>
    <w:rsid w:val="7C8711FE"/>
    <w:rsid w:val="7CAD0B17"/>
    <w:rsid w:val="7CB2011F"/>
    <w:rsid w:val="7CDC0DAB"/>
    <w:rsid w:val="7D2966FA"/>
    <w:rsid w:val="7D5A0B8B"/>
    <w:rsid w:val="7D6743BE"/>
    <w:rsid w:val="7E104FBE"/>
    <w:rsid w:val="7E2479F7"/>
    <w:rsid w:val="7E551FCF"/>
    <w:rsid w:val="7E7D257E"/>
    <w:rsid w:val="7EE82337"/>
    <w:rsid w:val="7F0F1615"/>
    <w:rsid w:val="7F7D1BFD"/>
    <w:rsid w:val="7FA83EAD"/>
    <w:rsid w:val="7FC2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uiPriority="1" w:name="List"/>
    <w:lsdException w:qFormat="1"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qFormat="1" w:unhideWhenUsed="0" w:uiPriority="0" w:semiHidden="0" w:name="Body Text First Indent"/>
    <w:lsdException w:qFormat="1" w:unhideWhenUsed="0" w:uiPriority="99" w:semiHidden="0" w:name="Body Text First Indent 2"/>
    <w:lsdException w:uiPriority="1" w:name="Note Heading"/>
    <w:lsdException w:uiPriority="1" w:name="Body Text 2"/>
    <w:lsdException w:uiPriority="1" w:name="Body Text 3"/>
    <w:lsdException w:uiPriority="1"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paragraph" w:styleId="4">
    <w:name w:val="heading 2"/>
    <w:basedOn w:val="1"/>
    <w:next w:val="1"/>
    <w:link w:val="42"/>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autoSpaceDN/>
      <w:adjustRightInd/>
      <w:spacing w:after="120"/>
      <w:jc w:val="both"/>
    </w:pPr>
    <w:rPr>
      <w:szCs w:val="24"/>
    </w:rPr>
  </w:style>
  <w:style w:type="paragraph" w:styleId="6">
    <w:name w:val="Normal Indent"/>
    <w:basedOn w:val="1"/>
    <w:next w:val="1"/>
    <w:qFormat/>
    <w:uiPriority w:val="0"/>
    <w:pPr>
      <w:ind w:firstLine="420"/>
    </w:pPr>
  </w:style>
  <w:style w:type="paragraph" w:styleId="7">
    <w:name w:val="table of authorities"/>
    <w:basedOn w:val="1"/>
    <w:next w:val="1"/>
    <w:unhideWhenUsed/>
    <w:qFormat/>
    <w:uiPriority w:val="99"/>
    <w:pPr>
      <w:ind w:left="420" w:leftChars="200"/>
    </w:pPr>
  </w:style>
  <w:style w:type="paragraph" w:styleId="8">
    <w:name w:val="List Bullet"/>
    <w:basedOn w:val="1"/>
    <w:semiHidden/>
    <w:unhideWhenUsed/>
    <w:qFormat/>
    <w:uiPriority w:val="1"/>
    <w:pPr>
      <w:numPr>
        <w:ilvl w:val="0"/>
        <w:numId w:val="1"/>
      </w:numPr>
    </w:pPr>
  </w:style>
  <w:style w:type="paragraph" w:styleId="9">
    <w:name w:val="Document Map"/>
    <w:basedOn w:val="1"/>
    <w:link w:val="54"/>
    <w:unhideWhenUsed/>
    <w:qFormat/>
    <w:uiPriority w:val="0"/>
    <w:rPr>
      <w:rFonts w:ascii="宋体"/>
      <w:sz w:val="18"/>
      <w:szCs w:val="18"/>
    </w:rPr>
  </w:style>
  <w:style w:type="paragraph" w:styleId="10">
    <w:name w:val="annotation text"/>
    <w:basedOn w:val="1"/>
    <w:link w:val="62"/>
    <w:qFormat/>
    <w:uiPriority w:val="0"/>
  </w:style>
  <w:style w:type="paragraph" w:styleId="11">
    <w:name w:val="Body Text Indent"/>
    <w:basedOn w:val="1"/>
    <w:qFormat/>
    <w:uiPriority w:val="99"/>
    <w:pPr>
      <w:tabs>
        <w:tab w:val="left" w:pos="360"/>
      </w:tabs>
      <w:spacing w:line="360" w:lineRule="auto"/>
      <w:ind w:left="-1" w:leftChars="-200" w:hanging="419" w:hangingChars="182"/>
    </w:pPr>
    <w:rPr>
      <w:rFonts w:ascii="宋体" w:hAnsi="宋体"/>
      <w:sz w:val="23"/>
    </w:rPr>
  </w:style>
  <w:style w:type="paragraph" w:styleId="12">
    <w:name w:val="Plain Text"/>
    <w:basedOn w:val="1"/>
    <w:link w:val="65"/>
    <w:qFormat/>
    <w:uiPriority w:val="0"/>
    <w:pPr>
      <w:autoSpaceDE/>
      <w:autoSpaceDN/>
      <w:adjustRightInd/>
      <w:jc w:val="both"/>
    </w:pPr>
    <w:rPr>
      <w:rFonts w:ascii="宋体" w:hAnsi="Courier New"/>
      <w:szCs w:val="21"/>
    </w:rPr>
  </w:style>
  <w:style w:type="paragraph" w:styleId="13">
    <w:name w:val="Balloon Text"/>
    <w:basedOn w:val="1"/>
    <w:link w:val="55"/>
    <w:unhideWhenUsed/>
    <w:qFormat/>
    <w:uiPriority w:val="99"/>
    <w:rPr>
      <w:sz w:val="18"/>
      <w:szCs w:val="18"/>
    </w:rPr>
  </w:style>
  <w:style w:type="paragraph" w:styleId="14">
    <w:name w:val="footer"/>
    <w:basedOn w:val="1"/>
    <w:link w:val="51"/>
    <w:unhideWhenUsed/>
    <w:qFormat/>
    <w:uiPriority w:val="0"/>
    <w:pPr>
      <w:tabs>
        <w:tab w:val="center" w:pos="4153"/>
        <w:tab w:val="right" w:pos="8306"/>
      </w:tabs>
      <w:snapToGrid w:val="0"/>
    </w:pPr>
    <w:rPr>
      <w:rFonts w:ascii="Calibri" w:hAnsi="Calibri"/>
      <w:sz w:val="18"/>
      <w:szCs w:val="18"/>
    </w:rPr>
  </w:style>
  <w:style w:type="paragraph" w:styleId="15">
    <w:name w:val="header"/>
    <w:basedOn w:val="1"/>
    <w:link w:val="46"/>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17">
    <w:name w:val="index heading"/>
    <w:basedOn w:val="1"/>
    <w:next w:val="18"/>
    <w:qFormat/>
    <w:uiPriority w:val="0"/>
  </w:style>
  <w:style w:type="paragraph" w:styleId="18">
    <w:name w:val="index 1"/>
    <w:basedOn w:val="1"/>
    <w:next w:val="1"/>
    <w:qFormat/>
    <w:uiPriority w:val="0"/>
    <w:pPr>
      <w:tabs>
        <w:tab w:val="left" w:pos="7740"/>
      </w:tabs>
      <w:jc w:val="center"/>
    </w:pPr>
    <w:rPr>
      <w:rFonts w:ascii="仿宋" w:hAnsi="仿宋" w:eastAsia="仿宋"/>
      <w:b/>
      <w:sz w:val="28"/>
      <w:szCs w:val="28"/>
    </w:rPr>
  </w:style>
  <w:style w:type="paragraph" w:styleId="19">
    <w:name w:val="Body Text Indent 3"/>
    <w:basedOn w:val="1"/>
    <w:link w:val="53"/>
    <w:qFormat/>
    <w:uiPriority w:val="0"/>
    <w:pPr>
      <w:autoSpaceDE/>
      <w:autoSpaceDN/>
      <w:adjustRightInd/>
      <w:spacing w:after="120"/>
      <w:ind w:left="420" w:leftChars="200"/>
      <w:jc w:val="both"/>
    </w:pPr>
    <w:rPr>
      <w:kern w:val="2"/>
      <w:sz w:val="16"/>
      <w:szCs w:val="16"/>
    </w:rPr>
  </w:style>
  <w:style w:type="paragraph" w:styleId="20">
    <w:name w:val="HTML Preformatted"/>
    <w:basedOn w:val="1"/>
    <w:semiHidden/>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21">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22">
    <w:name w:val="Title"/>
    <w:basedOn w:val="1"/>
    <w:next w:val="1"/>
    <w:link w:val="40"/>
    <w:qFormat/>
    <w:uiPriority w:val="0"/>
    <w:pPr>
      <w:spacing w:before="240" w:after="60"/>
      <w:jc w:val="center"/>
      <w:outlineLvl w:val="0"/>
    </w:pPr>
    <w:rPr>
      <w:rFonts w:ascii="Cambria" w:hAnsi="Cambria"/>
      <w:b/>
      <w:bCs/>
      <w:sz w:val="32"/>
      <w:szCs w:val="32"/>
    </w:rPr>
  </w:style>
  <w:style w:type="paragraph" w:styleId="23">
    <w:name w:val="annotation subject"/>
    <w:basedOn w:val="10"/>
    <w:next w:val="10"/>
    <w:link w:val="57"/>
    <w:unhideWhenUsed/>
    <w:qFormat/>
    <w:uiPriority w:val="99"/>
    <w:rPr>
      <w:b/>
      <w:bCs/>
    </w:rPr>
  </w:style>
  <w:style w:type="paragraph" w:styleId="24">
    <w:name w:val="Body Text First Indent"/>
    <w:basedOn w:val="2"/>
    <w:qFormat/>
    <w:uiPriority w:val="0"/>
    <w:pPr>
      <w:ind w:firstLine="420" w:firstLineChars="100"/>
    </w:pPr>
  </w:style>
  <w:style w:type="paragraph" w:styleId="25">
    <w:name w:val="Body Text First Indent 2"/>
    <w:basedOn w:val="11"/>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unhideWhenUsed/>
    <w:qFormat/>
    <w:uiPriority w:val="99"/>
    <w:rPr>
      <w:color w:val="0163AF"/>
      <w:u w:val="single"/>
    </w:rPr>
  </w:style>
  <w:style w:type="character" w:styleId="32">
    <w:name w:val="Hyperlink"/>
    <w:basedOn w:val="28"/>
    <w:qFormat/>
    <w:uiPriority w:val="99"/>
    <w:rPr>
      <w:color w:val="0163AF"/>
      <w:u w:val="single"/>
    </w:rPr>
  </w:style>
  <w:style w:type="character" w:styleId="33">
    <w:name w:val="annotation reference"/>
    <w:qFormat/>
    <w:uiPriority w:val="0"/>
    <w:rPr>
      <w:sz w:val="21"/>
      <w:szCs w:val="21"/>
    </w:rPr>
  </w:style>
  <w:style w:type="paragraph" w:customStyle="1" w:styleId="34">
    <w:name w:val="正文正"/>
    <w:basedOn w:val="35"/>
    <w:qFormat/>
    <w:uiPriority w:val="0"/>
    <w:pPr>
      <w:spacing w:line="560" w:lineRule="exact"/>
      <w:ind w:firstLine="561"/>
    </w:pPr>
    <w:rPr>
      <w:rFonts w:ascii="Calibri" w:hAnsi="Calibri" w:eastAsia="仿宋_GB2312"/>
      <w:kern w:val="2"/>
      <w:sz w:val="28"/>
    </w:rPr>
  </w:style>
  <w:style w:type="paragraph" w:customStyle="1" w:styleId="35">
    <w:name w:val="正文 New New New New New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样式 宋体 行距: 1.5 倍行距"/>
    <w:basedOn w:val="1"/>
    <w:qFormat/>
    <w:uiPriority w:val="0"/>
    <w:pPr>
      <w:jc w:val="center"/>
    </w:pPr>
    <w:rPr>
      <w:b/>
    </w:rPr>
  </w:style>
  <w:style w:type="paragraph" w:customStyle="1" w:styleId="37">
    <w:name w:val="正文缩进1"/>
    <w:basedOn w:val="38"/>
    <w:qFormat/>
    <w:uiPriority w:val="0"/>
    <w:pPr>
      <w:widowControl/>
      <w:ind w:firstLine="420"/>
      <w:jc w:val="left"/>
    </w:pPr>
    <w:rPr>
      <w:kern w:val="0"/>
      <w:szCs w:val="20"/>
    </w:rPr>
  </w:style>
  <w:style w:type="paragraph" w:customStyle="1" w:styleId="38">
    <w:name w:val="正文 New"/>
    <w:next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缩进2"/>
    <w:basedOn w:val="38"/>
    <w:qFormat/>
    <w:uiPriority w:val="0"/>
    <w:pPr>
      <w:widowControl/>
      <w:ind w:firstLine="420"/>
      <w:jc w:val="left"/>
    </w:pPr>
    <w:rPr>
      <w:kern w:val="0"/>
      <w:szCs w:val="20"/>
    </w:rPr>
  </w:style>
  <w:style w:type="character" w:customStyle="1" w:styleId="40">
    <w:name w:val="标题 Char"/>
    <w:basedOn w:val="28"/>
    <w:link w:val="22"/>
    <w:qFormat/>
    <w:uiPriority w:val="0"/>
    <w:rPr>
      <w:rFonts w:ascii="Cambria" w:hAnsi="Cambria" w:eastAsia="宋体" w:cs="Times New Roman"/>
      <w:b/>
      <w:bCs/>
      <w:kern w:val="0"/>
      <w:sz w:val="32"/>
      <w:szCs w:val="32"/>
    </w:rPr>
  </w:style>
  <w:style w:type="character" w:customStyle="1" w:styleId="41">
    <w:name w:val="codemirror-selectedtext"/>
    <w:basedOn w:val="28"/>
    <w:qFormat/>
    <w:uiPriority w:val="0"/>
  </w:style>
  <w:style w:type="character" w:customStyle="1" w:styleId="42">
    <w:name w:val="标题 2 Char"/>
    <w:basedOn w:val="28"/>
    <w:link w:val="4"/>
    <w:qFormat/>
    <w:uiPriority w:val="0"/>
    <w:rPr>
      <w:rFonts w:ascii="Arial" w:hAnsi="Arial" w:eastAsia="黑体" w:cs="Times New Roman"/>
      <w:b/>
      <w:bCs/>
      <w:sz w:val="32"/>
      <w:szCs w:val="32"/>
    </w:rPr>
  </w:style>
  <w:style w:type="character" w:customStyle="1" w:styleId="43">
    <w:name w:val="codemirror-nonmatchingbracket"/>
    <w:basedOn w:val="28"/>
    <w:qFormat/>
    <w:uiPriority w:val="0"/>
    <w:rPr>
      <w:color w:val="FF2222"/>
    </w:rPr>
  </w:style>
  <w:style w:type="character" w:customStyle="1" w:styleId="44">
    <w:name w:val="批注文字 Char1"/>
    <w:basedOn w:val="28"/>
    <w:semiHidden/>
    <w:qFormat/>
    <w:uiPriority w:val="99"/>
    <w:rPr>
      <w:rFonts w:ascii="Times New Roman" w:hAnsi="Times New Roman" w:eastAsia="宋体" w:cs="Times New Roman"/>
      <w:kern w:val="0"/>
      <w:sz w:val="20"/>
      <w:szCs w:val="20"/>
    </w:rPr>
  </w:style>
  <w:style w:type="character" w:customStyle="1" w:styleId="45">
    <w:name w:val="formula-field2"/>
    <w:basedOn w:val="28"/>
    <w:qFormat/>
    <w:uiPriority w:val="0"/>
    <w:rPr>
      <w:color w:val="FFFFFF"/>
      <w:shd w:val="clear" w:color="auto" w:fill="178CDF"/>
    </w:rPr>
  </w:style>
  <w:style w:type="character" w:customStyle="1" w:styleId="46">
    <w:name w:val="页眉 Char"/>
    <w:basedOn w:val="28"/>
    <w:link w:val="15"/>
    <w:qFormat/>
    <w:uiPriority w:val="0"/>
    <w:rPr>
      <w:rFonts w:ascii="Calibri" w:hAnsi="Calibri" w:eastAsia="宋体" w:cs="Times New Roman"/>
      <w:kern w:val="0"/>
      <w:sz w:val="18"/>
      <w:szCs w:val="18"/>
    </w:rPr>
  </w:style>
  <w:style w:type="character" w:customStyle="1" w:styleId="47">
    <w:name w:val="纯文本 Char1"/>
    <w:qFormat/>
    <w:uiPriority w:val="0"/>
    <w:rPr>
      <w:rFonts w:ascii="宋体" w:hAnsi="Courier New" w:eastAsia="宋体" w:cs="Courier New"/>
      <w:szCs w:val="21"/>
    </w:rPr>
  </w:style>
  <w:style w:type="character" w:customStyle="1" w:styleId="48">
    <w:name w:val="font21"/>
    <w:basedOn w:val="28"/>
    <w:qFormat/>
    <w:uiPriority w:val="0"/>
    <w:rPr>
      <w:rFonts w:hint="eastAsia" w:ascii="宋体" w:hAnsi="宋体" w:eastAsia="宋体" w:cs="宋体"/>
      <w:color w:val="000000"/>
      <w:sz w:val="22"/>
      <w:szCs w:val="22"/>
      <w:u w:val="none"/>
    </w:rPr>
  </w:style>
  <w:style w:type="character" w:customStyle="1" w:styleId="49">
    <w:name w:val="本文正文 Char1 Char Char Char Char Char Char Char Char Char Char Char Char Char Char Char Char Char Char Char Char Char Char Char Char Char Char"/>
    <w:link w:val="50"/>
    <w:qFormat/>
    <w:locked/>
    <w:uiPriority w:val="99"/>
    <w:rPr>
      <w:rFonts w:ascii="宋体" w:hAnsi="Calibri"/>
      <w:kern w:val="0"/>
      <w:sz w:val="24"/>
      <w:szCs w:val="20"/>
    </w:rPr>
  </w:style>
  <w:style w:type="paragraph" w:customStyle="1" w:styleId="50">
    <w:name w:val="本文正文 Char1 Char Char Char Char Char Char Char Char Char Char Char Char Char Char Char Char Char Char Char Char Char Char Char Char"/>
    <w:basedOn w:val="1"/>
    <w:link w:val="49"/>
    <w:qFormat/>
    <w:uiPriority w:val="99"/>
    <w:pPr>
      <w:widowControl/>
      <w:spacing w:line="480" w:lineRule="exact"/>
      <w:ind w:firstLine="200" w:firstLineChars="200"/>
    </w:pPr>
    <w:rPr>
      <w:rFonts w:ascii="宋体" w:hAnsi="Calibri"/>
      <w:sz w:val="24"/>
    </w:rPr>
  </w:style>
  <w:style w:type="character" w:customStyle="1" w:styleId="51">
    <w:name w:val="页脚 Char"/>
    <w:basedOn w:val="28"/>
    <w:link w:val="14"/>
    <w:qFormat/>
    <w:uiPriority w:val="0"/>
    <w:rPr>
      <w:rFonts w:ascii="Calibri" w:hAnsi="Calibri" w:eastAsia="宋体" w:cs="Times New Roman"/>
      <w:kern w:val="0"/>
      <w:sz w:val="18"/>
      <w:szCs w:val="18"/>
    </w:rPr>
  </w:style>
  <w:style w:type="character" w:customStyle="1" w:styleId="52">
    <w:name w:val="mode-tag"/>
    <w:basedOn w:val="28"/>
    <w:qFormat/>
    <w:uiPriority w:val="0"/>
    <w:rPr>
      <w:color w:val="6F6F6F"/>
    </w:rPr>
  </w:style>
  <w:style w:type="character" w:customStyle="1" w:styleId="53">
    <w:name w:val="正文文本缩进 3 Char"/>
    <w:basedOn w:val="28"/>
    <w:link w:val="19"/>
    <w:qFormat/>
    <w:uiPriority w:val="0"/>
    <w:rPr>
      <w:rFonts w:ascii="Times New Roman" w:hAnsi="Times New Roman" w:eastAsia="宋体" w:cs="Times New Roman"/>
      <w:sz w:val="16"/>
      <w:szCs w:val="16"/>
    </w:rPr>
  </w:style>
  <w:style w:type="character" w:customStyle="1" w:styleId="54">
    <w:name w:val="文档结构图 Char"/>
    <w:basedOn w:val="28"/>
    <w:link w:val="9"/>
    <w:qFormat/>
    <w:uiPriority w:val="0"/>
    <w:rPr>
      <w:rFonts w:ascii="宋体" w:hAnsi="Times New Roman" w:eastAsia="宋体" w:cs="Times New Roman"/>
      <w:kern w:val="0"/>
      <w:sz w:val="18"/>
      <w:szCs w:val="18"/>
    </w:rPr>
  </w:style>
  <w:style w:type="character" w:customStyle="1" w:styleId="55">
    <w:name w:val="批注框文本 Char"/>
    <w:basedOn w:val="28"/>
    <w:link w:val="13"/>
    <w:semiHidden/>
    <w:qFormat/>
    <w:uiPriority w:val="99"/>
    <w:rPr>
      <w:rFonts w:ascii="Times New Roman" w:hAnsi="Times New Roman" w:eastAsia="宋体" w:cs="Times New Roman"/>
      <w:kern w:val="0"/>
      <w:sz w:val="18"/>
      <w:szCs w:val="18"/>
    </w:rPr>
  </w:style>
  <w:style w:type="character" w:customStyle="1" w:styleId="56">
    <w:name w:val="font01"/>
    <w:basedOn w:val="28"/>
    <w:qFormat/>
    <w:uiPriority w:val="0"/>
    <w:rPr>
      <w:rFonts w:hint="eastAsia" w:ascii="宋体" w:hAnsi="宋体" w:eastAsia="宋体" w:cs="宋体"/>
      <w:color w:val="FF0000"/>
      <w:sz w:val="22"/>
      <w:szCs w:val="22"/>
      <w:u w:val="none"/>
    </w:rPr>
  </w:style>
  <w:style w:type="character" w:customStyle="1" w:styleId="57">
    <w:name w:val="批注主题 Char"/>
    <w:basedOn w:val="44"/>
    <w:link w:val="23"/>
    <w:semiHidden/>
    <w:qFormat/>
    <w:uiPriority w:val="99"/>
    <w:rPr>
      <w:rFonts w:ascii="Times New Roman" w:hAnsi="Times New Roman" w:eastAsia="宋体" w:cs="Times New Roman"/>
      <w:b/>
      <w:bCs/>
      <w:kern w:val="0"/>
      <w:sz w:val="20"/>
      <w:szCs w:val="20"/>
    </w:rPr>
  </w:style>
  <w:style w:type="character" w:customStyle="1" w:styleId="58">
    <w:name w:val="正文文本 Char"/>
    <w:basedOn w:val="28"/>
    <w:link w:val="2"/>
    <w:qFormat/>
    <w:uiPriority w:val="0"/>
    <w:rPr>
      <w:rFonts w:ascii="Times New Roman" w:hAnsi="Times New Roman" w:eastAsia="宋体" w:cs="Times New Roman"/>
      <w:kern w:val="0"/>
      <w:sz w:val="20"/>
      <w:szCs w:val="24"/>
    </w:rPr>
  </w:style>
  <w:style w:type="character" w:customStyle="1" w:styleId="59">
    <w:name w:val="font11"/>
    <w:basedOn w:val="28"/>
    <w:qFormat/>
    <w:uiPriority w:val="0"/>
    <w:rPr>
      <w:rFonts w:hint="eastAsia" w:ascii="宋体" w:hAnsi="宋体" w:eastAsia="宋体" w:cs="宋体"/>
      <w:color w:val="000000"/>
      <w:sz w:val="22"/>
      <w:szCs w:val="22"/>
      <w:u w:val="none"/>
    </w:rPr>
  </w:style>
  <w:style w:type="character" w:customStyle="1" w:styleId="60">
    <w:name w:val="formula-key"/>
    <w:basedOn w:val="28"/>
    <w:qFormat/>
    <w:uiPriority w:val="0"/>
    <w:rPr>
      <w:color w:val="770088"/>
    </w:rPr>
  </w:style>
  <w:style w:type="character" w:customStyle="1" w:styleId="61">
    <w:name w:val="bg01"/>
    <w:basedOn w:val="28"/>
    <w:qFormat/>
    <w:uiPriority w:val="0"/>
  </w:style>
  <w:style w:type="character" w:customStyle="1" w:styleId="62">
    <w:name w:val="批注文字 Char"/>
    <w:link w:val="10"/>
    <w:qFormat/>
    <w:uiPriority w:val="0"/>
    <w:rPr>
      <w:rFonts w:ascii="Times New Roman" w:hAnsi="Times New Roman" w:eastAsia="宋体" w:cs="Times New Roman"/>
      <w:kern w:val="0"/>
      <w:sz w:val="20"/>
      <w:szCs w:val="20"/>
    </w:rPr>
  </w:style>
  <w:style w:type="character" w:customStyle="1" w:styleId="63">
    <w:name w:val="codemirror-matchingbracket"/>
    <w:basedOn w:val="28"/>
    <w:qFormat/>
    <w:uiPriority w:val="0"/>
    <w:rPr>
      <w:color w:val="1F2D3D"/>
      <w:shd w:val="clear" w:color="auto" w:fill="B9E8E2"/>
    </w:rPr>
  </w:style>
  <w:style w:type="character" w:customStyle="1" w:styleId="64">
    <w:name w:val="item-text"/>
    <w:basedOn w:val="28"/>
    <w:qFormat/>
    <w:uiPriority w:val="0"/>
  </w:style>
  <w:style w:type="character" w:customStyle="1" w:styleId="65">
    <w:name w:val="纯文本 Char"/>
    <w:basedOn w:val="28"/>
    <w:link w:val="12"/>
    <w:qFormat/>
    <w:uiPriority w:val="0"/>
    <w:rPr>
      <w:rFonts w:ascii="宋体" w:hAnsi="Courier New" w:eastAsia="宋体" w:cs="Courier New"/>
      <w:kern w:val="0"/>
      <w:szCs w:val="21"/>
    </w:rPr>
  </w:style>
  <w:style w:type="paragraph" w:customStyle="1" w:styleId="66">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正文顶"/>
    <w:basedOn w:val="1"/>
    <w:qFormat/>
    <w:uiPriority w:val="0"/>
    <w:rPr>
      <w:rFonts w:ascii="Calibri" w:hAnsi="Calibri"/>
    </w:rPr>
  </w:style>
  <w:style w:type="paragraph" w:customStyle="1" w:styleId="69">
    <w:name w:val="列出段落1"/>
    <w:basedOn w:val="1"/>
    <w:qFormat/>
    <w:uiPriority w:val="0"/>
    <w:pPr>
      <w:autoSpaceDE/>
      <w:autoSpaceDN/>
      <w:adjustRightInd/>
      <w:ind w:firstLine="420" w:firstLineChars="200"/>
      <w:jc w:val="both"/>
    </w:pPr>
    <w:rPr>
      <w:rFonts w:ascii="Calibri" w:hAnsi="Calibri" w:cs="黑体"/>
      <w:kern w:val="2"/>
      <w:sz w:val="21"/>
      <w:szCs w:val="22"/>
    </w:rPr>
  </w:style>
  <w:style w:type="paragraph" w:customStyle="1" w:styleId="70">
    <w:name w:val="Table Paragraph"/>
    <w:basedOn w:val="1"/>
    <w:qFormat/>
    <w:uiPriority w:val="1"/>
    <w:rPr>
      <w:rFonts w:ascii="宋体" w:hAnsi="宋体" w:cs="宋体"/>
      <w:lang w:val="zh-CN" w:bidi="zh-CN"/>
    </w:rPr>
  </w:style>
  <w:style w:type="paragraph" w:customStyle="1" w:styleId="71">
    <w:name w:val="Normal New"/>
    <w:qFormat/>
    <w:uiPriority w:val="99"/>
    <w:pPr>
      <w:snapToGrid w:val="0"/>
    </w:pPr>
    <w:rPr>
      <w:rFonts w:ascii="Tahoma" w:hAnsi="Tahoma" w:eastAsia="宋体" w:cs="Times New Roman"/>
      <w:sz w:val="22"/>
      <w:lang w:val="en-US" w:eastAsia="zh-CN" w:bidi="ar-SA"/>
    </w:rPr>
  </w:style>
  <w:style w:type="paragraph" w:customStyle="1" w:styleId="72">
    <w:name w:val="招标文件样式2"/>
    <w:basedOn w:val="1"/>
    <w:qFormat/>
    <w:uiPriority w:val="0"/>
    <w:pPr>
      <w:autoSpaceDE/>
      <w:autoSpaceDN/>
      <w:adjustRightInd/>
      <w:jc w:val="center"/>
      <w:outlineLvl w:val="0"/>
    </w:pPr>
    <w:rPr>
      <w:rFonts w:ascii="宋体" w:hAnsi="宋体"/>
      <w:b/>
      <w:sz w:val="28"/>
      <w:szCs w:val="28"/>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4">
    <w:name w:val="List Paragraph"/>
    <w:basedOn w:val="1"/>
    <w:qFormat/>
    <w:uiPriority w:val="34"/>
    <w:pPr>
      <w:ind w:firstLine="420" w:firstLineChars="200"/>
    </w:pPr>
  </w:style>
  <w:style w:type="paragraph" w:customStyle="1" w:styleId="75">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6">
    <w:name w:val="Normal New New New New New"/>
    <w:qFormat/>
    <w:uiPriority w:val="99"/>
    <w:pPr>
      <w:snapToGrid w:val="0"/>
    </w:pPr>
    <w:rPr>
      <w:rFonts w:ascii="Tahoma" w:hAnsi="Tahoma" w:eastAsia="宋体" w:cs="Times New Roman"/>
      <w:sz w:val="22"/>
      <w:lang w:val="en-US" w:eastAsia="zh-CN" w:bidi="ar-SA"/>
    </w:rPr>
  </w:style>
  <w:style w:type="paragraph" w:customStyle="1" w:styleId="77">
    <w:name w:val="首行缩进"/>
    <w:basedOn w:val="1"/>
    <w:qFormat/>
    <w:uiPriority w:val="0"/>
    <w:pPr>
      <w:autoSpaceDE/>
      <w:autoSpaceDN/>
      <w:adjustRightInd/>
      <w:ind w:firstLine="480" w:firstLineChars="200"/>
      <w:jc w:val="both"/>
    </w:pPr>
    <w:rPr>
      <w:rFonts w:ascii="宋体" w:hAnsi="Calibri"/>
      <w:sz w:val="21"/>
      <w:szCs w:val="22"/>
      <w:lang w:val="zh-CN"/>
    </w:rPr>
  </w:style>
  <w:style w:type="paragraph" w:customStyle="1" w:styleId="78">
    <w:name w:val="正文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7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_Style 5"/>
    <w:basedOn w:val="1"/>
    <w:qFormat/>
    <w:uiPriority w:val="34"/>
    <w:pPr>
      <w:autoSpaceDE/>
      <w:autoSpaceDN/>
      <w:adjustRightInd/>
      <w:ind w:firstLine="420" w:firstLineChars="200"/>
      <w:jc w:val="both"/>
    </w:pPr>
    <w:rPr>
      <w:rFonts w:ascii="Calibri" w:hAnsi="Calibri"/>
      <w:sz w:val="21"/>
      <w:szCs w:val="22"/>
    </w:rPr>
  </w:style>
  <w:style w:type="paragraph" w:customStyle="1" w:styleId="82">
    <w:name w:val="纯文本1"/>
    <w:basedOn w:val="79"/>
    <w:qFormat/>
    <w:uiPriority w:val="0"/>
    <w:rPr>
      <w:rFonts w:ascii="宋体" w:hAnsi="Courier New" w:cs="Courier New"/>
      <w:szCs w:val="21"/>
    </w:rPr>
  </w:style>
  <w:style w:type="paragraph" w:customStyle="1" w:styleId="83">
    <w:name w:val="标题 1 New"/>
    <w:basedOn w:val="78"/>
    <w:next w:val="84"/>
    <w:qFormat/>
    <w:uiPriority w:val="0"/>
    <w:pPr>
      <w:numPr>
        <w:ilvl w:val="0"/>
        <w:numId w:val="2"/>
      </w:numPr>
      <w:spacing w:before="0" w:after="0"/>
      <w:ind w:left="431" w:firstLine="0" w:firstLineChars="0"/>
      <w:jc w:val="left"/>
      <w:outlineLvl w:val="0"/>
    </w:pPr>
    <w:rPr>
      <w:rFonts w:ascii="微软雅黑" w:hAnsi="微软雅黑" w:eastAsia="微软雅黑"/>
      <w:b/>
      <w:kern w:val="44"/>
      <w:sz w:val="36"/>
    </w:rPr>
  </w:style>
  <w:style w:type="paragraph" w:customStyle="1" w:styleId="84">
    <w:name w:val="文档正文"/>
    <w:basedOn w:val="78"/>
    <w:qFormat/>
    <w:uiPriority w:val="0"/>
    <w:pPr>
      <w:ind w:firstLine="482"/>
    </w:pPr>
    <w:rPr>
      <w:sz w:val="24"/>
    </w:rPr>
  </w:style>
  <w:style w:type="paragraph" w:customStyle="1" w:styleId="85">
    <w:name w:val="xl25"/>
    <w:basedOn w:val="1"/>
    <w:qFormat/>
    <w:uiPriority w:val="0"/>
    <w:pPr>
      <w:widowControl/>
      <w:pBdr>
        <w:bottom w:val="single" w:color="auto" w:sz="4" w:space="0"/>
        <w:right w:val="single" w:color="auto" w:sz="4" w:space="0"/>
      </w:pBdr>
      <w:spacing w:before="100" w:beforeAutospacing="1" w:after="100" w:afterAutospacing="1"/>
      <w:jc w:val="center"/>
    </w:pPr>
    <w:rPr>
      <w:szCs w:val="21"/>
    </w:rPr>
  </w:style>
  <w:style w:type="paragraph" w:customStyle="1" w:styleId="86">
    <w:name w:val="样式4"/>
    <w:basedOn w:val="1"/>
    <w:qFormat/>
    <w:uiPriority w:val="0"/>
    <w:pPr>
      <w:tabs>
        <w:tab w:val="left" w:pos="1984"/>
      </w:tabs>
      <w:autoSpaceDE/>
      <w:autoSpaceDN/>
      <w:adjustRightInd/>
      <w:jc w:val="both"/>
    </w:pPr>
    <w:rPr>
      <w:kern w:val="2"/>
      <w:sz w:val="21"/>
      <w:szCs w:val="24"/>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0"/>
    <w:qFormat/>
    <w:uiPriority w:val="0"/>
    <w:rPr>
      <w:rFonts w:ascii="Times New Roman" w:hAnsi="Times New Roman" w:eastAsia="宋体" w:cs="Times New Roman"/>
      <w:sz w:val="21"/>
      <w:szCs w:val="22"/>
      <w:lang w:val="en-US" w:eastAsia="zh-CN" w:bidi="ar-SA"/>
    </w:rPr>
  </w:style>
  <w:style w:type="paragraph" w:customStyle="1" w:styleId="90">
    <w:name w:val="正文_0_0"/>
    <w:qFormat/>
    <w:uiPriority w:val="0"/>
    <w:rPr>
      <w:rFonts w:ascii="Times New Roman" w:hAnsi="Times New Roman" w:eastAsia="宋体" w:cs="Times New Roman"/>
      <w:sz w:val="21"/>
      <w:szCs w:val="22"/>
      <w:lang w:val="en-US" w:eastAsia="zh-CN" w:bidi="ar-SA"/>
    </w:rPr>
  </w:style>
  <w:style w:type="paragraph" w:customStyle="1" w:styleId="91">
    <w:name w:val="Char Char Char Char"/>
    <w:basedOn w:val="1"/>
    <w:qFormat/>
    <w:uiPriority w:val="0"/>
    <w:pPr>
      <w:widowControl/>
      <w:autoSpaceDE/>
      <w:autoSpaceDN/>
      <w:adjustRightInd/>
      <w:spacing w:line="400" w:lineRule="exact"/>
      <w:jc w:val="center"/>
    </w:pPr>
    <w:rPr>
      <w:rFonts w:ascii="Calibri" w:hAnsi="Calibri"/>
      <w:kern w:val="2"/>
      <w:sz w:val="21"/>
      <w:szCs w:val="24"/>
    </w:rPr>
  </w:style>
  <w:style w:type="paragraph" w:customStyle="1" w:styleId="92">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3">
    <w:name w:val="NormalCharacter"/>
    <w:qFormat/>
    <w:uiPriority w:val="0"/>
  </w:style>
  <w:style w:type="paragraph" w:customStyle="1" w:styleId="94">
    <w:name w:val="UserStyle_32"/>
    <w:basedOn w:val="95"/>
    <w:qFormat/>
    <w:uiPriority w:val="0"/>
    <w:pPr>
      <w:spacing w:line="560" w:lineRule="exact"/>
      <w:ind w:firstLine="561"/>
    </w:pPr>
    <w:rPr>
      <w:rFonts w:ascii="Calibri" w:hAnsi="Calibri" w:eastAsia="仿宋_GB2312"/>
      <w:kern w:val="2"/>
      <w:sz w:val="28"/>
    </w:rPr>
  </w:style>
  <w:style w:type="paragraph" w:customStyle="1" w:styleId="95">
    <w:name w:val="UserStyle_33"/>
    <w:qFormat/>
    <w:uiPriority w:val="0"/>
    <w:pPr>
      <w:textAlignment w:val="baseline"/>
    </w:pPr>
    <w:rPr>
      <w:rFonts w:ascii="宋体" w:hAnsi="Times New Roman" w:eastAsia="宋体" w:cs="Times New Roman"/>
      <w:sz w:val="24"/>
      <w:szCs w:val="24"/>
      <w:lang w:val="en-US" w:eastAsia="zh-CN" w:bidi="ar-SA"/>
    </w:rPr>
  </w:style>
  <w:style w:type="paragraph" w:customStyle="1" w:styleId="96">
    <w:name w:val="Heading2"/>
    <w:basedOn w:val="1"/>
    <w:next w:val="97"/>
    <w:qFormat/>
    <w:uiPriority w:val="0"/>
    <w:pPr>
      <w:keepNext/>
      <w:keepLines/>
      <w:autoSpaceDE/>
      <w:autoSpaceDN/>
      <w:spacing w:before="260" w:after="260" w:line="416" w:lineRule="auto"/>
      <w:jc w:val="both"/>
      <w:textAlignment w:val="baseline"/>
    </w:pPr>
    <w:rPr>
      <w:rFonts w:ascii="Arial" w:hAnsi="Arial" w:eastAsia="黑体"/>
      <w:b/>
      <w:bCs/>
      <w:sz w:val="32"/>
      <w:szCs w:val="32"/>
    </w:rPr>
  </w:style>
  <w:style w:type="paragraph" w:customStyle="1" w:styleId="97">
    <w:name w:val="NormalIndent"/>
    <w:basedOn w:val="1"/>
    <w:qFormat/>
    <w:uiPriority w:val="0"/>
    <w:pPr>
      <w:ind w:firstLine="420"/>
      <w:textAlignment w:val="baseline"/>
    </w:pPr>
  </w:style>
  <w:style w:type="paragraph" w:customStyle="1" w:styleId="98">
    <w:name w:val="Heading3"/>
    <w:basedOn w:val="1"/>
    <w:next w:val="1"/>
    <w:qFormat/>
    <w:uiPriority w:val="0"/>
    <w:pPr>
      <w:keepNext/>
      <w:keepLines/>
      <w:numPr>
        <w:ilvl w:val="2"/>
        <w:numId w:val="3"/>
      </w:numPr>
      <w:spacing w:line="360" w:lineRule="auto"/>
    </w:pPr>
    <w:rPr>
      <w:rFonts w:ascii="宋体" w:hAnsi="宋体"/>
      <w:b/>
      <w:bCs/>
      <w:szCs w:val="32"/>
    </w:rPr>
  </w:style>
  <w:style w:type="paragraph" w:customStyle="1" w:styleId="99">
    <w:name w:val="PlainText"/>
    <w:basedOn w:val="1"/>
    <w:qFormat/>
    <w:uiPriority w:val="0"/>
    <w:pPr>
      <w:autoSpaceDE/>
      <w:autoSpaceDN/>
      <w:jc w:val="both"/>
      <w:textAlignment w:val="baseline"/>
    </w:pPr>
    <w:rPr>
      <w:rFonts w:ascii="宋体" w:hAnsi="Courier New"/>
      <w:szCs w:val="21"/>
    </w:rPr>
  </w:style>
  <w:style w:type="paragraph" w:customStyle="1" w:styleId="100">
    <w:name w:val="UserStyle_2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1">
    <w:name w:val="AnnotationText"/>
    <w:basedOn w:val="1"/>
    <w:qFormat/>
    <w:uiPriority w:val="0"/>
    <w:pPr>
      <w:textAlignment w:val="baseline"/>
    </w:pPr>
  </w:style>
  <w:style w:type="paragraph" w:customStyle="1" w:styleId="10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3">
    <w:name w:val="font31"/>
    <w:basedOn w:val="28"/>
    <w:qFormat/>
    <w:uiPriority w:val="0"/>
    <w:rPr>
      <w:rFonts w:hint="default" w:ascii="Times New Roman" w:hAnsi="Times New Roman" w:cs="Times New Roman"/>
      <w:color w:val="000000"/>
      <w:sz w:val="20"/>
      <w:szCs w:val="20"/>
      <w:u w:val="none"/>
    </w:rPr>
  </w:style>
  <w:style w:type="character" w:customStyle="1" w:styleId="104">
    <w:name w:val="ca-01"/>
    <w:qFormat/>
    <w:uiPriority w:val="0"/>
    <w:rPr>
      <w:rFonts w:hint="eastAsia" w:ascii="宋体" w:hAnsi="宋体" w:eastAsia="宋体"/>
      <w:sz w:val="21"/>
      <w:szCs w:val="21"/>
    </w:rPr>
  </w:style>
  <w:style w:type="paragraph" w:customStyle="1" w:styleId="105">
    <w:name w:val="Fließtext"/>
    <w:basedOn w:val="1"/>
    <w:qFormat/>
    <w:uiPriority w:val="99"/>
    <w:pPr>
      <w:overflowPunct w:val="0"/>
      <w:textAlignment w:val="baseline"/>
    </w:pPr>
    <w:rPr>
      <w:kern w:val="28"/>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宋体" w:hAnsi="宋体" w:eastAsia="宋体" w:cs="Times New Roman"/>
      <w:kern w:val="16"/>
      <w:sz w:val="21"/>
      <w:szCs w:val="24"/>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宋体" w:hAnsi="宋体" w:eastAsia="宋体" w:cs="Times New Roman"/>
      <w:kern w:val="16"/>
      <w:sz w:val="21"/>
      <w:szCs w:val="24"/>
      <w:lang w:val="en-US" w:eastAsia="zh-CN" w:bidi="ar-SA"/>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宋体" w:hAnsi="宋体" w:eastAsia="宋体" w:cs="Times New Roman"/>
      <w:kern w:val="16"/>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宋体" w:hAnsi="宋体" w:eastAsia="宋体" w:cs="Times New Roman"/>
      <w:kern w:val="16"/>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宋体" w:hAnsi="宋体" w:eastAsia="宋体" w:cs="Times New Roman"/>
      <w:kern w:val="16"/>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宋体" w:hAnsi="宋体" w:eastAsia="宋体" w:cs="Times New Roman"/>
      <w:kern w:val="16"/>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25085</Words>
  <Characters>26194</Characters>
  <Lines>32</Lines>
  <Paragraphs>58</Paragraphs>
  <TotalTime>31</TotalTime>
  <ScaleCrop>false</ScaleCrop>
  <LinksUpToDate>false</LinksUpToDate>
  <CharactersWithSpaces>27545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2020-12-02T00:49:00Z</dcterms:created>
  <dc:creator>MJ.Wu</dc:creator>
  <cp:lastModifiedBy>琉璃</cp:lastModifiedBy>
  <cp:lastPrinted>2022-12-08T09:58:00Z</cp:lastPrinted>
  <dcterms:modified xsi:type="dcterms:W3CDTF">2022-12-09T12:29:33Z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3FAE1635A7A646849BA323DC8377EAF5</vt:lpwstr>
  </property>
</Properties>
</file>