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8764">
      <w:pPr>
        <w:keepNext w:val="0"/>
        <w:keepLines w:val="0"/>
        <w:pageBreakBefore w:val="0"/>
        <w:widowControl/>
        <w:shd w:val="clear" w:color="auto" w:fill="auto"/>
        <w:kinsoku w:val="0"/>
        <w:wordWrap/>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auto"/>
          <w:spacing w:val="-3"/>
          <w:sz w:val="71"/>
          <w:szCs w:val="71"/>
          <w:highlight w:val="none"/>
          <w:lang w:val="en-US" w:eastAsia="zh-CN"/>
        </w:rPr>
      </w:pPr>
      <w:bookmarkStart w:id="279" w:name="_GoBack"/>
    </w:p>
    <w:p w14:paraId="5B295055">
      <w:pPr>
        <w:keepNext w:val="0"/>
        <w:keepLines w:val="0"/>
        <w:pageBreakBefore w:val="0"/>
        <w:widowControl/>
        <w:shd w:val="clear" w:color="auto" w:fill="auto"/>
        <w:kinsoku w:val="0"/>
        <w:wordWrap/>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auto"/>
          <w:spacing w:val="-3"/>
          <w:sz w:val="44"/>
          <w:szCs w:val="44"/>
          <w:highlight w:val="none"/>
          <w:lang w:val="en-US" w:eastAsia="zh-CN"/>
        </w:rPr>
      </w:pPr>
      <w:r>
        <w:rPr>
          <w:rFonts w:hint="eastAsia" w:ascii="宋体" w:hAnsi="宋体" w:eastAsia="宋体" w:cs="宋体"/>
          <w:b/>
          <w:bCs/>
          <w:color w:val="auto"/>
          <w:spacing w:val="-3"/>
          <w:sz w:val="71"/>
          <w:szCs w:val="71"/>
          <w:highlight w:val="none"/>
          <w:lang w:val="en-US" w:eastAsia="zh-CN"/>
        </w:rPr>
        <w:t>武龙源体育公园施工</w:t>
      </w:r>
    </w:p>
    <w:p w14:paraId="53CD2A29">
      <w:pPr>
        <w:pStyle w:val="5"/>
        <w:shd w:val="clear" w:color="auto" w:fill="auto"/>
        <w:spacing w:line="355" w:lineRule="auto"/>
        <w:rPr>
          <w:rFonts w:hint="eastAsia" w:ascii="宋体" w:hAnsi="宋体" w:eastAsia="宋体" w:cs="宋体"/>
          <w:color w:val="auto"/>
          <w:highlight w:val="none"/>
        </w:rPr>
      </w:pPr>
    </w:p>
    <w:p w14:paraId="2846FC2F">
      <w:pPr>
        <w:pStyle w:val="5"/>
        <w:shd w:val="clear" w:color="auto" w:fill="auto"/>
        <w:spacing w:line="355" w:lineRule="auto"/>
        <w:rPr>
          <w:rFonts w:hint="eastAsia" w:ascii="宋体" w:hAnsi="宋体" w:eastAsia="宋体" w:cs="宋体"/>
          <w:color w:val="auto"/>
          <w:highlight w:val="none"/>
        </w:rPr>
      </w:pPr>
    </w:p>
    <w:p w14:paraId="05428AF7">
      <w:pPr>
        <w:pStyle w:val="5"/>
        <w:shd w:val="clear" w:color="auto" w:fill="auto"/>
        <w:spacing w:line="355" w:lineRule="auto"/>
        <w:rPr>
          <w:rFonts w:hint="eastAsia" w:ascii="宋体" w:hAnsi="宋体" w:eastAsia="宋体" w:cs="宋体"/>
          <w:color w:val="auto"/>
          <w:highlight w:val="none"/>
        </w:rPr>
      </w:pPr>
    </w:p>
    <w:p w14:paraId="5050D462">
      <w:pPr>
        <w:shd w:val="clear" w:color="auto" w:fill="auto"/>
        <w:spacing w:before="231" w:line="223" w:lineRule="auto"/>
        <w:jc w:val="center"/>
        <w:outlineLvl w:val="9"/>
        <w:rPr>
          <w:rFonts w:hint="eastAsia" w:ascii="宋体" w:hAnsi="宋体" w:eastAsia="宋体" w:cs="宋体"/>
          <w:color w:val="auto"/>
          <w:sz w:val="71"/>
          <w:szCs w:val="71"/>
          <w:highlight w:val="none"/>
        </w:rPr>
      </w:pPr>
      <w:bookmarkStart w:id="0" w:name="_Toc1688"/>
      <w:bookmarkStart w:id="1" w:name="_Toc7958"/>
      <w:bookmarkStart w:id="2" w:name="_Toc15837"/>
      <w:bookmarkStart w:id="3" w:name="_Toc15274"/>
      <w:r>
        <w:rPr>
          <w:rFonts w:hint="eastAsia" w:ascii="宋体" w:hAnsi="宋体" w:eastAsia="宋体" w:cs="宋体"/>
          <w:b/>
          <w:bCs/>
          <w:color w:val="auto"/>
          <w:spacing w:val="-3"/>
          <w:sz w:val="71"/>
          <w:szCs w:val="71"/>
          <w:highlight w:val="none"/>
        </w:rPr>
        <w:t>招标文件</w:t>
      </w:r>
      <w:bookmarkEnd w:id="0"/>
      <w:bookmarkEnd w:id="1"/>
      <w:bookmarkEnd w:id="2"/>
      <w:bookmarkEnd w:id="3"/>
    </w:p>
    <w:p w14:paraId="66A176F9">
      <w:pPr>
        <w:pStyle w:val="5"/>
        <w:shd w:val="clear" w:color="auto" w:fill="auto"/>
        <w:spacing w:line="270" w:lineRule="auto"/>
        <w:rPr>
          <w:rFonts w:hint="eastAsia" w:ascii="宋体" w:hAnsi="宋体" w:eastAsia="宋体" w:cs="宋体"/>
          <w:color w:val="auto"/>
          <w:highlight w:val="none"/>
        </w:rPr>
      </w:pPr>
    </w:p>
    <w:p w14:paraId="496D47FE">
      <w:pPr>
        <w:pStyle w:val="5"/>
        <w:shd w:val="clear" w:color="auto" w:fill="auto"/>
        <w:spacing w:line="271" w:lineRule="auto"/>
        <w:rPr>
          <w:rFonts w:hint="eastAsia" w:ascii="宋体" w:hAnsi="宋体" w:eastAsia="宋体" w:cs="宋体"/>
          <w:color w:val="auto"/>
          <w:highlight w:val="none"/>
        </w:rPr>
      </w:pPr>
    </w:p>
    <w:p w14:paraId="770E0B34">
      <w:pPr>
        <w:pStyle w:val="5"/>
        <w:shd w:val="clear" w:color="auto" w:fill="auto"/>
        <w:spacing w:line="271" w:lineRule="auto"/>
        <w:rPr>
          <w:rFonts w:hint="eastAsia" w:ascii="宋体" w:hAnsi="宋体" w:eastAsia="宋体" w:cs="宋体"/>
          <w:color w:val="auto"/>
          <w:highlight w:val="none"/>
        </w:rPr>
      </w:pPr>
    </w:p>
    <w:p w14:paraId="0AF379EF">
      <w:pPr>
        <w:pStyle w:val="5"/>
        <w:shd w:val="clear" w:color="auto" w:fill="auto"/>
        <w:spacing w:line="271" w:lineRule="auto"/>
        <w:rPr>
          <w:rFonts w:hint="eastAsia" w:ascii="宋体" w:hAnsi="宋体" w:eastAsia="宋体" w:cs="宋体"/>
          <w:color w:val="auto"/>
          <w:highlight w:val="none"/>
        </w:rPr>
      </w:pPr>
    </w:p>
    <w:tbl>
      <w:tblPr>
        <w:tblStyle w:val="14"/>
        <w:tblW w:w="9714" w:type="dxa"/>
        <w:jc w:val="center"/>
        <w:tblLayout w:type="fixed"/>
        <w:tblCellMar>
          <w:top w:w="0" w:type="dxa"/>
          <w:left w:w="0" w:type="dxa"/>
          <w:bottom w:w="0" w:type="dxa"/>
          <w:right w:w="0" w:type="dxa"/>
        </w:tblCellMar>
      </w:tblPr>
      <w:tblGrid>
        <w:gridCol w:w="5013"/>
        <w:gridCol w:w="4701"/>
      </w:tblGrid>
      <w:tr w14:paraId="6E13A22C">
        <w:tblPrEx>
          <w:tblCellMar>
            <w:top w:w="0" w:type="dxa"/>
            <w:left w:w="0" w:type="dxa"/>
            <w:bottom w:w="0" w:type="dxa"/>
            <w:right w:w="0" w:type="dxa"/>
          </w:tblCellMar>
        </w:tblPrEx>
        <w:trPr>
          <w:trHeight w:val="1030" w:hRule="atLeast"/>
          <w:jc w:val="center"/>
        </w:trPr>
        <w:tc>
          <w:tcPr>
            <w:tcW w:w="5013" w:type="dxa"/>
            <w:noWrap w:val="0"/>
            <w:vAlign w:val="center"/>
          </w:tcPr>
          <w:p w14:paraId="06BAF397">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  标  人（盖单位章）：</w:t>
            </w:r>
          </w:p>
        </w:tc>
        <w:tc>
          <w:tcPr>
            <w:tcW w:w="4701" w:type="dxa"/>
            <w:noWrap w:val="0"/>
            <w:vAlign w:val="center"/>
          </w:tcPr>
          <w:p w14:paraId="3A3F0EEE">
            <w:pPr>
              <w:pStyle w:val="20"/>
              <w:shd w:val="clear" w:color="auto" w:fill="auto"/>
              <w:snapToGrid w:val="0"/>
              <w:spacing w:line="240" w:lineRule="auto"/>
              <w:jc w:val="center"/>
              <w:rPr>
                <w:rStyle w:val="21"/>
                <w:rFonts w:hint="eastAsia" w:ascii="宋体" w:hAnsi="宋体" w:eastAsia="宋体" w:cs="宋体"/>
                <w:color w:val="auto"/>
                <w:kern w:val="0"/>
                <w:sz w:val="28"/>
                <w:szCs w:val="28"/>
                <w:highlight w:val="none"/>
                <w:lang w:eastAsia="zh-CN"/>
              </w:rPr>
            </w:pPr>
            <w:r>
              <w:rPr>
                <w:rStyle w:val="21"/>
                <w:rFonts w:hint="eastAsia" w:hAnsi="宋体" w:cs="宋体"/>
                <w:color w:val="auto"/>
                <w:kern w:val="0"/>
                <w:sz w:val="28"/>
                <w:szCs w:val="28"/>
                <w:highlight w:val="none"/>
                <w:lang w:eastAsia="zh-CN"/>
              </w:rPr>
              <w:t>韶关市武江区润恒城乡建设投资有限公司</w:t>
            </w:r>
          </w:p>
        </w:tc>
      </w:tr>
      <w:tr w14:paraId="609EDC29">
        <w:tblPrEx>
          <w:tblCellMar>
            <w:top w:w="0" w:type="dxa"/>
            <w:left w:w="0" w:type="dxa"/>
            <w:bottom w:w="0" w:type="dxa"/>
            <w:right w:w="0" w:type="dxa"/>
          </w:tblCellMar>
        </w:tblPrEx>
        <w:trPr>
          <w:trHeight w:val="844" w:hRule="atLeast"/>
          <w:jc w:val="center"/>
        </w:trPr>
        <w:tc>
          <w:tcPr>
            <w:tcW w:w="5013" w:type="dxa"/>
            <w:noWrap w:val="0"/>
            <w:vAlign w:val="center"/>
          </w:tcPr>
          <w:p w14:paraId="7089DF1F">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招标人工作领导小组负责人（签字）：</w:t>
            </w:r>
          </w:p>
        </w:tc>
        <w:tc>
          <w:tcPr>
            <w:tcW w:w="4701" w:type="dxa"/>
            <w:noWrap w:val="0"/>
            <w:vAlign w:val="center"/>
          </w:tcPr>
          <w:p w14:paraId="17A1CAD4">
            <w:pPr>
              <w:pStyle w:val="20"/>
              <w:shd w:val="clear" w:color="auto" w:fill="auto"/>
              <w:snapToGrid w:val="0"/>
              <w:spacing w:line="240" w:lineRule="auto"/>
              <w:rPr>
                <w:rStyle w:val="21"/>
                <w:rFonts w:hint="eastAsia" w:ascii="宋体" w:hAnsi="宋体" w:eastAsia="宋体" w:cs="宋体"/>
                <w:color w:val="auto"/>
                <w:kern w:val="0"/>
                <w:sz w:val="28"/>
                <w:szCs w:val="28"/>
                <w:highlight w:val="none"/>
              </w:rPr>
            </w:pPr>
          </w:p>
        </w:tc>
      </w:tr>
      <w:tr w14:paraId="78AAC5BC">
        <w:tblPrEx>
          <w:tblCellMar>
            <w:top w:w="0" w:type="dxa"/>
            <w:left w:w="0" w:type="dxa"/>
            <w:bottom w:w="0" w:type="dxa"/>
            <w:right w:w="0" w:type="dxa"/>
          </w:tblCellMar>
        </w:tblPrEx>
        <w:trPr>
          <w:trHeight w:val="840" w:hRule="atLeast"/>
          <w:jc w:val="center"/>
        </w:trPr>
        <w:tc>
          <w:tcPr>
            <w:tcW w:w="5013" w:type="dxa"/>
            <w:noWrap w:val="0"/>
            <w:vAlign w:val="center"/>
          </w:tcPr>
          <w:p w14:paraId="1735B09C">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 标 代 理 机 构 （盖单位章）：</w:t>
            </w:r>
          </w:p>
        </w:tc>
        <w:tc>
          <w:tcPr>
            <w:tcW w:w="4701" w:type="dxa"/>
            <w:noWrap w:val="0"/>
            <w:vAlign w:val="center"/>
          </w:tcPr>
          <w:p w14:paraId="0D7210CD">
            <w:pPr>
              <w:pStyle w:val="20"/>
              <w:shd w:val="clear" w:color="auto" w:fill="auto"/>
              <w:snapToGrid w:val="0"/>
              <w:spacing w:line="240" w:lineRule="auto"/>
              <w:jc w:val="center"/>
              <w:rPr>
                <w:rStyle w:val="21"/>
                <w:rFonts w:hint="eastAsia" w:ascii="宋体" w:hAnsi="宋体" w:eastAsia="宋体" w:cs="宋体"/>
                <w:color w:val="auto"/>
                <w:kern w:val="0"/>
                <w:sz w:val="28"/>
                <w:szCs w:val="28"/>
                <w:highlight w:val="none"/>
                <w:lang w:eastAsia="zh-CN"/>
              </w:rPr>
            </w:pPr>
            <w:r>
              <w:rPr>
                <w:rStyle w:val="21"/>
                <w:rFonts w:hint="eastAsia" w:hAnsi="宋体" w:cs="宋体"/>
                <w:color w:val="auto"/>
                <w:kern w:val="0"/>
                <w:sz w:val="28"/>
                <w:szCs w:val="28"/>
                <w:highlight w:val="none"/>
                <w:lang w:eastAsia="zh-CN"/>
              </w:rPr>
              <w:t>广东粤韶招投标代理有限公司</w:t>
            </w:r>
          </w:p>
        </w:tc>
      </w:tr>
      <w:tr w14:paraId="689AC24A">
        <w:tblPrEx>
          <w:tblCellMar>
            <w:top w:w="0" w:type="dxa"/>
            <w:left w:w="0" w:type="dxa"/>
            <w:bottom w:w="0" w:type="dxa"/>
            <w:right w:w="0" w:type="dxa"/>
          </w:tblCellMar>
        </w:tblPrEx>
        <w:trPr>
          <w:trHeight w:val="968" w:hRule="atLeast"/>
          <w:jc w:val="center"/>
        </w:trPr>
        <w:tc>
          <w:tcPr>
            <w:tcW w:w="5013" w:type="dxa"/>
            <w:noWrap w:val="0"/>
            <w:vAlign w:val="center"/>
          </w:tcPr>
          <w:p w14:paraId="58B9CB93">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招标文件编制人（签字）：</w:t>
            </w:r>
          </w:p>
        </w:tc>
        <w:tc>
          <w:tcPr>
            <w:tcW w:w="4701" w:type="dxa"/>
            <w:noWrap w:val="0"/>
            <w:vAlign w:val="center"/>
          </w:tcPr>
          <w:p w14:paraId="30D56D60">
            <w:pPr>
              <w:pStyle w:val="20"/>
              <w:shd w:val="clear" w:color="auto" w:fill="auto"/>
              <w:snapToGrid w:val="0"/>
              <w:spacing w:line="240" w:lineRule="auto"/>
              <w:rPr>
                <w:rStyle w:val="21"/>
                <w:rFonts w:hint="eastAsia" w:ascii="宋体" w:hAnsi="宋体" w:eastAsia="宋体" w:cs="宋体"/>
                <w:color w:val="auto"/>
                <w:kern w:val="0"/>
                <w:sz w:val="28"/>
                <w:szCs w:val="28"/>
                <w:highlight w:val="none"/>
              </w:rPr>
            </w:pPr>
          </w:p>
        </w:tc>
      </w:tr>
      <w:tr w14:paraId="0236B905">
        <w:tblPrEx>
          <w:tblCellMar>
            <w:top w:w="0" w:type="dxa"/>
            <w:left w:w="0" w:type="dxa"/>
            <w:bottom w:w="0" w:type="dxa"/>
            <w:right w:w="0" w:type="dxa"/>
          </w:tblCellMar>
        </w:tblPrEx>
        <w:trPr>
          <w:trHeight w:val="937" w:hRule="atLeast"/>
          <w:jc w:val="center"/>
        </w:trPr>
        <w:tc>
          <w:tcPr>
            <w:tcW w:w="5013" w:type="dxa"/>
            <w:noWrap w:val="0"/>
            <w:vAlign w:val="center"/>
          </w:tcPr>
          <w:p w14:paraId="5FC61F40">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招标代理机构项目负责人（签字）：</w:t>
            </w:r>
          </w:p>
        </w:tc>
        <w:tc>
          <w:tcPr>
            <w:tcW w:w="4701" w:type="dxa"/>
            <w:noWrap w:val="0"/>
            <w:vAlign w:val="center"/>
          </w:tcPr>
          <w:p w14:paraId="4E205FCC">
            <w:pPr>
              <w:pStyle w:val="20"/>
              <w:shd w:val="clear" w:color="auto" w:fill="auto"/>
              <w:snapToGrid w:val="0"/>
              <w:spacing w:line="240" w:lineRule="auto"/>
              <w:rPr>
                <w:rStyle w:val="21"/>
                <w:rFonts w:hint="eastAsia" w:ascii="宋体" w:hAnsi="宋体" w:eastAsia="宋体" w:cs="宋体"/>
                <w:color w:val="auto"/>
                <w:kern w:val="0"/>
                <w:sz w:val="28"/>
                <w:szCs w:val="28"/>
                <w:highlight w:val="none"/>
              </w:rPr>
            </w:pPr>
          </w:p>
        </w:tc>
      </w:tr>
      <w:tr w14:paraId="1BE883A1">
        <w:tblPrEx>
          <w:tblCellMar>
            <w:top w:w="0" w:type="dxa"/>
            <w:left w:w="0" w:type="dxa"/>
            <w:bottom w:w="0" w:type="dxa"/>
            <w:right w:w="0" w:type="dxa"/>
          </w:tblCellMar>
        </w:tblPrEx>
        <w:trPr>
          <w:trHeight w:val="832" w:hRule="atLeast"/>
          <w:jc w:val="center"/>
        </w:trPr>
        <w:tc>
          <w:tcPr>
            <w:tcW w:w="5013" w:type="dxa"/>
            <w:noWrap w:val="0"/>
            <w:vAlign w:val="center"/>
          </w:tcPr>
          <w:p w14:paraId="58894B7B">
            <w:pPr>
              <w:pStyle w:val="20"/>
              <w:shd w:val="clear" w:color="auto" w:fill="auto"/>
              <w:snapToGrid w:val="0"/>
              <w:spacing w:line="240" w:lineRule="auto"/>
              <w:jc w:val="distribute"/>
              <w:rPr>
                <w:rStyle w:val="21"/>
                <w:rFonts w:hint="eastAsia" w:ascii="宋体" w:hAnsi="宋体" w:eastAsia="宋体" w:cs="宋体"/>
                <w:color w:val="auto"/>
                <w:kern w:val="0"/>
                <w:sz w:val="28"/>
                <w:szCs w:val="28"/>
                <w:highlight w:val="none"/>
              </w:rPr>
            </w:pPr>
            <w:r>
              <w:rPr>
                <w:rStyle w:val="21"/>
                <w:rFonts w:hint="eastAsia" w:ascii="宋体" w:hAnsi="宋体" w:eastAsia="宋体" w:cs="宋体"/>
                <w:color w:val="auto"/>
                <w:kern w:val="0"/>
                <w:sz w:val="28"/>
                <w:szCs w:val="28"/>
                <w:highlight w:val="none"/>
              </w:rPr>
              <w:t xml:space="preserve"> 招标文件编制日期：</w:t>
            </w:r>
          </w:p>
        </w:tc>
        <w:tc>
          <w:tcPr>
            <w:tcW w:w="4701" w:type="dxa"/>
            <w:noWrap w:val="0"/>
            <w:vAlign w:val="center"/>
          </w:tcPr>
          <w:p w14:paraId="5937ECC6">
            <w:pPr>
              <w:pStyle w:val="20"/>
              <w:shd w:val="clear" w:color="auto" w:fill="auto"/>
              <w:snapToGrid w:val="0"/>
              <w:spacing w:line="240" w:lineRule="auto"/>
              <w:jc w:val="center"/>
              <w:rPr>
                <w:rStyle w:val="21"/>
                <w:rFonts w:hint="eastAsia" w:ascii="宋体" w:hAnsi="宋体" w:eastAsia="宋体" w:cs="宋体"/>
                <w:color w:val="auto"/>
                <w:kern w:val="0"/>
                <w:sz w:val="28"/>
                <w:szCs w:val="28"/>
                <w:highlight w:val="none"/>
              </w:rPr>
            </w:pPr>
            <w:r>
              <w:rPr>
                <w:rStyle w:val="21"/>
                <w:rFonts w:hint="eastAsia" w:hAnsi="宋体" w:cs="宋体"/>
                <w:color w:val="auto"/>
                <w:kern w:val="0"/>
                <w:sz w:val="28"/>
                <w:szCs w:val="28"/>
                <w:highlight w:val="none"/>
                <w:lang w:val="en-US" w:eastAsia="zh-CN"/>
              </w:rPr>
              <w:t>2026</w:t>
            </w:r>
            <w:r>
              <w:rPr>
                <w:rStyle w:val="21"/>
                <w:rFonts w:hint="eastAsia" w:ascii="宋体" w:hAnsi="宋体" w:eastAsia="宋体" w:cs="宋体"/>
                <w:color w:val="auto"/>
                <w:kern w:val="0"/>
                <w:sz w:val="28"/>
                <w:szCs w:val="28"/>
                <w:highlight w:val="none"/>
              </w:rPr>
              <w:t>年</w:t>
            </w:r>
            <w:r>
              <w:rPr>
                <w:rStyle w:val="21"/>
                <w:rFonts w:hint="eastAsia" w:hAnsi="宋体" w:cs="宋体"/>
                <w:color w:val="auto"/>
                <w:kern w:val="0"/>
                <w:sz w:val="28"/>
                <w:szCs w:val="28"/>
                <w:highlight w:val="none"/>
                <w:lang w:val="en-US" w:eastAsia="zh-CN"/>
              </w:rPr>
              <w:t>6</w:t>
            </w:r>
            <w:r>
              <w:rPr>
                <w:rStyle w:val="21"/>
                <w:rFonts w:hint="eastAsia" w:ascii="宋体" w:hAnsi="宋体" w:eastAsia="宋体" w:cs="宋体"/>
                <w:color w:val="auto"/>
                <w:kern w:val="0"/>
                <w:sz w:val="28"/>
                <w:szCs w:val="28"/>
                <w:highlight w:val="none"/>
              </w:rPr>
              <w:t>月</w:t>
            </w:r>
          </w:p>
        </w:tc>
      </w:tr>
    </w:tbl>
    <w:p w14:paraId="1FF9240A">
      <w:pPr>
        <w:pStyle w:val="3"/>
        <w:rPr>
          <w:rFonts w:hint="eastAsia" w:ascii="宋体" w:hAnsi="宋体" w:eastAsia="宋体" w:cs="宋体"/>
          <w:b/>
          <w:bCs/>
          <w:color w:val="auto"/>
          <w:kern w:val="2"/>
          <w:sz w:val="56"/>
          <w:szCs w:val="72"/>
          <w:highlight w:val="none"/>
          <w:u w:val="none"/>
          <w:lang w:val="en-US" w:eastAsia="zh-CN" w:bidi="ar-SA"/>
        </w:rPr>
      </w:pP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rPr>
          <w:rFonts w:hint="eastAsia" w:ascii="宋体" w:hAnsi="宋体" w:eastAsia="宋体" w:cs="宋体"/>
          <w:color w:val="auto"/>
          <w:highlight w:val="none"/>
        </w:rPr>
      </w:pPr>
    </w:p>
    <w:p w14:paraId="794CFC6C">
      <w:pPr>
        <w:jc w:val="center"/>
        <w:rPr>
          <w:rFonts w:hint="eastAsia" w:ascii="宋体" w:hAnsi="宋体" w:eastAsia="宋体" w:cs="宋体"/>
          <w:b/>
          <w:bCs/>
          <w:color w:val="auto"/>
          <w:sz w:val="28"/>
          <w:szCs w:val="28"/>
          <w:highlight w:val="none"/>
        </w:rPr>
      </w:pPr>
    </w:p>
    <w:p w14:paraId="7CEC23C8">
      <w:pPr>
        <w:jc w:val="center"/>
        <w:rPr>
          <w:rFonts w:hint="eastAsia" w:ascii="宋体" w:hAnsi="宋体" w:eastAsia="宋体" w:cs="宋体"/>
          <w:b/>
          <w:bCs/>
          <w:color w:val="auto"/>
          <w:sz w:val="28"/>
          <w:szCs w:val="28"/>
          <w:highlight w:val="none"/>
        </w:rPr>
      </w:pPr>
    </w:p>
    <w:p w14:paraId="35F17259">
      <w:pPr>
        <w:jc w:val="center"/>
        <w:rPr>
          <w:rFonts w:hint="eastAsia" w:ascii="宋体" w:hAnsi="宋体" w:eastAsia="宋体" w:cs="宋体"/>
          <w:b/>
          <w:bCs/>
          <w:color w:val="auto"/>
          <w:sz w:val="28"/>
          <w:szCs w:val="28"/>
          <w:highlight w:val="none"/>
        </w:rPr>
      </w:pPr>
    </w:p>
    <w:p w14:paraId="46738726">
      <w:pPr>
        <w:jc w:val="center"/>
        <w:rPr>
          <w:rFonts w:hint="eastAsia" w:ascii="宋体" w:hAnsi="宋体" w:eastAsia="宋体" w:cs="宋体"/>
          <w:b/>
          <w:bCs/>
          <w:color w:val="auto"/>
          <w:sz w:val="28"/>
          <w:szCs w:val="28"/>
          <w:highlight w:val="none"/>
        </w:rPr>
      </w:pPr>
    </w:p>
    <w:p w14:paraId="0AAC88EA">
      <w:pPr>
        <w:jc w:val="center"/>
        <w:rPr>
          <w:rFonts w:hint="eastAsia" w:ascii="宋体" w:hAnsi="宋体" w:eastAsia="宋体" w:cs="宋体"/>
          <w:b/>
          <w:bCs/>
          <w:color w:val="auto"/>
          <w:sz w:val="28"/>
          <w:szCs w:val="28"/>
          <w:highlight w:val="none"/>
        </w:rPr>
      </w:pPr>
    </w:p>
    <w:p w14:paraId="4772675B">
      <w:pPr>
        <w:jc w:val="center"/>
        <w:rPr>
          <w:rFonts w:hint="eastAsia" w:ascii="宋体" w:hAnsi="宋体" w:eastAsia="宋体" w:cs="宋体"/>
          <w:b/>
          <w:bCs/>
          <w:color w:val="auto"/>
          <w:sz w:val="28"/>
          <w:szCs w:val="28"/>
          <w:highlight w:val="none"/>
        </w:rPr>
      </w:pPr>
    </w:p>
    <w:p w14:paraId="7634EEA2">
      <w:pPr>
        <w:jc w:val="center"/>
        <w:rPr>
          <w:rFonts w:hint="eastAsia" w:ascii="宋体" w:hAnsi="宋体" w:eastAsia="宋体" w:cs="宋体"/>
          <w:b/>
          <w:bCs/>
          <w:color w:val="auto"/>
          <w:sz w:val="28"/>
          <w:szCs w:val="28"/>
          <w:highlight w:val="none"/>
        </w:rPr>
      </w:pPr>
    </w:p>
    <w:p w14:paraId="4F89CC34">
      <w:pPr>
        <w:jc w:val="center"/>
        <w:rPr>
          <w:rFonts w:hint="eastAsia" w:ascii="宋体" w:hAnsi="宋体" w:eastAsia="宋体" w:cs="宋体"/>
          <w:b/>
          <w:bCs/>
          <w:color w:val="auto"/>
          <w:sz w:val="28"/>
          <w:szCs w:val="28"/>
          <w:highlight w:val="none"/>
        </w:rPr>
      </w:pPr>
    </w:p>
    <w:p w14:paraId="2A95225D">
      <w:pPr>
        <w:jc w:val="center"/>
        <w:rPr>
          <w:rFonts w:hint="eastAsia" w:ascii="宋体" w:hAnsi="宋体" w:eastAsia="宋体" w:cs="宋体"/>
          <w:b/>
          <w:bCs/>
          <w:color w:val="auto"/>
          <w:sz w:val="28"/>
          <w:szCs w:val="28"/>
          <w:highlight w:val="none"/>
        </w:rPr>
      </w:pPr>
    </w:p>
    <w:p w14:paraId="4907F614">
      <w:pPr>
        <w:jc w:val="center"/>
        <w:rPr>
          <w:rFonts w:hint="eastAsia" w:ascii="宋体" w:hAnsi="宋体" w:eastAsia="宋体" w:cs="宋体"/>
          <w:b/>
          <w:bCs/>
          <w:color w:val="auto"/>
          <w:sz w:val="28"/>
          <w:szCs w:val="28"/>
          <w:highlight w:val="none"/>
        </w:rPr>
      </w:pPr>
    </w:p>
    <w:p w14:paraId="2E2C892D">
      <w:pPr>
        <w:jc w:val="center"/>
        <w:rPr>
          <w:rFonts w:hint="eastAsia" w:ascii="宋体" w:hAnsi="宋体" w:eastAsia="宋体" w:cs="宋体"/>
          <w:b/>
          <w:bCs/>
          <w:color w:val="auto"/>
          <w:sz w:val="28"/>
          <w:szCs w:val="28"/>
          <w:highlight w:val="none"/>
        </w:rPr>
      </w:pPr>
    </w:p>
    <w:p w14:paraId="2FBEEA3F">
      <w:pPr>
        <w:jc w:val="center"/>
        <w:rPr>
          <w:rFonts w:hint="eastAsia" w:ascii="宋体" w:hAnsi="宋体" w:eastAsia="宋体" w:cs="宋体"/>
          <w:b/>
          <w:bCs/>
          <w:color w:val="auto"/>
          <w:sz w:val="28"/>
          <w:szCs w:val="28"/>
          <w:highlight w:val="none"/>
        </w:rPr>
      </w:pPr>
    </w:p>
    <w:p w14:paraId="06C66568">
      <w:pPr>
        <w:jc w:val="center"/>
        <w:rPr>
          <w:rFonts w:hint="eastAsia" w:ascii="宋体" w:hAnsi="宋体" w:eastAsia="宋体" w:cs="宋体"/>
          <w:b/>
          <w:bCs/>
          <w:color w:val="auto"/>
          <w:sz w:val="28"/>
          <w:szCs w:val="28"/>
          <w:highlight w:val="none"/>
        </w:rPr>
      </w:pPr>
    </w:p>
    <w:p w14:paraId="65DF8285">
      <w:pPr>
        <w:jc w:val="center"/>
        <w:rPr>
          <w:rFonts w:hint="eastAsia" w:ascii="宋体" w:hAnsi="宋体" w:eastAsia="宋体" w:cs="宋体"/>
          <w:b/>
          <w:bCs/>
          <w:color w:val="auto"/>
          <w:sz w:val="28"/>
          <w:szCs w:val="28"/>
          <w:highlight w:val="none"/>
        </w:rPr>
      </w:pPr>
    </w:p>
    <w:p w14:paraId="17150CEF">
      <w:pPr>
        <w:jc w:val="center"/>
        <w:rPr>
          <w:rFonts w:hint="eastAsia" w:ascii="宋体" w:hAnsi="宋体" w:eastAsia="宋体" w:cs="宋体"/>
          <w:b/>
          <w:bCs/>
          <w:color w:val="auto"/>
          <w:sz w:val="28"/>
          <w:szCs w:val="28"/>
          <w:highlight w:val="none"/>
        </w:rPr>
      </w:pPr>
    </w:p>
    <w:p w14:paraId="5CB331B0">
      <w:pPr>
        <w:jc w:val="center"/>
        <w:rPr>
          <w:rFonts w:hint="eastAsia" w:ascii="宋体" w:hAnsi="宋体" w:eastAsia="宋体" w:cs="宋体"/>
          <w:b/>
          <w:bCs/>
          <w:color w:val="auto"/>
          <w:sz w:val="28"/>
          <w:szCs w:val="28"/>
          <w:highlight w:val="none"/>
        </w:rPr>
      </w:pPr>
    </w:p>
    <w:p w14:paraId="7F260FE6">
      <w:pPr>
        <w:jc w:val="center"/>
        <w:rPr>
          <w:rFonts w:hint="eastAsia" w:ascii="宋体" w:hAnsi="宋体" w:eastAsia="宋体" w:cs="宋体"/>
          <w:b/>
          <w:bCs/>
          <w:color w:val="auto"/>
          <w:sz w:val="28"/>
          <w:szCs w:val="28"/>
          <w:highlight w:val="none"/>
        </w:rPr>
      </w:pPr>
    </w:p>
    <w:p w14:paraId="2E897EF7">
      <w:pPr>
        <w:jc w:val="center"/>
        <w:rPr>
          <w:rFonts w:hint="eastAsia" w:ascii="宋体" w:hAnsi="宋体" w:eastAsia="宋体" w:cs="宋体"/>
          <w:b/>
          <w:bCs/>
          <w:color w:val="auto"/>
          <w:sz w:val="28"/>
          <w:szCs w:val="28"/>
          <w:highlight w:val="none"/>
        </w:rPr>
      </w:pPr>
    </w:p>
    <w:p w14:paraId="23DF17AD">
      <w:pPr>
        <w:jc w:val="center"/>
        <w:rPr>
          <w:rFonts w:hint="eastAsia" w:ascii="宋体" w:hAnsi="宋体" w:eastAsia="宋体" w:cs="宋体"/>
          <w:b/>
          <w:bCs/>
          <w:color w:val="auto"/>
          <w:sz w:val="28"/>
          <w:szCs w:val="28"/>
          <w:highlight w:val="none"/>
        </w:rPr>
      </w:pPr>
    </w:p>
    <w:p w14:paraId="7A080C2B">
      <w:pPr>
        <w:jc w:val="center"/>
        <w:rPr>
          <w:rFonts w:hint="eastAsia" w:ascii="宋体" w:hAnsi="宋体" w:eastAsia="宋体" w:cs="宋体"/>
          <w:b/>
          <w:bCs/>
          <w:color w:val="auto"/>
          <w:sz w:val="28"/>
          <w:szCs w:val="28"/>
          <w:highlight w:val="none"/>
        </w:rPr>
      </w:pPr>
    </w:p>
    <w:p w14:paraId="31001B6F">
      <w:pPr>
        <w:jc w:val="center"/>
        <w:rPr>
          <w:rFonts w:hint="eastAsia" w:ascii="宋体" w:hAnsi="宋体" w:eastAsia="宋体" w:cs="宋体"/>
          <w:b/>
          <w:bCs/>
          <w:color w:val="auto"/>
          <w:sz w:val="28"/>
          <w:szCs w:val="28"/>
          <w:highlight w:val="none"/>
        </w:rPr>
      </w:pPr>
    </w:p>
    <w:p w14:paraId="77C14284">
      <w:pPr>
        <w:jc w:val="center"/>
        <w:rPr>
          <w:rFonts w:hint="eastAsia" w:ascii="宋体" w:hAnsi="宋体" w:eastAsia="宋体" w:cs="宋体"/>
          <w:b/>
          <w:bCs/>
          <w:color w:val="auto"/>
          <w:sz w:val="28"/>
          <w:szCs w:val="28"/>
          <w:highlight w:val="none"/>
        </w:rPr>
      </w:pPr>
    </w:p>
    <w:p w14:paraId="69D16F29">
      <w:pPr>
        <w:jc w:val="center"/>
        <w:rPr>
          <w:rFonts w:hint="eastAsia" w:ascii="宋体" w:hAnsi="宋体" w:eastAsia="宋体" w:cs="宋体"/>
          <w:b/>
          <w:bCs/>
          <w:color w:val="auto"/>
          <w:sz w:val="28"/>
          <w:szCs w:val="28"/>
          <w:highlight w:val="none"/>
        </w:rPr>
      </w:pPr>
    </w:p>
    <w:p w14:paraId="2FC119D8">
      <w:pPr>
        <w:jc w:val="center"/>
        <w:rPr>
          <w:rFonts w:hint="eastAsia" w:ascii="宋体" w:hAnsi="宋体" w:eastAsia="宋体" w:cs="宋体"/>
          <w:b/>
          <w:bCs/>
          <w:color w:val="auto"/>
          <w:sz w:val="28"/>
          <w:szCs w:val="28"/>
          <w:highlight w:val="none"/>
        </w:rPr>
      </w:pPr>
    </w:p>
    <w:p w14:paraId="400B002B">
      <w:pPr>
        <w:jc w:val="center"/>
        <w:rPr>
          <w:rFonts w:hint="eastAsia" w:ascii="宋体" w:hAnsi="宋体" w:eastAsia="宋体" w:cs="宋体"/>
          <w:b/>
          <w:bCs/>
          <w:color w:val="auto"/>
          <w:sz w:val="28"/>
          <w:szCs w:val="28"/>
          <w:highlight w:val="none"/>
        </w:rPr>
      </w:pPr>
    </w:p>
    <w:p w14:paraId="4FD95A8B">
      <w:pPr>
        <w:jc w:val="center"/>
        <w:rPr>
          <w:rFonts w:hint="eastAsia" w:ascii="宋体" w:hAnsi="宋体" w:eastAsia="宋体" w:cs="宋体"/>
          <w:b/>
          <w:bCs/>
          <w:color w:val="auto"/>
          <w:sz w:val="28"/>
          <w:szCs w:val="28"/>
          <w:highlight w:val="none"/>
        </w:rPr>
      </w:pPr>
    </w:p>
    <w:p w14:paraId="46207D76">
      <w:pPr>
        <w:jc w:val="center"/>
        <w:rPr>
          <w:rFonts w:hint="eastAsia" w:ascii="宋体" w:hAnsi="宋体" w:eastAsia="宋体" w:cs="宋体"/>
          <w:b/>
          <w:bCs/>
          <w:color w:val="auto"/>
          <w:sz w:val="28"/>
          <w:szCs w:val="28"/>
          <w:highlight w:val="none"/>
        </w:rPr>
      </w:pPr>
    </w:p>
    <w:p w14:paraId="05C61461">
      <w:pPr>
        <w:jc w:val="center"/>
        <w:rPr>
          <w:rFonts w:hint="eastAsia" w:ascii="宋体" w:hAnsi="宋体" w:eastAsia="宋体" w:cs="宋体"/>
          <w:b/>
          <w:bCs/>
          <w:color w:val="auto"/>
          <w:sz w:val="28"/>
          <w:szCs w:val="28"/>
          <w:highlight w:val="none"/>
        </w:rPr>
      </w:pPr>
    </w:p>
    <w:p w14:paraId="71EAA3ED">
      <w:pPr>
        <w:jc w:val="center"/>
        <w:rPr>
          <w:rFonts w:hint="eastAsia" w:ascii="宋体" w:hAnsi="宋体" w:eastAsia="宋体" w:cs="宋体"/>
          <w:b/>
          <w:bCs/>
          <w:color w:val="auto"/>
          <w:sz w:val="28"/>
          <w:szCs w:val="28"/>
          <w:highlight w:val="none"/>
        </w:rPr>
      </w:pPr>
    </w:p>
    <w:p w14:paraId="6E92DE82">
      <w:pPr>
        <w:jc w:val="center"/>
        <w:rPr>
          <w:rFonts w:hint="eastAsia" w:ascii="宋体" w:hAnsi="宋体" w:eastAsia="宋体" w:cs="宋体"/>
          <w:b/>
          <w:bCs/>
          <w:color w:val="auto"/>
          <w:sz w:val="28"/>
          <w:szCs w:val="28"/>
          <w:highlight w:val="none"/>
        </w:rPr>
      </w:pPr>
    </w:p>
    <w:p w14:paraId="21C40687">
      <w:pPr>
        <w:jc w:val="center"/>
        <w:rPr>
          <w:rFonts w:hint="eastAsia" w:ascii="宋体" w:hAnsi="宋体" w:eastAsia="宋体" w:cs="宋体"/>
          <w:b/>
          <w:bCs/>
          <w:color w:val="auto"/>
          <w:sz w:val="28"/>
          <w:szCs w:val="28"/>
          <w:highlight w:val="none"/>
        </w:rPr>
      </w:pPr>
    </w:p>
    <w:p w14:paraId="5DA2B1BF">
      <w:pPr>
        <w:jc w:val="center"/>
        <w:rPr>
          <w:rFonts w:hint="eastAsia" w:ascii="宋体" w:hAnsi="宋体" w:eastAsia="宋体" w:cs="宋体"/>
          <w:b/>
          <w:bCs/>
          <w:color w:val="auto"/>
          <w:sz w:val="28"/>
          <w:szCs w:val="28"/>
          <w:highlight w:val="none"/>
        </w:rPr>
      </w:pPr>
    </w:p>
    <w:p w14:paraId="69A2E338">
      <w:pPr>
        <w:jc w:val="center"/>
        <w:rPr>
          <w:rFonts w:hint="eastAsia" w:ascii="宋体" w:hAnsi="宋体" w:eastAsia="宋体" w:cs="宋体"/>
          <w:b/>
          <w:bCs/>
          <w:color w:val="auto"/>
          <w:sz w:val="28"/>
          <w:szCs w:val="28"/>
          <w:highlight w:val="none"/>
        </w:rPr>
      </w:pPr>
    </w:p>
    <w:p w14:paraId="16EFD218">
      <w:pPr>
        <w:jc w:val="center"/>
        <w:rPr>
          <w:rFonts w:hint="eastAsia" w:ascii="宋体" w:hAnsi="宋体" w:eastAsia="宋体" w:cs="宋体"/>
          <w:b/>
          <w:bCs/>
          <w:color w:val="auto"/>
          <w:sz w:val="28"/>
          <w:szCs w:val="28"/>
          <w:highlight w:val="none"/>
        </w:rPr>
      </w:pPr>
    </w:p>
    <w:p w14:paraId="5C068F65">
      <w:pPr>
        <w:jc w:val="center"/>
        <w:rPr>
          <w:rFonts w:hint="eastAsia" w:ascii="宋体" w:hAnsi="宋体" w:eastAsia="宋体" w:cs="宋体"/>
          <w:b/>
          <w:bCs/>
          <w:color w:val="auto"/>
          <w:sz w:val="28"/>
          <w:szCs w:val="28"/>
          <w:highlight w:val="none"/>
        </w:rPr>
      </w:pPr>
    </w:p>
    <w:p w14:paraId="28AA852D">
      <w:pPr>
        <w:jc w:val="center"/>
        <w:rPr>
          <w:rFonts w:hint="eastAsia" w:ascii="宋体" w:hAnsi="宋体" w:eastAsia="宋体" w:cs="宋体"/>
          <w:b/>
          <w:bCs/>
          <w:color w:val="auto"/>
          <w:sz w:val="28"/>
          <w:szCs w:val="28"/>
          <w:highlight w:val="none"/>
        </w:rPr>
      </w:pPr>
    </w:p>
    <w:p w14:paraId="7128159C">
      <w:pPr>
        <w:jc w:val="center"/>
        <w:rPr>
          <w:rFonts w:hint="eastAsia" w:ascii="宋体" w:hAnsi="宋体" w:eastAsia="宋体" w:cs="宋体"/>
          <w:b/>
          <w:bCs/>
          <w:color w:val="auto"/>
          <w:sz w:val="28"/>
          <w:szCs w:val="28"/>
          <w:highlight w:val="none"/>
        </w:rPr>
      </w:pPr>
    </w:p>
    <w:p w14:paraId="0CA55AD1">
      <w:pPr>
        <w:jc w:val="center"/>
        <w:rPr>
          <w:rFonts w:hint="eastAsia" w:ascii="宋体" w:hAnsi="宋体" w:eastAsia="宋体" w:cs="宋体"/>
          <w:b/>
          <w:bCs/>
          <w:color w:val="auto"/>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BE1A4AC">
      <w:pPr>
        <w:pStyle w:val="9"/>
        <w:tabs>
          <w:tab w:val="right" w:leader="dot" w:pos="9746"/>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rPr>
        <w:tab/>
      </w:r>
      <w:r>
        <w:rPr>
          <w:color w:val="auto"/>
        </w:rPr>
        <w:fldChar w:fldCharType="begin"/>
      </w:r>
      <w:r>
        <w:rPr>
          <w:color w:val="auto"/>
        </w:rPr>
        <w:instrText xml:space="preserve"> PAGEREF _Toc29114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7DFD1FA0">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rPr>
        <w:tab/>
      </w:r>
      <w:r>
        <w:rPr>
          <w:color w:val="auto"/>
        </w:rPr>
        <w:fldChar w:fldCharType="begin"/>
      </w:r>
      <w:r>
        <w:rPr>
          <w:color w:val="auto"/>
        </w:rPr>
        <w:instrText xml:space="preserve"> PAGEREF _Toc32401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74F8D6CD">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_Toc13494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rPr>
        <w:tab/>
      </w:r>
      <w:r>
        <w:rPr>
          <w:color w:val="auto"/>
        </w:rPr>
        <w:fldChar w:fldCharType="begin"/>
      </w:r>
      <w:r>
        <w:rPr>
          <w:color w:val="auto"/>
        </w:rPr>
        <w:instrText xml:space="preserve"> PAGEREF _Toc13494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4"/>
          <w:highlight w:val="none"/>
        </w:rPr>
        <w:fldChar w:fldCharType="end"/>
      </w:r>
    </w:p>
    <w:p w14:paraId="2CDD4543">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_Toc27151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rPr>
        <w:tab/>
      </w:r>
      <w:r>
        <w:rPr>
          <w:color w:val="auto"/>
        </w:rPr>
        <w:fldChar w:fldCharType="begin"/>
      </w:r>
      <w:r>
        <w:rPr>
          <w:color w:val="auto"/>
        </w:rPr>
        <w:instrText xml:space="preserve"> PAGEREF _Toc27151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4"/>
          <w:highlight w:val="none"/>
        </w:rPr>
        <w:fldChar w:fldCharType="end"/>
      </w:r>
    </w:p>
    <w:p w14:paraId="09F53129">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_Toc8550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rPr>
        <w:tab/>
      </w:r>
      <w:r>
        <w:rPr>
          <w:color w:val="auto"/>
        </w:rPr>
        <w:fldChar w:fldCharType="begin"/>
      </w:r>
      <w:r>
        <w:rPr>
          <w:color w:val="auto"/>
        </w:rPr>
        <w:instrText xml:space="preserve"> PAGEREF _Toc8550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4"/>
          <w:highlight w:val="none"/>
        </w:rPr>
        <w:fldChar w:fldCharType="end"/>
      </w:r>
    </w:p>
    <w:p w14:paraId="5F3518CA">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val="0"/>
          <w:color w:val="auto"/>
          <w:szCs w:val="24"/>
          <w:highlight w:val="none"/>
          <w:lang w:eastAsia="zh-CN"/>
        </w:rPr>
        <w:t>投标人资格要求</w:t>
      </w:r>
      <w:r>
        <w:rPr>
          <w:color w:val="auto"/>
        </w:rPr>
        <w:tab/>
      </w:r>
      <w:r>
        <w:rPr>
          <w:color w:val="auto"/>
        </w:rPr>
        <w:fldChar w:fldCharType="begin"/>
      </w:r>
      <w:r>
        <w:rPr>
          <w:color w:val="auto"/>
        </w:rPr>
        <w:instrText xml:space="preserve"> PAGEREF _Toc20219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4"/>
          <w:highlight w:val="none"/>
        </w:rPr>
        <w:fldChar w:fldCharType="end"/>
      </w:r>
    </w:p>
    <w:p w14:paraId="72D82FDA">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_Toc27172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rPr>
        <w:tab/>
      </w:r>
      <w:r>
        <w:rPr>
          <w:color w:val="auto"/>
        </w:rPr>
        <w:fldChar w:fldCharType="begin"/>
      </w:r>
      <w:r>
        <w:rPr>
          <w:color w:val="auto"/>
        </w:rPr>
        <w:instrText xml:space="preserve"> PAGEREF _Toc27172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24"/>
          <w:highlight w:val="none"/>
        </w:rPr>
        <w:fldChar w:fldCharType="end"/>
      </w:r>
    </w:p>
    <w:p w14:paraId="61E420CF">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_Toc4320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rPr>
        <w:tab/>
      </w:r>
      <w:r>
        <w:rPr>
          <w:color w:val="auto"/>
        </w:rPr>
        <w:fldChar w:fldCharType="begin"/>
      </w:r>
      <w:r>
        <w:rPr>
          <w:color w:val="auto"/>
        </w:rPr>
        <w:instrText xml:space="preserve"> PAGEREF _Toc4320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highlight w:val="none"/>
        </w:rPr>
        <w:fldChar w:fldCharType="end"/>
      </w:r>
    </w:p>
    <w:p w14:paraId="6EBCEE69">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_Toc18486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rPr>
        <w:tab/>
      </w:r>
      <w:r>
        <w:rPr>
          <w:color w:val="auto"/>
        </w:rPr>
        <w:fldChar w:fldCharType="begin"/>
      </w:r>
      <w:r>
        <w:rPr>
          <w:color w:val="auto"/>
        </w:rPr>
        <w:instrText xml:space="preserve"> PAGEREF _Toc18486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highlight w:val="none"/>
        </w:rPr>
        <w:fldChar w:fldCharType="end"/>
      </w:r>
    </w:p>
    <w:p w14:paraId="7C0B5FB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_Toc8964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rPr>
        <w:tab/>
      </w:r>
      <w:r>
        <w:rPr>
          <w:color w:val="auto"/>
        </w:rPr>
        <w:fldChar w:fldCharType="begin"/>
      </w:r>
      <w:r>
        <w:rPr>
          <w:color w:val="auto"/>
        </w:rPr>
        <w:instrText xml:space="preserve"> PAGEREF _Toc8964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highlight w:val="none"/>
        </w:rPr>
        <w:fldChar w:fldCharType="end"/>
      </w:r>
    </w:p>
    <w:p w14:paraId="631F9C2F">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_Toc17879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rPr>
        <w:tab/>
      </w:r>
      <w:r>
        <w:rPr>
          <w:color w:val="auto"/>
        </w:rPr>
        <w:fldChar w:fldCharType="begin"/>
      </w:r>
      <w:r>
        <w:rPr>
          <w:color w:val="auto"/>
        </w:rPr>
        <w:instrText xml:space="preserve"> PAGEREF _Toc17879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134123F">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_Toc25244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lang w:eastAsia="zh-CN"/>
        </w:rPr>
        <w:t>最高投标限价</w:t>
      </w:r>
      <w:r>
        <w:rPr>
          <w:color w:val="auto"/>
        </w:rPr>
        <w:tab/>
      </w:r>
      <w:r>
        <w:rPr>
          <w:color w:val="auto"/>
        </w:rPr>
        <w:fldChar w:fldCharType="begin"/>
      </w:r>
      <w:r>
        <w:rPr>
          <w:color w:val="auto"/>
        </w:rPr>
        <w:instrText xml:space="preserve"> PAGEREF _Toc25244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23AD9A2C">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_Toc24512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rPr>
        <w:tab/>
      </w:r>
      <w:r>
        <w:rPr>
          <w:color w:val="auto"/>
        </w:rPr>
        <w:fldChar w:fldCharType="begin"/>
      </w:r>
      <w:r>
        <w:rPr>
          <w:color w:val="auto"/>
        </w:rPr>
        <w:instrText xml:space="preserve"> PAGEREF _Toc24512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24"/>
          <w:highlight w:val="none"/>
        </w:rPr>
        <w:fldChar w:fldCharType="end"/>
      </w:r>
    </w:p>
    <w:p w14:paraId="12A80BEA">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rPr>
        <w:tab/>
      </w:r>
      <w:r>
        <w:rPr>
          <w:color w:val="auto"/>
        </w:rPr>
        <w:fldChar w:fldCharType="begin"/>
      </w:r>
      <w:r>
        <w:rPr>
          <w:color w:val="auto"/>
        </w:rPr>
        <w:instrText xml:space="preserve"> PAGEREF _Toc1133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24"/>
          <w:highlight w:val="none"/>
        </w:rPr>
        <w:fldChar w:fldCharType="end"/>
      </w:r>
    </w:p>
    <w:p w14:paraId="4D36AE85">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rPr>
        <w:tab/>
      </w:r>
      <w:r>
        <w:rPr>
          <w:color w:val="auto"/>
        </w:rPr>
        <w:fldChar w:fldCharType="begin"/>
      </w:r>
      <w:r>
        <w:rPr>
          <w:color w:val="auto"/>
        </w:rPr>
        <w:instrText xml:space="preserve"> PAGEREF _Toc16079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24"/>
          <w:highlight w:val="none"/>
        </w:rPr>
        <w:fldChar w:fldCharType="end"/>
      </w:r>
    </w:p>
    <w:p w14:paraId="441EE7AB">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rPr>
        <w:tab/>
      </w:r>
      <w:r>
        <w:rPr>
          <w:color w:val="auto"/>
        </w:rPr>
        <w:fldChar w:fldCharType="begin"/>
      </w:r>
      <w:r>
        <w:rPr>
          <w:color w:val="auto"/>
        </w:rPr>
        <w:instrText xml:space="preserve"> PAGEREF _Toc24667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24"/>
          <w:highlight w:val="none"/>
        </w:rPr>
        <w:fldChar w:fldCharType="end"/>
      </w:r>
    </w:p>
    <w:p w14:paraId="2616B22E">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_Toc27597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rPr>
        <w:tab/>
      </w:r>
      <w:r>
        <w:rPr>
          <w:color w:val="auto"/>
        </w:rPr>
        <w:fldChar w:fldCharType="begin"/>
      </w:r>
      <w:r>
        <w:rPr>
          <w:color w:val="auto"/>
        </w:rPr>
        <w:instrText xml:space="preserve"> PAGEREF _Toc27597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1A73FD7F">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_Toc4769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rPr>
        <w:tab/>
      </w:r>
      <w:r>
        <w:rPr>
          <w:color w:val="auto"/>
        </w:rPr>
        <w:fldChar w:fldCharType="begin"/>
      </w:r>
      <w:r>
        <w:rPr>
          <w:color w:val="auto"/>
        </w:rPr>
        <w:instrText xml:space="preserve"> PAGEREF _Toc4769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1BD90C5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_Toc13916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rPr>
        <w:tab/>
      </w:r>
      <w:r>
        <w:rPr>
          <w:color w:val="auto"/>
        </w:rPr>
        <w:fldChar w:fldCharType="begin"/>
      </w:r>
      <w:r>
        <w:rPr>
          <w:color w:val="auto"/>
        </w:rPr>
        <w:instrText xml:space="preserve"> PAGEREF _Toc13916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2796E47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_Toc26493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16 ．</w:t>
      </w:r>
      <w:r>
        <w:rPr>
          <w:rFonts w:hint="eastAsia" w:ascii="宋体" w:hAnsi="宋体" w:eastAsia="宋体" w:cs="宋体"/>
          <w:bCs/>
          <w:color w:val="auto"/>
          <w:spacing w:val="-11"/>
          <w:szCs w:val="24"/>
          <w:highlight w:val="none"/>
          <w:lang w:val="en-US" w:eastAsia="zh-CN"/>
        </w:rPr>
        <w:t>定</w:t>
      </w:r>
      <w:r>
        <w:rPr>
          <w:rFonts w:hint="eastAsia" w:ascii="宋体" w:hAnsi="宋体" w:eastAsia="宋体" w:cs="宋体"/>
          <w:bCs/>
          <w:color w:val="auto"/>
          <w:spacing w:val="-11"/>
          <w:szCs w:val="24"/>
          <w:highlight w:val="none"/>
        </w:rPr>
        <w:t>标</w:t>
      </w:r>
      <w:r>
        <w:rPr>
          <w:color w:val="auto"/>
        </w:rPr>
        <w:tab/>
      </w:r>
      <w:r>
        <w:rPr>
          <w:color w:val="auto"/>
        </w:rPr>
        <w:fldChar w:fldCharType="begin"/>
      </w:r>
      <w:r>
        <w:rPr>
          <w:color w:val="auto"/>
        </w:rPr>
        <w:instrText xml:space="preserve"> PAGEREF _Toc26493 \h </w:instrText>
      </w:r>
      <w:r>
        <w:rPr>
          <w:color w:val="auto"/>
        </w:rPr>
        <w:fldChar w:fldCharType="separate"/>
      </w:r>
      <w:r>
        <w:rPr>
          <w:color w:val="auto"/>
        </w:rPr>
        <w:t>37</w:t>
      </w:r>
      <w:r>
        <w:rPr>
          <w:color w:val="auto"/>
        </w:rPr>
        <w:fldChar w:fldCharType="end"/>
      </w:r>
      <w:r>
        <w:rPr>
          <w:rFonts w:hint="eastAsia" w:ascii="宋体" w:hAnsi="宋体" w:eastAsia="宋体" w:cs="宋体"/>
          <w:color w:val="auto"/>
          <w:szCs w:val="24"/>
          <w:highlight w:val="none"/>
        </w:rPr>
        <w:fldChar w:fldCharType="end"/>
      </w:r>
    </w:p>
    <w:p w14:paraId="283F839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_Toc4177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lang w:val="en-US" w:eastAsia="zh-CN"/>
        </w:rPr>
        <w:t>17</w:t>
      </w:r>
      <w:r>
        <w:rPr>
          <w:rFonts w:hint="eastAsia" w:ascii="宋体" w:hAnsi="宋体" w:eastAsia="宋体" w:cs="宋体"/>
          <w:bCs/>
          <w:color w:val="auto"/>
          <w:spacing w:val="-11"/>
          <w:szCs w:val="24"/>
          <w:highlight w:val="none"/>
        </w:rPr>
        <w:t xml:space="preserve"> ．</w:t>
      </w:r>
      <w:r>
        <w:rPr>
          <w:rFonts w:hint="eastAsia" w:ascii="宋体" w:hAnsi="宋体" w:eastAsia="宋体" w:cs="宋体"/>
          <w:bCs/>
          <w:color w:val="auto"/>
          <w:spacing w:val="-11"/>
          <w:szCs w:val="24"/>
          <w:highlight w:val="none"/>
          <w:lang w:val="en-US" w:eastAsia="zh-CN"/>
        </w:rPr>
        <w:t>定</w:t>
      </w:r>
      <w:r>
        <w:rPr>
          <w:rFonts w:hint="eastAsia" w:ascii="宋体" w:hAnsi="宋体" w:eastAsia="宋体" w:cs="宋体"/>
          <w:bCs/>
          <w:color w:val="auto"/>
          <w:spacing w:val="-11"/>
          <w:szCs w:val="24"/>
          <w:highlight w:val="none"/>
        </w:rPr>
        <w:t>标</w:t>
      </w:r>
      <w:r>
        <w:rPr>
          <w:rFonts w:hint="eastAsia" w:ascii="宋体" w:hAnsi="宋体" w:eastAsia="宋体" w:cs="宋体"/>
          <w:bCs/>
          <w:color w:val="auto"/>
          <w:spacing w:val="-11"/>
          <w:szCs w:val="24"/>
          <w:highlight w:val="none"/>
          <w:lang w:val="en-US" w:eastAsia="zh-CN"/>
        </w:rPr>
        <w:t>结果</w:t>
      </w:r>
      <w:r>
        <w:rPr>
          <w:rFonts w:hint="eastAsia" w:ascii="宋体" w:hAnsi="宋体" w:eastAsia="宋体" w:cs="宋体"/>
          <w:bCs/>
          <w:color w:val="auto"/>
          <w:spacing w:val="-11"/>
          <w:szCs w:val="24"/>
          <w:highlight w:val="none"/>
        </w:rPr>
        <w:t>公示</w:t>
      </w:r>
      <w:r>
        <w:rPr>
          <w:color w:val="auto"/>
        </w:rPr>
        <w:tab/>
      </w:r>
      <w:r>
        <w:rPr>
          <w:color w:val="auto"/>
        </w:rPr>
        <w:fldChar w:fldCharType="begin"/>
      </w:r>
      <w:r>
        <w:rPr>
          <w:color w:val="auto"/>
        </w:rPr>
        <w:instrText xml:space="preserve"> PAGEREF _Toc4177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24"/>
          <w:highlight w:val="none"/>
        </w:rPr>
        <w:fldChar w:fldCharType="end"/>
      </w:r>
    </w:p>
    <w:p w14:paraId="06FB3ED5">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_Toc28061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rPr>
        <w:tab/>
      </w:r>
      <w:r>
        <w:rPr>
          <w:color w:val="auto"/>
        </w:rPr>
        <w:fldChar w:fldCharType="begin"/>
      </w:r>
      <w:r>
        <w:rPr>
          <w:color w:val="auto"/>
        </w:rPr>
        <w:instrText xml:space="preserve"> PAGEREF _Toc28061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highlight w:val="none"/>
        </w:rPr>
        <w:fldChar w:fldCharType="end"/>
      </w:r>
    </w:p>
    <w:p w14:paraId="4DC97F0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_Toc26899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rPr>
        <w:tab/>
      </w:r>
      <w:r>
        <w:rPr>
          <w:color w:val="auto"/>
        </w:rPr>
        <w:fldChar w:fldCharType="begin"/>
      </w:r>
      <w:r>
        <w:rPr>
          <w:color w:val="auto"/>
        </w:rPr>
        <w:instrText xml:space="preserve"> PAGEREF _Toc26899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highlight w:val="none"/>
        </w:rPr>
        <w:fldChar w:fldCharType="end"/>
      </w:r>
    </w:p>
    <w:p w14:paraId="06854C7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_Toc11406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rPr>
        <w:tab/>
      </w:r>
      <w:r>
        <w:rPr>
          <w:color w:val="auto"/>
        </w:rPr>
        <w:fldChar w:fldCharType="begin"/>
      </w:r>
      <w:r>
        <w:rPr>
          <w:color w:val="auto"/>
        </w:rPr>
        <w:instrText xml:space="preserve"> PAGEREF _Toc11406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24"/>
          <w:highlight w:val="none"/>
        </w:rPr>
        <w:fldChar w:fldCharType="end"/>
      </w:r>
    </w:p>
    <w:p w14:paraId="159EDC3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_Toc12466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rPr>
        <w:tab/>
      </w:r>
      <w:r>
        <w:rPr>
          <w:color w:val="auto"/>
        </w:rPr>
        <w:fldChar w:fldCharType="begin"/>
      </w:r>
      <w:r>
        <w:rPr>
          <w:color w:val="auto"/>
        </w:rPr>
        <w:instrText xml:space="preserve"> PAGEREF _Toc12466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24"/>
          <w:highlight w:val="none"/>
        </w:rPr>
        <w:fldChar w:fldCharType="end"/>
      </w:r>
    </w:p>
    <w:p w14:paraId="1897663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_Toc10231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rPr>
        <w:tab/>
      </w:r>
      <w:r>
        <w:rPr>
          <w:color w:val="auto"/>
        </w:rPr>
        <w:fldChar w:fldCharType="begin"/>
      </w:r>
      <w:r>
        <w:rPr>
          <w:color w:val="auto"/>
        </w:rPr>
        <w:instrText xml:space="preserve"> PAGEREF _Toc10231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highlight w:val="none"/>
        </w:rPr>
        <w:fldChar w:fldCharType="end"/>
      </w:r>
    </w:p>
    <w:p w14:paraId="5822D795">
      <w:pPr>
        <w:pStyle w:val="9"/>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_Toc10439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rPr>
        <w:tab/>
      </w:r>
      <w:r>
        <w:rPr>
          <w:color w:val="auto"/>
        </w:rPr>
        <w:fldChar w:fldCharType="begin"/>
      </w:r>
      <w:r>
        <w:rPr>
          <w:color w:val="auto"/>
        </w:rPr>
        <w:instrText xml:space="preserve"> PAGEREF _Toc10439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315E88D5">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rPr>
        <w:tab/>
      </w:r>
      <w:r>
        <w:rPr>
          <w:color w:val="auto"/>
        </w:rPr>
        <w:fldChar w:fldCharType="begin"/>
      </w:r>
      <w:r>
        <w:rPr>
          <w:color w:val="auto"/>
        </w:rPr>
        <w:instrText xml:space="preserve"> PAGEREF _Toc23917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2518DDEF">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_Toc6504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rPr>
        <w:tab/>
      </w:r>
      <w:r>
        <w:rPr>
          <w:color w:val="auto"/>
        </w:rPr>
        <w:fldChar w:fldCharType="begin"/>
      </w:r>
      <w:r>
        <w:rPr>
          <w:color w:val="auto"/>
        </w:rPr>
        <w:instrText xml:space="preserve"> PAGEREF _Toc6504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431C01E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_Toc6687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rPr>
        <w:tab/>
      </w:r>
      <w:r>
        <w:rPr>
          <w:color w:val="auto"/>
        </w:rPr>
        <w:fldChar w:fldCharType="begin"/>
      </w:r>
      <w:r>
        <w:rPr>
          <w:color w:val="auto"/>
        </w:rPr>
        <w:instrText xml:space="preserve"> PAGEREF _Toc6687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61A3A70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rPr>
        <w:tab/>
      </w:r>
      <w:r>
        <w:rPr>
          <w:color w:val="auto"/>
        </w:rPr>
        <w:fldChar w:fldCharType="begin"/>
      </w:r>
      <w:r>
        <w:rPr>
          <w:color w:val="auto"/>
        </w:rPr>
        <w:instrText xml:space="preserve"> PAGEREF _Toc29365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620328A9">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_Toc11950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5 ．放弃中标的处理</w:t>
      </w:r>
      <w:r>
        <w:rPr>
          <w:color w:val="auto"/>
        </w:rPr>
        <w:tab/>
      </w:r>
      <w:r>
        <w:rPr>
          <w:color w:val="auto"/>
        </w:rPr>
        <w:fldChar w:fldCharType="begin"/>
      </w:r>
      <w:r>
        <w:rPr>
          <w:color w:val="auto"/>
        </w:rPr>
        <w:instrText xml:space="preserve"> PAGEREF _Toc11950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10DBBA2D">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_Toc26566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6．专业工程分包</w:t>
      </w:r>
      <w:r>
        <w:rPr>
          <w:color w:val="auto"/>
        </w:rPr>
        <w:tab/>
      </w:r>
      <w:r>
        <w:rPr>
          <w:color w:val="auto"/>
        </w:rPr>
        <w:fldChar w:fldCharType="begin"/>
      </w:r>
      <w:r>
        <w:rPr>
          <w:color w:val="auto"/>
        </w:rPr>
        <w:instrText xml:space="preserve"> PAGEREF _Toc26566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3388A16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_Toc31462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7．工人工资支付专用账户</w:t>
      </w:r>
      <w:r>
        <w:rPr>
          <w:color w:val="auto"/>
        </w:rPr>
        <w:tab/>
      </w:r>
      <w:r>
        <w:rPr>
          <w:color w:val="auto"/>
        </w:rPr>
        <w:fldChar w:fldCharType="begin"/>
      </w:r>
      <w:r>
        <w:rPr>
          <w:color w:val="auto"/>
        </w:rPr>
        <w:instrText xml:space="preserve"> PAGEREF _Toc31462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1D9B1903">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8</w:t>
      </w:r>
      <w:r>
        <w:rPr>
          <w:rFonts w:hint="eastAsia" w:ascii="宋体" w:hAnsi="宋体" w:eastAsia="宋体" w:cs="宋体"/>
          <w:bCs/>
          <w:color w:val="auto"/>
          <w:spacing w:val="-8"/>
          <w:szCs w:val="24"/>
          <w:highlight w:val="none"/>
        </w:rPr>
        <w:t>．工期进度</w:t>
      </w:r>
      <w:r>
        <w:rPr>
          <w:color w:val="auto"/>
        </w:rPr>
        <w:tab/>
      </w:r>
      <w:r>
        <w:rPr>
          <w:color w:val="auto"/>
        </w:rPr>
        <w:fldChar w:fldCharType="begin"/>
      </w:r>
      <w:r>
        <w:rPr>
          <w:color w:val="auto"/>
        </w:rPr>
        <w:instrText xml:space="preserve"> PAGEREF _Toc13823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664A73E0">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_Toc22588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9．项目管理机构</w:t>
      </w:r>
      <w:r>
        <w:rPr>
          <w:color w:val="auto"/>
        </w:rPr>
        <w:tab/>
      </w:r>
      <w:r>
        <w:rPr>
          <w:color w:val="auto"/>
        </w:rPr>
        <w:fldChar w:fldCharType="begin"/>
      </w:r>
      <w:r>
        <w:rPr>
          <w:color w:val="auto"/>
        </w:rPr>
        <w:instrText xml:space="preserve"> PAGEREF _Toc22588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1F3A9AAA">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_Toc9239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10．现场管理</w:t>
      </w:r>
      <w:r>
        <w:rPr>
          <w:color w:val="auto"/>
        </w:rPr>
        <w:tab/>
      </w:r>
      <w:r>
        <w:rPr>
          <w:color w:val="auto"/>
        </w:rPr>
        <w:fldChar w:fldCharType="begin"/>
      </w:r>
      <w:r>
        <w:rPr>
          <w:color w:val="auto"/>
        </w:rPr>
        <w:instrText xml:space="preserve"> PAGEREF _Toc9239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1CE273F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_Toc24892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11．监督实施</w:t>
      </w:r>
      <w:r>
        <w:rPr>
          <w:color w:val="auto"/>
        </w:rPr>
        <w:tab/>
      </w:r>
      <w:r>
        <w:rPr>
          <w:color w:val="auto"/>
        </w:rPr>
        <w:fldChar w:fldCharType="begin"/>
      </w:r>
      <w:r>
        <w:rPr>
          <w:color w:val="auto"/>
        </w:rPr>
        <w:instrText xml:space="preserve"> PAGEREF _Toc24892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66D71080">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_Toc24156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12．主材的采购和使用</w:t>
      </w:r>
      <w:r>
        <w:rPr>
          <w:color w:val="auto"/>
        </w:rPr>
        <w:tab/>
      </w:r>
      <w:r>
        <w:rPr>
          <w:color w:val="auto"/>
        </w:rPr>
        <w:fldChar w:fldCharType="begin"/>
      </w:r>
      <w:r>
        <w:rPr>
          <w:color w:val="auto"/>
        </w:rPr>
        <w:instrText xml:space="preserve"> PAGEREF _Toc24156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40B02D62">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_Toc17731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lang w:val="en-US" w:eastAsia="zh-CN"/>
        </w:rPr>
        <w:t>13．竣工资料移交</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5854C089">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_Toc16877 </w:instrText>
      </w:r>
      <w:r>
        <w:rPr>
          <w:rFonts w:hint="eastAsia" w:ascii="宋体" w:hAnsi="宋体" w:eastAsia="宋体" w:cs="宋体"/>
          <w:color w:val="auto"/>
          <w:szCs w:val="24"/>
          <w:highlight w:val="none"/>
        </w:rPr>
        <w:fldChar w:fldCharType="separate"/>
      </w:r>
      <w:r>
        <w:rPr>
          <w:rFonts w:hint="eastAsia" w:ascii="宋体" w:hAnsi="宋体" w:eastAsia="宋体" w:cs="宋体"/>
          <w:snapToGrid w:val="0"/>
          <w:color w:val="auto"/>
          <w:kern w:val="0"/>
          <w:szCs w:val="24"/>
          <w:highlight w:val="none"/>
        </w:rPr>
        <w:t>1</w:t>
      </w:r>
      <w:r>
        <w:rPr>
          <w:rFonts w:hint="eastAsia" w:ascii="宋体" w:hAnsi="宋体" w:eastAsia="宋体" w:cs="宋体"/>
          <w:snapToGrid w:val="0"/>
          <w:color w:val="auto"/>
          <w:kern w:val="0"/>
          <w:szCs w:val="24"/>
          <w:highlight w:val="none"/>
          <w:lang w:val="en-US" w:eastAsia="zh-CN"/>
        </w:rPr>
        <w:t>4</w:t>
      </w:r>
      <w:r>
        <w:rPr>
          <w:rFonts w:hint="eastAsia" w:ascii="宋体" w:hAnsi="宋体" w:eastAsia="宋体" w:cs="宋体"/>
          <w:snapToGrid w:val="0"/>
          <w:color w:val="auto"/>
          <w:kern w:val="0"/>
          <w:szCs w:val="24"/>
          <w:highlight w:val="none"/>
        </w:rPr>
        <w:t>．质量保证</w:t>
      </w:r>
      <w:r>
        <w:rPr>
          <w:color w:val="auto"/>
        </w:rPr>
        <w:tab/>
      </w:r>
      <w:r>
        <w:rPr>
          <w:color w:val="auto"/>
        </w:rPr>
        <w:fldChar w:fldCharType="begin"/>
      </w:r>
      <w:r>
        <w:rPr>
          <w:color w:val="auto"/>
        </w:rPr>
        <w:instrText xml:space="preserve"> PAGEREF _Toc16877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1D66CA52">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_Toc4926 </w:instrText>
      </w:r>
      <w:r>
        <w:rPr>
          <w:rFonts w:hint="eastAsia" w:ascii="宋体" w:hAnsi="宋体" w:eastAsia="宋体" w:cs="宋体"/>
          <w:color w:val="auto"/>
          <w:szCs w:val="24"/>
          <w:highlight w:val="none"/>
        </w:rPr>
        <w:fldChar w:fldCharType="separate"/>
      </w:r>
      <w:r>
        <w:rPr>
          <w:rFonts w:hint="eastAsia" w:ascii="宋体" w:hAnsi="宋体" w:eastAsia="宋体" w:cs="宋体"/>
          <w:snapToGrid w:val="0"/>
          <w:color w:val="auto"/>
          <w:kern w:val="0"/>
          <w:szCs w:val="24"/>
          <w:highlight w:val="none"/>
        </w:rPr>
        <w:t>1</w:t>
      </w:r>
      <w:r>
        <w:rPr>
          <w:rFonts w:hint="eastAsia" w:ascii="宋体" w:hAnsi="宋体" w:eastAsia="宋体" w:cs="宋体"/>
          <w:snapToGrid w:val="0"/>
          <w:color w:val="auto"/>
          <w:kern w:val="0"/>
          <w:szCs w:val="24"/>
          <w:highlight w:val="none"/>
          <w:lang w:val="en-US" w:eastAsia="zh-CN"/>
        </w:rPr>
        <w:t>5</w:t>
      </w:r>
      <w:r>
        <w:rPr>
          <w:rFonts w:hint="eastAsia" w:ascii="宋体" w:hAnsi="宋体" w:eastAsia="宋体" w:cs="宋体"/>
          <w:snapToGrid w:val="0"/>
          <w:color w:val="auto"/>
          <w:kern w:val="0"/>
          <w:szCs w:val="24"/>
          <w:highlight w:val="none"/>
        </w:rPr>
        <w:t>．不良行为处理</w:t>
      </w:r>
      <w:r>
        <w:rPr>
          <w:color w:val="auto"/>
        </w:rPr>
        <w:tab/>
      </w:r>
      <w:r>
        <w:rPr>
          <w:color w:val="auto"/>
        </w:rPr>
        <w:fldChar w:fldCharType="begin"/>
      </w:r>
      <w:r>
        <w:rPr>
          <w:color w:val="auto"/>
        </w:rPr>
        <w:instrText xml:space="preserve"> PAGEREF _Toc4926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3D9F7B63">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_Toc30477 </w:instrText>
      </w:r>
      <w:r>
        <w:rPr>
          <w:rFonts w:hint="eastAsia" w:ascii="宋体" w:hAnsi="宋体" w:eastAsia="宋体" w:cs="宋体"/>
          <w:color w:val="auto"/>
          <w:szCs w:val="24"/>
          <w:highlight w:val="none"/>
        </w:rPr>
        <w:fldChar w:fldCharType="separate"/>
      </w:r>
      <w:r>
        <w:rPr>
          <w:rFonts w:hint="eastAsia" w:ascii="宋体" w:hAnsi="宋体" w:eastAsia="宋体" w:cs="宋体"/>
          <w:snapToGrid w:val="0"/>
          <w:color w:val="auto"/>
          <w:kern w:val="0"/>
          <w:szCs w:val="24"/>
          <w:highlight w:val="none"/>
        </w:rPr>
        <w:t>1</w:t>
      </w:r>
      <w:r>
        <w:rPr>
          <w:rFonts w:hint="eastAsia" w:ascii="宋体" w:hAnsi="宋体" w:eastAsia="宋体" w:cs="宋体"/>
          <w:snapToGrid w:val="0"/>
          <w:color w:val="auto"/>
          <w:kern w:val="0"/>
          <w:szCs w:val="24"/>
          <w:highlight w:val="none"/>
          <w:lang w:val="en-US" w:eastAsia="zh-CN"/>
        </w:rPr>
        <w:t>6</w:t>
      </w:r>
      <w:r>
        <w:rPr>
          <w:rFonts w:hint="eastAsia" w:ascii="宋体" w:hAnsi="宋体" w:eastAsia="宋体" w:cs="宋体"/>
          <w:snapToGrid w:val="0"/>
          <w:color w:val="auto"/>
          <w:kern w:val="0"/>
          <w:szCs w:val="24"/>
          <w:highlight w:val="none"/>
        </w:rPr>
        <w:t>．信用评价条款内容</w:t>
      </w:r>
      <w:r>
        <w:rPr>
          <w:color w:val="auto"/>
        </w:rPr>
        <w:tab/>
      </w:r>
      <w:r>
        <w:rPr>
          <w:color w:val="auto"/>
        </w:rPr>
        <w:fldChar w:fldCharType="begin"/>
      </w:r>
      <w:r>
        <w:rPr>
          <w:color w:val="auto"/>
        </w:rPr>
        <w:instrText xml:space="preserve"> PAGEREF _Toc30477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75E65AA2">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_Toc31565 </w:instrText>
      </w:r>
      <w:r>
        <w:rPr>
          <w:rFonts w:hint="eastAsia" w:ascii="宋体" w:hAnsi="宋体" w:eastAsia="宋体" w:cs="宋体"/>
          <w:color w:val="auto"/>
          <w:szCs w:val="24"/>
          <w:highlight w:val="none"/>
        </w:rPr>
        <w:fldChar w:fldCharType="separate"/>
      </w:r>
      <w:r>
        <w:rPr>
          <w:rFonts w:hint="eastAsia" w:ascii="宋体" w:hAnsi="宋体" w:eastAsia="宋体" w:cs="宋体"/>
          <w:snapToGrid w:val="0"/>
          <w:color w:val="auto"/>
          <w:kern w:val="0"/>
          <w:szCs w:val="24"/>
          <w:highlight w:val="none"/>
        </w:rPr>
        <w:t>1</w:t>
      </w:r>
      <w:r>
        <w:rPr>
          <w:rFonts w:hint="eastAsia" w:ascii="宋体" w:hAnsi="宋体" w:eastAsia="宋体" w:cs="宋体"/>
          <w:snapToGrid w:val="0"/>
          <w:color w:val="auto"/>
          <w:kern w:val="0"/>
          <w:szCs w:val="24"/>
          <w:highlight w:val="none"/>
          <w:lang w:val="en-US" w:eastAsia="zh-CN"/>
        </w:rPr>
        <w:t>7</w:t>
      </w:r>
      <w:r>
        <w:rPr>
          <w:rFonts w:hint="eastAsia" w:ascii="宋体" w:hAnsi="宋体" w:eastAsia="宋体" w:cs="宋体"/>
          <w:snapToGrid w:val="0"/>
          <w:color w:val="auto"/>
          <w:kern w:val="0"/>
          <w:szCs w:val="24"/>
          <w:highlight w:val="none"/>
        </w:rPr>
        <w:t>.</w:t>
      </w:r>
      <w:r>
        <w:rPr>
          <w:rFonts w:hint="eastAsia" w:ascii="宋体" w:hAnsi="宋体" w:eastAsia="宋体" w:cs="宋体"/>
          <w:snapToGrid w:val="0"/>
          <w:color w:val="auto"/>
          <w:kern w:val="0"/>
          <w:szCs w:val="24"/>
          <w:highlight w:val="none"/>
          <w:lang w:val="en-US" w:eastAsia="zh-CN"/>
        </w:rPr>
        <w:t>其他事项</w:t>
      </w:r>
      <w:r>
        <w:rPr>
          <w:color w:val="auto"/>
        </w:rPr>
        <w:tab/>
      </w:r>
      <w:r>
        <w:rPr>
          <w:color w:val="auto"/>
        </w:rPr>
        <w:fldChar w:fldCharType="begin"/>
      </w:r>
      <w:r>
        <w:rPr>
          <w:color w:val="auto"/>
        </w:rPr>
        <w:instrText xml:space="preserve"> PAGEREF _Toc31565 \h </w:instrText>
      </w:r>
      <w:r>
        <w:rPr>
          <w:color w:val="auto"/>
        </w:rPr>
        <w:fldChar w:fldCharType="separate"/>
      </w:r>
      <w:r>
        <w:rPr>
          <w:color w:val="auto"/>
        </w:rPr>
        <w:t>48</w:t>
      </w:r>
      <w:r>
        <w:rPr>
          <w:color w:val="auto"/>
        </w:rPr>
        <w:fldChar w:fldCharType="end"/>
      </w:r>
      <w:r>
        <w:rPr>
          <w:rFonts w:hint="eastAsia" w:ascii="宋体" w:hAnsi="宋体" w:eastAsia="宋体" w:cs="宋体"/>
          <w:color w:val="auto"/>
          <w:szCs w:val="24"/>
          <w:highlight w:val="none"/>
        </w:rPr>
        <w:fldChar w:fldCharType="end"/>
      </w:r>
    </w:p>
    <w:p w14:paraId="74F8F41E">
      <w:pPr>
        <w:pStyle w:val="9"/>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_Toc31414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rPr>
        <w:tab/>
      </w:r>
      <w:r>
        <w:rPr>
          <w:color w:val="auto"/>
        </w:rPr>
        <w:fldChar w:fldCharType="begin"/>
      </w:r>
      <w:r>
        <w:rPr>
          <w:color w:val="auto"/>
        </w:rPr>
        <w:instrText xml:space="preserve"> PAGEREF _Toc31414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24"/>
          <w:highlight w:val="none"/>
        </w:rPr>
        <w:fldChar w:fldCharType="end"/>
      </w:r>
    </w:p>
    <w:p w14:paraId="7FA77889">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rPr>
        <w:tab/>
      </w:r>
      <w:r>
        <w:rPr>
          <w:color w:val="auto"/>
        </w:rPr>
        <w:fldChar w:fldCharType="begin"/>
      </w:r>
      <w:r>
        <w:rPr>
          <w:color w:val="auto"/>
        </w:rPr>
        <w:instrText xml:space="preserve"> PAGEREF _Toc18032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24"/>
          <w:highlight w:val="none"/>
        </w:rPr>
        <w:fldChar w:fldCharType="end"/>
      </w:r>
    </w:p>
    <w:p w14:paraId="7EEBDF5E">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_Toc31251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rPr>
        <w:tab/>
      </w:r>
      <w:r>
        <w:rPr>
          <w:color w:val="auto"/>
        </w:rPr>
        <w:fldChar w:fldCharType="begin"/>
      </w:r>
      <w:r>
        <w:rPr>
          <w:color w:val="auto"/>
        </w:rPr>
        <w:instrText xml:space="preserve"> PAGEREF _Toc31251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24"/>
          <w:highlight w:val="none"/>
        </w:rPr>
        <w:fldChar w:fldCharType="end"/>
      </w:r>
    </w:p>
    <w:p w14:paraId="245F2660">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rPr>
        <w:tab/>
      </w:r>
      <w:r>
        <w:rPr>
          <w:color w:val="auto"/>
        </w:rPr>
        <w:fldChar w:fldCharType="begin"/>
      </w:r>
      <w:r>
        <w:rPr>
          <w:color w:val="auto"/>
        </w:rPr>
        <w:instrText xml:space="preserve"> PAGEREF _Toc31915 \h </w:instrText>
      </w:r>
      <w:r>
        <w:rPr>
          <w:color w:val="auto"/>
        </w:rPr>
        <w:fldChar w:fldCharType="separate"/>
      </w:r>
      <w:r>
        <w:rPr>
          <w:color w:val="auto"/>
        </w:rPr>
        <w:t>59</w:t>
      </w:r>
      <w:r>
        <w:rPr>
          <w:color w:val="auto"/>
        </w:rPr>
        <w:fldChar w:fldCharType="end"/>
      </w:r>
      <w:r>
        <w:rPr>
          <w:rFonts w:hint="eastAsia" w:ascii="宋体" w:hAnsi="宋体" w:eastAsia="宋体" w:cs="宋体"/>
          <w:color w:val="auto"/>
          <w:szCs w:val="24"/>
          <w:highlight w:val="none"/>
        </w:rPr>
        <w:fldChar w:fldCharType="end"/>
      </w:r>
    </w:p>
    <w:p w14:paraId="0AFFE8D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_Toc13968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rPr>
        <w:tab/>
      </w:r>
      <w:r>
        <w:rPr>
          <w:color w:val="auto"/>
        </w:rPr>
        <w:fldChar w:fldCharType="begin"/>
      </w:r>
      <w:r>
        <w:rPr>
          <w:color w:val="auto"/>
        </w:rPr>
        <w:instrText xml:space="preserve"> PAGEREF _Toc13968 \h </w:instrText>
      </w:r>
      <w:r>
        <w:rPr>
          <w:color w:val="auto"/>
        </w:rPr>
        <w:fldChar w:fldCharType="separate"/>
      </w:r>
      <w:r>
        <w:rPr>
          <w:color w:val="auto"/>
        </w:rPr>
        <w:t>60</w:t>
      </w:r>
      <w:r>
        <w:rPr>
          <w:color w:val="auto"/>
        </w:rPr>
        <w:fldChar w:fldCharType="end"/>
      </w:r>
      <w:r>
        <w:rPr>
          <w:rFonts w:hint="eastAsia" w:ascii="宋体" w:hAnsi="宋体" w:eastAsia="宋体" w:cs="宋体"/>
          <w:color w:val="auto"/>
          <w:szCs w:val="24"/>
          <w:highlight w:val="none"/>
        </w:rPr>
        <w:fldChar w:fldCharType="end"/>
      </w:r>
    </w:p>
    <w:p w14:paraId="57E7B881">
      <w:pPr>
        <w:pStyle w:val="9"/>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_Toc13638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rPr>
        <w:tab/>
      </w:r>
      <w:r>
        <w:rPr>
          <w:color w:val="auto"/>
        </w:rPr>
        <w:fldChar w:fldCharType="begin"/>
      </w:r>
      <w:r>
        <w:rPr>
          <w:color w:val="auto"/>
        </w:rPr>
        <w:instrText xml:space="preserve"> PAGEREF _Toc13638 \h </w:instrText>
      </w:r>
      <w:r>
        <w:rPr>
          <w:color w:val="auto"/>
        </w:rPr>
        <w:fldChar w:fldCharType="separate"/>
      </w:r>
      <w:r>
        <w:rPr>
          <w:color w:val="auto"/>
        </w:rPr>
        <w:t>62</w:t>
      </w:r>
      <w:r>
        <w:rPr>
          <w:color w:val="auto"/>
        </w:rPr>
        <w:fldChar w:fldCharType="end"/>
      </w:r>
      <w:r>
        <w:rPr>
          <w:rFonts w:hint="eastAsia" w:ascii="宋体" w:hAnsi="宋体" w:eastAsia="宋体" w:cs="宋体"/>
          <w:color w:val="auto"/>
          <w:szCs w:val="24"/>
          <w:highlight w:val="none"/>
        </w:rPr>
        <w:fldChar w:fldCharType="end"/>
      </w:r>
    </w:p>
    <w:p w14:paraId="54F6517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_Toc8095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rPr>
        <w:tab/>
      </w:r>
      <w:r>
        <w:rPr>
          <w:color w:val="auto"/>
        </w:rPr>
        <w:fldChar w:fldCharType="begin"/>
      </w:r>
      <w:r>
        <w:rPr>
          <w:color w:val="auto"/>
        </w:rPr>
        <w:instrText xml:space="preserve"> PAGEREF _Toc8095 \h </w:instrText>
      </w:r>
      <w:r>
        <w:rPr>
          <w:color w:val="auto"/>
        </w:rPr>
        <w:fldChar w:fldCharType="separate"/>
      </w:r>
      <w:r>
        <w:rPr>
          <w:color w:val="auto"/>
        </w:rPr>
        <w:t>62</w:t>
      </w:r>
      <w:r>
        <w:rPr>
          <w:color w:val="auto"/>
        </w:rPr>
        <w:fldChar w:fldCharType="end"/>
      </w:r>
      <w:r>
        <w:rPr>
          <w:rFonts w:hint="eastAsia" w:ascii="宋体" w:hAnsi="宋体" w:eastAsia="宋体" w:cs="宋体"/>
          <w:color w:val="auto"/>
          <w:szCs w:val="24"/>
          <w:highlight w:val="none"/>
        </w:rPr>
        <w:fldChar w:fldCharType="end"/>
      </w:r>
    </w:p>
    <w:p w14:paraId="3F1753D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_Toc10774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rPr>
        <w:tab/>
      </w:r>
      <w:r>
        <w:rPr>
          <w:color w:val="auto"/>
        </w:rPr>
        <w:fldChar w:fldCharType="begin"/>
      </w:r>
      <w:r>
        <w:rPr>
          <w:color w:val="auto"/>
        </w:rPr>
        <w:instrText xml:space="preserve"> PAGEREF _Toc10774 \h </w:instrText>
      </w:r>
      <w:r>
        <w:rPr>
          <w:color w:val="auto"/>
        </w:rPr>
        <w:fldChar w:fldCharType="separate"/>
      </w:r>
      <w:r>
        <w:rPr>
          <w:color w:val="auto"/>
        </w:rPr>
        <w:t>62</w:t>
      </w:r>
      <w:r>
        <w:rPr>
          <w:color w:val="auto"/>
        </w:rPr>
        <w:fldChar w:fldCharType="end"/>
      </w:r>
      <w:r>
        <w:rPr>
          <w:rFonts w:hint="eastAsia" w:ascii="宋体" w:hAnsi="宋体" w:eastAsia="宋体" w:cs="宋体"/>
          <w:color w:val="auto"/>
          <w:szCs w:val="24"/>
          <w:highlight w:val="none"/>
        </w:rPr>
        <w:fldChar w:fldCharType="end"/>
      </w:r>
    </w:p>
    <w:p w14:paraId="4FC7088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rPr>
        <w:tab/>
      </w:r>
      <w:r>
        <w:rPr>
          <w:color w:val="auto"/>
        </w:rPr>
        <w:fldChar w:fldCharType="begin"/>
      </w:r>
      <w:r>
        <w:rPr>
          <w:color w:val="auto"/>
        </w:rPr>
        <w:instrText xml:space="preserve"> PAGEREF _Toc30559 \h </w:instrText>
      </w:r>
      <w:r>
        <w:rPr>
          <w:color w:val="auto"/>
        </w:rPr>
        <w:fldChar w:fldCharType="separate"/>
      </w:r>
      <w:r>
        <w:rPr>
          <w:color w:val="auto"/>
        </w:rPr>
        <w:t>63</w:t>
      </w:r>
      <w:r>
        <w:rPr>
          <w:color w:val="auto"/>
        </w:rPr>
        <w:fldChar w:fldCharType="end"/>
      </w:r>
      <w:r>
        <w:rPr>
          <w:rFonts w:hint="eastAsia" w:ascii="宋体" w:hAnsi="宋体" w:eastAsia="宋体" w:cs="宋体"/>
          <w:color w:val="auto"/>
          <w:szCs w:val="24"/>
          <w:highlight w:val="none"/>
        </w:rPr>
        <w:fldChar w:fldCharType="end"/>
      </w:r>
    </w:p>
    <w:p w14:paraId="54722BD7">
      <w:pPr>
        <w:pStyle w:val="9"/>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rPr>
        <w:tab/>
      </w:r>
      <w:r>
        <w:rPr>
          <w:color w:val="auto"/>
        </w:rPr>
        <w:fldChar w:fldCharType="begin"/>
      </w:r>
      <w:r>
        <w:rPr>
          <w:color w:val="auto"/>
        </w:rPr>
        <w:instrText xml:space="preserve"> PAGEREF _Toc11754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24"/>
          <w:highlight w:val="none"/>
        </w:rPr>
        <w:fldChar w:fldCharType="end"/>
      </w:r>
    </w:p>
    <w:p w14:paraId="20078DC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_Toc16842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rPr>
        <w:tab/>
      </w:r>
      <w:r>
        <w:rPr>
          <w:color w:val="auto"/>
        </w:rPr>
        <w:fldChar w:fldCharType="begin"/>
      </w:r>
      <w:r>
        <w:rPr>
          <w:color w:val="auto"/>
        </w:rPr>
        <w:instrText xml:space="preserve"> PAGEREF _Toc16842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24"/>
          <w:highlight w:val="none"/>
        </w:rPr>
        <w:fldChar w:fldCharType="end"/>
      </w:r>
    </w:p>
    <w:p w14:paraId="201B7190">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_Toc26518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rPr>
        <w:tab/>
      </w:r>
      <w:r>
        <w:rPr>
          <w:color w:val="auto"/>
        </w:rPr>
        <w:fldChar w:fldCharType="begin"/>
      </w:r>
      <w:r>
        <w:rPr>
          <w:color w:val="auto"/>
        </w:rPr>
        <w:instrText xml:space="preserve"> PAGEREF _Toc26518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24"/>
          <w:highlight w:val="none"/>
        </w:rPr>
        <w:fldChar w:fldCharType="end"/>
      </w:r>
    </w:p>
    <w:p w14:paraId="4FAD1C80">
      <w:pPr>
        <w:pStyle w:val="9"/>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_Toc31260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rPr>
        <w:tab/>
      </w:r>
      <w:r>
        <w:rPr>
          <w:color w:val="auto"/>
        </w:rPr>
        <w:fldChar w:fldCharType="begin"/>
      </w:r>
      <w:r>
        <w:rPr>
          <w:color w:val="auto"/>
        </w:rPr>
        <w:instrText xml:space="preserve"> PAGEREF _Toc31260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24"/>
          <w:highlight w:val="none"/>
        </w:rPr>
        <w:fldChar w:fldCharType="end"/>
      </w:r>
    </w:p>
    <w:p w14:paraId="19653BA7">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_Toc32313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rPr>
        <w:tab/>
      </w:r>
      <w:r>
        <w:rPr>
          <w:color w:val="auto"/>
        </w:rPr>
        <w:fldChar w:fldCharType="begin"/>
      </w:r>
      <w:r>
        <w:rPr>
          <w:color w:val="auto"/>
        </w:rPr>
        <w:instrText xml:space="preserve"> PAGEREF _Toc32313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24"/>
          <w:highlight w:val="none"/>
        </w:rPr>
        <w:fldChar w:fldCharType="end"/>
      </w:r>
    </w:p>
    <w:p w14:paraId="0FA2F1F2">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_Toc10374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rPr>
        <w:tab/>
      </w:r>
      <w:r>
        <w:rPr>
          <w:color w:val="auto"/>
        </w:rPr>
        <w:fldChar w:fldCharType="begin"/>
      </w:r>
      <w:r>
        <w:rPr>
          <w:color w:val="auto"/>
        </w:rPr>
        <w:instrText xml:space="preserve"> PAGEREF _Toc10374 \h </w:instrText>
      </w:r>
      <w:r>
        <w:rPr>
          <w:color w:val="auto"/>
        </w:rPr>
        <w:fldChar w:fldCharType="separate"/>
      </w:r>
      <w:r>
        <w:rPr>
          <w:color w:val="auto"/>
        </w:rPr>
        <w:t>66</w:t>
      </w:r>
      <w:r>
        <w:rPr>
          <w:color w:val="auto"/>
        </w:rPr>
        <w:fldChar w:fldCharType="end"/>
      </w:r>
      <w:r>
        <w:rPr>
          <w:rFonts w:hint="eastAsia" w:ascii="宋体" w:hAnsi="宋体" w:eastAsia="宋体" w:cs="宋体"/>
          <w:color w:val="auto"/>
          <w:szCs w:val="24"/>
          <w:highlight w:val="none"/>
        </w:rPr>
        <w:fldChar w:fldCharType="end"/>
      </w:r>
    </w:p>
    <w:p w14:paraId="707C164B">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_Toc2211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rPr>
        <w:tab/>
      </w:r>
      <w:r>
        <w:rPr>
          <w:color w:val="auto"/>
        </w:rPr>
        <w:fldChar w:fldCharType="begin"/>
      </w:r>
      <w:r>
        <w:rPr>
          <w:color w:val="auto"/>
        </w:rPr>
        <w:instrText xml:space="preserve"> PAGEREF _Toc2211 \h </w:instrText>
      </w:r>
      <w:r>
        <w:rPr>
          <w:color w:val="auto"/>
        </w:rPr>
        <w:fldChar w:fldCharType="separate"/>
      </w:r>
      <w:r>
        <w:rPr>
          <w:color w:val="auto"/>
        </w:rPr>
        <w:t>67</w:t>
      </w:r>
      <w:r>
        <w:rPr>
          <w:color w:val="auto"/>
        </w:rPr>
        <w:fldChar w:fldCharType="end"/>
      </w:r>
      <w:r>
        <w:rPr>
          <w:rFonts w:hint="eastAsia" w:ascii="宋体" w:hAnsi="宋体" w:eastAsia="宋体" w:cs="宋体"/>
          <w:color w:val="auto"/>
          <w:szCs w:val="24"/>
          <w:highlight w:val="none"/>
        </w:rPr>
        <w:fldChar w:fldCharType="end"/>
      </w:r>
    </w:p>
    <w:p w14:paraId="4E924173">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rPr>
        <w:tab/>
      </w:r>
      <w:r>
        <w:rPr>
          <w:color w:val="auto"/>
        </w:rPr>
        <w:fldChar w:fldCharType="begin"/>
      </w:r>
      <w:r>
        <w:rPr>
          <w:color w:val="auto"/>
        </w:rPr>
        <w:instrText xml:space="preserve"> PAGEREF _Toc624 \h </w:instrText>
      </w:r>
      <w:r>
        <w:rPr>
          <w:color w:val="auto"/>
        </w:rPr>
        <w:fldChar w:fldCharType="separate"/>
      </w:r>
      <w:r>
        <w:rPr>
          <w:color w:val="auto"/>
        </w:rPr>
        <w:t>69</w:t>
      </w:r>
      <w:r>
        <w:rPr>
          <w:color w:val="auto"/>
        </w:rPr>
        <w:fldChar w:fldCharType="end"/>
      </w:r>
      <w:r>
        <w:rPr>
          <w:rFonts w:hint="eastAsia" w:ascii="宋体" w:hAnsi="宋体" w:eastAsia="宋体" w:cs="宋体"/>
          <w:color w:val="auto"/>
          <w:szCs w:val="24"/>
          <w:highlight w:val="none"/>
        </w:rPr>
        <w:fldChar w:fldCharType="end"/>
      </w:r>
    </w:p>
    <w:p w14:paraId="47890562">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rPr>
        <w:tab/>
      </w:r>
      <w:r>
        <w:rPr>
          <w:color w:val="auto"/>
        </w:rPr>
        <w:fldChar w:fldCharType="begin"/>
      </w:r>
      <w:r>
        <w:rPr>
          <w:color w:val="auto"/>
        </w:rPr>
        <w:instrText xml:space="preserve"> PAGEREF _Toc24846 \h </w:instrText>
      </w:r>
      <w:r>
        <w:rPr>
          <w:color w:val="auto"/>
        </w:rPr>
        <w:fldChar w:fldCharType="separate"/>
      </w:r>
      <w:r>
        <w:rPr>
          <w:color w:val="auto"/>
        </w:rPr>
        <w:t>70</w:t>
      </w:r>
      <w:r>
        <w:rPr>
          <w:color w:val="auto"/>
        </w:rPr>
        <w:fldChar w:fldCharType="end"/>
      </w:r>
      <w:r>
        <w:rPr>
          <w:rFonts w:hint="eastAsia" w:ascii="宋体" w:hAnsi="宋体" w:eastAsia="宋体" w:cs="宋体"/>
          <w:color w:val="auto"/>
          <w:szCs w:val="24"/>
          <w:highlight w:val="none"/>
        </w:rPr>
        <w:fldChar w:fldCharType="end"/>
      </w:r>
    </w:p>
    <w:p w14:paraId="18FE92F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_Toc20948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rPr>
        <w:tab/>
      </w:r>
      <w:r>
        <w:rPr>
          <w:color w:val="auto"/>
        </w:rPr>
        <w:fldChar w:fldCharType="begin"/>
      </w:r>
      <w:r>
        <w:rPr>
          <w:color w:val="auto"/>
        </w:rPr>
        <w:instrText xml:space="preserve"> PAGEREF _Toc20948 \h </w:instrText>
      </w:r>
      <w:r>
        <w:rPr>
          <w:color w:val="auto"/>
        </w:rPr>
        <w:fldChar w:fldCharType="separate"/>
      </w:r>
      <w:r>
        <w:rPr>
          <w:color w:val="auto"/>
        </w:rPr>
        <w:t>71</w:t>
      </w:r>
      <w:r>
        <w:rPr>
          <w:color w:val="auto"/>
        </w:rPr>
        <w:fldChar w:fldCharType="end"/>
      </w:r>
      <w:r>
        <w:rPr>
          <w:rFonts w:hint="eastAsia" w:ascii="宋体" w:hAnsi="宋体" w:eastAsia="宋体" w:cs="宋体"/>
          <w:color w:val="auto"/>
          <w:szCs w:val="24"/>
          <w:highlight w:val="none"/>
        </w:rPr>
        <w:fldChar w:fldCharType="end"/>
      </w:r>
    </w:p>
    <w:p w14:paraId="16DE76D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_Toc18314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rPr>
        <w:tab/>
      </w:r>
      <w:r>
        <w:rPr>
          <w:color w:val="auto"/>
        </w:rPr>
        <w:fldChar w:fldCharType="begin"/>
      </w:r>
      <w:r>
        <w:rPr>
          <w:color w:val="auto"/>
        </w:rPr>
        <w:instrText xml:space="preserve"> PAGEREF _Toc18314 \h </w:instrText>
      </w:r>
      <w:r>
        <w:rPr>
          <w:color w:val="auto"/>
        </w:rPr>
        <w:fldChar w:fldCharType="separate"/>
      </w:r>
      <w:r>
        <w:rPr>
          <w:color w:val="auto"/>
        </w:rPr>
        <w:t>72</w:t>
      </w:r>
      <w:r>
        <w:rPr>
          <w:color w:val="auto"/>
        </w:rPr>
        <w:fldChar w:fldCharType="end"/>
      </w:r>
      <w:r>
        <w:rPr>
          <w:rFonts w:hint="eastAsia" w:ascii="宋体" w:hAnsi="宋体" w:eastAsia="宋体" w:cs="宋体"/>
          <w:color w:val="auto"/>
          <w:szCs w:val="24"/>
          <w:highlight w:val="none"/>
        </w:rPr>
        <w:fldChar w:fldCharType="end"/>
      </w:r>
    </w:p>
    <w:p w14:paraId="71229B2C">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rPr>
        <w:tab/>
      </w:r>
      <w:r>
        <w:rPr>
          <w:color w:val="auto"/>
        </w:rPr>
        <w:fldChar w:fldCharType="begin"/>
      </w:r>
      <w:r>
        <w:rPr>
          <w:color w:val="auto"/>
        </w:rPr>
        <w:instrText xml:space="preserve"> PAGEREF _Toc1153 \h </w:instrText>
      </w:r>
      <w:r>
        <w:rPr>
          <w:color w:val="auto"/>
        </w:rPr>
        <w:fldChar w:fldCharType="separate"/>
      </w:r>
      <w:r>
        <w:rPr>
          <w:color w:val="auto"/>
        </w:rPr>
        <w:t>73</w:t>
      </w:r>
      <w:r>
        <w:rPr>
          <w:color w:val="auto"/>
        </w:rPr>
        <w:fldChar w:fldCharType="end"/>
      </w:r>
      <w:r>
        <w:rPr>
          <w:rFonts w:hint="eastAsia" w:ascii="宋体" w:hAnsi="宋体" w:eastAsia="宋体" w:cs="宋体"/>
          <w:color w:val="auto"/>
          <w:szCs w:val="24"/>
          <w:highlight w:val="none"/>
        </w:rPr>
        <w:fldChar w:fldCharType="end"/>
      </w:r>
    </w:p>
    <w:p w14:paraId="4A4C0431">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_Toc20676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rPr>
        <w:tab/>
      </w:r>
      <w:r>
        <w:rPr>
          <w:color w:val="auto"/>
        </w:rPr>
        <w:fldChar w:fldCharType="begin"/>
      </w:r>
      <w:r>
        <w:rPr>
          <w:color w:val="auto"/>
        </w:rPr>
        <w:instrText xml:space="preserve"> PAGEREF _Toc20676 \h </w:instrText>
      </w:r>
      <w:r>
        <w:rPr>
          <w:color w:val="auto"/>
        </w:rPr>
        <w:fldChar w:fldCharType="separate"/>
      </w:r>
      <w:r>
        <w:rPr>
          <w:color w:val="auto"/>
        </w:rPr>
        <w:t>74</w:t>
      </w:r>
      <w:r>
        <w:rPr>
          <w:color w:val="auto"/>
        </w:rPr>
        <w:fldChar w:fldCharType="end"/>
      </w:r>
      <w:r>
        <w:rPr>
          <w:rFonts w:hint="eastAsia" w:ascii="宋体" w:hAnsi="宋体" w:eastAsia="宋体" w:cs="宋体"/>
          <w:color w:val="auto"/>
          <w:szCs w:val="24"/>
          <w:highlight w:val="none"/>
        </w:rPr>
        <w:fldChar w:fldCharType="end"/>
      </w:r>
    </w:p>
    <w:p w14:paraId="039F88BB">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rPr>
        <w:tab/>
      </w:r>
      <w:r>
        <w:rPr>
          <w:color w:val="auto"/>
        </w:rPr>
        <w:fldChar w:fldCharType="begin"/>
      </w:r>
      <w:r>
        <w:rPr>
          <w:color w:val="auto"/>
        </w:rPr>
        <w:instrText xml:space="preserve"> PAGEREF _Toc2616 \h </w:instrText>
      </w:r>
      <w:r>
        <w:rPr>
          <w:color w:val="auto"/>
        </w:rPr>
        <w:fldChar w:fldCharType="separate"/>
      </w:r>
      <w:r>
        <w:rPr>
          <w:color w:val="auto"/>
        </w:rPr>
        <w:t>75</w:t>
      </w:r>
      <w:r>
        <w:rPr>
          <w:color w:val="auto"/>
        </w:rPr>
        <w:fldChar w:fldCharType="end"/>
      </w:r>
      <w:r>
        <w:rPr>
          <w:rFonts w:hint="eastAsia" w:ascii="宋体" w:hAnsi="宋体" w:eastAsia="宋体" w:cs="宋体"/>
          <w:color w:val="auto"/>
          <w:szCs w:val="24"/>
          <w:highlight w:val="none"/>
        </w:rPr>
        <w:fldChar w:fldCharType="end"/>
      </w:r>
    </w:p>
    <w:p w14:paraId="4645AF46">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_Toc19475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rPr>
        <w:tab/>
      </w:r>
      <w:r>
        <w:rPr>
          <w:color w:val="auto"/>
        </w:rPr>
        <w:fldChar w:fldCharType="begin"/>
      </w:r>
      <w:r>
        <w:rPr>
          <w:color w:val="auto"/>
        </w:rPr>
        <w:instrText xml:space="preserve"> PAGEREF _Toc19475 \h </w:instrText>
      </w:r>
      <w:r>
        <w:rPr>
          <w:color w:val="auto"/>
        </w:rPr>
        <w:fldChar w:fldCharType="separate"/>
      </w:r>
      <w:r>
        <w:rPr>
          <w:color w:val="auto"/>
        </w:rPr>
        <w:t>76</w:t>
      </w:r>
      <w:r>
        <w:rPr>
          <w:color w:val="auto"/>
        </w:rPr>
        <w:fldChar w:fldCharType="end"/>
      </w:r>
      <w:r>
        <w:rPr>
          <w:rFonts w:hint="eastAsia" w:ascii="宋体" w:hAnsi="宋体" w:eastAsia="宋体" w:cs="宋体"/>
          <w:color w:val="auto"/>
          <w:szCs w:val="24"/>
          <w:highlight w:val="none"/>
        </w:rPr>
        <w:fldChar w:fldCharType="end"/>
      </w:r>
    </w:p>
    <w:p w14:paraId="6587B6F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_Toc8460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rPr>
        <w:tab/>
      </w:r>
      <w:r>
        <w:rPr>
          <w:color w:val="auto"/>
        </w:rPr>
        <w:fldChar w:fldCharType="begin"/>
      </w:r>
      <w:r>
        <w:rPr>
          <w:color w:val="auto"/>
        </w:rPr>
        <w:instrText xml:space="preserve"> PAGEREF _Toc8460 \h </w:instrText>
      </w:r>
      <w:r>
        <w:rPr>
          <w:color w:val="auto"/>
        </w:rPr>
        <w:fldChar w:fldCharType="separate"/>
      </w:r>
      <w:r>
        <w:rPr>
          <w:color w:val="auto"/>
        </w:rPr>
        <w:t>77</w:t>
      </w:r>
      <w:r>
        <w:rPr>
          <w:color w:val="auto"/>
        </w:rPr>
        <w:fldChar w:fldCharType="end"/>
      </w:r>
      <w:r>
        <w:rPr>
          <w:rFonts w:hint="eastAsia" w:ascii="宋体" w:hAnsi="宋体" w:eastAsia="宋体" w:cs="宋体"/>
          <w:color w:val="auto"/>
          <w:szCs w:val="24"/>
          <w:highlight w:val="none"/>
        </w:rPr>
        <w:fldChar w:fldCharType="end"/>
      </w:r>
    </w:p>
    <w:p w14:paraId="47655DF1">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_Toc25334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szCs w:val="24"/>
          <w:highlight w:val="none"/>
        </w:rPr>
        <w:t>危险性较大的分部分项工程清单及超过一定规模的危险性较大的分部分项工程清单</w:t>
      </w:r>
      <w:r>
        <w:rPr>
          <w:color w:val="auto"/>
        </w:rPr>
        <w:tab/>
      </w:r>
      <w:r>
        <w:rPr>
          <w:color w:val="auto"/>
        </w:rPr>
        <w:fldChar w:fldCharType="begin"/>
      </w:r>
      <w:r>
        <w:rPr>
          <w:color w:val="auto"/>
        </w:rPr>
        <w:instrText xml:space="preserve"> PAGEREF _Toc25334 \h </w:instrText>
      </w:r>
      <w:r>
        <w:rPr>
          <w:color w:val="auto"/>
        </w:rPr>
        <w:fldChar w:fldCharType="separate"/>
      </w:r>
      <w:r>
        <w:rPr>
          <w:color w:val="auto"/>
        </w:rPr>
        <w:t>79</w:t>
      </w:r>
      <w:r>
        <w:rPr>
          <w:color w:val="auto"/>
        </w:rPr>
        <w:fldChar w:fldCharType="end"/>
      </w:r>
      <w:r>
        <w:rPr>
          <w:rFonts w:hint="eastAsia" w:ascii="宋体" w:hAnsi="宋体" w:eastAsia="宋体" w:cs="宋体"/>
          <w:color w:val="auto"/>
          <w:szCs w:val="24"/>
          <w:highlight w:val="none"/>
        </w:rPr>
        <w:fldChar w:fldCharType="end"/>
      </w:r>
    </w:p>
    <w:p w14:paraId="7BF373AD">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_Toc26986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rPr>
        <w:tab/>
      </w:r>
      <w:r>
        <w:rPr>
          <w:color w:val="auto"/>
        </w:rPr>
        <w:fldChar w:fldCharType="begin"/>
      </w:r>
      <w:r>
        <w:rPr>
          <w:color w:val="auto"/>
        </w:rPr>
        <w:instrText xml:space="preserve"> PAGEREF _Toc26986 \h </w:instrText>
      </w:r>
      <w:r>
        <w:rPr>
          <w:color w:val="auto"/>
        </w:rPr>
        <w:fldChar w:fldCharType="separate"/>
      </w:r>
      <w:r>
        <w:rPr>
          <w:color w:val="auto"/>
        </w:rPr>
        <w:t>84</w:t>
      </w:r>
      <w:r>
        <w:rPr>
          <w:color w:val="auto"/>
        </w:rPr>
        <w:fldChar w:fldCharType="end"/>
      </w:r>
      <w:r>
        <w:rPr>
          <w:rFonts w:hint="eastAsia" w:ascii="宋体" w:hAnsi="宋体" w:eastAsia="宋体" w:cs="宋体"/>
          <w:color w:val="auto"/>
          <w:szCs w:val="24"/>
          <w:highlight w:val="none"/>
        </w:rPr>
        <w:fldChar w:fldCharType="end"/>
      </w:r>
    </w:p>
    <w:p w14:paraId="15ECAFF4">
      <w:pPr>
        <w:pStyle w:val="6"/>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rPr>
        <w:tab/>
      </w:r>
      <w:r>
        <w:rPr>
          <w:color w:val="auto"/>
        </w:rPr>
        <w:fldChar w:fldCharType="begin"/>
      </w:r>
      <w:r>
        <w:rPr>
          <w:color w:val="auto"/>
        </w:rPr>
        <w:instrText xml:space="preserve"> PAGEREF _Toc1377 \h </w:instrText>
      </w:r>
      <w:r>
        <w:rPr>
          <w:color w:val="auto"/>
        </w:rPr>
        <w:fldChar w:fldCharType="separate"/>
      </w:r>
      <w:r>
        <w:rPr>
          <w:color w:val="auto"/>
        </w:rPr>
        <w:t>85</w:t>
      </w:r>
      <w:r>
        <w:rPr>
          <w:color w:val="auto"/>
        </w:rPr>
        <w:fldChar w:fldCharType="end"/>
      </w:r>
      <w:r>
        <w:rPr>
          <w:rFonts w:hint="eastAsia" w:ascii="宋体" w:hAnsi="宋体" w:eastAsia="宋体" w:cs="宋体"/>
          <w:color w:val="auto"/>
          <w:szCs w:val="24"/>
          <w:highlight w:val="none"/>
        </w:rPr>
        <w:fldChar w:fldCharType="end"/>
      </w:r>
    </w:p>
    <w:p w14:paraId="1F222C39">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_Toc10164 </w:instrText>
      </w:r>
      <w:r>
        <w:rPr>
          <w:rFonts w:hint="eastAsia" w:ascii="宋体" w:hAnsi="宋体" w:eastAsia="宋体" w:cs="宋体"/>
          <w:color w:val="auto"/>
          <w:szCs w:val="24"/>
          <w:highlight w:val="none"/>
        </w:rPr>
        <w:fldChar w:fldCharType="separate"/>
      </w:r>
      <w:r>
        <w:rPr>
          <w:rFonts w:hint="eastAsia" w:ascii="Times New Roman" w:hAnsi="宋体" w:eastAsia="宋体" w:cs="Times New Roman"/>
          <w:bCs/>
          <w:color w:val="auto"/>
          <w:kern w:val="0"/>
          <w:szCs w:val="21"/>
          <w:highlight w:val="none"/>
          <w:lang w:val="en-US" w:eastAsia="zh-CN" w:bidi="ar-SA"/>
        </w:rPr>
        <w:t>格式十六 定标文件封面</w:t>
      </w:r>
      <w:r>
        <w:rPr>
          <w:color w:val="auto"/>
        </w:rPr>
        <w:tab/>
      </w:r>
      <w:r>
        <w:rPr>
          <w:color w:val="auto"/>
        </w:rPr>
        <w:fldChar w:fldCharType="begin"/>
      </w:r>
      <w:r>
        <w:rPr>
          <w:color w:val="auto"/>
        </w:rPr>
        <w:instrText xml:space="preserve"> PAGEREF _Toc10164 \h </w:instrText>
      </w:r>
      <w:r>
        <w:rPr>
          <w:color w:val="auto"/>
        </w:rPr>
        <w:fldChar w:fldCharType="separate"/>
      </w:r>
      <w:r>
        <w:rPr>
          <w:color w:val="auto"/>
        </w:rPr>
        <w:t>86</w:t>
      </w:r>
      <w:r>
        <w:rPr>
          <w:color w:val="auto"/>
        </w:rPr>
        <w:fldChar w:fldCharType="end"/>
      </w:r>
      <w:r>
        <w:rPr>
          <w:rFonts w:hint="eastAsia" w:ascii="宋体" w:hAnsi="宋体" w:eastAsia="宋体" w:cs="宋体"/>
          <w:color w:val="auto"/>
          <w:szCs w:val="24"/>
          <w:highlight w:val="none"/>
        </w:rPr>
        <w:fldChar w:fldCharType="end"/>
      </w:r>
    </w:p>
    <w:p w14:paraId="088FEC95">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_Toc4489 </w:instrText>
      </w:r>
      <w:r>
        <w:rPr>
          <w:rFonts w:hint="eastAsia" w:ascii="宋体" w:hAnsi="宋体" w:eastAsia="宋体" w:cs="宋体"/>
          <w:color w:val="auto"/>
          <w:szCs w:val="24"/>
          <w:highlight w:val="none"/>
        </w:rPr>
        <w:fldChar w:fldCharType="separate"/>
      </w:r>
      <w:r>
        <w:rPr>
          <w:rFonts w:hint="eastAsia" w:ascii="Times New Roman" w:hAnsi="宋体" w:eastAsia="宋体" w:cs="Times New Roman"/>
          <w:bCs/>
          <w:color w:val="auto"/>
          <w:szCs w:val="21"/>
          <w:highlight w:val="none"/>
          <w:lang w:eastAsia="zh-CN"/>
        </w:rPr>
        <w:t>格式十</w:t>
      </w:r>
      <w:r>
        <w:rPr>
          <w:rFonts w:hint="eastAsia" w:ascii="Times New Roman" w:hAnsi="宋体" w:cs="Times New Roman"/>
          <w:bCs/>
          <w:color w:val="auto"/>
          <w:szCs w:val="21"/>
          <w:highlight w:val="none"/>
          <w:lang w:val="en-US" w:eastAsia="zh-CN"/>
        </w:rPr>
        <w:t xml:space="preserve">七  </w:t>
      </w:r>
      <w:r>
        <w:rPr>
          <w:rFonts w:hint="eastAsia" w:ascii="Times New Roman" w:hAnsi="宋体" w:eastAsia="宋体" w:cs="Times New Roman"/>
          <w:bCs/>
          <w:color w:val="auto"/>
          <w:szCs w:val="21"/>
          <w:highlight w:val="none"/>
          <w:lang w:val="en-US" w:eastAsia="zh-CN"/>
        </w:rPr>
        <w:t>定标因素评审资料</w:t>
      </w:r>
      <w:r>
        <w:rPr>
          <w:color w:val="auto"/>
        </w:rPr>
        <w:tab/>
      </w:r>
      <w:r>
        <w:rPr>
          <w:color w:val="auto"/>
        </w:rPr>
        <w:fldChar w:fldCharType="begin"/>
      </w:r>
      <w:r>
        <w:rPr>
          <w:color w:val="auto"/>
        </w:rPr>
        <w:instrText xml:space="preserve"> PAGEREF _Toc4489 \h </w:instrText>
      </w:r>
      <w:r>
        <w:rPr>
          <w:color w:val="auto"/>
        </w:rPr>
        <w:fldChar w:fldCharType="separate"/>
      </w:r>
      <w:r>
        <w:rPr>
          <w:color w:val="auto"/>
        </w:rPr>
        <w:t>87</w:t>
      </w:r>
      <w:r>
        <w:rPr>
          <w:color w:val="auto"/>
        </w:rPr>
        <w:fldChar w:fldCharType="end"/>
      </w:r>
      <w:r>
        <w:rPr>
          <w:rFonts w:hint="eastAsia" w:ascii="宋体" w:hAnsi="宋体" w:eastAsia="宋体" w:cs="宋体"/>
          <w:color w:val="auto"/>
          <w:szCs w:val="24"/>
          <w:highlight w:val="none"/>
        </w:rPr>
        <w:fldChar w:fldCharType="end"/>
      </w:r>
    </w:p>
    <w:p w14:paraId="6313DA49">
      <w:pPr>
        <w:pStyle w:val="10"/>
        <w:tabs>
          <w:tab w:val="right" w:leader="dot" w:pos="974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_Toc1871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rPr>
        <w:tab/>
      </w:r>
      <w:r>
        <w:rPr>
          <w:color w:val="auto"/>
        </w:rPr>
        <w:fldChar w:fldCharType="begin"/>
      </w:r>
      <w:r>
        <w:rPr>
          <w:color w:val="auto"/>
        </w:rPr>
        <w:instrText xml:space="preserve"> PAGEREF _Toc1871 \h </w:instrText>
      </w:r>
      <w:r>
        <w:rPr>
          <w:color w:val="auto"/>
        </w:rPr>
        <w:fldChar w:fldCharType="separate"/>
      </w:r>
      <w:r>
        <w:rPr>
          <w:color w:val="auto"/>
        </w:rPr>
        <w:t>88</w:t>
      </w:r>
      <w:r>
        <w:rPr>
          <w:color w:val="auto"/>
        </w:rPr>
        <w:fldChar w:fldCharType="end"/>
      </w:r>
      <w:r>
        <w:rPr>
          <w:rFonts w:hint="eastAsia" w:ascii="宋体" w:hAnsi="宋体" w:eastAsia="宋体" w:cs="宋体"/>
          <w:color w:val="auto"/>
          <w:szCs w:val="24"/>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41787C92">
      <w:pPr>
        <w:keepNext w:val="0"/>
        <w:keepLines w:val="0"/>
        <w:pageBreakBefore w:val="0"/>
        <w:widowControl/>
        <w:kinsoku w:val="0"/>
        <w:wordWrap/>
        <w:overflowPunct/>
        <w:topLinePunct w:val="0"/>
        <w:autoSpaceDE w:val="0"/>
        <w:autoSpaceDN w:val="0"/>
        <w:bidi w:val="0"/>
        <w:adjustRightInd w:val="0"/>
        <w:snapToGrid w:val="0"/>
        <w:spacing w:before="78" w:line="219" w:lineRule="auto"/>
        <w:ind w:left="0"/>
        <w:jc w:val="center"/>
        <w:textAlignment w:val="baseline"/>
        <w:outlineLvl w:val="0"/>
        <w:rPr>
          <w:rFonts w:hint="eastAsia" w:ascii="宋体" w:hAnsi="宋体" w:eastAsia="宋体" w:cs="宋体"/>
          <w:color w:val="auto"/>
          <w:sz w:val="24"/>
          <w:szCs w:val="24"/>
          <w:highlight w:val="none"/>
        </w:rPr>
      </w:pPr>
      <w:bookmarkStart w:id="4" w:name="bookmark1"/>
      <w:bookmarkEnd w:id="4"/>
      <w:bookmarkStart w:id="5" w:name="_Toc2911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5"/>
    </w:p>
    <w:p w14:paraId="225EA8A0">
      <w:pPr>
        <w:spacing w:before="156" w:line="219" w:lineRule="auto"/>
        <w:ind w:left="17"/>
        <w:outlineLvl w:val="1"/>
        <w:rPr>
          <w:rFonts w:hint="eastAsia" w:ascii="宋体" w:hAnsi="宋体" w:eastAsia="宋体" w:cs="宋体"/>
          <w:color w:val="auto"/>
          <w:sz w:val="24"/>
          <w:szCs w:val="24"/>
          <w:highlight w:val="none"/>
        </w:rPr>
      </w:pPr>
      <w:bookmarkStart w:id="6" w:name="bookmark3"/>
      <w:bookmarkEnd w:id="6"/>
      <w:bookmarkStart w:id="7" w:name="_Toc32401"/>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7"/>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3743D7C8">
            <w:pPr>
              <w:numPr>
                <w:ilvl w:val="0"/>
                <w:numId w:val="0"/>
              </w:numPr>
              <w:spacing w:before="223"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bookmarkStart w:id="8" w:name="OLE_LINK2" w:colFirst="2" w:colLast="2"/>
            <w:r>
              <w:rPr>
                <w:rFonts w:hint="default" w:asciiTheme="minorEastAsia" w:hAnsiTheme="minorEastAsia" w:eastAsiaTheme="minorEastAsia" w:cstheme="minorEastAsia"/>
                <w:snapToGrid w:val="0"/>
                <w:color w:val="auto"/>
                <w:sz w:val="21"/>
                <w:szCs w:val="21"/>
                <w:lang w:val="en-US" w:eastAsia="en-US" w:bidi="ar-SA"/>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武龙源体育公园施工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numPr>
                <w:ilvl w:val="0"/>
                <w:numId w:val="0"/>
              </w:numPr>
              <w:spacing w:before="222"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w:t>
            </w:r>
          </w:p>
        </w:tc>
        <w:tc>
          <w:tcPr>
            <w:tcW w:w="1860" w:type="dxa"/>
            <w:vAlign w:val="center"/>
          </w:tcPr>
          <w:p w14:paraId="0FE0F82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建设单位</w:t>
            </w:r>
          </w:p>
          <w:p w14:paraId="7F7DEE74">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韶关市武江区国有投资集团有限公司</w:t>
            </w:r>
          </w:p>
        </w:tc>
      </w:tr>
      <w:tr w14:paraId="473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4AB94EF9">
            <w:pPr>
              <w:numPr>
                <w:ilvl w:val="0"/>
                <w:numId w:val="0"/>
              </w:numPr>
              <w:spacing w:before="222"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3</w:t>
            </w:r>
          </w:p>
        </w:tc>
        <w:tc>
          <w:tcPr>
            <w:tcW w:w="1860" w:type="dxa"/>
            <w:vAlign w:val="center"/>
          </w:tcPr>
          <w:p w14:paraId="7707C695">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4AEA2800">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韶关市武江区润恒城乡建设投资有限公司</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numPr>
                <w:ilvl w:val="0"/>
                <w:numId w:val="0"/>
              </w:numPr>
              <w:spacing w:before="58"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4</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AF026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none"/>
                <w:lang w:val="en-US" w:eastAsia="zh-CN"/>
              </w:rPr>
              <w:t>韶武发改投审〔2026〕25号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7E34B725">
            <w:pPr>
              <w:numPr>
                <w:ilvl w:val="0"/>
                <w:numId w:val="0"/>
              </w:numPr>
              <w:spacing w:before="225"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5</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Calibri"/>
                <w:bCs/>
                <w:color w:val="auto"/>
                <w:sz w:val="21"/>
                <w:szCs w:val="21"/>
                <w:highlight w:val="none"/>
                <w:lang w:val="en-US" w:eastAsia="zh-CN"/>
              </w:rPr>
              <w:t>韶关市武江区</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numPr>
                <w:ilvl w:val="0"/>
                <w:numId w:val="0"/>
              </w:numPr>
              <w:spacing w:before="226" w:line="192"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6</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2602-440203-22-01-101094</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numPr>
                <w:ilvl w:val="0"/>
                <w:numId w:val="0"/>
              </w:numPr>
              <w:spacing w:before="58"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7</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企业自筹；资金已落实</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numPr>
                <w:ilvl w:val="0"/>
                <w:numId w:val="0"/>
              </w:numPr>
              <w:spacing w:before="224"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广东粤韶招投标代理有限公司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numPr>
                <w:ilvl w:val="0"/>
                <w:numId w:val="0"/>
              </w:numPr>
              <w:spacing w:before="225"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default" w:asciiTheme="minorEastAsia" w:hAnsiTheme="minorEastAsia" w:eastAsiaTheme="minorEastAsia" w:cstheme="minorEastAsia"/>
                <w:snapToGrid w:val="0"/>
                <w:color w:val="auto"/>
                <w:kern w:val="0"/>
                <w:sz w:val="21"/>
                <w:szCs w:val="21"/>
                <w:highlight w:val="none"/>
                <w:lang w:val="en-US" w:eastAsia="zh-CN"/>
              </w:rPr>
              <w:t>都创工程设计有限公司</w:t>
            </w:r>
          </w:p>
        </w:tc>
      </w:tr>
      <w:bookmarkEnd w:id="8"/>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numPr>
                <w:ilvl w:val="0"/>
                <w:numId w:val="0"/>
              </w:numPr>
              <w:spacing w:before="245"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numPr>
                <w:ilvl w:val="0"/>
                <w:numId w:val="0"/>
              </w:numPr>
              <w:spacing w:before="242"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numPr>
                <w:ilvl w:val="0"/>
                <w:numId w:val="0"/>
              </w:numPr>
              <w:spacing w:before="58"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eastAsia="zh-CN"/>
              </w:rPr>
              <w:t>完成场地清理及土方平整；新建11人制标准足球场、羽毛球馆（6片场地）、匹克球场、健身广场及儿童游乐区等运动设施；配套建设入口广场、生态绿道、停车场（约110个车位）、管理房、公共卫生间、咖啡屋及摆卖区等服务设施；同步完善给排水、供电照明、监控管理系统及绿化工程。</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numPr>
                <w:ilvl w:val="0"/>
                <w:numId w:val="0"/>
              </w:numPr>
              <w:spacing w:before="57"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项目估算总投资2137.76万元，其中：工程费1500.00万元、工程建设其他费用210.25万元、用地费用280.00万元、建设期利息48.00万元、预备费99.51万元。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numPr>
                <w:ilvl w:val="0"/>
                <w:numId w:val="0"/>
              </w:numPr>
              <w:spacing w:before="58"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numPr>
                <w:ilvl w:val="0"/>
                <w:numId w:val="0"/>
              </w:numPr>
              <w:spacing w:before="58"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numPr>
                <w:ilvl w:val="0"/>
                <w:numId w:val="0"/>
              </w:numPr>
              <w:spacing w:before="57"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snapToGrid w:val="0"/>
                <w:color w:val="auto"/>
                <w:sz w:val="21"/>
                <w:szCs w:val="21"/>
                <w:lang w:val="en-US" w:eastAsia="zh-CN" w:bidi="ar-SA"/>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180个日历天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180（日历天）</w:t>
            </w:r>
            <w:r>
              <w:rPr>
                <w:rFonts w:hint="eastAsia" w:asciiTheme="minorEastAsia" w:hAnsiTheme="minorEastAsia" w:eastAsiaTheme="minorEastAsia" w:cstheme="minorEastAsia"/>
                <w:snapToGrid w:val="0"/>
                <w:color w:val="auto"/>
                <w:kern w:val="0"/>
                <w:sz w:val="21"/>
                <w:szCs w:val="21"/>
                <w:highlight w:val="none"/>
                <w:lang w:eastAsia="zh-CN"/>
              </w:rPr>
              <w:t>。</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7B272B4">
            <w:pPr>
              <w:numPr>
                <w:ilvl w:val="0"/>
                <w:numId w:val="0"/>
              </w:numPr>
              <w:spacing w:before="57"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kern w:val="0"/>
                <w:sz w:val="21"/>
                <w:szCs w:val="21"/>
                <w:highlight w:val="none"/>
                <w:lang w:val="en-US" w:eastAsia="zh-CN"/>
              </w:rPr>
              <w:t>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numPr>
                <w:ilvl w:val="0"/>
                <w:numId w:val="0"/>
              </w:numPr>
              <w:spacing w:before="57" w:line="195"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ind w:firstLineChars="0"/>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numPr>
                <w:ilvl w:val="0"/>
                <w:numId w:val="0"/>
              </w:numPr>
              <w:spacing w:before="19"/>
              <w:ind w:lef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hAnsi="宋体" w:cs="宋体"/>
                <w:color w:val="auto"/>
                <w:sz w:val="21"/>
                <w:szCs w:val="21"/>
                <w:highlight w:val="none"/>
                <w:lang w:eastAsia="zh-CN"/>
              </w:rPr>
              <w:t>本招标项目纳入绿色建设实施范围，要求达到《绿色建筑评价标准》(GB/T50378-2019）规定的基本级标准</w:t>
            </w:r>
            <w:r>
              <w:rPr>
                <w:rFonts w:hint="eastAsia" w:ascii="宋体" w:hAnsi="宋体" w:eastAsia="宋体" w:cs="宋体"/>
                <w:color w:val="auto"/>
                <w:sz w:val="21"/>
                <w:szCs w:val="21"/>
                <w:highlight w:val="none"/>
              </w:rPr>
              <w:t>。</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pacing w:val="-3"/>
                <w:sz w:val="21"/>
                <w:szCs w:val="21"/>
                <w:highlight w:val="none"/>
                <w:lang w:val="en-US" w:eastAsia="zh-CN"/>
              </w:rPr>
              <w:t>19.1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已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招标控制价）。</w:t>
            </w:r>
          </w:p>
          <w:p w14:paraId="01DD1AEE">
            <w:pPr>
              <w:pageBreakBefore w:val="0"/>
              <w:widowControl w:val="0"/>
              <w:kinsoku/>
              <w:wordWrap w:val="0"/>
              <w:overflowPunct/>
              <w:topLinePunct w:val="0"/>
              <w:autoSpaceDE/>
              <w:autoSpaceDN/>
              <w:bidi w:val="0"/>
              <w:adjustRightInd w:val="0"/>
              <w:snapToGrid w:val="0"/>
              <w:spacing w:line="360" w:lineRule="auto"/>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☑工程量清单报价  □其他：</w:t>
            </w:r>
          </w:p>
          <w:p w14:paraId="44321856">
            <w:pPr>
              <w:pageBreakBefore w:val="0"/>
              <w:widowControl w:val="0"/>
              <w:kinsoku/>
              <w:wordWrap w:val="0"/>
              <w:overflowPunct/>
              <w:topLinePunct w:val="0"/>
              <w:autoSpaceDE/>
              <w:autoSpaceDN/>
              <w:bidi w:val="0"/>
              <w:adjustRightInd w:val="0"/>
              <w:snapToGrid w:val="0"/>
              <w:spacing w:line="360" w:lineRule="auto"/>
              <w:ind w:left="0" w:leftChars="0" w:firstLine="191" w:firstLineChars="91"/>
              <w:jc w:val="both"/>
              <w:textAlignment w:val="auto"/>
              <w:rPr>
                <w:rFonts w:hint="eastAsia"/>
                <w:color w:val="auto"/>
                <w:lang w:val="en-US" w:eastAsia="zh-CN"/>
              </w:rPr>
            </w:pPr>
            <w:r>
              <w:rPr>
                <w:rFonts w:hint="eastAsia"/>
                <w:color w:val="auto"/>
                <w:lang w:val="en-US" w:eastAsia="zh-CN"/>
              </w:rPr>
              <w:t>最高投标限价：本招标项目最高投标限价、施工图纸、工程量清单在开标前15天另行发布于全国公共资源交易平台（广东省·韶关市）（https://ygp.gdzwfw.gov.cn/ggzy-portal/#/440200/index）、广东省招标投标监管网（http://zbtb.gd.gov.cn）网站。</w:t>
            </w:r>
          </w:p>
          <w:p w14:paraId="343D986D">
            <w:pPr>
              <w:pageBreakBefore w:val="0"/>
              <w:widowControl w:val="0"/>
              <w:kinsoku/>
              <w:wordWrap w:val="0"/>
              <w:overflowPunct/>
              <w:topLinePunct w:val="0"/>
              <w:autoSpaceDE/>
              <w:autoSpaceDN/>
              <w:bidi w:val="0"/>
              <w:adjustRightInd w:val="0"/>
              <w:snapToGrid w:val="0"/>
              <w:spacing w:line="360" w:lineRule="auto"/>
              <w:ind w:left="0" w:leftChars="0" w:firstLine="191" w:firstLineChars="91"/>
              <w:jc w:val="both"/>
              <w:textAlignment w:val="auto"/>
              <w:rPr>
                <w:rFonts w:hint="eastAsia"/>
                <w:color w:val="auto"/>
                <w:lang w:eastAsia="zh-CN"/>
              </w:rPr>
            </w:pPr>
            <w:r>
              <w:rPr>
                <w:rFonts w:hint="eastAsia"/>
                <w:color w:val="auto"/>
                <w:lang w:val="en-US" w:eastAsia="zh-CN"/>
              </w:rPr>
              <w:t>投标报价时，应按《广东省建设工程计价依据（2018）》规定的费率报价，若招标工程量清单明确说明不计算预算包干费或另外确定预算包干费费率的，则按招标工程量清单报价。</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☑措施项目中的安全生产措施费，必须按国家、省级、市级（即工程所在地）行业建设主管部门的规定计算，不得作为竞争性费用</w:t>
            </w:r>
            <w:r>
              <w:rPr>
                <w:rFonts w:hint="eastAsia" w:asciiTheme="minorEastAsia" w:hAnsiTheme="minorEastAsia" w:eastAsiaTheme="minorEastAsia" w:cstheme="minorEastAsia"/>
                <w:b w:val="0"/>
                <w:bCs w:val="0"/>
                <w:snapToGrid w:val="0"/>
                <w:color w:val="auto"/>
                <w:kern w:val="0"/>
                <w:sz w:val="21"/>
                <w:szCs w:val="21"/>
                <w:highlight w:val="none"/>
                <w:lang w:eastAsia="zh-CN"/>
              </w:rPr>
              <w:t>。</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4D5D4E6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14FD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188" w:lineRule="auto"/>
              <w:ind w:left="425" w:leftChars="0" w:hanging="425" w:firstLineChars="0"/>
              <w:jc w:val="center"/>
              <w:textAlignment w:val="baseline"/>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snapToGrid w:val="0"/>
                <w:color w:val="auto"/>
                <w:sz w:val="21"/>
                <w:szCs w:val="21"/>
                <w:lang w:val="en-US" w:eastAsia="en-US" w:bidi="ar-SA"/>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snapToGrid w:val="0"/>
                <w:color w:val="auto"/>
                <w:sz w:val="21"/>
                <w:szCs w:val="21"/>
                <w:lang w:val="en-US" w:eastAsia="zh-CN" w:bidi="ar-SA"/>
              </w:rPr>
              <w:t>26</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6CEC3297">
            <w:pPr>
              <w:wordWrap w:val="0"/>
              <w:adjustRightInd w:val="0"/>
              <w:snapToGrid w:val="0"/>
              <w:spacing w:line="400" w:lineRule="exact"/>
              <w:ind w:left="0" w:leftChars="0" w:firstLine="218" w:firstLineChars="104"/>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1．本次招标</w:t>
            </w:r>
            <w:r>
              <w:rPr>
                <w:rFonts w:hint="eastAsia" w:asciiTheme="minorEastAsia" w:hAnsiTheme="minorEastAsia" w:eastAsiaTheme="minorEastAsia" w:cstheme="minorEastAsia"/>
                <w:b/>
                <w:bCs/>
                <w:snapToGrid w:val="0"/>
                <w:color w:val="auto"/>
                <w:kern w:val="0"/>
                <w:szCs w:val="24"/>
                <w:highlight w:val="none"/>
                <w:u w:val="single"/>
              </w:rPr>
              <w:t>接受</w:t>
            </w:r>
            <w:r>
              <w:rPr>
                <w:rFonts w:hint="eastAsia" w:asciiTheme="minorEastAsia" w:hAnsiTheme="minorEastAsia" w:eastAsiaTheme="minorEastAsia" w:cstheme="minorEastAsia"/>
                <w:snapToGrid w:val="0"/>
                <w:color w:val="auto"/>
                <w:kern w:val="0"/>
                <w:szCs w:val="24"/>
                <w:highlight w:val="none"/>
              </w:rPr>
              <w:t>联合体投标，联合体以一个投标人的身份共同投标。</w:t>
            </w:r>
          </w:p>
          <w:p w14:paraId="54EC96B6">
            <w:pPr>
              <w:wordWrap w:val="0"/>
              <w:adjustRightInd w:val="0"/>
              <w:snapToGrid w:val="0"/>
              <w:spacing w:line="400" w:lineRule="exact"/>
              <w:ind w:left="0" w:leftChars="0" w:firstLine="218" w:firstLineChars="104"/>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 联合体成员数量不超过</w:t>
            </w:r>
            <w:r>
              <w:rPr>
                <w:rFonts w:hint="eastAsia" w:asciiTheme="minorEastAsia" w:hAnsiTheme="minorEastAsia" w:eastAsiaTheme="minorEastAsia" w:cstheme="minorEastAsia"/>
                <w:b/>
                <w:bCs/>
                <w:snapToGrid w:val="0"/>
                <w:color w:val="auto"/>
                <w:kern w:val="0"/>
                <w:szCs w:val="24"/>
                <w:highlight w:val="none"/>
                <w:lang w:val="en-US" w:eastAsia="zh-CN"/>
              </w:rPr>
              <w:t>2</w:t>
            </w:r>
            <w:r>
              <w:rPr>
                <w:rFonts w:hint="eastAsia" w:asciiTheme="minorEastAsia" w:hAnsiTheme="minorEastAsia" w:eastAsiaTheme="minorEastAsia" w:cstheme="minorEastAsia"/>
                <w:b/>
                <w:bCs/>
                <w:snapToGrid w:val="0"/>
                <w:color w:val="auto"/>
                <w:kern w:val="0"/>
                <w:szCs w:val="24"/>
                <w:highlight w:val="none"/>
              </w:rPr>
              <w:t>个</w:t>
            </w:r>
            <w:r>
              <w:rPr>
                <w:rFonts w:hint="eastAsia" w:asciiTheme="minorEastAsia" w:hAnsiTheme="minorEastAsia" w:eastAsiaTheme="minorEastAsia" w:cstheme="minorEastAsia"/>
                <w:snapToGrid w:val="0"/>
                <w:color w:val="auto"/>
                <w:kern w:val="0"/>
                <w:szCs w:val="24"/>
                <w:highlight w:val="none"/>
              </w:rPr>
              <w:t>。</w:t>
            </w:r>
          </w:p>
          <w:p w14:paraId="422226CF">
            <w:pPr>
              <w:wordWrap w:val="0"/>
              <w:adjustRightInd w:val="0"/>
              <w:snapToGrid w:val="0"/>
              <w:spacing w:line="400" w:lineRule="exact"/>
              <w:ind w:left="0" w:leftChars="0" w:firstLine="218" w:firstLineChars="104"/>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4A5E08BE">
            <w:pPr>
              <w:wordWrap w:val="0"/>
              <w:adjustRightInd w:val="0"/>
              <w:snapToGrid w:val="0"/>
              <w:spacing w:line="400" w:lineRule="exact"/>
              <w:ind w:left="0" w:leftChars="0" w:firstLine="218" w:firstLineChars="104"/>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 联合体成员单位均应具备拟承担的工作内容（以《联合体协议书》的约定为准）所规定的资格条件。若同一工作内容由两个单位共同承担，该项工作内容按照资质等级较低的单位确定联合体资质等级。</w:t>
            </w:r>
          </w:p>
          <w:p w14:paraId="4E1BE16B">
            <w:pPr>
              <w:wordWrap w:val="0"/>
              <w:adjustRightInd w:val="0"/>
              <w:snapToGrid w:val="0"/>
              <w:spacing w:line="400" w:lineRule="exact"/>
              <w:ind w:left="0" w:leftChars="0" w:firstLine="218" w:firstLineChars="104"/>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 联合体各方不得再以自己名义单独或参加其他联合体在本招标项目中投标，否则各相关投标均无效。</w:t>
            </w:r>
          </w:p>
          <w:p w14:paraId="249C9AEA">
            <w:pPr>
              <w:pageBreakBefore w:val="0"/>
              <w:widowControl w:val="0"/>
              <w:kinsoku/>
              <w:wordWrap w:val="0"/>
              <w:overflowPunct/>
              <w:topLinePunct w:val="0"/>
              <w:autoSpaceDE/>
              <w:autoSpaceDN/>
              <w:bidi w:val="0"/>
              <w:adjustRightInd w:val="0"/>
              <w:snapToGrid w:val="0"/>
              <w:spacing w:line="240" w:lineRule="auto"/>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2.3 </w:t>
            </w:r>
            <w:r>
              <w:rPr>
                <w:rFonts w:hint="eastAsia" w:hAnsi="宋体"/>
                <w:snapToGrid w:val="0"/>
                <w:color w:val="auto"/>
                <w:kern w:val="0"/>
                <w:szCs w:val="24"/>
                <w:highlight w:val="none"/>
              </w:rPr>
              <w:t>参加投标的投标人可以是单一独立法人或由不超过两家独立法人组成的联合体（必须注明其中一家为牵头人），联合体各方不得再以自己的名义单独申请，也不得同时参加两个或两个以上的联合体进行本项目的投标</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单一独立法人必须至少同时具备以下①和②资质，组成联合体投标的，联合后必须至少具备以下①和②</w:t>
            </w:r>
            <w:r>
              <w:rPr>
                <w:rFonts w:hint="eastAsia" w:asciiTheme="minorEastAsia" w:hAnsiTheme="minorEastAsia" w:eastAsiaTheme="minorEastAsia" w:cstheme="minorEastAsia"/>
                <w:snapToGrid w:val="0"/>
                <w:color w:val="auto"/>
                <w:kern w:val="0"/>
                <w:sz w:val="21"/>
                <w:szCs w:val="21"/>
                <w:highlight w:val="none"/>
                <w:lang w:val="en-US" w:eastAsia="zh-CN"/>
              </w:rPr>
              <w:t>资质，联合体牵头人必须具备①资质：</w:t>
            </w:r>
          </w:p>
          <w:p w14:paraId="558D2BD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①市政公用工程施工总承包三级以上（含三级）资质。</w:t>
            </w:r>
          </w:p>
          <w:p w14:paraId="0B992C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②建筑工程施工总承包三级以上（含三级）资质。</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snapToGrid w:val="0"/>
                <w:color w:val="auto"/>
                <w:kern w:val="0"/>
                <w:sz w:val="21"/>
                <w:szCs w:val="21"/>
                <w:highlight w:val="none"/>
                <w:lang w:eastAsia="zh-CN"/>
              </w:rPr>
              <w:t>市政公用工程或建筑工程专业一级或二级注册建造师</w:t>
            </w:r>
            <w:r>
              <w:rPr>
                <w:rFonts w:hint="eastAsia" w:asciiTheme="minorEastAsia" w:hAnsiTheme="minorEastAsia" w:eastAsiaTheme="minorEastAsia" w:cstheme="minorEastAsia"/>
                <w:snapToGrid w:val="0"/>
                <w:color w:val="auto"/>
                <w:kern w:val="0"/>
                <w:sz w:val="21"/>
                <w:szCs w:val="21"/>
                <w:highlight w:val="none"/>
                <w:lang w:eastAsia="zh-CN"/>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18"/>
                <w:szCs w:val="18"/>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3.2 </w:t>
            </w:r>
            <w:r>
              <w:rPr>
                <w:rFonts w:hint="eastAsia" w:asciiTheme="minorEastAsia" w:hAnsiTheme="minorEastAsia" w:eastAsiaTheme="minorEastAsia" w:cstheme="minorEastAsia"/>
                <w:snapToGrid w:val="0"/>
                <w:color w:val="auto"/>
                <w:kern w:val="0"/>
                <w:sz w:val="21"/>
                <w:szCs w:val="21"/>
                <w:highlight w:val="none"/>
                <w:lang w:eastAsia="zh-CN"/>
              </w:rPr>
              <w:t>拟派项目技术负责人须具备市政类或建筑类相关专业中级或以上（含中级）技术职称。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163"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18"/>
                <w:szCs w:val="18"/>
                <w:highlight w:val="none"/>
                <w:lang w:eastAsia="zh-CN"/>
              </w:rPr>
              <w:t xml:space="preserve">3.3 </w:t>
            </w:r>
            <w:r>
              <w:rPr>
                <w:rFonts w:hint="eastAsia" w:asciiTheme="minorEastAsia" w:hAnsiTheme="minorEastAsia" w:eastAsiaTheme="minorEastAsia" w:cstheme="minorEastAsia"/>
                <w:snapToGrid w:val="0"/>
                <w:color w:val="auto"/>
                <w:kern w:val="0"/>
                <w:sz w:val="21"/>
                <w:szCs w:val="21"/>
                <w:highlight w:val="none"/>
                <w:lang w:eastAsia="zh-CN"/>
              </w:rPr>
              <w:t>拟派专职安全生产管理人员须具备有效安全生产考核合格证明（C证，安全生产考核合格证书或“广东省建筑施工企业管理人员安全生产考核信息系统”考核合格信息打印页），且不少于1人。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686"/>
              <w:gridCol w:w="2707"/>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686" w:type="dxa"/>
                  <w:vAlign w:val="center"/>
                </w:tcPr>
                <w:p w14:paraId="68D924E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707" w:type="dxa"/>
                  <w:vAlign w:val="center"/>
                </w:tcPr>
                <w:p w14:paraId="1ED3D5D0">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74" w:type="dxa"/>
                  <w:vAlign w:val="center"/>
                </w:tcPr>
                <w:p w14:paraId="222835B7">
                  <w:pPr>
                    <w:pStyle w:val="23"/>
                    <w:numPr>
                      <w:ilvl w:val="0"/>
                      <w:numId w:val="0"/>
                    </w:numPr>
                    <w:wordWrap w:val="0"/>
                    <w:adjustRightInd w:val="0"/>
                    <w:snapToGrid w:val="0"/>
                    <w:spacing w:line="240" w:lineRule="auto"/>
                    <w:ind w:left="425" w:leftChars="0" w:hanging="425" w:firstLineChars="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1</w:t>
                  </w:r>
                </w:p>
              </w:tc>
              <w:tc>
                <w:tcPr>
                  <w:tcW w:w="3686" w:type="dxa"/>
                  <w:vAlign w:val="center"/>
                </w:tcPr>
                <w:p w14:paraId="3C439119">
                  <w:pPr>
                    <w:pStyle w:val="23"/>
                    <w:wordWrap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韶关市武江区润恒城乡建设投资有限公司</w:t>
                  </w:r>
                </w:p>
              </w:tc>
              <w:tc>
                <w:tcPr>
                  <w:tcW w:w="2707" w:type="dxa"/>
                  <w:vAlign w:val="center"/>
                </w:tcPr>
                <w:p w14:paraId="49CCDC7E">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60FF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4" w:type="dxa"/>
                  <w:vAlign w:val="center"/>
                </w:tcPr>
                <w:p w14:paraId="726A97C5">
                  <w:pPr>
                    <w:pStyle w:val="23"/>
                    <w:numPr>
                      <w:ilvl w:val="0"/>
                      <w:numId w:val="0"/>
                    </w:numPr>
                    <w:wordWrap w:val="0"/>
                    <w:adjustRightInd w:val="0"/>
                    <w:snapToGrid w:val="0"/>
                    <w:spacing w:line="240" w:lineRule="auto"/>
                    <w:ind w:left="425" w:leftChars="0" w:hanging="425" w:firstLineChars="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2</w:t>
                  </w:r>
                </w:p>
              </w:tc>
              <w:tc>
                <w:tcPr>
                  <w:tcW w:w="3686" w:type="dxa"/>
                  <w:vAlign w:val="center"/>
                </w:tcPr>
                <w:p w14:paraId="30EB71C9">
                  <w:pPr>
                    <w:pStyle w:val="23"/>
                    <w:wordWrap w:val="0"/>
                    <w:adjustRightInd w:val="0"/>
                    <w:snapToGrid w:val="0"/>
                    <w:spacing w:line="24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韶关市武江区国有投资集团有限公司</w:t>
                  </w:r>
                </w:p>
              </w:tc>
              <w:tc>
                <w:tcPr>
                  <w:tcW w:w="2707" w:type="dxa"/>
                  <w:vAlign w:val="center"/>
                </w:tcPr>
                <w:p w14:paraId="0520A8A2">
                  <w:pPr>
                    <w:pStyle w:val="23"/>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为本招标项目的业主单位</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74" w:type="dxa"/>
                  <w:vAlign w:val="center"/>
                </w:tcPr>
                <w:p w14:paraId="2BC09F4D">
                  <w:pPr>
                    <w:pStyle w:val="23"/>
                    <w:numPr>
                      <w:ilvl w:val="0"/>
                      <w:numId w:val="0"/>
                    </w:numPr>
                    <w:wordWrap w:val="0"/>
                    <w:adjustRightInd w:val="0"/>
                    <w:snapToGrid w:val="0"/>
                    <w:spacing w:line="240" w:lineRule="auto"/>
                    <w:ind w:left="425" w:leftChars="0" w:hanging="425" w:firstLineChars="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3</w:t>
                  </w:r>
                </w:p>
              </w:tc>
              <w:tc>
                <w:tcPr>
                  <w:tcW w:w="3686" w:type="dxa"/>
                  <w:vAlign w:val="center"/>
                </w:tcPr>
                <w:p w14:paraId="2B44927A">
                  <w:pPr>
                    <w:pStyle w:val="23"/>
                    <w:wordWrap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广东粤韶招投标代理有限公司</w:t>
                  </w:r>
                </w:p>
              </w:tc>
              <w:tc>
                <w:tcPr>
                  <w:tcW w:w="2707" w:type="dxa"/>
                  <w:vAlign w:val="center"/>
                </w:tcPr>
                <w:p w14:paraId="2A87CD39">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4" w:type="dxa"/>
                  <w:vAlign w:val="center"/>
                </w:tcPr>
                <w:p w14:paraId="053DDA25">
                  <w:pPr>
                    <w:pStyle w:val="23"/>
                    <w:numPr>
                      <w:ilvl w:val="0"/>
                      <w:numId w:val="0"/>
                    </w:numPr>
                    <w:wordWrap w:val="0"/>
                    <w:adjustRightInd w:val="0"/>
                    <w:snapToGrid w:val="0"/>
                    <w:spacing w:line="240" w:lineRule="auto"/>
                    <w:ind w:left="425" w:leftChars="0" w:hanging="425" w:firstLineChars="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4</w:t>
                  </w:r>
                </w:p>
              </w:tc>
              <w:tc>
                <w:tcPr>
                  <w:tcW w:w="3686" w:type="dxa"/>
                  <w:vAlign w:val="center"/>
                </w:tcPr>
                <w:p w14:paraId="39E4800A">
                  <w:pPr>
                    <w:pStyle w:val="23"/>
                    <w:wordWrap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都创工程设计有限公司</w:t>
                  </w:r>
                </w:p>
              </w:tc>
              <w:tc>
                <w:tcPr>
                  <w:tcW w:w="2707" w:type="dxa"/>
                  <w:vAlign w:val="center"/>
                </w:tcPr>
                <w:p w14:paraId="74FCA806">
                  <w:pPr>
                    <w:pStyle w:val="23"/>
                    <w:wordWrap w:val="0"/>
                    <w:adjustRightInd w:val="0"/>
                    <w:snapToGrid w:val="0"/>
                    <w:spacing w:line="240" w:lineRule="auto"/>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74" w:type="dxa"/>
                  <w:vAlign w:val="center"/>
                </w:tcPr>
                <w:p w14:paraId="7CFF47E7">
                  <w:pPr>
                    <w:pStyle w:val="23"/>
                    <w:numPr>
                      <w:ilvl w:val="0"/>
                      <w:numId w:val="0"/>
                    </w:numPr>
                    <w:wordWrap w:val="0"/>
                    <w:adjustRightInd w:val="0"/>
                    <w:snapToGrid w:val="0"/>
                    <w:spacing w:line="240" w:lineRule="auto"/>
                    <w:ind w:left="425" w:leftChars="0" w:hanging="425" w:firstLine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5</w:t>
                  </w:r>
                </w:p>
              </w:tc>
              <w:tc>
                <w:tcPr>
                  <w:tcW w:w="3686" w:type="dxa"/>
                  <w:vAlign w:val="center"/>
                </w:tcPr>
                <w:p w14:paraId="5FA8F57D">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广东宏正工程咨询有限公司</w:t>
                  </w:r>
                </w:p>
              </w:tc>
              <w:tc>
                <w:tcPr>
                  <w:tcW w:w="2707" w:type="dxa"/>
                  <w:vAlign w:val="center"/>
                </w:tcPr>
                <w:p w14:paraId="161974BB">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为本招标项目的可行性研究报告编制单位</w:t>
                  </w:r>
                </w:p>
              </w:tc>
            </w:tr>
            <w:tr w14:paraId="1FAB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74" w:type="dxa"/>
                  <w:vAlign w:val="center"/>
                </w:tcPr>
                <w:p w14:paraId="42833523">
                  <w:pPr>
                    <w:pStyle w:val="23"/>
                    <w:numPr>
                      <w:ilvl w:val="0"/>
                      <w:numId w:val="0"/>
                    </w:numPr>
                    <w:wordWrap w:val="0"/>
                    <w:adjustRightInd w:val="0"/>
                    <w:snapToGrid w:val="0"/>
                    <w:spacing w:line="240" w:lineRule="auto"/>
                    <w:ind w:left="425" w:leftChars="0" w:hanging="425" w:firstLine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6</w:t>
                  </w:r>
                </w:p>
              </w:tc>
              <w:tc>
                <w:tcPr>
                  <w:tcW w:w="3686" w:type="dxa"/>
                  <w:vAlign w:val="center"/>
                </w:tcPr>
                <w:p w14:paraId="485E3153">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长春建工勘测规划设计有限公司</w:t>
                  </w:r>
                </w:p>
              </w:tc>
              <w:tc>
                <w:tcPr>
                  <w:tcW w:w="2707" w:type="dxa"/>
                  <w:vAlign w:val="center"/>
                </w:tcPr>
                <w:p w14:paraId="4B6F5955">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w:t>
                  </w:r>
                  <w:r>
                    <w:rPr>
                      <w:rFonts w:hint="eastAsia" w:ascii="宋体" w:hAnsi="宋体" w:eastAsia="宋体" w:cs="宋体"/>
                      <w:snapToGrid w:val="0"/>
                      <w:color w:val="auto"/>
                      <w:kern w:val="0"/>
                      <w:sz w:val="21"/>
                      <w:szCs w:val="21"/>
                      <w:highlight w:val="none"/>
                    </w:rPr>
                    <w:t>单位</w:t>
                  </w:r>
                </w:p>
              </w:tc>
            </w:tr>
            <w:tr w14:paraId="6A83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4" w:type="dxa"/>
                  <w:vAlign w:val="center"/>
                </w:tcPr>
                <w:p w14:paraId="466A3BD2">
                  <w:pPr>
                    <w:pStyle w:val="23"/>
                    <w:numPr>
                      <w:ilvl w:val="0"/>
                      <w:numId w:val="0"/>
                    </w:numPr>
                    <w:wordWrap w:val="0"/>
                    <w:adjustRightInd w:val="0"/>
                    <w:snapToGrid w:val="0"/>
                    <w:spacing w:line="240" w:lineRule="auto"/>
                    <w:ind w:left="425" w:leftChars="0" w:hanging="425" w:firstLine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7</w:t>
                  </w:r>
                </w:p>
              </w:tc>
              <w:tc>
                <w:tcPr>
                  <w:tcW w:w="3686" w:type="dxa"/>
                  <w:vAlign w:val="center"/>
                </w:tcPr>
                <w:p w14:paraId="2968592A">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首盛国际工程咨询集团有限公司</w:t>
                  </w:r>
                </w:p>
              </w:tc>
              <w:tc>
                <w:tcPr>
                  <w:tcW w:w="2707" w:type="dxa"/>
                  <w:vAlign w:val="center"/>
                </w:tcPr>
                <w:p w14:paraId="6A434B70">
                  <w:pPr>
                    <w:pStyle w:val="23"/>
                    <w:wordWrap w:val="0"/>
                    <w:adjustRightInd w:val="0"/>
                    <w:snapToGrid w:val="0"/>
                    <w:spacing w:line="240" w:lineRule="auto"/>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为本招标项目的监理单位</w:t>
                  </w:r>
                </w:p>
              </w:tc>
            </w:tr>
            <w:tr w14:paraId="571C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4B24B6F7">
                  <w:pPr>
                    <w:pStyle w:val="23"/>
                    <w:numPr>
                      <w:ilvl w:val="0"/>
                      <w:numId w:val="0"/>
                    </w:numPr>
                    <w:wordWrap w:val="0"/>
                    <w:adjustRightInd w:val="0"/>
                    <w:snapToGrid w:val="0"/>
                    <w:spacing w:line="240" w:lineRule="auto"/>
                    <w:ind w:left="425" w:leftChars="0" w:hanging="425" w:firstLine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8</w:t>
                  </w:r>
                </w:p>
              </w:tc>
              <w:tc>
                <w:tcPr>
                  <w:tcW w:w="3686" w:type="dxa"/>
                  <w:vAlign w:val="center"/>
                </w:tcPr>
                <w:p w14:paraId="27BF11F0">
                  <w:pPr>
                    <w:pStyle w:val="23"/>
                    <w:wordWrap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韶关市星跃工程管理有限公司</w:t>
                  </w:r>
                </w:p>
              </w:tc>
              <w:tc>
                <w:tcPr>
                  <w:tcW w:w="2707" w:type="dxa"/>
                  <w:vAlign w:val="center"/>
                </w:tcPr>
                <w:p w14:paraId="4A836E5E">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435F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7C9895CC">
                  <w:pPr>
                    <w:pStyle w:val="23"/>
                    <w:numPr>
                      <w:ilvl w:val="0"/>
                      <w:numId w:val="0"/>
                    </w:numPr>
                    <w:wordWrap w:val="0"/>
                    <w:adjustRightInd w:val="0"/>
                    <w:snapToGrid w:val="0"/>
                    <w:spacing w:line="240" w:lineRule="auto"/>
                    <w:ind w:left="425" w:leftChars="0" w:hanging="425" w:firstLine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default" w:asciiTheme="minorEastAsia" w:hAnsiTheme="minorEastAsia" w:eastAsiaTheme="minorEastAsia" w:cstheme="minorEastAsia"/>
                      <w:snapToGrid w:val="0"/>
                      <w:color w:val="auto"/>
                      <w:kern w:val="0"/>
                      <w:sz w:val="21"/>
                      <w:szCs w:val="21"/>
                      <w:lang w:val="en-US" w:eastAsia="zh-CN" w:bidi="ar-SA"/>
                    </w:rPr>
                    <w:t>9</w:t>
                  </w:r>
                </w:p>
              </w:tc>
              <w:tc>
                <w:tcPr>
                  <w:tcW w:w="3686" w:type="dxa"/>
                  <w:vAlign w:val="center"/>
                </w:tcPr>
                <w:p w14:paraId="256DE2C0">
                  <w:pPr>
                    <w:pStyle w:val="23"/>
                    <w:wordWrap w:val="0"/>
                    <w:adjustRightInd w:val="0"/>
                    <w:snapToGrid w:val="0"/>
                    <w:spacing w:line="24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广东惠湾工程咨询有限公司</w:t>
                  </w:r>
                </w:p>
              </w:tc>
              <w:tc>
                <w:tcPr>
                  <w:tcW w:w="2707" w:type="dxa"/>
                  <w:vAlign w:val="center"/>
                </w:tcPr>
                <w:p w14:paraId="48DDDB0D">
                  <w:pPr>
                    <w:pStyle w:val="23"/>
                    <w:wordWrap w:val="0"/>
                    <w:adjustRightInd w:val="0"/>
                    <w:snapToGrid w:val="0"/>
                    <w:spacing w:line="24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为本招标项目的施工图审查单位</w:t>
                  </w:r>
                </w:p>
              </w:tc>
            </w:tr>
            <w:tr w14:paraId="2D5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75E71792">
                  <w:pPr>
                    <w:pStyle w:val="23"/>
                    <w:numPr>
                      <w:ilvl w:val="0"/>
                      <w:numId w:val="0"/>
                    </w:numPr>
                    <w:wordWrap w:val="0"/>
                    <w:adjustRightInd w:val="0"/>
                    <w:snapToGrid w:val="0"/>
                    <w:spacing w:line="240" w:lineRule="auto"/>
                    <w:ind w:leftChars="0"/>
                    <w:jc w:val="center"/>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10</w:t>
                  </w:r>
                </w:p>
              </w:tc>
              <w:tc>
                <w:tcPr>
                  <w:tcW w:w="3686" w:type="dxa"/>
                  <w:vAlign w:val="center"/>
                </w:tcPr>
                <w:p w14:paraId="1E773EA3">
                  <w:pPr>
                    <w:pStyle w:val="23"/>
                    <w:wordWrap w:val="0"/>
                    <w:adjustRightInd w:val="0"/>
                    <w:snapToGrid w:val="0"/>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广东诚航遥感信息技术有限公司</w:t>
                  </w:r>
                </w:p>
              </w:tc>
              <w:tc>
                <w:tcPr>
                  <w:tcW w:w="2707" w:type="dxa"/>
                  <w:vAlign w:val="center"/>
                </w:tcPr>
                <w:p w14:paraId="0D29895F">
                  <w:pPr>
                    <w:pStyle w:val="23"/>
                    <w:wordWrap w:val="0"/>
                    <w:adjustRightInd w:val="0"/>
                    <w:snapToGrid w:val="0"/>
                    <w:spacing w:line="240" w:lineRule="auto"/>
                    <w:jc w:val="center"/>
                    <w:rPr>
                      <w:rFonts w:hint="eastAsia" w:ascii="宋体" w:hAnsi="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为本招标项目的</w:t>
                  </w:r>
                  <w:r>
                    <w:rPr>
                      <w:rFonts w:hint="eastAsia" w:ascii="宋体" w:hAnsi="宋体" w:eastAsia="宋体" w:cs="宋体"/>
                      <w:color w:val="auto"/>
                      <w:sz w:val="21"/>
                      <w:szCs w:val="21"/>
                      <w:highlight w:val="none"/>
                      <w:lang w:val="en-US" w:eastAsia="zh-CN"/>
                    </w:rPr>
                    <w:t>测绘单位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省外企业（包括组成联合体的所有成员单位）及其拟派往本项目管理机构的所有人员均须按照《广东省住房和城乡建设厅关于取消省外建筑企业和人员进粤信息备案有关工作的通知》（粤建市﹝2015﹞52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582" w:type="dxa"/>
            <w:vAlign w:val="center"/>
          </w:tcPr>
          <w:p w14:paraId="6C795553">
            <w:pPr>
              <w:numPr>
                <w:ilvl w:val="0"/>
                <w:numId w:val="0"/>
              </w:numPr>
              <w:spacing w:before="19"/>
              <w:ind w:left="425" w:leftChars="0" w:hanging="425" w:firstLineChars="0"/>
              <w:jc w:val="center"/>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snapToGrid w:val="0"/>
                <w:color w:val="auto"/>
                <w:sz w:val="21"/>
                <w:szCs w:val="21"/>
                <w:lang w:val="en-US" w:eastAsia="zh-CN" w:bidi="ar-SA"/>
              </w:rPr>
              <w:t>27</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82" w:type="dxa"/>
            <w:vAlign w:val="center"/>
          </w:tcPr>
          <w:p w14:paraId="7E0149C9">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28</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80D10B9">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29</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kern w:val="0"/>
                <w:sz w:val="21"/>
                <w:szCs w:val="21"/>
                <w:highlight w:val="none"/>
                <w:u w:val="single"/>
                <w:lang w:eastAsia="zh-CN"/>
              </w:rPr>
              <w:t>不采用</w:t>
            </w:r>
            <w:r>
              <w:rPr>
                <w:rFonts w:hint="eastAsia" w:asciiTheme="minorEastAsia" w:hAnsiTheme="minorEastAsia" w:eastAsiaTheme="minorEastAsia" w:cstheme="minorEastAsia"/>
                <w:snapToGrid w:val="0"/>
                <w:color w:val="auto"/>
                <w:kern w:val="0"/>
                <w:sz w:val="21"/>
                <w:szCs w:val="21"/>
                <w:highlight w:val="none"/>
                <w:lang w:eastAsia="zh-CN"/>
              </w:rPr>
              <w:t>“暗标”方式进行评审。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snapToGrid w:val="0"/>
                <w:color w:val="auto"/>
                <w:sz w:val="21"/>
                <w:szCs w:val="21"/>
                <w:lang w:val="en-US" w:eastAsia="zh-CN" w:bidi="ar-SA"/>
              </w:rPr>
              <w:t>30</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评标委员会由5人组成，其中招标人代表0人，专家5人。专家从广东省综合评标评审专家库（韶关区域）中随机抽取，其中技术类专家3人，经济类专家2人。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582" w:type="dxa"/>
            <w:vAlign w:val="center"/>
          </w:tcPr>
          <w:p w14:paraId="2AD4F28B">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default" w:asciiTheme="minorEastAsia" w:hAnsiTheme="minorEastAsia" w:eastAsiaTheme="minorEastAsia" w:cstheme="minorEastAsia"/>
                <w:snapToGrid w:val="0"/>
                <w:color w:val="auto"/>
                <w:spacing w:val="-5"/>
                <w:sz w:val="21"/>
                <w:szCs w:val="21"/>
                <w:lang w:val="en-US" w:eastAsia="zh-CN" w:bidi="ar-SA"/>
              </w:rPr>
              <w:t>31</w:t>
            </w:r>
          </w:p>
        </w:tc>
        <w:tc>
          <w:tcPr>
            <w:tcW w:w="1860"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582" w:type="dxa"/>
            <w:vAlign w:val="center"/>
          </w:tcPr>
          <w:p w14:paraId="58D68E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188" w:lineRule="auto"/>
              <w:ind w:left="425" w:leftChars="0" w:hanging="425" w:firstLineChars="0"/>
              <w:jc w:val="center"/>
              <w:textAlignment w:val="baseline"/>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32</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numPr>
                <w:ilvl w:val="0"/>
                <w:numId w:val="0"/>
              </w:numPr>
              <w:spacing w:before="258" w:line="188" w:lineRule="auto"/>
              <w:ind w:left="425" w:leftChars="0" w:hanging="425" w:firstLine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default" w:asciiTheme="minorEastAsia" w:hAnsiTheme="minorEastAsia" w:eastAsiaTheme="minorEastAsia" w:cstheme="minorEastAsia"/>
                <w:snapToGrid w:val="0"/>
                <w:color w:val="auto"/>
                <w:spacing w:val="-5"/>
                <w:sz w:val="21"/>
                <w:szCs w:val="21"/>
                <w:lang w:val="en-US" w:eastAsia="zh-CN" w:bidi="ar-SA"/>
              </w:rPr>
              <w:t>33</w:t>
            </w:r>
          </w:p>
        </w:tc>
        <w:tc>
          <w:tcPr>
            <w:tcW w:w="1860"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2F569048">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82" w:type="dxa"/>
            <w:vAlign w:val="center"/>
          </w:tcPr>
          <w:p w14:paraId="2168BB35">
            <w:pPr>
              <w:numPr>
                <w:ilvl w:val="0"/>
                <w:numId w:val="0"/>
              </w:numPr>
              <w:spacing w:before="258" w:line="188" w:lineRule="auto"/>
              <w:ind w:left="425" w:leftChars="0" w:hanging="425" w:firstLine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default" w:asciiTheme="minorEastAsia" w:hAnsiTheme="minorEastAsia" w:eastAsiaTheme="minorEastAsia" w:cstheme="minorEastAsia"/>
                <w:snapToGrid w:val="0"/>
                <w:color w:val="auto"/>
                <w:spacing w:val="-5"/>
                <w:sz w:val="21"/>
                <w:szCs w:val="21"/>
                <w:lang w:val="en-US" w:eastAsia="zh-CN" w:bidi="ar-SA"/>
              </w:rPr>
              <w:t>34</w:t>
            </w:r>
          </w:p>
        </w:tc>
        <w:tc>
          <w:tcPr>
            <w:tcW w:w="1860"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numPr>
                <w:ilvl w:val="0"/>
                <w:numId w:val="0"/>
              </w:numPr>
              <w:spacing w:before="57" w:line="195" w:lineRule="auto"/>
              <w:ind w:left="425" w:leftChars="0" w:hanging="425" w:firstLineChars="0"/>
              <w:jc w:val="cente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snapToGrid w:val="0"/>
                <w:color w:val="auto"/>
                <w:sz w:val="21"/>
                <w:szCs w:val="21"/>
                <w:lang w:val="en-US" w:eastAsia="zh-CN" w:bidi="ar-SA"/>
              </w:rPr>
              <w:t>35</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投标人如提交用于评审的证书、证件、证明原件的，投标人应自行将所需原件密封于文件袋（箱）中，并自行准备两张“原件一览表”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扫描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pacing w:val="-5"/>
                <w:sz w:val="21"/>
                <w:szCs w:val="21"/>
                <w:highlight w:val="none"/>
                <w:lang w:eastAsia="zh-CN"/>
              </w:rPr>
            </w:pPr>
            <w:r>
              <w:rPr>
                <w:rFonts w:hint="default" w:asciiTheme="minorEastAsia" w:hAnsiTheme="minorEastAsia" w:eastAsiaTheme="minorEastAsia" w:cstheme="minorEastAsia"/>
                <w:snapToGrid w:val="0"/>
                <w:color w:val="auto"/>
                <w:spacing w:val="-5"/>
                <w:sz w:val="21"/>
                <w:szCs w:val="21"/>
                <w:lang w:val="en-US" w:eastAsia="zh-CN" w:bidi="ar-SA"/>
              </w:rPr>
              <w:t>36</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并以工程中标价来计算服务费用，</w:t>
            </w:r>
            <w:r>
              <w:rPr>
                <w:rFonts w:hint="eastAsia" w:asciiTheme="minorEastAsia" w:hAnsiTheme="minorEastAsia" w:eastAsiaTheme="minorEastAsia" w:cstheme="minorEastAsia"/>
                <w:snapToGrid w:val="0"/>
                <w:color w:val="auto"/>
                <w:kern w:val="0"/>
                <w:sz w:val="21"/>
                <w:szCs w:val="21"/>
                <w:highlight w:val="none"/>
                <w:lang w:val="en-US" w:eastAsia="zh-CN"/>
              </w:rPr>
              <w:t>落实30%下浮率</w:t>
            </w:r>
            <w:r>
              <w:rPr>
                <w:rFonts w:hint="eastAsia" w:asciiTheme="minorEastAsia" w:hAnsiTheme="minorEastAsia" w:eastAsiaTheme="minorEastAsia" w:cstheme="minorEastAsia"/>
                <w:snapToGrid w:val="0"/>
                <w:color w:val="auto"/>
                <w:kern w:val="0"/>
                <w:sz w:val="21"/>
                <w:szCs w:val="21"/>
                <w:highlight w:val="none"/>
                <w:lang w:val="en-US" w:eastAsia="zh-CN"/>
              </w:rPr>
              <w:t>，服务费用包含所有费用，具体以签订的合同为准。</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numPr>
                <w:ilvl w:val="0"/>
                <w:numId w:val="0"/>
              </w:numPr>
              <w:spacing w:before="69" w:line="188" w:lineRule="auto"/>
              <w:ind w:left="425" w:leftChars="0" w:hanging="425" w:firstLineChars="0"/>
              <w:jc w:val="center"/>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snapToGrid w:val="0"/>
                <w:color w:val="auto"/>
                <w:sz w:val="21"/>
                <w:szCs w:val="21"/>
                <w:lang w:val="en-US" w:eastAsia="zh-CN" w:bidi="ar-SA"/>
              </w:rPr>
              <w:t>37</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294DCE90">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单位名称：韶关市武江区润恒城乡建设投资有限公司</w:t>
            </w:r>
          </w:p>
          <w:p w14:paraId="45B2C2F5">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办公地址：韶关市武江区科创园青创中心7楼</w:t>
            </w:r>
          </w:p>
          <w:p w14:paraId="5B16EB9D">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曾工</w:t>
            </w:r>
          </w:p>
          <w:p w14:paraId="01E5EFA9">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联系电话：0751-6916321</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7AB56B55">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default" w:asciiTheme="minorEastAsia" w:hAnsiTheme="minorEastAsia" w:eastAsiaTheme="minorEastAsia" w:cstheme="minorEastAsia"/>
                <w:snapToGrid w:val="0"/>
                <w:color w:val="auto"/>
                <w:spacing w:val="-5"/>
                <w:sz w:val="21"/>
                <w:szCs w:val="21"/>
                <w:lang w:val="en-US" w:eastAsia="zh-CN" w:bidi="ar-SA"/>
              </w:rPr>
              <w:t>38</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49523478">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单位名称：广东粤韶招投标代理有限公司</w:t>
            </w:r>
          </w:p>
          <w:p w14:paraId="0747FA2E">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办公地址：韶关市武江区惠民街道姐妹岭23号</w:t>
            </w:r>
          </w:p>
          <w:p w14:paraId="302859BB">
            <w:pPr>
              <w:pageBreakBefore w:val="0"/>
              <w:widowControl w:val="0"/>
              <w:kinsoku/>
              <w:wordWrap w:val="0"/>
              <w:overflowPunct/>
              <w:topLinePunct w:val="0"/>
              <w:autoSpaceDE/>
              <w:autoSpaceDN/>
              <w:bidi w:val="0"/>
              <w:adjustRightInd w:val="0"/>
              <w:snapToGrid w:val="0"/>
              <w:spacing w:line="400" w:lineRule="exact"/>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 系 人：</w:t>
            </w:r>
            <w:r>
              <w:rPr>
                <w:rFonts w:hint="eastAsia" w:asciiTheme="minorEastAsia" w:hAnsiTheme="minorEastAsia" w:eastAsiaTheme="minorEastAsia" w:cstheme="minorEastAsia"/>
                <w:snapToGrid w:val="0"/>
                <w:color w:val="auto"/>
                <w:kern w:val="0"/>
                <w:sz w:val="21"/>
                <w:szCs w:val="21"/>
                <w:highlight w:val="none"/>
                <w:lang w:val="en-US" w:eastAsia="zh-CN"/>
              </w:rPr>
              <w:t>曾工、宋工</w:t>
            </w:r>
          </w:p>
          <w:p w14:paraId="245C4B76">
            <w:pPr>
              <w:pageBreakBefore w:val="0"/>
              <w:widowControl w:val="0"/>
              <w:kinsoku/>
              <w:wordWrap w:val="0"/>
              <w:overflowPunct/>
              <w:topLinePunct w:val="0"/>
              <w:autoSpaceDE/>
              <w:autoSpaceDN/>
              <w:bidi w:val="0"/>
              <w:adjustRightInd w:val="0"/>
              <w:snapToGrid w:val="0"/>
              <w:spacing w:line="400" w:lineRule="exact"/>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电    话：</w:t>
            </w:r>
            <w:r>
              <w:rPr>
                <w:rFonts w:hint="eastAsia" w:asciiTheme="minorEastAsia" w:hAnsiTheme="minorEastAsia" w:eastAsiaTheme="minorEastAsia" w:cstheme="minorEastAsia"/>
                <w:snapToGrid w:val="0"/>
                <w:color w:val="auto"/>
                <w:kern w:val="0"/>
                <w:sz w:val="21"/>
                <w:szCs w:val="21"/>
                <w:highlight w:val="none"/>
                <w:lang w:val="en-US" w:eastAsia="zh-CN"/>
              </w:rPr>
              <w:t>0751-8891229</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numPr>
                <w:ilvl w:val="0"/>
                <w:numId w:val="0"/>
              </w:numPr>
              <w:spacing w:before="69" w:line="188" w:lineRule="auto"/>
              <w:ind w:left="425" w:leftChars="0" w:hanging="425" w:firstLine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default" w:asciiTheme="minorEastAsia" w:hAnsiTheme="minorEastAsia" w:eastAsiaTheme="minorEastAsia" w:cstheme="minorEastAsia"/>
                <w:snapToGrid w:val="0"/>
                <w:color w:val="auto"/>
                <w:spacing w:val="-5"/>
                <w:sz w:val="21"/>
                <w:szCs w:val="21"/>
                <w:lang w:val="en-US" w:eastAsia="zh-CN" w:bidi="ar-SA"/>
              </w:rPr>
              <w:t>39</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48075B41">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单位名称：韶关市公共资源交易中心</w:t>
            </w:r>
          </w:p>
          <w:p w14:paraId="533E5EA8">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办公地址：广东省韶关市武江区西联镇</w:t>
            </w:r>
          </w:p>
          <w:p w14:paraId="1EFAF941">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联系人（部门）：工程交易部</w:t>
            </w:r>
          </w:p>
          <w:p w14:paraId="3F289E33">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联系电话：0751-8633211、8379023</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numPr>
                <w:ilvl w:val="0"/>
                <w:numId w:val="0"/>
              </w:numPr>
              <w:spacing w:before="69" w:line="188" w:lineRule="auto"/>
              <w:ind w:leftChars="0"/>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4218D4D8">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单位名称：韶关市住房和城乡建设管理局</w:t>
            </w:r>
          </w:p>
          <w:p w14:paraId="71E2053D">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办公地址：广东省韶关市武江区芙蓉东路5号</w:t>
            </w:r>
          </w:p>
          <w:p w14:paraId="1BDB5F20">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联系人（部门）：建筑业市场管理科</w:t>
            </w:r>
          </w:p>
          <w:p w14:paraId="60273198">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联系电话：0751-8892601</w:t>
            </w:r>
          </w:p>
        </w:tc>
      </w:tr>
    </w:tbl>
    <w:p w14:paraId="2196EE89">
      <w:pPr>
        <w:rPr>
          <w:rFonts w:hint="eastAsia" w:ascii="宋体" w:hAnsi="宋体" w:eastAsia="宋体" w:cs="宋体"/>
          <w:b/>
          <w:bCs/>
          <w:color w:val="auto"/>
          <w:spacing w:val="-3"/>
          <w:sz w:val="24"/>
          <w:szCs w:val="24"/>
          <w:highlight w:val="none"/>
        </w:rPr>
      </w:pPr>
      <w:bookmarkStart w:id="9" w:name="bookmark115"/>
      <w:bookmarkEnd w:id="9"/>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10" w:name="_Toc13494"/>
      <w:r>
        <w:rPr>
          <w:rFonts w:hint="eastAsia" w:ascii="宋体" w:hAnsi="宋体" w:eastAsia="宋体" w:cs="宋体"/>
          <w:b/>
          <w:bCs/>
          <w:color w:val="auto"/>
          <w:spacing w:val="-3"/>
          <w:sz w:val="24"/>
          <w:szCs w:val="24"/>
          <w:highlight w:val="none"/>
        </w:rPr>
        <w:t>第二节 重要事项时间地点一览表</w:t>
      </w:r>
      <w:bookmarkEnd w:id="10"/>
    </w:p>
    <w:p w14:paraId="69A179A8">
      <w:pPr>
        <w:pStyle w:val="5"/>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6CF9F9BC">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23"/>
              <w:widowControl/>
              <w:snapToGrid w:val="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6月30日18</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51929FC">
            <w:pPr>
              <w:pStyle w:val="23"/>
              <w:wordWrap w:val="0"/>
              <w:adjustRightInd w:val="0"/>
              <w:snapToGrid w:val="0"/>
              <w:spacing w:line="360" w:lineRule="exact"/>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获取招标文件</w:t>
            </w:r>
          </w:p>
          <w:p w14:paraId="13B17BC0">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23"/>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lang w:eastAsia="zh-CN"/>
              </w:rPr>
              <w:t>2026年7月</w:t>
            </w:r>
            <w:r>
              <w:rPr>
                <w:rFonts w:hint="eastAsia" w:ascii="宋体" w:hAnsi="宋体" w:cs="宋体"/>
                <w:color w:val="auto"/>
                <w:kern w:val="0"/>
                <w:sz w:val="22"/>
                <w:szCs w:val="22"/>
                <w:highlight w:val="none"/>
                <w:u w:val="single"/>
                <w:lang w:val="en-US" w:eastAsia="zh-CN"/>
              </w:rPr>
              <w:t>21</w:t>
            </w:r>
            <w:r>
              <w:rPr>
                <w:rFonts w:hint="eastAsia" w:ascii="宋体" w:hAnsi="宋体" w:cs="宋体"/>
                <w:color w:val="auto"/>
                <w:kern w:val="0"/>
                <w:sz w:val="22"/>
                <w:szCs w:val="22"/>
                <w:highlight w:val="none"/>
                <w:u w:val="single"/>
                <w:lang w:eastAsia="zh-CN"/>
              </w:rPr>
              <w:t>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2BE90DC1">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23"/>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7月11日16</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70A9C70E">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23"/>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7月11日16</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16</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249647CA">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23"/>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7月20日9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534D20EF">
            <w:pPr>
              <w:pStyle w:val="23"/>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7月20日9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086C2F12">
            <w:pPr>
              <w:pStyle w:val="23"/>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7月20日9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3E473E72">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23"/>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lang w:eastAsia="zh-CN"/>
              </w:rPr>
              <w:t>2026年7月21日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23"/>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7F77CCDF">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23"/>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7月21日9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lang w:eastAsia="zh-CN"/>
              </w:rPr>
              <w:t>2026年7月21日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23"/>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3261A94D">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19EFF54">
            <w:pPr>
              <w:pStyle w:val="23"/>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递交场所：韶关市公共资源交易中心</w:t>
            </w:r>
          </w:p>
          <w:p w14:paraId="54D0F656">
            <w:pPr>
              <w:pStyle w:val="23"/>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地址：广东省韶关市武江区西联镇，</w:t>
            </w:r>
            <w:r>
              <w:rPr>
                <w:rFonts w:hint="eastAsia" w:ascii="宋体" w:hAnsi="宋体" w:cs="宋体"/>
                <w:snapToGrid w:val="0"/>
                <w:color w:val="auto"/>
                <w:kern w:val="0"/>
                <w:sz w:val="22"/>
                <w:szCs w:val="22"/>
                <w:highlight w:val="none"/>
                <w:lang w:eastAsia="zh-CN"/>
              </w:rPr>
              <w:t>具体房间号以当日现场通知为准</w:t>
            </w:r>
            <w:r>
              <w:rPr>
                <w:rFonts w:hint="eastAsia" w:ascii="宋体" w:hAnsi="宋体" w:cs="宋体"/>
                <w:snapToGrid w:val="0"/>
                <w:color w:val="auto"/>
                <w:kern w:val="0"/>
                <w:sz w:val="22"/>
                <w:szCs w:val="22"/>
                <w:highlight w:val="none"/>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23"/>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lang w:eastAsia="zh-CN"/>
              </w:rPr>
              <w:t>2026年7月21日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C3C51B8">
            <w:pPr>
              <w:pStyle w:val="23"/>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开标场所：</w:t>
            </w:r>
            <w:r>
              <w:rPr>
                <w:rFonts w:hint="eastAsia" w:ascii="宋体" w:hAnsi="宋体" w:cs="宋体"/>
                <w:snapToGrid w:val="0"/>
                <w:color w:val="auto"/>
                <w:kern w:val="0"/>
                <w:sz w:val="22"/>
                <w:szCs w:val="22"/>
                <w:highlight w:val="none"/>
                <w:lang w:eastAsia="zh-CN"/>
              </w:rPr>
              <w:t>韶关市公共资源交易中心</w:t>
            </w:r>
          </w:p>
          <w:p w14:paraId="0A73ED51">
            <w:pPr>
              <w:pStyle w:val="23"/>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w:t>
            </w:r>
            <w:r>
              <w:rPr>
                <w:rFonts w:hint="eastAsia" w:ascii="宋体" w:hAnsi="宋体" w:cs="宋体"/>
                <w:snapToGrid w:val="0"/>
                <w:color w:val="auto"/>
                <w:kern w:val="0"/>
                <w:sz w:val="22"/>
                <w:szCs w:val="22"/>
                <w:highlight w:val="none"/>
                <w:lang w:eastAsia="zh-CN"/>
              </w:rPr>
              <w:t>广东省韶关市武江区西联镇，具体房间号以当日现场通知为准</w:t>
            </w:r>
            <w:r>
              <w:rPr>
                <w:rFonts w:hint="eastAsia" w:ascii="宋体" w:hAnsi="宋体" w:cs="宋体"/>
                <w:snapToGrid w:val="0"/>
                <w:color w:val="auto"/>
                <w:kern w:val="0"/>
                <w:sz w:val="22"/>
                <w:szCs w:val="22"/>
                <w:highlight w:val="none"/>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23"/>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23"/>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人应按有关计划时间安排办理企业CA认证、企业入库等，获取招标文件后自自行下载招标文件、资料文件及招标答疑书等。若由于投标人自身原因未能及时取得上述资料的，由此发生的任何责任由投标人自负。</w:t>
            </w:r>
          </w:p>
        </w:tc>
      </w:tr>
    </w:tbl>
    <w:p w14:paraId="05CEB252">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11" w:name="_Toc27151"/>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11"/>
    </w:p>
    <w:p w14:paraId="6017DF82">
      <w:pPr>
        <w:pStyle w:val="5"/>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left="239" w:leftChars="114" w:right="-258" w:rightChars="-123" w:firstLine="240" w:firstLineChars="1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武龙源体育公园施工</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韶关市武江区发展和改革局以《韶关市武江区发展和改革局关于武龙源体育公园可行性研究报告的批复》（韶武发改投审〔2026〕25号）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2602-440203-22-01-101094</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rPr>
        <w:t>韶关市武江区国有投资集团有限公司</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企业自筹</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eastAsia="zh-CN"/>
        </w:rPr>
        <w:t>韶关市武江区润恒城乡建设投资有限公司</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color w:val="auto"/>
          <w:kern w:val="0"/>
          <w:sz w:val="24"/>
          <w:szCs w:val="24"/>
          <w:highlight w:val="none"/>
          <w:u w:val="single"/>
          <w:lang w:eastAsia="zh-CN"/>
        </w:rPr>
        <w:t>广东粤韶招投标代理有限公司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12" w:name="bookmark59"/>
      <w:bookmarkEnd w:id="12"/>
      <w:bookmarkStart w:id="13" w:name="bookmark52"/>
      <w:bookmarkEnd w:id="13"/>
      <w:bookmarkStart w:id="14" w:name="bookmark73"/>
      <w:bookmarkEnd w:id="14"/>
      <w:bookmarkStart w:id="15" w:name="_Toc15993"/>
      <w:bookmarkStart w:id="16" w:name="_Toc8550"/>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5"/>
      <w:bookmarkEnd w:id="16"/>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w:t>
      </w:r>
    </w:p>
    <w:p w14:paraId="45A735E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完成场地清理及土方平整；新建11人制标准足球场、羽毛球馆（6片场地）、匹克球场、健身广场及儿童游乐区等运动设施；配套建设入口广场、生态绿道、停车场（约110个车位）、管理房、公共卫生间、咖啡屋及摆卖区等服务设施；同步完善给排水、供电照明、监控管理系统及绿化工程。</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1"/>
          <w:rFonts w:hint="eastAsia" w:ascii="宋体" w:hAnsi="宋体" w:eastAsia="宋体" w:cs="宋体"/>
          <w:color w:val="auto"/>
          <w:kern w:val="0"/>
          <w:sz w:val="24"/>
          <w:szCs w:val="24"/>
          <w:highlight w:val="none"/>
        </w:rPr>
        <w:t>：</w:t>
      </w:r>
      <w:r>
        <w:rPr>
          <w:rStyle w:val="21"/>
          <w:rFonts w:hint="eastAsia" w:ascii="宋体" w:hAnsi="宋体" w:eastAsia="宋体" w:cs="宋体"/>
          <w:color w:val="auto"/>
          <w:kern w:val="0"/>
          <w:sz w:val="24"/>
          <w:szCs w:val="24"/>
          <w:highlight w:val="none"/>
          <w:u w:val="single"/>
          <w:lang w:val="en-US" w:eastAsia="zh-CN"/>
        </w:rPr>
        <w:t>项目估算总投资2137.76万元，其中：工程费1500.00万元、工程建设其他费用210.25万元、用地费用280.00万元、建设期利息48.00万元、预备费99.51万元</w:t>
      </w:r>
      <w:r>
        <w:rPr>
          <w:rFonts w:hint="eastAsia" w:ascii="宋体" w:hAnsi="宋体" w:eastAsia="宋体" w:cs="宋体"/>
          <w:color w:val="auto"/>
          <w:sz w:val="24"/>
          <w:szCs w:val="24"/>
          <w:highlight w:val="none"/>
          <w:u w:val="single"/>
          <w:lang w:val="en-US" w:eastAsia="zh-CN"/>
        </w:rPr>
        <w:t>。</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non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7" w:name="_Toc28202"/>
      <w:bookmarkStart w:id="18" w:name="_Toc14190"/>
      <w:bookmarkStart w:id="19" w:name="_Toc20855"/>
      <w:bookmarkStart w:id="20" w:name="_Toc24593"/>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7"/>
      <w:bookmarkEnd w:id="18"/>
      <w:bookmarkEnd w:id="19"/>
      <w:bookmarkEnd w:id="20"/>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21" w:name="_Toc20219"/>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投标人资格要求</w:t>
      </w:r>
      <w:bookmarkEnd w:id="21"/>
    </w:p>
    <w:p w14:paraId="50E75056">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 本次招标接受联合体投标，联合体以一个投标人的身份共同投标。</w:t>
      </w:r>
    </w:p>
    <w:p w14:paraId="4E3FAAA2">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2.1.1 联合体成员数量不超过2个。</w:t>
      </w:r>
    </w:p>
    <w:p w14:paraId="2F6BDC8B">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2.1.2 联合体各方应按招标文件提供的格式签订联合体协议书，明确联合体牵头人和各方权利义务，并承诺就中标项目向招标人承担连带责任。《联合体协议书》作为投标文件的组成部分向招标人提交。</w:t>
      </w:r>
    </w:p>
    <w:p w14:paraId="1F07E00F">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2.1.3 联合体成员单位均应具备拟承担的工作内容（以《联合体协议书》的约定为准）所规定的资格条件。若同一工作内容由两个单位共同承担，该项工作内容按照资质等级较低的单位确定联合体资质等级。</w:t>
      </w:r>
    </w:p>
    <w:p w14:paraId="17ECC7DF">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2.1.4 联合体各方不得再以自己名义单独或参加其他联合体在本招标项目中投标，否则各相关投标均无效。</w:t>
      </w:r>
    </w:p>
    <w:p w14:paraId="1443AFD6">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2.2 资质要求</w:t>
      </w:r>
    </w:p>
    <w:p w14:paraId="0B298044">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2.1 投标人须具备独立法人资格，按国家法律经营。</w:t>
      </w:r>
    </w:p>
    <w:p w14:paraId="0CBBAC36">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2.2 投标人须持有建设行政主管部门颁发的企业资质证书及安全生产许可证。</w:t>
      </w:r>
    </w:p>
    <w:p w14:paraId="773A88C4">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2.3 参加投标的投标人可以是单一独立法人或由不超过两家独立法人组成的联合体（必须注明其中一家为牵头人），联合体各方不得再以自己的名义单独申请，也不得同时参加两个或两个以上的联合体进行本项目的投标。</w:t>
      </w:r>
      <w:r>
        <w:rPr>
          <w:rStyle w:val="21"/>
          <w:rFonts w:hint="eastAsia" w:ascii="宋体" w:hAnsi="宋体" w:eastAsia="宋体" w:cs="宋体"/>
          <w:b w:val="0"/>
          <w:bCs w:val="0"/>
          <w:color w:val="auto"/>
          <w:kern w:val="0"/>
          <w:sz w:val="24"/>
          <w:szCs w:val="24"/>
          <w:highlight w:val="none"/>
          <w:lang w:val="en-US" w:eastAsia="zh-CN"/>
        </w:rPr>
        <w:t>单一独立法人必须至少同时具备以下①和②资质，组成联合体投标的，联合后必须至少具备以下①和②资质，联合体牵头人必须具备①资质：</w:t>
      </w:r>
    </w:p>
    <w:p w14:paraId="486B602A">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①市政公用工程施工总承包三级以上（含三级）资质。</w:t>
      </w:r>
    </w:p>
    <w:p w14:paraId="46F2663E">
      <w:pPr>
        <w:wordWrap w:val="0"/>
        <w:adjustRightInd w:val="0"/>
        <w:snapToGrid w:val="0"/>
        <w:spacing w:line="360" w:lineRule="auto"/>
        <w:ind w:firstLine="480"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val="0"/>
          <w:bCs w:val="0"/>
          <w:color w:val="auto"/>
          <w:kern w:val="0"/>
          <w:sz w:val="24"/>
          <w:szCs w:val="24"/>
          <w:highlight w:val="none"/>
          <w:lang w:val="en-US" w:eastAsia="zh-CN"/>
        </w:rPr>
        <w:t>②建筑工程施工总承包三级以上（含三级）资质。</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2.3.1  </w:t>
      </w:r>
      <w:r>
        <w:rPr>
          <w:rStyle w:val="21"/>
          <w:rFonts w:hint="eastAsia" w:ascii="宋体" w:hAnsi="宋体" w:eastAsia="宋体" w:cs="宋体"/>
          <w:b w:val="0"/>
          <w:bCs w:val="0"/>
          <w:color w:val="auto"/>
          <w:kern w:val="0"/>
          <w:sz w:val="24"/>
          <w:szCs w:val="24"/>
          <w:highlight w:val="none"/>
          <w:lang w:val="en-US" w:eastAsia="zh-CN"/>
        </w:rPr>
        <w:t>拟派项目经理为</w:t>
      </w:r>
      <w:r>
        <w:rPr>
          <w:rStyle w:val="21"/>
          <w:rFonts w:hint="eastAsia" w:ascii="宋体" w:hAnsi="宋体" w:eastAsia="宋体" w:cs="宋体"/>
          <w:b w:val="0"/>
          <w:bCs w:val="0"/>
          <w:color w:val="auto"/>
          <w:kern w:val="0"/>
          <w:sz w:val="24"/>
          <w:szCs w:val="24"/>
          <w:highlight w:val="none"/>
          <w:lang w:val="en-US" w:eastAsia="zh-CN"/>
        </w:rPr>
        <w:t>市政公用工程或建筑工程</w:t>
      </w:r>
      <w:r>
        <w:rPr>
          <w:rStyle w:val="21"/>
          <w:rFonts w:hint="eastAsia" w:ascii="宋体" w:hAnsi="宋体" w:eastAsia="宋体" w:cs="宋体"/>
          <w:b w:val="0"/>
          <w:bCs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宋体" w:hAnsi="宋体" w:eastAsia="宋体" w:cs="宋体"/>
          <w:b w:val="0"/>
          <w:bCs w:val="0"/>
          <w:color w:val="auto"/>
          <w:sz w:val="24"/>
          <w:szCs w:val="24"/>
          <w:highlight w:val="none"/>
          <w:lang w:val="en-US" w:eastAsia="zh-CN"/>
        </w:rPr>
        <w:t xml:space="preserve">。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lang w:val="en-US" w:eastAsia="zh-CN"/>
        </w:rPr>
        <w:t>市政类或建筑类</w:t>
      </w:r>
      <w:r>
        <w:rPr>
          <w:rFonts w:hint="eastAsia" w:ascii="宋体" w:hAnsi="宋体" w:eastAsia="宋体" w:cs="宋体"/>
          <w:b w:val="0"/>
          <w:bCs w:val="0"/>
          <w:color w:val="auto"/>
          <w:sz w:val="24"/>
          <w:szCs w:val="24"/>
          <w:highlight w:val="none"/>
          <w:lang w:val="en-US" w:eastAsia="zh-CN"/>
        </w:rPr>
        <w:t>相关专业中级或以上（含中级）技术职称。</w:t>
      </w:r>
    </w:p>
    <w:p w14:paraId="3C9096CE">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3"/>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22" w:name="bookmark116"/>
      <w:bookmarkEnd w:id="22"/>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3"/>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172"/>
        <w:gridCol w:w="3064"/>
      </w:tblGrid>
      <w:tr w14:paraId="249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2" w:type="dxa"/>
            <w:vAlign w:val="center"/>
          </w:tcPr>
          <w:p w14:paraId="2BDB06B4">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4172" w:type="dxa"/>
            <w:vAlign w:val="center"/>
          </w:tcPr>
          <w:p w14:paraId="601ADFD8">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64" w:type="dxa"/>
            <w:vAlign w:val="center"/>
          </w:tcPr>
          <w:p w14:paraId="1F5F9012">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26A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30F6A7F7">
            <w:pPr>
              <w:pStyle w:val="23"/>
              <w:numPr>
                <w:ilvl w:val="0"/>
                <w:numId w:val="0"/>
              </w:numPr>
              <w:wordWrap w:val="0"/>
              <w:adjustRightInd w:val="0"/>
              <w:snapToGrid w:val="0"/>
              <w:spacing w:line="240" w:lineRule="auto"/>
              <w:ind w:left="425" w:leftChars="0" w:hanging="425" w:firstLineChars="0"/>
              <w:jc w:val="center"/>
              <w:rPr>
                <w:rFonts w:hint="eastAsia"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1</w:t>
            </w:r>
          </w:p>
        </w:tc>
        <w:tc>
          <w:tcPr>
            <w:tcW w:w="4172" w:type="dxa"/>
            <w:vAlign w:val="center"/>
          </w:tcPr>
          <w:p w14:paraId="0C11A6A3">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韶关市武江区润恒城乡建设投资有限公司</w:t>
            </w:r>
          </w:p>
        </w:tc>
        <w:tc>
          <w:tcPr>
            <w:tcW w:w="3064" w:type="dxa"/>
            <w:vAlign w:val="center"/>
          </w:tcPr>
          <w:p w14:paraId="714A8E25">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为本招标项目的招标人</w:t>
            </w:r>
          </w:p>
        </w:tc>
      </w:tr>
      <w:tr w14:paraId="724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7D9CB55C">
            <w:pPr>
              <w:pStyle w:val="23"/>
              <w:numPr>
                <w:ilvl w:val="0"/>
                <w:numId w:val="0"/>
              </w:numPr>
              <w:wordWrap w:val="0"/>
              <w:adjustRightInd w:val="0"/>
              <w:snapToGrid w:val="0"/>
              <w:spacing w:line="240" w:lineRule="auto"/>
              <w:ind w:left="425" w:leftChars="0" w:hanging="425" w:firstLineChars="0"/>
              <w:jc w:val="center"/>
              <w:rPr>
                <w:rFonts w:hint="eastAsia"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2</w:t>
            </w:r>
          </w:p>
        </w:tc>
        <w:tc>
          <w:tcPr>
            <w:tcW w:w="4172" w:type="dxa"/>
            <w:vAlign w:val="center"/>
          </w:tcPr>
          <w:p w14:paraId="1C2CCA5F">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韶关市武江区国有投资集团有限公司</w:t>
            </w:r>
          </w:p>
        </w:tc>
        <w:tc>
          <w:tcPr>
            <w:tcW w:w="3064" w:type="dxa"/>
            <w:vAlign w:val="center"/>
          </w:tcPr>
          <w:p w14:paraId="717734D4">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为本招标项目的业主单位</w:t>
            </w:r>
          </w:p>
        </w:tc>
      </w:tr>
      <w:tr w14:paraId="791E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76A1993F">
            <w:pPr>
              <w:pStyle w:val="23"/>
              <w:numPr>
                <w:ilvl w:val="0"/>
                <w:numId w:val="0"/>
              </w:numPr>
              <w:wordWrap w:val="0"/>
              <w:adjustRightInd w:val="0"/>
              <w:snapToGrid w:val="0"/>
              <w:spacing w:line="240" w:lineRule="auto"/>
              <w:ind w:left="425" w:leftChars="0" w:hanging="425" w:firstLineChars="0"/>
              <w:jc w:val="center"/>
              <w:rPr>
                <w:rFonts w:hint="eastAsia"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3</w:t>
            </w:r>
          </w:p>
        </w:tc>
        <w:tc>
          <w:tcPr>
            <w:tcW w:w="4172" w:type="dxa"/>
            <w:vAlign w:val="center"/>
          </w:tcPr>
          <w:p w14:paraId="7F765F6A">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广东粤韶招投标代理有限公司</w:t>
            </w:r>
          </w:p>
        </w:tc>
        <w:tc>
          <w:tcPr>
            <w:tcW w:w="3064" w:type="dxa"/>
            <w:vAlign w:val="center"/>
          </w:tcPr>
          <w:p w14:paraId="370E0342">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为本招标项目的招标代理机构</w:t>
            </w:r>
          </w:p>
        </w:tc>
      </w:tr>
      <w:tr w14:paraId="22D4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20A407CA">
            <w:pPr>
              <w:pStyle w:val="23"/>
              <w:numPr>
                <w:ilvl w:val="0"/>
                <w:numId w:val="0"/>
              </w:numPr>
              <w:wordWrap w:val="0"/>
              <w:adjustRightInd w:val="0"/>
              <w:snapToGrid w:val="0"/>
              <w:spacing w:line="240" w:lineRule="auto"/>
              <w:ind w:left="425" w:leftChars="0" w:hanging="425" w:firstLineChars="0"/>
              <w:jc w:val="center"/>
              <w:rPr>
                <w:rFonts w:hint="eastAsia"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4</w:t>
            </w:r>
          </w:p>
        </w:tc>
        <w:tc>
          <w:tcPr>
            <w:tcW w:w="4172" w:type="dxa"/>
            <w:vAlign w:val="center"/>
          </w:tcPr>
          <w:p w14:paraId="3917A7EE">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都创工程设计有限公司</w:t>
            </w:r>
          </w:p>
        </w:tc>
        <w:tc>
          <w:tcPr>
            <w:tcW w:w="3064" w:type="dxa"/>
            <w:vAlign w:val="center"/>
          </w:tcPr>
          <w:p w14:paraId="11ACD44B">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为本招标项目的</w:t>
            </w:r>
            <w:r>
              <w:rPr>
                <w:rFonts w:hint="eastAsia" w:ascii="宋体" w:hAnsi="宋体" w:eastAsia="宋体" w:cs="宋体"/>
                <w:snapToGrid w:val="0"/>
                <w:color w:val="auto"/>
                <w:kern w:val="0"/>
                <w:sz w:val="24"/>
                <w:szCs w:val="24"/>
                <w:highlight w:val="none"/>
                <w:lang w:val="en-US" w:eastAsia="zh-CN" w:bidi="ar-SA"/>
              </w:rPr>
              <w:t>设计单位</w:t>
            </w:r>
          </w:p>
        </w:tc>
      </w:tr>
      <w:tr w14:paraId="3CEC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29C3CF24">
            <w:pPr>
              <w:pStyle w:val="23"/>
              <w:numPr>
                <w:ilvl w:val="0"/>
                <w:numId w:val="0"/>
              </w:numPr>
              <w:wordWrap w:val="0"/>
              <w:adjustRightInd w:val="0"/>
              <w:snapToGrid w:val="0"/>
              <w:spacing w:line="240" w:lineRule="auto"/>
              <w:ind w:left="425" w:leftChars="0" w:hanging="425" w:firstLineChars="0"/>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5</w:t>
            </w:r>
          </w:p>
        </w:tc>
        <w:tc>
          <w:tcPr>
            <w:tcW w:w="4172" w:type="dxa"/>
            <w:vAlign w:val="center"/>
          </w:tcPr>
          <w:p w14:paraId="578FD542">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广东宏正工程咨询有限公司</w:t>
            </w:r>
          </w:p>
        </w:tc>
        <w:tc>
          <w:tcPr>
            <w:tcW w:w="3064" w:type="dxa"/>
            <w:vAlign w:val="center"/>
          </w:tcPr>
          <w:p w14:paraId="467FCBF5">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为本招标项目的可行性研究报告编制单位</w:t>
            </w:r>
          </w:p>
        </w:tc>
      </w:tr>
      <w:tr w14:paraId="5EE9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4F653696">
            <w:pPr>
              <w:pStyle w:val="23"/>
              <w:numPr>
                <w:ilvl w:val="0"/>
                <w:numId w:val="0"/>
              </w:numPr>
              <w:wordWrap w:val="0"/>
              <w:adjustRightInd w:val="0"/>
              <w:snapToGrid w:val="0"/>
              <w:spacing w:line="240" w:lineRule="auto"/>
              <w:ind w:left="425" w:leftChars="0" w:hanging="425" w:firstLineChars="0"/>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6</w:t>
            </w:r>
          </w:p>
        </w:tc>
        <w:tc>
          <w:tcPr>
            <w:tcW w:w="4172" w:type="dxa"/>
            <w:vAlign w:val="center"/>
          </w:tcPr>
          <w:p w14:paraId="403E9EAF">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长春建工勘测规划设计有限公司</w:t>
            </w:r>
          </w:p>
        </w:tc>
        <w:tc>
          <w:tcPr>
            <w:tcW w:w="3064" w:type="dxa"/>
            <w:vAlign w:val="center"/>
          </w:tcPr>
          <w:p w14:paraId="4E319ACA">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为本招标项目的</w:t>
            </w:r>
            <w:r>
              <w:rPr>
                <w:rFonts w:hint="eastAsia" w:ascii="宋体" w:hAnsi="宋体" w:eastAsia="宋体" w:cs="宋体"/>
                <w:snapToGrid w:val="0"/>
                <w:color w:val="auto"/>
                <w:kern w:val="0"/>
                <w:sz w:val="24"/>
                <w:szCs w:val="24"/>
                <w:highlight w:val="none"/>
                <w:lang w:val="en-US" w:eastAsia="zh-CN" w:bidi="ar-SA"/>
              </w:rPr>
              <w:t>勘察</w:t>
            </w:r>
            <w:r>
              <w:rPr>
                <w:rFonts w:hint="eastAsia" w:ascii="宋体" w:hAnsi="宋体" w:eastAsia="宋体" w:cs="宋体"/>
                <w:snapToGrid w:val="0"/>
                <w:color w:val="auto"/>
                <w:kern w:val="0"/>
                <w:sz w:val="24"/>
                <w:szCs w:val="24"/>
                <w:highlight w:val="none"/>
                <w:lang w:val="en-US" w:eastAsia="en-US" w:bidi="ar-SA"/>
              </w:rPr>
              <w:t>单位</w:t>
            </w:r>
          </w:p>
        </w:tc>
      </w:tr>
      <w:tr w14:paraId="04DB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0BE758CC">
            <w:pPr>
              <w:pStyle w:val="23"/>
              <w:numPr>
                <w:ilvl w:val="0"/>
                <w:numId w:val="0"/>
              </w:numPr>
              <w:wordWrap w:val="0"/>
              <w:adjustRightInd w:val="0"/>
              <w:snapToGrid w:val="0"/>
              <w:spacing w:line="240" w:lineRule="auto"/>
              <w:ind w:left="425" w:leftChars="0" w:hanging="425" w:firstLineChars="0"/>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7</w:t>
            </w:r>
          </w:p>
        </w:tc>
        <w:tc>
          <w:tcPr>
            <w:tcW w:w="4172" w:type="dxa"/>
            <w:vAlign w:val="center"/>
          </w:tcPr>
          <w:p w14:paraId="3129B84A">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首盛国际工程咨询集团有限公司</w:t>
            </w:r>
          </w:p>
        </w:tc>
        <w:tc>
          <w:tcPr>
            <w:tcW w:w="3064" w:type="dxa"/>
            <w:vAlign w:val="center"/>
          </w:tcPr>
          <w:p w14:paraId="7981AA95">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为本招标项目的监理单位</w:t>
            </w:r>
          </w:p>
        </w:tc>
      </w:tr>
      <w:tr w14:paraId="7CFA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4F7A3664">
            <w:pPr>
              <w:pStyle w:val="23"/>
              <w:numPr>
                <w:ilvl w:val="0"/>
                <w:numId w:val="0"/>
              </w:numPr>
              <w:wordWrap w:val="0"/>
              <w:adjustRightInd w:val="0"/>
              <w:snapToGrid w:val="0"/>
              <w:spacing w:line="240" w:lineRule="auto"/>
              <w:ind w:left="425" w:leftChars="0" w:hanging="425" w:firstLineChars="0"/>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8</w:t>
            </w:r>
          </w:p>
        </w:tc>
        <w:tc>
          <w:tcPr>
            <w:tcW w:w="4172" w:type="dxa"/>
            <w:vAlign w:val="center"/>
          </w:tcPr>
          <w:p w14:paraId="392D5327">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韶关市星跃工程管理有限公司</w:t>
            </w:r>
          </w:p>
        </w:tc>
        <w:tc>
          <w:tcPr>
            <w:tcW w:w="3064" w:type="dxa"/>
            <w:vAlign w:val="center"/>
          </w:tcPr>
          <w:p w14:paraId="127457E9">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为本招标项目的全过程造价咨询单位</w:t>
            </w:r>
          </w:p>
        </w:tc>
      </w:tr>
      <w:tr w14:paraId="42B9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2" w:type="dxa"/>
            <w:vAlign w:val="center"/>
          </w:tcPr>
          <w:p w14:paraId="1047EA7D">
            <w:pPr>
              <w:pStyle w:val="23"/>
              <w:numPr>
                <w:ilvl w:val="0"/>
                <w:numId w:val="0"/>
              </w:numPr>
              <w:wordWrap w:val="0"/>
              <w:adjustRightInd w:val="0"/>
              <w:snapToGrid w:val="0"/>
              <w:spacing w:line="240" w:lineRule="auto"/>
              <w:ind w:left="425" w:leftChars="0" w:hanging="425" w:firstLineChars="0"/>
              <w:jc w:val="center"/>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9</w:t>
            </w:r>
          </w:p>
        </w:tc>
        <w:tc>
          <w:tcPr>
            <w:tcW w:w="4172" w:type="dxa"/>
            <w:vAlign w:val="center"/>
          </w:tcPr>
          <w:p w14:paraId="02C463CD">
            <w:pPr>
              <w:pStyle w:val="23"/>
              <w:wordWrap w:val="0"/>
              <w:adjustRightInd w:val="0"/>
              <w:snapToGrid w:val="0"/>
              <w:spacing w:line="24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广东惠湾工程咨询有限公司</w:t>
            </w:r>
          </w:p>
        </w:tc>
        <w:tc>
          <w:tcPr>
            <w:tcW w:w="3064" w:type="dxa"/>
            <w:vAlign w:val="center"/>
          </w:tcPr>
          <w:p w14:paraId="568A9947">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为本招标项目的施工图审查单位</w:t>
            </w:r>
          </w:p>
        </w:tc>
      </w:tr>
      <w:tr w14:paraId="0D16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62" w:type="dxa"/>
            <w:vAlign w:val="center"/>
          </w:tcPr>
          <w:p w14:paraId="32488635">
            <w:pPr>
              <w:pStyle w:val="23"/>
              <w:numPr>
                <w:ilvl w:val="0"/>
                <w:numId w:val="0"/>
              </w:numPr>
              <w:wordWrap w:val="0"/>
              <w:adjustRightInd w:val="0"/>
              <w:snapToGrid w:val="0"/>
              <w:spacing w:line="240" w:lineRule="auto"/>
              <w:ind w:leftChars="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p>
        </w:tc>
        <w:tc>
          <w:tcPr>
            <w:tcW w:w="4172" w:type="dxa"/>
            <w:vAlign w:val="center"/>
          </w:tcPr>
          <w:p w14:paraId="29F12A03">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广东诚航遥感信息技术有限公司</w:t>
            </w:r>
          </w:p>
        </w:tc>
        <w:tc>
          <w:tcPr>
            <w:tcW w:w="3064" w:type="dxa"/>
            <w:vAlign w:val="center"/>
          </w:tcPr>
          <w:p w14:paraId="04D1D6E1">
            <w:pPr>
              <w:pStyle w:val="23"/>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为本招标项目的测绘单位</w:t>
            </w:r>
          </w:p>
        </w:tc>
      </w:tr>
    </w:tbl>
    <w:p w14:paraId="17E1631F">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省外企业（包括组成联合体的所有成员单位）及其拟派往本项目管理机构的所有人员均须按照</w:t>
      </w:r>
      <w:r>
        <w:rPr>
          <w:rFonts w:hint="eastAsia" w:ascii="宋体" w:hAnsi="宋体" w:eastAsia="宋体" w:cs="宋体"/>
          <w:color w:val="auto"/>
          <w:spacing w:val="-2"/>
          <w:sz w:val="24"/>
          <w:szCs w:val="24"/>
          <w:highlight w:val="none"/>
        </w:rPr>
        <w:t>《广东省住房和城乡建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pacing w:val="-4"/>
          <w:sz w:val="24"/>
          <w:szCs w:val="24"/>
          <w:highlight w:val="none"/>
        </w:rPr>
        <w:t>52号）规定在“进粤企业和人员诚信信息登记平台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23" w:name="_Toc23243"/>
      <w:bookmarkStart w:id="24" w:name="_Toc27172"/>
      <w:r>
        <w:rPr>
          <w:rFonts w:hint="eastAsia" w:ascii="宋体" w:hAnsi="宋体" w:eastAsia="宋体" w:cs="宋体"/>
          <w:b/>
          <w:bCs/>
          <w:color w:val="auto"/>
          <w:spacing w:val="-4"/>
          <w:sz w:val="24"/>
          <w:szCs w:val="24"/>
          <w:highlight w:val="none"/>
        </w:rPr>
        <w:t>3．招标文件的获取</w:t>
      </w:r>
      <w:bookmarkEnd w:id="23"/>
      <w:bookmarkEnd w:id="24"/>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投标人须缴纳金额为人民币</w:t>
      </w:r>
      <w:r>
        <w:rPr>
          <w:rFonts w:hint="eastAsia" w:ascii="宋体" w:hAnsi="宋体" w:eastAsia="宋体" w:cs="宋体"/>
          <w:color w:val="auto"/>
          <w:spacing w:val="-1"/>
          <w:sz w:val="24"/>
          <w:szCs w:val="24"/>
          <w:highlight w:val="none"/>
          <w:u w:val="single"/>
          <w:lang w:val="en-US" w:eastAsia="zh-CN"/>
        </w:rPr>
        <w:t>10万元整</w:t>
      </w:r>
      <w:r>
        <w:rPr>
          <w:rFonts w:hint="eastAsia" w:ascii="宋体" w:hAnsi="宋体" w:eastAsia="宋体" w:cs="宋体"/>
          <w:color w:val="auto"/>
          <w:spacing w:val="-1"/>
          <w:sz w:val="24"/>
          <w:szCs w:val="24"/>
          <w:highlight w:val="none"/>
        </w:rPr>
        <w:t>的投标保证。</w:t>
      </w:r>
      <w:r>
        <w:rPr>
          <w:rFonts w:hint="eastAsia" w:ascii="宋体" w:hAnsi="宋体" w:eastAsia="宋体" w:cs="宋体"/>
          <w:color w:val="auto"/>
          <w:spacing w:val="-1"/>
          <w:sz w:val="24"/>
          <w:szCs w:val="24"/>
          <w:highlight w:val="none"/>
        </w:rPr>
        <w:t>联合体投标的，由联合体牵头人缴纳</w:t>
      </w:r>
      <w:r>
        <w:rPr>
          <w:rFonts w:hint="eastAsia" w:ascii="宋体" w:hAnsi="宋体" w:eastAsia="宋体" w:cs="宋体"/>
          <w:color w:val="auto"/>
          <w:spacing w:val="-1"/>
          <w:sz w:val="24"/>
          <w:szCs w:val="24"/>
          <w:highlight w:val="none"/>
          <w:lang w:eastAsia="zh-CN"/>
        </w:rPr>
        <w:t>。</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5" w:name="bookmark117"/>
      <w:bookmarkEnd w:id="25"/>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6" w:name="bookmark64"/>
      <w:bookmarkEnd w:id="26"/>
      <w:bookmarkStart w:id="27" w:name="bookmark78"/>
      <w:bookmarkEnd w:id="27"/>
      <w:bookmarkStart w:id="28" w:name="_Toc4320"/>
      <w:bookmarkStart w:id="29"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8"/>
      <w:bookmarkEnd w:id="29"/>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30" w:name="_Toc4154"/>
      <w:bookmarkStart w:id="31" w:name="_Toc18486"/>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30"/>
      <w:bookmarkEnd w:id="31"/>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eastAsia="zh-CN"/>
        </w:rPr>
        <w:t>本招标项目纳入绿色建设实施范围，要求达到《绿色建筑评价标准》(GB/T50378-2019）规定的基本级标准</w:t>
      </w:r>
      <w:r>
        <w:rPr>
          <w:rFonts w:hint="eastAsia" w:ascii="宋体" w:hAnsi="宋体" w:eastAsia="宋体" w:cs="宋体"/>
          <w:color w:val="auto"/>
          <w:spacing w:val="-1"/>
          <w:sz w:val="24"/>
          <w:szCs w:val="24"/>
          <w:highlight w:val="none"/>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32" w:name="_Toc7763"/>
      <w:bookmarkStart w:id="33" w:name="_Toc8964"/>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32"/>
      <w:bookmarkEnd w:id="33"/>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4" w:name="bookmark118"/>
      <w:bookmarkEnd w:id="34"/>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6BE101B2">
      <w:pPr>
        <w:spacing w:before="154" w:line="299" w:lineRule="auto"/>
        <w:ind w:left="9" w:right="16" w:firstLine="558"/>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施工用水、用电各提供一驳接点到现场边缘。要求中标人单独安装水表、电表，其水、电费按工程所在地</w:t>
      </w:r>
      <w:r>
        <w:rPr>
          <w:rFonts w:hint="eastAsia" w:ascii="宋体" w:hAnsi="宋体" w:eastAsia="宋体" w:cs="宋体"/>
          <w:b w:val="0"/>
          <w:bCs w:val="0"/>
          <w:color w:val="auto"/>
          <w:spacing w:val="-2"/>
          <w:sz w:val="24"/>
          <w:szCs w:val="24"/>
          <w:highlight w:val="none"/>
          <w:u w:val="single"/>
          <w:lang w:val="en-US" w:eastAsia="zh-CN"/>
        </w:rPr>
        <w:t>韶关市</w:t>
      </w:r>
      <w:r>
        <w:rPr>
          <w:rFonts w:hint="eastAsia" w:ascii="宋体" w:hAnsi="宋体" w:eastAsia="宋体" w:cs="宋体"/>
          <w:b w:val="0"/>
          <w:bCs w:val="0"/>
          <w:color w:val="auto"/>
          <w:spacing w:val="-2"/>
          <w:sz w:val="24"/>
          <w:szCs w:val="24"/>
          <w:highlight w:val="none"/>
        </w:rPr>
        <w:t>基建工程水、电计费标准计算并由中标人缴纳</w:t>
      </w:r>
      <w:r>
        <w:rPr>
          <w:rFonts w:hint="eastAsia" w:ascii="宋体" w:hAnsi="宋体" w:eastAsia="宋体" w:cs="宋体"/>
          <w:b w:val="0"/>
          <w:bCs w:val="0"/>
          <w:color w:val="auto"/>
          <w:spacing w:val="-2"/>
          <w:sz w:val="24"/>
          <w:szCs w:val="24"/>
          <w:highlight w:val="none"/>
          <w:lang w:eastAsia="zh-CN"/>
        </w:rPr>
        <w:t>。</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 xml:space="preserve">6.5  </w:t>
      </w:r>
      <w:r>
        <w:rPr>
          <w:rFonts w:hint="eastAsia" w:ascii="宋体" w:hAnsi="宋体" w:eastAsia="宋体" w:cs="宋体"/>
          <w:b w:val="0"/>
          <w:bCs w:val="0"/>
          <w:color w:val="auto"/>
          <w:spacing w:val="-2"/>
          <w:sz w:val="24"/>
          <w:szCs w:val="24"/>
          <w:highlight w:val="none"/>
          <w:lang w:val="en-US" w:eastAsia="zh-CN"/>
        </w:rPr>
        <w:t>招标人不组织现场踏勘，但会在招标文件及有关设计文件中明确告知招标工程的具体位置和周边环境，并在现场设置足以识别的标识或提供足以表明招标项目具体位置的文字或图片。投标人需要了解现场情况的，可自行进行现场踏勘</w:t>
      </w:r>
      <w:r>
        <w:rPr>
          <w:rFonts w:hint="eastAsia" w:ascii="宋体" w:hAnsi="宋体" w:eastAsia="宋体" w:cs="宋体"/>
          <w:color w:val="auto"/>
          <w:spacing w:val="-1"/>
          <w:sz w:val="24"/>
          <w:szCs w:val="24"/>
          <w:highlight w:val="none"/>
        </w:rPr>
        <w:t>。</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5" w:name="bookmark67"/>
      <w:bookmarkEnd w:id="35"/>
      <w:bookmarkStart w:id="36" w:name="bookmark69"/>
      <w:bookmarkEnd w:id="36"/>
      <w:bookmarkStart w:id="37" w:name="bookmark81"/>
      <w:bookmarkEnd w:id="37"/>
      <w:bookmarkStart w:id="38" w:name="_Toc15543"/>
      <w:bookmarkStart w:id="39" w:name="_Toc17879"/>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8"/>
      <w:bookmarkEnd w:id="39"/>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40" w:name="_Toc25244"/>
      <w:bookmarkStart w:id="41"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40"/>
      <w:bookmarkEnd w:id="41"/>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42" w:name="bookmark119"/>
      <w:bookmarkEnd w:id="42"/>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Times New Roman" w:hAnsi="Times New Roman" w:eastAsia="宋体" w:cs="Times New Roman"/>
          <w:b/>
          <w:bCs/>
          <w:snapToGrid w:val="0"/>
          <w:color w:val="auto"/>
          <w:kern w:val="0"/>
          <w:sz w:val="24"/>
          <w:szCs w:val="20"/>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keepNext w:val="0"/>
        <w:keepLines w:val="0"/>
        <w:pageBreakBefore w:val="0"/>
        <w:widowControl/>
        <w:kinsoku w:val="0"/>
        <w:wordWrap/>
        <w:overflowPunct/>
        <w:topLinePunct w:val="0"/>
        <w:autoSpaceDE w:val="0"/>
        <w:autoSpaceDN w:val="0"/>
        <w:bidi w:val="0"/>
        <w:adjustRightInd w:val="0"/>
        <w:snapToGrid w:val="0"/>
        <w:spacing w:line="360" w:lineRule="auto"/>
        <w:ind w:left="-3" w:leftChars="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color w:val="auto"/>
          <w:spacing w:val="-3"/>
          <w:sz w:val="24"/>
          <w:szCs w:val="24"/>
          <w:highlight w:val="none"/>
          <w:u w:val="single"/>
        </w:rPr>
        <w:t>中标人招标，业主单位和招标人参与管理</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keepNext w:val="0"/>
        <w:keepLines w:val="0"/>
        <w:pageBreakBefore w:val="0"/>
        <w:widowControl/>
        <w:kinsoku w:val="0"/>
        <w:wordWrap/>
        <w:overflowPunct/>
        <w:topLinePunct w:val="0"/>
        <w:autoSpaceDE w:val="0"/>
        <w:autoSpaceDN w:val="0"/>
        <w:bidi w:val="0"/>
        <w:adjustRightInd w:val="0"/>
        <w:snapToGrid w:val="0"/>
        <w:spacing w:line="360" w:lineRule="auto"/>
        <w:ind w:left="11" w:right="65"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keepNext w:val="0"/>
        <w:keepLines w:val="0"/>
        <w:pageBreakBefore w:val="0"/>
        <w:widowControl/>
        <w:kinsoku w:val="0"/>
        <w:wordWrap/>
        <w:overflowPunct/>
        <w:topLinePunct w:val="0"/>
        <w:autoSpaceDE w:val="0"/>
        <w:autoSpaceDN w:val="0"/>
        <w:bidi w:val="0"/>
        <w:adjustRightInd w:val="0"/>
        <w:snapToGrid w:val="0"/>
        <w:spacing w:line="360" w:lineRule="auto"/>
        <w:ind w:left="11" w:right="65"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同中标人结算原则按本招标文件相关条款执行。</w:t>
      </w:r>
    </w:p>
    <w:p w14:paraId="3698C443">
      <w:pPr>
        <w:keepNext w:val="0"/>
        <w:keepLines w:val="0"/>
        <w:pageBreakBefore w:val="0"/>
        <w:widowControl/>
        <w:kinsoku w:val="0"/>
        <w:wordWrap/>
        <w:overflowPunct/>
        <w:topLinePunct w:val="0"/>
        <w:autoSpaceDE w:val="0"/>
        <w:autoSpaceDN w:val="0"/>
        <w:bidi w:val="0"/>
        <w:adjustRightInd w:val="0"/>
        <w:snapToGrid w:val="0"/>
        <w:spacing w:line="360" w:lineRule="auto"/>
        <w:ind w:left="11" w:right="65"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keepNext w:val="0"/>
        <w:keepLines w:val="0"/>
        <w:pageBreakBefore w:val="0"/>
        <w:widowControl/>
        <w:kinsoku w:val="0"/>
        <w:wordWrap/>
        <w:overflowPunct/>
        <w:topLinePunct w:val="0"/>
        <w:autoSpaceDE w:val="0"/>
        <w:autoSpaceDN w:val="0"/>
        <w:bidi w:val="0"/>
        <w:adjustRightInd w:val="0"/>
        <w:snapToGrid w:val="0"/>
        <w:spacing w:line="360" w:lineRule="auto"/>
        <w:ind w:left="9" w:right="66" w:firstLine="49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43" w:name="_Toc22978"/>
      <w:bookmarkStart w:id="44" w:name="_Toc24512"/>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43"/>
      <w:bookmarkEnd w:id="44"/>
    </w:p>
    <w:p w14:paraId="0CB59245">
      <w:pPr>
        <w:spacing w:before="157" w:line="36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05762B96">
      <w:pPr>
        <w:spacing w:before="153" w:line="360"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广东省建设工程计价依据（2018）》及《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p>
    <w:p w14:paraId="4CCDAD2F">
      <w:pPr>
        <w:spacing w:before="78" w:line="360" w:lineRule="auto"/>
        <w:ind w:left="501"/>
        <w:rPr>
          <w:rFonts w:hint="eastAsia" w:ascii="宋体" w:hAnsi="宋体" w:eastAsia="宋体" w:cs="宋体"/>
          <w:color w:val="auto"/>
          <w:sz w:val="24"/>
          <w:szCs w:val="24"/>
          <w:highlight w:val="none"/>
        </w:rPr>
      </w:pPr>
      <w:bookmarkStart w:id="45" w:name="bookmark120"/>
      <w:bookmarkEnd w:id="45"/>
      <w:r>
        <w:rPr>
          <w:rFonts w:hint="eastAsia" w:ascii="宋体" w:hAnsi="宋体" w:eastAsia="宋体" w:cs="宋体"/>
          <w:color w:val="auto"/>
          <w:spacing w:val="-3"/>
          <w:sz w:val="24"/>
          <w:szCs w:val="24"/>
          <w:highlight w:val="none"/>
        </w:rPr>
        <w:t>（3）企业定额；</w:t>
      </w:r>
    </w:p>
    <w:p w14:paraId="44753B79">
      <w:pPr>
        <w:spacing w:before="155"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60"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60"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360"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360"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60"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60"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spacing w:line="360" w:lineRule="auto"/>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60"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60"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5"/>
        <w:spacing w:line="360"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pacing w:val="-1"/>
          <w:sz w:val="24"/>
          <w:szCs w:val="24"/>
          <w:highlight w:val="none"/>
          <w:lang w:val="en-US" w:eastAsia="zh-CN" w:bidi="ar-SA"/>
        </w:rPr>
        <w:t>预算包干内容一般包括施工雨（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r>
        <w:rPr>
          <w:rFonts w:hint="eastAsia" w:ascii="宋体" w:hAnsi="宋体" w:eastAsia="宋体" w:cs="宋体"/>
          <w:snapToGrid w:val="0"/>
          <w:color w:val="auto"/>
          <w:spacing w:val="-1"/>
          <w:sz w:val="24"/>
          <w:szCs w:val="24"/>
          <w:highlight w:val="none"/>
          <w:lang w:val="en-US" w:eastAsia="en-US" w:bidi="ar-SA"/>
        </w:rPr>
        <w:t>。</w:t>
      </w:r>
    </w:p>
    <w:p w14:paraId="105B0490">
      <w:pPr>
        <w:spacing w:before="78" w:line="220" w:lineRule="auto"/>
        <w:ind w:left="496"/>
        <w:outlineLvl w:val="2"/>
        <w:rPr>
          <w:rFonts w:hint="eastAsia" w:ascii="宋体" w:hAnsi="宋体" w:eastAsia="宋体" w:cs="宋体"/>
          <w:color w:val="auto"/>
          <w:sz w:val="24"/>
          <w:szCs w:val="24"/>
          <w:highlight w:val="none"/>
        </w:rPr>
      </w:pPr>
      <w:bookmarkStart w:id="46" w:name="_Toc16322"/>
      <w:bookmarkStart w:id="47" w:name="_Toc1133"/>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6"/>
      <w:bookmarkEnd w:id="47"/>
    </w:p>
    <w:p w14:paraId="717359E1">
      <w:pPr>
        <w:spacing w:before="152" w:line="222" w:lineRule="auto"/>
        <w:ind w:left="496"/>
        <w:outlineLvl w:val="3"/>
        <w:rPr>
          <w:rFonts w:hint="eastAsia" w:ascii="宋体" w:hAnsi="宋体" w:eastAsia="宋体" w:cs="宋体"/>
          <w:color w:val="auto"/>
          <w:sz w:val="24"/>
          <w:szCs w:val="24"/>
          <w:highlight w:val="none"/>
        </w:rPr>
      </w:pPr>
      <w:bookmarkStart w:id="48" w:name="_Toc22937"/>
      <w:bookmarkStart w:id="49"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8"/>
      <w:bookmarkEnd w:id="49"/>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”处由要求的人员签字或盖其私章（或电子印章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0CBE0BD0">
      <w:pPr>
        <w:spacing w:before="146" w:line="279" w:lineRule="auto"/>
        <w:ind w:left="16" w:right="135" w:firstLine="562"/>
        <w:rPr>
          <w:rFonts w:hint="eastAsia" w:ascii="宋体" w:hAnsi="宋体" w:eastAsia="宋体" w:cs="宋体"/>
          <w:color w:val="auto"/>
          <w:spacing w:val="-1"/>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分的彩色扫描件无须另行签字、盖章。</w:t>
      </w:r>
    </w:p>
    <w:p w14:paraId="16433E7B">
      <w:pPr>
        <w:spacing w:before="146" w:line="279" w:lineRule="auto"/>
        <w:ind w:left="16" w:right="135" w:firstLine="562"/>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10.1.3.4</w:t>
      </w:r>
      <w:r>
        <w:rPr>
          <w:rFonts w:hint="eastAsia" w:ascii="宋体" w:hAnsi="宋体" w:eastAsia="宋体" w:cs="宋体"/>
          <w:color w:val="auto"/>
          <w:spacing w:val="-1"/>
          <w:sz w:val="24"/>
          <w:szCs w:val="24"/>
          <w:highlight w:val="none"/>
        </w:rPr>
        <w:t xml:space="preserve"> 联合体投标的，除《联合体协议书》外，由联合体牵头人按以上要求签亲笔署名或签章（电子印章）即可</w:t>
      </w:r>
      <w:r>
        <w:rPr>
          <w:rFonts w:hint="eastAsia" w:ascii="宋体" w:hAnsi="宋体" w:eastAsia="宋体" w:cs="宋体"/>
          <w:color w:val="auto"/>
          <w:spacing w:val="-1"/>
          <w:sz w:val="24"/>
          <w:szCs w:val="24"/>
          <w:highlight w:val="none"/>
          <w:lang w:eastAsia="zh-CN"/>
        </w:rPr>
        <w:t>。</w:t>
      </w:r>
    </w:p>
    <w:p w14:paraId="149EA5DD">
      <w:pPr>
        <w:spacing w:before="155" w:line="219" w:lineRule="auto"/>
        <w:ind w:left="500"/>
        <w:outlineLvl w:val="3"/>
        <w:rPr>
          <w:rFonts w:hint="eastAsia" w:ascii="宋体" w:hAnsi="宋体" w:eastAsia="宋体" w:cs="宋体"/>
          <w:b/>
          <w:bCs/>
          <w:color w:val="auto"/>
          <w:sz w:val="24"/>
          <w:szCs w:val="24"/>
          <w:highlight w:val="none"/>
        </w:rPr>
      </w:pPr>
      <w:bookmarkStart w:id="50" w:name="_Toc20223"/>
      <w:bookmarkStart w:id="51" w:name="_Toc21271"/>
      <w:r>
        <w:rPr>
          <w:rFonts w:hint="eastAsia" w:ascii="宋体" w:hAnsi="宋体" w:eastAsia="宋体" w:cs="宋体"/>
          <w:b/>
          <w:bCs/>
          <w:color w:val="auto"/>
          <w:spacing w:val="-2"/>
          <w:sz w:val="24"/>
          <w:szCs w:val="24"/>
          <w:highlight w:val="none"/>
        </w:rPr>
        <w:t>10.2  商务标书的编制要求</w:t>
      </w:r>
      <w:bookmarkEnd w:id="50"/>
      <w:bookmarkEnd w:id="51"/>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《联合体协议书》</w:t>
      </w:r>
      <w:r>
        <w:rPr>
          <w:rFonts w:hint="eastAsia" w:ascii="宋体" w:hAnsi="宋体" w:eastAsia="宋体" w:cs="宋体"/>
          <w:color w:val="auto"/>
          <w:spacing w:val="-1"/>
          <w:sz w:val="24"/>
          <w:szCs w:val="24"/>
          <w:highlight w:val="none"/>
        </w:rPr>
        <w:t>（格式六）及所附资料；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52" w:name="OLE_LINK7"/>
      <w:r>
        <w:rPr>
          <w:rFonts w:hint="eastAsia" w:ascii="宋体" w:hAnsi="宋体" w:eastAsia="宋体" w:cs="宋体"/>
          <w:color w:val="auto"/>
          <w:spacing w:val="-1"/>
          <w:sz w:val="24"/>
          <w:szCs w:val="24"/>
          <w:highlight w:val="none"/>
        </w:rPr>
        <w:t>目管理机构组成表》（格式十一）及</w:t>
      </w:r>
      <w:bookmarkEnd w:id="52"/>
      <w:r>
        <w:rPr>
          <w:rFonts w:hint="eastAsia" w:ascii="宋体" w:hAnsi="宋体" w:eastAsia="宋体" w:cs="宋体"/>
          <w:color w:val="auto"/>
          <w:spacing w:val="-1"/>
          <w:sz w:val="24"/>
          <w:szCs w:val="24"/>
          <w:highlight w:val="none"/>
        </w:rPr>
        <w:t>所附资料；</w:t>
      </w:r>
    </w:p>
    <w:p w14:paraId="4D9E467A">
      <w:pPr>
        <w:spacing w:before="155" w:line="360" w:lineRule="auto"/>
        <w:ind w:left="505"/>
        <w:rPr>
          <w:color w:val="auto"/>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为落实省委部署要求，大力推进，持续引导企业助力“百千万工程”,投标人需承诺中标后按照韶关市“百千万工程”关于配建一定比例公益项目的政策，让利支持地方公益性项目建设,捐建比例不少于合同价的5%。（需提供承诺函，格式自拟）</w:t>
      </w:r>
    </w:p>
    <w:p w14:paraId="1875BDE6">
      <w:pPr>
        <w:pStyle w:val="3"/>
        <w:ind w:firstLine="464" w:firstLineChars="200"/>
        <w:rPr>
          <w:rFonts w:hint="eastAsia" w:ascii="宋体" w:hAnsi="宋体" w:eastAsia="宋体" w:cs="宋体"/>
          <w:snapToGrid w:val="0"/>
          <w:color w:val="auto"/>
          <w:spacing w:val="-4"/>
          <w:sz w:val="24"/>
          <w:szCs w:val="24"/>
          <w:highlight w:val="none"/>
          <w:lang w:val="en-US" w:eastAsia="zh-CN" w:bidi="ar-SA"/>
        </w:rPr>
      </w:pPr>
      <w:r>
        <w:rPr>
          <w:rFonts w:hint="eastAsia" w:ascii="宋体" w:hAnsi="宋体" w:eastAsia="宋体" w:cs="宋体"/>
          <w:snapToGrid w:val="0"/>
          <w:color w:val="auto"/>
          <w:spacing w:val="-4"/>
          <w:sz w:val="24"/>
          <w:szCs w:val="24"/>
          <w:highlight w:val="none"/>
          <w:lang w:val="en-US" w:eastAsia="zh-CN" w:bidi="ar-SA"/>
        </w:rPr>
        <w:t>（15）本节第 15.5.1目“评标方法 ”要求提供的评审资料；</w:t>
      </w:r>
    </w:p>
    <w:p w14:paraId="47D20E97">
      <w:pPr>
        <w:spacing w:before="78" w:line="360" w:lineRule="auto"/>
        <w:ind w:left="8" w:right="61" w:firstLine="492"/>
        <w:rPr>
          <w:rFonts w:hint="eastAsia" w:ascii="宋体" w:hAnsi="宋体" w:eastAsia="宋体" w:cs="宋体"/>
          <w:snapToGrid w:val="0"/>
          <w:color w:val="auto"/>
          <w:spacing w:val="-4"/>
          <w:sz w:val="24"/>
          <w:szCs w:val="24"/>
          <w:highlight w:val="none"/>
          <w:lang w:val="en-US" w:eastAsia="zh-CN" w:bidi="ar-SA"/>
        </w:rPr>
      </w:pPr>
      <w:r>
        <w:rPr>
          <w:rFonts w:hint="eastAsia" w:ascii="宋体" w:hAnsi="宋体" w:eastAsia="宋体" w:cs="宋体"/>
          <w:snapToGrid w:val="0"/>
          <w:color w:val="auto"/>
          <w:spacing w:val="-4"/>
          <w:sz w:val="24"/>
          <w:szCs w:val="24"/>
          <w:highlight w:val="none"/>
          <w:lang w:val="en-US" w:eastAsia="zh-CN" w:bidi="ar-SA"/>
        </w:rPr>
        <w:t>（16）投标人认为有必要补充的其他资料。（例如投标人已经工商变更，但其企业资质证书、安全生产许可证或其员工执业资格注册证书上的企业名称未能在投标期间完成变更的书面说明和佐证材料等）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53" w:name="_Toc10602"/>
      <w:bookmarkStart w:id="54" w:name="_Toc29370"/>
      <w:r>
        <w:rPr>
          <w:rFonts w:hint="eastAsia" w:ascii="宋体" w:hAnsi="宋体" w:eastAsia="宋体" w:cs="宋体"/>
          <w:b/>
          <w:bCs/>
          <w:color w:val="auto"/>
          <w:spacing w:val="-2"/>
          <w:sz w:val="24"/>
          <w:szCs w:val="24"/>
          <w:highlight w:val="none"/>
        </w:rPr>
        <w:t>10.3  经济标书的编制要求</w:t>
      </w:r>
      <w:bookmarkEnd w:id="53"/>
      <w:bookmarkEnd w:id="54"/>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19D1E9E0">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5"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5"/>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6"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w:t>
      </w:r>
      <w:r>
        <w:rPr>
          <w:rFonts w:hint="eastAsia" w:ascii="宋体" w:hAnsi="宋体" w:eastAsia="宋体" w:cs="宋体"/>
          <w:color w:val="auto"/>
          <w:spacing w:val="-1"/>
          <w:sz w:val="24"/>
          <w:szCs w:val="24"/>
          <w:highlight w:val="none"/>
          <w:lang w:val="en-US" w:eastAsia="zh-CN"/>
        </w:rPr>
        <w:t>建议</w:t>
      </w:r>
      <w:r>
        <w:rPr>
          <w:rFonts w:hint="eastAsia" w:ascii="宋体" w:hAnsi="宋体" w:eastAsia="宋体" w:cs="宋体"/>
          <w:color w:val="auto"/>
          <w:spacing w:val="-1"/>
          <w:sz w:val="24"/>
          <w:szCs w:val="24"/>
          <w:highlight w:val="none"/>
        </w:rPr>
        <w:t>不超过</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6"/>
      <w:bookmarkStart w:id="57" w:name="bookmark121"/>
      <w:bookmarkEnd w:id="57"/>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8"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包括以下内容（定标文件只适用于定标阶段提交给定标委员会查阅，评标委员会评标时不采用定标文件评审）：</w:t>
      </w:r>
    </w:p>
    <w:p w14:paraId="6FD4CA2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425" w:leftChars="0" w:hanging="5" w:firstLineChars="0"/>
        <w:textAlignment w:val="baseline"/>
        <w:rPr>
          <w:rFonts w:hint="eastAsia"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lang w:val="en-US" w:eastAsia="zh-CN"/>
        </w:rPr>
        <w:t>封面（格式十六）</w:t>
      </w:r>
    </w:p>
    <w:p w14:paraId="69EAE99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425" w:leftChars="0" w:hanging="5" w:firstLineChars="0"/>
        <w:textAlignment w:val="baseline"/>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lang w:val="en-US" w:eastAsia="zh-CN" w:bidi="ar-SA"/>
        </w:rPr>
        <w:t>(2)</w:t>
      </w:r>
      <w:r>
        <w:rPr>
          <w:rFonts w:hint="default" w:ascii="宋体" w:hAnsi="宋体" w:eastAsia="宋体" w:cs="宋体"/>
          <w:snapToGrid w:val="0"/>
          <w:color w:val="auto"/>
          <w:kern w:val="0"/>
          <w:sz w:val="24"/>
          <w:szCs w:val="24"/>
          <w:highlight w:val="none"/>
          <w:lang w:val="en-US" w:eastAsia="zh-CN"/>
        </w:rPr>
        <w:t>目录；</w:t>
      </w:r>
    </w:p>
    <w:p w14:paraId="78BAC76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425" w:leftChars="0" w:hanging="5" w:firstLineChars="0"/>
        <w:textAlignment w:val="baseline"/>
        <w:rPr>
          <w:rFonts w:hint="eastAsia" w:ascii="宋体" w:hAnsi="宋体" w:eastAsia="宋体" w:cs="宋体"/>
          <w:snapToGrid w:val="0"/>
          <w:color w:val="auto"/>
          <w:kern w:val="0"/>
          <w:sz w:val="24"/>
          <w:szCs w:val="24"/>
          <w:highlight w:val="none"/>
        </w:rPr>
      </w:pPr>
      <w:r>
        <w:rPr>
          <w:rFonts w:hint="default" w:ascii="宋体" w:hAnsi="宋体" w:eastAsia="宋体" w:cs="宋体"/>
          <w:snapToGrid w:val="0"/>
          <w:color w:val="auto"/>
          <w:kern w:val="0"/>
          <w:sz w:val="24"/>
          <w:szCs w:val="24"/>
          <w:lang w:val="en-US" w:eastAsia="en-US" w:bidi="ar-SA"/>
        </w:rPr>
        <w:t>(3)</w:t>
      </w:r>
      <w:r>
        <w:rPr>
          <w:rFonts w:hint="eastAsia" w:ascii="宋体" w:hAnsi="宋体" w:eastAsia="宋体" w:cs="宋体"/>
          <w:snapToGrid w:val="0"/>
          <w:color w:val="auto"/>
          <w:kern w:val="0"/>
          <w:sz w:val="24"/>
          <w:szCs w:val="24"/>
          <w:highlight w:val="none"/>
          <w:lang w:val="en-US" w:eastAsia="zh-CN"/>
        </w:rPr>
        <w:t>定标因素评审资料（格式十七）</w:t>
      </w:r>
    </w:p>
    <w:bookmarkEnd w:id="58"/>
    <w:p w14:paraId="04D2EA6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425" w:leftChars="0" w:hanging="5" w:firstLineChars="0"/>
        <w:textAlignment w:val="baseline"/>
        <w:rPr>
          <w:rFonts w:hint="eastAsia" w:ascii="宋体" w:hAnsi="宋体" w:eastAsia="宋体" w:cs="宋体"/>
          <w:b/>
          <w:bCs/>
          <w:snapToGrid w:val="0"/>
          <w:color w:val="auto"/>
          <w:kern w:val="0"/>
          <w:sz w:val="24"/>
          <w:szCs w:val="24"/>
          <w:highlight w:val="none"/>
          <w:lang w:val="en-US" w:eastAsia="zh-CN"/>
        </w:rPr>
      </w:pPr>
      <w:bookmarkStart w:id="59" w:name="_Toc21936"/>
      <w:r>
        <w:rPr>
          <w:rFonts w:hint="eastAsia" w:ascii="宋体" w:hAnsi="宋体" w:eastAsia="宋体" w:cs="宋体"/>
          <w:b/>
          <w:bCs/>
          <w:snapToGrid w:val="0"/>
          <w:color w:val="auto"/>
          <w:kern w:val="0"/>
          <w:sz w:val="24"/>
          <w:szCs w:val="24"/>
          <w:highlight w:val="none"/>
          <w:lang w:val="en-US" w:eastAsia="zh-CN"/>
        </w:rPr>
        <w:t>注：第10.5的定标文件按照本章节第16.5定标因素所列提供，其中第16.5.6无需提供，其余所有投标人均应提供。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bookmarkStart w:id="60" w:name="_Toc16079"/>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9"/>
      <w:bookmarkEnd w:id="60"/>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61" w:name="_Toc24667"/>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62" w:name="_Toc29834"/>
      <w:r>
        <w:rPr>
          <w:rFonts w:hint="eastAsia" w:ascii="宋体" w:hAnsi="宋体" w:eastAsia="宋体" w:cs="宋体"/>
          <w:b/>
          <w:bCs/>
          <w:color w:val="auto"/>
          <w:spacing w:val="-4"/>
          <w:sz w:val="24"/>
          <w:szCs w:val="24"/>
          <w:highlight w:val="none"/>
        </w:rPr>
        <w:t>电子投标及投标解密失败及突发情况的补救方案</w:t>
      </w:r>
      <w:bookmarkEnd w:id="61"/>
      <w:bookmarkEnd w:id="62"/>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63" w:name="bookmark122"/>
      <w:bookmarkEnd w:id="63"/>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64" w:name="_Toc27597"/>
      <w:bookmarkStart w:id="65"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4"/>
      <w:bookmarkEnd w:id="65"/>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8209DF5">
      <w:pPr>
        <w:spacing w:before="116" w:line="220" w:lineRule="auto"/>
        <w:ind w:left="49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en-US"/>
        </w:rPr>
        <w:t>13.6</w:t>
      </w:r>
      <w:r>
        <w:rPr>
          <w:rFonts w:hint="eastAsia" w:ascii="宋体" w:hAnsi="宋体" w:eastAsia="宋体" w:cs="宋体"/>
          <w:color w:val="auto"/>
          <w:spacing w:val="-1"/>
          <w:sz w:val="24"/>
          <w:szCs w:val="24"/>
          <w:highlight w:val="none"/>
          <w:lang w:val="en-US" w:eastAsia="en-US"/>
        </w:rPr>
        <w:t xml:space="preserve"> 联合体投标的，由联合体牵头人按以上要求递交相关资料。</w:t>
      </w:r>
    </w:p>
    <w:p w14:paraId="3A0B8A8C">
      <w:pPr>
        <w:spacing w:before="116" w:line="360" w:lineRule="auto"/>
        <w:ind w:left="49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1"/>
          <w:sz w:val="24"/>
          <w:szCs w:val="24"/>
          <w:highlight w:val="none"/>
        </w:rPr>
        <w:t>13.</w:t>
      </w:r>
      <w:r>
        <w:rPr>
          <w:rFonts w:hint="eastAsia" w:ascii="宋体" w:hAnsi="宋体" w:eastAsia="宋体" w:cs="宋体"/>
          <w:b/>
          <w:bCs/>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 xml:space="preserve">  招标人或其授权的招标代理机构核对、接收投标人递交的投标相关资料后，应向投标人出具标明签收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360"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13.</w:t>
      </w:r>
      <w:r>
        <w:rPr>
          <w:rFonts w:hint="eastAsia" w:ascii="宋体" w:hAnsi="宋体" w:eastAsia="宋体" w:cs="宋体"/>
          <w:b/>
          <w:bCs/>
          <w:color w:val="auto"/>
          <w:spacing w:val="-2"/>
          <w:sz w:val="24"/>
          <w:szCs w:val="24"/>
          <w:highlight w:val="none"/>
          <w:lang w:val="en-US" w:eastAsia="zh-CN"/>
        </w:rPr>
        <w:t>8</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6" w:name="_Toc4769"/>
      <w:bookmarkStart w:id="67"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6"/>
      <w:bookmarkEnd w:id="67"/>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8" w:name="bookmark123"/>
      <w:bookmarkEnd w:id="68"/>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9" w:name="_Toc8314"/>
      <w:bookmarkStart w:id="70" w:name="_Toc15587"/>
      <w:bookmarkStart w:id="71" w:name="_Toc10685"/>
      <w:bookmarkStart w:id="72"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9"/>
      <w:bookmarkEnd w:id="70"/>
      <w:bookmarkEnd w:id="71"/>
      <w:bookmarkEnd w:id="72"/>
    </w:p>
    <w:p w14:paraId="5EAC246A">
      <w:pPr>
        <w:spacing w:before="181" w:line="219" w:lineRule="auto"/>
        <w:ind w:left="501"/>
        <w:outlineLvl w:val="9"/>
        <w:rPr>
          <w:rFonts w:hint="eastAsia" w:ascii="宋体" w:hAnsi="宋体" w:eastAsia="宋体" w:cs="宋体"/>
          <w:color w:val="auto"/>
          <w:sz w:val="24"/>
          <w:szCs w:val="24"/>
          <w:highlight w:val="none"/>
        </w:rPr>
      </w:pPr>
      <w:bookmarkStart w:id="73" w:name="_Toc20238"/>
      <w:bookmarkStart w:id="74" w:name="_Toc30853"/>
      <w:bookmarkStart w:id="75" w:name="_Toc16292"/>
      <w:bookmarkStart w:id="76" w:name="_Toc2011"/>
      <w:r>
        <w:rPr>
          <w:rFonts w:hint="eastAsia" w:ascii="宋体" w:hAnsi="宋体" w:eastAsia="宋体" w:cs="宋体"/>
          <w:color w:val="auto"/>
          <w:spacing w:val="-1"/>
          <w:sz w:val="24"/>
          <w:szCs w:val="24"/>
          <w:highlight w:val="none"/>
        </w:rPr>
        <w:t>（2）主持人宣布唱标人、记录人、见证人、监督人等有关人员姓名。</w:t>
      </w:r>
      <w:bookmarkEnd w:id="73"/>
      <w:bookmarkEnd w:id="74"/>
      <w:bookmarkEnd w:id="75"/>
      <w:bookmarkEnd w:id="76"/>
    </w:p>
    <w:p w14:paraId="7443DF73">
      <w:pPr>
        <w:spacing w:before="183" w:line="219" w:lineRule="auto"/>
        <w:ind w:left="501"/>
        <w:outlineLvl w:val="9"/>
        <w:rPr>
          <w:rFonts w:hint="eastAsia" w:ascii="宋体" w:hAnsi="宋体" w:eastAsia="宋体" w:cs="宋体"/>
          <w:color w:val="auto"/>
          <w:sz w:val="24"/>
          <w:szCs w:val="24"/>
          <w:highlight w:val="none"/>
        </w:rPr>
      </w:pPr>
      <w:bookmarkStart w:id="77" w:name="_Toc17462"/>
      <w:bookmarkStart w:id="78" w:name="_Toc31716"/>
      <w:bookmarkStart w:id="79" w:name="_Toc26494"/>
      <w:bookmarkStart w:id="80" w:name="_Toc1974"/>
      <w:r>
        <w:rPr>
          <w:rFonts w:hint="eastAsia" w:ascii="宋体" w:hAnsi="宋体" w:eastAsia="宋体" w:cs="宋体"/>
          <w:color w:val="auto"/>
          <w:spacing w:val="-1"/>
          <w:sz w:val="24"/>
          <w:szCs w:val="24"/>
          <w:highlight w:val="none"/>
        </w:rPr>
        <w:t>（3）唱标人公布在投标截止时间前进行投标文件的投标人数量和名称</w:t>
      </w:r>
      <w:bookmarkEnd w:id="77"/>
      <w:bookmarkEnd w:id="78"/>
      <w:bookmarkEnd w:id="79"/>
      <w:bookmarkEnd w:id="80"/>
    </w:p>
    <w:p w14:paraId="2BAFEA97">
      <w:pPr>
        <w:spacing w:before="181" w:line="219" w:lineRule="auto"/>
        <w:ind w:left="501"/>
        <w:outlineLvl w:val="9"/>
        <w:rPr>
          <w:rFonts w:hint="eastAsia" w:ascii="宋体" w:hAnsi="宋体" w:eastAsia="宋体" w:cs="宋体"/>
          <w:color w:val="auto"/>
          <w:sz w:val="24"/>
          <w:szCs w:val="24"/>
          <w:highlight w:val="none"/>
        </w:rPr>
      </w:pPr>
      <w:bookmarkStart w:id="81" w:name="_Toc15860"/>
      <w:bookmarkStart w:id="82" w:name="_Toc8179"/>
      <w:bookmarkStart w:id="83" w:name="_Toc20559"/>
      <w:bookmarkStart w:id="84"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81"/>
      <w:bookmarkEnd w:id="82"/>
      <w:bookmarkEnd w:id="83"/>
      <w:bookmarkEnd w:id="84"/>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5" w:name="_Toc28266"/>
      <w:bookmarkStart w:id="86" w:name="_Toc28812"/>
      <w:bookmarkStart w:id="87" w:name="_Toc2199"/>
      <w:bookmarkStart w:id="88"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5"/>
      <w:bookmarkEnd w:id="86"/>
      <w:bookmarkEnd w:id="87"/>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8"/>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9" w:name="_Toc961"/>
      <w:bookmarkStart w:id="90" w:name="_Toc13916"/>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9"/>
      <w:bookmarkEnd w:id="90"/>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91" w:name="bookmark124"/>
      <w:bookmarkEnd w:id="91"/>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w:t>
      </w:r>
      <w:r>
        <w:rPr>
          <w:rFonts w:hint="eastAsia" w:ascii="宋体" w:hAnsi="宋体" w:eastAsia="宋体" w:cs="宋体"/>
          <w:color w:val="auto"/>
          <w:spacing w:val="0"/>
          <w:sz w:val="24"/>
          <w:szCs w:val="24"/>
          <w:highlight w:val="none"/>
        </w:rPr>
        <w:t>向招标人推荐</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r>
        <w:rPr>
          <w:rFonts w:hint="eastAsia" w:ascii="宋体" w:hAnsi="宋体" w:eastAsia="宋体" w:cs="宋体"/>
          <w:snapToGrid w:val="0"/>
          <w:color w:val="auto"/>
          <w:kern w:val="0"/>
          <w:sz w:val="24"/>
          <w:szCs w:val="24"/>
          <w:highlight w:val="none"/>
        </w:rPr>
        <w:t>。</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7E586CA1">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029A4248">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92" w:name="bookmark125"/>
      <w:bookmarkEnd w:id="92"/>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综合评估法</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03B36D91">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93"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4" w:name="bookmark126"/>
      <w:bookmarkEnd w:id="94"/>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74C628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27910BA3">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93"/>
    </w:p>
    <w:p w14:paraId="540DEAA8">
      <w:pPr>
        <w:spacing w:before="40" w:line="360" w:lineRule="auto"/>
        <w:ind w:left="501"/>
        <w:outlineLvl w:val="9"/>
        <w:rPr>
          <w:rFonts w:hint="eastAsia" w:ascii="宋体" w:hAnsi="宋体" w:eastAsia="宋体" w:cs="宋体"/>
          <w:color w:val="auto"/>
          <w:sz w:val="24"/>
          <w:szCs w:val="24"/>
          <w:highlight w:val="none"/>
        </w:rPr>
      </w:pPr>
      <w:bookmarkStart w:id="95" w:name="_Toc20481"/>
      <w:bookmarkStart w:id="96" w:name="_Toc23632"/>
      <w:bookmarkStart w:id="97" w:name="_Toc13304"/>
      <w:bookmarkStart w:id="98" w:name="_Toc4914"/>
      <w:r>
        <w:rPr>
          <w:rFonts w:hint="eastAsia" w:ascii="宋体" w:hAnsi="宋体" w:eastAsia="宋体" w:cs="宋体"/>
          <w:color w:val="auto"/>
          <w:spacing w:val="-1"/>
          <w:sz w:val="24"/>
          <w:szCs w:val="24"/>
          <w:highlight w:val="none"/>
        </w:rPr>
        <w:t>（1）各分册是否按招标文件规定加盖电子印章。</w:t>
      </w:r>
      <w:bookmarkEnd w:id="95"/>
      <w:bookmarkEnd w:id="96"/>
      <w:bookmarkEnd w:id="97"/>
      <w:bookmarkEnd w:id="98"/>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9" w:name="_Toc10806"/>
      <w:bookmarkStart w:id="100" w:name="_Toc27432"/>
      <w:bookmarkStart w:id="101" w:name="_Toc28409"/>
      <w:bookmarkStart w:id="102"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10.2.2目、第10.3.2目、第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10.4.3目中规定</w:t>
      </w:r>
      <w:r>
        <w:rPr>
          <w:rFonts w:hint="eastAsia" w:ascii="宋体" w:hAnsi="宋体" w:eastAsia="宋体" w:cs="宋体"/>
          <w:color w:val="auto"/>
          <w:spacing w:val="-5"/>
          <w:sz w:val="24"/>
          <w:szCs w:val="24"/>
          <w:highlight w:val="none"/>
        </w:rPr>
        <w:t>的“所有投标人均应提</w:t>
      </w:r>
      <w:bookmarkEnd w:id="99"/>
      <w:bookmarkEnd w:id="100"/>
      <w:bookmarkEnd w:id="101"/>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102"/>
      <w:r>
        <w:rPr>
          <w:rFonts w:hint="eastAsia" w:ascii="宋体" w:hAnsi="宋体" w:eastAsia="宋体" w:cs="宋体"/>
          <w:color w:val="auto"/>
          <w:spacing w:val="-1"/>
          <w:sz w:val="24"/>
          <w:szCs w:val="24"/>
          <w:highlight w:val="none"/>
          <w:lang w:eastAsia="zh-CN"/>
        </w:rPr>
        <w:t>。</w:t>
      </w:r>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3" w:name="_Toc16645"/>
      <w:bookmarkStart w:id="104" w:name="_Toc14202"/>
      <w:bookmarkStart w:id="105" w:name="_Toc22642"/>
      <w:bookmarkStart w:id="106" w:name="_Toc2256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3"/>
      <w:bookmarkEnd w:id="104"/>
      <w:bookmarkEnd w:id="105"/>
      <w:bookmarkEnd w:id="106"/>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7" w:name="bookmark127"/>
      <w:bookmarkEnd w:id="107"/>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8" w:name="_Toc19814"/>
      <w:bookmarkStart w:id="109" w:name="_Toc32114"/>
      <w:bookmarkStart w:id="110" w:name="_Toc18204"/>
      <w:bookmarkStart w:id="111" w:name="_Toc15367"/>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8"/>
      <w:bookmarkEnd w:id="109"/>
      <w:bookmarkEnd w:id="110"/>
      <w:bookmarkEnd w:id="111"/>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13" w:name="_Toc14991"/>
      <w:bookmarkStart w:id="114" w:name="_Toc4119"/>
      <w:bookmarkStart w:id="115" w:name="_Toc28572"/>
      <w:bookmarkStart w:id="116" w:name="_Toc10503"/>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3"/>
      <w:bookmarkEnd w:id="114"/>
      <w:bookmarkEnd w:id="115"/>
      <w:bookmarkEnd w:id="116"/>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7" w:name="_Toc17510"/>
      <w:bookmarkStart w:id="118" w:name="_Toc18029"/>
      <w:bookmarkStart w:id="119" w:name="_Toc22949"/>
      <w:bookmarkStart w:id="120" w:name="_Toc10398"/>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7"/>
      <w:bookmarkEnd w:id="118"/>
      <w:bookmarkEnd w:id="119"/>
      <w:bookmarkEnd w:id="120"/>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21" w:name="_Toc3958"/>
      <w:bookmarkStart w:id="122" w:name="_Toc14059"/>
      <w:bookmarkStart w:id="123" w:name="_Toc27609"/>
      <w:bookmarkStart w:id="124"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21"/>
      <w:bookmarkEnd w:id="122"/>
      <w:bookmarkEnd w:id="123"/>
      <w:bookmarkEnd w:id="124"/>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|Di－D|÷D）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式中：D为评标基准价；Di为某投标人的投标总价；E为扣分因子，当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pacing w:val="-8"/>
          <w:sz w:val="24"/>
          <w:szCs w:val="24"/>
          <w:highlight w:val="none"/>
        </w:rPr>
        <w:t>E＝</w:t>
      </w:r>
      <w:r>
        <w:rPr>
          <w:rFonts w:hint="eastAsia" w:ascii="宋体" w:hAnsi="宋体" w:eastAsia="宋体" w:cs="宋体"/>
          <w:b w:val="0"/>
          <w:bCs w:val="0"/>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Di＜D时，E</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5" w:name="_Toc3861"/>
      <w:bookmarkStart w:id="126" w:name="_Toc7915"/>
      <w:bookmarkStart w:id="127" w:name="_Toc576"/>
      <w:bookmarkStart w:id="128" w:name="_Toc4990"/>
      <w:r>
        <w:rPr>
          <w:rFonts w:hint="eastAsia" w:ascii="宋体" w:hAnsi="宋体" w:eastAsia="宋体" w:cs="宋体"/>
          <w:color w:val="auto"/>
          <w:spacing w:val="-3"/>
          <w:sz w:val="24"/>
          <w:szCs w:val="24"/>
          <w:highlight w:val="none"/>
        </w:rPr>
        <w:t>（3）综合得分</w:t>
      </w:r>
      <w:bookmarkEnd w:id="125"/>
      <w:bookmarkEnd w:id="126"/>
      <w:bookmarkEnd w:id="127"/>
      <w:bookmarkEnd w:id="128"/>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综合得分换算为百分制，满分100分，公式如下：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式中：M为商务技术得分，N 为投标报价得分。</w:t>
      </w:r>
    </w:p>
    <w:p w14:paraId="702F6C94">
      <w:pPr>
        <w:keepNext w:val="0"/>
        <w:keepLines w:val="0"/>
        <w:pageBreakBefore w:val="0"/>
        <w:shd w:val="clear" w:color="auto" w:fill="auto"/>
        <w:kinsoku/>
        <w:wordWrap/>
        <w:overflowPunct/>
        <w:topLinePunct w:val="0"/>
        <w:bidi w:val="0"/>
        <w:adjustRightInd/>
        <w:snapToGrid/>
        <w:spacing w:line="360" w:lineRule="auto"/>
        <w:ind w:left="0" w:leftChars="0" w:firstLine="468"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）评标委员会根据招标文件规定的评分细则，对招标文件中的各评审因素进行评审、比较、打分</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2067A038">
      <w:pPr>
        <w:pStyle w:val="5"/>
        <w:spacing w:line="304" w:lineRule="auto"/>
        <w:rPr>
          <w:rFonts w:hint="eastAsia" w:ascii="宋体" w:hAnsi="宋体" w:eastAsia="宋体" w:cs="宋体"/>
          <w:color w:val="auto"/>
          <w:highlight w:val="none"/>
        </w:rPr>
      </w:pPr>
    </w:p>
    <w:p w14:paraId="2C7B650C">
      <w:pPr>
        <w:rPr>
          <w:rFonts w:hint="eastAsia"/>
          <w:color w:val="auto"/>
          <w:highlight w:val="none"/>
        </w:rPr>
      </w:pPr>
    </w:p>
    <w:p w14:paraId="1DAED1C9">
      <w:pPr>
        <w:rPr>
          <w:rFonts w:hint="eastAsia" w:ascii="宋体" w:hAnsi="宋体" w:eastAsia="宋体" w:cs="宋体"/>
          <w:b/>
          <w:bCs/>
          <w:color w:val="auto"/>
          <w:spacing w:val="-6"/>
          <w:sz w:val="30"/>
          <w:szCs w:val="30"/>
          <w:highlight w:val="none"/>
        </w:rPr>
      </w:pPr>
      <w:bookmarkStart w:id="129" w:name="_Toc16801"/>
      <w:bookmarkStart w:id="130" w:name="_Toc3020"/>
      <w:bookmarkStart w:id="131" w:name="_Toc17375"/>
    </w:p>
    <w:p w14:paraId="02D2EBEC">
      <w:pPr>
        <w:spacing w:before="98" w:line="221" w:lineRule="auto"/>
        <w:ind w:left="4248"/>
        <w:outlineLvl w:val="9"/>
        <w:rPr>
          <w:rFonts w:hint="eastAsia" w:ascii="宋体" w:hAnsi="宋体" w:eastAsia="宋体" w:cs="宋体"/>
          <w:b/>
          <w:bCs/>
          <w:color w:val="auto"/>
          <w:spacing w:val="-6"/>
          <w:sz w:val="30"/>
          <w:szCs w:val="30"/>
          <w:highlight w:val="none"/>
        </w:rPr>
      </w:pPr>
    </w:p>
    <w:p w14:paraId="35A76EE2">
      <w:pPr>
        <w:spacing w:before="98" w:line="221" w:lineRule="auto"/>
        <w:ind w:left="4248"/>
        <w:outlineLvl w:val="9"/>
        <w:rPr>
          <w:rFonts w:hint="eastAsia" w:ascii="宋体" w:hAnsi="宋体" w:eastAsia="宋体" w:cs="宋体"/>
          <w:b/>
          <w:bCs/>
          <w:color w:val="auto"/>
          <w:spacing w:val="-6"/>
          <w:sz w:val="30"/>
          <w:szCs w:val="30"/>
          <w:highlight w:val="none"/>
        </w:rPr>
      </w:pPr>
    </w:p>
    <w:p w14:paraId="343DA443">
      <w:pPr>
        <w:spacing w:before="98" w:line="221" w:lineRule="auto"/>
        <w:ind w:left="4248"/>
        <w:outlineLvl w:val="9"/>
        <w:rPr>
          <w:rFonts w:hint="eastAsia" w:ascii="宋体" w:hAnsi="宋体" w:eastAsia="宋体" w:cs="宋体"/>
          <w:b/>
          <w:bCs/>
          <w:color w:val="auto"/>
          <w:spacing w:val="-6"/>
          <w:sz w:val="30"/>
          <w:szCs w:val="30"/>
          <w:highlight w:val="none"/>
        </w:rPr>
      </w:pPr>
    </w:p>
    <w:p w14:paraId="08544D88">
      <w:pPr>
        <w:spacing w:before="98" w:line="221" w:lineRule="auto"/>
        <w:ind w:left="4248"/>
        <w:outlineLvl w:val="9"/>
        <w:rPr>
          <w:rFonts w:hint="eastAsia" w:ascii="宋体" w:hAnsi="宋体" w:eastAsia="宋体" w:cs="宋体"/>
          <w:b/>
          <w:bCs/>
          <w:color w:val="auto"/>
          <w:spacing w:val="-6"/>
          <w:sz w:val="30"/>
          <w:szCs w:val="30"/>
          <w:highlight w:val="none"/>
        </w:rPr>
      </w:pPr>
    </w:p>
    <w:p w14:paraId="78A8A2CD">
      <w:pPr>
        <w:spacing w:before="98" w:line="221" w:lineRule="auto"/>
        <w:ind w:left="4248"/>
        <w:outlineLvl w:val="9"/>
        <w:rPr>
          <w:rFonts w:hint="eastAsia" w:ascii="宋体" w:hAnsi="宋体" w:eastAsia="宋体" w:cs="宋体"/>
          <w:b/>
          <w:bCs/>
          <w:color w:val="auto"/>
          <w:spacing w:val="-6"/>
          <w:sz w:val="30"/>
          <w:szCs w:val="30"/>
          <w:highlight w:val="none"/>
        </w:rPr>
      </w:pPr>
    </w:p>
    <w:p w14:paraId="4BB0B354">
      <w:pPr>
        <w:spacing w:before="98" w:line="221" w:lineRule="auto"/>
        <w:ind w:left="4248"/>
        <w:outlineLvl w:val="9"/>
        <w:rPr>
          <w:rFonts w:hint="eastAsia" w:ascii="宋体" w:hAnsi="宋体" w:eastAsia="宋体" w:cs="宋体"/>
          <w:b/>
          <w:bCs/>
          <w:color w:val="auto"/>
          <w:spacing w:val="-6"/>
          <w:sz w:val="30"/>
          <w:szCs w:val="30"/>
          <w:highlight w:val="none"/>
        </w:rPr>
      </w:pPr>
    </w:p>
    <w:p w14:paraId="08D125DC">
      <w:pPr>
        <w:spacing w:before="98" w:line="221" w:lineRule="auto"/>
        <w:ind w:left="4248"/>
        <w:outlineLvl w:val="9"/>
        <w:rPr>
          <w:rFonts w:hint="eastAsia" w:ascii="宋体" w:hAnsi="宋体" w:eastAsia="宋体" w:cs="宋体"/>
          <w:b/>
          <w:bCs/>
          <w:color w:val="auto"/>
          <w:spacing w:val="-6"/>
          <w:sz w:val="30"/>
          <w:szCs w:val="30"/>
          <w:highlight w:val="none"/>
        </w:rPr>
      </w:pPr>
    </w:p>
    <w:p w14:paraId="5816365F">
      <w:pPr>
        <w:spacing w:before="98" w:line="221" w:lineRule="auto"/>
        <w:ind w:left="4248"/>
        <w:outlineLvl w:val="9"/>
        <w:rPr>
          <w:rFonts w:hint="eastAsia" w:ascii="宋体" w:hAnsi="宋体" w:eastAsia="宋体" w:cs="宋体"/>
          <w:b/>
          <w:bCs/>
          <w:color w:val="auto"/>
          <w:spacing w:val="-6"/>
          <w:sz w:val="30"/>
          <w:szCs w:val="30"/>
          <w:highlight w:val="none"/>
        </w:rPr>
      </w:pPr>
    </w:p>
    <w:p w14:paraId="10E0D645">
      <w:pPr>
        <w:spacing w:before="98" w:line="221" w:lineRule="auto"/>
        <w:ind w:left="4248"/>
        <w:outlineLvl w:val="9"/>
        <w:rPr>
          <w:rFonts w:hint="eastAsia" w:ascii="宋体" w:hAnsi="宋体" w:eastAsia="宋体" w:cs="宋体"/>
          <w:b/>
          <w:bCs/>
          <w:color w:val="auto"/>
          <w:spacing w:val="-6"/>
          <w:sz w:val="30"/>
          <w:szCs w:val="30"/>
          <w:highlight w:val="none"/>
        </w:rPr>
      </w:pPr>
    </w:p>
    <w:p w14:paraId="20C5AD56">
      <w:pPr>
        <w:spacing w:before="98" w:line="221" w:lineRule="auto"/>
        <w:ind w:left="4248"/>
        <w:outlineLvl w:val="9"/>
        <w:rPr>
          <w:rFonts w:hint="eastAsia" w:ascii="宋体" w:hAnsi="宋体" w:eastAsia="宋体" w:cs="宋体"/>
          <w:b/>
          <w:bCs/>
          <w:color w:val="auto"/>
          <w:spacing w:val="-6"/>
          <w:sz w:val="30"/>
          <w:szCs w:val="30"/>
          <w:highlight w:val="none"/>
        </w:rPr>
      </w:pPr>
    </w:p>
    <w:p w14:paraId="1A65F6FC">
      <w:pPr>
        <w:spacing w:before="98" w:line="221" w:lineRule="auto"/>
        <w:ind w:left="4248"/>
        <w:outlineLvl w:val="9"/>
        <w:rPr>
          <w:rFonts w:hint="eastAsia" w:ascii="宋体" w:hAnsi="宋体" w:eastAsia="宋体" w:cs="宋体"/>
          <w:b/>
          <w:bCs/>
          <w:color w:val="auto"/>
          <w:spacing w:val="-6"/>
          <w:sz w:val="30"/>
          <w:szCs w:val="30"/>
          <w:highlight w:val="none"/>
        </w:rPr>
      </w:pPr>
    </w:p>
    <w:p w14:paraId="176E7A41">
      <w:pPr>
        <w:spacing w:before="98" w:line="221" w:lineRule="auto"/>
        <w:ind w:left="4248"/>
        <w:outlineLvl w:val="9"/>
        <w:rPr>
          <w:rFonts w:hint="eastAsia" w:ascii="宋体" w:hAnsi="宋体" w:eastAsia="宋体" w:cs="宋体"/>
          <w:b/>
          <w:bCs/>
          <w:color w:val="auto"/>
          <w:spacing w:val="-6"/>
          <w:sz w:val="30"/>
          <w:szCs w:val="30"/>
          <w:highlight w:val="none"/>
        </w:rPr>
      </w:pPr>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344"/>
        <w:gridCol w:w="3498"/>
        <w:gridCol w:w="5267"/>
      </w:tblGrid>
      <w:tr w14:paraId="65AC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40972537">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2DBA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3B084431">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2549DC5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C98FB55">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3A07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2"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5E72404">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企业奖项</w:t>
            </w:r>
          </w:p>
          <w:p w14:paraId="079AF5C9">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asciiTheme="minorEastAsia" w:hAnsiTheme="minorEastAsia" w:eastAsiaTheme="minorEastAsia" w:cstheme="minorEastAsia"/>
                <w:snapToGrid w:val="0"/>
                <w:color w:val="auto"/>
                <w:kern w:val="0"/>
                <w:sz w:val="22"/>
                <w:szCs w:val="22"/>
                <w:highlight w:val="none"/>
              </w:rPr>
              <w:t>1</w:t>
            </w:r>
            <w:r>
              <w:rPr>
                <w:rFonts w:hint="eastAsia" w:asciiTheme="minorEastAsia" w:hAnsiTheme="minorEastAsia" w:eastAsiaTheme="minorEastAsia" w:cstheme="minorEastAsia"/>
                <w:snapToGrid w:val="0"/>
                <w:color w:val="auto"/>
                <w:kern w:val="0"/>
                <w:sz w:val="22"/>
                <w:szCs w:val="22"/>
                <w:highlight w:val="none"/>
                <w:lang w:val="en-US" w:eastAsia="zh-CN"/>
              </w:rPr>
              <w:t>0</w:t>
            </w:r>
            <w:r>
              <w:rPr>
                <w:rFonts w:hint="eastAsia" w:ascii="宋体" w:hAnsi="宋体" w:eastAsia="宋体" w:cs="宋体"/>
                <w:snapToGrid w:val="0"/>
                <w:color w:val="auto"/>
                <w:kern w:val="0"/>
                <w:sz w:val="22"/>
                <w:szCs w:val="22"/>
                <w:highlight w:val="none"/>
              </w:rPr>
              <w:t>分）</w:t>
            </w:r>
            <w:r>
              <w:rPr>
                <w:rFonts w:hint="eastAsia" w:ascii="宋体" w:hAnsi="宋体" w:eastAsia="宋体" w:cs="宋体"/>
                <w:snapToGrid w:val="0"/>
                <w:color w:val="auto"/>
                <w:kern w:val="0"/>
                <w:sz w:val="22"/>
                <w:szCs w:val="22"/>
                <w:highlight w:val="none"/>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08FB1AE8">
            <w:pPr>
              <w:pStyle w:val="5"/>
              <w:keepNext w:val="0"/>
              <w:keepLines w:val="0"/>
              <w:pageBreakBefore w:val="0"/>
              <w:wordWrap w:val="0"/>
              <w:overflowPunct/>
              <w:topLinePunct w:val="0"/>
              <w:bidi w:val="0"/>
              <w:adjustRightInd w:val="0"/>
              <w:snapToGrid w:val="0"/>
              <w:spacing w:after="0" w:line="240" w:lineRule="auto"/>
              <w:ind w:right="0"/>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企业近</w:t>
            </w:r>
            <w:r>
              <w:rPr>
                <w:rFonts w:hint="eastAsia" w:asciiTheme="minorEastAsia" w:hAnsiTheme="minorEastAsia" w:eastAsiaTheme="minorEastAsia" w:cstheme="minorEastAsia"/>
                <w:snapToGrid w:val="0"/>
                <w:color w:val="auto"/>
                <w:kern w:val="0"/>
                <w:sz w:val="22"/>
                <w:szCs w:val="22"/>
                <w:highlight w:val="none"/>
                <w:u w:val="single"/>
                <w:lang w:val="en-US" w:eastAsia="zh-CN"/>
              </w:rPr>
              <w:t>5</w:t>
            </w:r>
            <w:r>
              <w:rPr>
                <w:rFonts w:hint="eastAsia" w:asciiTheme="minorEastAsia" w:hAnsiTheme="minorEastAsia" w:eastAsiaTheme="minorEastAsia" w:cstheme="minorEastAsia"/>
                <w:snapToGrid w:val="0"/>
                <w:color w:val="auto"/>
                <w:kern w:val="0"/>
                <w:sz w:val="22"/>
                <w:szCs w:val="22"/>
                <w:highlight w:val="none"/>
              </w:rPr>
              <w:t>年来（20</w:t>
            </w:r>
            <w:r>
              <w:rPr>
                <w:rFonts w:hint="eastAsia" w:asciiTheme="minorEastAsia" w:hAnsiTheme="minorEastAsia" w:eastAsiaTheme="minorEastAsia" w:cstheme="minorEastAsia"/>
                <w:snapToGrid w:val="0"/>
                <w:color w:val="auto"/>
                <w:kern w:val="0"/>
                <w:sz w:val="22"/>
                <w:szCs w:val="22"/>
                <w:highlight w:val="none"/>
                <w:lang w:val="en-US" w:eastAsia="zh-CN"/>
              </w:rPr>
              <w:t>21</w:t>
            </w:r>
            <w:r>
              <w:rPr>
                <w:rFonts w:hint="eastAsia" w:asciiTheme="minorEastAsia" w:hAnsiTheme="minorEastAsia" w:eastAsiaTheme="minorEastAsia" w:cstheme="minorEastAsia"/>
                <w:snapToGrid w:val="0"/>
                <w:color w:val="auto"/>
                <w:kern w:val="0"/>
                <w:sz w:val="22"/>
                <w:szCs w:val="22"/>
                <w:highlight w:val="none"/>
              </w:rPr>
              <w:t>年1月1日至今）获得</w:t>
            </w:r>
            <w:r>
              <w:rPr>
                <w:rFonts w:hint="eastAsia" w:asciiTheme="minorEastAsia" w:hAnsiTheme="minorEastAsia" w:eastAsiaTheme="minorEastAsia" w:cstheme="minorEastAsia"/>
                <w:snapToGrid w:val="0"/>
                <w:color w:val="auto"/>
                <w:kern w:val="0"/>
                <w:sz w:val="22"/>
                <w:szCs w:val="22"/>
                <w:highlight w:val="none"/>
                <w:u w:val="single"/>
              </w:rPr>
              <w:t>房屋建筑或市政</w:t>
            </w:r>
            <w:r>
              <w:rPr>
                <w:rFonts w:hint="eastAsia" w:asciiTheme="minorEastAsia" w:hAnsiTheme="minorEastAsia" w:eastAsiaTheme="minorEastAsia" w:cstheme="minorEastAsia"/>
                <w:snapToGrid w:val="0"/>
                <w:color w:val="auto"/>
                <w:kern w:val="0"/>
                <w:sz w:val="22"/>
                <w:szCs w:val="22"/>
                <w:highlight w:val="none"/>
              </w:rPr>
              <w:t>工程类奖项情况：</w:t>
            </w:r>
          </w:p>
          <w:p w14:paraId="2961F277">
            <w:pPr>
              <w:keepNext w:val="0"/>
              <w:keepLines w:val="0"/>
              <w:pageBreakBefore w:val="0"/>
              <w:overflowPunct/>
              <w:topLinePunct w:val="0"/>
              <w:bidi w:val="0"/>
              <w:adjustRightInd w:val="0"/>
              <w:snapToGrid w:val="0"/>
              <w:spacing w:line="240" w:lineRule="auto"/>
              <w:ind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8"/>
                <w:sz w:val="22"/>
                <w:szCs w:val="22"/>
                <w:highlight w:val="none"/>
              </w:rPr>
              <w:t>1</w:t>
            </w:r>
            <w:r>
              <w:rPr>
                <w:rFonts w:hint="eastAsia" w:asciiTheme="minorEastAsia" w:hAnsiTheme="minorEastAsia" w:eastAsiaTheme="minorEastAsia" w:cstheme="minorEastAsia"/>
                <w:color w:val="auto"/>
                <w:spacing w:val="-12"/>
                <w:sz w:val="22"/>
                <w:szCs w:val="22"/>
                <w:highlight w:val="none"/>
                <w:lang w:val="en-US" w:eastAsia="zh-CN"/>
              </w:rPr>
              <w:t>.</w:t>
            </w:r>
            <w:r>
              <w:rPr>
                <w:rFonts w:hint="eastAsia" w:asciiTheme="minorEastAsia" w:hAnsiTheme="minorEastAsia" w:eastAsiaTheme="minorEastAsia" w:cstheme="minorEastAsia"/>
                <w:color w:val="auto"/>
                <w:spacing w:val="8"/>
                <w:sz w:val="22"/>
                <w:szCs w:val="22"/>
                <w:highlight w:val="none"/>
              </w:rPr>
              <w:t>获得国家级奖项的，每个得</w:t>
            </w:r>
            <w:r>
              <w:rPr>
                <w:rFonts w:hint="eastAsia" w:asciiTheme="minorEastAsia" w:hAnsiTheme="minorEastAsia" w:eastAsiaTheme="minorEastAsia" w:cstheme="minorEastAsia"/>
                <w:color w:val="auto"/>
                <w:spacing w:val="8"/>
                <w:sz w:val="22"/>
                <w:szCs w:val="22"/>
                <w:highlight w:val="none"/>
                <w:u w:val="single"/>
                <w:lang w:val="en-US" w:eastAsia="zh-CN"/>
              </w:rPr>
              <w:t>8</w:t>
            </w:r>
            <w:r>
              <w:rPr>
                <w:rFonts w:hint="eastAsia" w:asciiTheme="minorEastAsia" w:hAnsiTheme="minorEastAsia" w:eastAsiaTheme="minorEastAsia" w:cstheme="minorEastAsia"/>
                <w:color w:val="auto"/>
                <w:spacing w:val="-1"/>
                <w:sz w:val="22"/>
                <w:szCs w:val="22"/>
                <w:highlight w:val="none"/>
              </w:rPr>
              <w:t>分。</w:t>
            </w:r>
          </w:p>
          <w:p w14:paraId="55B409CC">
            <w:pPr>
              <w:keepNext w:val="0"/>
              <w:keepLines w:val="0"/>
              <w:pageBreakBefore w:val="0"/>
              <w:overflowPunct/>
              <w:topLinePunct w:val="0"/>
              <w:bidi w:val="0"/>
              <w:adjustRightInd w:val="0"/>
              <w:snapToGrid w:val="0"/>
              <w:spacing w:line="240" w:lineRule="auto"/>
              <w:ind w:right="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3"/>
                <w:sz w:val="22"/>
                <w:szCs w:val="22"/>
                <w:highlight w:val="none"/>
              </w:rPr>
              <w:t>2</w:t>
            </w:r>
            <w:r>
              <w:rPr>
                <w:rFonts w:hint="eastAsia" w:asciiTheme="minorEastAsia" w:hAnsiTheme="minorEastAsia" w:eastAsiaTheme="minorEastAsia" w:cstheme="minorEastAsia"/>
                <w:color w:val="auto"/>
                <w:spacing w:val="-12"/>
                <w:sz w:val="22"/>
                <w:szCs w:val="22"/>
                <w:highlight w:val="none"/>
                <w:lang w:val="en-US" w:eastAsia="zh-CN"/>
              </w:rPr>
              <w:t>.</w:t>
            </w:r>
            <w:r>
              <w:rPr>
                <w:rFonts w:hint="eastAsia" w:asciiTheme="minorEastAsia" w:hAnsiTheme="minorEastAsia" w:eastAsiaTheme="minorEastAsia" w:cstheme="minorEastAsia"/>
                <w:color w:val="auto"/>
                <w:spacing w:val="3"/>
                <w:sz w:val="22"/>
                <w:szCs w:val="22"/>
                <w:highlight w:val="none"/>
              </w:rPr>
              <w:t>获得省级奖项的，每个得</w:t>
            </w:r>
            <w:r>
              <w:rPr>
                <w:rFonts w:hint="eastAsia" w:asciiTheme="minorEastAsia" w:hAnsiTheme="minorEastAsia" w:eastAsiaTheme="minorEastAsia" w:cstheme="minorEastAsia"/>
                <w:color w:val="auto"/>
                <w:spacing w:val="3"/>
                <w:sz w:val="22"/>
                <w:szCs w:val="22"/>
                <w:highlight w:val="none"/>
                <w:u w:val="single"/>
                <w:lang w:val="en-US" w:eastAsia="zh-CN"/>
              </w:rPr>
              <w:t>4</w:t>
            </w:r>
            <w:r>
              <w:rPr>
                <w:rFonts w:hint="eastAsia" w:asciiTheme="minorEastAsia" w:hAnsiTheme="minorEastAsia" w:eastAsiaTheme="minorEastAsia" w:cstheme="minorEastAsia"/>
                <w:color w:val="auto"/>
                <w:spacing w:val="3"/>
                <w:sz w:val="22"/>
                <w:szCs w:val="22"/>
                <w:highlight w:val="none"/>
              </w:rPr>
              <w:t>分。</w:t>
            </w:r>
          </w:p>
          <w:p w14:paraId="3B841121">
            <w:pPr>
              <w:keepNext w:val="0"/>
              <w:keepLines w:val="0"/>
              <w:pageBreakBefore w:val="0"/>
              <w:overflowPunct/>
              <w:topLinePunct w:val="0"/>
              <w:bidi w:val="0"/>
              <w:adjustRightInd w:val="0"/>
              <w:snapToGrid w:val="0"/>
              <w:spacing w:line="240" w:lineRule="auto"/>
              <w:ind w:right="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8"/>
                <w:sz w:val="22"/>
                <w:szCs w:val="22"/>
                <w:highlight w:val="none"/>
              </w:rPr>
              <w:t>3</w:t>
            </w:r>
            <w:r>
              <w:rPr>
                <w:rFonts w:hint="eastAsia" w:asciiTheme="minorEastAsia" w:hAnsiTheme="minorEastAsia" w:eastAsiaTheme="minorEastAsia" w:cstheme="minorEastAsia"/>
                <w:color w:val="auto"/>
                <w:spacing w:val="-4"/>
                <w:sz w:val="22"/>
                <w:szCs w:val="22"/>
                <w:highlight w:val="none"/>
                <w:lang w:val="en-US" w:eastAsia="zh-CN"/>
              </w:rPr>
              <w:t>.</w:t>
            </w:r>
            <w:r>
              <w:rPr>
                <w:rFonts w:hint="eastAsia" w:asciiTheme="minorEastAsia" w:hAnsiTheme="minorEastAsia" w:eastAsiaTheme="minorEastAsia" w:cstheme="minorEastAsia"/>
                <w:color w:val="auto"/>
                <w:spacing w:val="8"/>
                <w:sz w:val="22"/>
                <w:szCs w:val="22"/>
                <w:highlight w:val="none"/>
              </w:rPr>
              <w:t>获得地市级奖项的，每个得</w:t>
            </w:r>
            <w:r>
              <w:rPr>
                <w:rFonts w:hint="eastAsia" w:asciiTheme="minorEastAsia" w:hAnsiTheme="minorEastAsia" w:eastAsiaTheme="minorEastAsia" w:cstheme="minorEastAsia"/>
                <w:color w:val="auto"/>
                <w:spacing w:val="8"/>
                <w:sz w:val="22"/>
                <w:szCs w:val="22"/>
                <w:highlight w:val="none"/>
                <w:u w:val="single"/>
                <w:lang w:val="en-US" w:eastAsia="zh-CN"/>
              </w:rPr>
              <w:t>2</w:t>
            </w:r>
            <w:r>
              <w:rPr>
                <w:rFonts w:hint="eastAsia" w:asciiTheme="minorEastAsia" w:hAnsiTheme="minorEastAsia" w:eastAsiaTheme="minorEastAsia" w:cstheme="minorEastAsia"/>
                <w:color w:val="auto"/>
                <w:spacing w:val="-1"/>
                <w:sz w:val="22"/>
                <w:szCs w:val="22"/>
                <w:highlight w:val="none"/>
              </w:rPr>
              <w:t>分。</w:t>
            </w:r>
          </w:p>
          <w:p w14:paraId="01675DF9">
            <w:pPr>
              <w:keepNext w:val="0"/>
              <w:keepLines w:val="0"/>
              <w:pageBreakBefore w:val="0"/>
              <w:overflowPunct/>
              <w:topLinePunct w:val="0"/>
              <w:bidi w:val="0"/>
              <w:adjustRightInd w:val="0"/>
              <w:snapToGrid w:val="0"/>
              <w:spacing w:line="240" w:lineRule="auto"/>
              <w:ind w:right="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4</w:t>
            </w:r>
            <w:r>
              <w:rPr>
                <w:rFonts w:hint="eastAsia" w:asciiTheme="minorEastAsia" w:hAnsiTheme="minorEastAsia" w:eastAsiaTheme="minorEastAsia" w:cstheme="minorEastAsia"/>
                <w:color w:val="auto"/>
                <w:spacing w:val="-1"/>
                <w:sz w:val="22"/>
                <w:szCs w:val="22"/>
                <w:highlight w:val="none"/>
                <w:lang w:val="en-US" w:eastAsia="zh-CN"/>
              </w:rPr>
              <w:t>.</w:t>
            </w:r>
            <w:r>
              <w:rPr>
                <w:rFonts w:hint="eastAsia" w:asciiTheme="minorEastAsia" w:hAnsiTheme="minorEastAsia" w:eastAsiaTheme="minorEastAsia" w:cstheme="minorEastAsia"/>
                <w:color w:val="auto"/>
                <w:spacing w:val="-1"/>
                <w:sz w:val="22"/>
                <w:szCs w:val="22"/>
                <w:highlight w:val="none"/>
              </w:rPr>
              <w:t>以上奖项均未获得的，不予计分。</w:t>
            </w:r>
          </w:p>
          <w:p w14:paraId="2D8B906D">
            <w:pPr>
              <w:pStyle w:val="5"/>
              <w:keepNext w:val="0"/>
              <w:keepLines w:val="0"/>
              <w:pageBreakBefore w:val="0"/>
              <w:widowControl w:val="0"/>
              <w:kinsoku/>
              <w:wordWrap w:val="0"/>
              <w:overflowPunct/>
              <w:topLinePunct w:val="0"/>
              <w:autoSpaceDE/>
              <w:autoSpaceDN/>
              <w:bidi w:val="0"/>
              <w:adjustRightInd w:val="0"/>
              <w:snapToGrid w:val="0"/>
              <w:spacing w:after="0" w:line="240" w:lineRule="auto"/>
              <w:ind w:right="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5</w:t>
            </w:r>
            <w:r>
              <w:rPr>
                <w:rFonts w:hint="eastAsia" w:asciiTheme="minorEastAsia" w:hAnsiTheme="minorEastAsia" w:eastAsiaTheme="minorEastAsia" w:cstheme="minorEastAsia"/>
                <w:color w:val="auto"/>
                <w:spacing w:val="-14"/>
                <w:sz w:val="22"/>
                <w:szCs w:val="22"/>
                <w:highlight w:val="none"/>
                <w:lang w:val="en-US" w:eastAsia="zh-CN"/>
              </w:rPr>
              <w:t>.</w:t>
            </w:r>
            <w:r>
              <w:rPr>
                <w:rFonts w:hint="eastAsia" w:asciiTheme="minorEastAsia" w:hAnsiTheme="minorEastAsia" w:eastAsiaTheme="minorEastAsia" w:cstheme="minorEastAsia"/>
                <w:color w:val="auto"/>
                <w:sz w:val="22"/>
                <w:szCs w:val="22"/>
                <w:highlight w:val="none"/>
              </w:rPr>
              <w:t>本项最高得10分。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107C6F8A">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1.允许投标人提交多个业绩，但同一业绩只按最高级别奖项计分一次。</w:t>
            </w:r>
          </w:p>
          <w:p w14:paraId="6C5BFB71">
            <w:pPr>
              <w:pStyle w:val="5"/>
              <w:wordWrap w:val="0"/>
              <w:adjustRightInd w:val="0"/>
              <w:snapToGrid w:val="0"/>
              <w:spacing w:after="0" w:line="240" w:lineRule="auto"/>
              <w:rPr>
                <w:rFonts w:hint="eastAsia" w:asciiTheme="minorEastAsia" w:hAnsiTheme="minorEastAsia" w:eastAsiaTheme="minorEastAsia" w:cstheme="minorEastAsia"/>
                <w:b/>
                <w:bCs/>
                <w:snapToGrid w:val="0"/>
                <w:color w:val="auto"/>
                <w:kern w:val="0"/>
                <w:sz w:val="22"/>
                <w:szCs w:val="22"/>
                <w:highlight w:val="none"/>
                <w:lang w:val="en-US" w:eastAsia="zh-CN"/>
              </w:rPr>
            </w:pPr>
            <w:r>
              <w:rPr>
                <w:rFonts w:hint="eastAsia" w:asciiTheme="minorEastAsia" w:hAnsiTheme="minorEastAsia" w:eastAsiaTheme="minorEastAsia" w:cstheme="minorEastAsia"/>
                <w:b/>
                <w:bCs/>
                <w:snapToGrid w:val="0"/>
                <w:color w:val="auto"/>
                <w:kern w:val="0"/>
                <w:sz w:val="22"/>
                <w:szCs w:val="22"/>
                <w:highlight w:val="none"/>
                <w:lang w:val="en-US" w:eastAsia="zh-CN"/>
              </w:rPr>
              <w:t>2.需附有关奖项证明彩色扫描件，同时提供原件供核对（奖项证明为电子证书的除外）。</w:t>
            </w:r>
          </w:p>
          <w:p w14:paraId="4BF1782D">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3.颁发机构限定以下范围：</w:t>
            </w:r>
          </w:p>
          <w:p w14:paraId="6B292622">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u w:val="singl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①国家级奖项：</w:t>
            </w:r>
            <w:r>
              <w:rPr>
                <w:rFonts w:hint="eastAsia" w:asciiTheme="minorEastAsia" w:hAnsiTheme="minorEastAsia" w:eastAsiaTheme="minorEastAsia" w:cstheme="minorEastAsia"/>
                <w:snapToGrid w:val="0"/>
                <w:color w:val="auto"/>
                <w:kern w:val="0"/>
                <w:sz w:val="22"/>
                <w:szCs w:val="22"/>
                <w:highlight w:val="none"/>
                <w:u w:val="single"/>
                <w:lang w:val="en-US" w:eastAsia="zh-CN"/>
              </w:rPr>
              <w:t>国务院、住建部、国家级建筑行业协会、国家级市政行业协会（相关协会需经民政部门备案）；</w:t>
            </w:r>
          </w:p>
          <w:p w14:paraId="5ADEEC37">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②省级奖项：</w:t>
            </w:r>
            <w:r>
              <w:rPr>
                <w:rFonts w:hint="eastAsia" w:asciiTheme="minorEastAsia" w:hAnsiTheme="minorEastAsia" w:eastAsiaTheme="minorEastAsia" w:cstheme="minorEastAsia"/>
                <w:snapToGrid w:val="0"/>
                <w:color w:val="auto"/>
                <w:kern w:val="0"/>
                <w:sz w:val="22"/>
                <w:szCs w:val="22"/>
                <w:highlight w:val="none"/>
                <w:u w:val="single"/>
                <w:lang w:val="en-US" w:eastAsia="zh-CN"/>
              </w:rPr>
              <w:t>省级人民政府、省级住建部门、省级建筑行业协会、省级市政行业协会（相关协会需经民政部门备案）；</w:t>
            </w:r>
          </w:p>
          <w:p w14:paraId="59012CE8">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u w:val="singl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③地市级奖项：</w:t>
            </w:r>
            <w:r>
              <w:rPr>
                <w:rFonts w:hint="eastAsia" w:asciiTheme="minorEastAsia" w:hAnsiTheme="minorEastAsia" w:eastAsiaTheme="minorEastAsia" w:cstheme="minorEastAsia"/>
                <w:snapToGrid w:val="0"/>
                <w:color w:val="auto"/>
                <w:kern w:val="0"/>
                <w:sz w:val="22"/>
                <w:szCs w:val="22"/>
                <w:highlight w:val="none"/>
                <w:u w:val="single"/>
                <w:lang w:val="en-US" w:eastAsia="zh-CN"/>
              </w:rPr>
              <w:t>地市级人民政府、地市级住建部门、地市级建筑行业协会、地市级市政行业协会（相关协会需经民政部门备案）。</w:t>
            </w:r>
          </w:p>
          <w:p w14:paraId="78EBE504">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4.获奖时间以奖项证明的落款日期为准。</w:t>
            </w:r>
          </w:p>
          <w:p w14:paraId="5FB572A1">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5.任一奖项有以下情形之一的，该奖项视为无效，不予计分：</w:t>
            </w:r>
          </w:p>
          <w:p w14:paraId="28AD3D11">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①未提供奖项原件的；</w:t>
            </w:r>
          </w:p>
          <w:p w14:paraId="32C082FC">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②奖项不属于指定类别的；</w:t>
            </w:r>
          </w:p>
          <w:p w14:paraId="4411A4A8">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③颁发机构不符合要求的；</w:t>
            </w:r>
          </w:p>
          <w:p w14:paraId="04F4DAA1">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④获奖时间不符合要求的。</w:t>
            </w:r>
          </w:p>
          <w:p w14:paraId="0BA0F5B2">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color w:val="auto"/>
                <w:sz w:val="22"/>
                <w:szCs w:val="22"/>
                <w:highlight w:val="none"/>
                <w:lang w:val="en-US" w:eastAsia="zh-CN"/>
              </w:rPr>
            </w:pPr>
            <w:r>
              <w:rPr>
                <w:rFonts w:hint="eastAsia" w:asciiTheme="minorEastAsia" w:hAnsiTheme="minorEastAsia" w:eastAsiaTheme="minorEastAsia" w:cstheme="minorEastAsia"/>
                <w:b/>
                <w:bCs/>
                <w:snapToGrid w:val="0"/>
                <w:color w:val="auto"/>
                <w:kern w:val="0"/>
                <w:sz w:val="22"/>
                <w:szCs w:val="22"/>
                <w:highlight w:val="none"/>
                <w:lang w:val="en-US" w:eastAsia="zh-CN"/>
              </w:rPr>
              <w:t>说明：以上所称“要求”均指本表评分标准及备注的要求，下同。</w:t>
            </w:r>
          </w:p>
        </w:tc>
      </w:tr>
      <w:tr w14:paraId="07AA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385364A9">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w:t>
            </w:r>
          </w:p>
          <w:p w14:paraId="5CE4D86B">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综合素质</w:t>
            </w:r>
          </w:p>
          <w:p w14:paraId="0D9A5CBF">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（10分）</w:t>
            </w:r>
            <w:r>
              <w:rPr>
                <w:rFonts w:hint="eastAsia" w:ascii="宋体" w:hAnsi="宋体" w:eastAsia="宋体" w:cs="宋体"/>
                <w:snapToGrid w:val="0"/>
                <w:color w:val="auto"/>
                <w:kern w:val="0"/>
                <w:sz w:val="22"/>
                <w:szCs w:val="22"/>
                <w:highlight w:val="none"/>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34CBAA73">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项目经理具备工程类技术职称情况：</w:t>
            </w:r>
          </w:p>
          <w:p w14:paraId="6BED9DBA">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 xml:space="preserve">1．具备助理工程师或以上职称的，得10分。 </w:t>
            </w:r>
          </w:p>
          <w:p w14:paraId="036D5A58">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2．具备技术员职称的，得5分。</w:t>
            </w:r>
          </w:p>
          <w:p w14:paraId="16620AB7">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val="en-US" w:eastAsia="zh-CN" w:bidi="ar-SA"/>
              </w:rPr>
              <w:t>不具备以上职称的，或未提供职称证原件的（电子证书除外），不予计分。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EEED714">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default" w:asciiTheme="minorEastAsia" w:hAnsiTheme="minorEastAsia" w:eastAsiaTheme="minorEastAsia" w:cstheme="minorEastAsia"/>
                <w:b/>
                <w:bCs/>
                <w:snapToGrid w:val="0"/>
                <w:color w:val="auto"/>
                <w:kern w:val="0"/>
                <w:sz w:val="22"/>
                <w:szCs w:val="22"/>
                <w:highlight w:val="none"/>
                <w:lang w:val="en-US" w:eastAsia="zh-CN"/>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rPr>
              <w:t>需附职称证彩色扫描件，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同时提供原件供核对（职称证书为电子证书的除外）。</w:t>
            </w:r>
          </w:p>
        </w:tc>
      </w:tr>
      <w:tr w14:paraId="5D9D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074B1186">
            <w:pPr>
              <w:pStyle w:val="42"/>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企业业绩</w:t>
            </w:r>
          </w:p>
          <w:p w14:paraId="53900CC9">
            <w:pPr>
              <w:pStyle w:val="42"/>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hAnsi="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r>
              <w:rPr>
                <w:rFonts w:hint="eastAsia" w:ascii="宋体" w:hAnsi="宋体" w:eastAsia="宋体" w:cs="宋体"/>
                <w:snapToGrid w:val="0"/>
                <w:color w:val="auto"/>
                <w:kern w:val="0"/>
                <w:sz w:val="22"/>
                <w:szCs w:val="22"/>
                <w:highlight w:val="none"/>
                <w:lang w:bidi="ar"/>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0341A8F9">
            <w:pPr>
              <w:wordWrap w:val="0"/>
              <w:adjustRightInd w:val="0"/>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企业近</w:t>
            </w:r>
            <w:r>
              <w:rPr>
                <w:rFonts w:hint="eastAsia" w:asciiTheme="minorEastAsia" w:hAnsiTheme="minorEastAsia" w:eastAsiaTheme="minorEastAsia" w:cstheme="minorEastAsia"/>
                <w:color w:val="auto"/>
                <w:sz w:val="22"/>
                <w:szCs w:val="22"/>
                <w:highlight w:val="none"/>
                <w:u w:val="single"/>
                <w:lang w:val="en-US" w:eastAsia="zh-CN"/>
              </w:rPr>
              <w:t>5</w:t>
            </w:r>
            <w:r>
              <w:rPr>
                <w:rFonts w:hint="eastAsia" w:asciiTheme="minorEastAsia" w:hAnsiTheme="minorEastAsia" w:eastAsiaTheme="minorEastAsia" w:cstheme="minorEastAsia"/>
                <w:color w:val="auto"/>
                <w:sz w:val="22"/>
                <w:szCs w:val="22"/>
                <w:highlight w:val="none"/>
              </w:rPr>
              <w:t>年来（202</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年1月1日至今）业绩情况：</w:t>
            </w:r>
          </w:p>
          <w:p w14:paraId="6F7EF545">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承接过类似工程的，每个得5分。</w:t>
            </w:r>
          </w:p>
          <w:p w14:paraId="58C8C3B4">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rPr>
              <w:t>未承接过类似工程的，不予计分。</w:t>
            </w:r>
          </w:p>
          <w:p w14:paraId="1D486D31">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3.本项最高得10分。</w:t>
            </w:r>
          </w:p>
          <w:p w14:paraId="307DA75D">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2"/>
                <w:szCs w:val="22"/>
                <w:highlight w:val="none"/>
                <w:lang w:val="en-US" w:eastAsia="zh-CN" w:bidi="ar-SA"/>
              </w:rPr>
            </w:pPr>
          </w:p>
        </w:tc>
        <w:tc>
          <w:tcPr>
            <w:tcW w:w="5267" w:type="dxa"/>
            <w:tcBorders>
              <w:top w:val="single" w:color="auto" w:sz="4" w:space="0"/>
              <w:left w:val="single" w:color="auto" w:sz="4" w:space="0"/>
              <w:bottom w:val="single" w:color="auto" w:sz="4" w:space="0"/>
              <w:right w:val="single" w:color="auto" w:sz="4" w:space="0"/>
            </w:tcBorders>
            <w:noWrap w:val="0"/>
            <w:vAlign w:val="center"/>
          </w:tcPr>
          <w:p w14:paraId="1E6CC94A">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1.类似工程指</w:t>
            </w:r>
            <w:r>
              <w:rPr>
                <w:rFonts w:hint="eastAsia" w:asciiTheme="minorEastAsia" w:hAnsiTheme="minorEastAsia" w:eastAsiaTheme="minorEastAsia" w:cstheme="minorEastAsia"/>
                <w:snapToGrid w:val="0"/>
                <w:color w:val="auto"/>
                <w:kern w:val="0"/>
                <w:sz w:val="22"/>
                <w:szCs w:val="22"/>
                <w:highlight w:val="none"/>
                <w:u w:val="none"/>
                <w:lang w:val="en-US" w:eastAsia="zh-CN"/>
              </w:rPr>
              <w:t>：</w:t>
            </w:r>
            <w:r>
              <w:rPr>
                <w:rFonts w:hint="eastAsia" w:asciiTheme="minorEastAsia" w:hAnsiTheme="minorEastAsia" w:eastAsiaTheme="minorEastAsia" w:cstheme="minorEastAsia"/>
                <w:snapToGrid w:val="0"/>
                <w:color w:val="auto"/>
                <w:kern w:val="0"/>
                <w:sz w:val="22"/>
                <w:szCs w:val="22"/>
                <w:highlight w:val="none"/>
                <w:lang w:val="en-US" w:eastAsia="zh-CN"/>
              </w:rPr>
              <w:t>合同金额≥1000万元的房建或市政工程类施工总承包工程；</w:t>
            </w:r>
          </w:p>
          <w:p w14:paraId="49C25145">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2.需附有关业绩（仅限于以施工总承包单位身份参建的项目）合同协议书彩色扫描件，</w:t>
            </w:r>
            <w:r>
              <w:rPr>
                <w:rFonts w:hint="eastAsia" w:ascii="宋体" w:hAnsi="宋体" w:eastAsia="宋体" w:cs="宋体"/>
                <w:b/>
                <w:bCs/>
                <w:color w:val="auto"/>
                <w:kern w:val="2"/>
                <w:sz w:val="22"/>
                <w:szCs w:val="22"/>
                <w:highlight w:val="none"/>
                <w:lang w:val="en-US" w:eastAsia="zh-CN" w:bidi="ar-SA"/>
              </w:rPr>
              <w:t>同时提供原件供核对</w:t>
            </w:r>
            <w:r>
              <w:rPr>
                <w:rFonts w:hint="eastAsia" w:ascii="宋体" w:hAnsi="宋体" w:eastAsia="宋体" w:cs="宋体"/>
                <w:color w:val="auto"/>
                <w:kern w:val="2"/>
                <w:sz w:val="22"/>
                <w:szCs w:val="22"/>
                <w:highlight w:val="none"/>
                <w:lang w:val="en-US" w:eastAsia="zh-CN" w:bidi="ar-SA"/>
              </w:rPr>
              <w:t>。</w:t>
            </w:r>
          </w:p>
          <w:p w14:paraId="18A06B8B">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3.业绩时间以合同协议书日期为准。</w:t>
            </w:r>
          </w:p>
          <w:p w14:paraId="75B0956F">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4.任一业绩有以下情形之一的，该业绩视为无效，不予计分：</w:t>
            </w:r>
          </w:p>
          <w:p w14:paraId="27597940">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①未提供业绩证明材料原件的；</w:t>
            </w:r>
          </w:p>
          <w:p w14:paraId="1507D25E">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②业绩不属于类似工程的；</w:t>
            </w:r>
          </w:p>
          <w:p w14:paraId="6815DE39">
            <w:pPr>
              <w:widowControl w:val="0"/>
              <w:wordWrap w:val="0"/>
              <w:adjustRightInd w:val="0"/>
              <w:snapToGrid w:val="0"/>
              <w:spacing w:after="0"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③不是以指定身份参建的；</w:t>
            </w:r>
          </w:p>
          <w:p w14:paraId="42A637E8">
            <w:pPr>
              <w:widowControl w:val="0"/>
              <w:wordWrap w:val="0"/>
              <w:adjustRightInd w:val="0"/>
              <w:snapToGrid w:val="0"/>
              <w:spacing w:after="0" w:line="24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④业绩时间不符合要求的；</w:t>
            </w:r>
          </w:p>
        </w:tc>
      </w:tr>
      <w:tr w14:paraId="723E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413F1AAD">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企业银行资信评级</w:t>
            </w:r>
          </w:p>
          <w:p w14:paraId="43E26915">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asciiTheme="majorEastAsia" w:hAnsiTheme="majorEastAsia" w:eastAsiaTheme="majorEastAsia" w:cstheme="majorEastAsia"/>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248B00EE">
            <w:pPr>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1.银行资信评级AAA的，得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w:t>
            </w:r>
          </w:p>
          <w:p w14:paraId="4577745A">
            <w:pPr>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2.银行资信评级AA（含AA＋、AA－）的，得</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p w14:paraId="7A125BEF">
            <w:pPr>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3.银行资信评级A（含A＋、A－）的，得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p>
          <w:p w14:paraId="5510675C">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4.未获得过以上评级的，或评级证书</w:t>
            </w:r>
            <w:r>
              <w:rPr>
                <w:rFonts w:hint="eastAsia" w:asciiTheme="minorEastAsia" w:hAnsiTheme="minorEastAsia" w:eastAsiaTheme="minorEastAsia" w:cstheme="minorEastAsia"/>
                <w:snapToGrid w:val="0"/>
                <w:color w:val="auto"/>
                <w:kern w:val="0"/>
                <w:sz w:val="22"/>
                <w:szCs w:val="22"/>
                <w:highlight w:val="none"/>
                <w:lang w:val="en-US" w:eastAsia="zh-CN" w:bidi="ar-SA"/>
              </w:rPr>
              <w:t>（证明）</w:t>
            </w:r>
            <w:r>
              <w:rPr>
                <w:rFonts w:hint="eastAsia" w:asciiTheme="minorEastAsia" w:hAnsiTheme="minorEastAsia" w:eastAsiaTheme="minorEastAsia" w:cstheme="minorEastAsia"/>
                <w:color w:val="auto"/>
                <w:sz w:val="22"/>
                <w:szCs w:val="22"/>
                <w:highlight w:val="none"/>
              </w:rPr>
              <w:t>无效的，不予计分。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19867CD">
            <w:pPr>
              <w:pStyle w:val="5"/>
              <w:wordWrap w:val="0"/>
              <w:adjustRightInd w:val="0"/>
              <w:snapToGrid w:val="0"/>
              <w:spacing w:after="0" w:line="240" w:lineRule="auto"/>
              <w:rPr>
                <w:rFonts w:hint="eastAsia" w:asciiTheme="minorEastAsia" w:hAnsiTheme="minorEastAsia" w:eastAsiaTheme="minorEastAsia" w:cstheme="minorEastAsia"/>
                <w:b w:val="0"/>
                <w:bCs w:val="0"/>
                <w:snapToGrid w:val="0"/>
                <w:color w:val="auto"/>
                <w:kern w:val="0"/>
                <w:sz w:val="22"/>
                <w:szCs w:val="22"/>
                <w:highlight w:val="none"/>
                <w:lang w:val="en-US" w:eastAsia="zh-CN"/>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rPr>
              <w:t>1.需附在有效期内的资信评级（等级）证书（证明）彩色扫描件，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w:t>
            </w:r>
          </w:p>
          <w:p w14:paraId="6B3B1F46">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2.评级（等级）证书</w:t>
            </w:r>
            <w:r>
              <w:rPr>
                <w:rFonts w:hint="eastAsia" w:asciiTheme="minorEastAsia" w:hAnsiTheme="minorEastAsia" w:eastAsiaTheme="minorEastAsia" w:cstheme="minorEastAsia"/>
                <w:b w:val="0"/>
                <w:bCs w:val="0"/>
                <w:snapToGrid w:val="0"/>
                <w:color w:val="auto"/>
                <w:kern w:val="0"/>
                <w:sz w:val="22"/>
                <w:szCs w:val="22"/>
                <w:highlight w:val="none"/>
                <w:lang w:val="en-US" w:eastAsia="zh-CN"/>
              </w:rPr>
              <w:t>（证明）</w:t>
            </w:r>
            <w:r>
              <w:rPr>
                <w:rFonts w:hint="eastAsia" w:asciiTheme="minorEastAsia" w:hAnsiTheme="minorEastAsia" w:eastAsiaTheme="minorEastAsia" w:cstheme="minorEastAsia"/>
                <w:snapToGrid w:val="0"/>
                <w:color w:val="auto"/>
                <w:kern w:val="0"/>
                <w:sz w:val="22"/>
                <w:szCs w:val="22"/>
                <w:highlight w:val="none"/>
                <w:lang w:val="en-US" w:eastAsia="zh-CN"/>
              </w:rPr>
              <w:t>须由</w:t>
            </w:r>
            <w:r>
              <w:rPr>
                <w:rFonts w:hint="eastAsia" w:asciiTheme="minorEastAsia" w:hAnsiTheme="minorEastAsia" w:eastAsiaTheme="minorEastAsia" w:cstheme="minorEastAsia"/>
                <w:snapToGrid w:val="0"/>
                <w:color w:val="auto"/>
                <w:kern w:val="0"/>
                <w:sz w:val="22"/>
                <w:szCs w:val="22"/>
                <w:highlight w:val="none"/>
                <w:u w:val="single"/>
                <w:lang w:val="en-US" w:eastAsia="zh-CN"/>
              </w:rPr>
              <w:t>企业基本账户开户银行</w:t>
            </w:r>
            <w:r>
              <w:rPr>
                <w:rFonts w:hint="eastAsia" w:asciiTheme="minorEastAsia" w:hAnsiTheme="minorEastAsia" w:eastAsiaTheme="minorEastAsia" w:cstheme="minorEastAsia"/>
                <w:snapToGrid w:val="0"/>
                <w:color w:val="auto"/>
                <w:kern w:val="0"/>
                <w:sz w:val="22"/>
                <w:szCs w:val="22"/>
                <w:highlight w:val="none"/>
                <w:lang w:val="en-US" w:eastAsia="zh-CN"/>
              </w:rPr>
              <w:t>出具。</w:t>
            </w:r>
          </w:p>
          <w:p w14:paraId="67FE9D53">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3.评级（等级）证书（证明）有以下情形之一的，视为无效：</w:t>
            </w:r>
          </w:p>
          <w:p w14:paraId="5A82048F">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①未提供评级（等级）证书（证明）</w:t>
            </w:r>
            <w:r>
              <w:rPr>
                <w:rFonts w:hint="eastAsia" w:asciiTheme="minorEastAsia" w:hAnsiTheme="minorEastAsia" w:eastAsiaTheme="minorEastAsia" w:cstheme="minorEastAsia"/>
                <w:b/>
                <w:bCs/>
                <w:snapToGrid w:val="0"/>
                <w:color w:val="auto"/>
                <w:kern w:val="0"/>
                <w:sz w:val="22"/>
                <w:szCs w:val="22"/>
                <w:highlight w:val="none"/>
                <w:lang w:val="en-US" w:eastAsia="zh-CN"/>
              </w:rPr>
              <w:t>原件</w:t>
            </w:r>
            <w:r>
              <w:rPr>
                <w:rFonts w:hint="eastAsia" w:asciiTheme="minorEastAsia" w:hAnsiTheme="minorEastAsia" w:eastAsiaTheme="minorEastAsia" w:cstheme="minorEastAsia"/>
                <w:snapToGrid w:val="0"/>
                <w:color w:val="auto"/>
                <w:kern w:val="0"/>
                <w:sz w:val="22"/>
                <w:szCs w:val="22"/>
                <w:highlight w:val="none"/>
                <w:lang w:val="en-US" w:eastAsia="zh-CN"/>
              </w:rPr>
              <w:t>的；</w:t>
            </w:r>
          </w:p>
          <w:p w14:paraId="5FE53F84">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②评级（等级）证书（证明）不在有效期内的；</w:t>
            </w:r>
          </w:p>
          <w:p w14:paraId="73E48699">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③出具机构不符合要求的；</w:t>
            </w:r>
          </w:p>
        </w:tc>
      </w:tr>
      <w:tr w14:paraId="2113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582812A">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企业管理体系认证（6分）</w:t>
            </w:r>
          </w:p>
          <w:p w14:paraId="60558E55">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63D488A5">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1．质量管理体系认证、职业健康安全管理体系认证、环境管理体系认证中，每获得1项认证得2分，最高得6分。</w:t>
            </w:r>
          </w:p>
          <w:p w14:paraId="5FCCC04A">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2．未获得以上认证的，不予计分。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8C6500F">
            <w:pPr>
              <w:spacing w:line="240" w:lineRule="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1.需附在有效期内的认证证书彩色扫描件，</w:t>
            </w:r>
            <w:r>
              <w:rPr>
                <w:rFonts w:hint="eastAsia" w:asciiTheme="minorEastAsia" w:hAnsiTheme="minorEastAsia" w:eastAsiaTheme="minorEastAsia" w:cstheme="minorEastAsia"/>
                <w:b/>
                <w:bCs/>
                <w:color w:val="auto"/>
                <w:sz w:val="22"/>
                <w:szCs w:val="22"/>
                <w:highlight w:val="none"/>
              </w:rPr>
              <w:t>同时提供原件供核对（认证证</w:t>
            </w:r>
            <w:r>
              <w:rPr>
                <w:rFonts w:hint="eastAsia" w:asciiTheme="minorEastAsia" w:hAnsiTheme="minorEastAsia" w:eastAsiaTheme="minorEastAsia" w:cstheme="minorEastAsia"/>
                <w:b/>
                <w:bCs/>
                <w:color w:val="auto"/>
                <w:sz w:val="22"/>
                <w:szCs w:val="22"/>
                <w:highlight w:val="none"/>
                <w:lang w:val="en-US" w:eastAsia="zh-CN"/>
              </w:rPr>
              <w:t>书为</w:t>
            </w:r>
            <w:r>
              <w:rPr>
                <w:rFonts w:hint="eastAsia" w:asciiTheme="minorEastAsia" w:hAnsiTheme="minorEastAsia" w:eastAsiaTheme="minorEastAsia" w:cstheme="minorEastAsia"/>
                <w:b/>
                <w:bCs/>
                <w:color w:val="auto"/>
                <w:sz w:val="22"/>
                <w:szCs w:val="22"/>
                <w:highlight w:val="none"/>
              </w:rPr>
              <w:t>电子证书</w:t>
            </w:r>
            <w:r>
              <w:rPr>
                <w:rFonts w:hint="eastAsia" w:asciiTheme="minorEastAsia" w:hAnsiTheme="minorEastAsia" w:eastAsiaTheme="minorEastAsia" w:cstheme="minorEastAsia"/>
                <w:b/>
                <w:bCs/>
                <w:color w:val="auto"/>
                <w:sz w:val="22"/>
                <w:szCs w:val="22"/>
                <w:highlight w:val="none"/>
                <w:lang w:eastAsia="zh-CN"/>
              </w:rPr>
              <w:t>的</w:t>
            </w:r>
            <w:r>
              <w:rPr>
                <w:rFonts w:hint="eastAsia" w:asciiTheme="minorEastAsia" w:hAnsiTheme="minorEastAsia" w:eastAsiaTheme="minorEastAsia" w:cstheme="minorEastAsia"/>
                <w:b/>
                <w:bCs/>
                <w:color w:val="auto"/>
                <w:sz w:val="22"/>
                <w:szCs w:val="22"/>
                <w:highlight w:val="none"/>
              </w:rPr>
              <w:t>除外）。</w:t>
            </w:r>
          </w:p>
          <w:p w14:paraId="019316C8">
            <w:pPr>
              <w:spacing w:line="24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2.任一认证证书有以下情形之一的，该认证证书视为无效，不予计分：</w:t>
            </w:r>
          </w:p>
          <w:p w14:paraId="7C2AD0D9">
            <w:pPr>
              <w:spacing w:line="24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①未提供认证证书原件的；</w:t>
            </w:r>
          </w:p>
          <w:p w14:paraId="6EC23BC0">
            <w:pPr>
              <w:pStyle w:val="5"/>
              <w:wordWrap w:val="0"/>
              <w:adjustRightInd w:val="0"/>
              <w:snapToGrid w:val="0"/>
              <w:spacing w:after="0" w:line="240" w:lineRule="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rPr>
              <w:t>②认证证书不在有效期内的。</w:t>
            </w:r>
          </w:p>
        </w:tc>
      </w:tr>
      <w:tr w14:paraId="4E18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E6D33C9">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trike/>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bidi="ar"/>
              </w:rPr>
              <w:t>企业财务状况</w:t>
            </w:r>
          </w:p>
          <w:p w14:paraId="02AB18AC">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bidi="ar"/>
              </w:rPr>
              <w:t>（</w:t>
            </w:r>
            <w:r>
              <w:rPr>
                <w:rFonts w:hint="eastAsia" w:ascii="宋体" w:hAnsi="宋体" w:eastAsia="宋体" w:cs="宋体"/>
                <w:b w:val="0"/>
                <w:bCs w:val="0"/>
                <w:snapToGrid w:val="0"/>
                <w:color w:val="auto"/>
                <w:kern w:val="0"/>
                <w:sz w:val="22"/>
                <w:szCs w:val="22"/>
                <w:highlight w:val="none"/>
                <w:lang w:val="en-US" w:eastAsia="zh-CN" w:bidi="ar"/>
              </w:rPr>
              <w:t>9</w:t>
            </w:r>
            <w:r>
              <w:rPr>
                <w:rFonts w:hint="eastAsia" w:ascii="宋体" w:hAnsi="宋体" w:eastAsia="宋体" w:cs="宋体"/>
                <w:snapToGrid w:val="0"/>
                <w:color w:val="auto"/>
                <w:kern w:val="0"/>
                <w:sz w:val="22"/>
                <w:szCs w:val="22"/>
                <w:highlight w:val="none"/>
                <w:lang w:bidi="ar"/>
              </w:rPr>
              <w:t>分）</w:t>
            </w:r>
          </w:p>
          <w:p w14:paraId="377D25AD">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bidi="ar"/>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45E10AF0">
            <w:pPr>
              <w:pStyle w:val="39"/>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1.提供不少于</w:t>
            </w:r>
            <w:r>
              <w:rPr>
                <w:rFonts w:hint="eastAsia" w:asciiTheme="minorEastAsia" w:hAnsiTheme="minorEastAsia" w:eastAsiaTheme="minorEastAsia" w:cstheme="minorEastAsia"/>
                <w:color w:val="auto"/>
                <w:sz w:val="22"/>
                <w:szCs w:val="22"/>
                <w:highlight w:val="none"/>
                <w:u w:val="single"/>
                <w:lang w:val="en-US" w:eastAsia="zh-CN"/>
              </w:rPr>
              <w:t>150万元银行授信证明</w:t>
            </w:r>
            <w:r>
              <w:rPr>
                <w:rFonts w:hint="eastAsia" w:asciiTheme="minorEastAsia" w:hAnsiTheme="minorEastAsia" w:eastAsiaTheme="minorEastAsia" w:cstheme="minorEastAsia"/>
                <w:color w:val="auto"/>
                <w:sz w:val="22"/>
                <w:szCs w:val="22"/>
                <w:highlight w:val="none"/>
              </w:rPr>
              <w:t>的，得</w:t>
            </w:r>
            <w:r>
              <w:rPr>
                <w:rFonts w:hint="eastAsia" w:asciiTheme="minorEastAsia" w:hAnsiTheme="minorEastAsia" w:eastAsiaTheme="minorEastAsia" w:cstheme="minorEastAsia"/>
                <w:color w:val="auto"/>
                <w:sz w:val="22"/>
                <w:szCs w:val="22"/>
                <w:highlight w:val="none"/>
                <w:u w:val="single"/>
                <w:lang w:val="en-US" w:eastAsia="zh-CN"/>
              </w:rPr>
              <w:t>4</w:t>
            </w:r>
            <w:r>
              <w:rPr>
                <w:rFonts w:hint="eastAsia" w:asciiTheme="minorEastAsia" w:hAnsiTheme="minorEastAsia" w:eastAsiaTheme="minorEastAsia" w:cstheme="minorEastAsia"/>
                <w:color w:val="auto"/>
                <w:sz w:val="22"/>
                <w:szCs w:val="22"/>
                <w:highlight w:val="none"/>
              </w:rPr>
              <w:t>分。</w:t>
            </w:r>
          </w:p>
          <w:p w14:paraId="00B0EC91">
            <w:pPr>
              <w:pStyle w:val="39"/>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2.提供投标人基本账户在本项目招标公告发布之日起至投标截止时间期间出现过至少连续3日不少</w:t>
            </w:r>
            <w:r>
              <w:rPr>
                <w:rFonts w:hint="eastAsia" w:asciiTheme="minorEastAsia" w:hAnsiTheme="minorEastAsia" w:eastAsiaTheme="minorEastAsia" w:cstheme="minorEastAsia"/>
                <w:color w:val="auto"/>
                <w:sz w:val="22"/>
                <w:szCs w:val="22"/>
                <w:highlight w:val="none"/>
              </w:rPr>
              <w:t>于</w:t>
            </w:r>
            <w:r>
              <w:rPr>
                <w:rFonts w:hint="eastAsia" w:asciiTheme="minorEastAsia" w:hAnsiTheme="minorEastAsia" w:eastAsiaTheme="minorEastAsia" w:cstheme="minorEastAsia"/>
                <w:color w:val="auto"/>
                <w:sz w:val="22"/>
                <w:szCs w:val="22"/>
                <w:highlight w:val="none"/>
                <w:u w:val="single"/>
                <w:lang w:val="en-US" w:eastAsia="zh-CN"/>
              </w:rPr>
              <w:t>150</w:t>
            </w:r>
            <w:r>
              <w:rPr>
                <w:rFonts w:hint="eastAsia" w:asciiTheme="minorEastAsia" w:hAnsiTheme="minorEastAsia" w:eastAsiaTheme="minorEastAsia" w:cstheme="minorEastAsia"/>
                <w:color w:val="auto"/>
                <w:sz w:val="22"/>
                <w:szCs w:val="22"/>
                <w:highlight w:val="none"/>
              </w:rPr>
              <w:t>万元存款余额资金流水证明的，得</w:t>
            </w:r>
            <w:r>
              <w:rPr>
                <w:rFonts w:hint="eastAsia" w:asciiTheme="minorEastAsia" w:hAnsiTheme="minorEastAsia" w:eastAsiaTheme="minorEastAsia" w:cstheme="minorEastAsia"/>
                <w:color w:val="auto"/>
                <w:sz w:val="22"/>
                <w:szCs w:val="22"/>
                <w:highlight w:val="none"/>
                <w:u w:val="single"/>
                <w:lang w:val="en-US" w:eastAsia="zh-CN"/>
              </w:rPr>
              <w:t>5</w:t>
            </w:r>
            <w:r>
              <w:rPr>
                <w:rFonts w:hint="eastAsia" w:asciiTheme="minorEastAsia" w:hAnsiTheme="minorEastAsia" w:eastAsiaTheme="minorEastAsia" w:cstheme="minorEastAsia"/>
                <w:color w:val="auto"/>
                <w:sz w:val="22"/>
                <w:szCs w:val="22"/>
                <w:highlight w:val="none"/>
              </w:rPr>
              <w:t>分。</w:t>
            </w:r>
          </w:p>
          <w:p w14:paraId="0FD69623">
            <w:pPr>
              <w:pStyle w:val="39"/>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cs="宋体" w:eastAsiaTheme="minorEastAsia"/>
                <w:snapToGrid w:val="0"/>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3.未提供以上证明的，不予计分</w:t>
            </w:r>
            <w:r>
              <w:rPr>
                <w:rFonts w:hint="eastAsia" w:asciiTheme="minorEastAsia" w:hAnsiTheme="minorEastAsia" w:eastAsiaTheme="minorEastAsia" w:cstheme="minorEastAsia"/>
                <w:color w:val="auto"/>
                <w:sz w:val="22"/>
                <w:szCs w:val="22"/>
                <w:highlight w:val="none"/>
                <w:lang w:eastAsia="zh-CN"/>
              </w:rPr>
              <w:t>。</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F0F60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1.需附在有效期内的有关证明彩色扫描件</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同时提供原件供核对</w:t>
            </w:r>
            <w:r>
              <w:rPr>
                <w:rFonts w:hint="eastAsia" w:asciiTheme="minorEastAsia" w:hAnsiTheme="minorEastAsia" w:eastAsiaTheme="minorEastAsia" w:cstheme="minorEastAsia"/>
                <w:color w:val="auto"/>
                <w:sz w:val="22"/>
                <w:szCs w:val="22"/>
                <w:highlight w:val="none"/>
                <w:lang w:eastAsia="zh-CN"/>
              </w:rPr>
              <w:t>。</w:t>
            </w:r>
          </w:p>
          <w:p w14:paraId="651A8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2.银行授信证明有以下情形之一的，视为无效，不予计分：</w:t>
            </w:r>
          </w:p>
          <w:p w14:paraId="367006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①未提供授信证明原件的</w:t>
            </w:r>
            <w:r>
              <w:rPr>
                <w:rFonts w:hint="eastAsia" w:ascii="宋体" w:hAnsi="宋体" w:eastAsia="宋体" w:cs="宋体"/>
                <w:color w:val="auto"/>
                <w:spacing w:val="0"/>
                <w:sz w:val="24"/>
                <w:szCs w:val="24"/>
                <w:highlight w:val="none"/>
                <w:lang w:eastAsia="zh-CN"/>
              </w:rPr>
              <w:t>；</w:t>
            </w:r>
          </w:p>
          <w:p w14:paraId="0BDE57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2"/>
                <w:szCs w:val="22"/>
                <w:highlight w:val="none"/>
              </w:rPr>
            </w:pPr>
            <w:r>
              <w:rPr>
                <w:rFonts w:ascii="宋体" w:hAnsi="宋体" w:eastAsia="宋体" w:cs="宋体"/>
                <w:color w:val="auto"/>
                <w:spacing w:val="0"/>
                <w:sz w:val="24"/>
                <w:szCs w:val="24"/>
                <w:highlight w:val="none"/>
              </w:rPr>
              <w:t>②</w:t>
            </w:r>
            <w:r>
              <w:rPr>
                <w:rFonts w:hint="eastAsia" w:asciiTheme="minorEastAsia" w:hAnsiTheme="minorEastAsia" w:eastAsiaTheme="minorEastAsia" w:cstheme="minorEastAsia"/>
                <w:color w:val="auto"/>
                <w:sz w:val="22"/>
                <w:szCs w:val="22"/>
                <w:highlight w:val="none"/>
              </w:rPr>
              <w:t>授信证明不在有效期内的；</w:t>
            </w:r>
          </w:p>
          <w:p w14:paraId="6C463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2"/>
                <w:szCs w:val="22"/>
                <w:highlight w:val="none"/>
              </w:rPr>
            </w:pPr>
            <w:r>
              <w:rPr>
                <w:rFonts w:ascii="宋体" w:hAnsi="宋体" w:eastAsia="宋体" w:cs="宋体"/>
                <w:color w:val="auto"/>
                <w:spacing w:val="0"/>
                <w:sz w:val="24"/>
                <w:szCs w:val="24"/>
                <w:highlight w:val="none"/>
              </w:rPr>
              <w:t>③</w:t>
            </w:r>
            <w:r>
              <w:rPr>
                <w:rFonts w:hint="eastAsia" w:asciiTheme="minorEastAsia" w:hAnsiTheme="minorEastAsia" w:eastAsiaTheme="minorEastAsia" w:cstheme="minorEastAsia"/>
                <w:color w:val="auto"/>
                <w:sz w:val="22"/>
                <w:szCs w:val="22"/>
                <w:highlight w:val="none"/>
              </w:rPr>
              <w:t>授信额度不符合要求的；</w:t>
            </w:r>
          </w:p>
          <w:p w14:paraId="29AF61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3.存款余额资金流水证明有以下情形之一的，视为无效，不予计分：</w:t>
            </w:r>
          </w:p>
          <w:p w14:paraId="1E1F89B4">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①未提供存款证明原件的；</w:t>
            </w:r>
          </w:p>
          <w:p w14:paraId="2D8EF0F7">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②存款账户不是基本账户的；</w:t>
            </w:r>
          </w:p>
          <w:p w14:paraId="6EE0F0CD">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③存款时间不符合要求的；</w:t>
            </w:r>
          </w:p>
          <w:p w14:paraId="0836EB40">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④存款额度不符合要求的。</w:t>
            </w:r>
          </w:p>
        </w:tc>
      </w:tr>
      <w:tr w14:paraId="11F7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7354F8BC">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招标人自选项</w:t>
            </w:r>
          </w:p>
          <w:p w14:paraId="69D029DB">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trike w:val="0"/>
                <w:dstrike w:val="0"/>
                <w:color w:val="auto"/>
                <w:sz w:val="22"/>
                <w:szCs w:val="22"/>
                <w:highlight w:val="none"/>
              </w:rPr>
              <w:t>（</w:t>
            </w:r>
            <w:r>
              <w:rPr>
                <w:rFonts w:hint="eastAsia" w:ascii="宋体" w:hAnsi="宋体" w:eastAsia="宋体" w:cs="宋体"/>
                <w:strike w:val="0"/>
                <w:dstrike w:val="0"/>
                <w:color w:val="auto"/>
                <w:sz w:val="22"/>
                <w:szCs w:val="22"/>
                <w:highlight w:val="none"/>
                <w:lang w:val="en-US" w:eastAsia="zh-CN"/>
              </w:rPr>
              <w:t>25</w:t>
            </w:r>
            <w:r>
              <w:rPr>
                <w:rFonts w:hint="eastAsia" w:ascii="宋体" w:hAnsi="宋体" w:eastAsia="宋体" w:cs="宋体"/>
                <w:strike w:val="0"/>
                <w:dstrike w:val="0"/>
                <w:color w:val="auto"/>
                <w:sz w:val="22"/>
                <w:szCs w:val="22"/>
                <w:highlight w:val="none"/>
              </w:rPr>
              <w:t>分</w:t>
            </w:r>
            <w:r>
              <w:rPr>
                <w:rFonts w:hint="eastAsia" w:ascii="宋体" w:hAnsi="宋体" w:eastAsia="宋体" w:cs="宋体"/>
                <w:strike w:val="0"/>
                <w:dstrike w:val="0"/>
                <w:color w:val="auto"/>
                <w:sz w:val="22"/>
                <w:szCs w:val="22"/>
                <w:highlight w:val="none"/>
                <w:lang w:eastAsia="zh-CN"/>
              </w:rPr>
              <w:t>）</w:t>
            </w:r>
            <w:r>
              <w:rPr>
                <w:rFonts w:hint="eastAsia" w:ascii="宋体" w:hAnsi="宋体" w:eastAsia="宋体" w:cs="宋体"/>
                <w:strike w:val="0"/>
                <w:dstrike w:val="0"/>
                <w:color w:val="auto"/>
                <w:sz w:val="22"/>
                <w:szCs w:val="22"/>
                <w:highlight w:val="none"/>
                <w:lang w:eastAsia="zh-CN"/>
              </w:rPr>
              <w:t>(组成联合体投标的由联合体牵头人提供)</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612D616B">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val="en-US" w:eastAsia="zh-CN" w:bidi="ar"/>
              </w:rPr>
              <w:t xml:space="preserve">1.企业近5年度（2021年1月1日至今）获得过省级或以上市政行业协会颁发的市政行业协会先进单位证书的，得5分； </w:t>
            </w:r>
          </w:p>
          <w:p w14:paraId="7CDFC338">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2.其他情形的，不予计分。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75D346C">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val="en-US" w:eastAsia="zh-CN" w:bidi="ar"/>
              </w:rPr>
              <w:t xml:space="preserve">1.证书由省级或以上市政行业协会颁发，须提供有关证书及通知彩色扫描件。 </w:t>
            </w:r>
          </w:p>
          <w:p w14:paraId="6BE70698">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2.颁发机构不符合要求的，按第2项标准处理。</w:t>
            </w:r>
          </w:p>
        </w:tc>
      </w:tr>
      <w:tr w14:paraId="2BBE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54D462BB">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rPr>
            </w:pP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466BA532">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企业连续</w:t>
            </w:r>
            <w:r>
              <w:rPr>
                <w:rFonts w:hint="eastAsia" w:ascii="宋体" w:hAnsi="宋体" w:eastAsia="宋体" w:cs="宋体"/>
                <w:snapToGrid w:val="0"/>
                <w:color w:val="auto"/>
                <w:kern w:val="0"/>
                <w:sz w:val="22"/>
                <w:szCs w:val="22"/>
                <w:highlight w:val="none"/>
                <w:lang w:val="en-US" w:eastAsia="zh-CN" w:bidi="ar"/>
              </w:rPr>
              <w:t>10年或10年以上（含10年）</w:t>
            </w:r>
          </w:p>
          <w:p w14:paraId="080AEDAF">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获得纳税信用A级纳税人的，得5分。(其中必须有</w:t>
            </w:r>
            <w:r>
              <w:rPr>
                <w:rFonts w:hint="eastAsia" w:ascii="宋体" w:hAnsi="宋体" w:eastAsia="宋体" w:cs="宋体"/>
                <w:snapToGrid w:val="0"/>
                <w:color w:val="auto"/>
                <w:kern w:val="0"/>
                <w:sz w:val="22"/>
                <w:szCs w:val="22"/>
                <w:highlight w:val="none"/>
                <w:lang w:val="en-US" w:eastAsia="zh-CN" w:bidi="ar"/>
              </w:rPr>
              <w:t>2025年度</w:t>
            </w:r>
            <w:r>
              <w:rPr>
                <w:rFonts w:hint="eastAsia" w:ascii="宋体" w:hAnsi="宋体" w:eastAsia="宋体" w:cs="宋体"/>
                <w:snapToGrid w:val="0"/>
                <w:color w:val="auto"/>
                <w:kern w:val="0"/>
                <w:sz w:val="22"/>
                <w:szCs w:val="22"/>
                <w:highlight w:val="none"/>
                <w:lang w:val="en-US" w:eastAsia="zh-CN" w:bidi="ar"/>
              </w:rPr>
              <w:t>)</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D964F1A">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1.必须提供企业纳税信用A级纳税人证明材料（或证书）彩色扫描件及国家税务总局（或省级电子税务局）网上查询截图，否则不得分。</w:t>
            </w:r>
          </w:p>
          <w:p w14:paraId="4B1D28C1">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2.只计算投标人自身（不计算投标人的分公司、子公司及分支机构）。</w:t>
            </w:r>
          </w:p>
        </w:tc>
      </w:tr>
      <w:tr w14:paraId="6118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27B608A8">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rPr>
            </w:pP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1D770376">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bidi="ar"/>
              </w:rPr>
              <w:t>企业近5年来（202</w:t>
            </w:r>
            <w:r>
              <w:rPr>
                <w:rFonts w:hint="eastAsia" w:ascii="宋体" w:hAnsi="宋体" w:eastAsia="宋体" w:cs="宋体"/>
                <w:snapToGrid w:val="0"/>
                <w:color w:val="auto"/>
                <w:kern w:val="0"/>
                <w:sz w:val="22"/>
                <w:szCs w:val="22"/>
                <w:highlight w:val="none"/>
                <w:lang w:val="en-US" w:eastAsia="zh-CN" w:bidi="ar"/>
              </w:rPr>
              <w:t>1</w:t>
            </w:r>
            <w:r>
              <w:rPr>
                <w:rFonts w:hint="eastAsia" w:ascii="宋体" w:hAnsi="宋体" w:eastAsia="宋体" w:cs="宋体"/>
                <w:snapToGrid w:val="0"/>
                <w:color w:val="auto"/>
                <w:kern w:val="0"/>
                <w:sz w:val="22"/>
                <w:szCs w:val="22"/>
                <w:highlight w:val="none"/>
                <w:lang w:bidi="ar"/>
              </w:rPr>
              <w:t>年1月1日至今）连续</w:t>
            </w: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bidi="ar"/>
              </w:rPr>
              <w:t>年以上（含</w:t>
            </w: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bidi="ar"/>
              </w:rPr>
              <w:t>年）获得过</w:t>
            </w:r>
            <w:r>
              <w:rPr>
                <w:rFonts w:hint="eastAsia" w:ascii="宋体" w:hAnsi="宋体" w:eastAsia="宋体" w:cs="宋体"/>
                <w:snapToGrid w:val="0"/>
                <w:color w:val="auto"/>
                <w:kern w:val="0"/>
                <w:sz w:val="22"/>
                <w:szCs w:val="22"/>
                <w:highlight w:val="none"/>
                <w:lang w:eastAsia="zh-CN" w:bidi="ar"/>
              </w:rPr>
              <w:t>地市级</w:t>
            </w:r>
            <w:r>
              <w:rPr>
                <w:rFonts w:hint="eastAsia" w:ascii="宋体" w:hAnsi="宋体" w:eastAsia="宋体" w:cs="宋体"/>
                <w:snapToGrid w:val="0"/>
                <w:color w:val="auto"/>
                <w:kern w:val="0"/>
                <w:sz w:val="22"/>
                <w:szCs w:val="22"/>
                <w:highlight w:val="none"/>
                <w:lang w:bidi="ar"/>
              </w:rPr>
              <w:t>或以上建筑协会颁发“优秀典型施工企业”的，得</w:t>
            </w:r>
            <w:r>
              <w:rPr>
                <w:rFonts w:hint="eastAsia" w:ascii="宋体" w:hAnsi="宋体" w:eastAsia="宋体" w:cs="宋体"/>
                <w:snapToGrid w:val="0"/>
                <w:color w:val="auto"/>
                <w:kern w:val="0"/>
                <w:sz w:val="22"/>
                <w:szCs w:val="22"/>
                <w:highlight w:val="none"/>
                <w:lang w:val="en-US" w:eastAsia="zh-CN" w:bidi="ar"/>
              </w:rPr>
              <w:t>5</w:t>
            </w:r>
            <w:r>
              <w:rPr>
                <w:rFonts w:hint="eastAsia" w:ascii="宋体" w:hAnsi="宋体" w:eastAsia="宋体" w:cs="宋体"/>
                <w:snapToGrid w:val="0"/>
                <w:color w:val="auto"/>
                <w:kern w:val="0"/>
                <w:sz w:val="22"/>
                <w:szCs w:val="22"/>
                <w:highlight w:val="none"/>
                <w:lang w:bidi="ar"/>
              </w:rPr>
              <w:t>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AD77909">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bidi="ar"/>
              </w:rPr>
              <w:t>1.需提供有关证书彩色扫描件</w:t>
            </w:r>
            <w:r>
              <w:rPr>
                <w:rFonts w:hint="eastAsia" w:ascii="宋体" w:hAnsi="宋体" w:eastAsia="宋体" w:cs="宋体"/>
                <w:snapToGrid w:val="0"/>
                <w:color w:val="auto"/>
                <w:kern w:val="0"/>
                <w:sz w:val="22"/>
                <w:szCs w:val="22"/>
                <w:highlight w:val="none"/>
                <w:lang w:eastAsia="zh-CN" w:bidi="ar"/>
              </w:rPr>
              <w:t>。</w:t>
            </w:r>
            <w:r>
              <w:rPr>
                <w:rFonts w:hint="eastAsia" w:ascii="宋体" w:hAnsi="宋体" w:eastAsia="宋体" w:cs="宋体"/>
                <w:b/>
                <w:bCs/>
                <w:snapToGrid w:val="0"/>
                <w:color w:val="auto"/>
                <w:kern w:val="0"/>
                <w:sz w:val="22"/>
                <w:szCs w:val="22"/>
                <w:highlight w:val="none"/>
                <w:lang w:bidi="ar"/>
              </w:rPr>
              <w:t>同时提供原件供核对</w:t>
            </w:r>
            <w:r>
              <w:rPr>
                <w:rFonts w:hint="eastAsia" w:ascii="宋体" w:hAnsi="宋体" w:eastAsia="宋体" w:cs="宋体"/>
                <w:snapToGrid w:val="0"/>
                <w:color w:val="auto"/>
                <w:kern w:val="0"/>
                <w:sz w:val="22"/>
                <w:szCs w:val="22"/>
                <w:highlight w:val="none"/>
                <w:lang w:bidi="ar"/>
              </w:rPr>
              <w:t>（证书为电子证书的除外）。</w:t>
            </w:r>
          </w:p>
          <w:p w14:paraId="330927CD">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bidi="ar"/>
              </w:rPr>
              <w:t>2.提供建筑行业协会或建设行政主管部门网站截图。</w:t>
            </w:r>
          </w:p>
        </w:tc>
      </w:tr>
      <w:tr w14:paraId="6885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jc w:val="center"/>
        </w:trPr>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4F21B950">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color w:val="auto"/>
                <w:kern w:val="0"/>
                <w:sz w:val="22"/>
                <w:szCs w:val="22"/>
                <w:highlight w:val="none"/>
                <w:lang w:val="en-US" w:eastAsia="zh-CN" w:bidi="ar"/>
              </w:rPr>
            </w:pP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471DFAF0">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val="en-US" w:eastAsia="zh-CN" w:bidi="ar"/>
              </w:rPr>
              <w:t>企业近5年来（2021年1月1日至今）获得过“用户满意企业”的，得5分。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8AA521F">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1．需附证书彩色扫描件、相关网页截图及网址供查询，</w:t>
            </w:r>
            <w:r>
              <w:rPr>
                <w:rFonts w:hint="eastAsia" w:ascii="宋体" w:hAnsi="宋体" w:eastAsia="宋体" w:cs="宋体"/>
                <w:b/>
                <w:bCs/>
                <w:snapToGrid w:val="0"/>
                <w:color w:val="auto"/>
                <w:kern w:val="0"/>
                <w:sz w:val="22"/>
                <w:szCs w:val="22"/>
                <w:highlight w:val="none"/>
                <w:lang w:val="en-US" w:eastAsia="zh-CN" w:bidi="ar"/>
              </w:rPr>
              <w:t>同时提供原件供核对</w:t>
            </w:r>
            <w:r>
              <w:rPr>
                <w:rFonts w:hint="eastAsia" w:ascii="宋体" w:hAnsi="宋体" w:eastAsia="宋体" w:cs="宋体"/>
                <w:b/>
                <w:bCs/>
                <w:snapToGrid w:val="0"/>
                <w:color w:val="auto"/>
                <w:kern w:val="0"/>
                <w:sz w:val="22"/>
                <w:szCs w:val="22"/>
                <w:highlight w:val="none"/>
                <w:lang w:bidi="ar"/>
              </w:rPr>
              <w:t>（证书为电子证书的除外）</w:t>
            </w:r>
            <w:r>
              <w:rPr>
                <w:rFonts w:hint="eastAsia" w:ascii="宋体" w:hAnsi="宋体" w:eastAsia="宋体" w:cs="宋体"/>
                <w:snapToGrid w:val="0"/>
                <w:color w:val="auto"/>
                <w:kern w:val="0"/>
                <w:sz w:val="22"/>
                <w:szCs w:val="22"/>
                <w:highlight w:val="none"/>
                <w:lang w:val="en-US" w:eastAsia="zh-CN" w:bidi="ar"/>
              </w:rPr>
              <w:t>。</w:t>
            </w:r>
          </w:p>
          <w:p w14:paraId="7D9201E5">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2．证书须由省级/国级质量协会颁发。</w:t>
            </w:r>
          </w:p>
          <w:p w14:paraId="5CF0C761">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val="en-US" w:eastAsia="zh-CN" w:bidi="ar"/>
              </w:rPr>
              <w:t>3．未提供原件的；颁发机构、获奖时间不符合评分标准和备注规定的，不予得分。</w:t>
            </w:r>
          </w:p>
        </w:tc>
      </w:tr>
      <w:tr w14:paraId="4588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jc w:val="center"/>
        </w:trPr>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33FAE19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2"/>
                <w:szCs w:val="22"/>
                <w:highlight w:val="none"/>
                <w:lang w:val="en-US" w:eastAsia="zh-CN"/>
              </w:rPr>
            </w:pP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1FD09810">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val="en-US" w:eastAsia="zh-CN" w:bidi="ar"/>
              </w:rPr>
              <w:t>1.</w:t>
            </w:r>
            <w:r>
              <w:rPr>
                <w:rFonts w:hint="eastAsia" w:ascii="宋体" w:hAnsi="宋体" w:eastAsia="宋体" w:cs="宋体"/>
                <w:snapToGrid w:val="0"/>
                <w:color w:val="auto"/>
                <w:kern w:val="0"/>
                <w:sz w:val="22"/>
                <w:szCs w:val="22"/>
                <w:highlight w:val="none"/>
                <w:lang w:bidi="ar"/>
              </w:rPr>
              <w:t>企业近5年</w:t>
            </w:r>
            <w:r>
              <w:rPr>
                <w:rFonts w:hint="eastAsia" w:ascii="宋体" w:hAnsi="宋体" w:eastAsia="宋体" w:cs="宋体"/>
                <w:snapToGrid w:val="0"/>
                <w:color w:val="auto"/>
                <w:kern w:val="0"/>
                <w:sz w:val="22"/>
                <w:szCs w:val="22"/>
                <w:highlight w:val="none"/>
                <w:lang w:val="en-US" w:eastAsia="zh-CN" w:bidi="ar"/>
              </w:rPr>
              <w:t>度</w:t>
            </w:r>
            <w:r>
              <w:rPr>
                <w:rFonts w:hint="eastAsia" w:ascii="宋体" w:hAnsi="宋体" w:eastAsia="宋体" w:cs="宋体"/>
                <w:snapToGrid w:val="0"/>
                <w:color w:val="auto"/>
                <w:kern w:val="0"/>
                <w:sz w:val="22"/>
                <w:szCs w:val="22"/>
                <w:highlight w:val="none"/>
                <w:lang w:bidi="ar"/>
              </w:rPr>
              <w:t>（202</w:t>
            </w:r>
            <w:r>
              <w:rPr>
                <w:rFonts w:hint="eastAsia" w:ascii="宋体" w:hAnsi="宋体" w:eastAsia="宋体" w:cs="宋体"/>
                <w:snapToGrid w:val="0"/>
                <w:color w:val="auto"/>
                <w:kern w:val="0"/>
                <w:sz w:val="22"/>
                <w:szCs w:val="22"/>
                <w:highlight w:val="none"/>
                <w:lang w:val="en-US" w:eastAsia="zh-CN" w:bidi="ar"/>
              </w:rPr>
              <w:t>1</w:t>
            </w:r>
            <w:r>
              <w:rPr>
                <w:rFonts w:hint="eastAsia" w:ascii="宋体" w:hAnsi="宋体" w:eastAsia="宋体" w:cs="宋体"/>
                <w:snapToGrid w:val="0"/>
                <w:color w:val="auto"/>
                <w:kern w:val="0"/>
                <w:sz w:val="22"/>
                <w:szCs w:val="22"/>
                <w:highlight w:val="none"/>
                <w:lang w:bidi="ar"/>
              </w:rPr>
              <w:t>年1月1日至今）连续</w:t>
            </w: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bidi="ar"/>
              </w:rPr>
              <w:t>年以上（含</w:t>
            </w: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bidi="ar"/>
              </w:rPr>
              <w:t>年）获得过县（市、区）级行政主管部门或以上人民政府、人民武装部颁发的“民兵建设先进企业”证书的，得</w:t>
            </w:r>
            <w:r>
              <w:rPr>
                <w:rFonts w:hint="eastAsia" w:ascii="宋体" w:hAnsi="宋体" w:eastAsia="宋体" w:cs="宋体"/>
                <w:snapToGrid w:val="0"/>
                <w:color w:val="auto"/>
                <w:kern w:val="0"/>
                <w:sz w:val="22"/>
                <w:szCs w:val="22"/>
                <w:highlight w:val="none"/>
                <w:lang w:val="en-US" w:eastAsia="zh-CN" w:bidi="ar"/>
              </w:rPr>
              <w:t>5</w:t>
            </w:r>
            <w:r>
              <w:rPr>
                <w:rFonts w:hint="eastAsia" w:ascii="宋体" w:hAnsi="宋体" w:eastAsia="宋体" w:cs="宋体"/>
                <w:snapToGrid w:val="0"/>
                <w:color w:val="auto"/>
                <w:kern w:val="0"/>
                <w:sz w:val="22"/>
                <w:szCs w:val="22"/>
                <w:highlight w:val="none"/>
                <w:lang w:bidi="ar"/>
              </w:rPr>
              <w:t>分。</w:t>
            </w:r>
          </w:p>
          <w:p w14:paraId="479CE73D">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2.其他情形的，不予计分。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AFBC4F1">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bidi="ar"/>
              </w:rPr>
              <w:t>1.需提供有关证书彩色扫描件，</w:t>
            </w:r>
            <w:r>
              <w:rPr>
                <w:rFonts w:hint="eastAsia" w:ascii="宋体" w:hAnsi="宋体" w:eastAsia="宋体" w:cs="宋体"/>
                <w:b/>
                <w:bCs/>
                <w:snapToGrid w:val="0"/>
                <w:color w:val="auto"/>
                <w:kern w:val="0"/>
                <w:sz w:val="22"/>
                <w:szCs w:val="22"/>
                <w:highlight w:val="none"/>
                <w:lang w:bidi="ar"/>
              </w:rPr>
              <w:t>同时提供原件供核对</w:t>
            </w:r>
            <w:r>
              <w:rPr>
                <w:rFonts w:hint="eastAsia" w:ascii="宋体" w:hAnsi="宋体" w:eastAsia="宋体" w:cs="宋体"/>
                <w:snapToGrid w:val="0"/>
                <w:color w:val="auto"/>
                <w:kern w:val="0"/>
                <w:sz w:val="22"/>
                <w:szCs w:val="22"/>
                <w:highlight w:val="none"/>
                <w:lang w:bidi="ar"/>
              </w:rPr>
              <w:t>（证书为电子证书的除外）。</w:t>
            </w:r>
          </w:p>
          <w:p w14:paraId="3E7E01EE">
            <w:pPr>
              <w:pStyle w:val="5"/>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2.未提供原件的，颁发机构、时间不符合要求的，按第2项标准处理。</w:t>
            </w:r>
          </w:p>
        </w:tc>
      </w:tr>
      <w:tr w14:paraId="114E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4C9591A0">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技术部分（施工组织设计），满分：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20</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4D19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7DC8CC2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评分因素</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0EB67534">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评分标准</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15FE7FF2">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lang w:eastAsia="zh-CN"/>
              </w:rPr>
            </w:pPr>
            <w:r>
              <w:rPr>
                <w:rFonts w:hint="eastAsia" w:ascii="宋体" w:hAnsi="宋体" w:eastAsia="宋体" w:cs="宋体"/>
                <w:b/>
                <w:bCs/>
                <w:caps w:val="0"/>
                <w:smallCaps w:val="0"/>
                <w:snapToGrid w:val="0"/>
                <w:color w:val="auto"/>
                <w:spacing w:val="0"/>
                <w:kern w:val="0"/>
                <w:sz w:val="22"/>
                <w:szCs w:val="22"/>
                <w:highlight w:val="none"/>
                <w:lang w:eastAsia="zh-CN"/>
              </w:rPr>
              <w:t>备注</w:t>
            </w:r>
          </w:p>
        </w:tc>
      </w:tr>
      <w:tr w14:paraId="5088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36E74AA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 xml:space="preserve"> 总体概述</w:t>
            </w:r>
          </w:p>
          <w:p w14:paraId="77C31A48">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6AC7480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1B97D1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400A2A7">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381BF95">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044B9FC">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61A652D1">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【良】对项目总体有一定认识，表述清晰、完整，措施具体有效；施工段划分呼应总体表述，划分清晰，符合规范要求。</w:t>
            </w:r>
          </w:p>
          <w:p w14:paraId="7F89472A">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【中】对项目总体有认识，有一定的措施但部分不具体；施工段划分较合理，符合规范要求。</w:t>
            </w:r>
          </w:p>
          <w:p w14:paraId="4FC29490">
            <w:pPr>
              <w:keepNext w:val="0"/>
              <w:keepLines w:val="0"/>
              <w:pageBreakBefore w:val="0"/>
              <w:widowControl w:val="0"/>
              <w:kinsoku/>
              <w:wordWrap w:val="0"/>
              <w:overflowPunct/>
              <w:topLinePunct w:val="0"/>
              <w:autoSpaceDE/>
              <w:autoSpaceDN/>
              <w:bidi w:val="0"/>
              <w:adjustRightInd w:val="0"/>
              <w:snapToGrid w:val="0"/>
              <w:spacing w:before="0" w:afterAutospacing="0" w:line="240" w:lineRule="auto"/>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【差】对项目认识不足，表述不清晰，措施不具体；施工段划分不合理。</w:t>
            </w:r>
          </w:p>
        </w:tc>
      </w:tr>
      <w:tr w14:paraId="1BA3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492B094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施工总进</w:t>
            </w:r>
          </w:p>
          <w:p w14:paraId="2D9D50D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度计划及保证措施</w:t>
            </w:r>
          </w:p>
          <w:p w14:paraId="18AF742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27149B0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798FED1">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18C984A7">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4A35E5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CA0EF4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272A05B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753F536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33BF5E2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【差】关键线路不准确，计划编制不合理。关键节点的控制不可行。人、材、机需求和进场计划与进度计划不相呼应，不能满足施工需要。没有违约责任承诺。</w:t>
            </w:r>
          </w:p>
        </w:tc>
      </w:tr>
      <w:tr w14:paraId="3A0F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F0C0EAB">
            <w:pPr>
              <w:pStyle w:val="28"/>
              <w:wordWrap w:val="0"/>
              <w:spacing w:line="240" w:lineRule="auto"/>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质量保证措施</w:t>
            </w:r>
          </w:p>
          <w:p w14:paraId="5095D857">
            <w:pPr>
              <w:pStyle w:val="28"/>
              <w:wordWrap w:val="0"/>
              <w:spacing w:line="240" w:lineRule="auto"/>
              <w:jc w:val="center"/>
              <w:rPr>
                <w:rFonts w:hint="eastAsia" w:ascii="宋体" w:hAnsi="宋体" w:eastAsia="宋体" w:cs="宋体"/>
                <w:caps w:val="0"/>
                <w:smallCaps w:val="0"/>
                <w:snapToGrid w:val="0"/>
                <w:color w:val="auto"/>
                <w:spacing w:val="0"/>
                <w:kern w:val="0"/>
                <w:sz w:val="22"/>
                <w:szCs w:val="22"/>
                <w:highlight w:val="none"/>
                <w:lang w:eastAsia="zh-CN"/>
              </w:rPr>
            </w:pPr>
            <w:r>
              <w:rPr>
                <w:rFonts w:hint="eastAsia" w:eastAsia="宋体"/>
                <w:snapToGrid w:val="0"/>
                <w:color w:val="auto"/>
                <w:kern w:val="0"/>
                <w:sz w:val="22"/>
                <w:szCs w:val="22"/>
                <w:highlight w:val="none"/>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4 </w:t>
            </w:r>
            <w:r>
              <w:rPr>
                <w:rFonts w:hint="eastAsia" w:eastAsia="宋体"/>
                <w:snapToGrid w:val="0"/>
                <w:color w:val="auto"/>
                <w:kern w:val="0"/>
                <w:sz w:val="22"/>
                <w:szCs w:val="22"/>
                <w:highlight w:val="none"/>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0CCC83FD">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601F5DD3">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29496662">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6F88DAF6">
            <w:pPr>
              <w:pStyle w:val="29"/>
              <w:wordWrap w:val="0"/>
              <w:spacing w:line="240" w:lineRule="auto"/>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12055B4A">
            <w:pPr>
              <w:pStyle w:val="5"/>
              <w:wordWrap w:val="0"/>
              <w:spacing w:after="0" w:line="240" w:lineRule="auto"/>
              <w:rPr>
                <w:rFonts w:ascii="Times New Roman"/>
                <w:snapToGrid w:val="0"/>
                <w:color w:val="auto"/>
                <w:kern w:val="0"/>
                <w:sz w:val="22"/>
                <w:szCs w:val="22"/>
                <w:highlight w:val="none"/>
              </w:rPr>
            </w:pPr>
            <w:r>
              <w:rPr>
                <w:rFonts w:ascii="Times New Roman"/>
                <w:snapToGrid w:val="0"/>
                <w:color w:val="auto"/>
                <w:kern w:val="0"/>
                <w:sz w:val="22"/>
                <w:szCs w:val="22"/>
                <w:highlight w:val="none"/>
              </w:rPr>
              <w:t>【优】应用新技术、新工艺、新材料、新设备，针对项目实际提出先进、可行、具体的保证措施。超过招标文件的质量要求。</w:t>
            </w:r>
          </w:p>
          <w:p w14:paraId="6D379F43">
            <w:pPr>
              <w:pStyle w:val="5"/>
              <w:wordWrap w:val="0"/>
              <w:spacing w:after="0" w:line="240" w:lineRule="auto"/>
              <w:rPr>
                <w:rFonts w:hint="default" w:ascii="Times New Roman"/>
                <w:b/>
                <w:bCs/>
                <w:snapToGrid w:val="0"/>
                <w:color w:val="auto"/>
                <w:kern w:val="0"/>
                <w:sz w:val="22"/>
                <w:szCs w:val="22"/>
                <w:highlight w:val="none"/>
              </w:rPr>
            </w:pPr>
            <w:r>
              <w:rPr>
                <w:rFonts w:ascii="Times New Roman"/>
                <w:snapToGrid w:val="0"/>
                <w:color w:val="auto"/>
                <w:kern w:val="0"/>
                <w:sz w:val="22"/>
                <w:szCs w:val="22"/>
                <w:highlight w:val="none"/>
              </w:rPr>
              <w:t>【良】针对项目实际提出先进、可行、具体的保证措施。满足招标文件的质量要求。</w:t>
            </w:r>
          </w:p>
          <w:p w14:paraId="221D99C3">
            <w:pPr>
              <w:pStyle w:val="5"/>
              <w:wordWrap w:val="0"/>
              <w:spacing w:after="0" w:line="240" w:lineRule="auto"/>
              <w:rPr>
                <w:rFonts w:hint="eastAsia" w:ascii="Times New Roman" w:eastAsia="宋体"/>
                <w:snapToGrid w:val="0"/>
                <w:color w:val="auto"/>
                <w:kern w:val="0"/>
                <w:sz w:val="22"/>
                <w:szCs w:val="22"/>
                <w:highlight w:val="none"/>
                <w:lang w:eastAsia="zh-CN"/>
              </w:rPr>
            </w:pPr>
            <w:r>
              <w:rPr>
                <w:rFonts w:ascii="Times New Roman"/>
                <w:snapToGrid w:val="0"/>
                <w:color w:val="auto"/>
                <w:kern w:val="0"/>
                <w:sz w:val="22"/>
                <w:szCs w:val="22"/>
                <w:highlight w:val="none"/>
              </w:rPr>
              <w:t>【中】具体措施可行。满足招标文件的质量要求</w:t>
            </w:r>
            <w:r>
              <w:rPr>
                <w:rFonts w:hint="eastAsia" w:ascii="Times New Roman" w:eastAsia="宋体"/>
                <w:snapToGrid w:val="0"/>
                <w:color w:val="auto"/>
                <w:kern w:val="0"/>
                <w:sz w:val="22"/>
                <w:szCs w:val="22"/>
                <w:highlight w:val="none"/>
                <w:lang w:eastAsia="zh-CN"/>
              </w:rPr>
              <w:t>。</w:t>
            </w:r>
          </w:p>
          <w:p w14:paraId="2BFA323C">
            <w:pPr>
              <w:pStyle w:val="29"/>
              <w:wordWrap w:val="0"/>
              <w:spacing w:line="240" w:lineRule="auto"/>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【差】措施不可行，没有质量违约责任承诺。</w:t>
            </w:r>
          </w:p>
        </w:tc>
      </w:tr>
      <w:tr w14:paraId="5524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771FB4A2">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施工技术措施</w:t>
            </w:r>
          </w:p>
          <w:p w14:paraId="2B9EEBA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49231B9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67174C87">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28FA8D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C8308D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701049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2FFC8C6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14ED6E0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7F7DA9A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264D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35D6912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绿色施工、</w:t>
            </w:r>
          </w:p>
          <w:p w14:paraId="257A2FA1">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安全防护、</w:t>
            </w:r>
          </w:p>
          <w:p w14:paraId="40F7A37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文明施工措施计划</w:t>
            </w:r>
          </w:p>
          <w:p w14:paraId="3BE2A52D">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2DD8565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5CF1628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51A7457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319134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432B37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【优】针对项目实际情况，有先进、具体、完整、可行的措施，采用规范准确、清晰。</w:t>
            </w:r>
          </w:p>
          <w:p w14:paraId="50411E42">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【良】针对项目实际情况，有合理的措施且具体、完整，采用规范准确。</w:t>
            </w:r>
          </w:p>
          <w:p w14:paraId="655EACA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【中】有基本合理的措施，采用规范准确。</w:t>
            </w:r>
          </w:p>
          <w:p w14:paraId="206F72A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【差】措施不力，采用规范不正确。</w:t>
            </w:r>
          </w:p>
        </w:tc>
      </w:tr>
      <w:tr w14:paraId="631C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2E3BD4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施工平面</w:t>
            </w:r>
          </w:p>
          <w:p w14:paraId="61AB344D">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布置和临时设施布置</w:t>
            </w:r>
          </w:p>
          <w:p w14:paraId="75F9729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42E44A1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4C7390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170E8EF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F92BE4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56DD1B2">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【优】总体布置有针对性、合理，较好满足施工需要，符合绿色施工、安全防护、文明施工要求。</w:t>
            </w:r>
          </w:p>
          <w:p w14:paraId="158977E7">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【良】总体布置合理，能满足施工需要，基本符合绿色施工、安全防护、文明施工要求。</w:t>
            </w:r>
          </w:p>
          <w:p w14:paraId="47A876B1">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【中】总体布置基本合理，基本满足施工需要。</w:t>
            </w:r>
          </w:p>
          <w:p w14:paraId="435B051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【差】总体布置不合理，不符合绿色施工、安全防护、文明施工要求。</w:t>
            </w:r>
          </w:p>
        </w:tc>
      </w:tr>
      <w:tr w14:paraId="4ED6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21DEA54F">
            <w:pPr>
              <w:pStyle w:val="28"/>
              <w:wordWrap w:val="0"/>
              <w:spacing w:line="240" w:lineRule="auto"/>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项目管理机构</w:t>
            </w:r>
          </w:p>
          <w:p w14:paraId="7634E045">
            <w:pPr>
              <w:pStyle w:val="28"/>
              <w:wordWrap w:val="0"/>
              <w:spacing w:line="240" w:lineRule="auto"/>
              <w:jc w:val="center"/>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w:t>
            </w:r>
            <w:r>
              <w:rPr>
                <w:rFonts w:hint="eastAsia" w:eastAsia="宋体"/>
                <w:snapToGrid w:val="0"/>
                <w:color w:val="auto"/>
                <w:kern w:val="0"/>
                <w:sz w:val="22"/>
                <w:szCs w:val="22"/>
                <w:highlight w:val="none"/>
                <w:u w:val="single"/>
              </w:rPr>
              <w:t xml:space="preserve"> 3 </w:t>
            </w:r>
            <w:r>
              <w:rPr>
                <w:rFonts w:hint="eastAsia" w:eastAsia="宋体"/>
                <w:snapToGrid w:val="0"/>
                <w:color w:val="auto"/>
                <w:kern w:val="0"/>
                <w:sz w:val="22"/>
                <w:szCs w:val="22"/>
                <w:highlight w:val="none"/>
              </w:rPr>
              <w:t>分）</w:t>
            </w:r>
          </w:p>
        </w:tc>
        <w:tc>
          <w:tcPr>
            <w:tcW w:w="3842" w:type="dxa"/>
            <w:gridSpan w:val="2"/>
            <w:tcBorders>
              <w:top w:val="single" w:color="auto" w:sz="4" w:space="0"/>
              <w:left w:val="single" w:color="auto" w:sz="4" w:space="0"/>
              <w:bottom w:val="single" w:color="auto" w:sz="4" w:space="0"/>
              <w:right w:val="single" w:color="auto" w:sz="4" w:space="0"/>
            </w:tcBorders>
            <w:noWrap w:val="0"/>
            <w:vAlign w:val="center"/>
          </w:tcPr>
          <w:p w14:paraId="3E55338C">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1F4D80B3">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5BD9CEED">
            <w:pPr>
              <w:pStyle w:val="27"/>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0C83A9E7">
            <w:pPr>
              <w:pStyle w:val="29"/>
              <w:wordWrap w:val="0"/>
              <w:spacing w:line="240" w:lineRule="auto"/>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5C5E658">
            <w:pPr>
              <w:pStyle w:val="29"/>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【优】组织机构形式合理，有完善的指挥系统，生产及质量、绿色施工、安全、文明施工、创优达标监控系统、联络协调系统，项目管理人员内高级职称人员20%（含20%）以上、中级职称人员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60%（含60%）以上。</w:t>
            </w:r>
          </w:p>
          <w:p w14:paraId="07EF6C92">
            <w:pPr>
              <w:pStyle w:val="29"/>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【良】组织机构形式合理，指挥系统，生产及质量、绿色施工、安全、文明施工、创优达标监控系统、联络协调系统齐全，项目管理人员内高级职称人员15%～20%（含15%）、中级职称</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人员50%～60%（含50%）。</w:t>
            </w:r>
          </w:p>
          <w:p w14:paraId="23FC498C">
            <w:pPr>
              <w:pStyle w:val="29"/>
              <w:wordWrap w:val="0"/>
              <w:spacing w:line="240" w:lineRule="auto"/>
              <w:rPr>
                <w:rFonts w:eastAsia="宋体"/>
                <w:snapToGrid w:val="0"/>
                <w:color w:val="auto"/>
                <w:kern w:val="0"/>
                <w:sz w:val="22"/>
                <w:szCs w:val="22"/>
                <w:highlight w:val="none"/>
              </w:rPr>
            </w:pPr>
            <w:r>
              <w:rPr>
                <w:rFonts w:hint="eastAsia" w:eastAsia="宋体"/>
                <w:snapToGrid w:val="0"/>
                <w:color w:val="auto"/>
                <w:kern w:val="0"/>
                <w:sz w:val="22"/>
                <w:szCs w:val="22"/>
                <w:highlight w:val="none"/>
              </w:rPr>
              <w:t>【中】组织机构形式基本合理，有指挥系统，生产及质量、绿色施工、安全、文明施工、创优达标监控系统、联络协调系统，项目管理人员内高级职称人员10%～15%（含10%）、中级职称人员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40%～50%（含40%）。</w:t>
            </w:r>
          </w:p>
          <w:p w14:paraId="6FE7CD96">
            <w:pPr>
              <w:pStyle w:val="29"/>
              <w:wordWrap w:val="0"/>
              <w:spacing w:line="240" w:lineRule="auto"/>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【差】组织机构形式合理，指挥系统，生产及质量、绿色施工、安全、文明施工、创优达标监控系统、联络协调系统不齐全，项目管理人员内高级职称人员10%以下、中级职称人员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40%以下。</w:t>
            </w:r>
          </w:p>
        </w:tc>
      </w:tr>
      <w:tr w14:paraId="460A89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1C3D3CA">
            <w:pPr>
              <w:wordWrap w:val="0"/>
              <w:adjustRightInd w:val="0"/>
              <w:snapToGrid w:val="0"/>
              <w:spacing w:line="240" w:lineRule="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投标报价部分，满分：100分。</w:t>
            </w:r>
          </w:p>
        </w:tc>
      </w:tr>
      <w:tr w14:paraId="2A857E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6BD9489">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1753B60B">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评分方法</w:t>
            </w:r>
          </w:p>
        </w:tc>
      </w:tr>
      <w:tr w14:paraId="433408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7"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6E5A63D">
            <w:pPr>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6691B2FA">
            <w:pPr>
              <w:numPr>
                <w:ilvl w:val="0"/>
                <w:numId w:val="1"/>
              </w:numPr>
              <w:wordWrap w:val="0"/>
              <w:adjustRightInd w:val="0"/>
              <w:snapToGrid w:val="0"/>
              <w:spacing w:line="24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2"/>
                <w:szCs w:val="22"/>
                <w:highlight w:val="none"/>
                <w:u w:val="single"/>
              </w:rPr>
              <w:t xml:space="preserve"> </w:t>
            </w:r>
            <w:r>
              <w:rPr>
                <w:rFonts w:hint="eastAsia" w:hAnsi="宋体" w:cs="宋体"/>
                <w:snapToGrid w:val="0"/>
                <w:color w:val="auto"/>
                <w:kern w:val="0"/>
                <w:sz w:val="22"/>
                <w:szCs w:val="22"/>
                <w:highlight w:val="none"/>
                <w:u w:val="single"/>
                <w:lang w:val="en-US" w:eastAsia="zh-CN"/>
              </w:rPr>
              <w:t>3</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次，每次抽取1个号码，抽出的号球不参与下次抽取。所抽取的</w:t>
            </w:r>
            <w:r>
              <w:rPr>
                <w:rFonts w:hint="eastAsia" w:hAnsi="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673"/>
              <w:gridCol w:w="794"/>
              <w:gridCol w:w="830"/>
              <w:gridCol w:w="864"/>
              <w:gridCol w:w="848"/>
              <w:gridCol w:w="882"/>
              <w:gridCol w:w="829"/>
              <w:gridCol w:w="819"/>
            </w:tblGrid>
            <w:tr w14:paraId="4ADC606B">
              <w:tblPrEx>
                <w:tblCellMar>
                  <w:top w:w="0" w:type="dxa"/>
                  <w:left w:w="108" w:type="dxa"/>
                  <w:bottom w:w="0" w:type="dxa"/>
                  <w:right w:w="108" w:type="dxa"/>
                </w:tblCellMar>
              </w:tblPrEx>
              <w:trPr>
                <w:trHeight w:val="248"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683FC7D">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F05A09C">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A283983">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F4AF58">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68AF3C9">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CC69624">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719335B">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735B643">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7</w:t>
                  </w:r>
                </w:p>
              </w:tc>
            </w:tr>
            <w:tr w14:paraId="6CD4CD9D">
              <w:tblPrEx>
                <w:tblCellMar>
                  <w:top w:w="0" w:type="dxa"/>
                  <w:left w:w="108" w:type="dxa"/>
                  <w:bottom w:w="0" w:type="dxa"/>
                  <w:right w:w="108" w:type="dxa"/>
                </w:tblCellMar>
              </w:tblPrEx>
              <w:trPr>
                <w:trHeight w:val="475"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64149278">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BB4AB75">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F3CFB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DF7A6DB">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21326D0">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46B618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81B3A9C">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BF794B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w:t>
                  </w:r>
                </w:p>
              </w:tc>
            </w:tr>
            <w:tr w14:paraId="11E10FC8">
              <w:tblPrEx>
                <w:tblCellMar>
                  <w:top w:w="0" w:type="dxa"/>
                  <w:left w:w="108" w:type="dxa"/>
                  <w:bottom w:w="0" w:type="dxa"/>
                  <w:right w:w="108" w:type="dxa"/>
                </w:tblCellMar>
              </w:tblPrEx>
              <w:trPr>
                <w:trHeight w:val="515"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5D06391B">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F2B57D9">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3BF94D9">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B0BEBF1">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86DB230">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D50C7D3">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C87305C">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3004EAA">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14</w:t>
                  </w:r>
                </w:p>
              </w:tc>
            </w:tr>
            <w:tr w14:paraId="14455966">
              <w:tblPrEx>
                <w:tblCellMar>
                  <w:top w:w="0" w:type="dxa"/>
                  <w:left w:w="108" w:type="dxa"/>
                  <w:bottom w:w="0" w:type="dxa"/>
                  <w:right w:w="108" w:type="dxa"/>
                </w:tblCellMar>
              </w:tblPrEx>
              <w:trPr>
                <w:trHeight w:val="43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686FB20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341F6E5">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2467260">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CBEFC33">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7766573">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3555C25">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CA4AB88">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0BDF09B">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w:t>
                  </w:r>
                </w:p>
              </w:tc>
            </w:tr>
            <w:tr w14:paraId="098A6822">
              <w:tblPrEx>
                <w:tblCellMar>
                  <w:top w:w="0" w:type="dxa"/>
                  <w:left w:w="108" w:type="dxa"/>
                  <w:bottom w:w="0" w:type="dxa"/>
                  <w:right w:w="108" w:type="dxa"/>
                </w:tblCellMar>
              </w:tblPrEx>
              <w:trPr>
                <w:trHeight w:val="47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1F4938E8">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ECB92C2">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677942E">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B794D4B">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1DE417D">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9DCF148">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2B47087">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4506CCB">
                  <w:pPr>
                    <w:wordWrap w:val="0"/>
                    <w:adjustRightInd w:val="0"/>
                    <w:snapToGrid w:val="0"/>
                    <w:spacing w:line="240" w:lineRule="auto"/>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21</w:t>
                  </w:r>
                </w:p>
              </w:tc>
            </w:tr>
            <w:tr w14:paraId="35B6FBDE">
              <w:tblPrEx>
                <w:tblCellMar>
                  <w:top w:w="0" w:type="dxa"/>
                  <w:left w:w="108" w:type="dxa"/>
                  <w:bottom w:w="0" w:type="dxa"/>
                  <w:right w:w="108" w:type="dxa"/>
                </w:tblCellMar>
              </w:tblPrEx>
              <w:trPr>
                <w:trHeight w:val="51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1636A3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17830A2">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1AD8065">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5584864">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F53B365">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7B6DD6D">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DA10F7F">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50248A2">
                  <w:pPr>
                    <w:wordWrap w:val="0"/>
                    <w:adjustRightInd w:val="0"/>
                    <w:snapToGrid w:val="0"/>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3.0</w:t>
                  </w:r>
                </w:p>
              </w:tc>
            </w:tr>
          </w:tbl>
          <w:p w14:paraId="40A93921">
            <w:pPr>
              <w:wordWrap w:val="0"/>
              <w:adjustRightInd w:val="0"/>
              <w:snapToGrid w:val="0"/>
              <w:spacing w:line="240" w:lineRule="auto"/>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（2）评标基准价D＝最高投标限价×（1－n）</w:t>
            </w:r>
          </w:p>
        </w:tc>
      </w:tr>
      <w:tr w14:paraId="0CC49C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4BBAF39">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09092392">
            <w:pPr>
              <w:spacing w:line="24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469EF37A">
            <w:pPr>
              <w:wordWrap w:val="0"/>
              <w:adjustRightInd w:val="0"/>
              <w:snapToGrid w:val="0"/>
              <w:spacing w:line="24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3561C77D">
            <w:pPr>
              <w:wordWrap w:val="0"/>
              <w:adjustRightInd w:val="0"/>
              <w:snapToGrid w:val="0"/>
              <w:spacing w:line="24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N＝100－（|Di－D|÷D）×100×E</w:t>
            </w:r>
          </w:p>
          <w:p w14:paraId="598EC548">
            <w:pPr>
              <w:spacing w:line="24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式中：D为评标基准价；Di为某投标人的投标总价；E为扣分因子，当Di＞D时，E＝1；当Di＜D时，E＝0.5。</w:t>
            </w:r>
          </w:p>
        </w:tc>
      </w:tr>
    </w:tbl>
    <w:p w14:paraId="1A26EE4F">
      <w:pPr>
        <w:spacing w:line="240" w:lineRule="auto"/>
        <w:ind w:firstLine="442" w:firstLineChars="200"/>
        <w:rPr>
          <w:rFonts w:hint="eastAsia" w:ascii="宋体" w:hAnsi="宋体" w:eastAsia="宋体" w:cs="宋体"/>
          <w:b/>
          <w:bCs/>
          <w:snapToGrid w:val="0"/>
          <w:color w:val="auto"/>
          <w:kern w:val="0"/>
          <w:sz w:val="22"/>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rPr>
        <w:t>注：技术部分（施工组织设计）评分：各投标人的技术文件的最终评分低于70%或高于90%的，评委必须详细阐述具体理由（字数不少于50字）。</w:t>
      </w:r>
    </w:p>
    <w:p w14:paraId="37B21C64">
      <w:pPr>
        <w:spacing w:before="155" w:line="211" w:lineRule="auto"/>
        <w:ind w:firstLine="470" w:firstLineChars="200"/>
        <w:outlineLvl w:val="9"/>
        <w:rPr>
          <w:rFonts w:hint="eastAsia" w:ascii="宋体" w:hAnsi="宋体" w:eastAsia="宋体" w:cs="宋体"/>
          <w:color w:val="auto"/>
          <w:sz w:val="25"/>
          <w:szCs w:val="25"/>
          <w:highlight w:val="none"/>
        </w:rPr>
      </w:pPr>
      <w:bookmarkStart w:id="132" w:name="_Toc9725"/>
      <w:bookmarkStart w:id="133" w:name="_Toc31744"/>
      <w:bookmarkStart w:id="134" w:name="_Toc17436"/>
      <w:bookmarkStart w:id="135" w:name="_Toc5769"/>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9E9356F">
      <w:pPr>
        <w:spacing w:before="78" w:line="221" w:lineRule="auto"/>
        <w:ind w:left="496"/>
        <w:outlineLvl w:val="2"/>
        <w:rPr>
          <w:rFonts w:hint="eastAsia" w:ascii="宋体" w:hAnsi="宋体" w:eastAsia="宋体" w:cs="宋体"/>
          <w:b/>
          <w:bCs/>
          <w:color w:val="auto"/>
          <w:spacing w:val="-11"/>
          <w:sz w:val="24"/>
          <w:szCs w:val="24"/>
          <w:highlight w:val="none"/>
          <w:lang w:eastAsia="zh-CN"/>
        </w:rPr>
      </w:pPr>
      <w:bookmarkStart w:id="136" w:name="_Toc26493"/>
      <w:bookmarkStart w:id="137" w:name="_Toc16384"/>
      <w:bookmarkStart w:id="138" w:name="_Toc6322"/>
      <w:bookmarkStart w:id="139" w:name="_Toc7236"/>
      <w:r>
        <w:rPr>
          <w:rFonts w:hint="eastAsia" w:ascii="宋体" w:hAnsi="宋体" w:eastAsia="宋体" w:cs="宋体"/>
          <w:b/>
          <w:bCs/>
          <w:color w:val="auto"/>
          <w:spacing w:val="-11"/>
          <w:sz w:val="24"/>
          <w:szCs w:val="24"/>
          <w:highlight w:val="none"/>
        </w:rPr>
        <w:t>16 ．</w:t>
      </w:r>
      <w:r>
        <w:rPr>
          <w:rFonts w:hint="eastAsia" w:ascii="宋体" w:hAnsi="宋体" w:eastAsia="宋体" w:cs="宋体"/>
          <w:b/>
          <w:bCs/>
          <w:color w:val="auto"/>
          <w:spacing w:val="-11"/>
          <w:sz w:val="24"/>
          <w:szCs w:val="24"/>
          <w:highlight w:val="none"/>
          <w:lang w:val="en-US" w:eastAsia="zh-CN"/>
        </w:rPr>
        <w:t>定</w:t>
      </w:r>
      <w:r>
        <w:rPr>
          <w:rFonts w:hint="eastAsia" w:ascii="宋体" w:hAnsi="宋体" w:eastAsia="宋体" w:cs="宋体"/>
          <w:b/>
          <w:bCs/>
          <w:color w:val="auto"/>
          <w:spacing w:val="-11"/>
          <w:sz w:val="24"/>
          <w:szCs w:val="24"/>
          <w:highlight w:val="none"/>
        </w:rPr>
        <w:t>标</w:t>
      </w:r>
      <w:bookmarkEnd w:id="136"/>
      <w:bookmarkEnd w:id="137"/>
      <w:bookmarkEnd w:id="138"/>
      <w:bookmarkEnd w:id="139"/>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2"/>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农民工工资保障情况（是否存在拖欠农民工工资情况）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color w:val="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spacing w:before="78" w:line="221" w:lineRule="auto"/>
        <w:ind w:left="496"/>
        <w:outlineLvl w:val="2"/>
        <w:rPr>
          <w:rFonts w:hint="eastAsia" w:ascii="宋体" w:hAnsi="宋体" w:eastAsia="宋体" w:cs="宋体"/>
          <w:b/>
          <w:bCs/>
          <w:color w:val="auto"/>
          <w:spacing w:val="-11"/>
          <w:sz w:val="24"/>
          <w:szCs w:val="24"/>
          <w:highlight w:val="none"/>
        </w:rPr>
      </w:pPr>
      <w:bookmarkStart w:id="140" w:name="_Toc4177"/>
      <w:bookmarkStart w:id="141" w:name="_Toc22744"/>
      <w:r>
        <w:rPr>
          <w:rFonts w:hint="eastAsia" w:ascii="宋体" w:hAnsi="宋体" w:eastAsia="宋体" w:cs="宋体"/>
          <w:b/>
          <w:bCs/>
          <w:color w:val="auto"/>
          <w:spacing w:val="-11"/>
          <w:sz w:val="24"/>
          <w:szCs w:val="24"/>
          <w:highlight w:val="none"/>
          <w:lang w:val="en-US" w:eastAsia="zh-CN"/>
        </w:rPr>
        <w:t>17</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11"/>
          <w:sz w:val="24"/>
          <w:szCs w:val="24"/>
          <w:highlight w:val="none"/>
          <w:lang w:val="en-US" w:eastAsia="zh-CN"/>
        </w:rPr>
        <w:t>定</w:t>
      </w:r>
      <w:r>
        <w:rPr>
          <w:rFonts w:hint="eastAsia" w:ascii="宋体" w:hAnsi="宋体" w:eastAsia="宋体" w:cs="宋体"/>
          <w:b/>
          <w:bCs/>
          <w:color w:val="auto"/>
          <w:spacing w:val="-11"/>
          <w:sz w:val="24"/>
          <w:szCs w:val="24"/>
          <w:highlight w:val="none"/>
        </w:rPr>
        <w:t>标</w:t>
      </w:r>
      <w:r>
        <w:rPr>
          <w:rFonts w:hint="eastAsia" w:ascii="宋体" w:hAnsi="宋体" w:eastAsia="宋体" w:cs="宋体"/>
          <w:b/>
          <w:bCs/>
          <w:color w:val="auto"/>
          <w:spacing w:val="-11"/>
          <w:sz w:val="24"/>
          <w:szCs w:val="24"/>
          <w:highlight w:val="none"/>
          <w:lang w:val="en-US" w:eastAsia="zh-CN"/>
        </w:rPr>
        <w:t>结果</w:t>
      </w:r>
      <w:r>
        <w:rPr>
          <w:rFonts w:hint="eastAsia" w:ascii="宋体" w:hAnsi="宋体" w:eastAsia="宋体" w:cs="宋体"/>
          <w:b/>
          <w:bCs/>
          <w:color w:val="auto"/>
          <w:spacing w:val="-11"/>
          <w:sz w:val="24"/>
          <w:szCs w:val="24"/>
          <w:highlight w:val="none"/>
        </w:rPr>
        <w:t>公示</w:t>
      </w:r>
      <w:bookmarkEnd w:id="140"/>
      <w:bookmarkEnd w:id="141"/>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506AB91A">
      <w:pPr>
        <w:pStyle w:val="3"/>
        <w:rPr>
          <w:rFonts w:hint="eastAsia"/>
          <w:color w:val="auto"/>
        </w:rPr>
      </w:pPr>
    </w:p>
    <w:p w14:paraId="732B4744">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42" w:name="bookmark137"/>
      <w:bookmarkEnd w:id="142"/>
      <w:bookmarkStart w:id="143" w:name="bookmark138"/>
      <w:bookmarkEnd w:id="143"/>
    </w:p>
    <w:p w14:paraId="680F709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9AD75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4EE0DB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871E1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A66E3B3">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DB74A79">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3D9FAD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C1476C7">
      <w:pPr>
        <w:spacing w:before="78" w:line="220" w:lineRule="auto"/>
        <w:ind w:left="9"/>
        <w:jc w:val="center"/>
        <w:outlineLvl w:val="1"/>
        <w:rPr>
          <w:rFonts w:hint="eastAsia" w:ascii="宋体" w:hAnsi="宋体" w:eastAsia="宋体" w:cs="宋体"/>
          <w:color w:val="auto"/>
          <w:sz w:val="24"/>
          <w:szCs w:val="24"/>
          <w:highlight w:val="none"/>
        </w:rPr>
      </w:pPr>
      <w:bookmarkStart w:id="144" w:name="_Toc28061"/>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4"/>
    </w:p>
    <w:p w14:paraId="2637533F">
      <w:pPr>
        <w:pStyle w:val="5"/>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5" w:name="_Toc26899"/>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5"/>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（1）有本章第三节第2.4条“禁止投标条款 ”规定的任何一种情形；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36B33BE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r>
        <w:rPr>
          <w:rFonts w:hint="eastAsia" w:ascii="宋体" w:hAnsi="宋体" w:eastAsia="宋体" w:cs="宋体"/>
          <w:color w:val="auto"/>
          <w:sz w:val="24"/>
          <w:szCs w:val="24"/>
          <w:highlight w:val="none"/>
          <w:lang w:eastAsia="zh-CN"/>
        </w:rPr>
        <w:t>。</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）投标人为外省建筑企业，但未提供“进粤企业和人员诚信信息登记平台”企业和拟派人员信息情况打印页或网页截图的。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6" w:name="_Toc11406"/>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6"/>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7" w:name="_Toc12466"/>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7"/>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8" w:name="_Toc10231"/>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8"/>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360"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36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360"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49CBF401">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49" w:name="bookmark57"/>
      <w:bookmarkEnd w:id="149"/>
      <w:bookmarkStart w:id="150" w:name="_Toc10439"/>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0"/>
    </w:p>
    <w:p w14:paraId="0D76B119">
      <w:pPr>
        <w:spacing w:before="78" w:line="219" w:lineRule="auto"/>
        <w:ind w:left="582"/>
        <w:outlineLvl w:val="2"/>
        <w:rPr>
          <w:rFonts w:hint="eastAsia" w:ascii="宋体" w:hAnsi="宋体" w:eastAsia="宋体" w:cs="宋体"/>
          <w:color w:val="auto"/>
          <w:sz w:val="24"/>
          <w:szCs w:val="24"/>
          <w:highlight w:val="none"/>
        </w:rPr>
      </w:pPr>
      <w:bookmarkStart w:id="151" w:name="_Toc2391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1"/>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招标人确定定标人为中标人后7日内向中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5CE895D">
      <w:pPr>
        <w:spacing w:before="78" w:line="221" w:lineRule="auto"/>
        <w:ind w:left="572"/>
        <w:outlineLvl w:val="2"/>
        <w:rPr>
          <w:rFonts w:hint="eastAsia" w:ascii="宋体" w:hAnsi="宋体" w:eastAsia="宋体" w:cs="宋体"/>
          <w:color w:val="auto"/>
          <w:sz w:val="24"/>
          <w:szCs w:val="24"/>
          <w:highlight w:val="none"/>
        </w:rPr>
      </w:pPr>
      <w:bookmarkStart w:id="152" w:name="_Toc6504"/>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2"/>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7F9996BC">
      <w:pPr>
        <w:spacing w:before="79" w:line="221" w:lineRule="auto"/>
        <w:ind w:left="570"/>
        <w:outlineLvl w:val="2"/>
        <w:rPr>
          <w:rFonts w:hint="eastAsia" w:ascii="宋体" w:hAnsi="宋体" w:eastAsia="宋体" w:cs="宋体"/>
          <w:color w:val="auto"/>
          <w:sz w:val="24"/>
          <w:szCs w:val="24"/>
          <w:highlight w:val="none"/>
        </w:rPr>
      </w:pPr>
      <w:bookmarkStart w:id="153" w:name="_Toc6687"/>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3"/>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28天内，发包人将履</w:t>
      </w:r>
      <w:r>
        <w:rPr>
          <w:rFonts w:hint="eastAsia" w:ascii="宋体" w:hAnsi="宋体" w:eastAsia="宋体" w:cs="宋体"/>
          <w:color w:val="auto"/>
          <w:spacing w:val="-1"/>
          <w:sz w:val="24"/>
          <w:szCs w:val="24"/>
          <w:highlight w:val="none"/>
        </w:rPr>
        <w:t>约保证退还给承包人。</w:t>
      </w:r>
    </w:p>
    <w:p w14:paraId="1374047A">
      <w:pPr>
        <w:spacing w:before="78" w:line="222" w:lineRule="auto"/>
        <w:ind w:left="488"/>
        <w:outlineLvl w:val="2"/>
        <w:rPr>
          <w:rFonts w:hint="eastAsia" w:ascii="宋体" w:hAnsi="宋体" w:eastAsia="宋体" w:cs="宋体"/>
          <w:color w:val="auto"/>
          <w:sz w:val="24"/>
          <w:szCs w:val="24"/>
          <w:highlight w:val="none"/>
        </w:rPr>
      </w:pPr>
      <w:bookmarkStart w:id="154" w:name="_Toc293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4"/>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b w:val="0"/>
          <w:bCs w:val="0"/>
          <w:color w:val="auto"/>
          <w:spacing w:val="2"/>
          <w:sz w:val="24"/>
          <w:szCs w:val="24"/>
          <w:highlight w:val="none"/>
        </w:rPr>
        <w:t>不</w:t>
      </w:r>
      <w:r>
        <w:rPr>
          <w:rFonts w:hint="eastAsia" w:ascii="宋体" w:hAnsi="宋体" w:eastAsia="宋体" w:cs="宋体"/>
          <w:color w:val="auto"/>
          <w:spacing w:val="2"/>
          <w:sz w:val="24"/>
          <w:szCs w:val="24"/>
          <w:highlight w:val="none"/>
        </w:rPr>
        <w:t>平衡报价的认定。经修正算术性错误后的中标人已标价工程量清单中，对于投标报价中综合单价相对招标控制价《分部分项工程和单价措施项目清单与计价表》中对应综合单价的偏差大于±15%的清单项目，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b w:val="0"/>
          <w:bCs w:val="0"/>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”第2.6条规定处理。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”第2.3条的有关规定调整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单价</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3个工作日内，将投标保证金（或银行保函）退还给中标人和其他中标候选人。</w:t>
      </w:r>
    </w:p>
    <w:p w14:paraId="736E5DE8">
      <w:pPr>
        <w:spacing w:before="78" w:line="222" w:lineRule="auto"/>
        <w:ind w:left="488"/>
        <w:outlineLvl w:val="2"/>
        <w:rPr>
          <w:rFonts w:hint="eastAsia" w:ascii="宋体" w:hAnsi="宋体" w:eastAsia="宋体" w:cs="宋体"/>
          <w:b/>
          <w:bCs/>
          <w:color w:val="auto"/>
          <w:spacing w:val="-8"/>
          <w:sz w:val="24"/>
          <w:szCs w:val="24"/>
          <w:highlight w:val="none"/>
        </w:rPr>
      </w:pPr>
      <w:bookmarkStart w:id="155" w:name="_Toc11950"/>
      <w:r>
        <w:rPr>
          <w:rFonts w:hint="eastAsia" w:ascii="宋体" w:hAnsi="宋体" w:eastAsia="宋体" w:cs="宋体"/>
          <w:b/>
          <w:bCs/>
          <w:color w:val="auto"/>
          <w:spacing w:val="-8"/>
          <w:sz w:val="24"/>
          <w:szCs w:val="24"/>
          <w:highlight w:val="none"/>
        </w:rPr>
        <w:t>5 ．放弃中标的处理</w:t>
      </w:r>
      <w:bookmarkEnd w:id="155"/>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56" w:name="bookmark84"/>
      <w:bookmarkEnd w:id="156"/>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pPr>
    </w:p>
    <w:p w14:paraId="65B11479">
      <w:pPr>
        <w:spacing w:before="78" w:line="222" w:lineRule="auto"/>
        <w:ind w:left="488"/>
        <w:outlineLvl w:val="2"/>
        <w:rPr>
          <w:rFonts w:hint="eastAsia" w:ascii="宋体" w:hAnsi="宋体" w:eastAsia="宋体" w:cs="宋体"/>
          <w:b/>
          <w:bCs/>
          <w:color w:val="auto"/>
          <w:spacing w:val="-8"/>
          <w:sz w:val="24"/>
          <w:szCs w:val="24"/>
          <w:highlight w:val="none"/>
        </w:rPr>
      </w:pPr>
      <w:bookmarkStart w:id="157" w:name="_Toc26566"/>
      <w:r>
        <w:rPr>
          <w:rFonts w:hint="eastAsia" w:ascii="宋体" w:hAnsi="宋体" w:eastAsia="宋体" w:cs="宋体"/>
          <w:b/>
          <w:bCs/>
          <w:color w:val="auto"/>
          <w:spacing w:val="-8"/>
          <w:sz w:val="24"/>
          <w:szCs w:val="24"/>
          <w:highlight w:val="none"/>
        </w:rPr>
        <w:t>6．专业工程分包</w:t>
      </w:r>
      <w:bookmarkEnd w:id="157"/>
    </w:p>
    <w:p w14:paraId="235C66C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099C753">
      <w:pPr>
        <w:spacing w:before="78" w:line="222" w:lineRule="auto"/>
        <w:ind w:left="488"/>
        <w:outlineLvl w:val="2"/>
        <w:rPr>
          <w:rFonts w:hint="eastAsia" w:ascii="宋体" w:hAnsi="宋体" w:eastAsia="宋体" w:cs="宋体"/>
          <w:b/>
          <w:bCs/>
          <w:color w:val="auto"/>
          <w:spacing w:val="-8"/>
          <w:sz w:val="24"/>
          <w:szCs w:val="24"/>
          <w:highlight w:val="none"/>
        </w:rPr>
      </w:pPr>
      <w:bookmarkStart w:id="158" w:name="_Toc31462"/>
      <w:r>
        <w:rPr>
          <w:rFonts w:hint="eastAsia" w:ascii="宋体" w:hAnsi="宋体" w:eastAsia="宋体" w:cs="宋体"/>
          <w:b/>
          <w:bCs/>
          <w:color w:val="auto"/>
          <w:spacing w:val="-8"/>
          <w:sz w:val="24"/>
          <w:szCs w:val="24"/>
          <w:highlight w:val="none"/>
        </w:rPr>
        <w:t>7．工人工资支付专用账户</w:t>
      </w:r>
      <w:bookmarkEnd w:id="158"/>
    </w:p>
    <w:p w14:paraId="46FA2D74">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69E53A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7.2</w:t>
      </w:r>
      <w:r>
        <w:rPr>
          <w:rFonts w:hint="eastAsia" w:ascii="宋体" w:hAnsi="宋体" w:eastAsia="宋体" w:cs="宋体"/>
          <w:snapToGrid w:val="0"/>
          <w:color w:val="auto"/>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428CC129">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18B9417">
      <w:pPr>
        <w:spacing w:before="78" w:line="222" w:lineRule="auto"/>
        <w:ind w:left="488"/>
        <w:outlineLvl w:val="2"/>
        <w:rPr>
          <w:rFonts w:hint="eastAsia" w:ascii="宋体" w:hAnsi="宋体" w:eastAsia="宋体" w:cs="宋体"/>
          <w:b/>
          <w:bCs/>
          <w:color w:val="auto"/>
          <w:spacing w:val="-8"/>
          <w:sz w:val="24"/>
          <w:szCs w:val="24"/>
          <w:highlight w:val="none"/>
        </w:rPr>
      </w:pPr>
      <w:bookmarkStart w:id="159" w:name="_Toc13823"/>
      <w:r>
        <w:rPr>
          <w:rFonts w:hint="eastAsia" w:ascii="宋体" w:hAnsi="宋体" w:eastAsia="宋体" w:cs="宋体"/>
          <w:b/>
          <w:bCs/>
          <w:color w:val="auto"/>
          <w:spacing w:val="-8"/>
          <w:sz w:val="24"/>
          <w:szCs w:val="24"/>
          <w:highlight w:val="none"/>
          <w:lang w:val="en-US" w:eastAsia="zh-CN"/>
        </w:rPr>
        <w:t>8</w:t>
      </w:r>
      <w:r>
        <w:rPr>
          <w:rFonts w:hint="eastAsia" w:ascii="宋体" w:hAnsi="宋体" w:eastAsia="宋体" w:cs="宋体"/>
          <w:b/>
          <w:bCs/>
          <w:color w:val="auto"/>
          <w:spacing w:val="-8"/>
          <w:sz w:val="24"/>
          <w:szCs w:val="24"/>
          <w:highlight w:val="none"/>
        </w:rPr>
        <w:t>．工期进度</w:t>
      </w:r>
      <w:bookmarkEnd w:id="159"/>
    </w:p>
    <w:p w14:paraId="6C39C6F4">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本工程施工招标工期为</w:t>
      </w:r>
      <w:r>
        <w:rPr>
          <w:rFonts w:hint="eastAsia" w:ascii="宋体" w:hAnsi="宋体" w:eastAsia="宋体" w:cs="宋体"/>
          <w:snapToGrid w:val="0"/>
          <w:color w:val="auto"/>
          <w:kern w:val="0"/>
          <w:sz w:val="24"/>
          <w:szCs w:val="24"/>
          <w:highlight w:val="none"/>
          <w:lang w:val="en-US" w:eastAsia="zh-CN"/>
        </w:rPr>
        <w:t>180个日历天</w:t>
      </w:r>
      <w:r>
        <w:rPr>
          <w:rFonts w:hint="eastAsia" w:ascii="宋体" w:hAnsi="宋体" w:eastAsia="宋体" w:cs="宋体"/>
          <w:snapToGrid w:val="0"/>
          <w:color w:val="auto"/>
          <w:kern w:val="0"/>
          <w:sz w:val="24"/>
          <w:szCs w:val="24"/>
          <w:highlight w:val="none"/>
        </w:rPr>
        <w:t>。承包人必须在招标工期内完成</w:t>
      </w:r>
      <w:r>
        <w:rPr>
          <w:rFonts w:hint="eastAsia" w:ascii="宋体" w:hAnsi="宋体" w:eastAsia="宋体" w:cs="宋体"/>
          <w:color w:val="auto"/>
          <w:sz w:val="24"/>
          <w:szCs w:val="24"/>
          <w:highlight w:val="none"/>
        </w:rPr>
        <w:t>招标范围内</w:t>
      </w:r>
      <w:r>
        <w:rPr>
          <w:rFonts w:hint="eastAsia" w:ascii="宋体" w:hAnsi="宋体" w:eastAsia="宋体" w:cs="宋体"/>
          <w:snapToGrid w:val="0"/>
          <w:color w:val="auto"/>
          <w:kern w:val="0"/>
          <w:sz w:val="24"/>
          <w:szCs w:val="24"/>
          <w:highlight w:val="none"/>
        </w:rPr>
        <w:t>的全部内容。</w:t>
      </w:r>
    </w:p>
    <w:p w14:paraId="30F3C77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施工工期从承包人收到监理单位签发的开工令之日起计，至竣工验收合格之日止。</w:t>
      </w:r>
    </w:p>
    <w:p w14:paraId="3389C4F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由于承包人原因造成工期延误的，承包人须在逾期第壹天起每天按合同价的</w:t>
      </w:r>
      <w:r>
        <w:rPr>
          <w:rFonts w:hint="eastAsia" w:ascii="宋体" w:hAnsi="宋体" w:eastAsia="宋体" w:cs="宋体"/>
          <w:snapToGrid w:val="0"/>
          <w:color w:val="auto"/>
          <w:kern w:val="0"/>
          <w:sz w:val="24"/>
          <w:szCs w:val="24"/>
          <w:highlight w:val="none"/>
          <w:u w:val="single"/>
        </w:rPr>
        <w:t>1‰</w:t>
      </w:r>
      <w:r>
        <w:rPr>
          <w:rFonts w:hint="eastAsia" w:ascii="宋体" w:hAnsi="宋体" w:eastAsia="宋体" w:cs="宋体"/>
          <w:snapToGrid w:val="0"/>
          <w:color w:val="auto"/>
          <w:kern w:val="0"/>
          <w:sz w:val="24"/>
          <w:szCs w:val="24"/>
          <w:highlight w:val="none"/>
        </w:rPr>
        <w:t>向招标人返纳逾期竣工违约金。逾期竣工违约金的最高限额为人民币（大写）：</w:t>
      </w:r>
      <w:r>
        <w:rPr>
          <w:rFonts w:hint="eastAsia" w:ascii="宋体" w:hAnsi="宋体" w:eastAsia="宋体" w:cs="宋体"/>
          <w:snapToGrid w:val="0"/>
          <w:color w:val="auto"/>
          <w:kern w:val="0"/>
          <w:sz w:val="24"/>
          <w:szCs w:val="24"/>
          <w:highlight w:val="none"/>
          <w:u w:val="single"/>
        </w:rPr>
        <w:t>合同总价5%</w:t>
      </w:r>
      <w:r>
        <w:rPr>
          <w:rFonts w:hint="eastAsia" w:ascii="宋体" w:hAnsi="宋体" w:eastAsia="宋体" w:cs="宋体"/>
          <w:snapToGrid w:val="0"/>
          <w:color w:val="auto"/>
          <w:kern w:val="0"/>
          <w:sz w:val="24"/>
          <w:szCs w:val="24"/>
          <w:highlight w:val="none"/>
        </w:rPr>
        <w:t>。</w:t>
      </w:r>
    </w:p>
    <w:p w14:paraId="65DCA364">
      <w:pPr>
        <w:spacing w:before="78" w:line="222" w:lineRule="auto"/>
        <w:ind w:left="488"/>
        <w:outlineLvl w:val="2"/>
        <w:rPr>
          <w:rFonts w:hint="eastAsia" w:ascii="宋体" w:hAnsi="宋体" w:eastAsia="宋体" w:cs="宋体"/>
          <w:b/>
          <w:bCs/>
          <w:color w:val="auto"/>
          <w:spacing w:val="-8"/>
          <w:sz w:val="24"/>
          <w:szCs w:val="24"/>
          <w:highlight w:val="none"/>
          <w:lang w:val="en-US" w:eastAsia="zh-CN"/>
        </w:rPr>
      </w:pPr>
      <w:bookmarkStart w:id="160" w:name="_Toc22588"/>
      <w:r>
        <w:rPr>
          <w:rFonts w:hint="eastAsia" w:ascii="宋体" w:hAnsi="宋体" w:eastAsia="宋体" w:cs="宋体"/>
          <w:b/>
          <w:bCs/>
          <w:color w:val="auto"/>
          <w:spacing w:val="-8"/>
          <w:sz w:val="24"/>
          <w:szCs w:val="24"/>
          <w:highlight w:val="none"/>
          <w:lang w:val="en-US" w:eastAsia="zh-CN"/>
        </w:rPr>
        <w:t>9．项目管理机构</w:t>
      </w:r>
      <w:bookmarkEnd w:id="160"/>
    </w:p>
    <w:p w14:paraId="38265DC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承包人派驻的项目管理班子成员必须为其投标文件确定的人员，否则发包人有权终止合同。</w:t>
      </w:r>
    </w:p>
    <w:p w14:paraId="4845A665">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898D782">
      <w:pPr>
        <w:spacing w:before="78" w:line="222" w:lineRule="auto"/>
        <w:ind w:left="488"/>
        <w:outlineLvl w:val="2"/>
        <w:rPr>
          <w:rFonts w:hint="eastAsia" w:ascii="宋体" w:hAnsi="宋体" w:eastAsia="宋体" w:cs="宋体"/>
          <w:b/>
          <w:bCs/>
          <w:color w:val="auto"/>
          <w:spacing w:val="-8"/>
          <w:sz w:val="24"/>
          <w:szCs w:val="24"/>
          <w:highlight w:val="none"/>
          <w:lang w:val="en-US" w:eastAsia="zh-CN"/>
        </w:rPr>
      </w:pPr>
      <w:bookmarkStart w:id="161" w:name="_Toc9239"/>
      <w:r>
        <w:rPr>
          <w:rFonts w:hint="eastAsia" w:ascii="宋体" w:hAnsi="宋体" w:eastAsia="宋体" w:cs="宋体"/>
          <w:b/>
          <w:bCs/>
          <w:color w:val="auto"/>
          <w:spacing w:val="-8"/>
          <w:sz w:val="24"/>
          <w:szCs w:val="24"/>
          <w:highlight w:val="none"/>
          <w:lang w:val="en-US" w:eastAsia="zh-CN"/>
        </w:rPr>
        <w:t>10．现场管理</w:t>
      </w:r>
      <w:bookmarkEnd w:id="161"/>
    </w:p>
    <w:p w14:paraId="60238A1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67B79E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36F0C08">
      <w:pPr>
        <w:wordWrap w:val="0"/>
        <w:adjustRightInd w:val="0"/>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为保证施工现场的环境卫生，承包人在本招标项目施工过程中，所有的车辆必须按发包人规定的行车路线行驶。</w:t>
      </w:r>
    </w:p>
    <w:p w14:paraId="5534DAB4">
      <w:pPr>
        <w:spacing w:before="78" w:line="222" w:lineRule="auto"/>
        <w:ind w:left="488"/>
        <w:outlineLvl w:val="2"/>
        <w:rPr>
          <w:rFonts w:hint="eastAsia" w:ascii="宋体" w:hAnsi="宋体" w:eastAsia="宋体" w:cs="宋体"/>
          <w:b/>
          <w:bCs/>
          <w:color w:val="auto"/>
          <w:spacing w:val="-8"/>
          <w:sz w:val="24"/>
          <w:szCs w:val="24"/>
          <w:highlight w:val="none"/>
          <w:lang w:val="en-US" w:eastAsia="zh-CN"/>
        </w:rPr>
      </w:pPr>
      <w:bookmarkStart w:id="162" w:name="_Toc24892"/>
      <w:r>
        <w:rPr>
          <w:rFonts w:hint="eastAsia" w:ascii="宋体" w:hAnsi="宋体" w:eastAsia="宋体" w:cs="宋体"/>
          <w:b/>
          <w:bCs/>
          <w:color w:val="auto"/>
          <w:spacing w:val="-8"/>
          <w:sz w:val="24"/>
          <w:szCs w:val="24"/>
          <w:highlight w:val="none"/>
          <w:lang w:val="en-US" w:eastAsia="zh-CN"/>
        </w:rPr>
        <w:t>11．监督实施</w:t>
      </w:r>
      <w:bookmarkEnd w:id="162"/>
    </w:p>
    <w:p w14:paraId="57C0FE9B">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B15DF5">
      <w:pPr>
        <w:spacing w:before="78" w:line="222" w:lineRule="auto"/>
        <w:ind w:left="488"/>
        <w:outlineLvl w:val="2"/>
        <w:rPr>
          <w:rFonts w:hint="eastAsia" w:ascii="宋体" w:hAnsi="宋体" w:eastAsia="宋体" w:cs="宋体"/>
          <w:b/>
          <w:bCs/>
          <w:color w:val="auto"/>
          <w:spacing w:val="-8"/>
          <w:sz w:val="24"/>
          <w:szCs w:val="24"/>
          <w:highlight w:val="none"/>
          <w:lang w:val="en-US" w:eastAsia="zh-CN"/>
        </w:rPr>
      </w:pPr>
      <w:bookmarkStart w:id="163" w:name="_Toc24156"/>
      <w:r>
        <w:rPr>
          <w:rFonts w:hint="eastAsia" w:ascii="宋体" w:hAnsi="宋体" w:eastAsia="宋体" w:cs="宋体"/>
          <w:b/>
          <w:bCs/>
          <w:color w:val="auto"/>
          <w:spacing w:val="-8"/>
          <w:sz w:val="24"/>
          <w:szCs w:val="24"/>
          <w:highlight w:val="none"/>
          <w:lang w:val="en-US" w:eastAsia="zh-CN"/>
        </w:rPr>
        <w:t>12．主材的采购和使用</w:t>
      </w:r>
      <w:bookmarkEnd w:id="163"/>
    </w:p>
    <w:p w14:paraId="01DC98FE">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8FB00E9">
      <w:pPr>
        <w:spacing w:before="78" w:line="222" w:lineRule="auto"/>
        <w:ind w:left="488"/>
        <w:outlineLvl w:val="2"/>
        <w:rPr>
          <w:rFonts w:hint="eastAsia" w:ascii="宋体" w:hAnsi="宋体" w:eastAsia="宋体" w:cs="宋体"/>
          <w:b/>
          <w:bCs/>
          <w:color w:val="auto"/>
          <w:spacing w:val="-8"/>
          <w:sz w:val="24"/>
          <w:szCs w:val="24"/>
          <w:highlight w:val="none"/>
          <w:lang w:val="en-US" w:eastAsia="zh-CN"/>
        </w:rPr>
      </w:pPr>
      <w:bookmarkStart w:id="164" w:name="_Toc17731"/>
      <w:r>
        <w:rPr>
          <w:rFonts w:hint="eastAsia" w:ascii="宋体" w:hAnsi="宋体" w:eastAsia="宋体" w:cs="宋体"/>
          <w:b/>
          <w:bCs/>
          <w:color w:val="auto"/>
          <w:spacing w:val="-8"/>
          <w:sz w:val="24"/>
          <w:szCs w:val="24"/>
          <w:highlight w:val="none"/>
          <w:lang w:val="en-US" w:eastAsia="zh-CN"/>
        </w:rPr>
        <w:t>13．竣工资料移交</w:t>
      </w:r>
      <w:bookmarkEnd w:id="164"/>
    </w:p>
    <w:p w14:paraId="4CE2AEEC">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工程竣工验收时，</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人应向监理单位和</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auto"/>
          <w:kern w:val="0"/>
          <w:sz w:val="24"/>
          <w:szCs w:val="24"/>
          <w:highlight w:val="none"/>
          <w:u w:val="single"/>
        </w:rPr>
        <w:t>捌</w:t>
      </w:r>
      <w:r>
        <w:rPr>
          <w:rFonts w:hint="eastAsia" w:ascii="宋体" w:hAnsi="宋体" w:eastAsia="宋体" w:cs="宋体"/>
          <w:bCs/>
          <w:snapToGrid w:val="0"/>
          <w:color w:val="auto"/>
          <w:kern w:val="0"/>
          <w:sz w:val="24"/>
          <w:szCs w:val="24"/>
          <w:highlight w:val="none"/>
        </w:rPr>
        <w:t>份，所有档案资料的制作费用由承包人承担。</w:t>
      </w:r>
    </w:p>
    <w:p w14:paraId="450539E6">
      <w:pPr>
        <w:spacing w:before="78" w:line="222" w:lineRule="auto"/>
        <w:ind w:left="488"/>
        <w:outlineLvl w:val="2"/>
        <w:rPr>
          <w:rFonts w:hint="eastAsia" w:ascii="宋体" w:hAnsi="宋体" w:eastAsia="宋体" w:cs="宋体"/>
          <w:bCs/>
          <w:snapToGrid w:val="0"/>
          <w:color w:val="auto"/>
          <w:kern w:val="0"/>
          <w:sz w:val="24"/>
          <w:szCs w:val="24"/>
          <w:highlight w:val="none"/>
        </w:rPr>
      </w:pPr>
      <w:bookmarkStart w:id="165" w:name="_Toc16877"/>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．质量保证</w:t>
      </w:r>
      <w:bookmarkEnd w:id="165"/>
    </w:p>
    <w:p w14:paraId="778A4A09">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本招标项目</w:t>
      </w:r>
      <w:r>
        <w:rPr>
          <w:rFonts w:hint="eastAsia" w:ascii="宋体" w:hAnsi="宋体" w:eastAsia="宋体" w:cs="宋体"/>
          <w:bCs/>
          <w:snapToGrid w:val="0"/>
          <w:color w:val="auto"/>
          <w:kern w:val="0"/>
          <w:sz w:val="24"/>
          <w:szCs w:val="24"/>
          <w:highlight w:val="none"/>
        </w:rPr>
        <w:t>缺陷责任期为</w:t>
      </w:r>
      <w:r>
        <w:rPr>
          <w:rFonts w:hint="eastAsia" w:ascii="宋体" w:hAnsi="宋体" w:eastAsia="宋体" w:cs="宋体"/>
          <w:bCs/>
          <w:snapToGrid w:val="0"/>
          <w:color w:val="auto"/>
          <w:kern w:val="0"/>
          <w:sz w:val="24"/>
          <w:szCs w:val="24"/>
          <w:highlight w:val="none"/>
          <w:u w:val="single"/>
        </w:rPr>
        <w:t>2</w:t>
      </w:r>
      <w:r>
        <w:rPr>
          <w:rFonts w:hint="eastAsia" w:ascii="宋体" w:hAnsi="宋体" w:eastAsia="宋体" w:cs="宋体"/>
          <w:bCs/>
          <w:snapToGrid w:val="0"/>
          <w:color w:val="auto"/>
          <w:kern w:val="0"/>
          <w:sz w:val="24"/>
          <w:szCs w:val="24"/>
          <w:highlight w:val="none"/>
        </w:rPr>
        <w:t>年（自通过竣工验收之日起计），在此期间预留金额为结算价</w:t>
      </w:r>
      <w:r>
        <w:rPr>
          <w:rFonts w:hint="eastAsia" w:ascii="宋体" w:hAnsi="宋体" w:eastAsia="宋体" w:cs="宋体"/>
          <w:bCs/>
          <w:snapToGrid w:val="0"/>
          <w:color w:val="auto"/>
          <w:kern w:val="0"/>
          <w:sz w:val="24"/>
          <w:szCs w:val="24"/>
          <w:highlight w:val="none"/>
          <w:u w:val="single"/>
        </w:rPr>
        <w:t>3%</w:t>
      </w:r>
      <w:r>
        <w:rPr>
          <w:rFonts w:hint="eastAsia" w:ascii="宋体" w:hAnsi="宋体" w:eastAsia="宋体" w:cs="宋体"/>
          <w:bCs/>
          <w:snapToGrid w:val="0"/>
          <w:color w:val="auto"/>
          <w:kern w:val="0"/>
          <w:sz w:val="24"/>
          <w:szCs w:val="24"/>
          <w:highlight w:val="none"/>
        </w:rPr>
        <w:t>的质量保证。</w:t>
      </w:r>
    </w:p>
    <w:p w14:paraId="087AE080">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rPr>
        <w:t>质量保证的形式</w:t>
      </w:r>
      <w:r>
        <w:rPr>
          <w:rFonts w:hint="eastAsia" w:ascii="宋体" w:hAnsi="宋体" w:eastAsia="宋体" w:cs="宋体"/>
          <w:bCs/>
          <w:snapToGrid w:val="0"/>
          <w:color w:val="auto"/>
          <w:kern w:val="0"/>
          <w:sz w:val="24"/>
          <w:szCs w:val="24"/>
          <w:highlight w:val="none"/>
          <w:lang w:val="en-US" w:eastAsia="zh-CN"/>
        </w:rPr>
        <w:t>为</w:t>
      </w:r>
      <w:r>
        <w:rPr>
          <w:rFonts w:hint="eastAsia" w:ascii="宋体" w:hAnsi="宋体" w:eastAsia="宋体" w:cs="宋体"/>
          <w:bCs/>
          <w:snapToGrid w:val="0"/>
          <w:color w:val="auto"/>
          <w:kern w:val="0"/>
          <w:sz w:val="24"/>
          <w:szCs w:val="24"/>
          <w:highlight w:val="none"/>
        </w:rPr>
        <w:t>质量保证金</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在结清审定总造价时一次性扣留相应金额作为质量保证金。</w:t>
      </w:r>
    </w:p>
    <w:p w14:paraId="446DA286">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bCs/>
          <w:snapToGrid w:val="0"/>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17BFB9E">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由他人原因造成的缺陷，发包人负责组织维修，承包人不承担费用，且发包人不得从质量保证中扣除费用。</w:t>
      </w:r>
    </w:p>
    <w:p w14:paraId="58CB0BD9">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u w:val="none"/>
        </w:rPr>
        <w:t>缺陷责任期内，承包人应认真履行合同约定的责任。</w:t>
      </w:r>
      <w:r>
        <w:rPr>
          <w:rFonts w:hint="eastAsia" w:ascii="宋体" w:hAnsi="宋体" w:eastAsia="宋体" w:cs="宋体"/>
          <w:snapToGrid w:val="0"/>
          <w:color w:val="auto"/>
          <w:kern w:val="0"/>
          <w:sz w:val="24"/>
          <w:szCs w:val="20"/>
          <w:highlight w:val="none"/>
          <w:lang w:eastAsia="zh-CN"/>
        </w:rPr>
        <w:t>缺陷责任期到期</w:t>
      </w:r>
      <w:r>
        <w:rPr>
          <w:rFonts w:hint="eastAsia" w:ascii="宋体" w:hAnsi="宋体" w:eastAsia="宋体" w:cs="宋体"/>
          <w:snapToGrid w:val="0"/>
          <w:color w:val="auto"/>
          <w:kern w:val="0"/>
          <w:sz w:val="24"/>
          <w:szCs w:val="20"/>
          <w:highlight w:val="none"/>
          <w:lang w:val="en-US" w:eastAsia="zh-CN"/>
        </w:rPr>
        <w:t>后</w:t>
      </w:r>
      <w:r>
        <w:rPr>
          <w:rFonts w:hint="eastAsia" w:ascii="宋体" w:hAnsi="宋体" w:eastAsia="宋体" w:cs="宋体"/>
          <w:snapToGrid w:val="0"/>
          <w:color w:val="auto"/>
          <w:kern w:val="0"/>
          <w:sz w:val="24"/>
          <w:szCs w:val="20"/>
          <w:highlight w:val="none"/>
          <w:lang w:eastAsia="zh-CN"/>
        </w:rPr>
        <w:t>，承包人向发包人申请退还质量保证。发包人收到退还申请后，于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val="en-US" w:eastAsia="zh-CN"/>
        </w:rPr>
        <w:t>14天</w:t>
      </w:r>
      <w:r>
        <w:rPr>
          <w:rFonts w:hint="eastAsia" w:ascii="宋体" w:hAnsi="宋体" w:eastAsia="宋体" w:cs="宋体"/>
          <w:snapToGrid w:val="0"/>
          <w:color w:val="auto"/>
          <w:kern w:val="0"/>
          <w:sz w:val="24"/>
          <w:szCs w:val="20"/>
          <w:highlight w:val="none"/>
          <w:lang w:eastAsia="zh-CN"/>
        </w:rPr>
        <w:t>内将</w:t>
      </w:r>
      <w:r>
        <w:rPr>
          <w:rFonts w:hint="eastAsia" w:ascii="宋体" w:hAnsi="宋体" w:eastAsia="宋体" w:cs="宋体"/>
          <w:snapToGrid w:val="0"/>
          <w:color w:val="auto"/>
          <w:kern w:val="0"/>
          <w:sz w:val="24"/>
          <w:szCs w:val="20"/>
          <w:highlight w:val="none"/>
          <w:lang w:eastAsia="zh-CN"/>
        </w:rPr>
        <w:t>应返保证金</w:t>
      </w:r>
      <w:r>
        <w:rPr>
          <w:rFonts w:hint="eastAsia" w:ascii="宋体" w:hAnsi="宋体" w:eastAsia="宋体" w:cs="宋体"/>
          <w:snapToGrid w:val="0"/>
          <w:color w:val="auto"/>
          <w:kern w:val="0"/>
          <w:sz w:val="24"/>
          <w:szCs w:val="20"/>
          <w:highlight w:val="none"/>
          <w:lang w:eastAsia="zh-CN"/>
        </w:rPr>
        <w:t>退还承包人</w:t>
      </w:r>
      <w:r>
        <w:rPr>
          <w:rFonts w:hint="eastAsia" w:ascii="宋体" w:hAnsi="宋体" w:eastAsia="宋体" w:cs="宋体"/>
          <w:snapToGrid w:val="0"/>
          <w:color w:val="auto"/>
          <w:kern w:val="0"/>
          <w:sz w:val="24"/>
          <w:szCs w:val="20"/>
          <w:highlight w:val="none"/>
          <w:u w:val="none"/>
          <w:lang w:eastAsia="zh-CN"/>
        </w:rPr>
        <w:t>。</w:t>
      </w:r>
    </w:p>
    <w:p w14:paraId="054C6ECA">
      <w:pPr>
        <w:spacing w:before="78" w:line="222" w:lineRule="auto"/>
        <w:ind w:left="488"/>
        <w:outlineLvl w:val="2"/>
        <w:rPr>
          <w:rFonts w:hint="eastAsia" w:ascii="宋体" w:hAnsi="宋体" w:eastAsia="宋体" w:cs="宋体"/>
          <w:b/>
          <w:snapToGrid w:val="0"/>
          <w:color w:val="auto"/>
          <w:kern w:val="0"/>
          <w:sz w:val="24"/>
          <w:szCs w:val="24"/>
          <w:highlight w:val="none"/>
        </w:rPr>
      </w:pPr>
      <w:bookmarkStart w:id="166" w:name="_Toc4926"/>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rPr>
        <w:t>．不良行为处理</w:t>
      </w:r>
      <w:bookmarkEnd w:id="166"/>
    </w:p>
    <w:p w14:paraId="4400BCC9">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Style w:val="21"/>
          <w:rFonts w:hint="eastAsia" w:ascii="宋体" w:hAnsi="宋体" w:eastAsia="宋体" w:cs="宋体"/>
          <w:color w:val="auto"/>
          <w:kern w:val="0"/>
          <w:sz w:val="24"/>
          <w:szCs w:val="24"/>
          <w:highlight w:val="none"/>
        </w:rPr>
        <w:t>承包人及其有关人员有下列行为之一的，发包人应及时向建设行政主管部门报告</w:t>
      </w:r>
      <w:r>
        <w:rPr>
          <w:rFonts w:hint="eastAsia" w:ascii="宋体" w:hAnsi="宋体" w:eastAsia="宋体" w:cs="宋体"/>
          <w:snapToGrid w:val="0"/>
          <w:color w:val="auto"/>
          <w:kern w:val="0"/>
          <w:sz w:val="24"/>
          <w:szCs w:val="24"/>
          <w:highlight w:val="none"/>
        </w:rPr>
        <w:t>。</w:t>
      </w:r>
    </w:p>
    <w:p w14:paraId="7B1A5EE8">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（1）转包、违法分包或违反投标承诺分包工程的；</w:t>
      </w:r>
    </w:p>
    <w:p w14:paraId="13B5F553">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（2）非原参加投标中标的项目经理负责组织施工或在实施过程中擅自更换项目经理的、项目的其他主要管理人员与中标文件确定的人员不相符的；</w:t>
      </w:r>
    </w:p>
    <w:p w14:paraId="1D4E86E1">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（3）投标文件确定的大型机械设备没有进入施工现场的；</w:t>
      </w:r>
    </w:p>
    <w:p w14:paraId="7B6238D4">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（4）与建设单位、监理单位串通，签认虚假工程量或工程造价的；</w:t>
      </w:r>
    </w:p>
    <w:p w14:paraId="30DC5708">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（5）项目经理施工现场管理不到位的；</w:t>
      </w:r>
    </w:p>
    <w:p w14:paraId="6FB09A9C">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（6）项目经理在非本人资格证书注册单位从事工程项目施工管理的；</w:t>
      </w:r>
    </w:p>
    <w:p w14:paraId="7404983C">
      <w:pPr>
        <w:pStyle w:val="48"/>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（7）项目经理同时承担超过一项工程项目的；</w:t>
      </w:r>
    </w:p>
    <w:p w14:paraId="32116B94">
      <w:pPr>
        <w:pStyle w:val="48"/>
        <w:wordWrap w:val="0"/>
        <w:adjustRightInd w:val="0"/>
        <w:snapToGrid w:val="0"/>
        <w:spacing w:line="360" w:lineRule="auto"/>
        <w:ind w:firstLine="480"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（8）违反有关法律、法规、规章规定的其它行为。</w:t>
      </w:r>
    </w:p>
    <w:p w14:paraId="21BFDD7A">
      <w:pPr>
        <w:spacing w:before="78" w:line="222" w:lineRule="auto"/>
        <w:ind w:left="488"/>
        <w:outlineLvl w:val="2"/>
        <w:rPr>
          <w:rFonts w:hint="eastAsia" w:ascii="宋体" w:hAnsi="宋体" w:eastAsia="宋体" w:cs="宋体"/>
          <w:b/>
          <w:snapToGrid w:val="0"/>
          <w:color w:val="auto"/>
          <w:kern w:val="0"/>
          <w:sz w:val="24"/>
          <w:szCs w:val="24"/>
          <w:highlight w:val="none"/>
        </w:rPr>
      </w:pPr>
      <w:bookmarkStart w:id="167" w:name="_Toc30477"/>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6</w:t>
      </w:r>
      <w:r>
        <w:rPr>
          <w:rFonts w:hint="eastAsia" w:ascii="宋体" w:hAnsi="宋体" w:eastAsia="宋体" w:cs="宋体"/>
          <w:b/>
          <w:snapToGrid w:val="0"/>
          <w:color w:val="auto"/>
          <w:kern w:val="0"/>
          <w:sz w:val="24"/>
          <w:szCs w:val="24"/>
          <w:highlight w:val="none"/>
        </w:rPr>
        <w:t>．信用评价条款内容</w:t>
      </w:r>
      <w:bookmarkEnd w:id="167"/>
    </w:p>
    <w:p w14:paraId="518509F3">
      <w:pPr>
        <w:pStyle w:val="35"/>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87663A7">
      <w:pPr>
        <w:spacing w:before="78" w:line="222" w:lineRule="auto"/>
        <w:ind w:left="488"/>
        <w:outlineLvl w:val="2"/>
        <w:rPr>
          <w:rFonts w:hint="eastAsia" w:ascii="宋体" w:hAnsi="宋体" w:eastAsia="宋体" w:cs="宋体"/>
          <w:b/>
          <w:snapToGrid w:val="0"/>
          <w:color w:val="auto"/>
          <w:kern w:val="0"/>
          <w:sz w:val="24"/>
          <w:szCs w:val="24"/>
          <w:highlight w:val="none"/>
        </w:rPr>
      </w:pPr>
      <w:bookmarkStart w:id="168" w:name="_Toc31565"/>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7</w:t>
      </w:r>
      <w:r>
        <w:rPr>
          <w:rFonts w:hint="eastAsia" w:ascii="宋体" w:hAnsi="宋体" w:eastAsia="宋体" w:cs="宋体"/>
          <w:b/>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lang w:val="en-US" w:eastAsia="zh-CN"/>
        </w:rPr>
        <w:t>其他事项</w:t>
      </w:r>
      <w:bookmarkEnd w:id="168"/>
    </w:p>
    <w:p w14:paraId="6572F4B8">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17.1</w:t>
      </w:r>
      <w:r>
        <w:rPr>
          <w:rFonts w:hint="eastAsia" w:ascii="宋体" w:hAnsi="宋体" w:eastAsia="宋体" w:cs="宋体"/>
          <w:b w:val="0"/>
          <w:bCs w:val="0"/>
          <w:snapToGrid w:val="0"/>
          <w:color w:val="auto"/>
          <w:kern w:val="0"/>
          <w:sz w:val="24"/>
          <w:szCs w:val="24"/>
          <w:highlight w:val="none"/>
          <w:lang w:val="en-US" w:eastAsia="zh-CN"/>
        </w:rPr>
        <w:t>危险性较大的分部分项工程安全管理约定。中标人应对建设单位组织的勘察、设计等单位在施工招标文件中列出的危大工程清单进行投标文件回应。对危险性较大的工程必须按《危险性较大的分部分项工程安全管理规定》（中华人民共和国住房和城乡建设部令第 37 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中标人应根据《危险性较大的分部分项工程安全管理规定》（住房城乡建设部令第37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C1B9CAF">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w:t>
      </w:r>
      <w:r>
        <w:rPr>
          <w:rFonts w:hint="eastAsia" w:ascii="宋体" w:hAnsi="宋体" w:eastAsia="宋体" w:cs="宋体"/>
          <w:b w:val="0"/>
          <w:bCs w:val="0"/>
          <w:snapToGrid w:val="0"/>
          <w:color w:val="auto"/>
          <w:kern w:val="0"/>
          <w:sz w:val="24"/>
          <w:szCs w:val="24"/>
          <w:highlight w:val="none"/>
          <w:lang w:val="en-US" w:eastAsia="zh-CN"/>
        </w:rPr>
        <w:t xml:space="preserve"> 中标人在工程实施过程中，按照国家、省、市的相关规定制定相关的专项安全施工方案（如高支模、基坑支护、沉井等），编制专项施工方案报监理人、招标人审批后方可开展专项工程的施工。 </w:t>
      </w:r>
    </w:p>
    <w:p w14:paraId="5784326E">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17.3</w:t>
      </w:r>
      <w:r>
        <w:rPr>
          <w:rFonts w:hint="eastAsia" w:ascii="宋体" w:hAnsi="宋体" w:eastAsia="宋体" w:cs="宋体"/>
          <w:b w:val="0"/>
          <w:bCs w:val="0"/>
          <w:snapToGrid w:val="0"/>
          <w:color w:val="auto"/>
          <w:kern w:val="0"/>
          <w:sz w:val="24"/>
          <w:szCs w:val="24"/>
          <w:highlight w:val="none"/>
          <w:lang w:val="en-US" w:eastAsia="zh-CN"/>
        </w:rPr>
        <w:t xml:space="preserve"> 中标人须按照《韶关市建筑垃圾管理条例》（2021年5月1日起施行），将弃土运至经韶关市政府有关规定核准使用的建筑垃圾消纳场，否则招标人有权要求中标人无条件将弃土从违约弃土点运至经韶关市政府有关规定核准使用的建筑垃圾消纳场并扣除违约金3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4D4C4A6">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17.4</w:t>
      </w:r>
      <w:r>
        <w:rPr>
          <w:rFonts w:hint="eastAsia" w:ascii="宋体" w:hAnsi="宋体" w:eastAsia="宋体" w:cs="宋体"/>
          <w:b w:val="0"/>
          <w:bCs w:val="0"/>
          <w:snapToGrid w:val="0"/>
          <w:color w:val="auto"/>
          <w:kern w:val="0"/>
          <w:sz w:val="24"/>
          <w:szCs w:val="24"/>
          <w:highlight w:val="none"/>
          <w:lang w:val="en-US" w:eastAsia="zh-CN"/>
        </w:rPr>
        <w:t xml:space="preserve"> 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55145E28">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17.5</w:t>
      </w:r>
      <w:r>
        <w:rPr>
          <w:rFonts w:hint="eastAsia" w:ascii="宋体" w:hAnsi="宋体" w:eastAsia="宋体" w:cs="宋体"/>
          <w:b w:val="0"/>
          <w:bCs w:val="0"/>
          <w:snapToGrid w:val="0"/>
          <w:color w:val="auto"/>
          <w:kern w:val="0"/>
          <w:sz w:val="24"/>
          <w:szCs w:val="24"/>
          <w:highlight w:val="none"/>
          <w:lang w:val="en-US" w:eastAsia="zh-CN"/>
        </w:rPr>
        <w:t xml:space="preserve"> 根据《韶关市工程建设领域农民工工资保证金管理实施细则》（韶人社规〔2023〕 2 号）文件规定，中标人应当自工程取得施工许可证（开工报告批复、开工备案）之日起 20 个工作日内按承包合同工程造价 3%的比例（不超过 500 万元）一次性将工人工资保证金存入银行专用存款账户。逾期未交纳的，招标人将扣留与本项目工人工资保证金等额的工程款（工人工资除外），直至中标人按《韶关市工程建设领域农民工工资保证金管理实施细则》相关文件要求缴纳工人工资保证金。在中标人未按要求缴纳工人工资保证金期间，招标人扣留的工程款将作为工人工资保证金的预备资金，招标人有权将该部分资金用于处理该项目工人工资拖欠等情况的问题。如发生中标人拖欠民工工资并且向政府或招标人索要中标人拖欠工资的，招标人有权使用工人工资保证金或在剩余进度款范围内代中标人向民工支付工资，中标人对招标人垫付工资的人员范围和工资数额均不得提异议。招标人代支的工资除了从当期工程款内直接扣除外,并按招标文件相关约定缴纳违约金。</w:t>
      </w:r>
    </w:p>
    <w:p w14:paraId="1992D592">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一）用人单位应当在工程施工合同签订之日起30日内，在建设项目所在地的银行业金融机构设立工人工资支付专用账户,发包人支付工程款时，将按工程款（不含工人工资）和工人工资两部分分开支付，工人工资支付至专用账户。 </w:t>
      </w:r>
    </w:p>
    <w:p w14:paraId="1C7B8A1B">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（二）用人单位应当在用工之日起 15 日内在专用账户绑定农民工本人具有金融功能的社会保障卡或银行卡实行一人一卡、本人持卡。 </w:t>
      </w:r>
    </w:p>
    <w:p w14:paraId="5CD00E8B">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（三）用人单位应当指定专人负责建设项目施工现场台账管理，真实、准确记录工人名册、劳务合同、劳动合同、工程进度、工时台账、劳务承包款和工人工资支付等信息，并保存两年以上备查。 </w:t>
      </w:r>
    </w:p>
    <w:p w14:paraId="4D01F59F">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四）用人单位应当按照“及时支付，按实结算”的原则，在规定日期前通过银行工人工资支付专用账户将工人工资直接支付到工人的个人银行账户，并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花名册及身份证复印件；（4）劳动合同；（5）委托书（写明委托代发工资情况）；（6）缴纳保证金的凭证；（7）总包企业或承包企业设立工资专用账户的凭证；（8）维权信息告示牌情况。</w:t>
      </w:r>
    </w:p>
    <w:p w14:paraId="1404F3AD">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用人单位未建立、保存用工管理台账，或者伪造相关台账的，按照《广东省劳动保障监察条例》的规定，由人力资源社会保障部门责令改正，并可处以2000元以上20000元以下的人民币罚款。 </w:t>
      </w:r>
    </w:p>
    <w:p w14:paraId="5F0DBCE6">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（五）每次申请工程进度款需提供上期工人工资发放明细表、上期工人工资发放公示等材料。</w:t>
      </w:r>
    </w:p>
    <w:p w14:paraId="644E736B">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（六）中标人应按韶关市住房和城乡建设管理局、韶关市人力资源和社会保障局等职能部门对用工实名制的相关规定,落实工人及相关软硬件设施要求。</w:t>
      </w:r>
    </w:p>
    <w:p w14:paraId="31AD1A4F">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17.6 </w:t>
      </w:r>
      <w:r>
        <w:rPr>
          <w:rFonts w:hint="eastAsia" w:ascii="宋体" w:hAnsi="宋体" w:eastAsia="宋体" w:cs="宋体"/>
          <w:b w:val="0"/>
          <w:bCs w:val="0"/>
          <w:snapToGrid w:val="0"/>
          <w:color w:val="auto"/>
          <w:kern w:val="0"/>
          <w:sz w:val="24"/>
          <w:szCs w:val="24"/>
          <w:highlight w:val="none"/>
          <w:lang w:val="en-US" w:eastAsia="zh-CN"/>
        </w:rPr>
        <w:t>中标人在收到中标通知书后须积极配合招标人完成施工许可证的办理。</w:t>
      </w:r>
    </w:p>
    <w:p w14:paraId="2987D877">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17.7</w:t>
      </w:r>
      <w:r>
        <w:rPr>
          <w:rFonts w:hint="eastAsia" w:ascii="宋体" w:hAnsi="宋体" w:eastAsia="宋体" w:cs="宋体"/>
          <w:b w:val="0"/>
          <w:bCs w:val="0"/>
          <w:snapToGrid w:val="0"/>
          <w:color w:val="auto"/>
          <w:kern w:val="0"/>
          <w:sz w:val="24"/>
          <w:szCs w:val="24"/>
          <w:highlight w:val="none"/>
          <w:lang w:val="en-US" w:eastAsia="zh-CN"/>
        </w:rPr>
        <w:t xml:space="preserve"> 中标人中标后须响应招标人组织的廉政履约会议，项目经理、法人代表或其授权委托人须参加会议。</w:t>
      </w:r>
    </w:p>
    <w:p w14:paraId="785E4EBC">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17.8</w:t>
      </w:r>
      <w:r>
        <w:rPr>
          <w:rFonts w:hint="eastAsia" w:ascii="宋体" w:hAnsi="宋体" w:eastAsia="宋体" w:cs="宋体"/>
          <w:b w:val="0"/>
          <w:bCs w:val="0"/>
          <w:snapToGrid w:val="0"/>
          <w:color w:val="auto"/>
          <w:kern w:val="0"/>
          <w:sz w:val="24"/>
          <w:szCs w:val="24"/>
          <w:highlight w:val="none"/>
          <w:lang w:val="en-US" w:eastAsia="zh-CN"/>
        </w:rPr>
        <w:t xml:space="preserve"> 中标人在施工期间应严格遵守国家、省、市有关防火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6BEAC3EC">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17.9</w:t>
      </w:r>
      <w:r>
        <w:rPr>
          <w:rFonts w:hint="eastAsia" w:ascii="宋体" w:hAnsi="宋体" w:eastAsia="宋体" w:cs="宋体"/>
          <w:b w:val="0"/>
          <w:bCs w:val="0"/>
          <w:snapToGrid w:val="0"/>
          <w:color w:val="auto"/>
          <w:kern w:val="0"/>
          <w:sz w:val="24"/>
          <w:szCs w:val="24"/>
          <w:highlight w:val="none"/>
          <w:lang w:val="en-US" w:eastAsia="zh-CN"/>
        </w:rPr>
        <w:t xml:space="preserve"> 中标人必须做好施工场地地下、地上管线、构筑物和邻近建筑物、构筑物（包括文物保护建筑）、名树名木（如有）的保护工作。 </w:t>
      </w:r>
    </w:p>
    <w:p w14:paraId="0FF73645">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17.10</w:t>
      </w:r>
      <w:r>
        <w:rPr>
          <w:rFonts w:hint="eastAsia" w:ascii="宋体" w:hAnsi="宋体" w:eastAsia="宋体" w:cs="宋体"/>
          <w:b w:val="0"/>
          <w:bCs w:val="0"/>
          <w:snapToGrid w:val="0"/>
          <w:color w:val="auto"/>
          <w:kern w:val="0"/>
          <w:sz w:val="24"/>
          <w:szCs w:val="24"/>
          <w:highlight w:val="none"/>
          <w:lang w:val="en-US" w:eastAsia="zh-CN"/>
        </w:rPr>
        <w:t xml:space="preserve"> 中标人需按相关规定要求，设置本工程符合相关要求的永久性标牌及规划公示牌，投标人在投标报价时综合考虑在报价内，招标人不另行支付该部分费用。</w:t>
      </w:r>
    </w:p>
    <w:p w14:paraId="56E0BDD3">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17.11</w:t>
      </w:r>
      <w:r>
        <w:rPr>
          <w:rFonts w:hint="eastAsia" w:ascii="宋体" w:hAnsi="宋体" w:eastAsia="宋体" w:cs="宋体"/>
          <w:b w:val="0"/>
          <w:bCs w:val="0"/>
          <w:snapToGrid w:val="0"/>
          <w:color w:val="auto"/>
          <w:kern w:val="0"/>
          <w:sz w:val="24"/>
          <w:szCs w:val="24"/>
          <w:highlight w:val="none"/>
          <w:lang w:val="en-US" w:eastAsia="zh-CN"/>
        </w:rPr>
        <w:t xml:space="preserve"> 中标人须为招标人、全过程造价咨询单位提供现场办公管理的便利。按工程需要 配置办公室、会议室及办公家具、生活设施，配备满足工作需要的办公设备（电脑、打印机、复印机、传真机、办公用品等）。相关费用由中标人负责，招标人不另行支付。</w:t>
      </w:r>
    </w:p>
    <w:p w14:paraId="28AD7251">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17.12</w:t>
      </w:r>
      <w:r>
        <w:rPr>
          <w:rFonts w:hint="eastAsia" w:ascii="宋体" w:hAnsi="宋体" w:eastAsia="宋体" w:cs="宋体"/>
          <w:b w:val="0"/>
          <w:bCs w:val="0"/>
          <w:snapToGrid w:val="0"/>
          <w:color w:val="auto"/>
          <w:kern w:val="0"/>
          <w:sz w:val="24"/>
          <w:szCs w:val="24"/>
          <w:highlight w:val="none"/>
          <w:lang w:val="en-US" w:eastAsia="zh-CN"/>
        </w:rPr>
        <w:t xml:space="preserve"> 中标人负责受施工影响道路的环境卫生、交通组织维护及受损修复，相关费用由中标人负责，招标人不另行支付。</w:t>
      </w:r>
    </w:p>
    <w:p w14:paraId="4ECC43F6">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17.13</w:t>
      </w:r>
      <w:r>
        <w:rPr>
          <w:rFonts w:hint="eastAsia" w:ascii="宋体" w:hAnsi="宋体" w:eastAsia="宋体" w:cs="宋体"/>
          <w:b w:val="0"/>
          <w:bCs w:val="0"/>
          <w:snapToGrid w:val="0"/>
          <w:color w:val="auto"/>
          <w:kern w:val="0"/>
          <w:sz w:val="24"/>
          <w:szCs w:val="24"/>
          <w:highlight w:val="none"/>
          <w:lang w:val="en-US" w:eastAsia="zh-CN"/>
        </w:rPr>
        <w:t xml:space="preserve"> 本工程施工时中标人的施工视频监控系统必须符合韶关市相关规定，并在投标报价中综合考虑，招标人不另行支付该部分费用。 </w:t>
      </w:r>
    </w:p>
    <w:p w14:paraId="4CEFC0F6">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17.14</w:t>
      </w:r>
      <w:r>
        <w:rPr>
          <w:rFonts w:hint="eastAsia" w:ascii="宋体" w:hAnsi="宋体" w:eastAsia="宋体" w:cs="宋体"/>
          <w:b w:val="0"/>
          <w:bCs w:val="0"/>
          <w:snapToGrid w:val="0"/>
          <w:color w:val="auto"/>
          <w:kern w:val="0"/>
          <w:sz w:val="24"/>
          <w:szCs w:val="24"/>
          <w:highlight w:val="none"/>
          <w:lang w:val="en-US" w:eastAsia="zh-CN"/>
        </w:rPr>
        <w:t xml:space="preserve"> 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非中标人原因，工程不能按期开工，或开工后全部停滞，工期按相关规定予以顺延。停工发生后，若可复工时，中标人应在收到招标人发出的复工通知书后3日内开始复工。</w:t>
      </w:r>
    </w:p>
    <w:p w14:paraId="1258748E">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17.15</w:t>
      </w:r>
      <w:r>
        <w:rPr>
          <w:rFonts w:hint="eastAsia" w:ascii="宋体" w:hAnsi="宋体" w:eastAsia="宋体" w:cs="宋体"/>
          <w:b w:val="0"/>
          <w:bCs w:val="0"/>
          <w:snapToGrid w:val="0"/>
          <w:color w:val="auto"/>
          <w:kern w:val="0"/>
          <w:sz w:val="24"/>
          <w:szCs w:val="24"/>
          <w:highlight w:val="none"/>
          <w:lang w:val="en-US" w:eastAsia="zh-CN"/>
        </w:rPr>
        <w:t xml:space="preserve"> 承包人应充分考虑施工对接情况，为本项目的其他参建单位提供工作便利、配合及服务（如水源、电源接口等），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14:paraId="180EEF8B">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17.16</w:t>
      </w:r>
      <w:r>
        <w:rPr>
          <w:rFonts w:hint="eastAsia" w:ascii="宋体" w:hAnsi="宋体" w:eastAsia="宋体" w:cs="宋体"/>
          <w:b w:val="0"/>
          <w:bCs w:val="0"/>
          <w:snapToGrid w:val="0"/>
          <w:color w:val="auto"/>
          <w:kern w:val="0"/>
          <w:sz w:val="24"/>
          <w:szCs w:val="24"/>
          <w:highlight w:val="none"/>
          <w:lang w:val="en-US" w:eastAsia="zh-CN"/>
        </w:rPr>
        <w:t xml:space="preserve"> 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 </w:t>
      </w:r>
    </w:p>
    <w:p w14:paraId="62A93847">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17.17</w:t>
      </w:r>
      <w:r>
        <w:rPr>
          <w:rFonts w:hint="eastAsia" w:ascii="宋体" w:hAnsi="宋体" w:eastAsia="宋体" w:cs="宋体"/>
          <w:b w:val="0"/>
          <w:bCs w:val="0"/>
          <w:snapToGrid w:val="0"/>
          <w:color w:val="auto"/>
          <w:kern w:val="0"/>
          <w:sz w:val="24"/>
          <w:szCs w:val="24"/>
          <w:highlight w:val="none"/>
          <w:lang w:val="en-US" w:eastAsia="zh-CN"/>
        </w:rPr>
        <w:t xml:space="preserve">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并且必须按调整后的规模及内容完成工程建设。 </w:t>
      </w:r>
    </w:p>
    <w:p w14:paraId="25E2A513">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17.18</w:t>
      </w:r>
      <w:r>
        <w:rPr>
          <w:rFonts w:hint="eastAsia" w:ascii="宋体" w:hAnsi="宋体" w:eastAsia="宋体" w:cs="宋体"/>
          <w:b w:val="0"/>
          <w:bCs w:val="0"/>
          <w:snapToGrid w:val="0"/>
          <w:color w:val="auto"/>
          <w:kern w:val="0"/>
          <w:sz w:val="24"/>
          <w:szCs w:val="24"/>
          <w:highlight w:val="none"/>
          <w:lang w:val="en-US" w:eastAsia="zh-CN"/>
        </w:rPr>
        <w:t xml:space="preserve">根据市政府办相关批复要求，本项目的供水管道施工完成后，清洗、消毒、检测必须按城市供水部门的要求完成，并由中标人缴纳接驳等相关费用，招标人不另行支付该部分费用。 </w:t>
      </w:r>
    </w:p>
    <w:p w14:paraId="23E4A06E">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17.19</w:t>
      </w:r>
      <w:r>
        <w:rPr>
          <w:rFonts w:hint="eastAsia" w:ascii="宋体" w:hAnsi="宋体" w:eastAsia="宋体" w:cs="宋体"/>
          <w:b w:val="0"/>
          <w:bCs w:val="0"/>
          <w:snapToGrid w:val="0"/>
          <w:color w:val="auto"/>
          <w:kern w:val="0"/>
          <w:sz w:val="24"/>
          <w:szCs w:val="24"/>
          <w:highlight w:val="none"/>
          <w:lang w:val="en-US" w:eastAsia="zh-CN"/>
        </w:rPr>
        <w:t xml:space="preserve"> 中标人工程变更的程序和管理按《关于加强市本级政府投资项目财政投资评审监督管理的实施意见》(韶府办发函〔2021〕32 号)意见精神执行，凡不符合本实施意见要求的变更均为无效变更。如项目实施过程中发生了工程变更及工程签证，中标人需根据招标人的《工程变更管理办法》和《工程签证管理办法》完善工程变更签证相关程序。工程变更及工程签证须在发包人确认、会议确定或出具变更图纸后 28 日内，将相关预算报及相关报批表报发包人审批，若超时未申报，视为默认由发包人或委托第三方造价咨询单位出具的预算执行。</w:t>
      </w:r>
    </w:p>
    <w:p w14:paraId="64680DA6">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17.20</w:t>
      </w:r>
      <w:r>
        <w:rPr>
          <w:rFonts w:hint="eastAsia" w:ascii="宋体" w:hAnsi="宋体" w:eastAsia="宋体" w:cs="宋体"/>
          <w:b w:val="0"/>
          <w:bCs w:val="0"/>
          <w:snapToGrid w:val="0"/>
          <w:color w:val="auto"/>
          <w:kern w:val="0"/>
          <w:sz w:val="24"/>
          <w:szCs w:val="24"/>
          <w:highlight w:val="none"/>
          <w:lang w:val="en-US" w:eastAsia="zh-CN"/>
        </w:rPr>
        <w:t xml:space="preserve"> 垂直运输设备基础及围护等配套设施、现场围挡、临时出入口及临时道路等不形成工程实体的临时设施费用，中标人应在投标报价中综合考虑，中标后不得因此向招标人提出额外的费用补偿或索赔。</w:t>
      </w:r>
    </w:p>
    <w:p w14:paraId="48BBD451">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17.21</w:t>
      </w:r>
      <w:r>
        <w:rPr>
          <w:rFonts w:hint="eastAsia" w:ascii="宋体" w:hAnsi="宋体" w:eastAsia="宋体" w:cs="宋体"/>
          <w:b w:val="0"/>
          <w:bCs w:val="0"/>
          <w:snapToGrid w:val="0"/>
          <w:color w:val="auto"/>
          <w:kern w:val="0"/>
          <w:sz w:val="24"/>
          <w:szCs w:val="24"/>
          <w:highlight w:val="none"/>
          <w:lang w:val="en-US" w:eastAsia="zh-CN"/>
        </w:rPr>
        <w:t xml:space="preserve"> 中标人应按照《建设工程质量管理条例》《建设工程质量检测管理办法》和有关技术标准等规定和要求，进行自检和送检工作。在办理施工许可证前提交项目竣工验收备案所需的工程质量检测报告文件事项清单及送检计划。中标人自检所发生的检测费用由中标人自行负责。中标人委托的自检检测机构不得与建设单位委托的检测机构为同一家、存在隶属关系和其他利害关系。 </w:t>
      </w:r>
    </w:p>
    <w:p w14:paraId="09A89ABD">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17.22</w:t>
      </w:r>
      <w:r>
        <w:rPr>
          <w:rFonts w:hint="eastAsia" w:ascii="宋体" w:hAnsi="宋体" w:eastAsia="宋体" w:cs="宋体"/>
          <w:b w:val="0"/>
          <w:bCs w:val="0"/>
          <w:snapToGrid w:val="0"/>
          <w:color w:val="auto"/>
          <w:kern w:val="0"/>
          <w:sz w:val="24"/>
          <w:szCs w:val="24"/>
          <w:highlight w:val="none"/>
          <w:lang w:val="en-US" w:eastAsia="zh-CN"/>
        </w:rPr>
        <w:t xml:space="preserve"> 工程质量保修期按《中华人民共和国建筑法》《建设工程质量管理条例》等相关规定实施。 </w:t>
      </w:r>
    </w:p>
    <w:p w14:paraId="710B230C">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17.23</w:t>
      </w:r>
      <w:r>
        <w:rPr>
          <w:rFonts w:hint="eastAsia" w:ascii="宋体" w:hAnsi="宋体" w:eastAsia="宋体" w:cs="宋体"/>
          <w:b w:val="0"/>
          <w:bCs w:val="0"/>
          <w:snapToGrid w:val="0"/>
          <w:color w:val="auto"/>
          <w:kern w:val="0"/>
          <w:sz w:val="24"/>
          <w:szCs w:val="24"/>
          <w:highlight w:val="none"/>
          <w:lang w:val="en-US" w:eastAsia="zh-CN"/>
        </w:rPr>
        <w:t xml:space="preserve"> 如采用银行保函方式缴纳履约保证金，在保函到期前一个月，中标人须主动办理续期手续或提交新的银行保函；如中标人未及时主动办理续期手续或提交新的银行保函，招标人有权按履约保证金金额扣留进度款（工人工资除外）作为履约保证金，直至中标人提交新的银行保函或达到履约保证金退还条件。 </w:t>
      </w:r>
    </w:p>
    <w:p w14:paraId="54A663ED">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17.24</w:t>
      </w:r>
      <w:r>
        <w:rPr>
          <w:rFonts w:hint="eastAsia" w:ascii="宋体" w:hAnsi="宋体" w:eastAsia="宋体" w:cs="宋体"/>
          <w:b w:val="0"/>
          <w:bCs w:val="0"/>
          <w:snapToGrid w:val="0"/>
          <w:color w:val="auto"/>
          <w:kern w:val="0"/>
          <w:sz w:val="24"/>
          <w:szCs w:val="24"/>
          <w:highlight w:val="none"/>
          <w:lang w:val="en-US" w:eastAsia="zh-CN"/>
        </w:rPr>
        <w:t xml:space="preserve"> 若该项目需要消防验收，中标人需自行委托有资质的第三方消防检测单位进行消防自检并在消防验收时提供该单位检测报告，所需费用由中标人在投标时综合考虑，招标人不再另行增加费用。 </w:t>
      </w:r>
    </w:p>
    <w:p w14:paraId="5E735B74">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17.25</w:t>
      </w:r>
      <w:r>
        <w:rPr>
          <w:rFonts w:hint="eastAsia" w:ascii="宋体" w:hAnsi="宋体" w:eastAsia="宋体" w:cs="宋体"/>
          <w:b w:val="0"/>
          <w:bCs w:val="0"/>
          <w:snapToGrid w:val="0"/>
          <w:color w:val="auto"/>
          <w:kern w:val="0"/>
          <w:sz w:val="24"/>
          <w:szCs w:val="24"/>
          <w:highlight w:val="none"/>
          <w:lang w:val="en-US" w:eastAsia="zh-CN"/>
        </w:rPr>
        <w:t xml:space="preserve"> 工程完工后，为了本项目整体竣工验收的需要，中标人必须在招标人的统筹安排下，与为本项目其他工程服务的单位进行协同配合，做好竣工验收的各项工作，交付的工程必须符合各专业工程的相关要求。 </w:t>
      </w:r>
    </w:p>
    <w:p w14:paraId="4EA8A35C">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17.26</w:t>
      </w:r>
      <w:r>
        <w:rPr>
          <w:rFonts w:hint="eastAsia" w:ascii="宋体" w:hAnsi="宋体" w:eastAsia="宋体" w:cs="宋体"/>
          <w:b w:val="0"/>
          <w:bCs w:val="0"/>
          <w:snapToGrid w:val="0"/>
          <w:color w:val="auto"/>
          <w:kern w:val="0"/>
          <w:sz w:val="24"/>
          <w:szCs w:val="24"/>
          <w:highlight w:val="none"/>
          <w:lang w:val="en-US" w:eastAsia="zh-CN"/>
        </w:rPr>
        <w:t xml:space="preserve"> 对中标人违反《关于加强市本级政府投资项目财政投资评审监督管理的实施意见》(韶府办发函〔2021〕32 号)，造成项目投资失控或浪费的，建设行政主管部门将在市场诚信管理、市场准入、资质管理等方面，依法对其进行相应处理，并责成项目招标人按合同约定予以相应处罚。  </w:t>
      </w:r>
    </w:p>
    <w:p w14:paraId="7C0879A4">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bCs/>
          <w:snapToGrid w:val="0"/>
          <w:color w:val="auto"/>
          <w:kern w:val="0"/>
          <w:sz w:val="24"/>
          <w:szCs w:val="24"/>
          <w:highlight w:val="none"/>
          <w:lang w:val="en-US" w:eastAsia="zh-CN"/>
        </w:rPr>
        <w:t>17.27</w:t>
      </w:r>
      <w:r>
        <w:rPr>
          <w:rFonts w:hint="eastAsia" w:ascii="宋体" w:hAnsi="宋体" w:eastAsia="宋体" w:cs="宋体"/>
          <w:b w:val="0"/>
          <w:bCs w:val="0"/>
          <w:snapToGrid w:val="0"/>
          <w:color w:val="auto"/>
          <w:kern w:val="0"/>
          <w:sz w:val="24"/>
          <w:szCs w:val="24"/>
          <w:highlight w:val="none"/>
          <w:lang w:val="en-US" w:eastAsia="zh-CN"/>
        </w:rPr>
        <w:t xml:space="preserve"> 中标人如响应招标文件自愿助力百千万工程公益性项目承诺，中标后自愿公益捐建（捐赠或配建）专项用于招标人指定或双方协商一致的、与广东省“百千万工程”相关的公益项目，招标人不支付任何费用。</w:t>
      </w:r>
    </w:p>
    <w:p w14:paraId="10B3EAE0">
      <w:pPr>
        <w:spacing w:before="78" w:line="219" w:lineRule="auto"/>
        <w:ind w:left="2923"/>
        <w:outlineLvl w:val="0"/>
        <w:rPr>
          <w:rFonts w:hint="eastAsia" w:ascii="宋体" w:hAnsi="宋体" w:eastAsia="宋体" w:cs="宋体"/>
          <w:color w:val="auto"/>
          <w:sz w:val="24"/>
          <w:szCs w:val="24"/>
          <w:highlight w:val="none"/>
        </w:rPr>
      </w:pPr>
      <w:bookmarkStart w:id="169" w:name="bookmark86"/>
      <w:bookmarkEnd w:id="169"/>
      <w:bookmarkStart w:id="170" w:name="_Toc31414"/>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70"/>
    </w:p>
    <w:p w14:paraId="5C534CD3">
      <w:pPr>
        <w:pStyle w:val="5"/>
        <w:spacing w:line="257" w:lineRule="auto"/>
        <w:rPr>
          <w:rFonts w:hint="eastAsia" w:ascii="宋体" w:hAnsi="宋体" w:eastAsia="宋体" w:cs="宋体"/>
          <w:color w:val="auto"/>
          <w:highlight w:val="none"/>
        </w:rPr>
      </w:pPr>
    </w:p>
    <w:p w14:paraId="69498346">
      <w:pPr>
        <w:pStyle w:val="5"/>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71" w:name="_Toc1803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71"/>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5"/>
        <w:spacing w:line="257" w:lineRule="auto"/>
        <w:rPr>
          <w:rFonts w:hint="eastAsia" w:ascii="宋体" w:hAnsi="宋体" w:eastAsia="宋体" w:cs="宋体"/>
          <w:color w:val="auto"/>
          <w:highlight w:val="none"/>
        </w:rPr>
      </w:pPr>
    </w:p>
    <w:p w14:paraId="0E04F086">
      <w:pPr>
        <w:pStyle w:val="5"/>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72" w:name="bookmark88"/>
      <w:bookmarkEnd w:id="172"/>
      <w:bookmarkStart w:id="173" w:name="_Toc3125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73"/>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74"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74"/>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71317BD3">
      <w:pPr>
        <w:keepNext w:val="0"/>
        <w:keepLines w:val="0"/>
        <w:pageBreakBefore w:val="0"/>
        <w:kinsoku/>
        <w:wordWrap w:val="0"/>
        <w:overflowPunct/>
        <w:topLinePunct w:val="0"/>
        <w:bidi w:val="0"/>
        <w:adjustRightInd w:val="0"/>
        <w:snapToGrid w:val="0"/>
        <w:spacing w:line="440" w:lineRule="exact"/>
        <w:ind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2.3.2.1</w:t>
      </w:r>
      <w:r>
        <w:rPr>
          <w:rFonts w:hint="eastAsia" w:ascii="宋体" w:hAnsi="宋体" w:eastAsia="宋体" w:cs="宋体"/>
          <w:snapToGrid w:val="0"/>
          <w:color w:val="auto"/>
          <w:kern w:val="0"/>
          <w:sz w:val="21"/>
          <w:szCs w:val="21"/>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22D63521">
      <w:pPr>
        <w:keepNext w:val="0"/>
        <w:keepLines w:val="0"/>
        <w:pageBreakBefore w:val="0"/>
        <w:kinsoku/>
        <w:wordWrap w:val="0"/>
        <w:overflowPunct/>
        <w:topLinePunct w:val="0"/>
        <w:bidi w:val="0"/>
        <w:adjustRightInd w:val="0"/>
        <w:snapToGrid w:val="0"/>
        <w:spacing w:line="440" w:lineRule="exact"/>
        <w:ind w:firstLine="48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snapToGrid w:val="0"/>
          <w:color w:val="auto"/>
          <w:kern w:val="0"/>
          <w:sz w:val="21"/>
          <w:szCs w:val="21"/>
          <w:highlight w:val="none"/>
          <w:lang w:eastAsia="zh-CN"/>
        </w:rPr>
        <w:t>。</w:t>
      </w:r>
    </w:p>
    <w:p w14:paraId="2B7B72BB">
      <w:pPr>
        <w:keepNext w:val="0"/>
        <w:keepLines w:val="0"/>
        <w:pageBreakBefore w:val="0"/>
        <w:kinsoku/>
        <w:wordWrap w:val="0"/>
        <w:overflowPunct/>
        <w:topLinePunct w:val="0"/>
        <w:bidi w:val="0"/>
        <w:adjustRightInd w:val="0"/>
        <w:snapToGrid w:val="0"/>
        <w:spacing w:line="440" w:lineRule="exact"/>
        <w:ind w:firstLine="422" w:firstLineChars="200"/>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对于按照第二章“中标人须知”第4.2条被认定为不平衡报价的清单项目，其综合单价按照以下方法调整：</w:t>
      </w:r>
    </w:p>
    <w:p w14:paraId="21D2DE15">
      <w:pPr>
        <w:keepNext w:val="0"/>
        <w:keepLines w:val="0"/>
        <w:pageBreakBefore w:val="0"/>
        <w:kinsoku/>
        <w:wordWrap w:val="0"/>
        <w:overflowPunct/>
        <w:topLinePunct w:val="0"/>
        <w:bidi w:val="0"/>
        <w:adjustRightInd w:val="0"/>
        <w:snapToGrid w:val="0"/>
        <w:spacing w:line="440" w:lineRule="exact"/>
        <w:ind w:firstLine="422" w:firstLineChars="200"/>
        <w:rPr>
          <w:rFonts w:hint="eastAsia" w:ascii="宋体" w:hAnsi="宋体" w:eastAsia="宋体" w:cs="宋体"/>
          <w:b/>
          <w:bCs/>
          <w:snapToGrid w:val="0"/>
          <w:color w:val="auto"/>
          <w:kern w:val="0"/>
          <w:sz w:val="21"/>
          <w:szCs w:val="21"/>
          <w:highlight w:val="none"/>
          <w:u w:val="single"/>
        </w:rPr>
      </w:pPr>
      <w:r>
        <w:rPr>
          <w:rFonts w:hint="eastAsia" w:ascii="宋体" w:hAnsi="宋体" w:eastAsia="宋体" w:cs="宋体"/>
          <w:b/>
          <w:bCs/>
          <w:snapToGrid w:val="0"/>
          <w:color w:val="auto"/>
          <w:kern w:val="0"/>
          <w:sz w:val="21"/>
          <w:szCs w:val="21"/>
          <w:highlight w:val="none"/>
          <w:u w:val="single"/>
        </w:rPr>
        <w:t>以招标控制价中的《分部分项工程和单价措施项目清单与计价表》子目相对应综合单价×（1-中标下浮率）。</w:t>
      </w:r>
    </w:p>
    <w:p w14:paraId="2BBE3297">
      <w:pPr>
        <w:keepNext w:val="0"/>
        <w:keepLines w:val="0"/>
        <w:pageBreakBefore w:val="0"/>
        <w:widowControl w:val="0"/>
        <w:kinsoku/>
        <w:overflowPunct/>
        <w:topLinePunct w:val="0"/>
        <w:autoSpaceDE/>
        <w:autoSpaceDN/>
        <w:bidi w:val="0"/>
        <w:spacing w:line="440" w:lineRule="exact"/>
        <w:ind w:left="13" w:right="179" w:firstLine="477"/>
        <w:textAlignment w:val="auto"/>
        <w:rPr>
          <w:rFonts w:hint="eastAsia" w:ascii="宋体" w:hAnsi="宋体" w:eastAsia="宋体" w:cs="宋体"/>
          <w:b/>
          <w:bCs/>
          <w:color w:val="auto"/>
          <w:spacing w:val="-4"/>
          <w:sz w:val="21"/>
          <w:szCs w:val="21"/>
          <w:highlight w:val="none"/>
          <w:u w:val="single"/>
        </w:rPr>
      </w:pPr>
      <w:r>
        <w:rPr>
          <w:rFonts w:hint="eastAsia" w:ascii="宋体" w:hAnsi="宋体" w:eastAsia="宋体" w:cs="宋体"/>
          <w:b/>
          <w:bCs/>
          <w:color w:val="auto"/>
          <w:spacing w:val="-4"/>
          <w:sz w:val="21"/>
          <w:szCs w:val="21"/>
          <w:highlight w:val="none"/>
          <w:u w:val="single"/>
        </w:rPr>
        <w:t>中标下浮率=[1-（中标价-中标绿色施工安全防护措施费-暂列金额-暂估价）/  （招标控制价-控制价绿色施工安全防护措施费-暂列金额-暂估价）] ×100%</w:t>
      </w:r>
    </w:p>
    <w:p w14:paraId="203D9C79">
      <w:pPr>
        <w:keepNext w:val="0"/>
        <w:keepLines w:val="0"/>
        <w:pageBreakBefore w:val="0"/>
        <w:widowControl/>
        <w:suppressLineNumbers w:val="0"/>
        <w:kinsoku/>
        <w:overflowPunct/>
        <w:topLinePunct w:val="0"/>
        <w:bidi w:val="0"/>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2"/>
        </w:numPr>
        <w:spacing w:before="78" w:line="360" w:lineRule="auto"/>
        <w:ind w:firstLine="236" w:firstLineChars="100"/>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 xml:space="preserve">已标价工程量清单中有适用于变更工程项目的，采用该项目的单价。但如果被采用的项目属于按照第二章“中标人须知”第4.2条被认定为不平衡报价的清单项目，变更工程项目的单价按照本章 2.3.2.1 的方法调整。 </w:t>
      </w:r>
    </w:p>
    <w:p w14:paraId="607212D6">
      <w:pPr>
        <w:numPr>
          <w:ilvl w:val="0"/>
          <w:numId w:val="0"/>
        </w:numPr>
        <w:spacing w:before="78" w:line="360" w:lineRule="auto"/>
        <w:ind w:firstLine="236" w:firstLineChars="100"/>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lang w:val="en-US" w:eastAsia="zh-CN"/>
        </w:rPr>
        <w:t>2</w:t>
      </w:r>
      <w:r>
        <w:rPr>
          <w:rFonts w:hint="eastAsia" w:ascii="宋体" w:hAnsi="宋体" w:eastAsia="宋体" w:cs="宋体"/>
          <w:b w:val="0"/>
          <w:bCs w:val="0"/>
          <w:color w:val="auto"/>
          <w:spacing w:val="-2"/>
          <w:sz w:val="24"/>
          <w:szCs w:val="24"/>
          <w:highlight w:val="none"/>
          <w:lang w:eastAsia="zh-CN"/>
        </w:rPr>
        <w:t>）已标价工程量清单中没有适用但有类似于变更工程项目的，可在合理范围内参照类似项目的单价。但如果被参考的类似项目属于按照第二章“中标人须知”第4.2条被认定为不平衡报价的清单项目，</w:t>
      </w:r>
      <w:r>
        <w:rPr>
          <w:rFonts w:hint="eastAsia" w:ascii="宋体" w:hAnsi="宋体" w:eastAsia="宋体" w:cs="宋体"/>
          <w:b w:val="0"/>
          <w:bCs w:val="0"/>
          <w:color w:val="auto"/>
          <w:spacing w:val="-2"/>
          <w:sz w:val="24"/>
          <w:szCs w:val="24"/>
          <w:highlight w:val="none"/>
          <w:lang w:val="en-US" w:eastAsia="zh-CN"/>
        </w:rPr>
        <w:t>变更工程项目的单价按照本章 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3200DF10">
      <w:pPr>
        <w:spacing w:before="145" w:line="309" w:lineRule="auto"/>
        <w:ind w:right="81" w:firstLine="243" w:firstLineChars="100"/>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中标下浮率=【1-(中标价-报价含税安全生产措施费-固定报价)÷(</w:t>
      </w:r>
      <w:r>
        <w:rPr>
          <w:rFonts w:hint="eastAsia" w:ascii="宋体" w:hAnsi="宋体" w:eastAsia="宋体" w:cs="宋体"/>
          <w:b/>
          <w:bCs/>
          <w:color w:val="auto"/>
          <w:kern w:val="0"/>
          <w:sz w:val="24"/>
          <w:szCs w:val="24"/>
          <w:highlight w:val="none"/>
          <w:lang w:val="en-US" w:eastAsia="zh-CN" w:bidi="ar"/>
        </w:rPr>
        <w:t>最高投标限价</w:t>
      </w:r>
      <w:r>
        <w:rPr>
          <w:rFonts w:hint="eastAsia" w:ascii="宋体" w:hAnsi="宋体" w:eastAsia="宋体" w:cs="宋体"/>
          <w:b/>
          <w:bCs/>
          <w:color w:val="auto"/>
          <w:spacing w:val="1"/>
          <w:sz w:val="24"/>
          <w:szCs w:val="24"/>
          <w:highlight w:val="none"/>
          <w:lang w:val="en-US" w:eastAsia="zh-CN"/>
        </w:rPr>
        <w:t>-</w:t>
      </w:r>
      <w:r>
        <w:rPr>
          <w:rFonts w:hint="eastAsia" w:ascii="宋体" w:hAnsi="宋体" w:eastAsia="宋体" w:cs="宋体"/>
          <w:b/>
          <w:bCs/>
          <w:color w:val="auto"/>
          <w:kern w:val="0"/>
          <w:sz w:val="24"/>
          <w:szCs w:val="24"/>
          <w:highlight w:val="none"/>
          <w:lang w:val="en-US" w:eastAsia="zh-CN" w:bidi="ar"/>
        </w:rPr>
        <w:t>最高投标限价</w:t>
      </w:r>
      <w:r>
        <w:rPr>
          <w:rFonts w:hint="eastAsia" w:ascii="宋体" w:hAnsi="宋体" w:eastAsia="宋体" w:cs="宋体"/>
          <w:b/>
          <w:bCs/>
          <w:color w:val="auto"/>
          <w:spacing w:val="1"/>
          <w:sz w:val="24"/>
          <w:szCs w:val="24"/>
          <w:highlight w:val="none"/>
          <w:lang w:val="en-US" w:eastAsia="zh-CN"/>
        </w:rPr>
        <w:t xml:space="preserve">含税安全生产措施费-固定报价)】×100% </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r>
        <w:rPr>
          <w:rFonts w:hint="eastAsia" w:ascii="宋体" w:hAnsi="宋体" w:eastAsia="宋体" w:cs="宋体"/>
          <w:color w:val="auto"/>
          <w:spacing w:val="1"/>
          <w:sz w:val="24"/>
          <w:szCs w:val="24"/>
          <w:highlight w:val="none"/>
          <w:lang w:val="en-US" w:eastAsia="zh-CN"/>
        </w:rPr>
        <w:t>。</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b w:val="0"/>
          <w:bCs w:val="0"/>
          <w:color w:val="auto"/>
          <w:spacing w:val="-3"/>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r>
        <w:rPr>
          <w:rFonts w:hint="eastAsia" w:ascii="宋体" w:hAnsi="宋体" w:eastAsia="宋体" w:cs="宋体"/>
          <w:b w:val="0"/>
          <w:bCs w:val="0"/>
          <w:color w:val="auto"/>
          <w:spacing w:val="-2"/>
          <w:sz w:val="24"/>
          <w:szCs w:val="24"/>
          <w:highlight w:val="none"/>
        </w:rPr>
        <w:t>：</w:t>
      </w:r>
    </w:p>
    <w:p w14:paraId="124A41D3">
      <w:pPr>
        <w:spacing w:before="35" w:line="309" w:lineRule="auto"/>
        <w:ind w:right="81" w:firstLine="420" w:firstLineChars="200"/>
        <w:rPr>
          <w:rFonts w:hint="eastAsia" w:ascii="宋体" w:hAnsi="宋体" w:eastAsia="宋体" w:cs="宋体"/>
          <w:b w:val="0"/>
          <w:bCs w:val="0"/>
          <w:color w:val="auto"/>
          <w:spacing w:val="-3"/>
          <w:sz w:val="24"/>
          <w:szCs w:val="24"/>
          <w:highlight w:val="none"/>
        </w:rPr>
      </w:pPr>
      <w:r>
        <w:rPr>
          <w:rFonts w:hint="eastAsia" w:ascii="宋体" w:hAnsi="宋体" w:eastAsia="宋体" w:cs="宋体"/>
          <w:color w:val="auto"/>
          <w:highlight w:val="none"/>
        </w:rPr>
        <w:t>（</w:t>
      </w:r>
      <w:r>
        <w:rPr>
          <w:rFonts w:hint="eastAsia" w:ascii="宋体" w:hAnsi="宋体" w:eastAsia="宋体" w:cs="宋体"/>
          <w:b w:val="0"/>
          <w:bCs w:val="0"/>
          <w:color w:val="auto"/>
          <w:spacing w:val="-3"/>
          <w:sz w:val="24"/>
          <w:szCs w:val="24"/>
          <w:highlight w:val="none"/>
        </w:rPr>
        <w:t>1）绿色施工安全防护措施费应按照实际发生变化的措施项目计算。</w:t>
      </w:r>
    </w:p>
    <w:p w14:paraId="32DE9E34">
      <w:pPr>
        <w:spacing w:before="35" w:line="309" w:lineRule="auto"/>
        <w:ind w:right="81" w:firstLine="468" w:firstLineChars="20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（2）采用单价计算的措施项目费，应按照实际发生变化的措施项目，按本章第2.3.3.1子目的规定确定单价。</w:t>
      </w:r>
    </w:p>
    <w:p w14:paraId="40399E5E">
      <w:pPr>
        <w:spacing w:before="35" w:line="309" w:lineRule="auto"/>
        <w:ind w:right="81" w:firstLine="468" w:firstLineChars="20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（3）按总价或系数计算的措施项目费，应按照实际发生变化的措施项目费调整并考虑中标下浮率因素，即调整金额＝按照实际变化调整后的金额×（1-中标下浮率）。</w:t>
      </w:r>
    </w:p>
    <w:p w14:paraId="4F5513D4">
      <w:pPr>
        <w:spacing w:before="35" w:line="309" w:lineRule="auto"/>
        <w:ind w:right="81" w:firstLine="468" w:firstLineChars="20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b w:val="0"/>
          <w:bCs w:val="0"/>
          <w:color w:val="auto"/>
          <w:spacing w:val="-3"/>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r>
        <w:rPr>
          <w:rFonts w:hint="eastAsia" w:ascii="宋体" w:hAnsi="宋体" w:eastAsia="宋体" w:cs="宋体"/>
          <w:b w:val="0"/>
          <w:bCs w:val="0"/>
          <w:color w:val="auto"/>
          <w:spacing w:val="-2"/>
          <w:sz w:val="24"/>
          <w:szCs w:val="24"/>
          <w:highlight w:val="none"/>
        </w:rPr>
        <w:t>。</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1"/>
          <w:sz w:val="24"/>
          <w:szCs w:val="24"/>
          <w:highlight w:val="none"/>
        </w:rPr>
        <w:t>由于招标工程量清单中措施项目缺项，承包人应将新增措施项目实施方案提交发包人批准后，按照本章第2.3.3.1子目、第2.3.3.2子目的规定调整合同价款。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b w:val="0"/>
          <w:bCs w:val="0"/>
          <w:color w:val="auto"/>
          <w:spacing w:val="-1"/>
          <w:sz w:val="24"/>
          <w:szCs w:val="24"/>
          <w:highlight w:val="none"/>
        </w:rPr>
        <w:t>本招标项目约定，材料、工程设备单价涨跌风险幅度值A为 5% 。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如果承包人投标报价中材料、工程设备单价（以下简称“中标单价”）低于基准日当月项目所在地工程造价管理机构发布的对应材料、工程设备单价（以下简称“基准单价”），该材料、工程设备的结算单价调整公式为：</w:t>
      </w:r>
    </w:p>
    <w:p w14:paraId="6048D265">
      <w:pPr>
        <w:keepNext w:val="0"/>
        <w:keepLines w:val="0"/>
        <w:pageBreakBefore w:val="0"/>
        <w:kinsoku/>
        <w:wordWrap w:val="0"/>
        <w:overflowPunct/>
        <w:topLinePunct w:val="0"/>
        <w:bidi w:val="0"/>
        <w:adjustRightInd w:val="0"/>
        <w:snapToGrid w:val="0"/>
        <w:spacing w:before="360" w:beforeLines="150" w:after="240" w:afterLines="100" w:line="44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5" o:spt="75" type="#_x0000_t75" style="height:33.95pt;width:200.95pt;" o:ole="t" filled="f" stroked="f" coordsize="21600,21600">
            <v:path/>
            <v:fill on="f" focussize="0,0"/>
            <v:stroke on="f"/>
            <v:imagedata r:id="rId30" o:title=""/>
            <o:lock v:ext="edit" grouping="f" rotation="f" text="f" aspectratio="t"/>
            <w10:wrap type="none"/>
            <w10:anchorlock/>
          </v:shape>
          <o:OLEObject Type="Embed" ProgID="Equation.KSEE3" ShapeID="_x0000_i1025" DrawAspect="Content" ObjectID="_1468075725" r:id="rId29">
            <o:LockedField>false</o:LockedField>
          </o:OLEObject>
        </w:object>
      </w:r>
    </w:p>
    <w:p w14:paraId="25DA22EB">
      <w:pPr>
        <w:keepNext w:val="0"/>
        <w:keepLines w:val="0"/>
        <w:pageBreakBefore w:val="0"/>
        <w:kinsoku/>
        <w:wordWrap w:val="0"/>
        <w:overflowPunct/>
        <w:topLinePunct w:val="0"/>
        <w:bidi w:val="0"/>
        <w:adjustRightInd w:val="0"/>
        <w:spacing w:before="360" w:beforeLines="150" w:after="240" w:afterLines="100" w:line="44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26" o:spt="75" type="#_x0000_t75" style="height:33.95pt;width:198.95pt;" o:ole="t" filled="f" stroked="f" coordsize="21600,21600">
            <v:path/>
            <v:fill on="f" focussize="0,0"/>
            <v:stroke on="f"/>
            <v:imagedata r:id="rId32" o:title=""/>
            <o:lock v:ext="edit" grouping="f" rotation="f" text="f" aspectratio="t"/>
            <w10:wrap type="none"/>
            <w10:anchorlock/>
          </v:shape>
          <o:OLEObject Type="Embed" ProgID="Equation.KSEE3" ShapeID="_x0000_i1026" DrawAspect="Content" ObjectID="_1468075726" r:id="rId31">
            <o:LockedField>false</o:LockedField>
          </o:OLEObject>
        </w:object>
      </w:r>
    </w:p>
    <w:p w14:paraId="7E0926A9">
      <w:pPr>
        <w:keepNext w:val="0"/>
        <w:keepLines w:val="0"/>
        <w:pageBreakBefore w:val="0"/>
        <w:kinsoku/>
        <w:wordWrap w:val="0"/>
        <w:overflowPunct/>
        <w:topLinePunct w:val="0"/>
        <w:bidi w:val="0"/>
        <w:adjustRightInd w:val="0"/>
        <w:snapToGrid w:val="0"/>
        <w:spacing w:before="360" w:beforeLines="150" w:after="240" w:afterLines="100" w:line="44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7" o:spt="75" type="#_x0000_t75" style="height:33.95pt;width:198.95pt;" o:ole="t" filled="f" stroked="f" coordsize="21600,21600">
            <v:path/>
            <v:fill on="f" focussize="0,0"/>
            <v:stroke on="f"/>
            <v:imagedata r:id="rId34" o:title=""/>
            <o:lock v:ext="edit" grouping="f" rotation="f" text="f" aspectratio="t"/>
            <w10:wrap type="none"/>
            <w10:anchorlock/>
          </v:shape>
          <o:OLEObject Type="Embed" ProgID="Equation.KSEE3" ShapeID="_x0000_i1027" DrawAspect="Content" ObjectID="_1468075727" r:id="rId33">
            <o:LockedField>false</o:LockedField>
          </o:OLEObject>
        </w:object>
      </w:r>
    </w:p>
    <w:p w14:paraId="7E05CD2D">
      <w:pPr>
        <w:keepNext w:val="0"/>
        <w:keepLines w:val="0"/>
        <w:pageBreakBefore w:val="0"/>
        <w:kinsoku/>
        <w:wordWrap w:val="0"/>
        <w:overflowPunct/>
        <w:topLinePunct w:val="0"/>
        <w:bidi w:val="0"/>
        <w:adjustRightInd w:val="0"/>
        <w:spacing w:before="360" w:beforeLines="150" w:after="240" w:afterLines="100" w:line="44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28" o:spt="75" type="#_x0000_t75" style="height:33.95pt;width:200.95pt;" o:ole="t" filled="f" stroked="f" coordsize="21600,21600">
            <v:path/>
            <v:fill on="f" focussize="0,0"/>
            <v:stroke on="f"/>
            <v:imagedata r:id="rId36" o:title=""/>
            <o:lock v:ext="edit" grouping="f" rotation="f" text="f" aspectratio="t"/>
            <w10:wrap type="none"/>
            <w10:anchorlock/>
          </v:shape>
          <o:OLEObject Type="Embed" ProgID="Equation.KSEE3" ShapeID="_x0000_i1028" DrawAspect="Content" ObjectID="_1468075728" r:id="rId35">
            <o:LockedField>false</o:LockedField>
          </o:OLEObject>
        </w:object>
      </w:r>
    </w:p>
    <w:p w14:paraId="05B8D56D">
      <w:pPr>
        <w:keepNext w:val="0"/>
        <w:keepLines w:val="0"/>
        <w:pageBreakBefore w:val="0"/>
        <w:kinsoku/>
        <w:wordWrap w:val="0"/>
        <w:overflowPunct/>
        <w:topLinePunct w:val="0"/>
        <w:bidi w:val="0"/>
        <w:adjustRightInd w:val="0"/>
        <w:snapToGrid w:val="0"/>
        <w:spacing w:before="360" w:beforeLines="150" w:after="240" w:afterLines="100" w:line="44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c</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9" o:spt="75" type="#_x0000_t75" style="height:33.95pt;width:200.95pt;" o:ole="t" filled="f" stroked="f" coordsize="21600,21600">
            <v:path/>
            <v:fill on="f" focussize="0,0"/>
            <v:stroke on="f"/>
            <v:imagedata r:id="rId38" o:title=""/>
            <o:lock v:ext="edit" grouping="f" rotation="f" text="f" aspectratio="t"/>
            <w10:wrap type="none"/>
            <w10:anchorlock/>
          </v:shape>
          <o:OLEObject Type="Embed" ProgID="Equation.KSEE3" ShapeID="_x0000_i1029" DrawAspect="Content" ObjectID="_1468075729" r:id="rId37">
            <o:LockedField>false</o:LockedField>
          </o:OLEObject>
        </w:object>
      </w:r>
    </w:p>
    <w:p w14:paraId="6FA12255">
      <w:pPr>
        <w:keepNext w:val="0"/>
        <w:keepLines w:val="0"/>
        <w:pageBreakBefore w:val="0"/>
        <w:kinsoku/>
        <w:wordWrap w:val="0"/>
        <w:overflowPunct/>
        <w:topLinePunct w:val="0"/>
        <w:bidi w:val="0"/>
        <w:adjustRightInd w:val="0"/>
        <w:spacing w:before="360" w:beforeLines="150" w:after="240" w:afterLines="100" w:line="44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30" o:spt="75" type="#_x0000_t75" style="height:33.95pt;width:200.95pt;" o:ole="t" filled="f" o:preferrelative="t" stroked="f" coordsize="21600,21600">
            <v:path/>
            <v:fill on="f" focussize="0,0"/>
            <v:stroke on="f"/>
            <v:imagedata r:id="rId40" o:title=""/>
            <o:lock v:ext="edit" grouping="f" rotation="f" text="f" aspectratio="t"/>
            <w10:wrap type="none"/>
            <w10:anchorlock/>
          </v:shape>
          <o:OLEObject Type="Embed" ProgID="Equation.KSEE3" ShapeID="_x0000_i1030" DrawAspect="Content" ObjectID="_1468075730" r:id="rId39">
            <o:LockedField>false</o:LockedField>
          </o:OLEObject>
        </w:objec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以上公式中，F1为中标单价；F0为基准单价、指项目所在地工程造价管理机构最高投标限价审定当月发布的材料、工程设备单价； F2为施工当月项目所在地工程造价管理机构发布的材料、工程设备单价；A为合同约定的材料、工程设备单价涨跌风险幅度值。</w:t>
      </w:r>
    </w:p>
    <w:p w14:paraId="3724E93C">
      <w:pPr>
        <w:spacing w:before="121" w:line="308" w:lineRule="auto"/>
        <w:ind w:firstLine="477"/>
        <w:rPr>
          <w:rFonts w:hint="eastAsia" w:ascii="宋体" w:hAnsi="宋体" w:eastAsia="宋体" w:cs="宋体"/>
          <w:b/>
          <w:bCs/>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b w:val="0"/>
          <w:bCs w:val="0"/>
          <w:color w:val="auto"/>
          <w:spacing w:val="-3"/>
          <w:sz w:val="24"/>
          <w:szCs w:val="24"/>
          <w:highlight w:val="none"/>
        </w:rPr>
        <w:t>合同履行期间，当《发包人提供材料和工程设备一览表》（详见招标工程量清单）中的材料、工程设备单价发生变化时，由发包人按照实际变化调整，并列入合同价款。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0259C7D">
      <w:pPr>
        <w:spacing w:before="153" w:line="315" w:lineRule="auto"/>
        <w:ind w:left="8" w:right="2" w:firstLine="476"/>
        <w:rPr>
          <w:rFonts w:hint="eastAsia" w:ascii="宋体" w:hAnsi="宋体" w:eastAsia="宋体" w:cs="宋体"/>
          <w:color w:val="auto"/>
          <w:spacing w:val="-1"/>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43943CCC">
      <w:pPr>
        <w:spacing w:before="153" w:line="315" w:lineRule="auto"/>
        <w:ind w:left="8" w:right="2" w:firstLine="476"/>
        <w:rPr>
          <w:rFonts w:hint="eastAsia" w:ascii="宋体" w:hAnsi="宋体" w:eastAsia="宋体" w:cs="宋体"/>
          <w:color w:val="auto"/>
          <w:spacing w:val="-8"/>
          <w:sz w:val="24"/>
          <w:szCs w:val="24"/>
          <w:highlight w:val="none"/>
          <w:lang w:eastAsia="zh-CN"/>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lang w:val="en-US" w:eastAsia="zh-CN"/>
        </w:rPr>
        <w:t>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米以内挖土方的塌方；日间照明施工增加费(不包括地下室和特殊工程)；完工清场后的垃圾外运；地上(地下)设施，建筑物的临时保护设施费和二次加工基地设施费；雨季施工增加费；已完工程及设备保护等</w:t>
      </w:r>
      <w:r>
        <w:rPr>
          <w:rFonts w:hint="eastAsia" w:ascii="宋体" w:hAnsi="宋体" w:eastAsia="宋体" w:cs="宋体"/>
          <w:color w:val="auto"/>
          <w:spacing w:val="-8"/>
          <w:sz w:val="24"/>
          <w:szCs w:val="24"/>
          <w:highlight w:val="none"/>
          <w:lang w:eastAsia="zh-CN"/>
        </w:rPr>
        <w:t>。</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right="38" w:firstLine="478" w:firstLineChars="200"/>
        <w:rPr>
          <w:rFonts w:hint="eastAsia" w:ascii="宋体" w:hAnsi="宋体" w:eastAsia="宋体" w:cs="宋体"/>
          <w:b w:val="0"/>
          <w:bCs w:val="0"/>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lang w:val="en-US" w:eastAsia="zh-CN"/>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 京东、国美、苏宁等大型电商平台查询取其平均价）；若以上方式均无法确定材料价格的，则采用厂商报价或市场询价等方式取得有合法依据的市场价格，报发包人确认</w:t>
      </w:r>
      <w:r>
        <w:rPr>
          <w:rFonts w:hint="eastAsia" w:ascii="宋体" w:hAnsi="宋体" w:eastAsia="宋体" w:cs="宋体"/>
          <w:b w:val="0"/>
          <w:bCs w:val="0"/>
          <w:color w:val="auto"/>
          <w:spacing w:val="-1"/>
          <w:sz w:val="24"/>
          <w:szCs w:val="24"/>
          <w:highlight w:val="none"/>
        </w:rPr>
        <w:t>。</w:t>
      </w:r>
    </w:p>
    <w:p w14:paraId="5DDA4611">
      <w:pPr>
        <w:pStyle w:val="30"/>
        <w:snapToGrid w:val="0"/>
        <w:spacing w:line="440" w:lineRule="exact"/>
        <w:ind w:firstLine="480"/>
        <w:jc w:val="both"/>
        <w:outlineLvl w:val="2"/>
        <w:rPr>
          <w:rStyle w:val="21"/>
          <w:rFonts w:hint="eastAsia" w:ascii="宋体" w:hAnsi="宋体" w:eastAsia="宋体" w:cs="宋体"/>
          <w:b/>
          <w:bCs/>
          <w:color w:val="auto"/>
          <w:sz w:val="24"/>
          <w:szCs w:val="24"/>
          <w:highlight w:val="none"/>
        </w:rPr>
      </w:pPr>
      <w:bookmarkStart w:id="176" w:name="_Toc31915"/>
      <w:bookmarkStart w:id="177" w:name="_Toc1816"/>
      <w:r>
        <w:rPr>
          <w:rStyle w:val="21"/>
          <w:rFonts w:hint="eastAsia" w:ascii="宋体" w:hAnsi="宋体" w:eastAsia="宋体" w:cs="宋体"/>
          <w:b/>
          <w:bCs/>
          <w:color w:val="auto"/>
          <w:sz w:val="24"/>
          <w:szCs w:val="24"/>
          <w:highlight w:val="none"/>
        </w:rPr>
        <w:t>3. 工程付款办法</w:t>
      </w:r>
      <w:bookmarkEnd w:id="176"/>
      <w:bookmarkEnd w:id="177"/>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404DB9B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eastAsia="zh-CN"/>
        </w:rPr>
        <w:t>施工预付款支付比例为：按施工合同价（暂估价、暂列金额除外）的30%支付。（其中施工合同价的5%直接拨付至农民工工资账户且应留存至最后一期支付进度款时全额扣回）。</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eastAsia="zh-CN"/>
        </w:rPr>
        <w:t>本招标项目</w:t>
      </w:r>
      <w:r>
        <w:rPr>
          <w:rFonts w:hint="eastAsia" w:ascii="宋体" w:hAnsi="宋体" w:eastAsia="宋体" w:cs="宋体"/>
          <w:b/>
          <w:bCs/>
          <w:snapToGrid w:val="0"/>
          <w:color w:val="auto"/>
          <w:kern w:val="0"/>
          <w:sz w:val="24"/>
          <w:szCs w:val="20"/>
          <w:highlight w:val="none"/>
          <w:u w:val="single"/>
          <w:lang w:eastAsia="zh-CN"/>
        </w:rPr>
        <w:t>要求</w:t>
      </w:r>
      <w:r>
        <w:rPr>
          <w:rFonts w:hint="eastAsia" w:ascii="宋体" w:hAnsi="宋体" w:eastAsia="宋体" w:cs="宋体"/>
          <w:snapToGrid w:val="0"/>
          <w:color w:val="auto"/>
          <w:kern w:val="0"/>
          <w:sz w:val="24"/>
          <w:szCs w:val="20"/>
          <w:highlight w:val="none"/>
          <w:lang w:eastAsia="zh-CN"/>
        </w:rPr>
        <w:t>承包人提供与预付款等额的预付款保函</w:t>
      </w:r>
      <w:r>
        <w:rPr>
          <w:rFonts w:hint="eastAsia" w:ascii="宋体" w:hAnsi="宋体" w:eastAsia="宋体" w:cs="宋体"/>
          <w:snapToGrid w:val="0"/>
          <w:color w:val="auto"/>
          <w:kern w:val="0"/>
          <w:sz w:val="24"/>
          <w:szCs w:val="20"/>
          <w:highlight w:val="none"/>
          <w:lang w:eastAsia="zh-CN"/>
        </w:rPr>
        <w:t>。</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发包人没有按时支付预付款的，承包人可催告发包人支付；发包人应配合做好支付工作，但承包人不得以此为理由暂停施工。</w:t>
      </w:r>
    </w:p>
    <w:p w14:paraId="7D6D68A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w:t>
      </w:r>
      <w:r>
        <w:rPr>
          <w:rFonts w:hint="eastAsia" w:ascii="宋体" w:hAnsi="宋体" w:eastAsia="宋体" w:cs="宋体"/>
          <w:snapToGrid w:val="0"/>
          <w:color w:val="auto"/>
          <w:kern w:val="0"/>
          <w:sz w:val="24"/>
          <w:szCs w:val="20"/>
          <w:highlight w:val="none"/>
          <w:lang w:val="en-US" w:eastAsia="zh-CN"/>
        </w:rPr>
        <w:t>预付款应从每支付期应支付给承包人的工程进度款中扣回，每次扣回比例为50%，直到扣回的金额达到合同约定的预付款金额为止。（应付工程进度款分为两部分，其中工人工资按实际支付，不参与扣回，工程款按比例扣回）</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发包人要按规定设立工程款支付担保。施工过程中按月支付工程进度款：承包人每月按工程实际完成工程量（含变更及增加工程）申报，承包人必须将《已完成工程量报表》和《工程付款申请书》于当月26日前报监理单位核</w:t>
      </w:r>
      <w:bookmarkStart w:id="178" w:name="_Hlt127094354"/>
      <w:bookmarkEnd w:id="178"/>
      <w:r>
        <w:rPr>
          <w:rFonts w:hint="eastAsia" w:ascii="宋体" w:hAnsi="宋体" w:eastAsia="宋体" w:cs="宋体"/>
          <w:snapToGrid w:val="0"/>
          <w:color w:val="auto"/>
          <w:kern w:val="0"/>
          <w:sz w:val="24"/>
          <w:szCs w:val="20"/>
          <w:highlight w:val="none"/>
          <w:lang w:eastAsia="zh-CN"/>
        </w:rPr>
        <w:t>实。经监理单位审核、发包人审定后的工程进度款（指已经按照合同约定，扣除该支付期内因承包人违约而应扣除的管理费），于申报次月支付。</w:t>
      </w:r>
    </w:p>
    <w:p w14:paraId="40BB90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eastAsia="zh-CN"/>
        </w:rPr>
        <w:t>每月的工程进度款按工程实际完成工程量的80%申请支付，</w:t>
      </w:r>
      <w:r>
        <w:rPr>
          <w:rFonts w:hint="eastAsia" w:ascii="宋体" w:hAnsi="宋体" w:eastAsia="宋体" w:cs="宋体"/>
          <w:snapToGrid w:val="0"/>
          <w:color w:val="auto"/>
          <w:kern w:val="0"/>
          <w:sz w:val="24"/>
          <w:szCs w:val="20"/>
          <w:highlight w:val="none"/>
          <w:lang w:eastAsia="zh-CN"/>
        </w:rPr>
        <w:t>工程进度款中的作业工人工资款项由发包人单独足额拨付到承包人的工资专户。</w:t>
      </w:r>
      <w:r>
        <w:rPr>
          <w:rFonts w:hint="eastAsia" w:ascii="宋体" w:hAnsi="宋体" w:eastAsia="宋体" w:cs="宋体"/>
          <w:snapToGrid w:val="0"/>
          <w:color w:val="auto"/>
          <w:kern w:val="0"/>
          <w:sz w:val="24"/>
          <w:szCs w:val="20"/>
          <w:highlight w:val="none"/>
          <w:lang w:val="en-US" w:eastAsia="zh-CN"/>
        </w:rPr>
        <w:t>工程进度款在支付至已完成合格工程量的80%时停止支付。</w:t>
      </w:r>
      <w:r>
        <w:rPr>
          <w:rFonts w:hint="eastAsia" w:ascii="宋体" w:hAnsi="宋体" w:eastAsia="宋体" w:cs="宋体"/>
          <w:snapToGrid w:val="0"/>
          <w:color w:val="auto"/>
          <w:kern w:val="0"/>
          <w:sz w:val="24"/>
          <w:szCs w:val="20"/>
          <w:highlight w:val="none"/>
          <w:lang w:val="en-US" w:eastAsia="zh-CN"/>
        </w:rPr>
        <w:t>变更的相关工程按主体工程进度款的比例支付。</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2018）》执行，按照项目所在地的建设行政主管部门有关规定支付。发生一般事故及以上等级重大安全事故的，发包人可扣除承包人金额相当于所有“安全生产措施费”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4E02A0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eastAsia="zh-CN"/>
        </w:rPr>
        <w:t>最终财政结算审核经韶关市武江区财政局投资评审中心完成审核后，于次月支付至审定总造价的97%，剩余3%转为质量保证金。</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年（自通过竣工验收之日起计）。缺陷责任期到期</w:t>
      </w:r>
      <w:r>
        <w:rPr>
          <w:rFonts w:hint="eastAsia" w:ascii="宋体" w:hAnsi="宋体" w:eastAsia="宋体" w:cs="宋体"/>
          <w:snapToGrid w:val="0"/>
          <w:color w:val="auto"/>
          <w:kern w:val="0"/>
          <w:sz w:val="24"/>
          <w:szCs w:val="20"/>
          <w:highlight w:val="none"/>
          <w:lang w:val="en-US" w:eastAsia="zh-CN"/>
        </w:rPr>
        <w:t>后</w:t>
      </w:r>
      <w:r>
        <w:rPr>
          <w:rFonts w:hint="eastAsia" w:ascii="宋体" w:hAnsi="宋体" w:eastAsia="宋体" w:cs="宋体"/>
          <w:snapToGrid w:val="0"/>
          <w:color w:val="auto"/>
          <w:kern w:val="0"/>
          <w:sz w:val="24"/>
          <w:szCs w:val="20"/>
          <w:highlight w:val="none"/>
          <w:lang w:eastAsia="zh-CN"/>
        </w:rPr>
        <w:t>，承包人向发包人申请退还质量保证。发包人收到退还申请后，于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val="en-US" w:eastAsia="zh-CN"/>
        </w:rPr>
        <w:t>14天</w:t>
      </w:r>
      <w:r>
        <w:rPr>
          <w:rFonts w:hint="eastAsia" w:ascii="宋体" w:hAnsi="宋体" w:eastAsia="宋体" w:cs="宋体"/>
          <w:snapToGrid w:val="0"/>
          <w:color w:val="auto"/>
          <w:kern w:val="0"/>
          <w:sz w:val="24"/>
          <w:szCs w:val="20"/>
          <w:highlight w:val="none"/>
          <w:lang w:eastAsia="zh-CN"/>
        </w:rPr>
        <w:t>内将应返保证金退还承包人。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360" w:lineRule="auto"/>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委托的全过程造价咨询公司审核、发包人确认后支付至该部分实际 完成工程量的80％，结算完成审核后支付至审定造价的97% ，剩余3%为工程质量保修金。</w:t>
      </w:r>
    </w:p>
    <w:p w14:paraId="184A088B">
      <w:pPr>
        <w:widowControl w:val="0"/>
        <w:kinsoku/>
        <w:wordWrap w:val="0"/>
        <w:autoSpaceDE/>
        <w:autoSpaceDN/>
        <w:adjustRightInd w:val="0"/>
        <w:snapToGrid w:val="0"/>
        <w:spacing w:line="360" w:lineRule="auto"/>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材料暂估价、专业工程暂估价与每个月的工程进度款一并报送，但需要列明详细项目内容，该部分材料暂估价、专业工程暂估价按该部分实际完成工程量的50%支付，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13968"/>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362A8826">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 xml:space="preserve"> 4.1承包人必须依照各相关规定做好工人工资支付保证金、工人工资支付专用账户、用工实名制管理工作。</w:t>
      </w:r>
    </w:p>
    <w:p w14:paraId="619E12B3">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（1）施工预付款中已包括施工合同价的5%专用于承包人办理工人工资支付保证金，承包人必须于合同签订后5个工作日内办理完成保证金缴交或免缴手续。</w:t>
      </w:r>
    </w:p>
    <w:p w14:paraId="5887E40B">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（2）承包人已依照相关规定开立工人工资支付专用账户，发包人支付工程进度款时，其中</w:t>
      </w:r>
      <w:r>
        <w:rPr>
          <w:rFonts w:hint="eastAsia" w:ascii="宋体" w:hAnsi="宋体" w:eastAsia="宋体" w:cs="宋体"/>
          <w:bCs/>
          <w:snapToGrid w:val="0"/>
          <w:color w:val="auto"/>
          <w:sz w:val="24"/>
          <w:szCs w:val="24"/>
          <w:highlight w:val="none"/>
          <w:lang w:val="en-US" w:eastAsia="zh-CN"/>
        </w:rPr>
        <w:t>85</w:t>
      </w:r>
      <w:r>
        <w:rPr>
          <w:rFonts w:hint="eastAsia" w:ascii="宋体" w:hAnsi="宋体" w:eastAsia="宋体" w:cs="宋体"/>
          <w:bCs/>
          <w:snapToGrid w:val="0"/>
          <w:color w:val="auto"/>
          <w:sz w:val="24"/>
          <w:szCs w:val="24"/>
          <w:highlight w:val="none"/>
        </w:rPr>
        <w:t>%支付进入本合同协议书载明的承包人账户、其中</w:t>
      </w:r>
      <w:r>
        <w:rPr>
          <w:rFonts w:hint="eastAsia" w:ascii="宋体" w:hAnsi="宋体" w:eastAsia="宋体" w:cs="宋体"/>
          <w:bCs/>
          <w:snapToGrid w:val="0"/>
          <w:color w:val="auto"/>
          <w:sz w:val="24"/>
          <w:szCs w:val="24"/>
          <w:highlight w:val="none"/>
          <w:lang w:val="en-US" w:eastAsia="zh-CN"/>
        </w:rPr>
        <w:t>15</w:t>
      </w:r>
      <w:r>
        <w:rPr>
          <w:rFonts w:hint="eastAsia" w:ascii="宋体" w:hAnsi="宋体" w:eastAsia="宋体" w:cs="宋体"/>
          <w:bCs/>
          <w:snapToGrid w:val="0"/>
          <w:color w:val="auto"/>
          <w:sz w:val="24"/>
          <w:szCs w:val="24"/>
          <w:highlight w:val="none"/>
        </w:rPr>
        <w:t>%支付进入本款载明的工人工资支付专用账户。承包人必须与所有聘用人员签订劳动合同，并按劳动合同约定每月足额通过专用账户发放工资，并按月将工资发放资料提交一份给发包人。</w:t>
      </w:r>
    </w:p>
    <w:p w14:paraId="26C1B204">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（3）承包人应在开工前编制用工实名管理专项方案以及费用使用计划，经监理单位审批后，作为施工合同的组成部分，并依照相关规定做好用工实名信息化化管理。</w:t>
      </w:r>
    </w:p>
    <w:p w14:paraId="4E1E74ED">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4.2承包人除办理用工保险外还须根据</w:t>
      </w:r>
      <w:r>
        <w:rPr>
          <w:rFonts w:hint="eastAsia" w:ascii="宋体" w:hAnsi="宋体" w:eastAsia="宋体" w:cs="宋体"/>
          <w:bCs/>
          <w:snapToGrid w:val="0"/>
          <w:color w:val="auto"/>
          <w:sz w:val="24"/>
          <w:szCs w:val="24"/>
          <w:highlight w:val="none"/>
          <w:lang w:val="en-US" w:eastAsia="zh-CN"/>
        </w:rPr>
        <w:t>韶关市浈江区住房和城乡建设局</w:t>
      </w:r>
      <w:r>
        <w:rPr>
          <w:rFonts w:hint="eastAsia" w:ascii="宋体" w:hAnsi="宋体" w:eastAsia="宋体" w:cs="宋体"/>
          <w:bCs/>
          <w:snapToGrid w:val="0"/>
          <w:color w:val="auto"/>
          <w:sz w:val="24"/>
          <w:szCs w:val="24"/>
          <w:highlight w:val="none"/>
        </w:rPr>
        <w:t>《关于贯彻落实房屋建筑和市政基础设施施工领域安全生产责任保险工作的通知》（2022年1月17日）相关要求落实安全生产责任保险。</w:t>
      </w:r>
    </w:p>
    <w:p w14:paraId="5C9C17A5">
      <w:pPr>
        <w:pStyle w:val="50"/>
        <w:numPr>
          <w:ilvl w:val="0"/>
          <w:numId w:val="3"/>
        </w:num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最终以合同签订为准，其他合同条款由招标人与中标人自行协商约定。</w:t>
      </w:r>
    </w:p>
    <w:p w14:paraId="1BE73316">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p>
    <w:p w14:paraId="7B42BE5C">
      <w:pPr>
        <w:pStyle w:val="13"/>
        <w:rPr>
          <w:rFonts w:hint="eastAsia" w:ascii="宋体" w:hAnsi="宋体" w:eastAsia="宋体" w:cs="宋体"/>
          <w:color w:val="auto"/>
          <w:sz w:val="24"/>
          <w:szCs w:val="24"/>
          <w:highlight w:val="none"/>
          <w:lang w:eastAsia="zh-CN"/>
        </w:rPr>
      </w:pPr>
    </w:p>
    <w:p w14:paraId="0E501D03">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2BDC7F7A">
      <w:pPr>
        <w:rPr>
          <w:rFonts w:hint="eastAsia" w:ascii="宋体" w:hAnsi="宋体" w:eastAsia="宋体" w:cs="宋体"/>
          <w:b/>
          <w:bCs/>
          <w:color w:val="auto"/>
          <w:spacing w:val="-3"/>
          <w:sz w:val="24"/>
          <w:szCs w:val="24"/>
          <w:highlight w:val="none"/>
        </w:rPr>
      </w:pPr>
    </w:p>
    <w:p w14:paraId="0C29F1ED">
      <w:pPr>
        <w:spacing w:before="78" w:line="219" w:lineRule="auto"/>
        <w:ind w:left="3273"/>
        <w:outlineLvl w:val="0"/>
        <w:rPr>
          <w:rFonts w:hint="eastAsia" w:ascii="宋体" w:hAnsi="宋体" w:eastAsia="宋体" w:cs="宋体"/>
          <w:b/>
          <w:bCs/>
          <w:color w:val="auto"/>
          <w:spacing w:val="-3"/>
          <w:sz w:val="24"/>
          <w:szCs w:val="24"/>
          <w:highlight w:val="none"/>
        </w:rPr>
      </w:pPr>
    </w:p>
    <w:p w14:paraId="09D7B964">
      <w:pPr>
        <w:spacing w:before="78" w:line="219" w:lineRule="auto"/>
        <w:ind w:left="3273"/>
        <w:outlineLvl w:val="0"/>
        <w:rPr>
          <w:rFonts w:hint="eastAsia" w:ascii="宋体" w:hAnsi="宋体" w:eastAsia="宋体" w:cs="宋体"/>
          <w:b/>
          <w:bCs/>
          <w:color w:val="auto"/>
          <w:spacing w:val="-3"/>
          <w:sz w:val="24"/>
          <w:szCs w:val="24"/>
          <w:highlight w:val="none"/>
        </w:rPr>
      </w:pPr>
    </w:p>
    <w:p w14:paraId="0BA5EC34">
      <w:pPr>
        <w:spacing w:before="78" w:line="219" w:lineRule="auto"/>
        <w:ind w:left="3273"/>
        <w:outlineLvl w:val="0"/>
        <w:rPr>
          <w:rFonts w:hint="eastAsia" w:ascii="宋体" w:hAnsi="宋体" w:eastAsia="宋体" w:cs="宋体"/>
          <w:b/>
          <w:bCs/>
          <w:color w:val="auto"/>
          <w:spacing w:val="-3"/>
          <w:sz w:val="24"/>
          <w:szCs w:val="24"/>
          <w:highlight w:val="none"/>
        </w:rPr>
      </w:pPr>
    </w:p>
    <w:p w14:paraId="6F94F2CE">
      <w:pPr>
        <w:spacing w:before="78" w:line="219" w:lineRule="auto"/>
        <w:ind w:left="3273"/>
        <w:outlineLvl w:val="0"/>
        <w:rPr>
          <w:rFonts w:hint="eastAsia" w:ascii="宋体" w:hAnsi="宋体" w:eastAsia="宋体" w:cs="宋体"/>
          <w:b/>
          <w:bCs/>
          <w:color w:val="auto"/>
          <w:spacing w:val="-3"/>
          <w:sz w:val="24"/>
          <w:szCs w:val="24"/>
          <w:highlight w:val="none"/>
        </w:rPr>
      </w:pPr>
    </w:p>
    <w:p w14:paraId="14C01A15">
      <w:pPr>
        <w:spacing w:before="78" w:line="219" w:lineRule="auto"/>
        <w:ind w:left="3273"/>
        <w:outlineLvl w:val="0"/>
        <w:rPr>
          <w:rFonts w:hint="eastAsia" w:ascii="宋体" w:hAnsi="宋体" w:eastAsia="宋体" w:cs="宋体"/>
          <w:b/>
          <w:bCs/>
          <w:color w:val="auto"/>
          <w:spacing w:val="-3"/>
          <w:sz w:val="24"/>
          <w:szCs w:val="24"/>
          <w:highlight w:val="none"/>
        </w:rPr>
      </w:pPr>
    </w:p>
    <w:p w14:paraId="56971F00">
      <w:pPr>
        <w:spacing w:before="78" w:line="219" w:lineRule="auto"/>
        <w:ind w:left="3273"/>
        <w:outlineLvl w:val="0"/>
        <w:rPr>
          <w:rFonts w:hint="eastAsia" w:ascii="宋体" w:hAnsi="宋体" w:eastAsia="宋体" w:cs="宋体"/>
          <w:b/>
          <w:bCs/>
          <w:color w:val="auto"/>
          <w:spacing w:val="-3"/>
          <w:sz w:val="24"/>
          <w:szCs w:val="24"/>
          <w:highlight w:val="none"/>
        </w:rPr>
      </w:pPr>
    </w:p>
    <w:p w14:paraId="61FBC6E0">
      <w:pPr>
        <w:spacing w:before="78" w:line="219" w:lineRule="auto"/>
        <w:ind w:left="3273"/>
        <w:outlineLvl w:val="0"/>
        <w:rPr>
          <w:rFonts w:hint="eastAsia" w:ascii="宋体" w:hAnsi="宋体" w:eastAsia="宋体" w:cs="宋体"/>
          <w:b/>
          <w:bCs/>
          <w:color w:val="auto"/>
          <w:spacing w:val="-3"/>
          <w:sz w:val="24"/>
          <w:szCs w:val="24"/>
          <w:highlight w:val="none"/>
        </w:rPr>
      </w:pPr>
    </w:p>
    <w:p w14:paraId="520E3F93">
      <w:pPr>
        <w:spacing w:before="78" w:line="219" w:lineRule="auto"/>
        <w:ind w:left="3273"/>
        <w:outlineLvl w:val="0"/>
        <w:rPr>
          <w:rFonts w:hint="eastAsia" w:ascii="宋体" w:hAnsi="宋体" w:eastAsia="宋体" w:cs="宋体"/>
          <w:b/>
          <w:bCs/>
          <w:color w:val="auto"/>
          <w:spacing w:val="-3"/>
          <w:sz w:val="24"/>
          <w:szCs w:val="24"/>
          <w:highlight w:val="none"/>
        </w:rPr>
      </w:pPr>
    </w:p>
    <w:p w14:paraId="677E1F4B">
      <w:pPr>
        <w:spacing w:before="78" w:line="219" w:lineRule="auto"/>
        <w:ind w:left="3273"/>
        <w:outlineLvl w:val="0"/>
        <w:rPr>
          <w:rFonts w:hint="eastAsia" w:ascii="宋体" w:hAnsi="宋体" w:eastAsia="宋体" w:cs="宋体"/>
          <w:b/>
          <w:bCs/>
          <w:color w:val="auto"/>
          <w:spacing w:val="-3"/>
          <w:sz w:val="24"/>
          <w:szCs w:val="24"/>
          <w:highlight w:val="none"/>
        </w:rPr>
      </w:pPr>
    </w:p>
    <w:p w14:paraId="63124F2A">
      <w:pPr>
        <w:spacing w:before="78" w:line="219" w:lineRule="auto"/>
        <w:ind w:left="3273"/>
        <w:outlineLvl w:val="0"/>
        <w:rPr>
          <w:rFonts w:hint="eastAsia" w:ascii="宋体" w:hAnsi="宋体" w:eastAsia="宋体" w:cs="宋体"/>
          <w:b/>
          <w:bCs/>
          <w:color w:val="auto"/>
          <w:spacing w:val="-3"/>
          <w:sz w:val="24"/>
          <w:szCs w:val="24"/>
          <w:highlight w:val="none"/>
        </w:rPr>
      </w:pPr>
    </w:p>
    <w:p w14:paraId="79209BAC">
      <w:pPr>
        <w:spacing w:before="78" w:line="219" w:lineRule="auto"/>
        <w:ind w:left="3273"/>
        <w:outlineLvl w:val="0"/>
        <w:rPr>
          <w:rFonts w:hint="eastAsia" w:ascii="宋体" w:hAnsi="宋体" w:eastAsia="宋体" w:cs="宋体"/>
          <w:b/>
          <w:bCs/>
          <w:color w:val="auto"/>
          <w:spacing w:val="-3"/>
          <w:sz w:val="24"/>
          <w:szCs w:val="24"/>
          <w:highlight w:val="none"/>
        </w:rPr>
      </w:pPr>
    </w:p>
    <w:p w14:paraId="047C94AA">
      <w:pPr>
        <w:spacing w:before="78" w:line="219" w:lineRule="auto"/>
        <w:ind w:left="3273"/>
        <w:outlineLvl w:val="0"/>
        <w:rPr>
          <w:rFonts w:hint="eastAsia" w:ascii="宋体" w:hAnsi="宋体" w:eastAsia="宋体" w:cs="宋体"/>
          <w:b/>
          <w:bCs/>
          <w:color w:val="auto"/>
          <w:spacing w:val="-3"/>
          <w:sz w:val="24"/>
          <w:szCs w:val="24"/>
          <w:highlight w:val="none"/>
        </w:rPr>
      </w:pPr>
    </w:p>
    <w:p w14:paraId="29F9B284">
      <w:pPr>
        <w:spacing w:before="78" w:line="219" w:lineRule="auto"/>
        <w:ind w:left="3273"/>
        <w:outlineLvl w:val="0"/>
        <w:rPr>
          <w:rFonts w:hint="eastAsia" w:ascii="宋体" w:hAnsi="宋体" w:eastAsia="宋体" w:cs="宋体"/>
          <w:b/>
          <w:bCs/>
          <w:color w:val="auto"/>
          <w:spacing w:val="-3"/>
          <w:sz w:val="24"/>
          <w:szCs w:val="24"/>
          <w:highlight w:val="none"/>
        </w:rPr>
      </w:pPr>
    </w:p>
    <w:p w14:paraId="2286C016">
      <w:pPr>
        <w:spacing w:before="78" w:line="219" w:lineRule="auto"/>
        <w:ind w:left="3273"/>
        <w:outlineLvl w:val="0"/>
        <w:rPr>
          <w:rFonts w:hint="eastAsia" w:ascii="宋体" w:hAnsi="宋体" w:eastAsia="宋体" w:cs="宋体"/>
          <w:b/>
          <w:bCs/>
          <w:color w:val="auto"/>
          <w:spacing w:val="-3"/>
          <w:sz w:val="24"/>
          <w:szCs w:val="24"/>
          <w:highlight w:val="none"/>
        </w:rPr>
      </w:pPr>
    </w:p>
    <w:p w14:paraId="2DB64A2C">
      <w:pPr>
        <w:spacing w:before="78" w:line="219" w:lineRule="auto"/>
        <w:ind w:left="3273"/>
        <w:outlineLvl w:val="0"/>
        <w:rPr>
          <w:rFonts w:hint="eastAsia" w:ascii="宋体" w:hAnsi="宋体" w:eastAsia="宋体" w:cs="宋体"/>
          <w:b/>
          <w:bCs/>
          <w:color w:val="auto"/>
          <w:spacing w:val="-3"/>
          <w:sz w:val="24"/>
          <w:szCs w:val="24"/>
          <w:highlight w:val="none"/>
        </w:rPr>
      </w:pPr>
    </w:p>
    <w:p w14:paraId="139BB6BB">
      <w:pPr>
        <w:spacing w:before="78" w:line="219" w:lineRule="auto"/>
        <w:ind w:left="3273"/>
        <w:outlineLvl w:val="0"/>
        <w:rPr>
          <w:rFonts w:hint="eastAsia" w:ascii="宋体" w:hAnsi="宋体" w:eastAsia="宋体" w:cs="宋体"/>
          <w:b/>
          <w:bCs/>
          <w:color w:val="auto"/>
          <w:spacing w:val="-3"/>
          <w:sz w:val="24"/>
          <w:szCs w:val="24"/>
          <w:highlight w:val="none"/>
        </w:rPr>
      </w:pPr>
    </w:p>
    <w:p w14:paraId="5494B4F9">
      <w:pPr>
        <w:spacing w:before="78" w:line="219" w:lineRule="auto"/>
        <w:ind w:left="3273"/>
        <w:outlineLvl w:val="0"/>
        <w:rPr>
          <w:rFonts w:hint="eastAsia" w:ascii="宋体" w:hAnsi="宋体" w:eastAsia="宋体" w:cs="宋体"/>
          <w:b/>
          <w:bCs/>
          <w:color w:val="auto"/>
          <w:spacing w:val="-3"/>
          <w:sz w:val="24"/>
          <w:szCs w:val="24"/>
          <w:highlight w:val="none"/>
        </w:rPr>
      </w:pPr>
    </w:p>
    <w:p w14:paraId="745A65A7">
      <w:pPr>
        <w:spacing w:before="78" w:line="219" w:lineRule="auto"/>
        <w:ind w:left="3273"/>
        <w:outlineLvl w:val="0"/>
        <w:rPr>
          <w:rFonts w:hint="eastAsia" w:ascii="宋体" w:hAnsi="宋体" w:eastAsia="宋体" w:cs="宋体"/>
          <w:b/>
          <w:bCs/>
          <w:color w:val="auto"/>
          <w:spacing w:val="-3"/>
          <w:sz w:val="24"/>
          <w:szCs w:val="24"/>
          <w:highlight w:val="none"/>
        </w:rPr>
      </w:pPr>
    </w:p>
    <w:p w14:paraId="2D58CA0A">
      <w:pPr>
        <w:spacing w:before="78" w:line="219" w:lineRule="auto"/>
        <w:ind w:left="3273"/>
        <w:outlineLvl w:val="0"/>
        <w:rPr>
          <w:rFonts w:hint="eastAsia" w:ascii="宋体" w:hAnsi="宋体" w:eastAsia="宋体" w:cs="宋体"/>
          <w:b/>
          <w:bCs/>
          <w:color w:val="auto"/>
          <w:spacing w:val="-3"/>
          <w:sz w:val="24"/>
          <w:szCs w:val="24"/>
          <w:highlight w:val="none"/>
        </w:rPr>
      </w:pPr>
    </w:p>
    <w:p w14:paraId="3DBD6E80">
      <w:pPr>
        <w:spacing w:before="78" w:line="219" w:lineRule="auto"/>
        <w:ind w:left="3273"/>
        <w:outlineLvl w:val="0"/>
        <w:rPr>
          <w:rFonts w:hint="eastAsia" w:ascii="宋体" w:hAnsi="宋体" w:eastAsia="宋体" w:cs="宋体"/>
          <w:b/>
          <w:bCs/>
          <w:color w:val="auto"/>
          <w:spacing w:val="-3"/>
          <w:sz w:val="24"/>
          <w:szCs w:val="24"/>
          <w:highlight w:val="none"/>
        </w:rPr>
      </w:pPr>
    </w:p>
    <w:p w14:paraId="64D53AED">
      <w:pPr>
        <w:spacing w:before="78" w:line="219" w:lineRule="auto"/>
        <w:ind w:left="3273"/>
        <w:outlineLvl w:val="0"/>
        <w:rPr>
          <w:rFonts w:hint="eastAsia" w:ascii="宋体" w:hAnsi="宋体" w:eastAsia="宋体" w:cs="宋体"/>
          <w:b/>
          <w:bCs/>
          <w:color w:val="auto"/>
          <w:spacing w:val="-3"/>
          <w:sz w:val="24"/>
          <w:szCs w:val="24"/>
          <w:highlight w:val="none"/>
        </w:rPr>
      </w:pPr>
    </w:p>
    <w:p w14:paraId="7ABE02B8">
      <w:pPr>
        <w:spacing w:before="78" w:line="219" w:lineRule="auto"/>
        <w:ind w:left="3273"/>
        <w:outlineLvl w:val="0"/>
        <w:rPr>
          <w:rFonts w:hint="eastAsia" w:ascii="宋体" w:hAnsi="宋体" w:eastAsia="宋体" w:cs="宋体"/>
          <w:b/>
          <w:bCs/>
          <w:color w:val="auto"/>
          <w:spacing w:val="-3"/>
          <w:sz w:val="24"/>
          <w:szCs w:val="24"/>
          <w:highlight w:val="none"/>
        </w:rPr>
      </w:pPr>
    </w:p>
    <w:p w14:paraId="6534B317">
      <w:pPr>
        <w:spacing w:before="78" w:line="219" w:lineRule="auto"/>
        <w:ind w:left="3273"/>
        <w:outlineLvl w:val="0"/>
        <w:rPr>
          <w:rFonts w:hint="eastAsia" w:ascii="宋体" w:hAnsi="宋体" w:eastAsia="宋体" w:cs="宋体"/>
          <w:b/>
          <w:bCs/>
          <w:color w:val="auto"/>
          <w:spacing w:val="-3"/>
          <w:sz w:val="24"/>
          <w:szCs w:val="24"/>
          <w:highlight w:val="none"/>
        </w:rPr>
      </w:pPr>
    </w:p>
    <w:p w14:paraId="2751BC1A">
      <w:pPr>
        <w:spacing w:before="78" w:line="219" w:lineRule="auto"/>
        <w:ind w:left="3273"/>
        <w:outlineLvl w:val="0"/>
        <w:rPr>
          <w:rFonts w:hint="eastAsia" w:ascii="宋体" w:hAnsi="宋体" w:eastAsia="宋体" w:cs="宋体"/>
          <w:b/>
          <w:bCs/>
          <w:color w:val="auto"/>
          <w:spacing w:val="-3"/>
          <w:sz w:val="24"/>
          <w:szCs w:val="24"/>
          <w:highlight w:val="none"/>
        </w:rPr>
      </w:pPr>
    </w:p>
    <w:p w14:paraId="197C73EE">
      <w:pPr>
        <w:spacing w:before="78" w:line="219" w:lineRule="auto"/>
        <w:ind w:left="3273"/>
        <w:outlineLvl w:val="0"/>
        <w:rPr>
          <w:rFonts w:hint="eastAsia" w:ascii="宋体" w:hAnsi="宋体" w:eastAsia="宋体" w:cs="宋体"/>
          <w:b/>
          <w:bCs/>
          <w:color w:val="auto"/>
          <w:spacing w:val="-3"/>
          <w:sz w:val="24"/>
          <w:szCs w:val="24"/>
          <w:highlight w:val="none"/>
        </w:rPr>
      </w:pPr>
    </w:p>
    <w:p w14:paraId="03E3043D">
      <w:pPr>
        <w:spacing w:before="78" w:line="219" w:lineRule="auto"/>
        <w:ind w:left="3273"/>
        <w:outlineLvl w:val="0"/>
        <w:rPr>
          <w:rFonts w:hint="eastAsia" w:ascii="宋体" w:hAnsi="宋体" w:eastAsia="宋体" w:cs="宋体"/>
          <w:b/>
          <w:bCs/>
          <w:color w:val="auto"/>
          <w:spacing w:val="-3"/>
          <w:sz w:val="24"/>
          <w:szCs w:val="24"/>
          <w:highlight w:val="none"/>
        </w:rPr>
      </w:pPr>
    </w:p>
    <w:p w14:paraId="32263734">
      <w:pPr>
        <w:spacing w:before="78" w:line="219" w:lineRule="auto"/>
        <w:ind w:left="3273"/>
        <w:outlineLvl w:val="0"/>
        <w:rPr>
          <w:rFonts w:hint="eastAsia" w:ascii="宋体" w:hAnsi="宋体" w:eastAsia="宋体" w:cs="宋体"/>
          <w:b/>
          <w:bCs/>
          <w:color w:val="auto"/>
          <w:spacing w:val="-3"/>
          <w:sz w:val="24"/>
          <w:szCs w:val="24"/>
          <w:highlight w:val="none"/>
        </w:rPr>
      </w:pPr>
    </w:p>
    <w:p w14:paraId="2B87CA60">
      <w:pPr>
        <w:spacing w:before="78" w:line="219" w:lineRule="auto"/>
        <w:ind w:left="3273"/>
        <w:outlineLvl w:val="0"/>
        <w:rPr>
          <w:rFonts w:hint="eastAsia" w:ascii="宋体" w:hAnsi="宋体" w:eastAsia="宋体" w:cs="宋体"/>
          <w:color w:val="auto"/>
          <w:highlight w:val="none"/>
        </w:rPr>
      </w:pPr>
      <w:bookmarkStart w:id="180" w:name="_Toc136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0"/>
    </w:p>
    <w:p w14:paraId="379571EE">
      <w:pPr>
        <w:pStyle w:val="5"/>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1" w:name="_Toc8095"/>
      <w:bookmarkStart w:id="182"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1"/>
      <w:bookmarkEnd w:id="182"/>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3" w:name="_Toc16294"/>
      <w:bookmarkStart w:id="184" w:name="_Toc12084"/>
      <w:r>
        <w:rPr>
          <w:rFonts w:hint="eastAsia" w:ascii="宋体" w:hAnsi="宋体" w:eastAsia="宋体" w:cs="宋体"/>
          <w:color w:val="auto"/>
          <w:spacing w:val="-1"/>
          <w:sz w:val="24"/>
          <w:szCs w:val="24"/>
          <w:highlight w:val="none"/>
        </w:rPr>
        <w:t>（14）《建筑与市政工程无障碍通用规范》 GB 55019-2021；</w:t>
      </w:r>
      <w:bookmarkEnd w:id="183"/>
      <w:bookmarkEnd w:id="184"/>
    </w:p>
    <w:p w14:paraId="7B3C5264">
      <w:pPr>
        <w:spacing w:before="153" w:line="219" w:lineRule="auto"/>
        <w:ind w:left="130"/>
        <w:rPr>
          <w:rFonts w:hint="eastAsia" w:ascii="宋体" w:hAnsi="宋体" w:eastAsia="宋体" w:cs="宋体"/>
          <w:color w:val="auto"/>
          <w:spacing w:val="-1"/>
          <w:sz w:val="24"/>
          <w:szCs w:val="24"/>
          <w:highlight w:val="none"/>
        </w:rPr>
      </w:pPr>
      <w:bookmarkStart w:id="185" w:name="_Toc15158"/>
      <w:bookmarkStart w:id="186" w:name="_Toc1177"/>
      <w:r>
        <w:rPr>
          <w:rFonts w:hint="eastAsia" w:ascii="宋体" w:hAnsi="宋体" w:eastAsia="宋体" w:cs="宋体"/>
          <w:color w:val="auto"/>
          <w:spacing w:val="-1"/>
          <w:sz w:val="24"/>
          <w:szCs w:val="24"/>
          <w:highlight w:val="none"/>
        </w:rPr>
        <w:t>（15）《建筑防火通用规范》GB 55037-2022;</w:t>
      </w:r>
      <w:bookmarkEnd w:id="185"/>
      <w:bookmarkEnd w:id="186"/>
    </w:p>
    <w:p w14:paraId="61F141A9">
      <w:pPr>
        <w:spacing w:before="153" w:line="219" w:lineRule="auto"/>
        <w:ind w:left="130"/>
        <w:rPr>
          <w:rFonts w:hint="eastAsia" w:ascii="宋体" w:hAnsi="宋体" w:eastAsia="宋体" w:cs="宋体"/>
          <w:color w:val="auto"/>
          <w:spacing w:val="-1"/>
          <w:sz w:val="24"/>
          <w:szCs w:val="24"/>
          <w:highlight w:val="none"/>
        </w:rPr>
      </w:pPr>
      <w:bookmarkStart w:id="187" w:name="_Toc24233"/>
      <w:bookmarkStart w:id="188" w:name="_Toc2461"/>
      <w:r>
        <w:rPr>
          <w:rFonts w:hint="eastAsia" w:ascii="宋体" w:hAnsi="宋体" w:eastAsia="宋体" w:cs="宋体"/>
          <w:color w:val="auto"/>
          <w:spacing w:val="-1"/>
          <w:sz w:val="24"/>
          <w:szCs w:val="24"/>
          <w:highlight w:val="none"/>
        </w:rPr>
        <w:t>（16）《建筑与市政工程抗震通用规范》GB55002-2001;</w:t>
      </w:r>
      <w:bookmarkEnd w:id="187"/>
      <w:bookmarkEnd w:id="188"/>
    </w:p>
    <w:p w14:paraId="3BC258D5">
      <w:pPr>
        <w:spacing w:before="153" w:line="219" w:lineRule="auto"/>
        <w:ind w:left="130"/>
        <w:rPr>
          <w:rFonts w:hint="eastAsia" w:ascii="宋体" w:hAnsi="宋体" w:eastAsia="宋体" w:cs="宋体"/>
          <w:color w:val="auto"/>
          <w:spacing w:val="-1"/>
          <w:sz w:val="24"/>
          <w:szCs w:val="24"/>
          <w:highlight w:val="none"/>
        </w:rPr>
      </w:pPr>
      <w:bookmarkStart w:id="189" w:name="_Toc5777"/>
      <w:bookmarkStart w:id="190" w:name="_Toc8109"/>
      <w:r>
        <w:rPr>
          <w:rFonts w:hint="eastAsia" w:ascii="宋体" w:hAnsi="宋体" w:eastAsia="宋体" w:cs="宋体"/>
          <w:color w:val="auto"/>
          <w:spacing w:val="-1"/>
          <w:sz w:val="24"/>
          <w:szCs w:val="24"/>
          <w:highlight w:val="none"/>
        </w:rPr>
        <w:t>（17）《建筑与市政地基基础通用规范》GB55003-2001;</w:t>
      </w:r>
      <w:bookmarkEnd w:id="189"/>
      <w:bookmarkEnd w:id="190"/>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1" w:name="_Toc10774"/>
      <w:bookmarkStart w:id="192"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1"/>
      <w:bookmarkEnd w:id="192"/>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0781"/>
      <w:bookmarkStart w:id="194" w:name="_Toc8494"/>
      <w:r>
        <w:rPr>
          <w:rFonts w:hint="eastAsia" w:ascii="宋体" w:hAnsi="宋体" w:eastAsia="宋体" w:cs="宋体"/>
          <w:color w:val="auto"/>
          <w:spacing w:val="-2"/>
          <w:sz w:val="24"/>
          <w:szCs w:val="24"/>
          <w:highlight w:val="none"/>
        </w:rPr>
        <w:t>（11）《建筑与市政工程无障碍通用规范》 GB 55019-2021；</w:t>
      </w:r>
      <w:bookmarkEnd w:id="193"/>
      <w:bookmarkEnd w:id="194"/>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17383"/>
      <w:bookmarkStart w:id="196" w:name="_Toc31143"/>
      <w:r>
        <w:rPr>
          <w:rFonts w:hint="eastAsia" w:ascii="宋体" w:hAnsi="宋体" w:eastAsia="宋体" w:cs="宋体"/>
          <w:color w:val="auto"/>
          <w:spacing w:val="-2"/>
          <w:sz w:val="24"/>
          <w:szCs w:val="24"/>
          <w:highlight w:val="none"/>
        </w:rPr>
        <w:t>（12）《建筑防火通用规范》GB 55037-2022;</w:t>
      </w:r>
      <w:bookmarkEnd w:id="195"/>
      <w:bookmarkEnd w:id="196"/>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954"/>
      <w:bookmarkStart w:id="198" w:name="_Toc32476"/>
      <w:r>
        <w:rPr>
          <w:rFonts w:hint="eastAsia" w:ascii="宋体" w:hAnsi="宋体" w:eastAsia="宋体" w:cs="宋体"/>
          <w:color w:val="auto"/>
          <w:spacing w:val="-2"/>
          <w:sz w:val="24"/>
          <w:szCs w:val="24"/>
          <w:highlight w:val="none"/>
        </w:rPr>
        <w:t>（13）《建筑与市政工程抗震通用规范》GB55002-2001;</w:t>
      </w:r>
      <w:bookmarkEnd w:id="197"/>
      <w:bookmarkEnd w:id="198"/>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27898"/>
      <w:bookmarkStart w:id="200" w:name="_Toc7185"/>
      <w:r>
        <w:rPr>
          <w:rFonts w:hint="eastAsia" w:ascii="宋体" w:hAnsi="宋体" w:eastAsia="宋体" w:cs="宋体"/>
          <w:color w:val="auto"/>
          <w:spacing w:val="-2"/>
          <w:sz w:val="24"/>
          <w:szCs w:val="24"/>
          <w:highlight w:val="none"/>
        </w:rPr>
        <w:t>（14）《建筑与市政地基基础通用规范》GB55003-2001;</w:t>
      </w:r>
      <w:bookmarkEnd w:id="199"/>
      <w:bookmarkEnd w:id="200"/>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17281"/>
      <w:bookmarkStart w:id="202" w:name="_Toc29669"/>
      <w:r>
        <w:rPr>
          <w:rFonts w:hint="eastAsia" w:ascii="宋体" w:hAnsi="宋体" w:eastAsia="宋体" w:cs="宋体"/>
          <w:color w:val="auto"/>
          <w:spacing w:val="-2"/>
          <w:sz w:val="24"/>
          <w:szCs w:val="24"/>
          <w:highlight w:val="none"/>
        </w:rPr>
        <w:t>（15）《城市道路照明设计标准》（CJJ45-2015）；</w:t>
      </w:r>
      <w:bookmarkEnd w:id="201"/>
      <w:bookmarkEnd w:id="202"/>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9161"/>
      <w:bookmarkStart w:id="204" w:name="_Toc31812"/>
      <w:r>
        <w:rPr>
          <w:rFonts w:hint="eastAsia" w:ascii="宋体" w:hAnsi="宋体" w:eastAsia="宋体" w:cs="宋体"/>
          <w:color w:val="auto"/>
          <w:spacing w:val="-2"/>
          <w:sz w:val="24"/>
          <w:szCs w:val="24"/>
          <w:highlight w:val="none"/>
        </w:rPr>
        <w:t>（16）《低压配电设计规范》（GB50054-2011）；</w:t>
      </w:r>
      <w:bookmarkEnd w:id="203"/>
      <w:bookmarkEnd w:id="204"/>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18255"/>
      <w:bookmarkStart w:id="206" w:name="_Toc6405"/>
      <w:r>
        <w:rPr>
          <w:rFonts w:hint="eastAsia" w:ascii="宋体" w:hAnsi="宋体" w:eastAsia="宋体" w:cs="宋体"/>
          <w:color w:val="auto"/>
          <w:spacing w:val="-2"/>
          <w:sz w:val="24"/>
          <w:szCs w:val="24"/>
          <w:highlight w:val="none"/>
        </w:rPr>
        <w:t>（17）《城市道路照明工程施工及验收规程》（CJJ89-2012）；</w:t>
      </w:r>
      <w:bookmarkEnd w:id="205"/>
      <w:bookmarkEnd w:id="206"/>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7" w:name="_Toc30559"/>
      <w:bookmarkStart w:id="208"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7"/>
      <w:bookmarkEnd w:id="208"/>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09" w:name="bookmark100"/>
      <w:bookmarkEnd w:id="209"/>
      <w:bookmarkStart w:id="210" w:name="bookmark146"/>
      <w:bookmarkEnd w:id="210"/>
      <w:bookmarkStart w:id="211" w:name="_Toc11754"/>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1"/>
    </w:p>
    <w:p w14:paraId="7C6C80E2">
      <w:pPr>
        <w:pStyle w:val="5"/>
        <w:spacing w:line="283" w:lineRule="auto"/>
        <w:rPr>
          <w:rFonts w:hint="eastAsia" w:ascii="宋体" w:hAnsi="宋体" w:eastAsia="宋体" w:cs="宋体"/>
          <w:color w:val="auto"/>
          <w:highlight w:val="none"/>
        </w:rPr>
      </w:pPr>
    </w:p>
    <w:p w14:paraId="58148A80">
      <w:pPr>
        <w:pStyle w:val="5"/>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2" w:name="_Toc24446"/>
      <w:bookmarkStart w:id="213" w:name="_Toc16842"/>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2"/>
      <w:bookmarkEnd w:id="213"/>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本招标项目施工图纸在开标前15天另行发布于全国公共资源交易平台（广东省·韶关市）（https://ygp.gdzwfw.gov.cn/ggzy-portal/#/440200/index）、广东省招标投标监管网（http://zbtb.gd.gov.cn）网站</w:t>
      </w:r>
      <w:r>
        <w:rPr>
          <w:rFonts w:hint="eastAsia" w:ascii="宋体" w:hAnsi="宋体" w:eastAsia="宋体" w:cs="宋体"/>
          <w:color w:val="auto"/>
          <w:spacing w:val="1"/>
          <w:sz w:val="24"/>
          <w:szCs w:val="24"/>
          <w:highlight w:val="none"/>
        </w:rPr>
        <w:t>。</w:t>
      </w:r>
    </w:p>
    <w:p w14:paraId="05E465DE">
      <w:pPr>
        <w:spacing w:before="79" w:line="221" w:lineRule="auto"/>
        <w:ind w:left="705"/>
        <w:outlineLvl w:val="2"/>
        <w:rPr>
          <w:rFonts w:hint="eastAsia" w:ascii="宋体" w:hAnsi="宋体" w:eastAsia="宋体" w:cs="宋体"/>
          <w:color w:val="auto"/>
          <w:sz w:val="24"/>
          <w:szCs w:val="24"/>
          <w:highlight w:val="none"/>
        </w:rPr>
      </w:pPr>
      <w:bookmarkStart w:id="214" w:name="_Toc9064"/>
      <w:bookmarkStart w:id="215" w:name="_Toc26518"/>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4"/>
      <w:bookmarkEnd w:id="215"/>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1"/>
          <w:sz w:val="24"/>
          <w:szCs w:val="24"/>
          <w:highlight w:val="none"/>
          <w:lang w:val="en-US" w:eastAsia="zh-CN"/>
        </w:rPr>
        <w:t>本招标项目工程量清单在开标前15天另行发布于全国公共资源交易平台（广东省·韶关市）（https://ygp.gdzwfw.gov.cn/ggzy-portal/#/440200/index）、广东省招标投标监管网（http://zbtb.gd.gov.cn）网站。</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6" w:name="bookmark147"/>
      <w:bookmarkEnd w:id="216"/>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none"/>
        </w:rPr>
        <w:t>招标工程量清单、</w:t>
      </w:r>
      <w:r>
        <w:rPr>
          <w:rFonts w:hint="eastAsia" w:ascii="宋体" w:hAnsi="宋体" w:eastAsia="宋体" w:cs="宋体"/>
          <w:color w:val="auto"/>
          <w:spacing w:val="-1"/>
          <w:sz w:val="24"/>
          <w:szCs w:val="24"/>
          <w:highlight w:val="none"/>
          <w:u w:val="none"/>
          <w:lang w:eastAsia="zh-CN"/>
        </w:rPr>
        <w:t>最高投标限价</w:t>
      </w:r>
      <w:r>
        <w:rPr>
          <w:rFonts w:hint="eastAsia" w:ascii="宋体" w:hAnsi="宋体" w:eastAsia="宋体" w:cs="宋体"/>
          <w:color w:val="auto"/>
          <w:spacing w:val="-1"/>
          <w:sz w:val="24"/>
          <w:szCs w:val="24"/>
          <w:highlight w:val="none"/>
        </w:rPr>
        <w:t>：</w:t>
      </w:r>
    </w:p>
    <w:p w14:paraId="02362135">
      <w:pPr>
        <w:spacing w:before="123" w:line="36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360"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5"/>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7" w:name="_Toc3126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7"/>
    </w:p>
    <w:p w14:paraId="0D0857B6">
      <w:pPr>
        <w:pStyle w:val="5"/>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18" w:name="_Toc3231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8"/>
    </w:p>
    <w:p w14:paraId="7F1D5484">
      <w:pPr>
        <w:pStyle w:val="5"/>
        <w:spacing w:line="258" w:lineRule="auto"/>
        <w:rPr>
          <w:rFonts w:hint="eastAsia" w:ascii="宋体" w:hAnsi="宋体" w:eastAsia="宋体" w:cs="宋体"/>
          <w:color w:val="auto"/>
          <w:highlight w:val="none"/>
        </w:rPr>
      </w:pPr>
    </w:p>
    <w:p w14:paraId="2CD8482C">
      <w:pPr>
        <w:pStyle w:val="5"/>
        <w:spacing w:line="259" w:lineRule="auto"/>
        <w:rPr>
          <w:rFonts w:hint="eastAsia" w:ascii="宋体" w:hAnsi="宋体" w:eastAsia="宋体" w:cs="宋体"/>
          <w:color w:val="auto"/>
          <w:highlight w:val="none"/>
        </w:rPr>
      </w:pPr>
    </w:p>
    <w:p w14:paraId="102EDF3E">
      <w:pPr>
        <w:pStyle w:val="5"/>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5"/>
        <w:spacing w:line="247" w:lineRule="auto"/>
        <w:rPr>
          <w:rFonts w:hint="eastAsia" w:ascii="宋体" w:hAnsi="宋体" w:eastAsia="宋体" w:cs="宋体"/>
          <w:color w:val="auto"/>
          <w:highlight w:val="none"/>
        </w:rPr>
      </w:pPr>
    </w:p>
    <w:p w14:paraId="54606FEC">
      <w:pPr>
        <w:pStyle w:val="5"/>
        <w:spacing w:line="247" w:lineRule="auto"/>
        <w:rPr>
          <w:rFonts w:hint="eastAsia" w:ascii="宋体" w:hAnsi="宋体" w:eastAsia="宋体" w:cs="宋体"/>
          <w:color w:val="auto"/>
          <w:highlight w:val="none"/>
        </w:rPr>
      </w:pPr>
    </w:p>
    <w:p w14:paraId="5399F95B">
      <w:pPr>
        <w:pStyle w:val="5"/>
        <w:spacing w:line="247" w:lineRule="auto"/>
        <w:rPr>
          <w:rFonts w:hint="eastAsia" w:ascii="宋体" w:hAnsi="宋体" w:eastAsia="宋体" w:cs="宋体"/>
          <w:color w:val="auto"/>
          <w:highlight w:val="none"/>
        </w:rPr>
      </w:pPr>
    </w:p>
    <w:p w14:paraId="290C2C2C">
      <w:pPr>
        <w:pStyle w:val="5"/>
        <w:spacing w:line="247" w:lineRule="auto"/>
        <w:rPr>
          <w:rFonts w:hint="eastAsia" w:ascii="宋体" w:hAnsi="宋体" w:eastAsia="宋体" w:cs="宋体"/>
          <w:color w:val="auto"/>
          <w:highlight w:val="none"/>
        </w:rPr>
      </w:pPr>
    </w:p>
    <w:p w14:paraId="59ACBFD9">
      <w:pPr>
        <w:pStyle w:val="5"/>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pacing w:line="293" w:lineRule="auto"/>
        <w:rPr>
          <w:rFonts w:hint="eastAsia" w:ascii="宋体" w:hAnsi="宋体" w:eastAsia="宋体" w:cs="宋体"/>
          <w:color w:val="auto"/>
          <w:highlight w:val="none"/>
        </w:rPr>
      </w:pPr>
    </w:p>
    <w:p w14:paraId="324C9182">
      <w:pPr>
        <w:pStyle w:val="5"/>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19" w:name="bookmark105"/>
      <w:bookmarkEnd w:id="219"/>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40"/>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0" w:name="_Toc10374"/>
      <w:r>
        <w:rPr>
          <w:rFonts w:hint="eastAsia" w:ascii="宋体" w:hAnsi="宋体" w:eastAsia="宋体" w:cs="宋体"/>
          <w:b/>
          <w:bCs/>
          <w:color w:val="auto"/>
          <w:spacing w:val="-4"/>
          <w:sz w:val="24"/>
          <w:szCs w:val="24"/>
          <w:highlight w:val="none"/>
        </w:rPr>
        <w:t>格式二 投标函</w:t>
      </w:r>
      <w:bookmarkEnd w:id="220"/>
    </w:p>
    <w:p w14:paraId="3A37F6C7">
      <w:pPr>
        <w:pStyle w:val="5"/>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1" w:name="bookmark148"/>
      <w:bookmarkEnd w:id="221"/>
      <w:bookmarkStart w:id="222" w:name="_Toc317"/>
      <w:bookmarkStart w:id="223" w:name="_Toc27397"/>
      <w:bookmarkStart w:id="224"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2"/>
      <w:bookmarkEnd w:id="223"/>
      <w:bookmarkEnd w:id="224"/>
    </w:p>
    <w:p w14:paraId="7874E16E">
      <w:pPr>
        <w:pStyle w:val="5"/>
        <w:spacing w:line="249" w:lineRule="auto"/>
        <w:rPr>
          <w:rFonts w:hint="eastAsia" w:ascii="宋体" w:hAnsi="宋体" w:eastAsia="宋体" w:cs="宋体"/>
          <w:color w:val="auto"/>
          <w:highlight w:val="none"/>
        </w:rPr>
      </w:pPr>
    </w:p>
    <w:p w14:paraId="75D83E64">
      <w:pPr>
        <w:pStyle w:val="5"/>
        <w:spacing w:line="250" w:lineRule="auto"/>
        <w:rPr>
          <w:rFonts w:hint="eastAsia" w:ascii="宋体" w:hAnsi="宋体" w:eastAsia="宋体" w:cs="宋体"/>
          <w:color w:val="auto"/>
          <w:highlight w:val="none"/>
        </w:rPr>
      </w:pPr>
    </w:p>
    <w:p w14:paraId="5FC5B2DC">
      <w:pPr>
        <w:pStyle w:val="5"/>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5" w:name="OLE_LINK34"/>
      <w:r>
        <w:rPr>
          <w:rFonts w:hint="eastAsia" w:ascii="宋体" w:hAnsi="宋体" w:eastAsia="宋体" w:cs="宋体"/>
          <w:color w:val="auto"/>
          <w:sz w:val="24"/>
          <w:szCs w:val="24"/>
          <w:highlight w:val="none"/>
          <w:u w:val="single"/>
          <w:lang w:val="en-US" w:eastAsia="zh-CN"/>
        </w:rPr>
        <w:t xml:space="preserve">     </w:t>
      </w:r>
      <w:bookmarkEnd w:id="225"/>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pacing w:line="276" w:lineRule="auto"/>
        <w:rPr>
          <w:rFonts w:hint="eastAsia" w:ascii="宋体" w:hAnsi="宋体" w:eastAsia="宋体" w:cs="宋体"/>
          <w:color w:val="auto"/>
          <w:highlight w:val="none"/>
        </w:rPr>
      </w:pPr>
    </w:p>
    <w:p w14:paraId="1831F436">
      <w:pPr>
        <w:pStyle w:val="5"/>
        <w:spacing w:line="277" w:lineRule="auto"/>
        <w:rPr>
          <w:rFonts w:hint="eastAsia" w:ascii="宋体" w:hAnsi="宋体" w:eastAsia="宋体" w:cs="宋体"/>
          <w:color w:val="auto"/>
          <w:highlight w:val="none"/>
        </w:rPr>
      </w:pPr>
    </w:p>
    <w:p w14:paraId="3AC7C5A8">
      <w:pPr>
        <w:pStyle w:val="5"/>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pacing w:line="256" w:lineRule="auto"/>
        <w:jc w:val="right"/>
        <w:rPr>
          <w:rFonts w:hint="eastAsia" w:ascii="宋体" w:hAnsi="宋体" w:eastAsia="宋体" w:cs="宋体"/>
          <w:color w:val="auto"/>
          <w:highlight w:val="none"/>
        </w:rPr>
      </w:pPr>
    </w:p>
    <w:p w14:paraId="357977FD">
      <w:pPr>
        <w:pStyle w:val="5"/>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pacing w:line="257" w:lineRule="auto"/>
        <w:rPr>
          <w:rFonts w:hint="eastAsia" w:ascii="宋体" w:hAnsi="宋体" w:eastAsia="宋体" w:cs="宋体"/>
          <w:color w:val="auto"/>
          <w:highlight w:val="none"/>
        </w:rPr>
      </w:pPr>
    </w:p>
    <w:p w14:paraId="070C60B1">
      <w:pPr>
        <w:pStyle w:val="5"/>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6" w:name="_Toc2211"/>
      <w:r>
        <w:rPr>
          <w:rFonts w:hint="eastAsia" w:ascii="宋体" w:hAnsi="宋体" w:eastAsia="宋体" w:cs="宋体"/>
          <w:b/>
          <w:bCs/>
          <w:color w:val="auto"/>
          <w:spacing w:val="-4"/>
          <w:sz w:val="24"/>
          <w:szCs w:val="24"/>
          <w:highlight w:val="none"/>
        </w:rPr>
        <w:t>格式三 各项承诺一览表</w:t>
      </w:r>
      <w:bookmarkEnd w:id="226"/>
    </w:p>
    <w:p w14:paraId="0D7CCACD">
      <w:pPr>
        <w:pStyle w:val="5"/>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7" w:name="bookmark149"/>
      <w:bookmarkEnd w:id="227"/>
      <w:bookmarkStart w:id="228" w:name="_Toc10326"/>
      <w:bookmarkStart w:id="229" w:name="_Toc2936"/>
      <w:bookmarkStart w:id="230" w:name="_Toc4767"/>
      <w:r>
        <w:rPr>
          <w:rFonts w:hint="eastAsia" w:ascii="宋体" w:hAnsi="宋体" w:eastAsia="宋体" w:cs="宋体"/>
          <w:b/>
          <w:bCs/>
          <w:color w:val="auto"/>
          <w:spacing w:val="-5"/>
          <w:sz w:val="30"/>
          <w:szCs w:val="30"/>
          <w:highlight w:val="none"/>
        </w:rPr>
        <w:t>各项承诺一览表</w:t>
      </w:r>
      <w:bookmarkEnd w:id="228"/>
      <w:bookmarkEnd w:id="229"/>
      <w:bookmarkEnd w:id="230"/>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3AFBA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center"/>
          </w:tcPr>
          <w:p w14:paraId="3932ED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center"/>
          </w:tcPr>
          <w:p w14:paraId="692624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center"/>
          </w:tcPr>
          <w:p w14:paraId="19484B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E6E63E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5968E03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0F6DB51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center"/>
          </w:tcPr>
          <w:p w14:paraId="693C2F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center"/>
          </w:tcPr>
          <w:p w14:paraId="17F8556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center"/>
          </w:tcPr>
          <w:p w14:paraId="3F01A0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59167F8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center"/>
          </w:tcPr>
          <w:p w14:paraId="1DAEEE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center"/>
          </w:tcPr>
          <w:p w14:paraId="43B9FDA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51E2231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center"/>
          </w:tcPr>
          <w:p w14:paraId="367FAD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9E73C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center"/>
          </w:tcPr>
          <w:p w14:paraId="62454E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center"/>
          </w:tcPr>
          <w:p w14:paraId="0DE69FD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center"/>
          </w:tcPr>
          <w:p w14:paraId="458906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C43D8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center"/>
          </w:tcPr>
          <w:p w14:paraId="5C7A4B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center"/>
          </w:tcPr>
          <w:p w14:paraId="012273A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70115F3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未开工、已开工未竣工）建设工程项目的项目经理。</w:t>
            </w:r>
          </w:p>
        </w:tc>
        <w:tc>
          <w:tcPr>
            <w:tcW w:w="4272" w:type="dxa"/>
            <w:vAlign w:val="center"/>
          </w:tcPr>
          <w:p w14:paraId="39F4F1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项目经理，我方接受招标人或其授权的招标代理机构或其组建的评标委员会依据招标文件作出的相应处理以及有关监督部门作出的</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764" w:type="dxa"/>
            <w:vAlign w:val="center"/>
          </w:tcPr>
          <w:p w14:paraId="52E615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center"/>
          </w:tcPr>
          <w:p w14:paraId="10BB80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7"/>
                <w:sz w:val="24"/>
                <w:szCs w:val="24"/>
                <w:highlight w:val="none"/>
              </w:rPr>
              <w:t>真实性承诺</w:t>
            </w:r>
          </w:p>
        </w:tc>
        <w:tc>
          <w:tcPr>
            <w:tcW w:w="3107" w:type="dxa"/>
            <w:vAlign w:val="center"/>
          </w:tcPr>
          <w:p w14:paraId="48826E6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center"/>
          </w:tcPr>
          <w:p w14:paraId="1583D5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3E319F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679377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center"/>
          </w:tcPr>
          <w:p w14:paraId="6794C0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center"/>
          </w:tcPr>
          <w:p w14:paraId="2FBE142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5F010A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center"/>
          </w:tcPr>
          <w:p w14:paraId="06743F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center"/>
          </w:tcPr>
          <w:p w14:paraId="633907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center"/>
          </w:tcPr>
          <w:p w14:paraId="2AC2D7A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26035</wp:posOffset>
                      </wp:positionV>
                      <wp:extent cx="2714625" cy="1374140"/>
                      <wp:effectExtent l="3175" t="5715" r="6350" b="10795"/>
                      <wp:wrapNone/>
                      <wp:docPr id="24" name="直接连接符 24"/>
                      <wp:cNvGraphicFramePr/>
                      <a:graphic xmlns:a="http://schemas.openxmlformats.org/drawingml/2006/main">
                        <a:graphicData uri="http://schemas.microsoft.com/office/word/2010/wordprocessingShape">
                          <wps:wsp>
                            <wps:cNvCnPr/>
                            <wps:spPr>
                              <a:xfrm flipV="1">
                                <a:off x="4217670" y="3238500"/>
                                <a:ext cx="2714625" cy="137414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2.05pt;height:108.2pt;width:213.75pt;z-index:251661312;mso-width-relative:page;mso-height-relative:page;" filled="f" stroked="t" coordsize="21600,21600" o:gfxdata="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RfH2dMAAAAHAQAADwAAAAAAAAABACAAAAAiAAAAZHJzL2Rv&#10;d25yZXYueG1sUEsBAhQAFAAAAAgAh07iQIl2D48GAgAA0AMAAA4AAAAAAAAAAQAgAAAAIgEAAGRy&#10;cy9lMm9Eb2MueG1sUEsFBgAAAAAGAAYAWQEAAJoFAAAAAA==&#10;">
                      <v:fill on="f" focussize="0,0"/>
                      <v:stroke weight="1pt" color="#4874CB [3204]" miterlimit="8" joinstyle="miter"/>
                      <v:imagedata o:title=""/>
                      <o:lock v:ext="edit" aspectratio="f"/>
                    </v:line>
                  </w:pict>
                </mc:Fallback>
              </mc:AlternateContent>
            </w:r>
          </w:p>
          <w:p w14:paraId="7C9BB7E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51A5536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D5C1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center"/>
          </w:tcPr>
          <w:p w14:paraId="4D741F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center"/>
          </w:tcPr>
          <w:p w14:paraId="2F2EF5F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center"/>
          </w:tcPr>
          <w:p w14:paraId="20F3B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如果我方未在招标文件规定的时限内全额提交履约保证，我方接受招标人依据招标文件作出的相应处理以及有关监督部门作出的行政处罚，并承担由此引起的一切法律后</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764" w:type="dxa"/>
            <w:vAlign w:val="center"/>
          </w:tcPr>
          <w:p w14:paraId="1E8D2F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center"/>
          </w:tcPr>
          <w:p w14:paraId="59127F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center"/>
          </w:tcPr>
          <w:p w14:paraId="45DF027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center"/>
          </w:tcPr>
          <w:p w14:paraId="193F81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1" w:name="_Toc624"/>
      <w:r>
        <w:rPr>
          <w:rFonts w:hint="eastAsia" w:ascii="宋体" w:hAnsi="宋体" w:eastAsia="宋体" w:cs="宋体"/>
          <w:b/>
          <w:bCs/>
          <w:color w:val="auto"/>
          <w:spacing w:val="-4"/>
          <w:sz w:val="24"/>
          <w:szCs w:val="24"/>
          <w:highlight w:val="none"/>
        </w:rPr>
        <w:t>格式四 授权委托书</w:t>
      </w:r>
      <w:bookmarkEnd w:id="231"/>
    </w:p>
    <w:p w14:paraId="6CD0F9BB">
      <w:pPr>
        <w:pStyle w:val="5"/>
        <w:spacing w:line="351" w:lineRule="auto"/>
        <w:rPr>
          <w:rFonts w:hint="eastAsia" w:ascii="宋体" w:hAnsi="宋体" w:eastAsia="宋体" w:cs="宋体"/>
          <w:color w:val="auto"/>
          <w:highlight w:val="none"/>
        </w:rPr>
      </w:pPr>
    </w:p>
    <w:p w14:paraId="18A875F0">
      <w:pPr>
        <w:pStyle w:val="5"/>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2" w:name="bookmark151"/>
      <w:bookmarkEnd w:id="232"/>
      <w:r>
        <w:rPr>
          <w:rFonts w:hint="eastAsia" w:ascii="宋体" w:hAnsi="宋体" w:eastAsia="宋体" w:cs="宋体"/>
          <w:b/>
          <w:bCs/>
          <w:color w:val="auto"/>
          <w:spacing w:val="-5"/>
          <w:sz w:val="30"/>
          <w:szCs w:val="30"/>
          <w:highlight w:val="none"/>
        </w:rPr>
        <w:t>授权委托书</w:t>
      </w:r>
    </w:p>
    <w:p w14:paraId="473B7E5C">
      <w:pPr>
        <w:pStyle w:val="5"/>
        <w:spacing w:line="250" w:lineRule="auto"/>
        <w:rPr>
          <w:rFonts w:hint="eastAsia" w:ascii="宋体" w:hAnsi="宋体" w:eastAsia="宋体" w:cs="宋体"/>
          <w:color w:val="auto"/>
          <w:highlight w:val="none"/>
        </w:rPr>
      </w:pPr>
    </w:p>
    <w:p w14:paraId="72DA4D73">
      <w:pPr>
        <w:pStyle w:val="5"/>
        <w:spacing w:line="250" w:lineRule="auto"/>
        <w:rPr>
          <w:rFonts w:hint="eastAsia" w:ascii="宋体" w:hAnsi="宋体" w:eastAsia="宋体" w:cs="宋体"/>
          <w:color w:val="auto"/>
          <w:highlight w:val="none"/>
        </w:rPr>
      </w:pPr>
    </w:p>
    <w:p w14:paraId="18BC7C34">
      <w:pPr>
        <w:pStyle w:val="5"/>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pacing w:line="276" w:lineRule="auto"/>
        <w:rPr>
          <w:rFonts w:hint="eastAsia" w:ascii="宋体" w:hAnsi="宋体" w:eastAsia="宋体" w:cs="宋体"/>
          <w:color w:val="auto"/>
          <w:highlight w:val="none"/>
        </w:rPr>
      </w:pPr>
    </w:p>
    <w:p w14:paraId="2A536516">
      <w:pPr>
        <w:pStyle w:val="5"/>
        <w:spacing w:line="277" w:lineRule="auto"/>
        <w:rPr>
          <w:rFonts w:hint="eastAsia" w:ascii="宋体" w:hAnsi="宋体" w:eastAsia="宋体" w:cs="宋体"/>
          <w:color w:val="auto"/>
          <w:highlight w:val="none"/>
        </w:rPr>
      </w:pPr>
    </w:p>
    <w:p w14:paraId="1CDFB82E">
      <w:pPr>
        <w:pStyle w:val="5"/>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pacing w:line="317" w:lineRule="auto"/>
        <w:jc w:val="right"/>
        <w:rPr>
          <w:rFonts w:hint="eastAsia" w:ascii="宋体" w:hAnsi="宋体" w:eastAsia="宋体" w:cs="宋体"/>
          <w:color w:val="auto"/>
          <w:highlight w:val="none"/>
        </w:rPr>
      </w:pPr>
    </w:p>
    <w:p w14:paraId="57132AE9">
      <w:pPr>
        <w:pStyle w:val="5"/>
        <w:spacing w:line="317" w:lineRule="auto"/>
        <w:jc w:val="right"/>
        <w:rPr>
          <w:rFonts w:hint="eastAsia" w:ascii="宋体" w:hAnsi="宋体" w:eastAsia="宋体" w:cs="宋体"/>
          <w:color w:val="auto"/>
          <w:highlight w:val="none"/>
        </w:rPr>
      </w:pPr>
    </w:p>
    <w:p w14:paraId="32FCF699">
      <w:pPr>
        <w:pStyle w:val="5"/>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pacing w:line="317" w:lineRule="auto"/>
        <w:jc w:val="right"/>
        <w:rPr>
          <w:rFonts w:hint="eastAsia" w:ascii="宋体" w:hAnsi="宋体" w:eastAsia="宋体" w:cs="宋体"/>
          <w:color w:val="auto"/>
          <w:highlight w:val="none"/>
        </w:rPr>
      </w:pPr>
    </w:p>
    <w:p w14:paraId="6B89A96E">
      <w:pPr>
        <w:pStyle w:val="5"/>
        <w:spacing w:line="317" w:lineRule="auto"/>
        <w:jc w:val="right"/>
        <w:rPr>
          <w:rFonts w:hint="eastAsia" w:ascii="宋体" w:hAnsi="宋体" w:eastAsia="宋体" w:cs="宋体"/>
          <w:color w:val="auto"/>
          <w:highlight w:val="none"/>
        </w:rPr>
      </w:pPr>
    </w:p>
    <w:p w14:paraId="52524FDC">
      <w:pPr>
        <w:pStyle w:val="5"/>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pacing w:line="256" w:lineRule="auto"/>
        <w:jc w:val="right"/>
        <w:rPr>
          <w:rFonts w:hint="eastAsia" w:ascii="宋体" w:hAnsi="宋体" w:eastAsia="宋体" w:cs="宋体"/>
          <w:color w:val="auto"/>
          <w:highlight w:val="none"/>
        </w:rPr>
      </w:pPr>
    </w:p>
    <w:p w14:paraId="635562C0">
      <w:pPr>
        <w:pStyle w:val="5"/>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2"/>
              <w:spacing w:line="245" w:lineRule="auto"/>
              <w:rPr>
                <w:rFonts w:hint="eastAsia" w:ascii="宋体" w:hAnsi="宋体" w:eastAsia="宋体" w:cs="宋体"/>
                <w:color w:val="auto"/>
                <w:highlight w:val="none"/>
              </w:rPr>
            </w:pPr>
          </w:p>
          <w:p w14:paraId="3EAC8CC5">
            <w:pPr>
              <w:pStyle w:val="22"/>
              <w:spacing w:line="245" w:lineRule="auto"/>
              <w:rPr>
                <w:rFonts w:hint="eastAsia" w:ascii="宋体" w:hAnsi="宋体" w:eastAsia="宋体" w:cs="宋体"/>
                <w:color w:val="auto"/>
                <w:highlight w:val="none"/>
              </w:rPr>
            </w:pPr>
          </w:p>
          <w:p w14:paraId="19684FD2">
            <w:pPr>
              <w:pStyle w:val="22"/>
              <w:spacing w:line="245" w:lineRule="auto"/>
              <w:rPr>
                <w:rFonts w:hint="eastAsia" w:ascii="宋体" w:hAnsi="宋体" w:eastAsia="宋体" w:cs="宋体"/>
                <w:color w:val="auto"/>
                <w:highlight w:val="none"/>
              </w:rPr>
            </w:pPr>
          </w:p>
          <w:p w14:paraId="7DA52306">
            <w:pPr>
              <w:pStyle w:val="22"/>
              <w:spacing w:line="245" w:lineRule="auto"/>
              <w:rPr>
                <w:rFonts w:hint="eastAsia" w:ascii="宋体" w:hAnsi="宋体" w:eastAsia="宋体" w:cs="宋体"/>
                <w:color w:val="auto"/>
                <w:highlight w:val="none"/>
              </w:rPr>
            </w:pPr>
          </w:p>
          <w:p w14:paraId="2B4D522A">
            <w:pPr>
              <w:pStyle w:val="22"/>
              <w:spacing w:line="245" w:lineRule="auto"/>
              <w:rPr>
                <w:rFonts w:hint="eastAsia" w:ascii="宋体" w:hAnsi="宋体" w:eastAsia="宋体" w:cs="宋体"/>
                <w:color w:val="auto"/>
                <w:highlight w:val="none"/>
              </w:rPr>
            </w:pPr>
          </w:p>
          <w:p w14:paraId="6375CF52">
            <w:pPr>
              <w:pStyle w:val="22"/>
              <w:spacing w:line="245" w:lineRule="auto"/>
              <w:rPr>
                <w:rFonts w:hint="eastAsia" w:ascii="宋体" w:hAnsi="宋体" w:eastAsia="宋体" w:cs="宋体"/>
                <w:color w:val="auto"/>
                <w:highlight w:val="none"/>
              </w:rPr>
            </w:pPr>
          </w:p>
          <w:p w14:paraId="761F0736">
            <w:pPr>
              <w:pStyle w:val="22"/>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5"/>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3" w:name="_Toc24846"/>
      <w:r>
        <w:rPr>
          <w:rFonts w:hint="eastAsia" w:ascii="宋体" w:hAnsi="宋体" w:eastAsia="宋体" w:cs="宋体"/>
          <w:b/>
          <w:bCs/>
          <w:color w:val="auto"/>
          <w:spacing w:val="-4"/>
          <w:sz w:val="24"/>
          <w:szCs w:val="24"/>
          <w:highlight w:val="none"/>
        </w:rPr>
        <w:t>格式五 法定代表人身份证明</w:t>
      </w:r>
      <w:bookmarkEnd w:id="233"/>
    </w:p>
    <w:p w14:paraId="2DA7024D">
      <w:pPr>
        <w:pStyle w:val="5"/>
        <w:spacing w:line="350" w:lineRule="auto"/>
        <w:rPr>
          <w:rFonts w:hint="eastAsia" w:ascii="宋体" w:hAnsi="宋体" w:eastAsia="宋体" w:cs="宋体"/>
          <w:color w:val="auto"/>
          <w:highlight w:val="none"/>
        </w:rPr>
      </w:pPr>
    </w:p>
    <w:p w14:paraId="0868334D">
      <w:pPr>
        <w:pStyle w:val="5"/>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4" w:name="bookmark152"/>
      <w:bookmarkEnd w:id="234"/>
      <w:r>
        <w:rPr>
          <w:rFonts w:hint="eastAsia" w:ascii="宋体" w:hAnsi="宋体" w:eastAsia="宋体" w:cs="宋体"/>
          <w:b/>
          <w:bCs/>
          <w:color w:val="auto"/>
          <w:spacing w:val="-4"/>
          <w:sz w:val="30"/>
          <w:szCs w:val="30"/>
          <w:highlight w:val="none"/>
        </w:rPr>
        <w:t>法定代表人身份证明</w:t>
      </w:r>
    </w:p>
    <w:p w14:paraId="136F935F">
      <w:pPr>
        <w:pStyle w:val="5"/>
        <w:spacing w:line="250" w:lineRule="auto"/>
        <w:rPr>
          <w:rFonts w:hint="eastAsia" w:ascii="宋体" w:hAnsi="宋体" w:eastAsia="宋体" w:cs="宋体"/>
          <w:color w:val="auto"/>
          <w:highlight w:val="none"/>
        </w:rPr>
      </w:pPr>
    </w:p>
    <w:p w14:paraId="2E1E9E2A">
      <w:pPr>
        <w:pStyle w:val="5"/>
        <w:spacing w:line="250" w:lineRule="auto"/>
        <w:rPr>
          <w:rFonts w:hint="eastAsia" w:ascii="宋体" w:hAnsi="宋体" w:eastAsia="宋体" w:cs="宋体"/>
          <w:color w:val="auto"/>
          <w:highlight w:val="none"/>
        </w:rPr>
      </w:pPr>
    </w:p>
    <w:p w14:paraId="6ABEAEB7">
      <w:pPr>
        <w:pStyle w:val="5"/>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pacing w:line="277" w:lineRule="auto"/>
        <w:rPr>
          <w:rFonts w:hint="eastAsia" w:ascii="宋体" w:hAnsi="宋体" w:eastAsia="宋体" w:cs="宋体"/>
          <w:color w:val="auto"/>
          <w:highlight w:val="none"/>
        </w:rPr>
      </w:pPr>
    </w:p>
    <w:p w14:paraId="6D7B4DE3">
      <w:pPr>
        <w:pStyle w:val="5"/>
        <w:spacing w:line="277" w:lineRule="auto"/>
        <w:rPr>
          <w:rFonts w:hint="eastAsia" w:ascii="宋体" w:hAnsi="宋体" w:eastAsia="宋体" w:cs="宋体"/>
          <w:color w:val="auto"/>
          <w:highlight w:val="none"/>
        </w:rPr>
      </w:pPr>
    </w:p>
    <w:p w14:paraId="2D9D6E99">
      <w:pPr>
        <w:pStyle w:val="5"/>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pacing w:line="317" w:lineRule="auto"/>
        <w:jc w:val="right"/>
        <w:rPr>
          <w:rFonts w:hint="eastAsia" w:ascii="宋体" w:hAnsi="宋体" w:eastAsia="宋体" w:cs="宋体"/>
          <w:color w:val="auto"/>
          <w:highlight w:val="none"/>
        </w:rPr>
      </w:pPr>
    </w:p>
    <w:p w14:paraId="6F4B4B3A">
      <w:pPr>
        <w:pStyle w:val="5"/>
        <w:spacing w:line="317" w:lineRule="auto"/>
        <w:jc w:val="right"/>
        <w:rPr>
          <w:rFonts w:hint="eastAsia" w:ascii="宋体" w:hAnsi="宋体" w:eastAsia="宋体" w:cs="宋体"/>
          <w:color w:val="auto"/>
          <w:highlight w:val="none"/>
        </w:rPr>
      </w:pPr>
    </w:p>
    <w:p w14:paraId="1110A429">
      <w:pPr>
        <w:pStyle w:val="5"/>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pacing w:line="257" w:lineRule="auto"/>
        <w:jc w:val="right"/>
        <w:rPr>
          <w:rFonts w:hint="eastAsia" w:ascii="宋体" w:hAnsi="宋体" w:eastAsia="宋体" w:cs="宋体"/>
          <w:color w:val="auto"/>
          <w:highlight w:val="none"/>
        </w:rPr>
      </w:pPr>
    </w:p>
    <w:p w14:paraId="407142E8">
      <w:pPr>
        <w:pStyle w:val="5"/>
        <w:spacing w:line="257" w:lineRule="auto"/>
        <w:jc w:val="right"/>
        <w:rPr>
          <w:rFonts w:hint="eastAsia" w:ascii="宋体" w:hAnsi="宋体" w:eastAsia="宋体" w:cs="宋体"/>
          <w:color w:val="auto"/>
          <w:highlight w:val="none"/>
        </w:rPr>
      </w:pPr>
    </w:p>
    <w:p w14:paraId="0A27F30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pacing w:line="254" w:lineRule="auto"/>
        <w:rPr>
          <w:rFonts w:hint="eastAsia" w:ascii="宋体" w:hAnsi="宋体" w:eastAsia="宋体" w:cs="宋体"/>
          <w:color w:val="auto"/>
          <w:highlight w:val="none"/>
        </w:rPr>
      </w:pPr>
    </w:p>
    <w:p w14:paraId="03AC5067">
      <w:pPr>
        <w:pStyle w:val="5"/>
        <w:spacing w:line="254" w:lineRule="auto"/>
        <w:rPr>
          <w:rFonts w:hint="eastAsia" w:ascii="宋体" w:hAnsi="宋体" w:eastAsia="宋体" w:cs="宋体"/>
          <w:color w:val="auto"/>
          <w:highlight w:val="none"/>
        </w:rPr>
      </w:pPr>
    </w:p>
    <w:p w14:paraId="36A90F84">
      <w:pPr>
        <w:pStyle w:val="5"/>
        <w:spacing w:line="254" w:lineRule="auto"/>
        <w:rPr>
          <w:rFonts w:hint="eastAsia" w:ascii="宋体" w:hAnsi="宋体" w:eastAsia="宋体" w:cs="宋体"/>
          <w:color w:val="auto"/>
          <w:highlight w:val="none"/>
        </w:rPr>
      </w:pPr>
    </w:p>
    <w:p w14:paraId="259164D9">
      <w:pPr>
        <w:pStyle w:val="5"/>
        <w:spacing w:line="254" w:lineRule="auto"/>
        <w:rPr>
          <w:rFonts w:hint="eastAsia" w:ascii="宋体" w:hAnsi="宋体" w:eastAsia="宋体" w:cs="宋体"/>
          <w:color w:val="auto"/>
          <w:highlight w:val="none"/>
        </w:rPr>
      </w:pPr>
    </w:p>
    <w:p w14:paraId="0C625CC7">
      <w:pPr>
        <w:pStyle w:val="5"/>
        <w:spacing w:line="255" w:lineRule="auto"/>
        <w:rPr>
          <w:rFonts w:hint="eastAsia" w:ascii="宋体" w:hAnsi="宋体" w:eastAsia="宋体" w:cs="宋体"/>
          <w:color w:val="auto"/>
          <w:highlight w:val="none"/>
        </w:rPr>
      </w:pPr>
    </w:p>
    <w:p w14:paraId="1979E48F">
      <w:pPr>
        <w:pStyle w:val="5"/>
        <w:spacing w:line="255" w:lineRule="auto"/>
        <w:rPr>
          <w:rFonts w:hint="eastAsia" w:ascii="宋体" w:hAnsi="宋体" w:eastAsia="宋体" w:cs="宋体"/>
          <w:color w:val="auto"/>
          <w:highlight w:val="none"/>
        </w:rPr>
      </w:pPr>
    </w:p>
    <w:p w14:paraId="6E23282B">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5" w:name="_Toc20948"/>
      <w:r>
        <w:rPr>
          <w:rFonts w:hint="eastAsia" w:ascii="宋体" w:hAnsi="宋体" w:eastAsia="宋体" w:cs="宋体"/>
          <w:b/>
          <w:bCs/>
          <w:color w:val="auto"/>
          <w:spacing w:val="-4"/>
          <w:sz w:val="24"/>
          <w:szCs w:val="24"/>
          <w:highlight w:val="none"/>
        </w:rPr>
        <w:t>格式六 联合体协议书</w:t>
      </w:r>
      <w:bookmarkEnd w:id="235"/>
    </w:p>
    <w:p w14:paraId="48BC7635">
      <w:pPr>
        <w:spacing w:before="98" w:line="219" w:lineRule="auto"/>
        <w:ind w:left="3638"/>
        <w:rPr>
          <w:rFonts w:hint="eastAsia" w:ascii="宋体" w:hAnsi="宋体" w:eastAsia="宋体" w:cs="宋体"/>
          <w:color w:val="auto"/>
          <w:sz w:val="30"/>
          <w:szCs w:val="30"/>
          <w:highlight w:val="none"/>
        </w:rPr>
      </w:pPr>
      <w:bookmarkStart w:id="236" w:name="bookmark153"/>
      <w:bookmarkEnd w:id="236"/>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7" w:name="_Toc32149"/>
      <w:bookmarkStart w:id="238"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7"/>
      <w:bookmarkEnd w:id="238"/>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9" w:name="_Toc22612"/>
      <w:bookmarkStart w:id="240"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份，联合体成员和招标人各执一份。</w:t>
      </w:r>
      <w:bookmarkEnd w:id="239"/>
      <w:bookmarkEnd w:id="240"/>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1" w:name="bookmark154"/>
      <w:bookmarkEnd w:id="241"/>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2" w:name="_Toc18314"/>
      <w:r>
        <w:rPr>
          <w:rFonts w:hint="eastAsia" w:ascii="宋体" w:hAnsi="宋体" w:eastAsia="宋体" w:cs="宋体"/>
          <w:b/>
          <w:bCs/>
          <w:color w:val="auto"/>
          <w:spacing w:val="-4"/>
          <w:sz w:val="24"/>
          <w:szCs w:val="24"/>
          <w:highlight w:val="none"/>
        </w:rPr>
        <w:t>格式七 投标人基本情况表</w:t>
      </w:r>
      <w:bookmarkEnd w:id="242"/>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2"/>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2"/>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2"/>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2"/>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2"/>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2"/>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2"/>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2"/>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2"/>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2"/>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2"/>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2"/>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2"/>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2"/>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2"/>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2"/>
              <w:spacing w:line="254" w:lineRule="auto"/>
              <w:rPr>
                <w:rFonts w:hint="eastAsia" w:ascii="宋体" w:hAnsi="宋体" w:eastAsia="宋体" w:cs="宋体"/>
                <w:color w:val="auto"/>
                <w:sz w:val="24"/>
                <w:szCs w:val="24"/>
                <w:highlight w:val="none"/>
              </w:rPr>
            </w:pPr>
          </w:p>
          <w:p w14:paraId="02C0E7FA">
            <w:pPr>
              <w:pStyle w:val="22"/>
              <w:spacing w:line="254" w:lineRule="auto"/>
              <w:rPr>
                <w:rFonts w:hint="eastAsia" w:ascii="宋体" w:hAnsi="宋体" w:eastAsia="宋体" w:cs="宋体"/>
                <w:color w:val="auto"/>
                <w:sz w:val="24"/>
                <w:szCs w:val="24"/>
                <w:highlight w:val="none"/>
              </w:rPr>
            </w:pPr>
          </w:p>
          <w:p w14:paraId="1FBAEACC">
            <w:pPr>
              <w:pStyle w:val="22"/>
              <w:spacing w:line="254" w:lineRule="auto"/>
              <w:rPr>
                <w:rFonts w:hint="eastAsia" w:ascii="宋体" w:hAnsi="宋体" w:eastAsia="宋体" w:cs="宋体"/>
                <w:color w:val="auto"/>
                <w:sz w:val="24"/>
                <w:szCs w:val="24"/>
                <w:highlight w:val="none"/>
              </w:rPr>
            </w:pPr>
          </w:p>
          <w:p w14:paraId="64C94A08">
            <w:pPr>
              <w:pStyle w:val="22"/>
              <w:spacing w:line="254" w:lineRule="auto"/>
              <w:rPr>
                <w:rFonts w:hint="eastAsia" w:ascii="宋体" w:hAnsi="宋体" w:eastAsia="宋体" w:cs="宋体"/>
                <w:color w:val="auto"/>
                <w:sz w:val="24"/>
                <w:szCs w:val="24"/>
                <w:highlight w:val="none"/>
              </w:rPr>
            </w:pPr>
          </w:p>
          <w:p w14:paraId="69BBE9A7">
            <w:pPr>
              <w:pStyle w:val="22"/>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2"/>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2"/>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2"/>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2"/>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2"/>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2"/>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2"/>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2"/>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2"/>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2"/>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2"/>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2"/>
              <w:spacing w:line="295" w:lineRule="auto"/>
              <w:rPr>
                <w:rFonts w:hint="eastAsia" w:ascii="宋体" w:hAnsi="宋体" w:eastAsia="宋体" w:cs="宋体"/>
                <w:color w:val="auto"/>
                <w:sz w:val="24"/>
                <w:szCs w:val="24"/>
                <w:highlight w:val="none"/>
              </w:rPr>
            </w:pPr>
          </w:p>
          <w:p w14:paraId="598814F5">
            <w:pPr>
              <w:pStyle w:val="22"/>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2"/>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3" w:name="_Toc5131"/>
      <w:bookmarkStart w:id="244" w:name="_Toc14048"/>
      <w:r>
        <w:rPr>
          <w:rFonts w:hint="eastAsia" w:ascii="宋体" w:hAnsi="宋体" w:eastAsia="宋体" w:cs="宋体"/>
          <w:color w:val="auto"/>
          <w:spacing w:val="4"/>
          <w:sz w:val="18"/>
          <w:szCs w:val="18"/>
          <w:highlight w:val="none"/>
        </w:rPr>
        <w:t>1 ．《投标人基本情况表》后应附以下资料：</w:t>
      </w:r>
      <w:bookmarkEnd w:id="243"/>
      <w:bookmarkEnd w:id="244"/>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《法人和非法人组织公共信用信息报告》打印件（在“信用中国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5" w:name="_Toc1153"/>
      <w:r>
        <w:rPr>
          <w:rFonts w:hint="eastAsia" w:ascii="宋体" w:hAnsi="宋体" w:eastAsia="宋体" w:cs="宋体"/>
          <w:b/>
          <w:bCs/>
          <w:color w:val="auto"/>
          <w:spacing w:val="-4"/>
          <w:sz w:val="24"/>
          <w:szCs w:val="24"/>
          <w:highlight w:val="none"/>
        </w:rPr>
        <w:t>格式八 项目经理简历表</w:t>
      </w:r>
      <w:bookmarkEnd w:id="245"/>
    </w:p>
    <w:p w14:paraId="1DBA7B98">
      <w:pPr>
        <w:pStyle w:val="5"/>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6" w:name="bookmark89"/>
      <w:bookmarkEnd w:id="246"/>
      <w:bookmarkStart w:id="247" w:name="bookmark156"/>
      <w:bookmarkEnd w:id="247"/>
      <w:bookmarkStart w:id="248" w:name="_Toc31533"/>
      <w:bookmarkStart w:id="249" w:name="_Toc24489"/>
      <w:r>
        <w:rPr>
          <w:rFonts w:hint="eastAsia" w:ascii="宋体" w:hAnsi="宋体" w:eastAsia="宋体" w:cs="宋体"/>
          <w:b/>
          <w:bCs/>
          <w:color w:val="auto"/>
          <w:spacing w:val="-5"/>
          <w:sz w:val="30"/>
          <w:szCs w:val="30"/>
          <w:highlight w:val="none"/>
        </w:rPr>
        <w:t>项目经理简历表</w:t>
      </w:r>
      <w:bookmarkEnd w:id="248"/>
      <w:bookmarkEnd w:id="249"/>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2"/>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2"/>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2"/>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2"/>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2"/>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2"/>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2"/>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2"/>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2"/>
              <w:rPr>
                <w:rFonts w:hint="eastAsia" w:ascii="宋体" w:hAnsi="宋体" w:eastAsia="宋体" w:cs="宋体"/>
                <w:color w:val="auto"/>
                <w:sz w:val="24"/>
                <w:szCs w:val="24"/>
                <w:highlight w:val="none"/>
              </w:rPr>
            </w:pPr>
          </w:p>
        </w:tc>
        <w:tc>
          <w:tcPr>
            <w:tcW w:w="2037" w:type="dxa"/>
            <w:gridSpan w:val="2"/>
            <w:vAlign w:val="top"/>
          </w:tcPr>
          <w:p w14:paraId="78888A3B">
            <w:pPr>
              <w:pStyle w:val="22"/>
              <w:rPr>
                <w:rFonts w:hint="eastAsia" w:ascii="宋体" w:hAnsi="宋体" w:eastAsia="宋体" w:cs="宋体"/>
                <w:color w:val="auto"/>
                <w:sz w:val="24"/>
                <w:szCs w:val="24"/>
                <w:highlight w:val="none"/>
              </w:rPr>
            </w:pPr>
          </w:p>
        </w:tc>
        <w:tc>
          <w:tcPr>
            <w:tcW w:w="2062" w:type="dxa"/>
            <w:vAlign w:val="top"/>
          </w:tcPr>
          <w:p w14:paraId="74289F65">
            <w:pPr>
              <w:pStyle w:val="22"/>
              <w:rPr>
                <w:rFonts w:hint="eastAsia" w:ascii="宋体" w:hAnsi="宋体" w:eastAsia="宋体" w:cs="宋体"/>
                <w:color w:val="auto"/>
                <w:sz w:val="24"/>
                <w:szCs w:val="24"/>
                <w:highlight w:val="none"/>
              </w:rPr>
            </w:pPr>
          </w:p>
        </w:tc>
        <w:tc>
          <w:tcPr>
            <w:tcW w:w="1798" w:type="dxa"/>
            <w:vAlign w:val="top"/>
          </w:tcPr>
          <w:p w14:paraId="22429141">
            <w:pPr>
              <w:pStyle w:val="22"/>
              <w:rPr>
                <w:rFonts w:hint="eastAsia" w:ascii="宋体" w:hAnsi="宋体" w:eastAsia="宋体" w:cs="宋体"/>
                <w:color w:val="auto"/>
                <w:sz w:val="24"/>
                <w:szCs w:val="24"/>
                <w:highlight w:val="none"/>
              </w:rPr>
            </w:pPr>
          </w:p>
        </w:tc>
        <w:tc>
          <w:tcPr>
            <w:tcW w:w="1398" w:type="dxa"/>
            <w:vAlign w:val="top"/>
          </w:tcPr>
          <w:p w14:paraId="0CCA428D">
            <w:pPr>
              <w:pStyle w:val="22"/>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2"/>
              <w:rPr>
                <w:rFonts w:hint="eastAsia" w:ascii="宋体" w:hAnsi="宋体" w:eastAsia="宋体" w:cs="宋体"/>
                <w:color w:val="auto"/>
                <w:sz w:val="24"/>
                <w:szCs w:val="24"/>
                <w:highlight w:val="none"/>
              </w:rPr>
            </w:pPr>
          </w:p>
        </w:tc>
        <w:tc>
          <w:tcPr>
            <w:tcW w:w="2037" w:type="dxa"/>
            <w:gridSpan w:val="2"/>
            <w:vAlign w:val="top"/>
          </w:tcPr>
          <w:p w14:paraId="6061C8EF">
            <w:pPr>
              <w:pStyle w:val="22"/>
              <w:rPr>
                <w:rFonts w:hint="eastAsia" w:ascii="宋体" w:hAnsi="宋体" w:eastAsia="宋体" w:cs="宋体"/>
                <w:color w:val="auto"/>
                <w:sz w:val="24"/>
                <w:szCs w:val="24"/>
                <w:highlight w:val="none"/>
              </w:rPr>
            </w:pPr>
          </w:p>
        </w:tc>
        <w:tc>
          <w:tcPr>
            <w:tcW w:w="2062" w:type="dxa"/>
            <w:vAlign w:val="top"/>
          </w:tcPr>
          <w:p w14:paraId="37C2C8FD">
            <w:pPr>
              <w:pStyle w:val="22"/>
              <w:rPr>
                <w:rFonts w:hint="eastAsia" w:ascii="宋体" w:hAnsi="宋体" w:eastAsia="宋体" w:cs="宋体"/>
                <w:color w:val="auto"/>
                <w:sz w:val="24"/>
                <w:szCs w:val="24"/>
                <w:highlight w:val="none"/>
              </w:rPr>
            </w:pPr>
          </w:p>
        </w:tc>
        <w:tc>
          <w:tcPr>
            <w:tcW w:w="1798" w:type="dxa"/>
            <w:vAlign w:val="top"/>
          </w:tcPr>
          <w:p w14:paraId="35838BEB">
            <w:pPr>
              <w:pStyle w:val="22"/>
              <w:rPr>
                <w:rFonts w:hint="eastAsia" w:ascii="宋体" w:hAnsi="宋体" w:eastAsia="宋体" w:cs="宋体"/>
                <w:color w:val="auto"/>
                <w:sz w:val="24"/>
                <w:szCs w:val="24"/>
                <w:highlight w:val="none"/>
              </w:rPr>
            </w:pPr>
          </w:p>
        </w:tc>
        <w:tc>
          <w:tcPr>
            <w:tcW w:w="1398" w:type="dxa"/>
            <w:vAlign w:val="top"/>
          </w:tcPr>
          <w:p w14:paraId="1A7FF52A">
            <w:pPr>
              <w:pStyle w:val="22"/>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2"/>
              <w:rPr>
                <w:rFonts w:hint="eastAsia" w:ascii="宋体" w:hAnsi="宋体" w:eastAsia="宋体" w:cs="宋体"/>
                <w:color w:val="auto"/>
                <w:sz w:val="24"/>
                <w:szCs w:val="24"/>
                <w:highlight w:val="none"/>
              </w:rPr>
            </w:pPr>
          </w:p>
        </w:tc>
        <w:tc>
          <w:tcPr>
            <w:tcW w:w="2037" w:type="dxa"/>
            <w:gridSpan w:val="2"/>
            <w:vAlign w:val="top"/>
          </w:tcPr>
          <w:p w14:paraId="49395E10">
            <w:pPr>
              <w:pStyle w:val="22"/>
              <w:rPr>
                <w:rFonts w:hint="eastAsia" w:ascii="宋体" w:hAnsi="宋体" w:eastAsia="宋体" w:cs="宋体"/>
                <w:color w:val="auto"/>
                <w:sz w:val="24"/>
                <w:szCs w:val="24"/>
                <w:highlight w:val="none"/>
              </w:rPr>
            </w:pPr>
          </w:p>
        </w:tc>
        <w:tc>
          <w:tcPr>
            <w:tcW w:w="2062" w:type="dxa"/>
            <w:vAlign w:val="top"/>
          </w:tcPr>
          <w:p w14:paraId="38C89432">
            <w:pPr>
              <w:pStyle w:val="22"/>
              <w:rPr>
                <w:rFonts w:hint="eastAsia" w:ascii="宋体" w:hAnsi="宋体" w:eastAsia="宋体" w:cs="宋体"/>
                <w:color w:val="auto"/>
                <w:sz w:val="24"/>
                <w:szCs w:val="24"/>
                <w:highlight w:val="none"/>
              </w:rPr>
            </w:pPr>
          </w:p>
        </w:tc>
        <w:tc>
          <w:tcPr>
            <w:tcW w:w="1798" w:type="dxa"/>
            <w:vAlign w:val="top"/>
          </w:tcPr>
          <w:p w14:paraId="5214B6C3">
            <w:pPr>
              <w:pStyle w:val="22"/>
              <w:rPr>
                <w:rFonts w:hint="eastAsia" w:ascii="宋体" w:hAnsi="宋体" w:eastAsia="宋体" w:cs="宋体"/>
                <w:color w:val="auto"/>
                <w:sz w:val="24"/>
                <w:szCs w:val="24"/>
                <w:highlight w:val="none"/>
              </w:rPr>
            </w:pPr>
          </w:p>
        </w:tc>
        <w:tc>
          <w:tcPr>
            <w:tcW w:w="1398" w:type="dxa"/>
            <w:vAlign w:val="top"/>
          </w:tcPr>
          <w:p w14:paraId="359AD966">
            <w:pPr>
              <w:pStyle w:val="22"/>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2"/>
              <w:rPr>
                <w:rFonts w:hint="eastAsia" w:ascii="宋体" w:hAnsi="宋体" w:eastAsia="宋体" w:cs="宋体"/>
                <w:color w:val="auto"/>
                <w:sz w:val="24"/>
                <w:szCs w:val="24"/>
                <w:highlight w:val="none"/>
              </w:rPr>
            </w:pPr>
          </w:p>
        </w:tc>
        <w:tc>
          <w:tcPr>
            <w:tcW w:w="2037" w:type="dxa"/>
            <w:gridSpan w:val="2"/>
            <w:vAlign w:val="top"/>
          </w:tcPr>
          <w:p w14:paraId="13591C1A">
            <w:pPr>
              <w:pStyle w:val="22"/>
              <w:rPr>
                <w:rFonts w:hint="eastAsia" w:ascii="宋体" w:hAnsi="宋体" w:eastAsia="宋体" w:cs="宋体"/>
                <w:color w:val="auto"/>
                <w:sz w:val="24"/>
                <w:szCs w:val="24"/>
                <w:highlight w:val="none"/>
              </w:rPr>
            </w:pPr>
          </w:p>
        </w:tc>
        <w:tc>
          <w:tcPr>
            <w:tcW w:w="2062" w:type="dxa"/>
            <w:vAlign w:val="top"/>
          </w:tcPr>
          <w:p w14:paraId="7E190888">
            <w:pPr>
              <w:pStyle w:val="22"/>
              <w:rPr>
                <w:rFonts w:hint="eastAsia" w:ascii="宋体" w:hAnsi="宋体" w:eastAsia="宋体" w:cs="宋体"/>
                <w:color w:val="auto"/>
                <w:sz w:val="24"/>
                <w:szCs w:val="24"/>
                <w:highlight w:val="none"/>
              </w:rPr>
            </w:pPr>
          </w:p>
        </w:tc>
        <w:tc>
          <w:tcPr>
            <w:tcW w:w="1798" w:type="dxa"/>
            <w:vAlign w:val="top"/>
          </w:tcPr>
          <w:p w14:paraId="465A33C8">
            <w:pPr>
              <w:pStyle w:val="22"/>
              <w:rPr>
                <w:rFonts w:hint="eastAsia" w:ascii="宋体" w:hAnsi="宋体" w:eastAsia="宋体" w:cs="宋体"/>
                <w:color w:val="auto"/>
                <w:sz w:val="24"/>
                <w:szCs w:val="24"/>
                <w:highlight w:val="none"/>
              </w:rPr>
            </w:pPr>
          </w:p>
        </w:tc>
        <w:tc>
          <w:tcPr>
            <w:tcW w:w="1398" w:type="dxa"/>
            <w:vAlign w:val="top"/>
          </w:tcPr>
          <w:p w14:paraId="3E8CFEF8">
            <w:pPr>
              <w:pStyle w:val="22"/>
              <w:rPr>
                <w:rFonts w:hint="eastAsia" w:ascii="宋体" w:hAnsi="宋体" w:eastAsia="宋体" w:cs="宋体"/>
                <w:color w:val="auto"/>
                <w:sz w:val="24"/>
                <w:szCs w:val="24"/>
                <w:highlight w:val="none"/>
              </w:rPr>
            </w:pPr>
          </w:p>
        </w:tc>
      </w:tr>
    </w:tbl>
    <w:p w14:paraId="31E2A55D">
      <w:pPr>
        <w:pStyle w:val="5"/>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pacing w:line="256" w:lineRule="auto"/>
        <w:rPr>
          <w:rFonts w:hint="eastAsia" w:ascii="宋体" w:hAnsi="宋体" w:eastAsia="宋体" w:cs="宋体"/>
          <w:color w:val="auto"/>
          <w:highlight w:val="none"/>
        </w:rPr>
      </w:pPr>
    </w:p>
    <w:p w14:paraId="04095A12">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5"/>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0" w:name="_Toc25271"/>
      <w:bookmarkStart w:id="251"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0"/>
      <w:bookmarkEnd w:id="251"/>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3．B类安全生产考核合格证书彩色扫描件或广东省建筑施工企业管理人员安全生产考核系统考</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bookmarkStart w:id="252" w:name="OLE_LINK38"/>
      <w:bookmarkEnd w:id="252"/>
      <w:r>
        <w:rPr>
          <w:rFonts w:hint="eastAsia" w:ascii="宋体" w:hAnsi="宋体" w:eastAsia="宋体" w:cs="宋体"/>
          <w:color w:val="auto"/>
          <w:sz w:val="24"/>
          <w:szCs w:val="24"/>
          <w:highlight w:val="none"/>
          <w:lang w:eastAsia="zh-CN"/>
        </w:rPr>
        <w:t>其中必须有2026年5月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3" w:name="_Toc20676"/>
      <w:r>
        <w:rPr>
          <w:rFonts w:hint="eastAsia" w:ascii="宋体" w:hAnsi="宋体" w:eastAsia="宋体" w:cs="宋体"/>
          <w:b/>
          <w:bCs/>
          <w:color w:val="auto"/>
          <w:spacing w:val="-4"/>
          <w:sz w:val="24"/>
          <w:szCs w:val="24"/>
          <w:highlight w:val="none"/>
        </w:rPr>
        <w:t>格式九 项目经理任职声明</w:t>
      </w:r>
      <w:bookmarkEnd w:id="253"/>
    </w:p>
    <w:p w14:paraId="612F2BD3">
      <w:pPr>
        <w:pStyle w:val="5"/>
        <w:spacing w:line="350" w:lineRule="auto"/>
        <w:rPr>
          <w:rFonts w:hint="eastAsia" w:ascii="宋体" w:hAnsi="宋体" w:eastAsia="宋体" w:cs="宋体"/>
          <w:color w:val="auto"/>
          <w:highlight w:val="none"/>
        </w:rPr>
      </w:pPr>
    </w:p>
    <w:p w14:paraId="64BA9CAE">
      <w:pPr>
        <w:pStyle w:val="5"/>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4" w:name="bookmark157"/>
      <w:bookmarkEnd w:id="254"/>
      <w:r>
        <w:rPr>
          <w:rFonts w:hint="eastAsia" w:ascii="宋体" w:hAnsi="宋体" w:eastAsia="宋体" w:cs="宋体"/>
          <w:b/>
          <w:bCs/>
          <w:color w:val="auto"/>
          <w:spacing w:val="-5"/>
          <w:sz w:val="30"/>
          <w:szCs w:val="30"/>
          <w:highlight w:val="none"/>
        </w:rPr>
        <w:t>项目经理任职声明</w:t>
      </w:r>
    </w:p>
    <w:p w14:paraId="5E27ED4C">
      <w:pPr>
        <w:pStyle w:val="5"/>
        <w:spacing w:line="250" w:lineRule="auto"/>
        <w:rPr>
          <w:rFonts w:hint="eastAsia" w:ascii="宋体" w:hAnsi="宋体" w:eastAsia="宋体" w:cs="宋体"/>
          <w:color w:val="auto"/>
          <w:highlight w:val="none"/>
        </w:rPr>
      </w:pPr>
    </w:p>
    <w:p w14:paraId="2F282189">
      <w:pPr>
        <w:pStyle w:val="5"/>
        <w:spacing w:line="250" w:lineRule="auto"/>
        <w:rPr>
          <w:rFonts w:hint="eastAsia" w:ascii="宋体" w:hAnsi="宋体" w:eastAsia="宋体" w:cs="宋体"/>
          <w:color w:val="auto"/>
          <w:highlight w:val="none"/>
        </w:rPr>
      </w:pPr>
    </w:p>
    <w:p w14:paraId="5C8AA10A">
      <w:pPr>
        <w:pStyle w:val="5"/>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pacing w:line="316" w:lineRule="auto"/>
        <w:rPr>
          <w:rFonts w:hint="eastAsia" w:ascii="宋体" w:hAnsi="宋体" w:eastAsia="宋体" w:cs="宋体"/>
          <w:color w:val="auto"/>
          <w:highlight w:val="none"/>
        </w:rPr>
      </w:pPr>
    </w:p>
    <w:p w14:paraId="166EE9AC">
      <w:pPr>
        <w:pStyle w:val="5"/>
        <w:spacing w:line="317" w:lineRule="auto"/>
        <w:rPr>
          <w:rFonts w:hint="eastAsia" w:ascii="宋体" w:hAnsi="宋体" w:eastAsia="宋体" w:cs="宋体"/>
          <w:color w:val="auto"/>
          <w:highlight w:val="none"/>
        </w:rPr>
      </w:pPr>
    </w:p>
    <w:p w14:paraId="708846AD">
      <w:pPr>
        <w:pStyle w:val="5"/>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pacing w:line="317" w:lineRule="auto"/>
        <w:rPr>
          <w:rFonts w:hint="eastAsia" w:ascii="宋体" w:hAnsi="宋体" w:eastAsia="宋体" w:cs="宋体"/>
          <w:color w:val="auto"/>
          <w:highlight w:val="none"/>
        </w:rPr>
      </w:pPr>
    </w:p>
    <w:p w14:paraId="38491E5D">
      <w:pPr>
        <w:pStyle w:val="5"/>
        <w:spacing w:line="317" w:lineRule="auto"/>
        <w:rPr>
          <w:rFonts w:hint="eastAsia" w:ascii="宋体" w:hAnsi="宋体" w:eastAsia="宋体" w:cs="宋体"/>
          <w:color w:val="auto"/>
          <w:highlight w:val="none"/>
        </w:rPr>
      </w:pPr>
    </w:p>
    <w:p w14:paraId="2845CC21">
      <w:pPr>
        <w:pStyle w:val="5"/>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pacing w:line="257" w:lineRule="auto"/>
        <w:rPr>
          <w:rFonts w:hint="eastAsia" w:ascii="宋体" w:hAnsi="宋体" w:eastAsia="宋体" w:cs="宋体"/>
          <w:color w:val="auto"/>
          <w:highlight w:val="none"/>
        </w:rPr>
      </w:pPr>
    </w:p>
    <w:p w14:paraId="24BB67B8">
      <w:pPr>
        <w:pStyle w:val="5"/>
        <w:spacing w:line="257" w:lineRule="auto"/>
        <w:rPr>
          <w:rFonts w:hint="eastAsia" w:ascii="宋体" w:hAnsi="宋体" w:eastAsia="宋体" w:cs="宋体"/>
          <w:color w:val="auto"/>
          <w:highlight w:val="none"/>
        </w:rPr>
      </w:pPr>
    </w:p>
    <w:p w14:paraId="1DEB93F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5" w:name="_Toc2616"/>
      <w:r>
        <w:rPr>
          <w:rFonts w:hint="eastAsia" w:ascii="宋体" w:hAnsi="宋体" w:eastAsia="宋体" w:cs="宋体"/>
          <w:b/>
          <w:bCs/>
          <w:color w:val="auto"/>
          <w:spacing w:val="-4"/>
          <w:sz w:val="24"/>
          <w:szCs w:val="24"/>
          <w:highlight w:val="none"/>
        </w:rPr>
        <w:t>格式十 项目技术负责人简历表</w:t>
      </w:r>
      <w:bookmarkEnd w:id="255"/>
    </w:p>
    <w:p w14:paraId="675D0539">
      <w:pPr>
        <w:pStyle w:val="5"/>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6" w:name="_Toc25712"/>
      <w:bookmarkStart w:id="257" w:name="_Toc1553"/>
      <w:r>
        <w:rPr>
          <w:rFonts w:hint="eastAsia" w:ascii="宋体" w:hAnsi="宋体" w:eastAsia="宋体" w:cs="宋体"/>
          <w:b/>
          <w:bCs/>
          <w:color w:val="auto"/>
          <w:spacing w:val="-4"/>
          <w:sz w:val="30"/>
          <w:szCs w:val="30"/>
          <w:highlight w:val="none"/>
        </w:rPr>
        <w:t>项目技术负责人简历表</w:t>
      </w:r>
      <w:bookmarkEnd w:id="256"/>
      <w:bookmarkEnd w:id="257"/>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2"/>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2"/>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2"/>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2"/>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2"/>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2"/>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2"/>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2"/>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2"/>
              <w:rPr>
                <w:rFonts w:hint="eastAsia" w:ascii="宋体" w:hAnsi="宋体" w:eastAsia="宋体" w:cs="宋体"/>
                <w:color w:val="auto"/>
                <w:sz w:val="24"/>
                <w:szCs w:val="24"/>
                <w:highlight w:val="none"/>
              </w:rPr>
            </w:pPr>
          </w:p>
        </w:tc>
        <w:tc>
          <w:tcPr>
            <w:tcW w:w="2021" w:type="dxa"/>
            <w:gridSpan w:val="2"/>
            <w:vAlign w:val="top"/>
          </w:tcPr>
          <w:p w14:paraId="270436EC">
            <w:pPr>
              <w:pStyle w:val="22"/>
              <w:rPr>
                <w:rFonts w:hint="eastAsia" w:ascii="宋体" w:hAnsi="宋体" w:eastAsia="宋体" w:cs="宋体"/>
                <w:color w:val="auto"/>
                <w:sz w:val="24"/>
                <w:szCs w:val="24"/>
                <w:highlight w:val="none"/>
              </w:rPr>
            </w:pPr>
          </w:p>
        </w:tc>
        <w:tc>
          <w:tcPr>
            <w:tcW w:w="2047" w:type="dxa"/>
            <w:vAlign w:val="top"/>
          </w:tcPr>
          <w:p w14:paraId="254FE938">
            <w:pPr>
              <w:pStyle w:val="22"/>
              <w:rPr>
                <w:rFonts w:hint="eastAsia" w:ascii="宋体" w:hAnsi="宋体" w:eastAsia="宋体" w:cs="宋体"/>
                <w:color w:val="auto"/>
                <w:sz w:val="24"/>
                <w:szCs w:val="24"/>
                <w:highlight w:val="none"/>
              </w:rPr>
            </w:pPr>
          </w:p>
        </w:tc>
        <w:tc>
          <w:tcPr>
            <w:tcW w:w="1783" w:type="dxa"/>
            <w:vAlign w:val="top"/>
          </w:tcPr>
          <w:p w14:paraId="355EA15C">
            <w:pPr>
              <w:pStyle w:val="22"/>
              <w:rPr>
                <w:rFonts w:hint="eastAsia" w:ascii="宋体" w:hAnsi="宋体" w:eastAsia="宋体" w:cs="宋体"/>
                <w:color w:val="auto"/>
                <w:sz w:val="24"/>
                <w:szCs w:val="24"/>
                <w:highlight w:val="none"/>
              </w:rPr>
            </w:pPr>
          </w:p>
        </w:tc>
        <w:tc>
          <w:tcPr>
            <w:tcW w:w="1386" w:type="dxa"/>
            <w:vAlign w:val="top"/>
          </w:tcPr>
          <w:p w14:paraId="3A063067">
            <w:pPr>
              <w:pStyle w:val="22"/>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2"/>
              <w:rPr>
                <w:rFonts w:hint="eastAsia" w:ascii="宋体" w:hAnsi="宋体" w:eastAsia="宋体" w:cs="宋体"/>
                <w:color w:val="auto"/>
                <w:sz w:val="24"/>
                <w:szCs w:val="24"/>
                <w:highlight w:val="none"/>
              </w:rPr>
            </w:pPr>
          </w:p>
        </w:tc>
        <w:tc>
          <w:tcPr>
            <w:tcW w:w="2021" w:type="dxa"/>
            <w:gridSpan w:val="2"/>
            <w:vAlign w:val="top"/>
          </w:tcPr>
          <w:p w14:paraId="4FF33181">
            <w:pPr>
              <w:pStyle w:val="22"/>
              <w:rPr>
                <w:rFonts w:hint="eastAsia" w:ascii="宋体" w:hAnsi="宋体" w:eastAsia="宋体" w:cs="宋体"/>
                <w:color w:val="auto"/>
                <w:sz w:val="24"/>
                <w:szCs w:val="24"/>
                <w:highlight w:val="none"/>
              </w:rPr>
            </w:pPr>
          </w:p>
        </w:tc>
        <w:tc>
          <w:tcPr>
            <w:tcW w:w="2047" w:type="dxa"/>
            <w:vAlign w:val="top"/>
          </w:tcPr>
          <w:p w14:paraId="7DB0E2CE">
            <w:pPr>
              <w:pStyle w:val="22"/>
              <w:rPr>
                <w:rFonts w:hint="eastAsia" w:ascii="宋体" w:hAnsi="宋体" w:eastAsia="宋体" w:cs="宋体"/>
                <w:color w:val="auto"/>
                <w:sz w:val="24"/>
                <w:szCs w:val="24"/>
                <w:highlight w:val="none"/>
              </w:rPr>
            </w:pPr>
          </w:p>
        </w:tc>
        <w:tc>
          <w:tcPr>
            <w:tcW w:w="1783" w:type="dxa"/>
            <w:vAlign w:val="top"/>
          </w:tcPr>
          <w:p w14:paraId="026AE2C4">
            <w:pPr>
              <w:pStyle w:val="22"/>
              <w:rPr>
                <w:rFonts w:hint="eastAsia" w:ascii="宋体" w:hAnsi="宋体" w:eastAsia="宋体" w:cs="宋体"/>
                <w:color w:val="auto"/>
                <w:sz w:val="24"/>
                <w:szCs w:val="24"/>
                <w:highlight w:val="none"/>
              </w:rPr>
            </w:pPr>
          </w:p>
        </w:tc>
        <w:tc>
          <w:tcPr>
            <w:tcW w:w="1386" w:type="dxa"/>
            <w:vAlign w:val="top"/>
          </w:tcPr>
          <w:p w14:paraId="371023C5">
            <w:pPr>
              <w:pStyle w:val="22"/>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2"/>
              <w:rPr>
                <w:rFonts w:hint="eastAsia" w:ascii="宋体" w:hAnsi="宋体" w:eastAsia="宋体" w:cs="宋体"/>
                <w:color w:val="auto"/>
                <w:sz w:val="24"/>
                <w:szCs w:val="24"/>
                <w:highlight w:val="none"/>
              </w:rPr>
            </w:pPr>
          </w:p>
        </w:tc>
        <w:tc>
          <w:tcPr>
            <w:tcW w:w="2021" w:type="dxa"/>
            <w:gridSpan w:val="2"/>
            <w:vAlign w:val="top"/>
          </w:tcPr>
          <w:p w14:paraId="5DC4416F">
            <w:pPr>
              <w:pStyle w:val="22"/>
              <w:rPr>
                <w:rFonts w:hint="eastAsia" w:ascii="宋体" w:hAnsi="宋体" w:eastAsia="宋体" w:cs="宋体"/>
                <w:color w:val="auto"/>
                <w:sz w:val="24"/>
                <w:szCs w:val="24"/>
                <w:highlight w:val="none"/>
              </w:rPr>
            </w:pPr>
          </w:p>
        </w:tc>
        <w:tc>
          <w:tcPr>
            <w:tcW w:w="2047" w:type="dxa"/>
            <w:vAlign w:val="top"/>
          </w:tcPr>
          <w:p w14:paraId="2AF0F04E">
            <w:pPr>
              <w:pStyle w:val="22"/>
              <w:rPr>
                <w:rFonts w:hint="eastAsia" w:ascii="宋体" w:hAnsi="宋体" w:eastAsia="宋体" w:cs="宋体"/>
                <w:color w:val="auto"/>
                <w:sz w:val="24"/>
                <w:szCs w:val="24"/>
                <w:highlight w:val="none"/>
              </w:rPr>
            </w:pPr>
          </w:p>
        </w:tc>
        <w:tc>
          <w:tcPr>
            <w:tcW w:w="1783" w:type="dxa"/>
            <w:vAlign w:val="top"/>
          </w:tcPr>
          <w:p w14:paraId="400EE5B7">
            <w:pPr>
              <w:pStyle w:val="22"/>
              <w:rPr>
                <w:rFonts w:hint="eastAsia" w:ascii="宋体" w:hAnsi="宋体" w:eastAsia="宋体" w:cs="宋体"/>
                <w:color w:val="auto"/>
                <w:sz w:val="24"/>
                <w:szCs w:val="24"/>
                <w:highlight w:val="none"/>
              </w:rPr>
            </w:pPr>
          </w:p>
        </w:tc>
        <w:tc>
          <w:tcPr>
            <w:tcW w:w="1386" w:type="dxa"/>
            <w:vAlign w:val="top"/>
          </w:tcPr>
          <w:p w14:paraId="1734BD0B">
            <w:pPr>
              <w:pStyle w:val="22"/>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2"/>
              <w:rPr>
                <w:rFonts w:hint="eastAsia" w:ascii="宋体" w:hAnsi="宋体" w:eastAsia="宋体" w:cs="宋体"/>
                <w:color w:val="auto"/>
                <w:sz w:val="24"/>
                <w:szCs w:val="24"/>
                <w:highlight w:val="none"/>
              </w:rPr>
            </w:pPr>
          </w:p>
        </w:tc>
        <w:tc>
          <w:tcPr>
            <w:tcW w:w="1610" w:type="dxa"/>
            <w:gridSpan w:val="2"/>
            <w:vAlign w:val="top"/>
          </w:tcPr>
          <w:p w14:paraId="698F5787">
            <w:pPr>
              <w:pStyle w:val="22"/>
              <w:rPr>
                <w:rFonts w:hint="eastAsia" w:ascii="宋体" w:hAnsi="宋体" w:eastAsia="宋体" w:cs="宋体"/>
                <w:color w:val="auto"/>
                <w:sz w:val="24"/>
                <w:szCs w:val="24"/>
                <w:highlight w:val="none"/>
              </w:rPr>
            </w:pPr>
          </w:p>
        </w:tc>
        <w:tc>
          <w:tcPr>
            <w:tcW w:w="2021" w:type="dxa"/>
            <w:gridSpan w:val="2"/>
            <w:vAlign w:val="top"/>
          </w:tcPr>
          <w:p w14:paraId="69858A0D">
            <w:pPr>
              <w:pStyle w:val="22"/>
              <w:rPr>
                <w:rFonts w:hint="eastAsia" w:ascii="宋体" w:hAnsi="宋体" w:eastAsia="宋体" w:cs="宋体"/>
                <w:color w:val="auto"/>
                <w:sz w:val="24"/>
                <w:szCs w:val="24"/>
                <w:highlight w:val="none"/>
              </w:rPr>
            </w:pPr>
          </w:p>
        </w:tc>
        <w:tc>
          <w:tcPr>
            <w:tcW w:w="2047" w:type="dxa"/>
            <w:vAlign w:val="top"/>
          </w:tcPr>
          <w:p w14:paraId="2BD7DCDB">
            <w:pPr>
              <w:pStyle w:val="22"/>
              <w:rPr>
                <w:rFonts w:hint="eastAsia" w:ascii="宋体" w:hAnsi="宋体" w:eastAsia="宋体" w:cs="宋体"/>
                <w:color w:val="auto"/>
                <w:sz w:val="24"/>
                <w:szCs w:val="24"/>
                <w:highlight w:val="none"/>
              </w:rPr>
            </w:pPr>
          </w:p>
        </w:tc>
        <w:tc>
          <w:tcPr>
            <w:tcW w:w="1783" w:type="dxa"/>
            <w:vAlign w:val="top"/>
          </w:tcPr>
          <w:p w14:paraId="4D125A3E">
            <w:pPr>
              <w:pStyle w:val="22"/>
              <w:rPr>
                <w:rFonts w:hint="eastAsia" w:ascii="宋体" w:hAnsi="宋体" w:eastAsia="宋体" w:cs="宋体"/>
                <w:color w:val="auto"/>
                <w:sz w:val="24"/>
                <w:szCs w:val="24"/>
                <w:highlight w:val="none"/>
              </w:rPr>
            </w:pPr>
          </w:p>
        </w:tc>
        <w:tc>
          <w:tcPr>
            <w:tcW w:w="1386" w:type="dxa"/>
            <w:vAlign w:val="top"/>
          </w:tcPr>
          <w:p w14:paraId="39C6E406">
            <w:pPr>
              <w:pStyle w:val="22"/>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2"/>
              <w:rPr>
                <w:rFonts w:hint="eastAsia" w:ascii="宋体" w:hAnsi="宋体" w:eastAsia="宋体" w:cs="宋体"/>
                <w:color w:val="auto"/>
                <w:sz w:val="24"/>
                <w:szCs w:val="24"/>
                <w:highlight w:val="none"/>
              </w:rPr>
            </w:pPr>
          </w:p>
        </w:tc>
        <w:tc>
          <w:tcPr>
            <w:tcW w:w="1610" w:type="dxa"/>
            <w:gridSpan w:val="2"/>
            <w:vAlign w:val="top"/>
          </w:tcPr>
          <w:p w14:paraId="51FAB6E2">
            <w:pPr>
              <w:pStyle w:val="22"/>
              <w:rPr>
                <w:rFonts w:hint="eastAsia" w:ascii="宋体" w:hAnsi="宋体" w:eastAsia="宋体" w:cs="宋体"/>
                <w:color w:val="auto"/>
                <w:sz w:val="24"/>
                <w:szCs w:val="24"/>
                <w:highlight w:val="none"/>
              </w:rPr>
            </w:pPr>
          </w:p>
        </w:tc>
        <w:tc>
          <w:tcPr>
            <w:tcW w:w="2021" w:type="dxa"/>
            <w:gridSpan w:val="2"/>
            <w:vAlign w:val="top"/>
          </w:tcPr>
          <w:p w14:paraId="61875FD1">
            <w:pPr>
              <w:pStyle w:val="22"/>
              <w:rPr>
                <w:rFonts w:hint="eastAsia" w:ascii="宋体" w:hAnsi="宋体" w:eastAsia="宋体" w:cs="宋体"/>
                <w:color w:val="auto"/>
                <w:sz w:val="24"/>
                <w:szCs w:val="24"/>
                <w:highlight w:val="none"/>
              </w:rPr>
            </w:pPr>
          </w:p>
        </w:tc>
        <w:tc>
          <w:tcPr>
            <w:tcW w:w="2047" w:type="dxa"/>
            <w:vAlign w:val="top"/>
          </w:tcPr>
          <w:p w14:paraId="404E5FF7">
            <w:pPr>
              <w:pStyle w:val="22"/>
              <w:rPr>
                <w:rFonts w:hint="eastAsia" w:ascii="宋体" w:hAnsi="宋体" w:eastAsia="宋体" w:cs="宋体"/>
                <w:color w:val="auto"/>
                <w:sz w:val="24"/>
                <w:szCs w:val="24"/>
                <w:highlight w:val="none"/>
              </w:rPr>
            </w:pPr>
          </w:p>
        </w:tc>
        <w:tc>
          <w:tcPr>
            <w:tcW w:w="1783" w:type="dxa"/>
            <w:vAlign w:val="top"/>
          </w:tcPr>
          <w:p w14:paraId="6ADD1E7F">
            <w:pPr>
              <w:pStyle w:val="22"/>
              <w:rPr>
                <w:rFonts w:hint="eastAsia" w:ascii="宋体" w:hAnsi="宋体" w:eastAsia="宋体" w:cs="宋体"/>
                <w:color w:val="auto"/>
                <w:sz w:val="24"/>
                <w:szCs w:val="24"/>
                <w:highlight w:val="none"/>
              </w:rPr>
            </w:pPr>
          </w:p>
        </w:tc>
        <w:tc>
          <w:tcPr>
            <w:tcW w:w="1386" w:type="dxa"/>
            <w:vAlign w:val="top"/>
          </w:tcPr>
          <w:p w14:paraId="384217C7">
            <w:pPr>
              <w:pStyle w:val="22"/>
              <w:rPr>
                <w:rFonts w:hint="eastAsia" w:ascii="宋体" w:hAnsi="宋体" w:eastAsia="宋体" w:cs="宋体"/>
                <w:color w:val="auto"/>
                <w:sz w:val="24"/>
                <w:szCs w:val="24"/>
                <w:highlight w:val="none"/>
              </w:rPr>
            </w:pPr>
          </w:p>
        </w:tc>
      </w:tr>
    </w:tbl>
    <w:p w14:paraId="45EB821D">
      <w:pPr>
        <w:pStyle w:val="5"/>
        <w:spacing w:line="314" w:lineRule="auto"/>
        <w:rPr>
          <w:rFonts w:hint="eastAsia" w:ascii="宋体" w:hAnsi="宋体" w:eastAsia="宋体" w:cs="宋体"/>
          <w:color w:val="auto"/>
          <w:sz w:val="24"/>
          <w:szCs w:val="24"/>
          <w:highlight w:val="none"/>
        </w:rPr>
      </w:pPr>
    </w:p>
    <w:p w14:paraId="02839B71">
      <w:pPr>
        <w:pStyle w:val="5"/>
        <w:spacing w:line="315" w:lineRule="auto"/>
        <w:rPr>
          <w:rFonts w:hint="eastAsia" w:ascii="宋体" w:hAnsi="宋体" w:eastAsia="宋体" w:cs="宋体"/>
          <w:color w:val="auto"/>
          <w:sz w:val="24"/>
          <w:szCs w:val="24"/>
          <w:highlight w:val="none"/>
        </w:rPr>
      </w:pPr>
    </w:p>
    <w:p w14:paraId="75FEC917">
      <w:pPr>
        <w:pStyle w:val="5"/>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pacing w:line="256" w:lineRule="auto"/>
        <w:jc w:val="right"/>
        <w:rPr>
          <w:rFonts w:hint="eastAsia" w:ascii="宋体" w:hAnsi="宋体" w:eastAsia="宋体" w:cs="宋体"/>
          <w:color w:val="auto"/>
          <w:sz w:val="24"/>
          <w:szCs w:val="24"/>
          <w:highlight w:val="none"/>
        </w:rPr>
      </w:pPr>
    </w:p>
    <w:p w14:paraId="48AD0385">
      <w:pPr>
        <w:pStyle w:val="5"/>
        <w:spacing w:line="257" w:lineRule="auto"/>
        <w:jc w:val="right"/>
        <w:rPr>
          <w:rFonts w:hint="eastAsia" w:ascii="宋体" w:hAnsi="宋体" w:eastAsia="宋体" w:cs="宋体"/>
          <w:color w:val="auto"/>
          <w:sz w:val="24"/>
          <w:szCs w:val="24"/>
          <w:highlight w:val="none"/>
        </w:rPr>
      </w:pPr>
    </w:p>
    <w:p w14:paraId="50CB5F37">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eastAsia="zh-CN"/>
        </w:rPr>
        <w:t>其中必须有2026年5月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8" w:name="_Toc19475"/>
      <w:r>
        <w:rPr>
          <w:rFonts w:hint="eastAsia" w:ascii="宋体" w:hAnsi="宋体" w:eastAsia="宋体" w:cs="宋体"/>
          <w:b/>
          <w:bCs/>
          <w:color w:val="auto"/>
          <w:spacing w:val="-4"/>
          <w:sz w:val="24"/>
          <w:szCs w:val="24"/>
          <w:highlight w:val="none"/>
        </w:rPr>
        <w:t>格式十一 项目管理机构组成表</w:t>
      </w:r>
      <w:bookmarkEnd w:id="258"/>
    </w:p>
    <w:p w14:paraId="555428D3">
      <w:pPr>
        <w:pStyle w:val="5"/>
        <w:spacing w:line="351" w:lineRule="auto"/>
        <w:rPr>
          <w:rFonts w:hint="eastAsia" w:ascii="宋体" w:hAnsi="宋体" w:eastAsia="宋体" w:cs="宋体"/>
          <w:color w:val="auto"/>
          <w:highlight w:val="none"/>
        </w:rPr>
      </w:pPr>
    </w:p>
    <w:p w14:paraId="162B07EA">
      <w:pPr>
        <w:pStyle w:val="5"/>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59" w:name="bookmark158"/>
      <w:bookmarkEnd w:id="259"/>
      <w:bookmarkStart w:id="260" w:name="_Toc28765"/>
      <w:bookmarkStart w:id="261" w:name="_Toc19973"/>
      <w:r>
        <w:rPr>
          <w:rFonts w:hint="eastAsia" w:ascii="宋体" w:hAnsi="宋体" w:eastAsia="宋体" w:cs="宋体"/>
          <w:b/>
          <w:bCs/>
          <w:color w:val="auto"/>
          <w:spacing w:val="-4"/>
          <w:sz w:val="30"/>
          <w:szCs w:val="30"/>
          <w:highlight w:val="none"/>
        </w:rPr>
        <w:t>项目管理机构组成表</w:t>
      </w:r>
      <w:bookmarkEnd w:id="260"/>
      <w:bookmarkEnd w:id="261"/>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2"/>
              <w:rPr>
                <w:rFonts w:hint="eastAsia" w:ascii="宋体" w:hAnsi="宋体" w:eastAsia="宋体" w:cs="宋体"/>
                <w:color w:val="auto"/>
                <w:sz w:val="24"/>
                <w:szCs w:val="24"/>
                <w:highlight w:val="none"/>
              </w:rPr>
            </w:pPr>
          </w:p>
        </w:tc>
        <w:tc>
          <w:tcPr>
            <w:tcW w:w="1017" w:type="dxa"/>
            <w:vAlign w:val="top"/>
          </w:tcPr>
          <w:p w14:paraId="4EA01CAF">
            <w:pPr>
              <w:pStyle w:val="22"/>
              <w:rPr>
                <w:rFonts w:hint="eastAsia" w:ascii="宋体" w:hAnsi="宋体" w:eastAsia="宋体" w:cs="宋体"/>
                <w:color w:val="auto"/>
                <w:sz w:val="24"/>
                <w:szCs w:val="24"/>
                <w:highlight w:val="none"/>
              </w:rPr>
            </w:pPr>
          </w:p>
        </w:tc>
        <w:tc>
          <w:tcPr>
            <w:tcW w:w="1002" w:type="dxa"/>
            <w:vAlign w:val="top"/>
          </w:tcPr>
          <w:p w14:paraId="784E4E86">
            <w:pPr>
              <w:pStyle w:val="22"/>
              <w:rPr>
                <w:rFonts w:hint="eastAsia" w:ascii="宋体" w:hAnsi="宋体" w:eastAsia="宋体" w:cs="宋体"/>
                <w:color w:val="auto"/>
                <w:sz w:val="24"/>
                <w:szCs w:val="24"/>
                <w:highlight w:val="none"/>
              </w:rPr>
            </w:pPr>
          </w:p>
        </w:tc>
        <w:tc>
          <w:tcPr>
            <w:tcW w:w="1551" w:type="dxa"/>
            <w:vAlign w:val="top"/>
          </w:tcPr>
          <w:p w14:paraId="5F4F3964">
            <w:pPr>
              <w:pStyle w:val="22"/>
              <w:rPr>
                <w:rFonts w:hint="eastAsia" w:ascii="宋体" w:hAnsi="宋体" w:eastAsia="宋体" w:cs="宋体"/>
                <w:color w:val="auto"/>
                <w:sz w:val="24"/>
                <w:szCs w:val="24"/>
                <w:highlight w:val="none"/>
              </w:rPr>
            </w:pPr>
          </w:p>
        </w:tc>
        <w:tc>
          <w:tcPr>
            <w:tcW w:w="1926" w:type="dxa"/>
            <w:vAlign w:val="top"/>
          </w:tcPr>
          <w:p w14:paraId="7E0A4FFA">
            <w:pPr>
              <w:pStyle w:val="22"/>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2ACB0DD0">
            <w:pPr>
              <w:spacing w:before="187" w:line="195"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center"/>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2"/>
              <w:rPr>
                <w:rFonts w:hint="eastAsia" w:ascii="宋体" w:hAnsi="宋体" w:eastAsia="宋体" w:cs="宋体"/>
                <w:color w:val="auto"/>
                <w:sz w:val="24"/>
                <w:szCs w:val="24"/>
                <w:highlight w:val="none"/>
              </w:rPr>
            </w:pPr>
          </w:p>
        </w:tc>
        <w:tc>
          <w:tcPr>
            <w:tcW w:w="1017" w:type="dxa"/>
            <w:vAlign w:val="top"/>
          </w:tcPr>
          <w:p w14:paraId="13CFB6FB">
            <w:pPr>
              <w:pStyle w:val="22"/>
              <w:rPr>
                <w:rFonts w:hint="eastAsia" w:ascii="宋体" w:hAnsi="宋体" w:eastAsia="宋体" w:cs="宋体"/>
                <w:color w:val="auto"/>
                <w:sz w:val="24"/>
                <w:szCs w:val="24"/>
                <w:highlight w:val="none"/>
              </w:rPr>
            </w:pPr>
          </w:p>
        </w:tc>
        <w:tc>
          <w:tcPr>
            <w:tcW w:w="1002" w:type="dxa"/>
            <w:vAlign w:val="top"/>
          </w:tcPr>
          <w:p w14:paraId="01708B9A">
            <w:pPr>
              <w:pStyle w:val="22"/>
              <w:rPr>
                <w:rFonts w:hint="eastAsia" w:ascii="宋体" w:hAnsi="宋体" w:eastAsia="宋体" w:cs="宋体"/>
                <w:color w:val="auto"/>
                <w:sz w:val="24"/>
                <w:szCs w:val="24"/>
                <w:highlight w:val="none"/>
              </w:rPr>
            </w:pPr>
          </w:p>
        </w:tc>
        <w:tc>
          <w:tcPr>
            <w:tcW w:w="1551" w:type="dxa"/>
            <w:vAlign w:val="top"/>
          </w:tcPr>
          <w:p w14:paraId="2DA12024">
            <w:pPr>
              <w:pStyle w:val="22"/>
              <w:rPr>
                <w:rFonts w:hint="eastAsia" w:ascii="宋体" w:hAnsi="宋体" w:eastAsia="宋体" w:cs="宋体"/>
                <w:color w:val="auto"/>
                <w:sz w:val="24"/>
                <w:szCs w:val="24"/>
                <w:highlight w:val="none"/>
              </w:rPr>
            </w:pPr>
          </w:p>
        </w:tc>
        <w:tc>
          <w:tcPr>
            <w:tcW w:w="1926" w:type="dxa"/>
            <w:vAlign w:val="top"/>
          </w:tcPr>
          <w:p w14:paraId="7E36E9CF">
            <w:pPr>
              <w:pStyle w:val="22"/>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2"/>
              <w:rPr>
                <w:rFonts w:hint="eastAsia" w:ascii="宋体" w:hAnsi="宋体" w:eastAsia="宋体" w:cs="宋体"/>
                <w:color w:val="auto"/>
                <w:sz w:val="24"/>
                <w:szCs w:val="24"/>
                <w:highlight w:val="none"/>
              </w:rPr>
            </w:pPr>
          </w:p>
        </w:tc>
        <w:tc>
          <w:tcPr>
            <w:tcW w:w="1017" w:type="dxa"/>
            <w:vAlign w:val="top"/>
          </w:tcPr>
          <w:p w14:paraId="7B9FA270">
            <w:pPr>
              <w:pStyle w:val="22"/>
              <w:rPr>
                <w:rFonts w:hint="eastAsia" w:ascii="宋体" w:hAnsi="宋体" w:eastAsia="宋体" w:cs="宋体"/>
                <w:color w:val="auto"/>
                <w:sz w:val="24"/>
                <w:szCs w:val="24"/>
                <w:highlight w:val="none"/>
              </w:rPr>
            </w:pPr>
          </w:p>
        </w:tc>
        <w:tc>
          <w:tcPr>
            <w:tcW w:w="1002" w:type="dxa"/>
            <w:vAlign w:val="top"/>
          </w:tcPr>
          <w:p w14:paraId="1060A9BD">
            <w:pPr>
              <w:pStyle w:val="22"/>
              <w:rPr>
                <w:rFonts w:hint="eastAsia" w:ascii="宋体" w:hAnsi="宋体" w:eastAsia="宋体" w:cs="宋体"/>
                <w:color w:val="auto"/>
                <w:sz w:val="24"/>
                <w:szCs w:val="24"/>
                <w:highlight w:val="none"/>
              </w:rPr>
            </w:pPr>
          </w:p>
        </w:tc>
        <w:tc>
          <w:tcPr>
            <w:tcW w:w="1551" w:type="dxa"/>
            <w:vAlign w:val="top"/>
          </w:tcPr>
          <w:p w14:paraId="5301968F">
            <w:pPr>
              <w:pStyle w:val="22"/>
              <w:rPr>
                <w:rFonts w:hint="eastAsia" w:ascii="宋体" w:hAnsi="宋体" w:eastAsia="宋体" w:cs="宋体"/>
                <w:color w:val="auto"/>
                <w:sz w:val="24"/>
                <w:szCs w:val="24"/>
                <w:highlight w:val="none"/>
              </w:rPr>
            </w:pPr>
          </w:p>
        </w:tc>
        <w:tc>
          <w:tcPr>
            <w:tcW w:w="1926" w:type="dxa"/>
            <w:vAlign w:val="top"/>
          </w:tcPr>
          <w:p w14:paraId="6D41F555">
            <w:pPr>
              <w:pStyle w:val="22"/>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2"/>
              <w:rPr>
                <w:rFonts w:hint="eastAsia" w:ascii="宋体" w:hAnsi="宋体" w:eastAsia="宋体" w:cs="宋体"/>
                <w:color w:val="auto"/>
                <w:sz w:val="24"/>
                <w:szCs w:val="24"/>
                <w:highlight w:val="none"/>
              </w:rPr>
            </w:pPr>
          </w:p>
        </w:tc>
        <w:tc>
          <w:tcPr>
            <w:tcW w:w="1017" w:type="dxa"/>
            <w:vAlign w:val="top"/>
          </w:tcPr>
          <w:p w14:paraId="34BD54A5">
            <w:pPr>
              <w:pStyle w:val="22"/>
              <w:rPr>
                <w:rFonts w:hint="eastAsia" w:ascii="宋体" w:hAnsi="宋体" w:eastAsia="宋体" w:cs="宋体"/>
                <w:color w:val="auto"/>
                <w:sz w:val="24"/>
                <w:szCs w:val="24"/>
                <w:highlight w:val="none"/>
              </w:rPr>
            </w:pPr>
          </w:p>
        </w:tc>
        <w:tc>
          <w:tcPr>
            <w:tcW w:w="1002" w:type="dxa"/>
            <w:vAlign w:val="top"/>
          </w:tcPr>
          <w:p w14:paraId="35F0DD07">
            <w:pPr>
              <w:pStyle w:val="22"/>
              <w:rPr>
                <w:rFonts w:hint="eastAsia" w:ascii="宋体" w:hAnsi="宋体" w:eastAsia="宋体" w:cs="宋体"/>
                <w:color w:val="auto"/>
                <w:sz w:val="24"/>
                <w:szCs w:val="24"/>
                <w:highlight w:val="none"/>
              </w:rPr>
            </w:pPr>
          </w:p>
        </w:tc>
        <w:tc>
          <w:tcPr>
            <w:tcW w:w="1551" w:type="dxa"/>
            <w:vAlign w:val="top"/>
          </w:tcPr>
          <w:p w14:paraId="267F23C7">
            <w:pPr>
              <w:pStyle w:val="22"/>
              <w:rPr>
                <w:rFonts w:hint="eastAsia" w:ascii="宋体" w:hAnsi="宋体" w:eastAsia="宋体" w:cs="宋体"/>
                <w:color w:val="auto"/>
                <w:sz w:val="24"/>
                <w:szCs w:val="24"/>
                <w:highlight w:val="none"/>
              </w:rPr>
            </w:pPr>
          </w:p>
        </w:tc>
        <w:tc>
          <w:tcPr>
            <w:tcW w:w="1926" w:type="dxa"/>
            <w:vAlign w:val="top"/>
          </w:tcPr>
          <w:p w14:paraId="20919564">
            <w:pPr>
              <w:pStyle w:val="22"/>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2"/>
              <w:rPr>
                <w:rFonts w:hint="eastAsia" w:ascii="宋体" w:hAnsi="宋体" w:eastAsia="宋体" w:cs="宋体"/>
                <w:color w:val="auto"/>
                <w:sz w:val="24"/>
                <w:szCs w:val="24"/>
                <w:highlight w:val="none"/>
              </w:rPr>
            </w:pPr>
          </w:p>
        </w:tc>
        <w:tc>
          <w:tcPr>
            <w:tcW w:w="1017" w:type="dxa"/>
            <w:vAlign w:val="top"/>
          </w:tcPr>
          <w:p w14:paraId="28C0AB4F">
            <w:pPr>
              <w:pStyle w:val="22"/>
              <w:rPr>
                <w:rFonts w:hint="eastAsia" w:ascii="宋体" w:hAnsi="宋体" w:eastAsia="宋体" w:cs="宋体"/>
                <w:color w:val="auto"/>
                <w:sz w:val="24"/>
                <w:szCs w:val="24"/>
                <w:highlight w:val="none"/>
              </w:rPr>
            </w:pPr>
          </w:p>
        </w:tc>
        <w:tc>
          <w:tcPr>
            <w:tcW w:w="1002" w:type="dxa"/>
            <w:vAlign w:val="top"/>
          </w:tcPr>
          <w:p w14:paraId="4F2CE8AB">
            <w:pPr>
              <w:pStyle w:val="22"/>
              <w:rPr>
                <w:rFonts w:hint="eastAsia" w:ascii="宋体" w:hAnsi="宋体" w:eastAsia="宋体" w:cs="宋体"/>
                <w:color w:val="auto"/>
                <w:sz w:val="24"/>
                <w:szCs w:val="24"/>
                <w:highlight w:val="none"/>
              </w:rPr>
            </w:pPr>
          </w:p>
        </w:tc>
        <w:tc>
          <w:tcPr>
            <w:tcW w:w="1551" w:type="dxa"/>
            <w:vAlign w:val="top"/>
          </w:tcPr>
          <w:p w14:paraId="0E48A750">
            <w:pPr>
              <w:pStyle w:val="22"/>
              <w:rPr>
                <w:rFonts w:hint="eastAsia" w:ascii="宋体" w:hAnsi="宋体" w:eastAsia="宋体" w:cs="宋体"/>
                <w:color w:val="auto"/>
                <w:sz w:val="24"/>
                <w:szCs w:val="24"/>
                <w:highlight w:val="none"/>
              </w:rPr>
            </w:pPr>
          </w:p>
        </w:tc>
        <w:tc>
          <w:tcPr>
            <w:tcW w:w="1926" w:type="dxa"/>
            <w:vAlign w:val="top"/>
          </w:tcPr>
          <w:p w14:paraId="23F7D129">
            <w:pPr>
              <w:pStyle w:val="22"/>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2"/>
              <w:rPr>
                <w:rFonts w:hint="eastAsia" w:ascii="宋体" w:hAnsi="宋体" w:eastAsia="宋体" w:cs="宋体"/>
                <w:color w:val="auto"/>
                <w:sz w:val="24"/>
                <w:szCs w:val="24"/>
                <w:highlight w:val="none"/>
              </w:rPr>
            </w:pPr>
          </w:p>
        </w:tc>
        <w:tc>
          <w:tcPr>
            <w:tcW w:w="1017" w:type="dxa"/>
            <w:vAlign w:val="top"/>
          </w:tcPr>
          <w:p w14:paraId="22CBD8CF">
            <w:pPr>
              <w:pStyle w:val="22"/>
              <w:rPr>
                <w:rFonts w:hint="eastAsia" w:ascii="宋体" w:hAnsi="宋体" w:eastAsia="宋体" w:cs="宋体"/>
                <w:color w:val="auto"/>
                <w:sz w:val="24"/>
                <w:szCs w:val="24"/>
                <w:highlight w:val="none"/>
              </w:rPr>
            </w:pPr>
          </w:p>
        </w:tc>
        <w:tc>
          <w:tcPr>
            <w:tcW w:w="1002" w:type="dxa"/>
            <w:vAlign w:val="top"/>
          </w:tcPr>
          <w:p w14:paraId="215EF28A">
            <w:pPr>
              <w:pStyle w:val="22"/>
              <w:rPr>
                <w:rFonts w:hint="eastAsia" w:ascii="宋体" w:hAnsi="宋体" w:eastAsia="宋体" w:cs="宋体"/>
                <w:color w:val="auto"/>
                <w:sz w:val="24"/>
                <w:szCs w:val="24"/>
                <w:highlight w:val="none"/>
              </w:rPr>
            </w:pPr>
          </w:p>
        </w:tc>
        <w:tc>
          <w:tcPr>
            <w:tcW w:w="1551" w:type="dxa"/>
            <w:vAlign w:val="top"/>
          </w:tcPr>
          <w:p w14:paraId="4B59D5A3">
            <w:pPr>
              <w:pStyle w:val="22"/>
              <w:rPr>
                <w:rFonts w:hint="eastAsia" w:ascii="宋体" w:hAnsi="宋体" w:eastAsia="宋体" w:cs="宋体"/>
                <w:color w:val="auto"/>
                <w:sz w:val="24"/>
                <w:szCs w:val="24"/>
                <w:highlight w:val="none"/>
              </w:rPr>
            </w:pPr>
          </w:p>
        </w:tc>
        <w:tc>
          <w:tcPr>
            <w:tcW w:w="1926" w:type="dxa"/>
            <w:vAlign w:val="top"/>
          </w:tcPr>
          <w:p w14:paraId="6D3A902C">
            <w:pPr>
              <w:pStyle w:val="22"/>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2"/>
              <w:rPr>
                <w:rFonts w:hint="eastAsia" w:ascii="宋体" w:hAnsi="宋体" w:eastAsia="宋体" w:cs="宋体"/>
                <w:color w:val="auto"/>
                <w:sz w:val="24"/>
                <w:szCs w:val="24"/>
                <w:highlight w:val="none"/>
              </w:rPr>
            </w:pPr>
          </w:p>
        </w:tc>
        <w:tc>
          <w:tcPr>
            <w:tcW w:w="1017" w:type="dxa"/>
            <w:vAlign w:val="top"/>
          </w:tcPr>
          <w:p w14:paraId="6F5A3CD1">
            <w:pPr>
              <w:pStyle w:val="22"/>
              <w:rPr>
                <w:rFonts w:hint="eastAsia" w:ascii="宋体" w:hAnsi="宋体" w:eastAsia="宋体" w:cs="宋体"/>
                <w:color w:val="auto"/>
                <w:sz w:val="24"/>
                <w:szCs w:val="24"/>
                <w:highlight w:val="none"/>
              </w:rPr>
            </w:pPr>
          </w:p>
        </w:tc>
        <w:tc>
          <w:tcPr>
            <w:tcW w:w="1002" w:type="dxa"/>
            <w:vAlign w:val="top"/>
          </w:tcPr>
          <w:p w14:paraId="0A3F0696">
            <w:pPr>
              <w:pStyle w:val="22"/>
              <w:rPr>
                <w:rFonts w:hint="eastAsia" w:ascii="宋体" w:hAnsi="宋体" w:eastAsia="宋体" w:cs="宋体"/>
                <w:color w:val="auto"/>
                <w:sz w:val="24"/>
                <w:szCs w:val="24"/>
                <w:highlight w:val="none"/>
              </w:rPr>
            </w:pPr>
          </w:p>
        </w:tc>
        <w:tc>
          <w:tcPr>
            <w:tcW w:w="1551" w:type="dxa"/>
            <w:vAlign w:val="top"/>
          </w:tcPr>
          <w:p w14:paraId="33CF7C3A">
            <w:pPr>
              <w:pStyle w:val="22"/>
              <w:rPr>
                <w:rFonts w:hint="eastAsia" w:ascii="宋体" w:hAnsi="宋体" w:eastAsia="宋体" w:cs="宋体"/>
                <w:color w:val="auto"/>
                <w:sz w:val="24"/>
                <w:szCs w:val="24"/>
                <w:highlight w:val="none"/>
              </w:rPr>
            </w:pPr>
          </w:p>
        </w:tc>
        <w:tc>
          <w:tcPr>
            <w:tcW w:w="1926" w:type="dxa"/>
            <w:vAlign w:val="top"/>
          </w:tcPr>
          <w:p w14:paraId="2FDF9A49">
            <w:pPr>
              <w:pStyle w:val="22"/>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2"/>
              <w:rPr>
                <w:rFonts w:hint="eastAsia" w:ascii="宋体" w:hAnsi="宋体" w:eastAsia="宋体" w:cs="宋体"/>
                <w:color w:val="auto"/>
                <w:sz w:val="24"/>
                <w:szCs w:val="24"/>
                <w:highlight w:val="none"/>
              </w:rPr>
            </w:pPr>
          </w:p>
        </w:tc>
        <w:tc>
          <w:tcPr>
            <w:tcW w:w="1567" w:type="dxa"/>
            <w:vAlign w:val="top"/>
          </w:tcPr>
          <w:p w14:paraId="6B481C93">
            <w:pPr>
              <w:pStyle w:val="22"/>
              <w:rPr>
                <w:rFonts w:hint="eastAsia" w:ascii="宋体" w:hAnsi="宋体" w:eastAsia="宋体" w:cs="宋体"/>
                <w:color w:val="auto"/>
                <w:sz w:val="24"/>
                <w:szCs w:val="24"/>
                <w:highlight w:val="none"/>
              </w:rPr>
            </w:pPr>
          </w:p>
        </w:tc>
        <w:tc>
          <w:tcPr>
            <w:tcW w:w="1017" w:type="dxa"/>
            <w:vAlign w:val="top"/>
          </w:tcPr>
          <w:p w14:paraId="2186C8F6">
            <w:pPr>
              <w:pStyle w:val="22"/>
              <w:rPr>
                <w:rFonts w:hint="eastAsia" w:ascii="宋体" w:hAnsi="宋体" w:eastAsia="宋体" w:cs="宋体"/>
                <w:color w:val="auto"/>
                <w:sz w:val="24"/>
                <w:szCs w:val="24"/>
                <w:highlight w:val="none"/>
              </w:rPr>
            </w:pPr>
          </w:p>
        </w:tc>
        <w:tc>
          <w:tcPr>
            <w:tcW w:w="1002" w:type="dxa"/>
            <w:vAlign w:val="top"/>
          </w:tcPr>
          <w:p w14:paraId="458500AA">
            <w:pPr>
              <w:pStyle w:val="22"/>
              <w:rPr>
                <w:rFonts w:hint="eastAsia" w:ascii="宋体" w:hAnsi="宋体" w:eastAsia="宋体" w:cs="宋体"/>
                <w:color w:val="auto"/>
                <w:sz w:val="24"/>
                <w:szCs w:val="24"/>
                <w:highlight w:val="none"/>
              </w:rPr>
            </w:pPr>
          </w:p>
        </w:tc>
        <w:tc>
          <w:tcPr>
            <w:tcW w:w="1551" w:type="dxa"/>
            <w:vAlign w:val="top"/>
          </w:tcPr>
          <w:p w14:paraId="69CC634F">
            <w:pPr>
              <w:pStyle w:val="22"/>
              <w:rPr>
                <w:rFonts w:hint="eastAsia" w:ascii="宋体" w:hAnsi="宋体" w:eastAsia="宋体" w:cs="宋体"/>
                <w:color w:val="auto"/>
                <w:sz w:val="24"/>
                <w:szCs w:val="24"/>
                <w:highlight w:val="none"/>
              </w:rPr>
            </w:pPr>
          </w:p>
        </w:tc>
        <w:tc>
          <w:tcPr>
            <w:tcW w:w="1926" w:type="dxa"/>
            <w:vAlign w:val="top"/>
          </w:tcPr>
          <w:p w14:paraId="0E3F8717">
            <w:pPr>
              <w:pStyle w:val="22"/>
              <w:rPr>
                <w:rFonts w:hint="eastAsia" w:ascii="宋体" w:hAnsi="宋体" w:eastAsia="宋体" w:cs="宋体"/>
                <w:color w:val="auto"/>
                <w:sz w:val="24"/>
                <w:szCs w:val="24"/>
                <w:highlight w:val="none"/>
              </w:rPr>
            </w:pPr>
          </w:p>
        </w:tc>
      </w:tr>
    </w:tbl>
    <w:p w14:paraId="2C506F4A">
      <w:pPr>
        <w:pStyle w:val="5"/>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）职称证彩色扫描件；（如有）</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其中必须有2026年5月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5"/>
        <w:spacing w:line="248" w:lineRule="auto"/>
        <w:rPr>
          <w:rFonts w:hint="eastAsia" w:ascii="宋体" w:hAnsi="宋体" w:eastAsia="宋体" w:cs="宋体"/>
          <w:color w:val="auto"/>
          <w:sz w:val="24"/>
          <w:szCs w:val="24"/>
          <w:highlight w:val="none"/>
        </w:rPr>
      </w:pPr>
    </w:p>
    <w:p w14:paraId="67BB345D">
      <w:pPr>
        <w:pStyle w:val="5"/>
        <w:spacing w:line="248" w:lineRule="auto"/>
        <w:rPr>
          <w:rFonts w:hint="eastAsia" w:ascii="宋体" w:hAnsi="宋体" w:eastAsia="宋体" w:cs="宋体"/>
          <w:color w:val="auto"/>
          <w:sz w:val="24"/>
          <w:szCs w:val="24"/>
          <w:highlight w:val="none"/>
        </w:rPr>
      </w:pPr>
    </w:p>
    <w:p w14:paraId="7B06C124">
      <w:pPr>
        <w:pStyle w:val="5"/>
        <w:spacing w:line="248" w:lineRule="auto"/>
        <w:rPr>
          <w:rFonts w:hint="eastAsia" w:ascii="宋体" w:hAnsi="宋体" w:eastAsia="宋体" w:cs="宋体"/>
          <w:color w:val="auto"/>
          <w:highlight w:val="none"/>
        </w:rPr>
      </w:pPr>
    </w:p>
    <w:p w14:paraId="4D41C197">
      <w:pPr>
        <w:pStyle w:val="5"/>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2" w:name="_Toc8460"/>
      <w:r>
        <w:rPr>
          <w:rFonts w:hint="eastAsia" w:ascii="宋体" w:hAnsi="宋体" w:eastAsia="宋体" w:cs="宋体"/>
          <w:b/>
          <w:bCs/>
          <w:color w:val="auto"/>
          <w:spacing w:val="-4"/>
          <w:sz w:val="24"/>
          <w:szCs w:val="24"/>
          <w:highlight w:val="none"/>
        </w:rPr>
        <w:t>格式十二 建造师查询页（有效期+建造师签字）</w:t>
      </w:r>
      <w:bookmarkEnd w:id="262"/>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5C7A39">
      <w:pPr>
        <w:spacing w:before="78" w:line="220" w:lineRule="auto"/>
        <w:outlineLvl w:val="2"/>
        <w:rPr>
          <w:rFonts w:hint="eastAsia" w:ascii="宋体" w:hAnsi="宋体" w:eastAsia="宋体" w:cs="宋体"/>
          <w:b/>
          <w:bCs/>
          <w:color w:val="auto"/>
          <w:spacing w:val="-4"/>
          <w:sz w:val="24"/>
          <w:szCs w:val="24"/>
          <w:highlight w:val="none"/>
        </w:rPr>
      </w:pPr>
      <w:bookmarkStart w:id="263" w:name="_Toc25334"/>
      <w:bookmarkStart w:id="264" w:name="_Toc2939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rPr>
        <w:t>危险性较大的分部分项工程清单及超过一定规模的危险性较大的分部分项工程清单</w:t>
      </w:r>
      <w:bookmarkEnd w:id="263"/>
      <w:bookmarkEnd w:id="264"/>
    </w:p>
    <w:p w14:paraId="3C5C2E22">
      <w:pPr>
        <w:pStyle w:val="5"/>
        <w:spacing w:line="269" w:lineRule="auto"/>
        <w:rPr>
          <w:rFonts w:hint="eastAsia" w:ascii="宋体" w:hAnsi="宋体" w:eastAsia="宋体" w:cs="宋体"/>
          <w:color w:val="auto"/>
          <w:highlight w:val="none"/>
        </w:rPr>
      </w:pPr>
    </w:p>
    <w:p w14:paraId="7E498456">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4D6014F8">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628E5987">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4A4811B7">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09534A4C">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20DE3DC6">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0E4CA5B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123F0657">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7A4FCE0F">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6B83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3521F30">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1BB53792">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1884C4B8">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5CE645C">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3753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2288A7">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6392F204">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6B67991C">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9C42971">
            <w:pPr>
              <w:pStyle w:val="22"/>
              <w:rPr>
                <w:rFonts w:hint="eastAsia" w:ascii="宋体" w:hAnsi="宋体" w:eastAsia="宋体" w:cs="宋体"/>
                <w:color w:val="auto"/>
                <w:highlight w:val="none"/>
              </w:rPr>
            </w:pPr>
          </w:p>
        </w:tc>
      </w:tr>
      <w:tr w14:paraId="4D96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3C0D892">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2894B565">
            <w:pPr>
              <w:pStyle w:val="22"/>
              <w:spacing w:line="297" w:lineRule="auto"/>
              <w:rPr>
                <w:rFonts w:hint="eastAsia" w:ascii="宋体" w:hAnsi="宋体" w:eastAsia="宋体" w:cs="宋体"/>
                <w:color w:val="auto"/>
                <w:highlight w:val="none"/>
              </w:rPr>
            </w:pPr>
          </w:p>
          <w:p w14:paraId="13FD8B29">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1A3B3F">
            <w:pPr>
              <w:pStyle w:val="22"/>
              <w:spacing w:line="297" w:lineRule="auto"/>
              <w:rPr>
                <w:rFonts w:hint="eastAsia" w:ascii="宋体" w:hAnsi="宋体" w:eastAsia="宋体" w:cs="宋体"/>
                <w:color w:val="auto"/>
                <w:highlight w:val="none"/>
              </w:rPr>
            </w:pPr>
          </w:p>
          <w:p w14:paraId="56F93BA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FD7A1A4">
            <w:pPr>
              <w:pStyle w:val="22"/>
              <w:rPr>
                <w:rFonts w:hint="eastAsia" w:ascii="宋体" w:hAnsi="宋体" w:eastAsia="宋体" w:cs="宋体"/>
                <w:color w:val="auto"/>
                <w:highlight w:val="none"/>
              </w:rPr>
            </w:pPr>
          </w:p>
        </w:tc>
      </w:tr>
      <w:tr w14:paraId="0F62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953C032">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787311A8">
            <w:pPr>
              <w:pStyle w:val="22"/>
              <w:spacing w:line="263" w:lineRule="auto"/>
              <w:rPr>
                <w:rFonts w:hint="eastAsia" w:ascii="宋体" w:hAnsi="宋体" w:eastAsia="宋体" w:cs="宋体"/>
                <w:color w:val="auto"/>
                <w:highlight w:val="none"/>
              </w:rPr>
            </w:pPr>
          </w:p>
          <w:p w14:paraId="7DFA31F9">
            <w:pPr>
              <w:pStyle w:val="22"/>
              <w:spacing w:line="263" w:lineRule="auto"/>
              <w:rPr>
                <w:rFonts w:hint="eastAsia" w:ascii="宋体" w:hAnsi="宋体" w:eastAsia="宋体" w:cs="宋体"/>
                <w:color w:val="auto"/>
                <w:highlight w:val="none"/>
              </w:rPr>
            </w:pPr>
          </w:p>
          <w:p w14:paraId="6DF6C02F">
            <w:pPr>
              <w:pStyle w:val="22"/>
              <w:spacing w:line="264" w:lineRule="auto"/>
              <w:rPr>
                <w:rFonts w:hint="eastAsia" w:ascii="宋体" w:hAnsi="宋体" w:eastAsia="宋体" w:cs="宋体"/>
                <w:color w:val="auto"/>
                <w:highlight w:val="none"/>
              </w:rPr>
            </w:pPr>
          </w:p>
          <w:p w14:paraId="5F52191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1A4905AB">
            <w:pPr>
              <w:pStyle w:val="22"/>
              <w:spacing w:line="263" w:lineRule="auto"/>
              <w:rPr>
                <w:rFonts w:hint="eastAsia" w:ascii="宋体" w:hAnsi="宋体" w:eastAsia="宋体" w:cs="宋体"/>
                <w:color w:val="auto"/>
                <w:highlight w:val="none"/>
              </w:rPr>
            </w:pPr>
          </w:p>
          <w:p w14:paraId="6C328D29">
            <w:pPr>
              <w:pStyle w:val="22"/>
              <w:spacing w:line="263" w:lineRule="auto"/>
              <w:rPr>
                <w:rFonts w:hint="eastAsia" w:ascii="宋体" w:hAnsi="宋体" w:eastAsia="宋体" w:cs="宋体"/>
                <w:color w:val="auto"/>
                <w:highlight w:val="none"/>
              </w:rPr>
            </w:pPr>
          </w:p>
          <w:p w14:paraId="4627DC37">
            <w:pPr>
              <w:pStyle w:val="22"/>
              <w:spacing w:line="264" w:lineRule="auto"/>
              <w:rPr>
                <w:rFonts w:hint="eastAsia" w:ascii="宋体" w:hAnsi="宋体" w:eastAsia="宋体" w:cs="宋体"/>
                <w:color w:val="auto"/>
                <w:highlight w:val="none"/>
              </w:rPr>
            </w:pPr>
          </w:p>
          <w:p w14:paraId="6880FBD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436E38F">
            <w:pPr>
              <w:pStyle w:val="22"/>
              <w:rPr>
                <w:rFonts w:hint="eastAsia" w:ascii="宋体" w:hAnsi="宋体" w:eastAsia="宋体" w:cs="宋体"/>
                <w:color w:val="auto"/>
                <w:highlight w:val="none"/>
              </w:rPr>
            </w:pPr>
          </w:p>
        </w:tc>
      </w:tr>
      <w:tr w14:paraId="5CFD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92B995B">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3F16976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16838D">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4C2001">
            <w:pPr>
              <w:pStyle w:val="22"/>
              <w:rPr>
                <w:rFonts w:hint="eastAsia" w:ascii="宋体" w:hAnsi="宋体" w:eastAsia="宋体" w:cs="宋体"/>
                <w:color w:val="auto"/>
                <w:highlight w:val="none"/>
              </w:rPr>
            </w:pPr>
          </w:p>
        </w:tc>
      </w:tr>
      <w:tr w14:paraId="1D2A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C68CE9B">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A0A98E0">
            <w:pPr>
              <w:pStyle w:val="22"/>
              <w:spacing w:line="293" w:lineRule="auto"/>
              <w:rPr>
                <w:rFonts w:hint="eastAsia" w:ascii="宋体" w:hAnsi="宋体" w:eastAsia="宋体" w:cs="宋体"/>
                <w:color w:val="auto"/>
                <w:highlight w:val="none"/>
              </w:rPr>
            </w:pPr>
          </w:p>
          <w:p w14:paraId="2CEB003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F3E6B5C">
            <w:pPr>
              <w:pStyle w:val="22"/>
              <w:spacing w:line="293" w:lineRule="auto"/>
              <w:rPr>
                <w:rFonts w:hint="eastAsia" w:ascii="宋体" w:hAnsi="宋体" w:eastAsia="宋体" w:cs="宋体"/>
                <w:color w:val="auto"/>
                <w:highlight w:val="none"/>
              </w:rPr>
            </w:pPr>
          </w:p>
          <w:p w14:paraId="66FC31C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A496955">
            <w:pPr>
              <w:pStyle w:val="22"/>
              <w:rPr>
                <w:rFonts w:hint="eastAsia" w:ascii="宋体" w:hAnsi="宋体" w:eastAsia="宋体" w:cs="宋体"/>
                <w:color w:val="auto"/>
                <w:highlight w:val="none"/>
              </w:rPr>
            </w:pPr>
          </w:p>
        </w:tc>
      </w:tr>
      <w:tr w14:paraId="2525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A05C3ED">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6E3319BE">
            <w:pPr>
              <w:pStyle w:val="22"/>
              <w:spacing w:line="255" w:lineRule="auto"/>
              <w:rPr>
                <w:rFonts w:hint="eastAsia" w:ascii="宋体" w:hAnsi="宋体" w:eastAsia="宋体" w:cs="宋体"/>
                <w:color w:val="auto"/>
                <w:highlight w:val="none"/>
              </w:rPr>
            </w:pPr>
          </w:p>
          <w:p w14:paraId="0B4609F8">
            <w:pPr>
              <w:pStyle w:val="22"/>
              <w:spacing w:line="255" w:lineRule="auto"/>
              <w:rPr>
                <w:rFonts w:hint="eastAsia" w:ascii="宋体" w:hAnsi="宋体" w:eastAsia="宋体" w:cs="宋体"/>
                <w:color w:val="auto"/>
                <w:highlight w:val="none"/>
              </w:rPr>
            </w:pPr>
          </w:p>
          <w:p w14:paraId="0EE594FC">
            <w:pPr>
              <w:pStyle w:val="22"/>
              <w:spacing w:line="255" w:lineRule="auto"/>
              <w:rPr>
                <w:rFonts w:hint="eastAsia" w:ascii="宋体" w:hAnsi="宋体" w:eastAsia="宋体" w:cs="宋体"/>
                <w:color w:val="auto"/>
                <w:highlight w:val="none"/>
              </w:rPr>
            </w:pPr>
          </w:p>
          <w:p w14:paraId="4D3A5CBF">
            <w:pPr>
              <w:pStyle w:val="22"/>
              <w:spacing w:line="255" w:lineRule="auto"/>
              <w:rPr>
                <w:rFonts w:hint="eastAsia" w:ascii="宋体" w:hAnsi="宋体" w:eastAsia="宋体" w:cs="宋体"/>
                <w:color w:val="auto"/>
                <w:highlight w:val="none"/>
              </w:rPr>
            </w:pPr>
          </w:p>
          <w:p w14:paraId="1C2F2061">
            <w:pPr>
              <w:pStyle w:val="22"/>
              <w:spacing w:line="256" w:lineRule="auto"/>
              <w:rPr>
                <w:rFonts w:hint="eastAsia" w:ascii="宋体" w:hAnsi="宋体" w:eastAsia="宋体" w:cs="宋体"/>
                <w:color w:val="auto"/>
                <w:highlight w:val="none"/>
              </w:rPr>
            </w:pPr>
          </w:p>
          <w:p w14:paraId="216AB37A">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1E5BF43">
            <w:pPr>
              <w:pStyle w:val="22"/>
              <w:spacing w:line="255" w:lineRule="auto"/>
              <w:rPr>
                <w:rFonts w:hint="eastAsia" w:ascii="宋体" w:hAnsi="宋体" w:eastAsia="宋体" w:cs="宋体"/>
                <w:color w:val="auto"/>
                <w:highlight w:val="none"/>
              </w:rPr>
            </w:pPr>
          </w:p>
          <w:p w14:paraId="6ACD2EE1">
            <w:pPr>
              <w:pStyle w:val="22"/>
              <w:spacing w:line="255" w:lineRule="auto"/>
              <w:rPr>
                <w:rFonts w:hint="eastAsia" w:ascii="宋体" w:hAnsi="宋体" w:eastAsia="宋体" w:cs="宋体"/>
                <w:color w:val="auto"/>
                <w:highlight w:val="none"/>
              </w:rPr>
            </w:pPr>
          </w:p>
          <w:p w14:paraId="142E4FAC">
            <w:pPr>
              <w:pStyle w:val="22"/>
              <w:spacing w:line="255" w:lineRule="auto"/>
              <w:rPr>
                <w:rFonts w:hint="eastAsia" w:ascii="宋体" w:hAnsi="宋体" w:eastAsia="宋体" w:cs="宋体"/>
                <w:color w:val="auto"/>
                <w:highlight w:val="none"/>
              </w:rPr>
            </w:pPr>
          </w:p>
          <w:p w14:paraId="15B08B4F">
            <w:pPr>
              <w:pStyle w:val="22"/>
              <w:spacing w:line="255" w:lineRule="auto"/>
              <w:rPr>
                <w:rFonts w:hint="eastAsia" w:ascii="宋体" w:hAnsi="宋体" w:eastAsia="宋体" w:cs="宋体"/>
                <w:color w:val="auto"/>
                <w:highlight w:val="none"/>
              </w:rPr>
            </w:pPr>
          </w:p>
          <w:p w14:paraId="1F2FDD93">
            <w:pPr>
              <w:pStyle w:val="22"/>
              <w:spacing w:line="256" w:lineRule="auto"/>
              <w:rPr>
                <w:rFonts w:hint="eastAsia" w:ascii="宋体" w:hAnsi="宋体" w:eastAsia="宋体" w:cs="宋体"/>
                <w:color w:val="auto"/>
                <w:highlight w:val="none"/>
              </w:rPr>
            </w:pPr>
          </w:p>
          <w:p w14:paraId="23A934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12A7D57">
            <w:pPr>
              <w:pStyle w:val="22"/>
              <w:rPr>
                <w:rFonts w:hint="eastAsia" w:ascii="宋体" w:hAnsi="宋体" w:eastAsia="宋体" w:cs="宋体"/>
                <w:color w:val="auto"/>
                <w:highlight w:val="none"/>
              </w:rPr>
            </w:pPr>
          </w:p>
        </w:tc>
      </w:tr>
      <w:tr w14:paraId="07CE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ADA4080">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4BF7B56">
            <w:pPr>
              <w:pStyle w:val="22"/>
              <w:spacing w:line="296" w:lineRule="auto"/>
              <w:rPr>
                <w:rFonts w:hint="eastAsia" w:ascii="宋体" w:hAnsi="宋体" w:eastAsia="宋体" w:cs="宋体"/>
                <w:color w:val="auto"/>
                <w:highlight w:val="none"/>
              </w:rPr>
            </w:pPr>
          </w:p>
          <w:p w14:paraId="4EA4E46E">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4F21AE">
            <w:pPr>
              <w:pStyle w:val="22"/>
              <w:spacing w:line="296" w:lineRule="auto"/>
              <w:rPr>
                <w:rFonts w:hint="eastAsia" w:ascii="宋体" w:hAnsi="宋体" w:eastAsia="宋体" w:cs="宋体"/>
                <w:color w:val="auto"/>
                <w:highlight w:val="none"/>
              </w:rPr>
            </w:pPr>
          </w:p>
          <w:p w14:paraId="6A2A6A4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4505FEA">
            <w:pPr>
              <w:pStyle w:val="22"/>
              <w:rPr>
                <w:rFonts w:hint="eastAsia" w:ascii="宋体" w:hAnsi="宋体" w:eastAsia="宋体" w:cs="宋体"/>
                <w:color w:val="auto"/>
                <w:highlight w:val="none"/>
              </w:rPr>
            </w:pPr>
          </w:p>
        </w:tc>
      </w:tr>
      <w:tr w14:paraId="069A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9AD1F10">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AF473E4">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ADD28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6E5283">
            <w:pPr>
              <w:pStyle w:val="22"/>
              <w:rPr>
                <w:rFonts w:hint="eastAsia" w:ascii="宋体" w:hAnsi="宋体" w:eastAsia="宋体" w:cs="宋体"/>
                <w:color w:val="auto"/>
                <w:highlight w:val="none"/>
              </w:rPr>
            </w:pPr>
          </w:p>
        </w:tc>
      </w:tr>
      <w:tr w14:paraId="7E1C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D4D03B">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392C8373">
            <w:pPr>
              <w:pStyle w:val="22"/>
              <w:spacing w:line="297" w:lineRule="auto"/>
              <w:rPr>
                <w:rFonts w:hint="eastAsia" w:ascii="宋体" w:hAnsi="宋体" w:eastAsia="宋体" w:cs="宋体"/>
                <w:color w:val="auto"/>
                <w:highlight w:val="none"/>
              </w:rPr>
            </w:pPr>
          </w:p>
          <w:p w14:paraId="4075A66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FF11DE2">
            <w:pPr>
              <w:pStyle w:val="22"/>
              <w:spacing w:line="297" w:lineRule="auto"/>
              <w:rPr>
                <w:rFonts w:hint="eastAsia" w:ascii="宋体" w:hAnsi="宋体" w:eastAsia="宋体" w:cs="宋体"/>
                <w:color w:val="auto"/>
                <w:highlight w:val="none"/>
              </w:rPr>
            </w:pPr>
          </w:p>
          <w:p w14:paraId="0E07AC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4DE4D">
            <w:pPr>
              <w:pStyle w:val="22"/>
              <w:rPr>
                <w:rFonts w:hint="eastAsia" w:ascii="宋体" w:hAnsi="宋体" w:eastAsia="宋体" w:cs="宋体"/>
                <w:color w:val="auto"/>
                <w:highlight w:val="none"/>
              </w:rPr>
            </w:pPr>
          </w:p>
        </w:tc>
      </w:tr>
      <w:tr w14:paraId="6413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E72489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F51AAA7">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12B30A6">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4A1BCAF">
            <w:pPr>
              <w:pStyle w:val="22"/>
              <w:rPr>
                <w:rFonts w:hint="eastAsia" w:ascii="宋体" w:hAnsi="宋体" w:eastAsia="宋体" w:cs="宋体"/>
                <w:color w:val="auto"/>
                <w:highlight w:val="none"/>
              </w:rPr>
            </w:pPr>
          </w:p>
        </w:tc>
      </w:tr>
      <w:tr w14:paraId="4F50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27E8D87">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2A649997">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5C681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6ACBE22">
            <w:pPr>
              <w:pStyle w:val="22"/>
              <w:rPr>
                <w:rFonts w:hint="eastAsia" w:ascii="宋体" w:hAnsi="宋体" w:eastAsia="宋体" w:cs="宋体"/>
                <w:color w:val="auto"/>
                <w:highlight w:val="none"/>
              </w:rPr>
            </w:pPr>
          </w:p>
        </w:tc>
      </w:tr>
      <w:tr w14:paraId="165D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D1B4FC">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F6E262A">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2829CA">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2D22DBD">
            <w:pPr>
              <w:pStyle w:val="22"/>
              <w:rPr>
                <w:rFonts w:hint="eastAsia" w:ascii="宋体" w:hAnsi="宋体" w:eastAsia="宋体" w:cs="宋体"/>
                <w:color w:val="auto"/>
                <w:highlight w:val="none"/>
              </w:rPr>
            </w:pPr>
          </w:p>
        </w:tc>
      </w:tr>
      <w:tr w14:paraId="32E4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73CB036">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2F51644B">
            <w:pPr>
              <w:pStyle w:val="22"/>
              <w:spacing w:line="297" w:lineRule="auto"/>
              <w:rPr>
                <w:rFonts w:hint="eastAsia" w:ascii="宋体" w:hAnsi="宋体" w:eastAsia="宋体" w:cs="宋体"/>
                <w:color w:val="auto"/>
                <w:highlight w:val="none"/>
              </w:rPr>
            </w:pPr>
          </w:p>
          <w:p w14:paraId="4DF60C96">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FD9B408">
            <w:pPr>
              <w:pStyle w:val="22"/>
              <w:spacing w:line="297" w:lineRule="auto"/>
              <w:rPr>
                <w:rFonts w:hint="eastAsia" w:ascii="宋体" w:hAnsi="宋体" w:eastAsia="宋体" w:cs="宋体"/>
                <w:color w:val="auto"/>
                <w:highlight w:val="none"/>
              </w:rPr>
            </w:pPr>
          </w:p>
          <w:p w14:paraId="267C01F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D74476">
            <w:pPr>
              <w:pStyle w:val="22"/>
              <w:rPr>
                <w:rFonts w:hint="eastAsia" w:ascii="宋体" w:hAnsi="宋体" w:eastAsia="宋体" w:cs="宋体"/>
                <w:color w:val="auto"/>
                <w:highlight w:val="none"/>
              </w:rPr>
            </w:pPr>
          </w:p>
        </w:tc>
      </w:tr>
      <w:tr w14:paraId="6F29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8E8E13C">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71265D0B">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30511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08ECF3">
            <w:pPr>
              <w:pStyle w:val="22"/>
              <w:rPr>
                <w:rFonts w:hint="eastAsia" w:ascii="宋体" w:hAnsi="宋体" w:eastAsia="宋体" w:cs="宋体"/>
                <w:color w:val="auto"/>
                <w:highlight w:val="none"/>
              </w:rPr>
            </w:pPr>
          </w:p>
        </w:tc>
      </w:tr>
      <w:tr w14:paraId="2DA2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BAEAEA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38975531">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3DB00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10508C">
            <w:pPr>
              <w:pStyle w:val="22"/>
              <w:rPr>
                <w:rFonts w:hint="eastAsia" w:ascii="宋体" w:hAnsi="宋体" w:eastAsia="宋体" w:cs="宋体"/>
                <w:color w:val="auto"/>
                <w:highlight w:val="none"/>
              </w:rPr>
            </w:pPr>
          </w:p>
        </w:tc>
      </w:tr>
      <w:tr w14:paraId="366C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3E32DCB">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0908166D">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E6E4B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707049">
            <w:pPr>
              <w:pStyle w:val="22"/>
              <w:rPr>
                <w:rFonts w:hint="eastAsia" w:ascii="宋体" w:hAnsi="宋体" w:eastAsia="宋体" w:cs="宋体"/>
                <w:color w:val="auto"/>
                <w:highlight w:val="none"/>
              </w:rPr>
            </w:pPr>
          </w:p>
        </w:tc>
      </w:tr>
      <w:tr w14:paraId="187F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8B2F3D6">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EBF9D6C">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54BECE8">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A0B923">
            <w:pPr>
              <w:pStyle w:val="22"/>
              <w:rPr>
                <w:rFonts w:hint="eastAsia" w:ascii="宋体" w:hAnsi="宋体" w:eastAsia="宋体" w:cs="宋体"/>
                <w:color w:val="auto"/>
                <w:highlight w:val="none"/>
              </w:rPr>
            </w:pPr>
          </w:p>
        </w:tc>
      </w:tr>
      <w:tr w14:paraId="0652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FEA42E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595C73D0">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2B7190">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C499D1">
            <w:pPr>
              <w:pStyle w:val="22"/>
              <w:rPr>
                <w:rFonts w:hint="eastAsia" w:ascii="宋体" w:hAnsi="宋体" w:eastAsia="宋体" w:cs="宋体"/>
                <w:color w:val="auto"/>
                <w:highlight w:val="none"/>
              </w:rPr>
            </w:pPr>
          </w:p>
        </w:tc>
      </w:tr>
      <w:tr w14:paraId="2631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1B3E8F">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5B2C7C8E">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185A873">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6EAD81">
            <w:pPr>
              <w:pStyle w:val="22"/>
              <w:rPr>
                <w:rFonts w:hint="eastAsia" w:ascii="宋体" w:hAnsi="宋体" w:eastAsia="宋体" w:cs="宋体"/>
                <w:color w:val="auto"/>
                <w:highlight w:val="none"/>
              </w:rPr>
            </w:pPr>
          </w:p>
        </w:tc>
      </w:tr>
      <w:tr w14:paraId="4838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64E9A8C">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3E8ABA52">
            <w:pPr>
              <w:pStyle w:val="22"/>
              <w:spacing w:line="294" w:lineRule="auto"/>
              <w:rPr>
                <w:rFonts w:hint="eastAsia" w:ascii="宋体" w:hAnsi="宋体" w:eastAsia="宋体" w:cs="宋体"/>
                <w:color w:val="auto"/>
                <w:highlight w:val="none"/>
              </w:rPr>
            </w:pPr>
          </w:p>
          <w:p w14:paraId="1482F0E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F18FAB">
            <w:pPr>
              <w:pStyle w:val="22"/>
              <w:spacing w:line="294" w:lineRule="auto"/>
              <w:rPr>
                <w:rFonts w:hint="eastAsia" w:ascii="宋体" w:hAnsi="宋体" w:eastAsia="宋体" w:cs="宋体"/>
                <w:color w:val="auto"/>
                <w:highlight w:val="none"/>
              </w:rPr>
            </w:pPr>
          </w:p>
          <w:p w14:paraId="46400CF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51D52D">
            <w:pPr>
              <w:pStyle w:val="22"/>
              <w:rPr>
                <w:rFonts w:hint="eastAsia" w:ascii="宋体" w:hAnsi="宋体" w:eastAsia="宋体" w:cs="宋体"/>
                <w:color w:val="auto"/>
                <w:highlight w:val="none"/>
              </w:rPr>
            </w:pPr>
          </w:p>
        </w:tc>
      </w:tr>
      <w:tr w14:paraId="2724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D18EF0">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4E9B6B9">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09C901">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0B9BECE">
            <w:pPr>
              <w:pStyle w:val="22"/>
              <w:rPr>
                <w:rFonts w:hint="eastAsia" w:ascii="宋体" w:hAnsi="宋体" w:eastAsia="宋体" w:cs="宋体"/>
                <w:color w:val="auto"/>
                <w:highlight w:val="none"/>
              </w:rPr>
            </w:pPr>
          </w:p>
        </w:tc>
      </w:tr>
      <w:tr w14:paraId="0F21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55A5D44">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578BEE5">
            <w:pPr>
              <w:pStyle w:val="22"/>
              <w:spacing w:line="294" w:lineRule="auto"/>
              <w:rPr>
                <w:rFonts w:hint="eastAsia" w:ascii="宋体" w:hAnsi="宋体" w:eastAsia="宋体" w:cs="宋体"/>
                <w:color w:val="auto"/>
                <w:highlight w:val="none"/>
              </w:rPr>
            </w:pPr>
          </w:p>
          <w:p w14:paraId="0BF0E5D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A0ADA3">
            <w:pPr>
              <w:pStyle w:val="22"/>
              <w:spacing w:line="294" w:lineRule="auto"/>
              <w:rPr>
                <w:rFonts w:hint="eastAsia" w:ascii="宋体" w:hAnsi="宋体" w:eastAsia="宋体" w:cs="宋体"/>
                <w:color w:val="auto"/>
                <w:highlight w:val="none"/>
              </w:rPr>
            </w:pPr>
          </w:p>
          <w:p w14:paraId="48BF55A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FDF98A">
            <w:pPr>
              <w:pStyle w:val="22"/>
              <w:rPr>
                <w:rFonts w:hint="eastAsia" w:ascii="宋体" w:hAnsi="宋体" w:eastAsia="宋体" w:cs="宋体"/>
                <w:color w:val="auto"/>
                <w:highlight w:val="none"/>
              </w:rPr>
            </w:pPr>
          </w:p>
        </w:tc>
      </w:tr>
      <w:tr w14:paraId="14B4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9D2983">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6FD14C5C">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454AE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21E4F9">
            <w:pPr>
              <w:pStyle w:val="22"/>
              <w:rPr>
                <w:rFonts w:hint="eastAsia" w:ascii="宋体" w:hAnsi="宋体" w:eastAsia="宋体" w:cs="宋体"/>
                <w:color w:val="auto"/>
                <w:highlight w:val="none"/>
              </w:rPr>
            </w:pPr>
          </w:p>
        </w:tc>
      </w:tr>
      <w:tr w14:paraId="26EF5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7D1E2F8">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2B7DF68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F3D9B72">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5EBA66">
            <w:pPr>
              <w:pStyle w:val="22"/>
              <w:rPr>
                <w:rFonts w:hint="eastAsia" w:ascii="宋体" w:hAnsi="宋体" w:eastAsia="宋体" w:cs="宋体"/>
                <w:color w:val="auto"/>
                <w:highlight w:val="none"/>
              </w:rPr>
            </w:pPr>
          </w:p>
        </w:tc>
      </w:tr>
      <w:tr w14:paraId="47A8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3AA95A">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0A16EB2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562BE2">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3E21267">
            <w:pPr>
              <w:pStyle w:val="22"/>
              <w:rPr>
                <w:rFonts w:hint="eastAsia" w:ascii="宋体" w:hAnsi="宋体" w:eastAsia="宋体" w:cs="宋体"/>
                <w:color w:val="auto"/>
                <w:highlight w:val="none"/>
              </w:rPr>
            </w:pPr>
          </w:p>
        </w:tc>
      </w:tr>
      <w:tr w14:paraId="6FCD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5BDF13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1C15BFF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87483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B8ABDA">
            <w:pPr>
              <w:pStyle w:val="22"/>
              <w:rPr>
                <w:rFonts w:hint="eastAsia" w:ascii="宋体" w:hAnsi="宋体" w:eastAsia="宋体" w:cs="宋体"/>
                <w:color w:val="auto"/>
                <w:highlight w:val="none"/>
              </w:rPr>
            </w:pPr>
          </w:p>
        </w:tc>
      </w:tr>
      <w:tr w14:paraId="7264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72574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D8E867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55B946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12FB85">
            <w:pPr>
              <w:pStyle w:val="22"/>
              <w:rPr>
                <w:rFonts w:hint="eastAsia" w:ascii="宋体" w:hAnsi="宋体" w:eastAsia="宋体" w:cs="宋体"/>
                <w:color w:val="auto"/>
                <w:highlight w:val="none"/>
              </w:rPr>
            </w:pPr>
          </w:p>
        </w:tc>
      </w:tr>
      <w:tr w14:paraId="55F3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162B4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77CCAC1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2D842B9">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9FE57D">
            <w:pPr>
              <w:pStyle w:val="22"/>
              <w:rPr>
                <w:rFonts w:hint="eastAsia" w:ascii="宋体" w:hAnsi="宋体" w:eastAsia="宋体" w:cs="宋体"/>
                <w:color w:val="auto"/>
                <w:highlight w:val="none"/>
              </w:rPr>
            </w:pPr>
          </w:p>
        </w:tc>
      </w:tr>
      <w:tr w14:paraId="0CC3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3208C28">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38E68CFE">
            <w:pPr>
              <w:pStyle w:val="22"/>
              <w:spacing w:line="270" w:lineRule="auto"/>
              <w:rPr>
                <w:rFonts w:hint="eastAsia" w:ascii="宋体" w:hAnsi="宋体" w:eastAsia="宋体" w:cs="宋体"/>
                <w:color w:val="auto"/>
                <w:highlight w:val="none"/>
              </w:rPr>
            </w:pPr>
          </w:p>
          <w:p w14:paraId="0D0DE4E7">
            <w:pPr>
              <w:pStyle w:val="22"/>
              <w:spacing w:line="271" w:lineRule="auto"/>
              <w:rPr>
                <w:rFonts w:hint="eastAsia" w:ascii="宋体" w:hAnsi="宋体" w:eastAsia="宋体" w:cs="宋体"/>
                <w:color w:val="auto"/>
                <w:highlight w:val="none"/>
              </w:rPr>
            </w:pPr>
          </w:p>
          <w:p w14:paraId="31163E6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9498C8">
            <w:pPr>
              <w:pStyle w:val="22"/>
              <w:spacing w:line="270" w:lineRule="auto"/>
              <w:rPr>
                <w:rFonts w:hint="eastAsia" w:ascii="宋体" w:hAnsi="宋体" w:eastAsia="宋体" w:cs="宋体"/>
                <w:color w:val="auto"/>
                <w:highlight w:val="none"/>
              </w:rPr>
            </w:pPr>
          </w:p>
          <w:p w14:paraId="501A0BB9">
            <w:pPr>
              <w:pStyle w:val="22"/>
              <w:spacing w:line="271" w:lineRule="auto"/>
              <w:rPr>
                <w:rFonts w:hint="eastAsia" w:ascii="宋体" w:hAnsi="宋体" w:eastAsia="宋体" w:cs="宋体"/>
                <w:color w:val="auto"/>
                <w:highlight w:val="none"/>
              </w:rPr>
            </w:pPr>
          </w:p>
          <w:p w14:paraId="3D26E08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4635B6">
            <w:pPr>
              <w:pStyle w:val="22"/>
              <w:rPr>
                <w:rFonts w:hint="eastAsia" w:ascii="宋体" w:hAnsi="宋体" w:eastAsia="宋体" w:cs="宋体"/>
                <w:color w:val="auto"/>
                <w:highlight w:val="none"/>
              </w:rPr>
            </w:pPr>
          </w:p>
        </w:tc>
      </w:tr>
      <w:tr w14:paraId="7CA70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E7C78B">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2DB31EB9">
            <w:pPr>
              <w:pStyle w:val="22"/>
              <w:spacing w:line="295" w:lineRule="auto"/>
              <w:rPr>
                <w:rFonts w:hint="eastAsia" w:ascii="宋体" w:hAnsi="宋体" w:eastAsia="宋体" w:cs="宋体"/>
                <w:color w:val="auto"/>
                <w:highlight w:val="none"/>
              </w:rPr>
            </w:pPr>
          </w:p>
          <w:p w14:paraId="561C5F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58B2C3EE">
            <w:pPr>
              <w:pStyle w:val="22"/>
              <w:spacing w:line="295" w:lineRule="auto"/>
              <w:rPr>
                <w:rFonts w:hint="eastAsia" w:ascii="宋体" w:hAnsi="宋体" w:eastAsia="宋体" w:cs="宋体"/>
                <w:color w:val="auto"/>
                <w:highlight w:val="none"/>
              </w:rPr>
            </w:pPr>
          </w:p>
          <w:p w14:paraId="63E72B3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1499010">
            <w:pPr>
              <w:pStyle w:val="22"/>
              <w:spacing w:line="295" w:lineRule="auto"/>
              <w:rPr>
                <w:rFonts w:hint="eastAsia" w:ascii="宋体" w:hAnsi="宋体" w:eastAsia="宋体" w:cs="宋体"/>
                <w:color w:val="auto"/>
                <w:highlight w:val="none"/>
              </w:rPr>
            </w:pPr>
          </w:p>
          <w:p w14:paraId="182C6D3C">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1D9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AC0241E">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2FEC353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E7E6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5EB0B">
            <w:pPr>
              <w:pStyle w:val="22"/>
              <w:rPr>
                <w:rFonts w:hint="eastAsia" w:ascii="宋体" w:hAnsi="宋体" w:eastAsia="宋体" w:cs="宋体"/>
                <w:color w:val="auto"/>
                <w:highlight w:val="none"/>
              </w:rPr>
            </w:pPr>
          </w:p>
        </w:tc>
      </w:tr>
      <w:tr w14:paraId="0B8B9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25B718">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66FF9F8">
            <w:pPr>
              <w:pStyle w:val="22"/>
              <w:spacing w:line="295" w:lineRule="auto"/>
              <w:rPr>
                <w:rFonts w:hint="eastAsia" w:ascii="宋体" w:hAnsi="宋体" w:eastAsia="宋体" w:cs="宋体"/>
                <w:color w:val="auto"/>
                <w:highlight w:val="none"/>
              </w:rPr>
            </w:pPr>
          </w:p>
          <w:p w14:paraId="735F8F74">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6C8CEF">
            <w:pPr>
              <w:pStyle w:val="22"/>
              <w:spacing w:line="295" w:lineRule="auto"/>
              <w:rPr>
                <w:rFonts w:hint="eastAsia" w:ascii="宋体" w:hAnsi="宋体" w:eastAsia="宋体" w:cs="宋体"/>
                <w:color w:val="auto"/>
                <w:highlight w:val="none"/>
              </w:rPr>
            </w:pPr>
          </w:p>
          <w:p w14:paraId="426CC7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4548B36">
            <w:pPr>
              <w:pStyle w:val="22"/>
              <w:rPr>
                <w:rFonts w:hint="eastAsia" w:ascii="宋体" w:hAnsi="宋体" w:eastAsia="宋体" w:cs="宋体"/>
                <w:color w:val="auto"/>
                <w:highlight w:val="none"/>
              </w:rPr>
            </w:pPr>
          </w:p>
        </w:tc>
      </w:tr>
      <w:tr w14:paraId="75B4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46DBAC9">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30FB17D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1BFBB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233CF5">
            <w:pPr>
              <w:pStyle w:val="22"/>
              <w:rPr>
                <w:rFonts w:hint="eastAsia" w:ascii="宋体" w:hAnsi="宋体" w:eastAsia="宋体" w:cs="宋体"/>
                <w:color w:val="auto"/>
                <w:highlight w:val="none"/>
              </w:rPr>
            </w:pPr>
          </w:p>
        </w:tc>
      </w:tr>
      <w:tr w14:paraId="3379C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606E450">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42998F49">
            <w:pPr>
              <w:pStyle w:val="22"/>
              <w:spacing w:line="294" w:lineRule="auto"/>
              <w:rPr>
                <w:rFonts w:hint="eastAsia" w:ascii="宋体" w:hAnsi="宋体" w:eastAsia="宋体" w:cs="宋体"/>
                <w:color w:val="auto"/>
                <w:highlight w:val="none"/>
              </w:rPr>
            </w:pPr>
          </w:p>
          <w:p w14:paraId="25D7650E">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F13148">
            <w:pPr>
              <w:pStyle w:val="22"/>
              <w:spacing w:line="294" w:lineRule="auto"/>
              <w:rPr>
                <w:rFonts w:hint="eastAsia" w:ascii="宋体" w:hAnsi="宋体" w:eastAsia="宋体" w:cs="宋体"/>
                <w:color w:val="auto"/>
                <w:highlight w:val="none"/>
              </w:rPr>
            </w:pPr>
          </w:p>
          <w:p w14:paraId="57DCB4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986F4D">
            <w:pPr>
              <w:pStyle w:val="22"/>
              <w:rPr>
                <w:rFonts w:hint="eastAsia" w:ascii="宋体" w:hAnsi="宋体" w:eastAsia="宋体" w:cs="宋体"/>
                <w:color w:val="auto"/>
                <w:highlight w:val="none"/>
              </w:rPr>
            </w:pPr>
          </w:p>
        </w:tc>
      </w:tr>
      <w:tr w14:paraId="01A2F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610DBC3">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9CD3D40">
            <w:pPr>
              <w:pStyle w:val="22"/>
              <w:spacing w:line="262" w:lineRule="auto"/>
              <w:rPr>
                <w:rFonts w:hint="eastAsia" w:ascii="宋体" w:hAnsi="宋体" w:eastAsia="宋体" w:cs="宋体"/>
                <w:color w:val="auto"/>
                <w:highlight w:val="none"/>
              </w:rPr>
            </w:pPr>
          </w:p>
          <w:p w14:paraId="03D9C2C5">
            <w:pPr>
              <w:pStyle w:val="22"/>
              <w:spacing w:line="263" w:lineRule="auto"/>
              <w:rPr>
                <w:rFonts w:hint="eastAsia" w:ascii="宋体" w:hAnsi="宋体" w:eastAsia="宋体" w:cs="宋体"/>
                <w:color w:val="auto"/>
                <w:highlight w:val="none"/>
              </w:rPr>
            </w:pPr>
          </w:p>
          <w:p w14:paraId="57B261EA">
            <w:pPr>
              <w:pStyle w:val="22"/>
              <w:spacing w:line="263" w:lineRule="auto"/>
              <w:rPr>
                <w:rFonts w:hint="eastAsia" w:ascii="宋体" w:hAnsi="宋体" w:eastAsia="宋体" w:cs="宋体"/>
                <w:color w:val="auto"/>
                <w:highlight w:val="none"/>
              </w:rPr>
            </w:pPr>
          </w:p>
          <w:p w14:paraId="390ADA9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5F3BF4">
            <w:pPr>
              <w:pStyle w:val="22"/>
              <w:spacing w:line="262" w:lineRule="auto"/>
              <w:rPr>
                <w:rFonts w:hint="eastAsia" w:ascii="宋体" w:hAnsi="宋体" w:eastAsia="宋体" w:cs="宋体"/>
                <w:color w:val="auto"/>
                <w:highlight w:val="none"/>
              </w:rPr>
            </w:pPr>
          </w:p>
          <w:p w14:paraId="716C7993">
            <w:pPr>
              <w:pStyle w:val="22"/>
              <w:spacing w:line="263" w:lineRule="auto"/>
              <w:rPr>
                <w:rFonts w:hint="eastAsia" w:ascii="宋体" w:hAnsi="宋体" w:eastAsia="宋体" w:cs="宋体"/>
                <w:color w:val="auto"/>
                <w:highlight w:val="none"/>
              </w:rPr>
            </w:pPr>
          </w:p>
          <w:p w14:paraId="2777541B">
            <w:pPr>
              <w:pStyle w:val="22"/>
              <w:spacing w:line="263" w:lineRule="auto"/>
              <w:rPr>
                <w:rFonts w:hint="eastAsia" w:ascii="宋体" w:hAnsi="宋体" w:eastAsia="宋体" w:cs="宋体"/>
                <w:color w:val="auto"/>
                <w:highlight w:val="none"/>
              </w:rPr>
            </w:pPr>
          </w:p>
          <w:p w14:paraId="7370DA0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FE6DABD">
            <w:pPr>
              <w:pStyle w:val="22"/>
              <w:rPr>
                <w:rFonts w:hint="eastAsia" w:ascii="宋体" w:hAnsi="宋体" w:eastAsia="宋体" w:cs="宋体"/>
                <w:color w:val="auto"/>
                <w:highlight w:val="none"/>
              </w:rPr>
            </w:pPr>
          </w:p>
        </w:tc>
      </w:tr>
      <w:tr w14:paraId="0D329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E59DD4B">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01B12E9">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E938E4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4E0B51B">
            <w:pPr>
              <w:pStyle w:val="22"/>
              <w:rPr>
                <w:rFonts w:hint="eastAsia" w:ascii="宋体" w:hAnsi="宋体" w:eastAsia="宋体" w:cs="宋体"/>
                <w:color w:val="auto"/>
                <w:highlight w:val="none"/>
              </w:rPr>
            </w:pPr>
          </w:p>
        </w:tc>
      </w:tr>
      <w:tr w14:paraId="35894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F2E30C">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0F9B9E26">
            <w:pPr>
              <w:pStyle w:val="22"/>
              <w:rPr>
                <w:rFonts w:hint="eastAsia" w:ascii="宋体" w:hAnsi="宋体" w:eastAsia="宋体" w:cs="宋体"/>
                <w:color w:val="auto"/>
                <w:highlight w:val="none"/>
              </w:rPr>
            </w:pPr>
          </w:p>
        </w:tc>
        <w:tc>
          <w:tcPr>
            <w:tcW w:w="1294" w:type="dxa"/>
            <w:vAlign w:val="top"/>
          </w:tcPr>
          <w:p w14:paraId="3FE84D90">
            <w:pPr>
              <w:pStyle w:val="22"/>
              <w:rPr>
                <w:rFonts w:hint="eastAsia" w:ascii="宋体" w:hAnsi="宋体" w:eastAsia="宋体" w:cs="宋体"/>
                <w:color w:val="auto"/>
                <w:highlight w:val="none"/>
              </w:rPr>
            </w:pPr>
          </w:p>
        </w:tc>
        <w:tc>
          <w:tcPr>
            <w:tcW w:w="2428" w:type="dxa"/>
            <w:vAlign w:val="top"/>
          </w:tcPr>
          <w:p w14:paraId="3E7980BF">
            <w:pPr>
              <w:pStyle w:val="22"/>
              <w:rPr>
                <w:rFonts w:hint="eastAsia" w:ascii="宋体" w:hAnsi="宋体" w:eastAsia="宋体" w:cs="宋体"/>
                <w:color w:val="auto"/>
                <w:highlight w:val="none"/>
              </w:rPr>
            </w:pPr>
          </w:p>
        </w:tc>
      </w:tr>
      <w:tr w14:paraId="343B4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CDA0B1A">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6BA75C44">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6C7EAE">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25EF9E8">
            <w:pPr>
              <w:pStyle w:val="22"/>
              <w:rPr>
                <w:rFonts w:hint="eastAsia" w:ascii="宋体" w:hAnsi="宋体" w:eastAsia="宋体" w:cs="宋体"/>
                <w:color w:val="auto"/>
                <w:highlight w:val="none"/>
              </w:rPr>
            </w:pPr>
          </w:p>
        </w:tc>
      </w:tr>
      <w:tr w14:paraId="73F6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10F8F3A">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0558D4D0">
            <w:pPr>
              <w:pStyle w:val="22"/>
              <w:spacing w:line="295" w:lineRule="auto"/>
              <w:rPr>
                <w:rFonts w:hint="eastAsia" w:ascii="宋体" w:hAnsi="宋体" w:eastAsia="宋体" w:cs="宋体"/>
                <w:color w:val="auto"/>
                <w:highlight w:val="none"/>
              </w:rPr>
            </w:pPr>
          </w:p>
          <w:p w14:paraId="6201CE8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F0391E">
            <w:pPr>
              <w:pStyle w:val="22"/>
              <w:spacing w:line="295" w:lineRule="auto"/>
              <w:rPr>
                <w:rFonts w:hint="eastAsia" w:ascii="宋体" w:hAnsi="宋体" w:eastAsia="宋体" w:cs="宋体"/>
                <w:color w:val="auto"/>
                <w:highlight w:val="none"/>
              </w:rPr>
            </w:pPr>
          </w:p>
          <w:p w14:paraId="16F05C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6864E5">
            <w:pPr>
              <w:pStyle w:val="22"/>
              <w:rPr>
                <w:rFonts w:hint="eastAsia" w:ascii="宋体" w:hAnsi="宋体" w:eastAsia="宋体" w:cs="宋体"/>
                <w:color w:val="auto"/>
                <w:highlight w:val="none"/>
              </w:rPr>
            </w:pPr>
          </w:p>
        </w:tc>
      </w:tr>
      <w:tr w14:paraId="1AC4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0A435CF">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26E2ECA3">
            <w:pPr>
              <w:pStyle w:val="22"/>
              <w:spacing w:line="270" w:lineRule="auto"/>
              <w:rPr>
                <w:rFonts w:hint="eastAsia" w:ascii="宋体" w:hAnsi="宋体" w:eastAsia="宋体" w:cs="宋体"/>
                <w:color w:val="auto"/>
                <w:highlight w:val="none"/>
              </w:rPr>
            </w:pPr>
          </w:p>
          <w:p w14:paraId="59D97F15">
            <w:pPr>
              <w:pStyle w:val="22"/>
              <w:spacing w:line="270" w:lineRule="auto"/>
              <w:rPr>
                <w:rFonts w:hint="eastAsia" w:ascii="宋体" w:hAnsi="宋体" w:eastAsia="宋体" w:cs="宋体"/>
                <w:color w:val="auto"/>
                <w:highlight w:val="none"/>
              </w:rPr>
            </w:pPr>
          </w:p>
          <w:p w14:paraId="64FDB93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23415C">
            <w:pPr>
              <w:pStyle w:val="22"/>
              <w:spacing w:line="270" w:lineRule="auto"/>
              <w:rPr>
                <w:rFonts w:hint="eastAsia" w:ascii="宋体" w:hAnsi="宋体" w:eastAsia="宋体" w:cs="宋体"/>
                <w:color w:val="auto"/>
                <w:highlight w:val="none"/>
              </w:rPr>
            </w:pPr>
          </w:p>
          <w:p w14:paraId="316F2FD4">
            <w:pPr>
              <w:pStyle w:val="22"/>
              <w:spacing w:line="270" w:lineRule="auto"/>
              <w:rPr>
                <w:rFonts w:hint="eastAsia" w:ascii="宋体" w:hAnsi="宋体" w:eastAsia="宋体" w:cs="宋体"/>
                <w:color w:val="auto"/>
                <w:highlight w:val="none"/>
              </w:rPr>
            </w:pPr>
          </w:p>
          <w:p w14:paraId="6DD9C62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376239">
            <w:pPr>
              <w:pStyle w:val="22"/>
              <w:rPr>
                <w:rFonts w:hint="eastAsia" w:ascii="宋体" w:hAnsi="宋体" w:eastAsia="宋体" w:cs="宋体"/>
                <w:color w:val="auto"/>
                <w:highlight w:val="none"/>
              </w:rPr>
            </w:pPr>
          </w:p>
        </w:tc>
      </w:tr>
      <w:tr w14:paraId="43E0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0CBD1F4">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5291357A">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8068D4">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6E9D838">
            <w:pPr>
              <w:pStyle w:val="22"/>
              <w:rPr>
                <w:rFonts w:hint="eastAsia" w:ascii="宋体" w:hAnsi="宋体" w:eastAsia="宋体" w:cs="宋体"/>
                <w:color w:val="auto"/>
                <w:highlight w:val="none"/>
              </w:rPr>
            </w:pPr>
          </w:p>
        </w:tc>
      </w:tr>
      <w:tr w14:paraId="70C3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DEAD9F">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51B003B8">
            <w:pPr>
              <w:pStyle w:val="22"/>
              <w:spacing w:line="296" w:lineRule="auto"/>
              <w:rPr>
                <w:rFonts w:hint="eastAsia" w:ascii="宋体" w:hAnsi="宋体" w:eastAsia="宋体" w:cs="宋体"/>
                <w:color w:val="auto"/>
                <w:highlight w:val="none"/>
              </w:rPr>
            </w:pPr>
          </w:p>
          <w:p w14:paraId="2268068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5BB5E1">
            <w:pPr>
              <w:pStyle w:val="22"/>
              <w:spacing w:line="296" w:lineRule="auto"/>
              <w:rPr>
                <w:rFonts w:hint="eastAsia" w:ascii="宋体" w:hAnsi="宋体" w:eastAsia="宋体" w:cs="宋体"/>
                <w:color w:val="auto"/>
                <w:highlight w:val="none"/>
              </w:rPr>
            </w:pPr>
          </w:p>
          <w:p w14:paraId="022CDD3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F3F818">
            <w:pPr>
              <w:pStyle w:val="22"/>
              <w:rPr>
                <w:rFonts w:hint="eastAsia" w:ascii="宋体" w:hAnsi="宋体" w:eastAsia="宋体" w:cs="宋体"/>
                <w:color w:val="auto"/>
                <w:highlight w:val="none"/>
              </w:rPr>
            </w:pPr>
          </w:p>
        </w:tc>
      </w:tr>
      <w:tr w14:paraId="1807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8365204">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1BA5434F">
            <w:pPr>
              <w:pStyle w:val="22"/>
              <w:spacing w:line="296" w:lineRule="auto"/>
              <w:rPr>
                <w:rFonts w:hint="eastAsia" w:ascii="宋体" w:hAnsi="宋体" w:eastAsia="宋体" w:cs="宋体"/>
                <w:color w:val="auto"/>
                <w:highlight w:val="none"/>
              </w:rPr>
            </w:pPr>
          </w:p>
          <w:p w14:paraId="7D20CB2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E94425">
            <w:pPr>
              <w:pStyle w:val="22"/>
              <w:spacing w:line="296" w:lineRule="auto"/>
              <w:rPr>
                <w:rFonts w:hint="eastAsia" w:ascii="宋体" w:hAnsi="宋体" w:eastAsia="宋体" w:cs="宋体"/>
                <w:color w:val="auto"/>
                <w:highlight w:val="none"/>
              </w:rPr>
            </w:pPr>
          </w:p>
          <w:p w14:paraId="1EE75C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F3E27BC">
            <w:pPr>
              <w:pStyle w:val="22"/>
              <w:rPr>
                <w:rFonts w:hint="eastAsia" w:ascii="宋体" w:hAnsi="宋体" w:eastAsia="宋体" w:cs="宋体"/>
                <w:color w:val="auto"/>
                <w:highlight w:val="none"/>
              </w:rPr>
            </w:pPr>
          </w:p>
        </w:tc>
      </w:tr>
      <w:tr w14:paraId="50E3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AC2F47">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373FC6F2">
            <w:pPr>
              <w:pStyle w:val="22"/>
              <w:spacing w:line="297" w:lineRule="auto"/>
              <w:rPr>
                <w:rFonts w:hint="eastAsia" w:ascii="宋体" w:hAnsi="宋体" w:eastAsia="宋体" w:cs="宋体"/>
                <w:color w:val="auto"/>
                <w:highlight w:val="none"/>
              </w:rPr>
            </w:pPr>
          </w:p>
          <w:p w14:paraId="497924F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C46AC0">
            <w:pPr>
              <w:pStyle w:val="22"/>
              <w:spacing w:line="297" w:lineRule="auto"/>
              <w:rPr>
                <w:rFonts w:hint="eastAsia" w:ascii="宋体" w:hAnsi="宋体" w:eastAsia="宋体" w:cs="宋体"/>
                <w:color w:val="auto"/>
                <w:highlight w:val="none"/>
              </w:rPr>
            </w:pPr>
          </w:p>
          <w:p w14:paraId="0402C6C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11F486">
            <w:pPr>
              <w:pStyle w:val="22"/>
              <w:rPr>
                <w:rFonts w:hint="eastAsia" w:ascii="宋体" w:hAnsi="宋体" w:eastAsia="宋体" w:cs="宋体"/>
                <w:color w:val="auto"/>
                <w:highlight w:val="none"/>
              </w:rPr>
            </w:pPr>
          </w:p>
        </w:tc>
      </w:tr>
      <w:tr w14:paraId="3DD1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7F371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4FACEA19">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C14EBD">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65B8C8">
            <w:pPr>
              <w:pStyle w:val="22"/>
              <w:rPr>
                <w:rFonts w:hint="eastAsia" w:ascii="宋体" w:hAnsi="宋体" w:eastAsia="宋体" w:cs="宋体"/>
                <w:color w:val="auto"/>
                <w:highlight w:val="none"/>
              </w:rPr>
            </w:pPr>
          </w:p>
        </w:tc>
      </w:tr>
      <w:tr w14:paraId="5F69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DF0BBA">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812A0A7">
            <w:pPr>
              <w:pStyle w:val="22"/>
              <w:spacing w:line="262" w:lineRule="auto"/>
              <w:rPr>
                <w:rFonts w:hint="eastAsia" w:ascii="宋体" w:hAnsi="宋体" w:eastAsia="宋体" w:cs="宋体"/>
                <w:color w:val="auto"/>
                <w:highlight w:val="none"/>
              </w:rPr>
            </w:pPr>
          </w:p>
          <w:p w14:paraId="5881B3E9">
            <w:pPr>
              <w:pStyle w:val="22"/>
              <w:spacing w:line="262" w:lineRule="auto"/>
              <w:rPr>
                <w:rFonts w:hint="eastAsia" w:ascii="宋体" w:hAnsi="宋体" w:eastAsia="宋体" w:cs="宋体"/>
                <w:color w:val="auto"/>
                <w:highlight w:val="none"/>
              </w:rPr>
            </w:pPr>
          </w:p>
          <w:p w14:paraId="717031E0">
            <w:pPr>
              <w:pStyle w:val="22"/>
              <w:spacing w:line="262" w:lineRule="auto"/>
              <w:rPr>
                <w:rFonts w:hint="eastAsia" w:ascii="宋体" w:hAnsi="宋体" w:eastAsia="宋体" w:cs="宋体"/>
                <w:color w:val="auto"/>
                <w:highlight w:val="none"/>
              </w:rPr>
            </w:pPr>
          </w:p>
          <w:p w14:paraId="1E29B0A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EAE7ED">
            <w:pPr>
              <w:pStyle w:val="22"/>
              <w:spacing w:line="262" w:lineRule="auto"/>
              <w:rPr>
                <w:rFonts w:hint="eastAsia" w:ascii="宋体" w:hAnsi="宋体" w:eastAsia="宋体" w:cs="宋体"/>
                <w:color w:val="auto"/>
                <w:highlight w:val="none"/>
              </w:rPr>
            </w:pPr>
          </w:p>
          <w:p w14:paraId="177C0CE7">
            <w:pPr>
              <w:pStyle w:val="22"/>
              <w:spacing w:line="262" w:lineRule="auto"/>
              <w:rPr>
                <w:rFonts w:hint="eastAsia" w:ascii="宋体" w:hAnsi="宋体" w:eastAsia="宋体" w:cs="宋体"/>
                <w:color w:val="auto"/>
                <w:highlight w:val="none"/>
              </w:rPr>
            </w:pPr>
          </w:p>
          <w:p w14:paraId="1F23104C">
            <w:pPr>
              <w:pStyle w:val="22"/>
              <w:spacing w:line="262" w:lineRule="auto"/>
              <w:rPr>
                <w:rFonts w:hint="eastAsia" w:ascii="宋体" w:hAnsi="宋体" w:eastAsia="宋体" w:cs="宋体"/>
                <w:color w:val="auto"/>
                <w:highlight w:val="none"/>
              </w:rPr>
            </w:pPr>
          </w:p>
          <w:p w14:paraId="3B7686E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F45F87">
            <w:pPr>
              <w:pStyle w:val="22"/>
              <w:rPr>
                <w:rFonts w:hint="eastAsia" w:ascii="宋体" w:hAnsi="宋体" w:eastAsia="宋体" w:cs="宋体"/>
                <w:color w:val="auto"/>
                <w:highlight w:val="none"/>
              </w:rPr>
            </w:pPr>
          </w:p>
        </w:tc>
      </w:tr>
      <w:tr w14:paraId="60BC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C3E819">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0BD043A5">
            <w:pPr>
              <w:pStyle w:val="22"/>
              <w:spacing w:line="297" w:lineRule="auto"/>
              <w:rPr>
                <w:rFonts w:hint="eastAsia" w:ascii="宋体" w:hAnsi="宋体" w:eastAsia="宋体" w:cs="宋体"/>
                <w:color w:val="auto"/>
                <w:highlight w:val="none"/>
              </w:rPr>
            </w:pPr>
          </w:p>
          <w:p w14:paraId="78D374D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23B58F">
            <w:pPr>
              <w:pStyle w:val="22"/>
              <w:spacing w:line="297" w:lineRule="auto"/>
              <w:rPr>
                <w:rFonts w:hint="eastAsia" w:ascii="宋体" w:hAnsi="宋体" w:eastAsia="宋体" w:cs="宋体"/>
                <w:color w:val="auto"/>
                <w:highlight w:val="none"/>
              </w:rPr>
            </w:pPr>
          </w:p>
          <w:p w14:paraId="04E2680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5E99B2">
            <w:pPr>
              <w:pStyle w:val="22"/>
              <w:rPr>
                <w:rFonts w:hint="eastAsia" w:ascii="宋体" w:hAnsi="宋体" w:eastAsia="宋体" w:cs="宋体"/>
                <w:color w:val="auto"/>
                <w:highlight w:val="none"/>
              </w:rPr>
            </w:pPr>
          </w:p>
        </w:tc>
      </w:tr>
      <w:tr w14:paraId="1BFD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CBD8E3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2342BF16">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F9FE11">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02DEB9">
            <w:pPr>
              <w:pStyle w:val="22"/>
              <w:rPr>
                <w:rFonts w:hint="eastAsia" w:ascii="宋体" w:hAnsi="宋体" w:eastAsia="宋体" w:cs="宋体"/>
                <w:color w:val="auto"/>
                <w:highlight w:val="none"/>
              </w:rPr>
            </w:pPr>
          </w:p>
        </w:tc>
      </w:tr>
      <w:tr w14:paraId="30B64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52BA37">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CEDF6BB">
            <w:pPr>
              <w:pStyle w:val="22"/>
              <w:spacing w:line="298" w:lineRule="auto"/>
              <w:rPr>
                <w:rFonts w:hint="eastAsia" w:ascii="宋体" w:hAnsi="宋体" w:eastAsia="宋体" w:cs="宋体"/>
                <w:color w:val="auto"/>
                <w:highlight w:val="none"/>
              </w:rPr>
            </w:pPr>
          </w:p>
          <w:p w14:paraId="41D5972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BBF2C32">
            <w:pPr>
              <w:pStyle w:val="22"/>
              <w:spacing w:line="298" w:lineRule="auto"/>
              <w:rPr>
                <w:rFonts w:hint="eastAsia" w:ascii="宋体" w:hAnsi="宋体" w:eastAsia="宋体" w:cs="宋体"/>
                <w:color w:val="auto"/>
                <w:highlight w:val="none"/>
              </w:rPr>
            </w:pPr>
          </w:p>
          <w:p w14:paraId="5E3CD99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E8C8A5">
            <w:pPr>
              <w:pStyle w:val="22"/>
              <w:rPr>
                <w:rFonts w:hint="eastAsia" w:ascii="宋体" w:hAnsi="宋体" w:eastAsia="宋体" w:cs="宋体"/>
                <w:color w:val="auto"/>
                <w:highlight w:val="none"/>
              </w:rPr>
            </w:pPr>
          </w:p>
        </w:tc>
      </w:tr>
      <w:tr w14:paraId="32BD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1EC8DE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2869FE9">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7EA804">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1F16CBB">
            <w:pPr>
              <w:pStyle w:val="22"/>
              <w:rPr>
                <w:rFonts w:hint="eastAsia" w:ascii="宋体" w:hAnsi="宋体" w:eastAsia="宋体" w:cs="宋体"/>
                <w:color w:val="auto"/>
                <w:highlight w:val="none"/>
              </w:rPr>
            </w:pPr>
          </w:p>
        </w:tc>
      </w:tr>
      <w:tr w14:paraId="6273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315C229">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3507964">
            <w:pPr>
              <w:pStyle w:val="22"/>
              <w:spacing w:line="297" w:lineRule="auto"/>
              <w:rPr>
                <w:rFonts w:hint="eastAsia" w:ascii="宋体" w:hAnsi="宋体" w:eastAsia="宋体" w:cs="宋体"/>
                <w:color w:val="auto"/>
                <w:highlight w:val="none"/>
              </w:rPr>
            </w:pPr>
          </w:p>
          <w:p w14:paraId="10F3DF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9844E3">
            <w:pPr>
              <w:pStyle w:val="22"/>
              <w:spacing w:line="297" w:lineRule="auto"/>
              <w:rPr>
                <w:rFonts w:hint="eastAsia" w:ascii="宋体" w:hAnsi="宋体" w:eastAsia="宋体" w:cs="宋体"/>
                <w:color w:val="auto"/>
                <w:highlight w:val="none"/>
              </w:rPr>
            </w:pPr>
          </w:p>
          <w:p w14:paraId="486EB6C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FDF6FD">
            <w:pPr>
              <w:pStyle w:val="22"/>
              <w:rPr>
                <w:rFonts w:hint="eastAsia" w:ascii="宋体" w:hAnsi="宋体" w:eastAsia="宋体" w:cs="宋体"/>
                <w:color w:val="auto"/>
                <w:highlight w:val="none"/>
              </w:rPr>
            </w:pPr>
          </w:p>
        </w:tc>
      </w:tr>
      <w:tr w14:paraId="5B8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09A239">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73B69D6B">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167B31">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1480FF9">
            <w:pPr>
              <w:pStyle w:val="22"/>
              <w:rPr>
                <w:rFonts w:hint="eastAsia" w:ascii="宋体" w:hAnsi="宋体" w:eastAsia="宋体" w:cs="宋体"/>
                <w:color w:val="auto"/>
                <w:highlight w:val="none"/>
              </w:rPr>
            </w:pPr>
          </w:p>
        </w:tc>
      </w:tr>
      <w:tr w14:paraId="39AA0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422197">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64B4286">
            <w:pPr>
              <w:pStyle w:val="22"/>
              <w:rPr>
                <w:rFonts w:hint="eastAsia" w:ascii="宋体" w:hAnsi="宋体" w:eastAsia="宋体" w:cs="宋体"/>
                <w:color w:val="auto"/>
                <w:highlight w:val="none"/>
              </w:rPr>
            </w:pPr>
          </w:p>
        </w:tc>
        <w:tc>
          <w:tcPr>
            <w:tcW w:w="1294" w:type="dxa"/>
            <w:vAlign w:val="top"/>
          </w:tcPr>
          <w:p w14:paraId="46F997D5">
            <w:pPr>
              <w:pStyle w:val="22"/>
              <w:rPr>
                <w:rFonts w:hint="eastAsia" w:ascii="宋体" w:hAnsi="宋体" w:eastAsia="宋体" w:cs="宋体"/>
                <w:color w:val="auto"/>
                <w:highlight w:val="none"/>
              </w:rPr>
            </w:pPr>
          </w:p>
        </w:tc>
        <w:tc>
          <w:tcPr>
            <w:tcW w:w="2428" w:type="dxa"/>
            <w:vAlign w:val="top"/>
          </w:tcPr>
          <w:p w14:paraId="6CA89B9F">
            <w:pPr>
              <w:pStyle w:val="22"/>
              <w:rPr>
                <w:rFonts w:hint="eastAsia" w:ascii="宋体" w:hAnsi="宋体" w:eastAsia="宋体" w:cs="宋体"/>
                <w:color w:val="auto"/>
                <w:highlight w:val="none"/>
              </w:rPr>
            </w:pPr>
          </w:p>
        </w:tc>
      </w:tr>
      <w:tr w14:paraId="088A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60E5B66">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3A009B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63DDF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894CDA">
            <w:pPr>
              <w:pStyle w:val="22"/>
              <w:rPr>
                <w:rFonts w:hint="eastAsia" w:ascii="宋体" w:hAnsi="宋体" w:eastAsia="宋体" w:cs="宋体"/>
                <w:color w:val="auto"/>
                <w:highlight w:val="none"/>
              </w:rPr>
            </w:pPr>
          </w:p>
        </w:tc>
      </w:tr>
      <w:tr w14:paraId="670CB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F504DC">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573C6F3">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B2826B">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1F1C0C">
            <w:pPr>
              <w:pStyle w:val="22"/>
              <w:rPr>
                <w:rFonts w:hint="eastAsia" w:ascii="宋体" w:hAnsi="宋体" w:eastAsia="宋体" w:cs="宋体"/>
                <w:color w:val="auto"/>
                <w:highlight w:val="none"/>
              </w:rPr>
            </w:pPr>
          </w:p>
        </w:tc>
      </w:tr>
      <w:tr w14:paraId="02B8D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14CA14">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097DE287">
            <w:pPr>
              <w:pStyle w:val="22"/>
              <w:spacing w:line="296" w:lineRule="auto"/>
              <w:rPr>
                <w:rFonts w:hint="eastAsia" w:ascii="宋体" w:hAnsi="宋体" w:eastAsia="宋体" w:cs="宋体"/>
                <w:color w:val="auto"/>
                <w:highlight w:val="none"/>
              </w:rPr>
            </w:pPr>
          </w:p>
          <w:p w14:paraId="41FAED4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082CCE">
            <w:pPr>
              <w:pStyle w:val="22"/>
              <w:spacing w:line="296" w:lineRule="auto"/>
              <w:rPr>
                <w:rFonts w:hint="eastAsia" w:ascii="宋体" w:hAnsi="宋体" w:eastAsia="宋体" w:cs="宋体"/>
                <w:color w:val="auto"/>
                <w:highlight w:val="none"/>
              </w:rPr>
            </w:pPr>
          </w:p>
          <w:p w14:paraId="26F2BE5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6E4F99">
            <w:pPr>
              <w:pStyle w:val="22"/>
              <w:rPr>
                <w:rFonts w:hint="eastAsia" w:ascii="宋体" w:hAnsi="宋体" w:eastAsia="宋体" w:cs="宋体"/>
                <w:color w:val="auto"/>
                <w:highlight w:val="none"/>
              </w:rPr>
            </w:pPr>
          </w:p>
        </w:tc>
      </w:tr>
      <w:tr w14:paraId="1B0B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0310A4">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653C471D">
            <w:pPr>
              <w:pStyle w:val="22"/>
              <w:spacing w:line="272" w:lineRule="auto"/>
              <w:rPr>
                <w:rFonts w:hint="eastAsia" w:ascii="宋体" w:hAnsi="宋体" w:eastAsia="宋体" w:cs="宋体"/>
                <w:color w:val="auto"/>
                <w:highlight w:val="none"/>
              </w:rPr>
            </w:pPr>
          </w:p>
          <w:p w14:paraId="7DA1AAC8">
            <w:pPr>
              <w:pStyle w:val="22"/>
              <w:spacing w:line="272" w:lineRule="auto"/>
              <w:rPr>
                <w:rFonts w:hint="eastAsia" w:ascii="宋体" w:hAnsi="宋体" w:eastAsia="宋体" w:cs="宋体"/>
                <w:color w:val="auto"/>
                <w:highlight w:val="none"/>
              </w:rPr>
            </w:pPr>
          </w:p>
          <w:p w14:paraId="792D940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2DDCC5">
            <w:pPr>
              <w:pStyle w:val="22"/>
              <w:spacing w:line="272" w:lineRule="auto"/>
              <w:rPr>
                <w:rFonts w:hint="eastAsia" w:ascii="宋体" w:hAnsi="宋体" w:eastAsia="宋体" w:cs="宋体"/>
                <w:color w:val="auto"/>
                <w:highlight w:val="none"/>
              </w:rPr>
            </w:pPr>
          </w:p>
          <w:p w14:paraId="49BA8F8A">
            <w:pPr>
              <w:pStyle w:val="22"/>
              <w:spacing w:line="272" w:lineRule="auto"/>
              <w:rPr>
                <w:rFonts w:hint="eastAsia" w:ascii="宋体" w:hAnsi="宋体" w:eastAsia="宋体" w:cs="宋体"/>
                <w:color w:val="auto"/>
                <w:highlight w:val="none"/>
              </w:rPr>
            </w:pPr>
          </w:p>
          <w:p w14:paraId="3BD718F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3CA67B">
            <w:pPr>
              <w:pStyle w:val="22"/>
              <w:rPr>
                <w:rFonts w:hint="eastAsia" w:ascii="宋体" w:hAnsi="宋体" w:eastAsia="宋体" w:cs="宋体"/>
                <w:color w:val="auto"/>
                <w:highlight w:val="none"/>
              </w:rPr>
            </w:pPr>
          </w:p>
        </w:tc>
      </w:tr>
    </w:tbl>
    <w:p w14:paraId="579DE87A">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E3DA5C">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3536E9CA">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665F02F3">
      <w:pPr>
        <w:rPr>
          <w:color w:val="auto"/>
          <w:highlight w:val="none"/>
        </w:rPr>
      </w:pPr>
    </w:p>
    <w:p w14:paraId="73D06C34">
      <w:pPr>
        <w:pStyle w:val="13"/>
        <w:rPr>
          <w:rFonts w:hint="eastAsia" w:ascii="宋体" w:hAnsi="宋体" w:eastAsia="宋体" w:cs="宋体"/>
          <w:b/>
          <w:bCs/>
          <w:color w:val="auto"/>
          <w:spacing w:val="-4"/>
          <w:sz w:val="24"/>
          <w:szCs w:val="24"/>
          <w:highlight w:val="none"/>
        </w:rPr>
      </w:pPr>
    </w:p>
    <w:p w14:paraId="0822FADF">
      <w:pPr>
        <w:rPr>
          <w:color w:val="auto"/>
        </w:rPr>
      </w:pPr>
    </w:p>
    <w:p w14:paraId="651519EF">
      <w:pPr>
        <w:spacing w:before="28" w:line="228" w:lineRule="auto"/>
        <w:ind w:left="552" w:leftChars="244" w:hanging="40" w:hangingChars="16"/>
        <w:rPr>
          <w:rFonts w:hint="eastAsia" w:ascii="宋体" w:hAnsi="宋体" w:eastAsia="宋体" w:cs="宋体"/>
          <w:color w:val="auto"/>
          <w:spacing w:val="8"/>
          <w:sz w:val="24"/>
          <w:szCs w:val="24"/>
          <w:highlight w:val="none"/>
          <w:lang w:eastAsia="zh-CN"/>
        </w:rPr>
      </w:pP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26986"/>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2" w:name="_Toc1377"/>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center"/>
          </w:tcPr>
          <w:p w14:paraId="24FB1F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624" w:type="dxa"/>
            <w:gridSpan w:val="2"/>
            <w:vAlign w:val="center"/>
          </w:tcPr>
          <w:p w14:paraId="0CEAB9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center"/>
          </w:tcPr>
          <w:p w14:paraId="3FF8FF0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624" w:type="dxa"/>
            <w:gridSpan w:val="2"/>
            <w:vAlign w:val="center"/>
          </w:tcPr>
          <w:p w14:paraId="261766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center"/>
          </w:tcPr>
          <w:p w14:paraId="668497E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624" w:type="dxa"/>
            <w:gridSpan w:val="2"/>
            <w:vAlign w:val="center"/>
          </w:tcPr>
          <w:p w14:paraId="6FE90D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center"/>
          </w:tcPr>
          <w:p w14:paraId="000B460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499" w:type="dxa"/>
            <w:gridSpan w:val="2"/>
            <w:vAlign w:val="center"/>
          </w:tcPr>
          <w:p w14:paraId="3D60D1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center"/>
          </w:tcPr>
          <w:p w14:paraId="7B41207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center"/>
          </w:tcPr>
          <w:p w14:paraId="567918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center"/>
          </w:tcPr>
          <w:p w14:paraId="21E261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0EC211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center"/>
          </w:tcPr>
          <w:p w14:paraId="76A6108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1A81F5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center"/>
          </w:tcPr>
          <w:p w14:paraId="0177F32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456665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center"/>
          </w:tcPr>
          <w:p w14:paraId="41F7CEA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09C47E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center"/>
          </w:tcPr>
          <w:p w14:paraId="6FF8B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center"/>
          </w:tcPr>
          <w:p w14:paraId="28B25A0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771" w:type="dxa"/>
            <w:gridSpan w:val="2"/>
            <w:vAlign w:val="center"/>
          </w:tcPr>
          <w:p w14:paraId="4F42E60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37" w:type="dxa"/>
            <w:vAlign w:val="center"/>
          </w:tcPr>
          <w:p w14:paraId="3C09D0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center"/>
          </w:tcPr>
          <w:p w14:paraId="5B0FF1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center"/>
          </w:tcPr>
          <w:p w14:paraId="0D3F050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771" w:type="dxa"/>
            <w:gridSpan w:val="2"/>
            <w:vAlign w:val="center"/>
          </w:tcPr>
          <w:p w14:paraId="745FD79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37" w:type="dxa"/>
            <w:vAlign w:val="center"/>
          </w:tcPr>
          <w:p w14:paraId="2EFE75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center"/>
          </w:tcPr>
          <w:p w14:paraId="3DF57A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center"/>
          </w:tcPr>
          <w:p w14:paraId="54C3FBF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771" w:type="dxa"/>
            <w:gridSpan w:val="2"/>
            <w:vAlign w:val="center"/>
          </w:tcPr>
          <w:p w14:paraId="40E0E05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37" w:type="dxa"/>
            <w:vAlign w:val="center"/>
          </w:tcPr>
          <w:p w14:paraId="28B4258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center"/>
          </w:tcPr>
          <w:p w14:paraId="4F5279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center"/>
          </w:tcPr>
          <w:p w14:paraId="47EB66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771" w:type="dxa"/>
            <w:gridSpan w:val="2"/>
            <w:vAlign w:val="center"/>
          </w:tcPr>
          <w:p w14:paraId="6D54D71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37" w:type="dxa"/>
            <w:vAlign w:val="center"/>
          </w:tcPr>
          <w:p w14:paraId="75E6A05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center"/>
          </w:tcPr>
          <w:p w14:paraId="6D36533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198C1B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161C02D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57AB55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center"/>
          </w:tcPr>
          <w:p w14:paraId="57B080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center"/>
          </w:tcPr>
          <w:p w14:paraId="0440D7A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107CC9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center"/>
          </w:tcPr>
          <w:p w14:paraId="396C35B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83" w:type="dxa"/>
            <w:gridSpan w:val="2"/>
            <w:vAlign w:val="center"/>
          </w:tcPr>
          <w:p w14:paraId="5328A3C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0C2B5A8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06A559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center"/>
          </w:tcPr>
          <w:p w14:paraId="655901F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0F1E175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3ABE9D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center"/>
          </w:tcPr>
          <w:p w14:paraId="453382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center"/>
          </w:tcPr>
          <w:p w14:paraId="2C20652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tc>
        <w:tc>
          <w:tcPr>
            <w:tcW w:w="1683" w:type="dxa"/>
            <w:gridSpan w:val="2"/>
            <w:vAlign w:val="center"/>
          </w:tcPr>
          <w:p w14:paraId="7AC1377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1E023F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center"/>
          </w:tcPr>
          <w:p w14:paraId="209D4A8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p>
          <w:p w14:paraId="459BFB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03CDC3F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4" w:name="_Toc3970"/>
      <w:bookmarkStart w:id="275" w:name="_Toc10164"/>
      <w:r>
        <w:rPr>
          <w:rStyle w:val="21"/>
          <w:rFonts w:hint="eastAsia" w:ascii="Times New Roman" w:hAnsi="宋体" w:eastAsia="宋体" w:cs="Times New Roman"/>
          <w:b/>
          <w:bCs/>
          <w:color w:val="auto"/>
          <w:kern w:val="0"/>
          <w:sz w:val="21"/>
          <w:szCs w:val="21"/>
          <w:highlight w:val="none"/>
          <w:lang w:val="en-US" w:eastAsia="zh-CN" w:bidi="ar-SA"/>
        </w:rPr>
        <w:t xml:space="preserve">格式十六 </w:t>
      </w:r>
      <w:bookmarkEnd w:id="274"/>
      <w:r>
        <w:rPr>
          <w:rStyle w:val="21"/>
          <w:rFonts w:hint="eastAsia" w:ascii="Times New Roman" w:hAnsi="宋体" w:eastAsia="宋体" w:cs="Times New Roman"/>
          <w:b/>
          <w:bCs/>
          <w:color w:val="auto"/>
          <w:kern w:val="0"/>
          <w:sz w:val="21"/>
          <w:szCs w:val="21"/>
          <w:highlight w:val="none"/>
          <w:lang w:val="en-US" w:eastAsia="zh-CN" w:bidi="ar-SA"/>
        </w:rPr>
        <w:t>定标文件封面</w:t>
      </w:r>
      <w:bookmarkEnd w:id="275"/>
    </w:p>
    <w:p w14:paraId="037668B9">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b/>
          <w:bCs/>
          <w:color w:val="auto"/>
          <w:spacing w:val="0"/>
          <w:sz w:val="47"/>
          <w:szCs w:val="47"/>
          <w:highlight w:val="none"/>
          <w:u w:val="single"/>
          <w:lang w:val="en-US" w:eastAsia="zh-CN"/>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5"/>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0"/>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17519923">
      <w:pPr>
        <w:pStyle w:val="40"/>
        <w:ind w:left="0" w:leftChars="0" w:firstLine="0" w:firstLineChars="0"/>
        <w:rPr>
          <w:rStyle w:val="44"/>
          <w:rFonts w:hint="eastAsia" w:ascii="宋体" w:hAnsi="宋体" w:eastAsia="宋体" w:cs="宋体"/>
          <w:bCs/>
          <w:color w:val="auto"/>
          <w:kern w:val="2"/>
          <w:sz w:val="21"/>
          <w:szCs w:val="21"/>
          <w:highlight w:val="none"/>
        </w:rPr>
      </w:pPr>
      <w:r>
        <w:rPr>
          <w:rFonts w:hint="eastAsia" w:ascii="宋体" w:hAnsi="宋体" w:eastAsia="宋体" w:cs="宋体"/>
          <w:b/>
          <w:bCs/>
          <w:color w:val="auto"/>
          <w:spacing w:val="0"/>
          <w:sz w:val="24"/>
          <w:szCs w:val="24"/>
          <w:highlight w:val="none"/>
        </w:rPr>
        <w:br w:type="page"/>
      </w:r>
    </w:p>
    <w:p w14:paraId="09B15C70">
      <w:pPr>
        <w:pStyle w:val="46"/>
        <w:snapToGrid w:val="0"/>
        <w:spacing w:line="440" w:lineRule="exact"/>
        <w:outlineLvl w:val="1"/>
        <w:rPr>
          <w:rStyle w:val="21"/>
          <w:rFonts w:hint="eastAsia" w:ascii="Times New Roman" w:hAnsi="宋体" w:eastAsia="宋体" w:cs="Times New Roman"/>
          <w:b/>
          <w:bCs/>
          <w:color w:val="auto"/>
          <w:sz w:val="21"/>
          <w:szCs w:val="21"/>
          <w:highlight w:val="none"/>
          <w:lang w:val="en-US" w:eastAsia="zh-CN"/>
        </w:rPr>
      </w:pPr>
      <w:bookmarkStart w:id="276" w:name="_Toc4489"/>
      <w:bookmarkStart w:id="277" w:name="_Toc26911"/>
      <w:r>
        <w:rPr>
          <w:rStyle w:val="21"/>
          <w:rFonts w:hint="eastAsia" w:ascii="Times New Roman" w:hAnsi="宋体" w:eastAsia="宋体" w:cs="Times New Roman"/>
          <w:b/>
          <w:bCs/>
          <w:color w:val="auto"/>
          <w:sz w:val="21"/>
          <w:szCs w:val="21"/>
          <w:highlight w:val="none"/>
          <w:lang w:eastAsia="zh-CN"/>
        </w:rPr>
        <w:t>格式十</w:t>
      </w:r>
      <w:r>
        <w:rPr>
          <w:rStyle w:val="21"/>
          <w:rFonts w:hint="eastAsia" w:ascii="Times New Roman" w:hAnsi="宋体" w:cs="Times New Roman"/>
          <w:b/>
          <w:bCs/>
          <w:color w:val="auto"/>
          <w:sz w:val="21"/>
          <w:szCs w:val="21"/>
          <w:highlight w:val="none"/>
          <w:lang w:val="en-US" w:eastAsia="zh-CN"/>
        </w:rPr>
        <w:t xml:space="preserve">七  </w:t>
      </w:r>
      <w:r>
        <w:rPr>
          <w:rStyle w:val="21"/>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1FBABC69">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40"/>
        <w:ind w:left="0" w:leftChars="0" w:firstLine="0" w:firstLineChars="0"/>
        <w:rPr>
          <w:rStyle w:val="44"/>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28006E72">
      <w:pP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8" w:name="_Toc1871"/>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179363DD">
      <w:pPr>
        <w:pStyle w:val="5"/>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bookmarkEnd w:id="279"/>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A1BE">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62987E86">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62987E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4D5CBB09"/>
    <w:multiLevelType w:val="singleLevel"/>
    <w:tmpl w:val="4D5CBB09"/>
    <w:lvl w:ilvl="0" w:tentative="0">
      <w:start w:val="5"/>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CF2DB5"/>
    <w:rsid w:val="00D61DC8"/>
    <w:rsid w:val="01276505"/>
    <w:rsid w:val="013F232E"/>
    <w:rsid w:val="014C6B51"/>
    <w:rsid w:val="017F4B76"/>
    <w:rsid w:val="018B7D8A"/>
    <w:rsid w:val="01B6213A"/>
    <w:rsid w:val="01BE1198"/>
    <w:rsid w:val="01E25ABE"/>
    <w:rsid w:val="01EE7C08"/>
    <w:rsid w:val="01F87F6E"/>
    <w:rsid w:val="01FD63CC"/>
    <w:rsid w:val="02337D11"/>
    <w:rsid w:val="023B3D55"/>
    <w:rsid w:val="024F6BF1"/>
    <w:rsid w:val="02BF0C55"/>
    <w:rsid w:val="02F13018"/>
    <w:rsid w:val="02F70D3E"/>
    <w:rsid w:val="031418F0"/>
    <w:rsid w:val="03381E96"/>
    <w:rsid w:val="0358304C"/>
    <w:rsid w:val="03661A20"/>
    <w:rsid w:val="039E06FB"/>
    <w:rsid w:val="03CE5509"/>
    <w:rsid w:val="04021749"/>
    <w:rsid w:val="0498252B"/>
    <w:rsid w:val="04B67F25"/>
    <w:rsid w:val="04BF763A"/>
    <w:rsid w:val="04CC1468"/>
    <w:rsid w:val="04E2157A"/>
    <w:rsid w:val="04EF43C3"/>
    <w:rsid w:val="05283FF6"/>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6F751F2"/>
    <w:rsid w:val="07001B9F"/>
    <w:rsid w:val="07133987"/>
    <w:rsid w:val="0732086A"/>
    <w:rsid w:val="07520C39"/>
    <w:rsid w:val="079871E4"/>
    <w:rsid w:val="07A1396F"/>
    <w:rsid w:val="07A71DAB"/>
    <w:rsid w:val="07DE24CD"/>
    <w:rsid w:val="086230FE"/>
    <w:rsid w:val="088C763C"/>
    <w:rsid w:val="08C51502"/>
    <w:rsid w:val="08CD7283"/>
    <w:rsid w:val="08E41D65"/>
    <w:rsid w:val="08EB6C4F"/>
    <w:rsid w:val="092D5890"/>
    <w:rsid w:val="093D3223"/>
    <w:rsid w:val="0963211F"/>
    <w:rsid w:val="099963DA"/>
    <w:rsid w:val="09C807D3"/>
    <w:rsid w:val="09F06AB0"/>
    <w:rsid w:val="09FA34EB"/>
    <w:rsid w:val="09FF4A68"/>
    <w:rsid w:val="0A0D52A7"/>
    <w:rsid w:val="0A207B39"/>
    <w:rsid w:val="0A62467A"/>
    <w:rsid w:val="0A7D4664"/>
    <w:rsid w:val="0A87732E"/>
    <w:rsid w:val="0AD33307"/>
    <w:rsid w:val="0AE05E8C"/>
    <w:rsid w:val="0AE24082"/>
    <w:rsid w:val="0AF3628F"/>
    <w:rsid w:val="0B3866B7"/>
    <w:rsid w:val="0B9E41C6"/>
    <w:rsid w:val="0BC6217A"/>
    <w:rsid w:val="0BD240F7"/>
    <w:rsid w:val="0BE111FE"/>
    <w:rsid w:val="0C120997"/>
    <w:rsid w:val="0C2A7A8F"/>
    <w:rsid w:val="0C2B1A59"/>
    <w:rsid w:val="0C4153D2"/>
    <w:rsid w:val="0C49746F"/>
    <w:rsid w:val="0C597D15"/>
    <w:rsid w:val="0CA07D76"/>
    <w:rsid w:val="0CA27F6D"/>
    <w:rsid w:val="0CF14A50"/>
    <w:rsid w:val="0D03679A"/>
    <w:rsid w:val="0D09390C"/>
    <w:rsid w:val="0D3B3F1D"/>
    <w:rsid w:val="0DB20BAC"/>
    <w:rsid w:val="0DCB0DFD"/>
    <w:rsid w:val="0DCE22AF"/>
    <w:rsid w:val="0DF525DE"/>
    <w:rsid w:val="0DF61CE0"/>
    <w:rsid w:val="0DF86616"/>
    <w:rsid w:val="0E1E1875"/>
    <w:rsid w:val="0E460DCC"/>
    <w:rsid w:val="0E684952"/>
    <w:rsid w:val="0E86353F"/>
    <w:rsid w:val="0E8E37ED"/>
    <w:rsid w:val="0EAF2E14"/>
    <w:rsid w:val="0EDB59B8"/>
    <w:rsid w:val="0F1C2D99"/>
    <w:rsid w:val="0F6F04DC"/>
    <w:rsid w:val="0FA25CB6"/>
    <w:rsid w:val="105858FC"/>
    <w:rsid w:val="106C3AC2"/>
    <w:rsid w:val="108403E2"/>
    <w:rsid w:val="109275A9"/>
    <w:rsid w:val="10BB5D56"/>
    <w:rsid w:val="10C15734"/>
    <w:rsid w:val="10C44237"/>
    <w:rsid w:val="1122342A"/>
    <w:rsid w:val="11533574"/>
    <w:rsid w:val="11785740"/>
    <w:rsid w:val="117A3266"/>
    <w:rsid w:val="11862732"/>
    <w:rsid w:val="118F278E"/>
    <w:rsid w:val="119D4F21"/>
    <w:rsid w:val="11A47985"/>
    <w:rsid w:val="11C67A56"/>
    <w:rsid w:val="11D80D88"/>
    <w:rsid w:val="12193AAE"/>
    <w:rsid w:val="123A47A4"/>
    <w:rsid w:val="12474DCB"/>
    <w:rsid w:val="12527641"/>
    <w:rsid w:val="126805E3"/>
    <w:rsid w:val="12864BB8"/>
    <w:rsid w:val="12B13204"/>
    <w:rsid w:val="12E12E71"/>
    <w:rsid w:val="12E7492B"/>
    <w:rsid w:val="12E74FC1"/>
    <w:rsid w:val="12F27F6E"/>
    <w:rsid w:val="13AB23D5"/>
    <w:rsid w:val="13F52DC3"/>
    <w:rsid w:val="14141B79"/>
    <w:rsid w:val="1457788F"/>
    <w:rsid w:val="14760C96"/>
    <w:rsid w:val="14882C02"/>
    <w:rsid w:val="14D013EF"/>
    <w:rsid w:val="150D2643"/>
    <w:rsid w:val="15115C90"/>
    <w:rsid w:val="1549138D"/>
    <w:rsid w:val="15763D45"/>
    <w:rsid w:val="15853F88"/>
    <w:rsid w:val="15A45AE5"/>
    <w:rsid w:val="15D97B34"/>
    <w:rsid w:val="15DC13FE"/>
    <w:rsid w:val="15E038B4"/>
    <w:rsid w:val="15F101FE"/>
    <w:rsid w:val="16005D04"/>
    <w:rsid w:val="160E0085"/>
    <w:rsid w:val="162E6E4D"/>
    <w:rsid w:val="16443E43"/>
    <w:rsid w:val="16737FC1"/>
    <w:rsid w:val="167F187B"/>
    <w:rsid w:val="16C17241"/>
    <w:rsid w:val="16CB4A2F"/>
    <w:rsid w:val="1722468F"/>
    <w:rsid w:val="172307AC"/>
    <w:rsid w:val="173C4B1A"/>
    <w:rsid w:val="17726DD2"/>
    <w:rsid w:val="17C03215"/>
    <w:rsid w:val="17C50FB3"/>
    <w:rsid w:val="17E36B12"/>
    <w:rsid w:val="18226406"/>
    <w:rsid w:val="182A472E"/>
    <w:rsid w:val="18602A8A"/>
    <w:rsid w:val="190B3062"/>
    <w:rsid w:val="195304AF"/>
    <w:rsid w:val="1963464B"/>
    <w:rsid w:val="19655F14"/>
    <w:rsid w:val="197764F6"/>
    <w:rsid w:val="19A678DF"/>
    <w:rsid w:val="19B020E2"/>
    <w:rsid w:val="19BC1F42"/>
    <w:rsid w:val="1A3A6836"/>
    <w:rsid w:val="1A584D7E"/>
    <w:rsid w:val="1A5B5BFF"/>
    <w:rsid w:val="1A5D1977"/>
    <w:rsid w:val="1AC50DC4"/>
    <w:rsid w:val="1AE57555"/>
    <w:rsid w:val="1B0A266C"/>
    <w:rsid w:val="1B0D2C3A"/>
    <w:rsid w:val="1B1D197F"/>
    <w:rsid w:val="1B656D35"/>
    <w:rsid w:val="1B6A170F"/>
    <w:rsid w:val="1B745FC1"/>
    <w:rsid w:val="1BEC4D61"/>
    <w:rsid w:val="1C2A3ADB"/>
    <w:rsid w:val="1C310320"/>
    <w:rsid w:val="1C324211"/>
    <w:rsid w:val="1C512E14"/>
    <w:rsid w:val="1C7F3E27"/>
    <w:rsid w:val="1C8E27E9"/>
    <w:rsid w:val="1D236B95"/>
    <w:rsid w:val="1D880AB9"/>
    <w:rsid w:val="1DA15D96"/>
    <w:rsid w:val="1DA27862"/>
    <w:rsid w:val="1DE025D6"/>
    <w:rsid w:val="1DE11B57"/>
    <w:rsid w:val="1E206F43"/>
    <w:rsid w:val="1E2123A4"/>
    <w:rsid w:val="1E3B5B2B"/>
    <w:rsid w:val="1E491296"/>
    <w:rsid w:val="1E4F7829"/>
    <w:rsid w:val="1E5D49E3"/>
    <w:rsid w:val="1E994221"/>
    <w:rsid w:val="1EB76173"/>
    <w:rsid w:val="1EDA5344"/>
    <w:rsid w:val="1EDC14A1"/>
    <w:rsid w:val="1EE13915"/>
    <w:rsid w:val="1EE461C3"/>
    <w:rsid w:val="1F0F5F44"/>
    <w:rsid w:val="1F487665"/>
    <w:rsid w:val="1F683A66"/>
    <w:rsid w:val="1F875754"/>
    <w:rsid w:val="1FCA08AE"/>
    <w:rsid w:val="1FFE32B4"/>
    <w:rsid w:val="2020237A"/>
    <w:rsid w:val="20315438"/>
    <w:rsid w:val="20515ADA"/>
    <w:rsid w:val="20801F1B"/>
    <w:rsid w:val="208A4B48"/>
    <w:rsid w:val="209669C5"/>
    <w:rsid w:val="20B16579"/>
    <w:rsid w:val="20C37337"/>
    <w:rsid w:val="20CB1F07"/>
    <w:rsid w:val="20F6072B"/>
    <w:rsid w:val="21090925"/>
    <w:rsid w:val="21244F9D"/>
    <w:rsid w:val="213D3171"/>
    <w:rsid w:val="21A32829"/>
    <w:rsid w:val="21F67A74"/>
    <w:rsid w:val="222C2B90"/>
    <w:rsid w:val="22457E73"/>
    <w:rsid w:val="22737F8A"/>
    <w:rsid w:val="22837AA1"/>
    <w:rsid w:val="22884FD6"/>
    <w:rsid w:val="22F866E1"/>
    <w:rsid w:val="23213C5D"/>
    <w:rsid w:val="232C2DD6"/>
    <w:rsid w:val="2331574F"/>
    <w:rsid w:val="233953DA"/>
    <w:rsid w:val="235B72E4"/>
    <w:rsid w:val="23931F66"/>
    <w:rsid w:val="23C465C3"/>
    <w:rsid w:val="23D51AEA"/>
    <w:rsid w:val="242036FE"/>
    <w:rsid w:val="24262DDA"/>
    <w:rsid w:val="2446643F"/>
    <w:rsid w:val="246102B6"/>
    <w:rsid w:val="24782AD4"/>
    <w:rsid w:val="248726E0"/>
    <w:rsid w:val="249C3951"/>
    <w:rsid w:val="24A91BF1"/>
    <w:rsid w:val="24BB4180"/>
    <w:rsid w:val="24CA7AEB"/>
    <w:rsid w:val="24DB3BC4"/>
    <w:rsid w:val="24FA6740"/>
    <w:rsid w:val="25004979"/>
    <w:rsid w:val="25081594"/>
    <w:rsid w:val="25243F0A"/>
    <w:rsid w:val="253A7C36"/>
    <w:rsid w:val="2542651B"/>
    <w:rsid w:val="254C2D14"/>
    <w:rsid w:val="256D06AE"/>
    <w:rsid w:val="2582242A"/>
    <w:rsid w:val="259D2ECD"/>
    <w:rsid w:val="25A55F80"/>
    <w:rsid w:val="25B20381"/>
    <w:rsid w:val="25E62821"/>
    <w:rsid w:val="25F25669"/>
    <w:rsid w:val="260B04D9"/>
    <w:rsid w:val="262E3697"/>
    <w:rsid w:val="264763B7"/>
    <w:rsid w:val="2672726E"/>
    <w:rsid w:val="26734FA1"/>
    <w:rsid w:val="26881A92"/>
    <w:rsid w:val="268B2A3A"/>
    <w:rsid w:val="268B3DAD"/>
    <w:rsid w:val="26962499"/>
    <w:rsid w:val="26A61FB0"/>
    <w:rsid w:val="26B8127A"/>
    <w:rsid w:val="27035E88"/>
    <w:rsid w:val="27415C62"/>
    <w:rsid w:val="27B65EBB"/>
    <w:rsid w:val="27CA47C6"/>
    <w:rsid w:val="282B4E63"/>
    <w:rsid w:val="284A6C2C"/>
    <w:rsid w:val="284E23A8"/>
    <w:rsid w:val="28884FF7"/>
    <w:rsid w:val="289F315B"/>
    <w:rsid w:val="28C54D4C"/>
    <w:rsid w:val="28D472A8"/>
    <w:rsid w:val="29017971"/>
    <w:rsid w:val="290F389D"/>
    <w:rsid w:val="295A0076"/>
    <w:rsid w:val="2962542C"/>
    <w:rsid w:val="299E36C0"/>
    <w:rsid w:val="29BF49A7"/>
    <w:rsid w:val="29FF74B2"/>
    <w:rsid w:val="2A8A47E8"/>
    <w:rsid w:val="2B367172"/>
    <w:rsid w:val="2B7314CC"/>
    <w:rsid w:val="2B784A6E"/>
    <w:rsid w:val="2B9A7B07"/>
    <w:rsid w:val="2BA07916"/>
    <w:rsid w:val="2BAE2033"/>
    <w:rsid w:val="2BB37649"/>
    <w:rsid w:val="2BC9037C"/>
    <w:rsid w:val="2BD60A7B"/>
    <w:rsid w:val="2BFD3113"/>
    <w:rsid w:val="2C0003B4"/>
    <w:rsid w:val="2C1005F7"/>
    <w:rsid w:val="2C15160E"/>
    <w:rsid w:val="2C44430E"/>
    <w:rsid w:val="2C4F172C"/>
    <w:rsid w:val="2C7617B4"/>
    <w:rsid w:val="2C9C00DD"/>
    <w:rsid w:val="2CA156F3"/>
    <w:rsid w:val="2CE50B29"/>
    <w:rsid w:val="2D182CE9"/>
    <w:rsid w:val="2D906B09"/>
    <w:rsid w:val="2D9C5EBB"/>
    <w:rsid w:val="2DD973AC"/>
    <w:rsid w:val="2DF22905"/>
    <w:rsid w:val="2DFB1659"/>
    <w:rsid w:val="2E0221C2"/>
    <w:rsid w:val="2E611B70"/>
    <w:rsid w:val="2E9A689E"/>
    <w:rsid w:val="2EC017C5"/>
    <w:rsid w:val="2ECB6A58"/>
    <w:rsid w:val="2EDD4BB1"/>
    <w:rsid w:val="2F01185F"/>
    <w:rsid w:val="2F2729AC"/>
    <w:rsid w:val="2F3C0F4C"/>
    <w:rsid w:val="2F5533EC"/>
    <w:rsid w:val="2F65388B"/>
    <w:rsid w:val="2FB82F9F"/>
    <w:rsid w:val="2FC41646"/>
    <w:rsid w:val="2FD469A7"/>
    <w:rsid w:val="2FE418AC"/>
    <w:rsid w:val="2FE5383E"/>
    <w:rsid w:val="2FEA4C7F"/>
    <w:rsid w:val="30330D58"/>
    <w:rsid w:val="3037089D"/>
    <w:rsid w:val="30AD6A75"/>
    <w:rsid w:val="30EA3353"/>
    <w:rsid w:val="31013C49"/>
    <w:rsid w:val="312319EF"/>
    <w:rsid w:val="313C778B"/>
    <w:rsid w:val="318F6462"/>
    <w:rsid w:val="31A00FB3"/>
    <w:rsid w:val="31CA1FC0"/>
    <w:rsid w:val="321A2D0F"/>
    <w:rsid w:val="32382656"/>
    <w:rsid w:val="324D664C"/>
    <w:rsid w:val="3267118D"/>
    <w:rsid w:val="32870EE7"/>
    <w:rsid w:val="32BE6EB2"/>
    <w:rsid w:val="32C7154E"/>
    <w:rsid w:val="33156D5E"/>
    <w:rsid w:val="3317207A"/>
    <w:rsid w:val="331A6B7B"/>
    <w:rsid w:val="331F2052"/>
    <w:rsid w:val="333554DB"/>
    <w:rsid w:val="33396D39"/>
    <w:rsid w:val="33580591"/>
    <w:rsid w:val="33643EF5"/>
    <w:rsid w:val="33697045"/>
    <w:rsid w:val="33D80BF4"/>
    <w:rsid w:val="33F77F81"/>
    <w:rsid w:val="34254482"/>
    <w:rsid w:val="346F257B"/>
    <w:rsid w:val="348C4EDB"/>
    <w:rsid w:val="348F605A"/>
    <w:rsid w:val="349A2B99"/>
    <w:rsid w:val="34BD7B2B"/>
    <w:rsid w:val="34E716B6"/>
    <w:rsid w:val="3505113E"/>
    <w:rsid w:val="350A5649"/>
    <w:rsid w:val="35233259"/>
    <w:rsid w:val="35357321"/>
    <w:rsid w:val="355115AF"/>
    <w:rsid w:val="355B0CAC"/>
    <w:rsid w:val="359F2BE0"/>
    <w:rsid w:val="35A3428A"/>
    <w:rsid w:val="35AE6CC5"/>
    <w:rsid w:val="35B7228F"/>
    <w:rsid w:val="35B74825"/>
    <w:rsid w:val="35BB05B2"/>
    <w:rsid w:val="35FC399A"/>
    <w:rsid w:val="36203543"/>
    <w:rsid w:val="362A675A"/>
    <w:rsid w:val="3639266A"/>
    <w:rsid w:val="366134F4"/>
    <w:rsid w:val="366D6646"/>
    <w:rsid w:val="36B60605"/>
    <w:rsid w:val="36DB3EF8"/>
    <w:rsid w:val="36DB7A54"/>
    <w:rsid w:val="36EC39E0"/>
    <w:rsid w:val="37321FCA"/>
    <w:rsid w:val="3737440E"/>
    <w:rsid w:val="37647A49"/>
    <w:rsid w:val="37704A11"/>
    <w:rsid w:val="37C45ACE"/>
    <w:rsid w:val="37DF2D89"/>
    <w:rsid w:val="37E335F2"/>
    <w:rsid w:val="37F37551"/>
    <w:rsid w:val="3835053A"/>
    <w:rsid w:val="386B727B"/>
    <w:rsid w:val="3885261D"/>
    <w:rsid w:val="38BE1535"/>
    <w:rsid w:val="39194863"/>
    <w:rsid w:val="391D7376"/>
    <w:rsid w:val="39403E21"/>
    <w:rsid w:val="394A4DFF"/>
    <w:rsid w:val="397A7B42"/>
    <w:rsid w:val="399A1E48"/>
    <w:rsid w:val="39B4157B"/>
    <w:rsid w:val="39D55A01"/>
    <w:rsid w:val="3A036B53"/>
    <w:rsid w:val="3A104D75"/>
    <w:rsid w:val="3A4C2C68"/>
    <w:rsid w:val="3A4D1A2B"/>
    <w:rsid w:val="3A5E69D2"/>
    <w:rsid w:val="3B2C2F74"/>
    <w:rsid w:val="3B3415C4"/>
    <w:rsid w:val="3B345984"/>
    <w:rsid w:val="3B351E28"/>
    <w:rsid w:val="3B37030B"/>
    <w:rsid w:val="3B4F53C1"/>
    <w:rsid w:val="3B582BBE"/>
    <w:rsid w:val="3B626996"/>
    <w:rsid w:val="3B6C6BA3"/>
    <w:rsid w:val="3B78218B"/>
    <w:rsid w:val="3B950C0D"/>
    <w:rsid w:val="3BAE3989"/>
    <w:rsid w:val="3BAE7642"/>
    <w:rsid w:val="3BB15227"/>
    <w:rsid w:val="3BF02721"/>
    <w:rsid w:val="3BFA0A8A"/>
    <w:rsid w:val="3BFD7152"/>
    <w:rsid w:val="3C242530"/>
    <w:rsid w:val="3C4165AB"/>
    <w:rsid w:val="3CCA02B2"/>
    <w:rsid w:val="3CD613E9"/>
    <w:rsid w:val="3CE62383"/>
    <w:rsid w:val="3CEC7A2A"/>
    <w:rsid w:val="3D0433A8"/>
    <w:rsid w:val="3D0F69B6"/>
    <w:rsid w:val="3D2959BD"/>
    <w:rsid w:val="3D3219D3"/>
    <w:rsid w:val="3D3474F8"/>
    <w:rsid w:val="3D8A1858"/>
    <w:rsid w:val="3DCE35B6"/>
    <w:rsid w:val="3DD136B5"/>
    <w:rsid w:val="3DD5344F"/>
    <w:rsid w:val="3DE975AE"/>
    <w:rsid w:val="3E0F3EB7"/>
    <w:rsid w:val="3E1D6BA4"/>
    <w:rsid w:val="3E2609B2"/>
    <w:rsid w:val="3E76426F"/>
    <w:rsid w:val="3E7F6463"/>
    <w:rsid w:val="3E962D65"/>
    <w:rsid w:val="3E9C0739"/>
    <w:rsid w:val="3EBF7269"/>
    <w:rsid w:val="3ECB4852"/>
    <w:rsid w:val="3EEB0292"/>
    <w:rsid w:val="3EF27E23"/>
    <w:rsid w:val="3EFF7B8D"/>
    <w:rsid w:val="3F1439EF"/>
    <w:rsid w:val="3F23797C"/>
    <w:rsid w:val="3F281B00"/>
    <w:rsid w:val="3F6A7BC7"/>
    <w:rsid w:val="3F930BE9"/>
    <w:rsid w:val="3F952DC8"/>
    <w:rsid w:val="3FE15005"/>
    <w:rsid w:val="3FE77469"/>
    <w:rsid w:val="400E2C48"/>
    <w:rsid w:val="400E2FA7"/>
    <w:rsid w:val="402B7BE4"/>
    <w:rsid w:val="40A84813"/>
    <w:rsid w:val="40D1560F"/>
    <w:rsid w:val="40ED6D01"/>
    <w:rsid w:val="41216845"/>
    <w:rsid w:val="412C5A7C"/>
    <w:rsid w:val="413A36FE"/>
    <w:rsid w:val="416C231C"/>
    <w:rsid w:val="420C570C"/>
    <w:rsid w:val="4212077B"/>
    <w:rsid w:val="4213220D"/>
    <w:rsid w:val="4235270E"/>
    <w:rsid w:val="423F17DF"/>
    <w:rsid w:val="42461BF0"/>
    <w:rsid w:val="424C7A58"/>
    <w:rsid w:val="427179B7"/>
    <w:rsid w:val="428D039F"/>
    <w:rsid w:val="429E2362"/>
    <w:rsid w:val="42B9333F"/>
    <w:rsid w:val="42FC0E58"/>
    <w:rsid w:val="43077F25"/>
    <w:rsid w:val="4310792B"/>
    <w:rsid w:val="434C3C97"/>
    <w:rsid w:val="43621354"/>
    <w:rsid w:val="436D5ED7"/>
    <w:rsid w:val="437454B8"/>
    <w:rsid w:val="43947908"/>
    <w:rsid w:val="43AA0EDA"/>
    <w:rsid w:val="43BE55FA"/>
    <w:rsid w:val="43D25E53"/>
    <w:rsid w:val="43E25FC1"/>
    <w:rsid w:val="440138A0"/>
    <w:rsid w:val="44246EDE"/>
    <w:rsid w:val="44692B43"/>
    <w:rsid w:val="447C65C0"/>
    <w:rsid w:val="448742A8"/>
    <w:rsid w:val="44983428"/>
    <w:rsid w:val="44C47D79"/>
    <w:rsid w:val="451A208F"/>
    <w:rsid w:val="45433394"/>
    <w:rsid w:val="45877724"/>
    <w:rsid w:val="458A0FC3"/>
    <w:rsid w:val="458D2861"/>
    <w:rsid w:val="45BB3260"/>
    <w:rsid w:val="45D43529"/>
    <w:rsid w:val="46092999"/>
    <w:rsid w:val="4612476D"/>
    <w:rsid w:val="463B44DD"/>
    <w:rsid w:val="46555360"/>
    <w:rsid w:val="468F5CB4"/>
    <w:rsid w:val="46957C1F"/>
    <w:rsid w:val="46A5054B"/>
    <w:rsid w:val="46C027C2"/>
    <w:rsid w:val="4743767B"/>
    <w:rsid w:val="474820C5"/>
    <w:rsid w:val="475B13E7"/>
    <w:rsid w:val="47777325"/>
    <w:rsid w:val="47DD7AD0"/>
    <w:rsid w:val="47E70FBB"/>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74C35"/>
    <w:rsid w:val="4A4E3204"/>
    <w:rsid w:val="4A4F4589"/>
    <w:rsid w:val="4A5573E4"/>
    <w:rsid w:val="4A62606A"/>
    <w:rsid w:val="4A712751"/>
    <w:rsid w:val="4A766B14"/>
    <w:rsid w:val="4A7B17CD"/>
    <w:rsid w:val="4AFB4D35"/>
    <w:rsid w:val="4B380D6F"/>
    <w:rsid w:val="4B3A1029"/>
    <w:rsid w:val="4B555BCF"/>
    <w:rsid w:val="4B6E0A3F"/>
    <w:rsid w:val="4B771FE9"/>
    <w:rsid w:val="4BBC29D4"/>
    <w:rsid w:val="4BD75B37"/>
    <w:rsid w:val="4C0F30D2"/>
    <w:rsid w:val="4C12246B"/>
    <w:rsid w:val="4C443C2D"/>
    <w:rsid w:val="4C4B0D80"/>
    <w:rsid w:val="4C560DCF"/>
    <w:rsid w:val="4C723258"/>
    <w:rsid w:val="4CB608EF"/>
    <w:rsid w:val="4D0E072B"/>
    <w:rsid w:val="4D0F1621"/>
    <w:rsid w:val="4D24354A"/>
    <w:rsid w:val="4D4E6D7A"/>
    <w:rsid w:val="4D9A1FBF"/>
    <w:rsid w:val="4DCE1F8B"/>
    <w:rsid w:val="4DE43EB2"/>
    <w:rsid w:val="4DF94F37"/>
    <w:rsid w:val="4E0D2791"/>
    <w:rsid w:val="4E2A6045"/>
    <w:rsid w:val="4E437F61"/>
    <w:rsid w:val="4E4E19C6"/>
    <w:rsid w:val="4E9B5BDD"/>
    <w:rsid w:val="4EB40E5E"/>
    <w:rsid w:val="4F1A33B7"/>
    <w:rsid w:val="4F411EB6"/>
    <w:rsid w:val="4F582EF7"/>
    <w:rsid w:val="4F590025"/>
    <w:rsid w:val="4FBA24A4"/>
    <w:rsid w:val="4FBB7FCB"/>
    <w:rsid w:val="4FCE5763"/>
    <w:rsid w:val="50100316"/>
    <w:rsid w:val="502A41CA"/>
    <w:rsid w:val="50983373"/>
    <w:rsid w:val="50AB5953"/>
    <w:rsid w:val="50D60C20"/>
    <w:rsid w:val="51183927"/>
    <w:rsid w:val="5135755A"/>
    <w:rsid w:val="51574F11"/>
    <w:rsid w:val="517B73AD"/>
    <w:rsid w:val="518A5306"/>
    <w:rsid w:val="51983548"/>
    <w:rsid w:val="51AB3D3B"/>
    <w:rsid w:val="51D04201"/>
    <w:rsid w:val="51DA0BDC"/>
    <w:rsid w:val="51DA2C93"/>
    <w:rsid w:val="51DC4954"/>
    <w:rsid w:val="521A27DD"/>
    <w:rsid w:val="52534816"/>
    <w:rsid w:val="52634928"/>
    <w:rsid w:val="52A0414F"/>
    <w:rsid w:val="52BA453D"/>
    <w:rsid w:val="52EE07D9"/>
    <w:rsid w:val="53277999"/>
    <w:rsid w:val="532E3370"/>
    <w:rsid w:val="53892DEA"/>
    <w:rsid w:val="53987EBC"/>
    <w:rsid w:val="53A35FB7"/>
    <w:rsid w:val="53E24E44"/>
    <w:rsid w:val="53F94527"/>
    <w:rsid w:val="54014B46"/>
    <w:rsid w:val="5472334E"/>
    <w:rsid w:val="54796F11"/>
    <w:rsid w:val="54A656ED"/>
    <w:rsid w:val="54CF1DCD"/>
    <w:rsid w:val="54DB5397"/>
    <w:rsid w:val="54EE0005"/>
    <w:rsid w:val="550348EE"/>
    <w:rsid w:val="5563097D"/>
    <w:rsid w:val="556F4EE2"/>
    <w:rsid w:val="55D21BD3"/>
    <w:rsid w:val="55F52AB7"/>
    <w:rsid w:val="56312D95"/>
    <w:rsid w:val="564725B8"/>
    <w:rsid w:val="56652099"/>
    <w:rsid w:val="56680EAC"/>
    <w:rsid w:val="56843C9F"/>
    <w:rsid w:val="569B3338"/>
    <w:rsid w:val="56A46B79"/>
    <w:rsid w:val="56F5281F"/>
    <w:rsid w:val="573E766F"/>
    <w:rsid w:val="5765355C"/>
    <w:rsid w:val="57690BD0"/>
    <w:rsid w:val="576F0018"/>
    <w:rsid w:val="57C15E41"/>
    <w:rsid w:val="57CA1153"/>
    <w:rsid w:val="57E46E53"/>
    <w:rsid w:val="580118E9"/>
    <w:rsid w:val="580E253F"/>
    <w:rsid w:val="58254B7B"/>
    <w:rsid w:val="582E5599"/>
    <w:rsid w:val="584A495B"/>
    <w:rsid w:val="5892758E"/>
    <w:rsid w:val="58947716"/>
    <w:rsid w:val="58A65CBC"/>
    <w:rsid w:val="58B66C06"/>
    <w:rsid w:val="58BA3E89"/>
    <w:rsid w:val="58C779E0"/>
    <w:rsid w:val="59091DA7"/>
    <w:rsid w:val="5909228A"/>
    <w:rsid w:val="59154BEF"/>
    <w:rsid w:val="592C4CFD"/>
    <w:rsid w:val="5972458C"/>
    <w:rsid w:val="59C42289"/>
    <w:rsid w:val="59CA7788"/>
    <w:rsid w:val="5A1B6236"/>
    <w:rsid w:val="5A2E712E"/>
    <w:rsid w:val="5A2F2D66"/>
    <w:rsid w:val="5A6D6164"/>
    <w:rsid w:val="5A86004F"/>
    <w:rsid w:val="5A8938AD"/>
    <w:rsid w:val="5AAE69DB"/>
    <w:rsid w:val="5AD3165D"/>
    <w:rsid w:val="5AF0582F"/>
    <w:rsid w:val="5AF947C9"/>
    <w:rsid w:val="5B1B6AA6"/>
    <w:rsid w:val="5B224E28"/>
    <w:rsid w:val="5B7D7A78"/>
    <w:rsid w:val="5BAF7B56"/>
    <w:rsid w:val="5BD91F04"/>
    <w:rsid w:val="5BDB5C7C"/>
    <w:rsid w:val="5BF611E3"/>
    <w:rsid w:val="5C0E6052"/>
    <w:rsid w:val="5C313AEE"/>
    <w:rsid w:val="5C86208C"/>
    <w:rsid w:val="5CA765BE"/>
    <w:rsid w:val="5CAC7619"/>
    <w:rsid w:val="5D131446"/>
    <w:rsid w:val="5D7C18C6"/>
    <w:rsid w:val="5DA14CA4"/>
    <w:rsid w:val="5DA779D9"/>
    <w:rsid w:val="5DC84953"/>
    <w:rsid w:val="5DCB1A31"/>
    <w:rsid w:val="5DDC3F2E"/>
    <w:rsid w:val="5EAC56AE"/>
    <w:rsid w:val="5EDA0A8B"/>
    <w:rsid w:val="5F0537AA"/>
    <w:rsid w:val="5F162912"/>
    <w:rsid w:val="5F20072A"/>
    <w:rsid w:val="5F2117F1"/>
    <w:rsid w:val="5F27754A"/>
    <w:rsid w:val="5F2B3E04"/>
    <w:rsid w:val="5F760F40"/>
    <w:rsid w:val="5FF3691B"/>
    <w:rsid w:val="5FFF5CB2"/>
    <w:rsid w:val="600E3D4E"/>
    <w:rsid w:val="60161979"/>
    <w:rsid w:val="60194B84"/>
    <w:rsid w:val="60673F83"/>
    <w:rsid w:val="606E1F64"/>
    <w:rsid w:val="609E5FA7"/>
    <w:rsid w:val="60C253E7"/>
    <w:rsid w:val="60CE0B25"/>
    <w:rsid w:val="60F21BEC"/>
    <w:rsid w:val="61555832"/>
    <w:rsid w:val="61A30FEA"/>
    <w:rsid w:val="61B827FE"/>
    <w:rsid w:val="61D5316E"/>
    <w:rsid w:val="61D67CE4"/>
    <w:rsid w:val="61DB6D9C"/>
    <w:rsid w:val="61EF4230"/>
    <w:rsid w:val="6200643D"/>
    <w:rsid w:val="623C3CCB"/>
    <w:rsid w:val="623F6111"/>
    <w:rsid w:val="6277131B"/>
    <w:rsid w:val="62894736"/>
    <w:rsid w:val="62EC69C1"/>
    <w:rsid w:val="63286E56"/>
    <w:rsid w:val="63520F1A"/>
    <w:rsid w:val="636E0BBA"/>
    <w:rsid w:val="63703B59"/>
    <w:rsid w:val="63953158"/>
    <w:rsid w:val="63964B41"/>
    <w:rsid w:val="63994A58"/>
    <w:rsid w:val="63FD2078"/>
    <w:rsid w:val="64682077"/>
    <w:rsid w:val="646C600B"/>
    <w:rsid w:val="647C3D75"/>
    <w:rsid w:val="64CC5E52"/>
    <w:rsid w:val="64DA0DFC"/>
    <w:rsid w:val="64FD5E87"/>
    <w:rsid w:val="65785BCE"/>
    <w:rsid w:val="658C3A08"/>
    <w:rsid w:val="658D4138"/>
    <w:rsid w:val="65B768E4"/>
    <w:rsid w:val="65DC5FE6"/>
    <w:rsid w:val="66043DF1"/>
    <w:rsid w:val="66182480"/>
    <w:rsid w:val="661D46CA"/>
    <w:rsid w:val="66336DD3"/>
    <w:rsid w:val="66887A48"/>
    <w:rsid w:val="66B94E0C"/>
    <w:rsid w:val="66BB1AFB"/>
    <w:rsid w:val="66CF7EED"/>
    <w:rsid w:val="66E83943"/>
    <w:rsid w:val="670F317A"/>
    <w:rsid w:val="673D6A15"/>
    <w:rsid w:val="67621485"/>
    <w:rsid w:val="67960780"/>
    <w:rsid w:val="67C273AF"/>
    <w:rsid w:val="67EF3F9C"/>
    <w:rsid w:val="682E5386"/>
    <w:rsid w:val="683726A5"/>
    <w:rsid w:val="684B23DC"/>
    <w:rsid w:val="68576EF7"/>
    <w:rsid w:val="6874548F"/>
    <w:rsid w:val="68817FE2"/>
    <w:rsid w:val="688D47A2"/>
    <w:rsid w:val="68CD623B"/>
    <w:rsid w:val="68DB72BC"/>
    <w:rsid w:val="68FD36D6"/>
    <w:rsid w:val="69035233"/>
    <w:rsid w:val="69562DE6"/>
    <w:rsid w:val="695E105C"/>
    <w:rsid w:val="696012B6"/>
    <w:rsid w:val="69642093"/>
    <w:rsid w:val="69C02956"/>
    <w:rsid w:val="69CA6B08"/>
    <w:rsid w:val="69E72CD3"/>
    <w:rsid w:val="6A042666"/>
    <w:rsid w:val="6A736353"/>
    <w:rsid w:val="6A954D46"/>
    <w:rsid w:val="6A9736F0"/>
    <w:rsid w:val="6AF830B1"/>
    <w:rsid w:val="6B1715B7"/>
    <w:rsid w:val="6B2C2051"/>
    <w:rsid w:val="6B3233DF"/>
    <w:rsid w:val="6B680BAF"/>
    <w:rsid w:val="6B6C68F1"/>
    <w:rsid w:val="6B6D4417"/>
    <w:rsid w:val="6B900450"/>
    <w:rsid w:val="6B925052"/>
    <w:rsid w:val="6BA17D14"/>
    <w:rsid w:val="6BBB33D4"/>
    <w:rsid w:val="6BCC55E2"/>
    <w:rsid w:val="6BEA8026"/>
    <w:rsid w:val="6BFA0F3E"/>
    <w:rsid w:val="6C0C5BDB"/>
    <w:rsid w:val="6C2F1A31"/>
    <w:rsid w:val="6C6770B8"/>
    <w:rsid w:val="6C845EBC"/>
    <w:rsid w:val="6C866E49"/>
    <w:rsid w:val="6C9B10B4"/>
    <w:rsid w:val="6CA41CC8"/>
    <w:rsid w:val="6CC20E82"/>
    <w:rsid w:val="6CD26C28"/>
    <w:rsid w:val="6CF20B59"/>
    <w:rsid w:val="6CF3436B"/>
    <w:rsid w:val="6D056FFD"/>
    <w:rsid w:val="6D443964"/>
    <w:rsid w:val="6D5B6316"/>
    <w:rsid w:val="6D9143ED"/>
    <w:rsid w:val="6DC74A88"/>
    <w:rsid w:val="6DCA0B72"/>
    <w:rsid w:val="6DD724DA"/>
    <w:rsid w:val="6DDC0B81"/>
    <w:rsid w:val="6DEA2117"/>
    <w:rsid w:val="6DF64FFC"/>
    <w:rsid w:val="6E041063"/>
    <w:rsid w:val="6E0C6BA8"/>
    <w:rsid w:val="6E176567"/>
    <w:rsid w:val="6E4C538F"/>
    <w:rsid w:val="6E8C1058"/>
    <w:rsid w:val="6EBF142E"/>
    <w:rsid w:val="6ED722D3"/>
    <w:rsid w:val="6EE175F6"/>
    <w:rsid w:val="6F462747"/>
    <w:rsid w:val="6F7C2E7B"/>
    <w:rsid w:val="6F805F11"/>
    <w:rsid w:val="6F810491"/>
    <w:rsid w:val="6FC36D9E"/>
    <w:rsid w:val="6FE70C3C"/>
    <w:rsid w:val="70076BE8"/>
    <w:rsid w:val="70852D97"/>
    <w:rsid w:val="708F6BDE"/>
    <w:rsid w:val="70A47AAD"/>
    <w:rsid w:val="70AE40C7"/>
    <w:rsid w:val="70C25205"/>
    <w:rsid w:val="70DA254F"/>
    <w:rsid w:val="70E51DA8"/>
    <w:rsid w:val="70F20FE3"/>
    <w:rsid w:val="71174B27"/>
    <w:rsid w:val="712F20FB"/>
    <w:rsid w:val="718A06D9"/>
    <w:rsid w:val="71946BA2"/>
    <w:rsid w:val="71A843FB"/>
    <w:rsid w:val="71C97895"/>
    <w:rsid w:val="721E450C"/>
    <w:rsid w:val="7256750B"/>
    <w:rsid w:val="7262278F"/>
    <w:rsid w:val="72D73D3D"/>
    <w:rsid w:val="73394BB6"/>
    <w:rsid w:val="73397A01"/>
    <w:rsid w:val="736A253A"/>
    <w:rsid w:val="736F66B8"/>
    <w:rsid w:val="73832A2A"/>
    <w:rsid w:val="73A429A0"/>
    <w:rsid w:val="73AC2D59"/>
    <w:rsid w:val="73BE1CB4"/>
    <w:rsid w:val="73D35383"/>
    <w:rsid w:val="73EC5B91"/>
    <w:rsid w:val="73F66D88"/>
    <w:rsid w:val="73FC458A"/>
    <w:rsid w:val="742E7E7F"/>
    <w:rsid w:val="74391B0F"/>
    <w:rsid w:val="747B5DF7"/>
    <w:rsid w:val="74C002E8"/>
    <w:rsid w:val="74CF1255"/>
    <w:rsid w:val="74E7523A"/>
    <w:rsid w:val="74FB54A4"/>
    <w:rsid w:val="751A7B05"/>
    <w:rsid w:val="75220020"/>
    <w:rsid w:val="755522F8"/>
    <w:rsid w:val="755E2DEF"/>
    <w:rsid w:val="75611CC1"/>
    <w:rsid w:val="75A03D67"/>
    <w:rsid w:val="75D014F7"/>
    <w:rsid w:val="75D51F24"/>
    <w:rsid w:val="75DD731F"/>
    <w:rsid w:val="75FE40F9"/>
    <w:rsid w:val="760C0849"/>
    <w:rsid w:val="760F0193"/>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D7E32"/>
    <w:rsid w:val="77B12E34"/>
    <w:rsid w:val="77D46CD2"/>
    <w:rsid w:val="77D83D50"/>
    <w:rsid w:val="781D0CC1"/>
    <w:rsid w:val="7823193A"/>
    <w:rsid w:val="782E61C7"/>
    <w:rsid w:val="783B33E4"/>
    <w:rsid w:val="78412EB3"/>
    <w:rsid w:val="7844130F"/>
    <w:rsid w:val="78534B66"/>
    <w:rsid w:val="785B3F75"/>
    <w:rsid w:val="787B0197"/>
    <w:rsid w:val="787E1A12"/>
    <w:rsid w:val="78811502"/>
    <w:rsid w:val="78840F1A"/>
    <w:rsid w:val="78BE10F6"/>
    <w:rsid w:val="78CA4C57"/>
    <w:rsid w:val="78CC1ED1"/>
    <w:rsid w:val="78D43D28"/>
    <w:rsid w:val="78DD2BDC"/>
    <w:rsid w:val="79435553"/>
    <w:rsid w:val="794672BF"/>
    <w:rsid w:val="79E263BE"/>
    <w:rsid w:val="7A064282"/>
    <w:rsid w:val="7A3C1D44"/>
    <w:rsid w:val="7A9E283F"/>
    <w:rsid w:val="7ACB4CB6"/>
    <w:rsid w:val="7ADD5362"/>
    <w:rsid w:val="7B036E36"/>
    <w:rsid w:val="7B0E3521"/>
    <w:rsid w:val="7B1A0118"/>
    <w:rsid w:val="7B1E6D01"/>
    <w:rsid w:val="7B31160A"/>
    <w:rsid w:val="7B382994"/>
    <w:rsid w:val="7B62386D"/>
    <w:rsid w:val="7B6E2211"/>
    <w:rsid w:val="7B7C0098"/>
    <w:rsid w:val="7B8F5FC8"/>
    <w:rsid w:val="7BAD0A4E"/>
    <w:rsid w:val="7BB00E61"/>
    <w:rsid w:val="7BD227A0"/>
    <w:rsid w:val="7C1822A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037F2"/>
    <w:rsid w:val="7E321E60"/>
    <w:rsid w:val="7E390B0F"/>
    <w:rsid w:val="7E493D4F"/>
    <w:rsid w:val="7E5356EF"/>
    <w:rsid w:val="7E881DA7"/>
    <w:rsid w:val="7E9B65C0"/>
    <w:rsid w:val="7EF43FF8"/>
    <w:rsid w:val="7F060C17"/>
    <w:rsid w:val="7F0C421B"/>
    <w:rsid w:val="7F130BFF"/>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4"/>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20">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1">
    <w:name w:val="NormalCharacter"/>
    <w:qFormat/>
    <w:uiPriority w:val="99"/>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widowControl/>
      <w:ind w:firstLine="420"/>
      <w:jc w:val="left"/>
    </w:pPr>
    <w:rPr>
      <w:kern w:val="0"/>
    </w:rPr>
  </w:style>
  <w:style w:type="paragraph" w:customStyle="1" w:styleId="25">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Heading2"/>
    <w:basedOn w:val="1"/>
    <w:next w:val="1"/>
    <w:qFormat/>
    <w:uiPriority w:val="99"/>
    <w:pPr>
      <w:jc w:val="left"/>
    </w:pPr>
    <w:rPr>
      <w:kern w:val="0"/>
    </w:rPr>
  </w:style>
  <w:style w:type="paragraph" w:customStyle="1" w:styleId="31">
    <w:name w:val="AnnotationText"/>
    <w:basedOn w:val="1"/>
    <w:qFormat/>
    <w:uiPriority w:val="99"/>
    <w:pPr>
      <w:spacing w:line="360" w:lineRule="atLeast"/>
      <w:jc w:val="left"/>
    </w:pPr>
    <w:rPr>
      <w:kern w:val="0"/>
    </w:rPr>
  </w:style>
  <w:style w:type="paragraph" w:customStyle="1" w:styleId="32">
    <w:name w:val="UserStyle_44"/>
    <w:basedOn w:val="33"/>
    <w:qFormat/>
    <w:uiPriority w:val="99"/>
    <w:rPr>
      <w:sz w:val="24"/>
      <w:szCs w:val="24"/>
    </w:rPr>
  </w:style>
  <w:style w:type="paragraph" w:customStyle="1" w:styleId="33">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4">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6">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7">
    <w:name w:val="BodyText"/>
    <w:basedOn w:val="1"/>
    <w:next w:val="38"/>
    <w:qFormat/>
    <w:uiPriority w:val="99"/>
    <w:pPr>
      <w:spacing w:after="120"/>
    </w:pPr>
  </w:style>
  <w:style w:type="paragraph" w:customStyle="1" w:styleId="38">
    <w:name w:val="BodyText2"/>
    <w:basedOn w:val="1"/>
    <w:qFormat/>
    <w:uiPriority w:val="99"/>
    <w:pPr>
      <w:spacing w:line="500" w:lineRule="exact"/>
    </w:pPr>
  </w:style>
  <w:style w:type="paragraph" w:customStyle="1" w:styleId="3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缩进 New"/>
    <w:basedOn w:val="41"/>
    <w:qFormat/>
    <w:uiPriority w:val="0"/>
    <w:pPr>
      <w:widowControl/>
      <w:ind w:firstLine="420"/>
      <w:jc w:val="left"/>
    </w:pPr>
    <w:rPr>
      <w:kern w:val="0"/>
      <w:sz w:val="20"/>
    </w:rPr>
  </w:style>
  <w:style w:type="paragraph" w:customStyle="1" w:styleId="41">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3">
    <w:name w:val="正文文本 (2) + 间距 0 pt3"/>
    <w:basedOn w:val="16"/>
    <w:qFormat/>
    <w:uiPriority w:val="0"/>
    <w:rPr>
      <w:rFonts w:ascii="MingLiU" w:hAnsi="Times New Roman" w:eastAsia="MingLiU" w:cs="MingLiU"/>
      <w:spacing w:val="0"/>
      <w:sz w:val="22"/>
      <w:szCs w:val="22"/>
      <w:u w:val="none"/>
    </w:rPr>
  </w:style>
  <w:style w:type="character" w:customStyle="1" w:styleId="44">
    <w:name w:val="标题 2 字符"/>
    <w:link w:val="2"/>
    <w:qFormat/>
    <w:uiPriority w:val="0"/>
    <w:rPr>
      <w:rFonts w:hint="eastAsia" w:ascii="宋体" w:hAnsi="宋体" w:eastAsia="宋体" w:cs="宋体"/>
      <w:b/>
      <w:bCs/>
      <w:kern w:val="0"/>
      <w:sz w:val="36"/>
      <w:szCs w:val="36"/>
      <w:lang w:val="en-US" w:eastAsia="zh-CN" w:bidi="ar"/>
    </w:rPr>
  </w:style>
  <w:style w:type="paragraph" w:customStyle="1" w:styleId="45">
    <w:name w:val="标题 3 New New"/>
    <w:basedOn w:val="40"/>
    <w:next w:val="40"/>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6">
    <w:name w:val="UserStyle_76"/>
    <w:basedOn w:val="47"/>
    <w:qFormat/>
    <w:uiPriority w:val="99"/>
    <w:pPr>
      <w:ind w:firstLine="420"/>
      <w:jc w:val="left"/>
    </w:pPr>
    <w:rPr>
      <w:kern w:val="0"/>
      <w:sz w:val="20"/>
      <w:szCs w:val="20"/>
    </w:rPr>
  </w:style>
  <w:style w:type="paragraph" w:customStyle="1" w:styleId="47">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8">
    <w:name w:val="普通(网站) New"/>
    <w:basedOn w:val="49"/>
    <w:qFormat/>
    <w:uiPriority w:val="0"/>
    <w:rPr>
      <w:sz w:val="24"/>
    </w:rPr>
  </w:style>
  <w:style w:type="paragraph" w:customStyle="1" w:styleId="4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51"/>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0"/>
    <w:qFormat/>
    <w:uiPriority w:val="0"/>
    <w:pPr>
      <w:widowControl w:val="0"/>
      <w:jc w:val="both"/>
    </w:pPr>
    <w:rPr>
      <w:rFonts w:ascii="Calibri" w:hAnsi="Calibri" w:eastAsia="宋体" w:cs="黑体"/>
      <w:kern w:val="2"/>
      <w:sz w:val="21"/>
      <w:szCs w:val="24"/>
      <w:lang w:val="en-US" w:eastAsia="zh-CN" w:bidi="ar-SA"/>
    </w:rPr>
  </w:style>
  <w:style w:type="paragraph" w:customStyle="1" w:styleId="52">
    <w:name w:val="Normal Indent"/>
    <w:basedOn w:val="1"/>
    <w:qFormat/>
    <w:uiPriority w:val="0"/>
    <w:pPr>
      <w:widowControl/>
      <w:spacing w:line="360" w:lineRule="auto"/>
      <w:ind w:firstLine="420"/>
      <w:jc w:val="left"/>
    </w:pPr>
    <w:rPr>
      <w:rFonts w:ascii="宋体" w:hAnsi="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6038</Words>
  <Characters>6536</Characters>
  <Lines>0</Lines>
  <Paragraphs>0</Paragraphs>
  <TotalTime>56</TotalTime>
  <ScaleCrop>false</ScaleCrop>
  <LinksUpToDate>false</LinksUpToDate>
  <CharactersWithSpaces>6771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AAA</cp:lastModifiedBy>
  <cp:lastPrinted>2026-06-18T06:08:00Z</cp:lastPrinted>
  <dcterms:modified xsi:type="dcterms:W3CDTF">2026-06-30T07:51:42Z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3BA8722674A64842B66E504A8C187092_13</vt:lpwstr>
  </property>
  <property fmtid="{D5CDD505-2E9C-101B-9397-08002B2CF9AE}" pid="4" name="KSOTemplateDocerSaveRecord">
    <vt:lpwstr>eyJoZGlkIjoiMDA2ZDk0NThhYzFiOTc1NGUxMGY1NWExMzVjOGUzZmQiLCJ1c2VySWQiOiIxNDQ3NjgwMTcyIn0=</vt:lpwstr>
  </property>
</Properties>
</file>