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C2CEE">
      <w:pPr>
        <w:pStyle w:val="20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pacing w:val="28"/>
          <w:sz w:val="56"/>
          <w:szCs w:val="56"/>
          <w:highlight w:val="none"/>
        </w:rPr>
      </w:pPr>
    </w:p>
    <w:p w14:paraId="19E1EB33">
      <w:pPr>
        <w:pStyle w:val="20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pacing w:val="28"/>
          <w:sz w:val="56"/>
          <w:szCs w:val="56"/>
          <w:highlight w:val="none"/>
        </w:rPr>
      </w:pPr>
    </w:p>
    <w:p w14:paraId="6AFE4AA4">
      <w:pPr>
        <w:pStyle w:val="20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pacing w:val="28"/>
          <w:sz w:val="56"/>
          <w:szCs w:val="56"/>
          <w:highlight w:val="none"/>
        </w:rPr>
      </w:pPr>
      <w:r>
        <w:rPr>
          <w:rFonts w:hint="eastAsia" w:ascii="宋体" w:hAnsi="宋体" w:eastAsia="宋体" w:cs="宋体"/>
          <w:b/>
          <w:bCs/>
          <w:color w:val="auto"/>
          <w:spacing w:val="28"/>
          <w:sz w:val="56"/>
          <w:szCs w:val="56"/>
          <w:highlight w:val="none"/>
        </w:rPr>
        <w:t>梅花镇美丽圩镇提升改造项目二期设计</w:t>
      </w:r>
    </w:p>
    <w:p w14:paraId="35E24BB0">
      <w:pPr>
        <w:pStyle w:val="20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pacing w:val="28"/>
          <w:sz w:val="72"/>
          <w:szCs w:val="72"/>
          <w:highlight w:val="none"/>
        </w:rPr>
      </w:pPr>
    </w:p>
    <w:p w14:paraId="1835B513">
      <w:pPr>
        <w:pStyle w:val="20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spacing w:val="26"/>
          <w:sz w:val="72"/>
          <w:szCs w:val="72"/>
          <w:highlight w:val="none"/>
        </w:rPr>
      </w:pPr>
      <w:r>
        <w:rPr>
          <w:rFonts w:hint="eastAsia" w:ascii="宋体" w:hAnsi="宋体" w:eastAsia="宋体" w:cs="宋体"/>
          <w:b/>
          <w:bCs/>
          <w:color w:val="auto"/>
          <w:spacing w:val="28"/>
          <w:sz w:val="72"/>
          <w:szCs w:val="72"/>
          <w:highlight w:val="none"/>
        </w:rPr>
        <w:t>招标文件</w:t>
      </w:r>
    </w:p>
    <w:p w14:paraId="0882011D">
      <w:pPr>
        <w:pStyle w:val="208"/>
        <w:spacing w:line="360" w:lineRule="auto"/>
        <w:rPr>
          <w:rFonts w:ascii="宋体" w:hAnsi="宋体" w:eastAsia="宋体" w:cs="宋体"/>
          <w:b/>
          <w:bCs/>
          <w:color w:val="auto"/>
          <w:spacing w:val="26"/>
          <w:sz w:val="48"/>
          <w:szCs w:val="48"/>
          <w:highlight w:val="none"/>
        </w:rPr>
      </w:pPr>
    </w:p>
    <w:p w14:paraId="1065EEF0">
      <w:pPr>
        <w:pStyle w:val="208"/>
        <w:spacing w:line="360" w:lineRule="auto"/>
        <w:rPr>
          <w:rFonts w:ascii="宋体" w:hAnsi="宋体" w:eastAsia="宋体" w:cs="宋体"/>
          <w:b/>
          <w:bCs/>
          <w:color w:val="auto"/>
          <w:spacing w:val="26"/>
          <w:sz w:val="48"/>
          <w:szCs w:val="48"/>
          <w:highlight w:val="none"/>
        </w:rPr>
      </w:pPr>
    </w:p>
    <w:p w14:paraId="451AD5CC">
      <w:pPr>
        <w:pStyle w:val="208"/>
        <w:spacing w:line="360" w:lineRule="auto"/>
        <w:rPr>
          <w:rFonts w:ascii="宋体" w:hAnsi="宋体" w:eastAsia="宋体" w:cs="宋体"/>
          <w:b/>
          <w:bCs/>
          <w:color w:val="auto"/>
          <w:spacing w:val="26"/>
          <w:sz w:val="48"/>
          <w:szCs w:val="48"/>
          <w:highlight w:val="none"/>
        </w:rPr>
      </w:pPr>
    </w:p>
    <w:tbl>
      <w:tblPr>
        <w:tblStyle w:val="33"/>
        <w:tblpPr w:leftFromText="180" w:rightFromText="180" w:vertAnchor="text" w:horzAnchor="page" w:tblpX="1312" w:tblpY="423"/>
        <w:tblOverlap w:val="never"/>
        <w:tblW w:w="0" w:type="auto"/>
        <w:tblInd w:w="0" w:type="dxa"/>
        <w:tblLayout w:type="fixed"/>
        <w:tblCellMar>
          <w:top w:w="0" w:type="dxa"/>
          <w:left w:w="0" w:type="dxa"/>
          <w:bottom w:w="0" w:type="dxa"/>
          <w:right w:w="0" w:type="dxa"/>
        </w:tblCellMar>
      </w:tblPr>
      <w:tblGrid>
        <w:gridCol w:w="5092"/>
        <w:gridCol w:w="3948"/>
      </w:tblGrid>
      <w:tr w14:paraId="36ED4C2E">
        <w:tblPrEx>
          <w:tblCellMar>
            <w:top w:w="0" w:type="dxa"/>
            <w:left w:w="0" w:type="dxa"/>
            <w:bottom w:w="0" w:type="dxa"/>
            <w:right w:w="0" w:type="dxa"/>
          </w:tblCellMar>
        </w:tblPrEx>
        <w:trPr>
          <w:trHeight w:val="845" w:hRule="atLeast"/>
        </w:trPr>
        <w:tc>
          <w:tcPr>
            <w:tcW w:w="5092" w:type="dxa"/>
            <w:vAlign w:val="center"/>
          </w:tcPr>
          <w:p w14:paraId="5A494FF6">
            <w:pPr>
              <w:pStyle w:val="135"/>
              <w:spacing w:line="240" w:lineRule="auto"/>
              <w:ind w:firstLine="140" w:firstLineChars="50"/>
              <w:jc w:val="left"/>
              <w:rPr>
                <w:rFonts w:hAnsi="宋体" w:cs="宋体"/>
                <w:color w:val="auto"/>
                <w:sz w:val="28"/>
                <w:szCs w:val="28"/>
                <w:highlight w:val="none"/>
              </w:rPr>
            </w:pPr>
            <w:r>
              <w:rPr>
                <w:rFonts w:hint="eastAsia" w:hAnsi="宋体" w:cs="宋体"/>
                <w:color w:val="auto"/>
                <w:sz w:val="28"/>
                <w:szCs w:val="28"/>
                <w:highlight w:val="none"/>
              </w:rPr>
              <w:t xml:space="preserve">招      </w:t>
            </w:r>
            <w:r>
              <w:rPr>
                <w:rFonts w:hint="eastAsia" w:hAnsi="宋体" w:cs="宋体"/>
                <w:color w:val="auto"/>
                <w:sz w:val="28"/>
                <w:szCs w:val="28"/>
                <w:highlight w:val="none"/>
                <w:lang w:val="en-US" w:eastAsia="zh-CN"/>
              </w:rPr>
              <w:t xml:space="preserve"> </w:t>
            </w:r>
            <w:r>
              <w:rPr>
                <w:rFonts w:hint="eastAsia" w:hAnsi="宋体" w:cs="宋体"/>
                <w:color w:val="auto"/>
                <w:sz w:val="28"/>
                <w:szCs w:val="28"/>
                <w:highlight w:val="none"/>
              </w:rPr>
              <w:t xml:space="preserve">  标   </w:t>
            </w:r>
            <w:r>
              <w:rPr>
                <w:rFonts w:hint="eastAsia" w:hAnsi="宋体" w:cs="宋体"/>
                <w:color w:val="auto"/>
                <w:sz w:val="28"/>
                <w:szCs w:val="28"/>
                <w:highlight w:val="none"/>
                <w:lang w:val="en-US" w:eastAsia="zh-CN"/>
              </w:rPr>
              <w:t xml:space="preserve"> </w:t>
            </w:r>
            <w:r>
              <w:rPr>
                <w:rFonts w:hint="eastAsia" w:hAnsi="宋体" w:cs="宋体"/>
                <w:color w:val="auto"/>
                <w:sz w:val="28"/>
                <w:szCs w:val="28"/>
                <w:highlight w:val="none"/>
              </w:rPr>
              <w:t xml:space="preserve">    人（盖 章）：</w:t>
            </w:r>
          </w:p>
        </w:tc>
        <w:tc>
          <w:tcPr>
            <w:tcW w:w="3948" w:type="dxa"/>
            <w:vAlign w:val="center"/>
          </w:tcPr>
          <w:p w14:paraId="1B144AC4">
            <w:pPr>
              <w:pStyle w:val="135"/>
              <w:spacing w:line="240" w:lineRule="auto"/>
              <w:jc w:val="left"/>
              <w:rPr>
                <w:rFonts w:hint="eastAsia" w:hAnsi="宋体" w:eastAsia="宋体" w:cs="宋体"/>
                <w:color w:val="auto"/>
                <w:sz w:val="28"/>
                <w:szCs w:val="28"/>
                <w:highlight w:val="none"/>
                <w:lang w:eastAsia="zh-CN"/>
              </w:rPr>
            </w:pPr>
            <w:r>
              <w:rPr>
                <w:rFonts w:hint="eastAsia" w:hAnsi="宋体" w:eastAsia="宋体" w:cs="宋体"/>
                <w:color w:val="auto"/>
                <w:sz w:val="28"/>
                <w:szCs w:val="28"/>
                <w:highlight w:val="none"/>
                <w:lang w:eastAsia="zh-CN"/>
              </w:rPr>
              <w:t>乐昌市梅花镇人民政府</w:t>
            </w:r>
          </w:p>
        </w:tc>
      </w:tr>
      <w:tr w14:paraId="09FA9B01">
        <w:tblPrEx>
          <w:tblCellMar>
            <w:top w:w="0" w:type="dxa"/>
            <w:left w:w="0" w:type="dxa"/>
            <w:bottom w:w="0" w:type="dxa"/>
            <w:right w:w="0" w:type="dxa"/>
          </w:tblCellMar>
        </w:tblPrEx>
        <w:trPr>
          <w:trHeight w:val="845" w:hRule="atLeast"/>
        </w:trPr>
        <w:tc>
          <w:tcPr>
            <w:tcW w:w="5092" w:type="dxa"/>
            <w:vAlign w:val="center"/>
          </w:tcPr>
          <w:p w14:paraId="66232F53">
            <w:pPr>
              <w:pStyle w:val="135"/>
              <w:spacing w:line="240" w:lineRule="auto"/>
              <w:jc w:val="left"/>
              <w:rPr>
                <w:rFonts w:hAnsi="宋体" w:cs="宋体"/>
                <w:color w:val="auto"/>
                <w:sz w:val="28"/>
                <w:highlight w:val="none"/>
              </w:rPr>
            </w:pPr>
            <w:r>
              <w:rPr>
                <w:rFonts w:hint="eastAsia" w:hAnsi="宋体" w:cs="宋体"/>
                <w:color w:val="auto"/>
                <w:sz w:val="28"/>
                <w:highlight w:val="none"/>
              </w:rPr>
              <w:t>招标人工作领导小组负责人（签字）：</w:t>
            </w:r>
          </w:p>
        </w:tc>
        <w:tc>
          <w:tcPr>
            <w:tcW w:w="3948" w:type="dxa"/>
            <w:vAlign w:val="center"/>
          </w:tcPr>
          <w:p w14:paraId="4A061522">
            <w:pPr>
              <w:pStyle w:val="135"/>
              <w:spacing w:line="240" w:lineRule="auto"/>
              <w:jc w:val="left"/>
              <w:rPr>
                <w:rFonts w:hAnsi="宋体" w:cs="宋体"/>
                <w:color w:val="auto"/>
                <w:sz w:val="28"/>
                <w:szCs w:val="28"/>
                <w:highlight w:val="none"/>
              </w:rPr>
            </w:pPr>
          </w:p>
        </w:tc>
      </w:tr>
      <w:tr w14:paraId="2520D475">
        <w:tblPrEx>
          <w:tblCellMar>
            <w:top w:w="0" w:type="dxa"/>
            <w:left w:w="0" w:type="dxa"/>
            <w:bottom w:w="0" w:type="dxa"/>
            <w:right w:w="0" w:type="dxa"/>
          </w:tblCellMar>
        </w:tblPrEx>
        <w:trPr>
          <w:trHeight w:val="829" w:hRule="atLeast"/>
        </w:trPr>
        <w:tc>
          <w:tcPr>
            <w:tcW w:w="5092" w:type="dxa"/>
            <w:vAlign w:val="center"/>
          </w:tcPr>
          <w:p w14:paraId="70C6F35D">
            <w:pPr>
              <w:pStyle w:val="135"/>
              <w:spacing w:line="240" w:lineRule="auto"/>
              <w:jc w:val="left"/>
              <w:rPr>
                <w:rFonts w:hAnsi="宋体" w:cs="宋体"/>
                <w:color w:val="auto"/>
                <w:sz w:val="28"/>
                <w:highlight w:val="none"/>
              </w:rPr>
            </w:pPr>
            <w:r>
              <w:rPr>
                <w:rFonts w:hint="eastAsia" w:hAnsi="宋体" w:cs="宋体"/>
                <w:color w:val="auto"/>
                <w:sz w:val="28"/>
                <w:highlight w:val="none"/>
              </w:rPr>
              <w:t>招</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标</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代 </w:t>
            </w:r>
            <w:r>
              <w:rPr>
                <w:rFonts w:hint="eastAsia" w:hAnsi="宋体" w:cs="宋体"/>
                <w:color w:val="auto"/>
                <w:sz w:val="28"/>
                <w:highlight w:val="none"/>
                <w:lang w:val="en-US" w:eastAsia="zh-CN"/>
              </w:rPr>
              <w:t xml:space="preserve"> </w:t>
            </w:r>
            <w:r>
              <w:rPr>
                <w:rFonts w:hint="eastAsia" w:hAnsi="宋体" w:cs="宋体"/>
                <w:color w:val="auto"/>
                <w:sz w:val="28"/>
                <w:highlight w:val="none"/>
              </w:rPr>
              <w:t>理</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机</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构</w:t>
            </w:r>
            <w:r>
              <w:rPr>
                <w:rFonts w:hint="eastAsia" w:hAnsi="宋体" w:cs="宋体"/>
                <w:color w:val="auto"/>
                <w:sz w:val="28"/>
                <w:highlight w:val="none"/>
                <w:lang w:val="en-US" w:eastAsia="zh-CN"/>
              </w:rPr>
              <w:t xml:space="preserve"> （</w:t>
            </w:r>
            <w:r>
              <w:rPr>
                <w:rFonts w:hint="eastAsia" w:hAnsi="宋体" w:cs="宋体"/>
                <w:color w:val="auto"/>
                <w:sz w:val="28"/>
                <w:highlight w:val="none"/>
              </w:rPr>
              <w:t>盖 章）：</w:t>
            </w:r>
          </w:p>
        </w:tc>
        <w:tc>
          <w:tcPr>
            <w:tcW w:w="3948" w:type="dxa"/>
            <w:vAlign w:val="center"/>
          </w:tcPr>
          <w:p w14:paraId="1E56C43A">
            <w:pPr>
              <w:pStyle w:val="135"/>
              <w:spacing w:line="240" w:lineRule="auto"/>
              <w:jc w:val="left"/>
              <w:rPr>
                <w:rFonts w:hAnsi="宋体" w:cs="宋体"/>
                <w:color w:val="auto"/>
                <w:sz w:val="28"/>
                <w:szCs w:val="28"/>
                <w:highlight w:val="none"/>
              </w:rPr>
            </w:pPr>
            <w:r>
              <w:rPr>
                <w:rFonts w:hint="eastAsia" w:hAnsi="宋体" w:cs="宋体"/>
                <w:color w:val="auto"/>
                <w:sz w:val="28"/>
                <w:szCs w:val="28"/>
                <w:highlight w:val="none"/>
              </w:rPr>
              <w:t>韶关市中利工程咨询有限公司</w:t>
            </w:r>
          </w:p>
        </w:tc>
      </w:tr>
      <w:tr w14:paraId="21B94650">
        <w:tblPrEx>
          <w:tblCellMar>
            <w:top w:w="0" w:type="dxa"/>
            <w:left w:w="0" w:type="dxa"/>
            <w:bottom w:w="0" w:type="dxa"/>
            <w:right w:w="0" w:type="dxa"/>
          </w:tblCellMar>
        </w:tblPrEx>
        <w:trPr>
          <w:trHeight w:val="898" w:hRule="atLeast"/>
        </w:trPr>
        <w:tc>
          <w:tcPr>
            <w:tcW w:w="5092" w:type="dxa"/>
            <w:vAlign w:val="center"/>
          </w:tcPr>
          <w:p w14:paraId="097DE800">
            <w:pPr>
              <w:pStyle w:val="135"/>
              <w:spacing w:line="240" w:lineRule="auto"/>
              <w:jc w:val="left"/>
              <w:rPr>
                <w:rFonts w:hAnsi="宋体" w:cs="宋体"/>
                <w:color w:val="auto"/>
                <w:sz w:val="28"/>
                <w:highlight w:val="none"/>
              </w:rPr>
            </w:pPr>
            <w:r>
              <w:rPr>
                <w:rFonts w:hint="eastAsia" w:hAnsi="宋体" w:cs="宋体"/>
                <w:color w:val="auto"/>
                <w:sz w:val="28"/>
                <w:highlight w:val="none"/>
              </w:rPr>
              <w:t>招</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标</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文</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件</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编 制 人（签字）：</w:t>
            </w:r>
          </w:p>
        </w:tc>
        <w:tc>
          <w:tcPr>
            <w:tcW w:w="3948" w:type="dxa"/>
            <w:vAlign w:val="center"/>
          </w:tcPr>
          <w:p w14:paraId="1049BFCD">
            <w:pPr>
              <w:pStyle w:val="135"/>
              <w:spacing w:line="240" w:lineRule="auto"/>
              <w:jc w:val="left"/>
              <w:rPr>
                <w:rFonts w:hAnsi="宋体" w:cs="宋体"/>
                <w:color w:val="auto"/>
                <w:sz w:val="28"/>
                <w:szCs w:val="28"/>
                <w:highlight w:val="none"/>
              </w:rPr>
            </w:pPr>
          </w:p>
        </w:tc>
      </w:tr>
      <w:tr w14:paraId="3D16D13F">
        <w:tblPrEx>
          <w:tblCellMar>
            <w:top w:w="0" w:type="dxa"/>
            <w:left w:w="0" w:type="dxa"/>
            <w:bottom w:w="0" w:type="dxa"/>
            <w:right w:w="0" w:type="dxa"/>
          </w:tblCellMar>
        </w:tblPrEx>
        <w:trPr>
          <w:trHeight w:val="829" w:hRule="atLeast"/>
        </w:trPr>
        <w:tc>
          <w:tcPr>
            <w:tcW w:w="5092" w:type="dxa"/>
            <w:vAlign w:val="center"/>
          </w:tcPr>
          <w:p w14:paraId="0A89F42D">
            <w:pPr>
              <w:pStyle w:val="135"/>
              <w:wordWrap w:val="0"/>
              <w:spacing w:line="240" w:lineRule="auto"/>
              <w:jc w:val="left"/>
              <w:rPr>
                <w:rFonts w:hAnsi="宋体" w:cs="宋体"/>
                <w:color w:val="auto"/>
                <w:sz w:val="28"/>
                <w:highlight w:val="none"/>
              </w:rPr>
            </w:pPr>
            <w:r>
              <w:rPr>
                <w:rFonts w:hint="eastAsia" w:hAnsi="宋体" w:cs="宋体"/>
                <w:color w:val="auto"/>
                <w:sz w:val="28"/>
                <w:highlight w:val="none"/>
              </w:rPr>
              <w:t>招标代理机构项目负责人</w:t>
            </w:r>
            <w:r>
              <w:rPr>
                <w:rFonts w:hint="eastAsia" w:hAnsi="宋体" w:cs="宋体"/>
                <w:color w:val="auto"/>
                <w:sz w:val="28"/>
                <w:highlight w:val="none"/>
                <w:lang w:val="en-US" w:eastAsia="zh-CN"/>
              </w:rPr>
              <w:t xml:space="preserve"> </w:t>
            </w:r>
            <w:r>
              <w:rPr>
                <w:rFonts w:hint="eastAsia" w:hAnsi="宋体" w:cs="宋体"/>
                <w:color w:val="auto"/>
                <w:sz w:val="28"/>
                <w:highlight w:val="none"/>
              </w:rPr>
              <w:t>（签字）：</w:t>
            </w:r>
          </w:p>
        </w:tc>
        <w:tc>
          <w:tcPr>
            <w:tcW w:w="3948" w:type="dxa"/>
            <w:vAlign w:val="center"/>
          </w:tcPr>
          <w:p w14:paraId="4FAA2C8B">
            <w:pPr>
              <w:pStyle w:val="135"/>
              <w:spacing w:line="240" w:lineRule="auto"/>
              <w:jc w:val="left"/>
              <w:rPr>
                <w:rFonts w:hAnsi="宋体" w:cs="宋体"/>
                <w:color w:val="auto"/>
                <w:sz w:val="28"/>
                <w:szCs w:val="28"/>
                <w:highlight w:val="none"/>
              </w:rPr>
            </w:pPr>
          </w:p>
        </w:tc>
      </w:tr>
      <w:tr w14:paraId="4051EB9F">
        <w:tblPrEx>
          <w:tblCellMar>
            <w:top w:w="0" w:type="dxa"/>
            <w:left w:w="0" w:type="dxa"/>
            <w:bottom w:w="0" w:type="dxa"/>
            <w:right w:w="0" w:type="dxa"/>
          </w:tblCellMar>
        </w:tblPrEx>
        <w:trPr>
          <w:trHeight w:val="830" w:hRule="atLeast"/>
        </w:trPr>
        <w:tc>
          <w:tcPr>
            <w:tcW w:w="5092" w:type="dxa"/>
            <w:vAlign w:val="center"/>
          </w:tcPr>
          <w:p w14:paraId="24E77544">
            <w:pPr>
              <w:pStyle w:val="135"/>
              <w:wordWrap w:val="0"/>
              <w:spacing w:line="240" w:lineRule="auto"/>
              <w:jc w:val="left"/>
              <w:rPr>
                <w:rFonts w:hAnsi="宋体" w:cs="宋体"/>
                <w:color w:val="auto"/>
                <w:sz w:val="28"/>
                <w:highlight w:val="none"/>
              </w:rPr>
            </w:pPr>
            <w:r>
              <w:rPr>
                <w:rFonts w:hint="eastAsia" w:hAnsi="宋体" w:cs="宋体"/>
                <w:color w:val="auto"/>
                <w:sz w:val="28"/>
                <w:highlight w:val="none"/>
              </w:rPr>
              <w:t xml:space="preserve">招 </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标 </w:t>
            </w:r>
            <w:r>
              <w:rPr>
                <w:rFonts w:hint="eastAsia" w:hAnsi="宋体" w:cs="宋体"/>
                <w:color w:val="auto"/>
                <w:sz w:val="28"/>
                <w:highlight w:val="none"/>
                <w:lang w:val="en-US" w:eastAsia="zh-CN"/>
              </w:rPr>
              <w:t xml:space="preserve"> </w:t>
            </w:r>
            <w:r>
              <w:rPr>
                <w:rFonts w:hint="eastAsia" w:hAnsi="宋体" w:cs="宋体"/>
                <w:color w:val="auto"/>
                <w:sz w:val="28"/>
                <w:highlight w:val="none"/>
              </w:rPr>
              <w:t>文</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件</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编  制  日  期 ：</w:t>
            </w:r>
          </w:p>
        </w:tc>
        <w:tc>
          <w:tcPr>
            <w:tcW w:w="3948" w:type="dxa"/>
            <w:vAlign w:val="center"/>
          </w:tcPr>
          <w:p w14:paraId="365FBE4F">
            <w:pPr>
              <w:pStyle w:val="135"/>
              <w:spacing w:line="240" w:lineRule="auto"/>
              <w:jc w:val="left"/>
              <w:rPr>
                <w:rFonts w:hAnsi="宋体" w:cs="宋体"/>
                <w:color w:val="auto"/>
                <w:sz w:val="28"/>
                <w:highlight w:val="none"/>
              </w:rPr>
            </w:pPr>
            <w:r>
              <w:rPr>
                <w:rFonts w:hint="eastAsia" w:hAnsi="宋体" w:cs="宋体"/>
                <w:color w:val="auto"/>
                <w:sz w:val="28"/>
                <w:highlight w:val="none"/>
              </w:rPr>
              <w:t>202</w:t>
            </w:r>
            <w:r>
              <w:rPr>
                <w:rFonts w:hint="eastAsia" w:hAnsi="宋体" w:cs="宋体"/>
                <w:color w:val="auto"/>
                <w:sz w:val="28"/>
                <w:highlight w:val="none"/>
                <w:lang w:val="en-US" w:eastAsia="zh-CN"/>
              </w:rPr>
              <w:t>5</w:t>
            </w:r>
            <w:r>
              <w:rPr>
                <w:rFonts w:hint="eastAsia" w:hAnsi="宋体" w:cs="宋体"/>
                <w:color w:val="auto"/>
                <w:sz w:val="28"/>
                <w:highlight w:val="none"/>
              </w:rPr>
              <w:t xml:space="preserve">年 </w:t>
            </w:r>
            <w:r>
              <w:rPr>
                <w:rFonts w:hint="eastAsia" w:hAnsi="宋体" w:cs="宋体"/>
                <w:color w:val="auto"/>
                <w:sz w:val="28"/>
                <w:highlight w:val="none"/>
                <w:lang w:val="en-US" w:eastAsia="zh-CN"/>
              </w:rPr>
              <w:t>6</w:t>
            </w:r>
            <w:r>
              <w:rPr>
                <w:rFonts w:hint="eastAsia" w:hAnsi="宋体" w:cs="宋体"/>
                <w:color w:val="auto"/>
                <w:sz w:val="28"/>
                <w:highlight w:val="none"/>
              </w:rPr>
              <w:t>月</w:t>
            </w:r>
          </w:p>
        </w:tc>
      </w:tr>
    </w:tbl>
    <w:p w14:paraId="060708E8">
      <w:pPr>
        <w:pStyle w:val="211"/>
        <w:snapToGrid w:val="0"/>
        <w:spacing w:line="288" w:lineRule="auto"/>
        <w:ind w:left="0"/>
        <w:jc w:val="left"/>
        <w:rPr>
          <w:rFonts w:hAnsi="宋体" w:cs="宋体"/>
          <w:b/>
          <w:color w:val="auto"/>
          <w:sz w:val="28"/>
          <w:szCs w:val="28"/>
          <w:highlight w:val="none"/>
        </w:rPr>
        <w:sectPr>
          <w:footerReference r:id="rId3" w:type="default"/>
          <w:endnotePr>
            <w:numFmt w:val="decimal"/>
          </w:endnotePr>
          <w:pgSz w:w="11906" w:h="16838"/>
          <w:pgMar w:top="1440" w:right="1080" w:bottom="1440" w:left="1080" w:header="850" w:footer="992" w:gutter="0"/>
          <w:pgBorders>
            <w:top w:val="none" w:sz="0" w:space="0"/>
            <w:left w:val="none" w:sz="0" w:space="0"/>
            <w:bottom w:val="none" w:sz="0" w:space="0"/>
            <w:right w:val="none" w:sz="0" w:space="0"/>
          </w:pgBorders>
          <w:pgNumType w:start="0"/>
          <w:cols w:space="720" w:num="1"/>
          <w:docGrid w:linePitch="327" w:charSpace="0"/>
        </w:sectPr>
      </w:pPr>
    </w:p>
    <w:p w14:paraId="7A7B1114">
      <w:pPr>
        <w:rPr>
          <w:rFonts w:hint="eastAsia" w:hAnsi="宋体" w:cs="宋体"/>
          <w:b/>
          <w:color w:val="auto"/>
          <w:sz w:val="36"/>
          <w:szCs w:val="36"/>
          <w:highlight w:val="none"/>
        </w:rPr>
      </w:pPr>
      <w:r>
        <w:rPr>
          <w:rFonts w:hint="eastAsia" w:hAnsi="宋体" w:cs="宋体"/>
          <w:b/>
          <w:color w:val="auto"/>
          <w:sz w:val="36"/>
          <w:szCs w:val="36"/>
          <w:highlight w:val="none"/>
        </w:rPr>
        <w:br w:type="page"/>
      </w:r>
    </w:p>
    <w:p w14:paraId="39BEAC1B">
      <w:pPr>
        <w:pStyle w:val="211"/>
        <w:keepNext w:val="0"/>
        <w:keepLines w:val="0"/>
        <w:pageBreakBefore w:val="0"/>
        <w:widowControl w:val="0"/>
        <w:tabs>
          <w:tab w:val="right" w:leader="dot" w:pos="9736"/>
        </w:tabs>
        <w:kinsoku/>
        <w:wordWrap/>
        <w:overflowPunct/>
        <w:topLinePunct w:val="0"/>
        <w:autoSpaceDE/>
        <w:autoSpaceDN/>
        <w:bidi w:val="0"/>
        <w:adjustRightInd/>
        <w:snapToGrid w:val="0"/>
        <w:spacing w:line="360" w:lineRule="exact"/>
        <w:ind w:left="0"/>
        <w:jc w:val="center"/>
        <w:textAlignment w:val="auto"/>
        <w:rPr>
          <w:rFonts w:hint="eastAsia" w:hAnsi="宋体" w:cs="宋体"/>
          <w:b/>
          <w:color w:val="auto"/>
          <w:sz w:val="32"/>
          <w:szCs w:val="32"/>
          <w:highlight w:val="none"/>
        </w:rPr>
      </w:pPr>
      <w:r>
        <w:rPr>
          <w:rFonts w:hint="eastAsia" w:hAnsi="宋体" w:cs="宋体"/>
          <w:b/>
          <w:color w:val="auto"/>
          <w:sz w:val="32"/>
          <w:szCs w:val="32"/>
          <w:highlight w:val="none"/>
        </w:rPr>
        <w:t>目  录</w:t>
      </w:r>
      <w:bookmarkStart w:id="0" w:name="_Hlt68775471"/>
      <w:bookmarkStart w:id="1" w:name="_Hlt69333523"/>
    </w:p>
    <w:p w14:paraId="3152A93B">
      <w:pPr>
        <w:pStyle w:val="82"/>
        <w:rPr>
          <w:rFonts w:hint="eastAsia"/>
          <w:color w:val="auto"/>
          <w:highlight w:val="none"/>
        </w:rPr>
      </w:pPr>
    </w:p>
    <w:p w14:paraId="7F63D8B0">
      <w:pPr>
        <w:pStyle w:val="22"/>
        <w:keepNext w:val="0"/>
        <w:keepLines w:val="0"/>
        <w:pageBreakBefore w:val="0"/>
        <w:widowControl w:val="0"/>
        <w:tabs>
          <w:tab w:val="right" w:leader="dot" w:pos="9746"/>
        </w:tabs>
        <w:kinsoku/>
        <w:wordWrap/>
        <w:overflowPunct/>
        <w:topLinePunct w:val="0"/>
        <w:autoSpaceDE/>
        <w:autoSpaceDN/>
        <w:bidi w:val="0"/>
        <w:adjustRightInd/>
        <w:spacing w:line="320" w:lineRule="exact"/>
        <w:textAlignment w:val="auto"/>
        <w:rPr>
          <w:color w:val="auto"/>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"1-4" \h \z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_Toc180 </w:instrText>
      </w:r>
      <w:r>
        <w:rPr>
          <w:rFonts w:hint="eastAsia" w:ascii="宋体" w:hAnsi="宋体" w:eastAsia="宋体" w:cs="宋体"/>
          <w:color w:val="auto"/>
          <w:szCs w:val="21"/>
          <w:highlight w:val="none"/>
        </w:rPr>
        <w:fldChar w:fldCharType="separate"/>
      </w:r>
      <w:r>
        <w:rPr>
          <w:rFonts w:hint="eastAsia" w:hAnsi="宋体" w:cs="宋体"/>
          <w:color w:val="auto"/>
          <w:kern w:val="44"/>
          <w:szCs w:val="22"/>
          <w:highlight w:val="none"/>
        </w:rPr>
        <w:t>第一章 投标人须知</w:t>
      </w:r>
      <w:r>
        <w:rPr>
          <w:color w:val="auto"/>
          <w:highlight w:val="none"/>
        </w:rPr>
        <w:tab/>
      </w:r>
      <w:r>
        <w:rPr>
          <w:color w:val="auto"/>
          <w:highlight w:val="none"/>
        </w:rPr>
        <w:fldChar w:fldCharType="begin"/>
      </w:r>
      <w:r>
        <w:rPr>
          <w:color w:val="auto"/>
          <w:highlight w:val="none"/>
        </w:rPr>
        <w:instrText xml:space="preserve"> PAGEREF _Toc180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zCs w:val="21"/>
          <w:highlight w:val="none"/>
        </w:rPr>
        <w:fldChar w:fldCharType="end"/>
      </w:r>
    </w:p>
    <w:p w14:paraId="39D56C3E">
      <w:pPr>
        <w:pStyle w:val="25"/>
        <w:keepNext w:val="0"/>
        <w:keepLines w:val="0"/>
        <w:pageBreakBefore w:val="0"/>
        <w:widowControl w:val="0"/>
        <w:tabs>
          <w:tab w:val="right" w:leader="dot" w:pos="9746"/>
        </w:tabs>
        <w:kinsoku/>
        <w:wordWrap/>
        <w:overflowPunct/>
        <w:topLinePunct w:val="0"/>
        <w:autoSpaceDE/>
        <w:autoSpaceDN/>
        <w:bidi w:val="0"/>
        <w:adjustRightInd/>
        <w:spacing w:line="32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_Toc23567 </w:instrText>
      </w:r>
      <w:r>
        <w:rPr>
          <w:rFonts w:hint="eastAsia" w:ascii="宋体" w:hAnsi="宋体" w:eastAsia="宋体" w:cs="宋体"/>
          <w:color w:val="auto"/>
          <w:szCs w:val="21"/>
          <w:highlight w:val="none"/>
        </w:rPr>
        <w:fldChar w:fldCharType="separate"/>
      </w:r>
      <w:r>
        <w:rPr>
          <w:rFonts w:hint="eastAsia" w:ascii="宋体" w:hAnsi="宋体" w:cs="宋体"/>
          <w:color w:val="auto"/>
          <w:kern w:val="2"/>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_Toc23567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zCs w:val="21"/>
          <w:highlight w:val="none"/>
        </w:rPr>
        <w:fldChar w:fldCharType="end"/>
      </w:r>
    </w:p>
    <w:p w14:paraId="4837F4B0">
      <w:pPr>
        <w:pStyle w:val="25"/>
        <w:keepNext w:val="0"/>
        <w:keepLines w:val="0"/>
        <w:pageBreakBefore w:val="0"/>
        <w:widowControl w:val="0"/>
        <w:tabs>
          <w:tab w:val="right" w:leader="dot" w:pos="9746"/>
        </w:tabs>
        <w:kinsoku/>
        <w:wordWrap/>
        <w:overflowPunct/>
        <w:topLinePunct w:val="0"/>
        <w:autoSpaceDE/>
        <w:autoSpaceDN/>
        <w:bidi w:val="0"/>
        <w:adjustRightInd/>
        <w:spacing w:line="32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_Toc26480 </w:instrText>
      </w:r>
      <w:r>
        <w:rPr>
          <w:rFonts w:hint="eastAsia" w:ascii="宋体" w:hAnsi="宋体" w:eastAsia="宋体" w:cs="宋体"/>
          <w:color w:val="auto"/>
          <w:szCs w:val="21"/>
          <w:highlight w:val="none"/>
        </w:rPr>
        <w:fldChar w:fldCharType="separate"/>
      </w:r>
      <w:r>
        <w:rPr>
          <w:rFonts w:hint="eastAsia" w:ascii="宋体" w:hAnsi="宋体" w:cs="宋体"/>
          <w:color w:val="auto"/>
          <w:kern w:val="2"/>
          <w:highlight w:val="none"/>
        </w:rPr>
        <w:t xml:space="preserve">第二节 </w:t>
      </w:r>
      <w:r>
        <w:rPr>
          <w:rFonts w:hint="eastAsia" w:ascii="宋体" w:hAnsi="宋体" w:cs="宋体"/>
          <w:bCs/>
          <w:color w:val="auto"/>
          <w:highlight w:val="none"/>
        </w:rPr>
        <w:t>重要事项时间地点一览表</w:t>
      </w:r>
      <w:r>
        <w:rPr>
          <w:color w:val="auto"/>
          <w:highlight w:val="none"/>
        </w:rPr>
        <w:tab/>
      </w:r>
      <w:r>
        <w:rPr>
          <w:color w:val="auto"/>
          <w:highlight w:val="none"/>
        </w:rPr>
        <w:fldChar w:fldCharType="begin"/>
      </w:r>
      <w:r>
        <w:rPr>
          <w:color w:val="auto"/>
          <w:highlight w:val="none"/>
        </w:rPr>
        <w:instrText xml:space="preserve"> PAGEREF _Toc26480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宋体"/>
          <w:color w:val="auto"/>
          <w:szCs w:val="21"/>
          <w:highlight w:val="none"/>
        </w:rPr>
        <w:fldChar w:fldCharType="end"/>
      </w:r>
    </w:p>
    <w:p w14:paraId="2D7E3D61">
      <w:pPr>
        <w:pStyle w:val="25"/>
        <w:keepNext w:val="0"/>
        <w:keepLines w:val="0"/>
        <w:pageBreakBefore w:val="0"/>
        <w:widowControl w:val="0"/>
        <w:tabs>
          <w:tab w:val="right" w:leader="dot" w:pos="9746"/>
        </w:tabs>
        <w:kinsoku/>
        <w:wordWrap/>
        <w:overflowPunct/>
        <w:topLinePunct w:val="0"/>
        <w:autoSpaceDE/>
        <w:autoSpaceDN/>
        <w:bidi w:val="0"/>
        <w:adjustRightInd/>
        <w:spacing w:line="32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_Toc10964 </w:instrText>
      </w:r>
      <w:r>
        <w:rPr>
          <w:rFonts w:hint="eastAsia" w:ascii="宋体" w:hAnsi="宋体" w:eastAsia="宋体" w:cs="宋体"/>
          <w:color w:val="auto"/>
          <w:szCs w:val="21"/>
          <w:highlight w:val="none"/>
        </w:rPr>
        <w:fldChar w:fldCharType="separate"/>
      </w:r>
      <w:r>
        <w:rPr>
          <w:rFonts w:hint="eastAsia" w:ascii="宋体" w:hAnsi="宋体" w:cs="宋体"/>
          <w:color w:val="auto"/>
          <w:kern w:val="2"/>
          <w:highlight w:val="none"/>
        </w:rPr>
        <w:t>第三节 投标人须知正文</w:t>
      </w:r>
      <w:r>
        <w:rPr>
          <w:color w:val="auto"/>
          <w:highlight w:val="none"/>
        </w:rPr>
        <w:tab/>
      </w:r>
      <w:r>
        <w:rPr>
          <w:color w:val="auto"/>
          <w:highlight w:val="none"/>
        </w:rPr>
        <w:fldChar w:fldCharType="begin"/>
      </w:r>
      <w:r>
        <w:rPr>
          <w:color w:val="auto"/>
          <w:highlight w:val="none"/>
        </w:rPr>
        <w:instrText xml:space="preserve"> PAGEREF _Toc10964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21"/>
          <w:highlight w:val="none"/>
        </w:rPr>
        <w:fldChar w:fldCharType="end"/>
      </w:r>
    </w:p>
    <w:p w14:paraId="0B10B170">
      <w:pPr>
        <w:pStyle w:val="25"/>
        <w:keepNext w:val="0"/>
        <w:keepLines w:val="0"/>
        <w:pageBreakBefore w:val="0"/>
        <w:widowControl w:val="0"/>
        <w:tabs>
          <w:tab w:val="right" w:leader="dot" w:pos="9746"/>
        </w:tabs>
        <w:kinsoku/>
        <w:wordWrap/>
        <w:overflowPunct/>
        <w:topLinePunct w:val="0"/>
        <w:autoSpaceDE/>
        <w:autoSpaceDN/>
        <w:bidi w:val="0"/>
        <w:adjustRightInd/>
        <w:spacing w:line="320" w:lineRule="exact"/>
        <w:ind w:firstLine="420" w:firstLineChars="200"/>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_Toc22802 </w:instrText>
      </w:r>
      <w:r>
        <w:rPr>
          <w:rFonts w:hint="eastAsia" w:ascii="宋体" w:hAnsi="宋体" w:eastAsia="宋体" w:cs="宋体"/>
          <w:color w:val="auto"/>
          <w:szCs w:val="21"/>
          <w:highlight w:val="none"/>
        </w:rPr>
        <w:fldChar w:fldCharType="separate"/>
      </w:r>
      <w:r>
        <w:rPr>
          <w:rFonts w:hint="eastAsia" w:ascii="宋体" w:hAnsi="宋体" w:cs="宋体"/>
          <w:color w:val="auto"/>
          <w:kern w:val="2"/>
          <w:highlight w:val="none"/>
        </w:rPr>
        <w:t>1 工程概况综合说明</w:t>
      </w:r>
      <w:r>
        <w:rPr>
          <w:color w:val="auto"/>
          <w:highlight w:val="none"/>
        </w:rPr>
        <w:tab/>
      </w:r>
      <w:r>
        <w:rPr>
          <w:color w:val="auto"/>
          <w:highlight w:val="none"/>
        </w:rPr>
        <w:fldChar w:fldCharType="begin"/>
      </w:r>
      <w:r>
        <w:rPr>
          <w:color w:val="auto"/>
          <w:highlight w:val="none"/>
        </w:rPr>
        <w:instrText xml:space="preserve"> PAGEREF _Toc22802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21"/>
          <w:highlight w:val="none"/>
        </w:rPr>
        <w:fldChar w:fldCharType="end"/>
      </w:r>
    </w:p>
    <w:p w14:paraId="559B2936">
      <w:pPr>
        <w:pStyle w:val="25"/>
        <w:keepNext w:val="0"/>
        <w:keepLines w:val="0"/>
        <w:pageBreakBefore w:val="0"/>
        <w:widowControl w:val="0"/>
        <w:tabs>
          <w:tab w:val="right" w:leader="dot" w:pos="9746"/>
        </w:tabs>
        <w:kinsoku/>
        <w:wordWrap/>
        <w:overflowPunct/>
        <w:topLinePunct w:val="0"/>
        <w:autoSpaceDE/>
        <w:autoSpaceDN/>
        <w:bidi w:val="0"/>
        <w:adjustRightInd/>
        <w:spacing w:line="320" w:lineRule="exact"/>
        <w:ind w:firstLine="420" w:firstLineChars="200"/>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_Toc6026 </w:instrText>
      </w:r>
      <w:r>
        <w:rPr>
          <w:rFonts w:hint="eastAsia" w:ascii="宋体" w:hAnsi="宋体" w:eastAsia="宋体" w:cs="宋体"/>
          <w:color w:val="auto"/>
          <w:szCs w:val="21"/>
          <w:highlight w:val="none"/>
        </w:rPr>
        <w:fldChar w:fldCharType="separate"/>
      </w:r>
      <w:r>
        <w:rPr>
          <w:rFonts w:hint="eastAsia" w:ascii="宋体" w:hAnsi="宋体" w:cs="宋体"/>
          <w:color w:val="auto"/>
          <w:kern w:val="2"/>
          <w:highlight w:val="none"/>
        </w:rPr>
        <w:t>2 招标范围</w:t>
      </w:r>
      <w:r>
        <w:rPr>
          <w:color w:val="auto"/>
          <w:highlight w:val="none"/>
        </w:rPr>
        <w:tab/>
      </w:r>
      <w:r>
        <w:rPr>
          <w:color w:val="auto"/>
          <w:highlight w:val="none"/>
        </w:rPr>
        <w:fldChar w:fldCharType="begin"/>
      </w:r>
      <w:r>
        <w:rPr>
          <w:color w:val="auto"/>
          <w:highlight w:val="none"/>
        </w:rPr>
        <w:instrText xml:space="preserve"> PAGEREF _Toc6026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21"/>
          <w:highlight w:val="none"/>
        </w:rPr>
        <w:fldChar w:fldCharType="end"/>
      </w:r>
    </w:p>
    <w:p w14:paraId="7E17EF0D">
      <w:pPr>
        <w:pStyle w:val="25"/>
        <w:keepNext w:val="0"/>
        <w:keepLines w:val="0"/>
        <w:pageBreakBefore w:val="0"/>
        <w:widowControl w:val="0"/>
        <w:tabs>
          <w:tab w:val="right" w:leader="dot" w:pos="9746"/>
        </w:tabs>
        <w:kinsoku/>
        <w:wordWrap/>
        <w:overflowPunct/>
        <w:topLinePunct w:val="0"/>
        <w:autoSpaceDE/>
        <w:autoSpaceDN/>
        <w:bidi w:val="0"/>
        <w:adjustRightInd/>
        <w:spacing w:line="320" w:lineRule="exact"/>
        <w:ind w:firstLine="420" w:firstLineChars="200"/>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_Toc10553 </w:instrText>
      </w:r>
      <w:r>
        <w:rPr>
          <w:rFonts w:hint="eastAsia" w:ascii="宋体" w:hAnsi="宋体" w:eastAsia="宋体" w:cs="宋体"/>
          <w:color w:val="auto"/>
          <w:szCs w:val="21"/>
          <w:highlight w:val="none"/>
        </w:rPr>
        <w:fldChar w:fldCharType="separate"/>
      </w:r>
      <w:r>
        <w:rPr>
          <w:rFonts w:hint="eastAsia" w:ascii="宋体" w:hAnsi="宋体" w:cs="宋体"/>
          <w:color w:val="auto"/>
          <w:kern w:val="2"/>
          <w:highlight w:val="none"/>
        </w:rPr>
        <w:t>3 工期要求</w:t>
      </w:r>
      <w:r>
        <w:rPr>
          <w:color w:val="auto"/>
          <w:highlight w:val="none"/>
        </w:rPr>
        <w:tab/>
      </w:r>
      <w:r>
        <w:rPr>
          <w:color w:val="auto"/>
          <w:highlight w:val="none"/>
        </w:rPr>
        <w:fldChar w:fldCharType="begin"/>
      </w:r>
      <w:r>
        <w:rPr>
          <w:color w:val="auto"/>
          <w:highlight w:val="none"/>
        </w:rPr>
        <w:instrText xml:space="preserve"> PAGEREF _Toc10553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21"/>
          <w:highlight w:val="none"/>
        </w:rPr>
        <w:fldChar w:fldCharType="end"/>
      </w:r>
    </w:p>
    <w:p w14:paraId="01701236">
      <w:pPr>
        <w:pStyle w:val="25"/>
        <w:keepNext w:val="0"/>
        <w:keepLines w:val="0"/>
        <w:pageBreakBefore w:val="0"/>
        <w:widowControl w:val="0"/>
        <w:tabs>
          <w:tab w:val="right" w:leader="dot" w:pos="9746"/>
        </w:tabs>
        <w:kinsoku/>
        <w:wordWrap/>
        <w:overflowPunct/>
        <w:topLinePunct w:val="0"/>
        <w:autoSpaceDE/>
        <w:autoSpaceDN/>
        <w:bidi w:val="0"/>
        <w:adjustRightInd/>
        <w:spacing w:line="320" w:lineRule="exact"/>
        <w:ind w:firstLine="420" w:firstLineChars="200"/>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_Toc10310 </w:instrText>
      </w:r>
      <w:r>
        <w:rPr>
          <w:rFonts w:hint="eastAsia" w:ascii="宋体" w:hAnsi="宋体" w:eastAsia="宋体" w:cs="宋体"/>
          <w:color w:val="auto"/>
          <w:szCs w:val="21"/>
          <w:highlight w:val="none"/>
        </w:rPr>
        <w:fldChar w:fldCharType="separate"/>
      </w:r>
      <w:r>
        <w:rPr>
          <w:rFonts w:hint="eastAsia" w:ascii="宋体" w:hAnsi="宋体" w:cs="宋体"/>
          <w:color w:val="auto"/>
          <w:kern w:val="2"/>
          <w:highlight w:val="none"/>
        </w:rPr>
        <w:t>4 投标人资质等级及人员要求</w:t>
      </w:r>
      <w:r>
        <w:rPr>
          <w:color w:val="auto"/>
          <w:highlight w:val="none"/>
        </w:rPr>
        <w:tab/>
      </w:r>
      <w:r>
        <w:rPr>
          <w:color w:val="auto"/>
          <w:highlight w:val="none"/>
        </w:rPr>
        <w:fldChar w:fldCharType="begin"/>
      </w:r>
      <w:r>
        <w:rPr>
          <w:color w:val="auto"/>
          <w:highlight w:val="none"/>
        </w:rPr>
        <w:instrText xml:space="preserve"> PAGEREF _Toc10310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szCs w:val="21"/>
          <w:highlight w:val="none"/>
        </w:rPr>
        <w:fldChar w:fldCharType="end"/>
      </w:r>
    </w:p>
    <w:p w14:paraId="2DF1C2B1">
      <w:pPr>
        <w:pStyle w:val="25"/>
        <w:keepNext w:val="0"/>
        <w:keepLines w:val="0"/>
        <w:pageBreakBefore w:val="0"/>
        <w:widowControl w:val="0"/>
        <w:tabs>
          <w:tab w:val="right" w:leader="dot" w:pos="9746"/>
        </w:tabs>
        <w:kinsoku/>
        <w:wordWrap/>
        <w:overflowPunct/>
        <w:topLinePunct w:val="0"/>
        <w:autoSpaceDE/>
        <w:autoSpaceDN/>
        <w:bidi w:val="0"/>
        <w:adjustRightInd/>
        <w:spacing w:line="320" w:lineRule="exact"/>
        <w:ind w:firstLine="420" w:firstLineChars="200"/>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_Toc3881 </w:instrText>
      </w:r>
      <w:r>
        <w:rPr>
          <w:rFonts w:hint="eastAsia" w:ascii="宋体" w:hAnsi="宋体" w:eastAsia="宋体" w:cs="宋体"/>
          <w:color w:val="auto"/>
          <w:szCs w:val="21"/>
          <w:highlight w:val="none"/>
        </w:rPr>
        <w:fldChar w:fldCharType="separate"/>
      </w:r>
      <w:r>
        <w:rPr>
          <w:rFonts w:hint="eastAsia" w:ascii="宋体" w:hAnsi="宋体" w:cs="宋体"/>
          <w:color w:val="auto"/>
          <w:kern w:val="2"/>
          <w:highlight w:val="none"/>
        </w:rPr>
        <w:t>5 招标文件获取</w:t>
      </w:r>
      <w:r>
        <w:rPr>
          <w:color w:val="auto"/>
          <w:highlight w:val="none"/>
        </w:rPr>
        <w:tab/>
      </w:r>
      <w:r>
        <w:rPr>
          <w:color w:val="auto"/>
          <w:highlight w:val="none"/>
        </w:rPr>
        <w:fldChar w:fldCharType="begin"/>
      </w:r>
      <w:r>
        <w:rPr>
          <w:color w:val="auto"/>
          <w:highlight w:val="none"/>
        </w:rPr>
        <w:instrText xml:space="preserve"> PAGEREF _Toc3881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1"/>
          <w:highlight w:val="none"/>
        </w:rPr>
        <w:fldChar w:fldCharType="end"/>
      </w:r>
    </w:p>
    <w:p w14:paraId="51CB0956">
      <w:pPr>
        <w:pStyle w:val="25"/>
        <w:keepNext w:val="0"/>
        <w:keepLines w:val="0"/>
        <w:pageBreakBefore w:val="0"/>
        <w:widowControl w:val="0"/>
        <w:tabs>
          <w:tab w:val="right" w:leader="dot" w:pos="9746"/>
        </w:tabs>
        <w:kinsoku/>
        <w:wordWrap/>
        <w:overflowPunct/>
        <w:topLinePunct w:val="0"/>
        <w:autoSpaceDE/>
        <w:autoSpaceDN/>
        <w:bidi w:val="0"/>
        <w:adjustRightInd/>
        <w:spacing w:line="320" w:lineRule="exact"/>
        <w:ind w:firstLine="420" w:firstLineChars="200"/>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_Toc19392 </w:instrText>
      </w:r>
      <w:r>
        <w:rPr>
          <w:rFonts w:hint="eastAsia" w:ascii="宋体" w:hAnsi="宋体" w:eastAsia="宋体" w:cs="宋体"/>
          <w:color w:val="auto"/>
          <w:szCs w:val="21"/>
          <w:highlight w:val="none"/>
        </w:rPr>
        <w:fldChar w:fldCharType="separate"/>
      </w:r>
      <w:r>
        <w:rPr>
          <w:rFonts w:hint="eastAsia" w:ascii="宋体" w:hAnsi="宋体" w:cs="宋体"/>
          <w:color w:val="auto"/>
          <w:kern w:val="2"/>
          <w:highlight w:val="none"/>
        </w:rPr>
        <w:t>6 设计工程内容和质量标准</w:t>
      </w:r>
      <w:r>
        <w:rPr>
          <w:color w:val="auto"/>
          <w:highlight w:val="none"/>
        </w:rPr>
        <w:tab/>
      </w:r>
      <w:r>
        <w:rPr>
          <w:color w:val="auto"/>
          <w:highlight w:val="none"/>
        </w:rPr>
        <w:fldChar w:fldCharType="begin"/>
      </w:r>
      <w:r>
        <w:rPr>
          <w:color w:val="auto"/>
          <w:highlight w:val="none"/>
        </w:rPr>
        <w:instrText xml:space="preserve"> PAGEREF _Toc19392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1"/>
          <w:highlight w:val="none"/>
        </w:rPr>
        <w:fldChar w:fldCharType="end"/>
      </w:r>
    </w:p>
    <w:p w14:paraId="6B0627FB">
      <w:pPr>
        <w:pStyle w:val="25"/>
        <w:keepNext w:val="0"/>
        <w:keepLines w:val="0"/>
        <w:pageBreakBefore w:val="0"/>
        <w:widowControl w:val="0"/>
        <w:tabs>
          <w:tab w:val="right" w:leader="dot" w:pos="9746"/>
        </w:tabs>
        <w:kinsoku/>
        <w:wordWrap/>
        <w:overflowPunct/>
        <w:topLinePunct w:val="0"/>
        <w:autoSpaceDE/>
        <w:autoSpaceDN/>
        <w:bidi w:val="0"/>
        <w:adjustRightInd/>
        <w:spacing w:line="320" w:lineRule="exact"/>
        <w:ind w:firstLine="420" w:firstLineChars="200"/>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_Toc4234 </w:instrText>
      </w:r>
      <w:r>
        <w:rPr>
          <w:rFonts w:hint="eastAsia" w:ascii="宋体" w:hAnsi="宋体" w:eastAsia="宋体" w:cs="宋体"/>
          <w:color w:val="auto"/>
          <w:szCs w:val="21"/>
          <w:highlight w:val="none"/>
        </w:rPr>
        <w:fldChar w:fldCharType="separate"/>
      </w:r>
      <w:r>
        <w:rPr>
          <w:rFonts w:hint="eastAsia" w:ascii="宋体" w:hAnsi="宋体" w:cs="宋体"/>
          <w:color w:val="auto"/>
          <w:kern w:val="2"/>
          <w:highlight w:val="none"/>
        </w:rPr>
        <w:t>7 现场踏勘</w:t>
      </w:r>
      <w:r>
        <w:rPr>
          <w:color w:val="auto"/>
          <w:highlight w:val="none"/>
        </w:rPr>
        <w:tab/>
      </w:r>
      <w:r>
        <w:rPr>
          <w:color w:val="auto"/>
          <w:highlight w:val="none"/>
        </w:rPr>
        <w:fldChar w:fldCharType="begin"/>
      </w:r>
      <w:r>
        <w:rPr>
          <w:color w:val="auto"/>
          <w:highlight w:val="none"/>
        </w:rPr>
        <w:instrText xml:space="preserve"> PAGEREF _Toc4234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1"/>
          <w:highlight w:val="none"/>
        </w:rPr>
        <w:fldChar w:fldCharType="end"/>
      </w:r>
    </w:p>
    <w:p w14:paraId="01CD0975">
      <w:pPr>
        <w:pStyle w:val="25"/>
        <w:keepNext w:val="0"/>
        <w:keepLines w:val="0"/>
        <w:pageBreakBefore w:val="0"/>
        <w:widowControl w:val="0"/>
        <w:tabs>
          <w:tab w:val="right" w:leader="dot" w:pos="9746"/>
        </w:tabs>
        <w:kinsoku/>
        <w:wordWrap/>
        <w:overflowPunct/>
        <w:topLinePunct w:val="0"/>
        <w:autoSpaceDE/>
        <w:autoSpaceDN/>
        <w:bidi w:val="0"/>
        <w:adjustRightInd/>
        <w:spacing w:line="320" w:lineRule="exact"/>
        <w:ind w:firstLine="420" w:firstLineChars="200"/>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_Toc31471 </w:instrText>
      </w:r>
      <w:r>
        <w:rPr>
          <w:rFonts w:hint="eastAsia" w:ascii="宋体" w:hAnsi="宋体" w:eastAsia="宋体" w:cs="宋体"/>
          <w:color w:val="auto"/>
          <w:szCs w:val="21"/>
          <w:highlight w:val="none"/>
        </w:rPr>
        <w:fldChar w:fldCharType="separate"/>
      </w:r>
      <w:r>
        <w:rPr>
          <w:rFonts w:hint="eastAsia" w:ascii="宋体" w:hAnsi="宋体" w:cs="宋体"/>
          <w:color w:val="auto"/>
          <w:kern w:val="2"/>
          <w:highlight w:val="none"/>
        </w:rPr>
        <w:t>8 招标答疑</w:t>
      </w:r>
      <w:r>
        <w:rPr>
          <w:color w:val="auto"/>
          <w:highlight w:val="none"/>
        </w:rPr>
        <w:tab/>
      </w:r>
      <w:r>
        <w:rPr>
          <w:color w:val="auto"/>
          <w:highlight w:val="none"/>
        </w:rPr>
        <w:fldChar w:fldCharType="begin"/>
      </w:r>
      <w:r>
        <w:rPr>
          <w:color w:val="auto"/>
          <w:highlight w:val="none"/>
        </w:rPr>
        <w:instrText xml:space="preserve"> PAGEREF _Toc31471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1"/>
          <w:highlight w:val="none"/>
        </w:rPr>
        <w:fldChar w:fldCharType="end"/>
      </w:r>
    </w:p>
    <w:p w14:paraId="0196828F">
      <w:pPr>
        <w:pStyle w:val="25"/>
        <w:keepNext w:val="0"/>
        <w:keepLines w:val="0"/>
        <w:pageBreakBefore w:val="0"/>
        <w:widowControl w:val="0"/>
        <w:tabs>
          <w:tab w:val="right" w:leader="dot" w:pos="9746"/>
        </w:tabs>
        <w:kinsoku/>
        <w:wordWrap/>
        <w:overflowPunct/>
        <w:topLinePunct w:val="0"/>
        <w:autoSpaceDE/>
        <w:autoSpaceDN/>
        <w:bidi w:val="0"/>
        <w:adjustRightInd/>
        <w:spacing w:line="320" w:lineRule="exact"/>
        <w:ind w:firstLine="420" w:firstLineChars="200"/>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_Toc22569 </w:instrText>
      </w:r>
      <w:r>
        <w:rPr>
          <w:rFonts w:hint="eastAsia" w:ascii="宋体" w:hAnsi="宋体" w:eastAsia="宋体" w:cs="宋体"/>
          <w:color w:val="auto"/>
          <w:szCs w:val="21"/>
          <w:highlight w:val="none"/>
        </w:rPr>
        <w:fldChar w:fldCharType="separate"/>
      </w:r>
      <w:r>
        <w:rPr>
          <w:rFonts w:hint="eastAsia" w:ascii="宋体" w:hAnsi="宋体" w:cs="宋体"/>
          <w:color w:val="auto"/>
          <w:kern w:val="2"/>
          <w:highlight w:val="none"/>
        </w:rPr>
        <w:t>9 最高投标限价的确定及投标报价的约定</w:t>
      </w:r>
      <w:r>
        <w:rPr>
          <w:color w:val="auto"/>
          <w:highlight w:val="none"/>
        </w:rPr>
        <w:tab/>
      </w:r>
      <w:r>
        <w:rPr>
          <w:color w:val="auto"/>
          <w:highlight w:val="none"/>
        </w:rPr>
        <w:fldChar w:fldCharType="begin"/>
      </w:r>
      <w:r>
        <w:rPr>
          <w:color w:val="auto"/>
          <w:highlight w:val="none"/>
        </w:rPr>
        <w:instrText xml:space="preserve"> PAGEREF _Toc22569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21"/>
          <w:highlight w:val="none"/>
        </w:rPr>
        <w:fldChar w:fldCharType="end"/>
      </w:r>
    </w:p>
    <w:p w14:paraId="5BED39B9">
      <w:pPr>
        <w:pStyle w:val="25"/>
        <w:keepNext w:val="0"/>
        <w:keepLines w:val="0"/>
        <w:pageBreakBefore w:val="0"/>
        <w:widowControl w:val="0"/>
        <w:tabs>
          <w:tab w:val="right" w:leader="dot" w:pos="9746"/>
        </w:tabs>
        <w:kinsoku/>
        <w:wordWrap/>
        <w:overflowPunct/>
        <w:topLinePunct w:val="0"/>
        <w:autoSpaceDE/>
        <w:autoSpaceDN/>
        <w:bidi w:val="0"/>
        <w:adjustRightInd/>
        <w:spacing w:line="320" w:lineRule="exact"/>
        <w:ind w:firstLine="420" w:firstLineChars="200"/>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_Toc4674 </w:instrText>
      </w:r>
      <w:r>
        <w:rPr>
          <w:rFonts w:hint="eastAsia" w:ascii="宋体" w:hAnsi="宋体" w:eastAsia="宋体" w:cs="宋体"/>
          <w:color w:val="auto"/>
          <w:szCs w:val="21"/>
          <w:highlight w:val="none"/>
        </w:rPr>
        <w:fldChar w:fldCharType="separate"/>
      </w:r>
      <w:r>
        <w:rPr>
          <w:rFonts w:hint="eastAsia" w:ascii="宋体" w:hAnsi="宋体" w:cs="宋体"/>
          <w:color w:val="auto"/>
          <w:kern w:val="2"/>
          <w:highlight w:val="none"/>
        </w:rPr>
        <w:t>10 投标文件的编制要求</w:t>
      </w:r>
      <w:r>
        <w:rPr>
          <w:color w:val="auto"/>
          <w:highlight w:val="none"/>
        </w:rPr>
        <w:tab/>
      </w:r>
      <w:r>
        <w:rPr>
          <w:color w:val="auto"/>
          <w:highlight w:val="none"/>
        </w:rPr>
        <w:fldChar w:fldCharType="begin"/>
      </w:r>
      <w:r>
        <w:rPr>
          <w:color w:val="auto"/>
          <w:highlight w:val="none"/>
        </w:rPr>
        <w:instrText xml:space="preserve"> PAGEREF _Toc4674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szCs w:val="21"/>
          <w:highlight w:val="none"/>
        </w:rPr>
        <w:fldChar w:fldCharType="end"/>
      </w:r>
    </w:p>
    <w:p w14:paraId="5050333D">
      <w:pPr>
        <w:pStyle w:val="25"/>
        <w:keepNext w:val="0"/>
        <w:keepLines w:val="0"/>
        <w:pageBreakBefore w:val="0"/>
        <w:widowControl w:val="0"/>
        <w:tabs>
          <w:tab w:val="right" w:leader="dot" w:pos="9746"/>
        </w:tabs>
        <w:kinsoku/>
        <w:wordWrap/>
        <w:overflowPunct/>
        <w:topLinePunct w:val="0"/>
        <w:autoSpaceDE/>
        <w:autoSpaceDN/>
        <w:bidi w:val="0"/>
        <w:adjustRightInd/>
        <w:spacing w:line="320" w:lineRule="exact"/>
        <w:ind w:firstLine="420" w:firstLineChars="200"/>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_Toc4163 </w:instrText>
      </w:r>
      <w:r>
        <w:rPr>
          <w:rFonts w:hint="eastAsia" w:ascii="宋体" w:hAnsi="宋体" w:eastAsia="宋体" w:cs="宋体"/>
          <w:color w:val="auto"/>
          <w:szCs w:val="21"/>
          <w:highlight w:val="none"/>
        </w:rPr>
        <w:fldChar w:fldCharType="separate"/>
      </w:r>
      <w:r>
        <w:rPr>
          <w:rFonts w:hint="eastAsia" w:ascii="宋体" w:hAnsi="宋体" w:cs="宋体"/>
          <w:color w:val="auto"/>
          <w:kern w:val="2"/>
          <w:highlight w:val="none"/>
        </w:rPr>
        <w:t>11 投标文件的编制依据</w:t>
      </w:r>
      <w:r>
        <w:rPr>
          <w:color w:val="auto"/>
          <w:highlight w:val="none"/>
        </w:rPr>
        <w:tab/>
      </w:r>
      <w:r>
        <w:rPr>
          <w:color w:val="auto"/>
          <w:highlight w:val="none"/>
        </w:rPr>
        <w:fldChar w:fldCharType="begin"/>
      </w:r>
      <w:r>
        <w:rPr>
          <w:color w:val="auto"/>
          <w:highlight w:val="none"/>
        </w:rPr>
        <w:instrText xml:space="preserve"> PAGEREF _Toc4163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21"/>
          <w:highlight w:val="none"/>
        </w:rPr>
        <w:fldChar w:fldCharType="end"/>
      </w:r>
    </w:p>
    <w:p w14:paraId="0A536BE9">
      <w:pPr>
        <w:pStyle w:val="25"/>
        <w:keepNext w:val="0"/>
        <w:keepLines w:val="0"/>
        <w:pageBreakBefore w:val="0"/>
        <w:widowControl w:val="0"/>
        <w:tabs>
          <w:tab w:val="right" w:leader="dot" w:pos="9746"/>
        </w:tabs>
        <w:kinsoku/>
        <w:wordWrap/>
        <w:overflowPunct/>
        <w:topLinePunct w:val="0"/>
        <w:autoSpaceDE/>
        <w:autoSpaceDN/>
        <w:bidi w:val="0"/>
        <w:adjustRightInd/>
        <w:spacing w:line="320" w:lineRule="exact"/>
        <w:ind w:firstLine="420" w:firstLineChars="200"/>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_Toc13809 </w:instrText>
      </w:r>
      <w:r>
        <w:rPr>
          <w:rFonts w:hint="eastAsia" w:ascii="宋体" w:hAnsi="宋体" w:eastAsia="宋体" w:cs="宋体"/>
          <w:color w:val="auto"/>
          <w:szCs w:val="21"/>
          <w:highlight w:val="none"/>
        </w:rPr>
        <w:fldChar w:fldCharType="separate"/>
      </w:r>
      <w:r>
        <w:rPr>
          <w:rFonts w:hint="eastAsia" w:ascii="宋体" w:hAnsi="宋体" w:cs="宋体"/>
          <w:color w:val="auto"/>
          <w:kern w:val="2"/>
          <w:highlight w:val="none"/>
        </w:rPr>
        <w:t>12 电子投标</w:t>
      </w:r>
      <w:r>
        <w:rPr>
          <w:color w:val="auto"/>
          <w:highlight w:val="none"/>
        </w:rPr>
        <w:tab/>
      </w:r>
      <w:r>
        <w:rPr>
          <w:color w:val="auto"/>
          <w:highlight w:val="none"/>
        </w:rPr>
        <w:fldChar w:fldCharType="begin"/>
      </w:r>
      <w:r>
        <w:rPr>
          <w:color w:val="auto"/>
          <w:highlight w:val="none"/>
        </w:rPr>
        <w:instrText xml:space="preserve"> PAGEREF _Toc13809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21"/>
          <w:highlight w:val="none"/>
        </w:rPr>
        <w:fldChar w:fldCharType="end"/>
      </w:r>
    </w:p>
    <w:p w14:paraId="4D7E055F">
      <w:pPr>
        <w:pStyle w:val="25"/>
        <w:keepNext w:val="0"/>
        <w:keepLines w:val="0"/>
        <w:pageBreakBefore w:val="0"/>
        <w:widowControl w:val="0"/>
        <w:tabs>
          <w:tab w:val="right" w:leader="dot" w:pos="9746"/>
        </w:tabs>
        <w:kinsoku/>
        <w:wordWrap/>
        <w:overflowPunct/>
        <w:topLinePunct w:val="0"/>
        <w:autoSpaceDE/>
        <w:autoSpaceDN/>
        <w:bidi w:val="0"/>
        <w:adjustRightInd/>
        <w:spacing w:line="320" w:lineRule="exact"/>
        <w:ind w:firstLine="420" w:firstLineChars="200"/>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_Toc23143 </w:instrText>
      </w:r>
      <w:r>
        <w:rPr>
          <w:rFonts w:hint="eastAsia" w:ascii="宋体" w:hAnsi="宋体" w:eastAsia="宋体" w:cs="宋体"/>
          <w:color w:val="auto"/>
          <w:szCs w:val="21"/>
          <w:highlight w:val="none"/>
        </w:rPr>
        <w:fldChar w:fldCharType="separate"/>
      </w:r>
      <w:r>
        <w:rPr>
          <w:rFonts w:hint="eastAsia" w:ascii="宋体" w:hAnsi="宋体" w:cs="宋体"/>
          <w:color w:val="auto"/>
          <w:kern w:val="2"/>
          <w:highlight w:val="none"/>
        </w:rPr>
        <w:t>13 投标文件的提交</w:t>
      </w:r>
      <w:r>
        <w:rPr>
          <w:color w:val="auto"/>
          <w:highlight w:val="none"/>
        </w:rPr>
        <w:tab/>
      </w:r>
      <w:r>
        <w:rPr>
          <w:color w:val="auto"/>
          <w:highlight w:val="none"/>
        </w:rPr>
        <w:fldChar w:fldCharType="begin"/>
      </w:r>
      <w:r>
        <w:rPr>
          <w:color w:val="auto"/>
          <w:highlight w:val="none"/>
        </w:rPr>
        <w:instrText xml:space="preserve"> PAGEREF _Toc23143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szCs w:val="21"/>
          <w:highlight w:val="none"/>
        </w:rPr>
        <w:fldChar w:fldCharType="end"/>
      </w:r>
    </w:p>
    <w:p w14:paraId="11BB1BAE">
      <w:pPr>
        <w:pStyle w:val="25"/>
        <w:keepNext w:val="0"/>
        <w:keepLines w:val="0"/>
        <w:pageBreakBefore w:val="0"/>
        <w:widowControl w:val="0"/>
        <w:tabs>
          <w:tab w:val="right" w:leader="dot" w:pos="9746"/>
        </w:tabs>
        <w:kinsoku/>
        <w:wordWrap/>
        <w:overflowPunct/>
        <w:topLinePunct w:val="0"/>
        <w:autoSpaceDE/>
        <w:autoSpaceDN/>
        <w:bidi w:val="0"/>
        <w:adjustRightInd/>
        <w:spacing w:line="320" w:lineRule="exact"/>
        <w:ind w:firstLine="420" w:firstLineChars="200"/>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_Toc20787 </w:instrText>
      </w:r>
      <w:r>
        <w:rPr>
          <w:rFonts w:hint="eastAsia" w:ascii="宋体" w:hAnsi="宋体" w:eastAsia="宋体" w:cs="宋体"/>
          <w:color w:val="auto"/>
          <w:szCs w:val="21"/>
          <w:highlight w:val="none"/>
        </w:rPr>
        <w:fldChar w:fldCharType="separate"/>
      </w:r>
      <w:r>
        <w:rPr>
          <w:rFonts w:hint="eastAsia" w:ascii="宋体" w:hAnsi="宋体" w:cs="宋体"/>
          <w:color w:val="auto"/>
          <w:kern w:val="2"/>
          <w:highlight w:val="none"/>
        </w:rPr>
        <w:t>14 投标有效期</w:t>
      </w:r>
      <w:r>
        <w:rPr>
          <w:color w:val="auto"/>
          <w:highlight w:val="none"/>
        </w:rPr>
        <w:tab/>
      </w:r>
      <w:r>
        <w:rPr>
          <w:color w:val="auto"/>
          <w:highlight w:val="none"/>
        </w:rPr>
        <w:fldChar w:fldCharType="begin"/>
      </w:r>
      <w:r>
        <w:rPr>
          <w:color w:val="auto"/>
          <w:highlight w:val="none"/>
        </w:rPr>
        <w:instrText xml:space="preserve"> PAGEREF _Toc20787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szCs w:val="21"/>
          <w:highlight w:val="none"/>
        </w:rPr>
        <w:fldChar w:fldCharType="end"/>
      </w:r>
    </w:p>
    <w:p w14:paraId="0024E6FE">
      <w:pPr>
        <w:pStyle w:val="25"/>
        <w:keepNext w:val="0"/>
        <w:keepLines w:val="0"/>
        <w:pageBreakBefore w:val="0"/>
        <w:widowControl w:val="0"/>
        <w:tabs>
          <w:tab w:val="right" w:leader="dot" w:pos="9746"/>
        </w:tabs>
        <w:kinsoku/>
        <w:wordWrap/>
        <w:overflowPunct/>
        <w:topLinePunct w:val="0"/>
        <w:autoSpaceDE/>
        <w:autoSpaceDN/>
        <w:bidi w:val="0"/>
        <w:adjustRightInd/>
        <w:spacing w:line="320" w:lineRule="exact"/>
        <w:ind w:firstLine="420" w:firstLineChars="200"/>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_Toc4667 </w:instrText>
      </w:r>
      <w:r>
        <w:rPr>
          <w:rFonts w:hint="eastAsia" w:ascii="宋体" w:hAnsi="宋体" w:eastAsia="宋体" w:cs="宋体"/>
          <w:color w:val="auto"/>
          <w:szCs w:val="21"/>
          <w:highlight w:val="none"/>
        </w:rPr>
        <w:fldChar w:fldCharType="separate"/>
      </w:r>
      <w:r>
        <w:rPr>
          <w:rFonts w:hint="eastAsia" w:ascii="宋体" w:hAnsi="宋体" w:cs="宋体"/>
          <w:color w:val="auto"/>
          <w:kern w:val="2"/>
          <w:highlight w:val="none"/>
        </w:rPr>
        <w:t>15 开标</w:t>
      </w:r>
      <w:r>
        <w:rPr>
          <w:color w:val="auto"/>
          <w:highlight w:val="none"/>
        </w:rPr>
        <w:tab/>
      </w:r>
      <w:r>
        <w:rPr>
          <w:color w:val="auto"/>
          <w:highlight w:val="none"/>
        </w:rPr>
        <w:fldChar w:fldCharType="begin"/>
      </w:r>
      <w:r>
        <w:rPr>
          <w:color w:val="auto"/>
          <w:highlight w:val="none"/>
        </w:rPr>
        <w:instrText xml:space="preserve"> PAGEREF _Toc4667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szCs w:val="21"/>
          <w:highlight w:val="none"/>
        </w:rPr>
        <w:fldChar w:fldCharType="end"/>
      </w:r>
    </w:p>
    <w:p w14:paraId="7BD5E905">
      <w:pPr>
        <w:pStyle w:val="25"/>
        <w:keepNext w:val="0"/>
        <w:keepLines w:val="0"/>
        <w:pageBreakBefore w:val="0"/>
        <w:widowControl w:val="0"/>
        <w:tabs>
          <w:tab w:val="right" w:leader="dot" w:pos="9746"/>
        </w:tabs>
        <w:kinsoku/>
        <w:wordWrap/>
        <w:overflowPunct/>
        <w:topLinePunct w:val="0"/>
        <w:autoSpaceDE/>
        <w:autoSpaceDN/>
        <w:bidi w:val="0"/>
        <w:adjustRightInd/>
        <w:spacing w:line="320" w:lineRule="exact"/>
        <w:ind w:firstLine="420" w:firstLineChars="200"/>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_Toc10507 </w:instrText>
      </w:r>
      <w:r>
        <w:rPr>
          <w:rFonts w:hint="eastAsia" w:ascii="宋体" w:hAnsi="宋体" w:eastAsia="宋体" w:cs="宋体"/>
          <w:color w:val="auto"/>
          <w:szCs w:val="21"/>
          <w:highlight w:val="none"/>
        </w:rPr>
        <w:fldChar w:fldCharType="separate"/>
      </w:r>
      <w:r>
        <w:rPr>
          <w:rFonts w:hint="eastAsia" w:ascii="宋体" w:hAnsi="宋体" w:cs="宋体"/>
          <w:color w:val="auto"/>
          <w:kern w:val="2"/>
          <w:highlight w:val="none"/>
        </w:rPr>
        <w:t>16 电子投标及评标时突发补救方案</w:t>
      </w:r>
      <w:r>
        <w:rPr>
          <w:color w:val="auto"/>
          <w:highlight w:val="none"/>
        </w:rPr>
        <w:tab/>
      </w:r>
      <w:r>
        <w:rPr>
          <w:color w:val="auto"/>
          <w:highlight w:val="none"/>
        </w:rPr>
        <w:fldChar w:fldCharType="begin"/>
      </w:r>
      <w:r>
        <w:rPr>
          <w:color w:val="auto"/>
          <w:highlight w:val="none"/>
        </w:rPr>
        <w:instrText xml:space="preserve"> PAGEREF _Toc10507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szCs w:val="21"/>
          <w:highlight w:val="none"/>
        </w:rPr>
        <w:fldChar w:fldCharType="end"/>
      </w:r>
    </w:p>
    <w:p w14:paraId="56A84750">
      <w:pPr>
        <w:pStyle w:val="25"/>
        <w:keepNext w:val="0"/>
        <w:keepLines w:val="0"/>
        <w:pageBreakBefore w:val="0"/>
        <w:widowControl w:val="0"/>
        <w:tabs>
          <w:tab w:val="right" w:leader="dot" w:pos="9746"/>
        </w:tabs>
        <w:kinsoku/>
        <w:wordWrap/>
        <w:overflowPunct/>
        <w:topLinePunct w:val="0"/>
        <w:autoSpaceDE/>
        <w:autoSpaceDN/>
        <w:bidi w:val="0"/>
        <w:adjustRightInd/>
        <w:spacing w:line="320" w:lineRule="exact"/>
        <w:ind w:firstLine="420" w:firstLineChars="200"/>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_Toc14416 </w:instrText>
      </w:r>
      <w:r>
        <w:rPr>
          <w:rFonts w:hint="eastAsia" w:ascii="宋体" w:hAnsi="宋体" w:eastAsia="宋体" w:cs="宋体"/>
          <w:color w:val="auto"/>
          <w:szCs w:val="21"/>
          <w:highlight w:val="none"/>
        </w:rPr>
        <w:fldChar w:fldCharType="separate"/>
      </w:r>
      <w:r>
        <w:rPr>
          <w:rFonts w:hint="eastAsia" w:ascii="宋体" w:hAnsi="宋体" w:cs="宋体"/>
          <w:color w:val="auto"/>
          <w:kern w:val="2"/>
          <w:highlight w:val="none"/>
        </w:rPr>
        <w:t>17评标</w:t>
      </w:r>
      <w:r>
        <w:rPr>
          <w:color w:val="auto"/>
          <w:highlight w:val="none"/>
        </w:rPr>
        <w:tab/>
      </w:r>
      <w:r>
        <w:rPr>
          <w:color w:val="auto"/>
          <w:highlight w:val="none"/>
        </w:rPr>
        <w:fldChar w:fldCharType="begin"/>
      </w:r>
      <w:r>
        <w:rPr>
          <w:color w:val="auto"/>
          <w:highlight w:val="none"/>
        </w:rPr>
        <w:instrText xml:space="preserve"> PAGEREF _Toc14416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szCs w:val="21"/>
          <w:highlight w:val="none"/>
        </w:rPr>
        <w:fldChar w:fldCharType="end"/>
      </w:r>
    </w:p>
    <w:p w14:paraId="264B1500">
      <w:pPr>
        <w:pStyle w:val="25"/>
        <w:keepNext w:val="0"/>
        <w:keepLines w:val="0"/>
        <w:pageBreakBefore w:val="0"/>
        <w:widowControl w:val="0"/>
        <w:tabs>
          <w:tab w:val="right" w:leader="dot" w:pos="9746"/>
        </w:tabs>
        <w:kinsoku/>
        <w:wordWrap/>
        <w:overflowPunct/>
        <w:topLinePunct w:val="0"/>
        <w:autoSpaceDE/>
        <w:autoSpaceDN/>
        <w:bidi w:val="0"/>
        <w:adjustRightInd/>
        <w:spacing w:line="320" w:lineRule="exact"/>
        <w:ind w:firstLine="420" w:firstLineChars="200"/>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_Toc11029 </w:instrText>
      </w:r>
      <w:r>
        <w:rPr>
          <w:rFonts w:hint="eastAsia" w:ascii="宋体" w:hAnsi="宋体" w:eastAsia="宋体" w:cs="宋体"/>
          <w:color w:val="auto"/>
          <w:szCs w:val="21"/>
          <w:highlight w:val="none"/>
        </w:rPr>
        <w:fldChar w:fldCharType="separate"/>
      </w:r>
      <w:r>
        <w:rPr>
          <w:rFonts w:hint="eastAsia" w:ascii="宋体" w:hAnsi="宋体" w:cs="宋体"/>
          <w:color w:val="auto"/>
          <w:kern w:val="2"/>
          <w:highlight w:val="none"/>
        </w:rPr>
        <w:t>18 推荐中标候选人</w:t>
      </w:r>
      <w:r>
        <w:rPr>
          <w:color w:val="auto"/>
          <w:highlight w:val="none"/>
        </w:rPr>
        <w:tab/>
      </w:r>
      <w:r>
        <w:rPr>
          <w:color w:val="auto"/>
          <w:highlight w:val="none"/>
        </w:rPr>
        <w:fldChar w:fldCharType="begin"/>
      </w:r>
      <w:r>
        <w:rPr>
          <w:color w:val="auto"/>
          <w:highlight w:val="none"/>
        </w:rPr>
        <w:instrText xml:space="preserve"> PAGEREF _Toc11029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szCs w:val="21"/>
          <w:highlight w:val="none"/>
        </w:rPr>
        <w:fldChar w:fldCharType="end"/>
      </w:r>
    </w:p>
    <w:p w14:paraId="6ED14458">
      <w:pPr>
        <w:pStyle w:val="25"/>
        <w:keepNext w:val="0"/>
        <w:keepLines w:val="0"/>
        <w:pageBreakBefore w:val="0"/>
        <w:widowControl w:val="0"/>
        <w:tabs>
          <w:tab w:val="right" w:leader="dot" w:pos="9746"/>
        </w:tabs>
        <w:kinsoku/>
        <w:wordWrap/>
        <w:overflowPunct/>
        <w:topLinePunct w:val="0"/>
        <w:autoSpaceDE/>
        <w:autoSpaceDN/>
        <w:bidi w:val="0"/>
        <w:adjustRightInd/>
        <w:spacing w:line="320" w:lineRule="exact"/>
        <w:ind w:firstLine="420" w:firstLineChars="200"/>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_Toc24051 </w:instrText>
      </w:r>
      <w:r>
        <w:rPr>
          <w:rFonts w:hint="eastAsia" w:ascii="宋体" w:hAnsi="宋体" w:eastAsia="宋体" w:cs="宋体"/>
          <w:color w:val="auto"/>
          <w:szCs w:val="21"/>
          <w:highlight w:val="none"/>
        </w:rPr>
        <w:fldChar w:fldCharType="separate"/>
      </w:r>
      <w:r>
        <w:rPr>
          <w:rFonts w:hint="eastAsia" w:ascii="宋体" w:hAnsi="宋体" w:cs="宋体"/>
          <w:color w:val="auto"/>
          <w:kern w:val="2"/>
          <w:highlight w:val="none"/>
        </w:rPr>
        <w:t>19 中标候选人公示</w:t>
      </w:r>
      <w:r>
        <w:rPr>
          <w:color w:val="auto"/>
          <w:highlight w:val="none"/>
        </w:rPr>
        <w:tab/>
      </w:r>
      <w:r>
        <w:rPr>
          <w:color w:val="auto"/>
          <w:highlight w:val="none"/>
        </w:rPr>
        <w:fldChar w:fldCharType="begin"/>
      </w:r>
      <w:r>
        <w:rPr>
          <w:color w:val="auto"/>
          <w:highlight w:val="none"/>
        </w:rPr>
        <w:instrText xml:space="preserve"> PAGEREF _Toc24051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szCs w:val="21"/>
          <w:highlight w:val="none"/>
        </w:rPr>
        <w:fldChar w:fldCharType="end"/>
      </w:r>
    </w:p>
    <w:p w14:paraId="65B489A2">
      <w:pPr>
        <w:pStyle w:val="25"/>
        <w:keepNext w:val="0"/>
        <w:keepLines w:val="0"/>
        <w:pageBreakBefore w:val="0"/>
        <w:widowControl w:val="0"/>
        <w:tabs>
          <w:tab w:val="right" w:leader="dot" w:pos="9746"/>
        </w:tabs>
        <w:kinsoku/>
        <w:wordWrap/>
        <w:overflowPunct/>
        <w:topLinePunct w:val="0"/>
        <w:autoSpaceDE/>
        <w:autoSpaceDN/>
        <w:bidi w:val="0"/>
        <w:adjustRightInd/>
        <w:spacing w:line="32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_Toc7428 </w:instrText>
      </w:r>
      <w:r>
        <w:rPr>
          <w:rFonts w:hint="eastAsia" w:ascii="宋体" w:hAnsi="宋体" w:eastAsia="宋体" w:cs="宋体"/>
          <w:color w:val="auto"/>
          <w:szCs w:val="21"/>
          <w:highlight w:val="none"/>
        </w:rPr>
        <w:fldChar w:fldCharType="separate"/>
      </w:r>
      <w:r>
        <w:rPr>
          <w:rFonts w:hint="eastAsia" w:ascii="宋体" w:hAnsi="宋体" w:cs="宋体"/>
          <w:bCs/>
          <w:color w:val="auto"/>
          <w:kern w:val="2"/>
          <w:highlight w:val="none"/>
        </w:rPr>
        <w:t>第四节 否决投标条件</w:t>
      </w:r>
      <w:r>
        <w:rPr>
          <w:color w:val="auto"/>
          <w:highlight w:val="none"/>
        </w:rPr>
        <w:tab/>
      </w:r>
      <w:r>
        <w:rPr>
          <w:color w:val="auto"/>
          <w:highlight w:val="none"/>
        </w:rPr>
        <w:fldChar w:fldCharType="begin"/>
      </w:r>
      <w:r>
        <w:rPr>
          <w:color w:val="auto"/>
          <w:highlight w:val="none"/>
        </w:rPr>
        <w:instrText xml:space="preserve"> PAGEREF _Toc7428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szCs w:val="21"/>
          <w:highlight w:val="none"/>
        </w:rPr>
        <w:fldChar w:fldCharType="end"/>
      </w:r>
    </w:p>
    <w:p w14:paraId="6686EFFD">
      <w:pPr>
        <w:pStyle w:val="22"/>
        <w:keepNext w:val="0"/>
        <w:keepLines w:val="0"/>
        <w:pageBreakBefore w:val="0"/>
        <w:widowControl w:val="0"/>
        <w:tabs>
          <w:tab w:val="right" w:leader="dot" w:pos="9746"/>
        </w:tabs>
        <w:kinsoku/>
        <w:wordWrap/>
        <w:overflowPunct/>
        <w:topLinePunct w:val="0"/>
        <w:autoSpaceDE/>
        <w:autoSpaceDN/>
        <w:bidi w:val="0"/>
        <w:adjustRightInd/>
        <w:spacing w:line="32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_Toc11586 </w:instrText>
      </w:r>
      <w:r>
        <w:rPr>
          <w:rFonts w:hint="eastAsia" w:ascii="宋体" w:hAnsi="宋体" w:eastAsia="宋体" w:cs="宋体"/>
          <w:color w:val="auto"/>
          <w:szCs w:val="21"/>
          <w:highlight w:val="none"/>
        </w:rPr>
        <w:fldChar w:fldCharType="separate"/>
      </w:r>
      <w:r>
        <w:rPr>
          <w:rFonts w:hint="eastAsia" w:hAnsi="宋体" w:cs="宋体"/>
          <w:bCs/>
          <w:color w:val="auto"/>
          <w:szCs w:val="18"/>
          <w:highlight w:val="none"/>
        </w:rPr>
        <w:t>第二章 中标人须知</w:t>
      </w:r>
      <w:r>
        <w:rPr>
          <w:color w:val="auto"/>
          <w:highlight w:val="none"/>
        </w:rPr>
        <w:tab/>
      </w:r>
      <w:r>
        <w:rPr>
          <w:color w:val="auto"/>
          <w:highlight w:val="none"/>
        </w:rPr>
        <w:fldChar w:fldCharType="begin"/>
      </w:r>
      <w:r>
        <w:rPr>
          <w:color w:val="auto"/>
          <w:highlight w:val="none"/>
        </w:rPr>
        <w:instrText xml:space="preserve"> PAGEREF _Toc11586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21"/>
          <w:highlight w:val="none"/>
        </w:rPr>
        <w:fldChar w:fldCharType="end"/>
      </w:r>
    </w:p>
    <w:p w14:paraId="0AFD4CBB">
      <w:pPr>
        <w:pStyle w:val="22"/>
        <w:keepNext w:val="0"/>
        <w:keepLines w:val="0"/>
        <w:pageBreakBefore w:val="0"/>
        <w:widowControl w:val="0"/>
        <w:tabs>
          <w:tab w:val="right" w:leader="dot" w:pos="9746"/>
        </w:tabs>
        <w:kinsoku/>
        <w:wordWrap/>
        <w:overflowPunct/>
        <w:topLinePunct w:val="0"/>
        <w:autoSpaceDE/>
        <w:autoSpaceDN/>
        <w:bidi w:val="0"/>
        <w:adjustRightInd/>
        <w:spacing w:line="32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_Toc22245 </w:instrText>
      </w:r>
      <w:r>
        <w:rPr>
          <w:rFonts w:hint="eastAsia" w:ascii="宋体" w:hAnsi="宋体" w:eastAsia="宋体" w:cs="宋体"/>
          <w:color w:val="auto"/>
          <w:szCs w:val="21"/>
          <w:highlight w:val="none"/>
        </w:rPr>
        <w:fldChar w:fldCharType="separate"/>
      </w:r>
      <w:r>
        <w:rPr>
          <w:rFonts w:hint="eastAsia" w:hAnsi="宋体" w:cs="宋体"/>
          <w:bCs/>
          <w:color w:val="auto"/>
          <w:szCs w:val="18"/>
          <w:highlight w:val="none"/>
        </w:rPr>
        <w:t>第三章 拟签订合同的主要条款</w:t>
      </w:r>
      <w:r>
        <w:rPr>
          <w:color w:val="auto"/>
          <w:highlight w:val="none"/>
        </w:rPr>
        <w:tab/>
      </w:r>
      <w:r>
        <w:rPr>
          <w:color w:val="auto"/>
          <w:highlight w:val="none"/>
        </w:rPr>
        <w:fldChar w:fldCharType="begin"/>
      </w:r>
      <w:r>
        <w:rPr>
          <w:color w:val="auto"/>
          <w:highlight w:val="none"/>
        </w:rPr>
        <w:instrText xml:space="preserve"> PAGEREF _Toc22245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szCs w:val="21"/>
          <w:highlight w:val="none"/>
        </w:rPr>
        <w:fldChar w:fldCharType="end"/>
      </w:r>
    </w:p>
    <w:p w14:paraId="260337F4">
      <w:pPr>
        <w:pStyle w:val="22"/>
        <w:keepNext w:val="0"/>
        <w:keepLines w:val="0"/>
        <w:pageBreakBefore w:val="0"/>
        <w:widowControl w:val="0"/>
        <w:tabs>
          <w:tab w:val="right" w:leader="dot" w:pos="9746"/>
        </w:tabs>
        <w:kinsoku/>
        <w:wordWrap/>
        <w:overflowPunct/>
        <w:topLinePunct w:val="0"/>
        <w:autoSpaceDE/>
        <w:autoSpaceDN/>
        <w:bidi w:val="0"/>
        <w:adjustRightInd/>
        <w:spacing w:line="32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_Toc28063 </w:instrText>
      </w:r>
      <w:r>
        <w:rPr>
          <w:rFonts w:hint="eastAsia" w:ascii="宋体" w:hAnsi="宋体" w:eastAsia="宋体" w:cs="宋体"/>
          <w:color w:val="auto"/>
          <w:szCs w:val="21"/>
          <w:highlight w:val="none"/>
        </w:rPr>
        <w:fldChar w:fldCharType="separate"/>
      </w:r>
      <w:r>
        <w:rPr>
          <w:rFonts w:hint="eastAsia" w:hAnsi="宋体" w:cs="宋体"/>
          <w:color w:val="auto"/>
          <w:szCs w:val="21"/>
          <w:highlight w:val="none"/>
        </w:rPr>
        <w:t>第四章 设计要求</w:t>
      </w:r>
      <w:r>
        <w:rPr>
          <w:color w:val="auto"/>
          <w:highlight w:val="none"/>
        </w:rPr>
        <w:tab/>
      </w:r>
      <w:r>
        <w:rPr>
          <w:color w:val="auto"/>
          <w:highlight w:val="none"/>
        </w:rPr>
        <w:fldChar w:fldCharType="begin"/>
      </w:r>
      <w:r>
        <w:rPr>
          <w:color w:val="auto"/>
          <w:highlight w:val="none"/>
        </w:rPr>
        <w:instrText xml:space="preserve"> PAGEREF _Toc28063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szCs w:val="21"/>
          <w:highlight w:val="none"/>
        </w:rPr>
        <w:fldChar w:fldCharType="end"/>
      </w:r>
    </w:p>
    <w:p w14:paraId="0B8183FE">
      <w:pPr>
        <w:pStyle w:val="22"/>
        <w:keepNext w:val="0"/>
        <w:keepLines w:val="0"/>
        <w:pageBreakBefore w:val="0"/>
        <w:widowControl w:val="0"/>
        <w:tabs>
          <w:tab w:val="right" w:leader="dot" w:pos="9746"/>
        </w:tabs>
        <w:kinsoku/>
        <w:wordWrap/>
        <w:overflowPunct/>
        <w:topLinePunct w:val="0"/>
        <w:autoSpaceDE/>
        <w:autoSpaceDN/>
        <w:bidi w:val="0"/>
        <w:adjustRightInd/>
        <w:spacing w:line="32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_Toc30984 </w:instrText>
      </w:r>
      <w:r>
        <w:rPr>
          <w:rFonts w:hint="eastAsia" w:ascii="宋体" w:hAnsi="宋体" w:eastAsia="宋体" w:cs="宋体"/>
          <w:color w:val="auto"/>
          <w:szCs w:val="21"/>
          <w:highlight w:val="none"/>
        </w:rPr>
        <w:fldChar w:fldCharType="separate"/>
      </w:r>
      <w:r>
        <w:rPr>
          <w:rFonts w:hint="eastAsia" w:hAnsi="宋体" w:cs="宋体"/>
          <w:color w:val="auto"/>
          <w:szCs w:val="21"/>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_Toc30984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eastAsia="宋体" w:cs="宋体"/>
          <w:color w:val="auto"/>
          <w:szCs w:val="21"/>
          <w:highlight w:val="none"/>
        </w:rPr>
        <w:fldChar w:fldCharType="end"/>
      </w:r>
    </w:p>
    <w:p w14:paraId="3F031248">
      <w:pPr>
        <w:pStyle w:val="25"/>
        <w:keepNext w:val="0"/>
        <w:keepLines w:val="0"/>
        <w:pageBreakBefore w:val="0"/>
        <w:widowControl w:val="0"/>
        <w:tabs>
          <w:tab w:val="right" w:leader="dot" w:pos="9746"/>
        </w:tabs>
        <w:kinsoku/>
        <w:wordWrap/>
        <w:overflowPunct/>
        <w:topLinePunct w:val="0"/>
        <w:autoSpaceDE/>
        <w:autoSpaceDN/>
        <w:bidi w:val="0"/>
        <w:adjustRightInd/>
        <w:spacing w:line="32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_Toc20221 </w:instrText>
      </w:r>
      <w:r>
        <w:rPr>
          <w:rFonts w:hint="eastAsia" w:ascii="宋体" w:hAnsi="宋体" w:eastAsia="宋体" w:cs="宋体"/>
          <w:color w:val="auto"/>
          <w:szCs w:val="21"/>
          <w:highlight w:val="none"/>
        </w:rPr>
        <w:fldChar w:fldCharType="separate"/>
      </w:r>
      <w:r>
        <w:rPr>
          <w:rFonts w:hint="eastAsia" w:ascii="宋体" w:hAnsi="宋体" w:cs="宋体"/>
          <w:bCs/>
          <w:color w:val="auto"/>
          <w:highlight w:val="none"/>
        </w:rPr>
        <w:t xml:space="preserve">格式一 </w:t>
      </w:r>
      <w:r>
        <w:rPr>
          <w:rFonts w:hint="eastAsia" w:ascii="宋体" w:hAnsi="宋体" w:cs="宋体"/>
          <w:color w:val="auto"/>
          <w:szCs w:val="24"/>
          <w:highlight w:val="none"/>
        </w:rPr>
        <w:t xml:space="preserve"> </w:t>
      </w:r>
      <w:r>
        <w:rPr>
          <w:rFonts w:hint="eastAsia" w:ascii="宋体" w:hAnsi="宋体" w:cs="宋体"/>
          <w:bCs/>
          <w:color w:val="auto"/>
          <w:szCs w:val="24"/>
          <w:highlight w:val="none"/>
        </w:rPr>
        <w:t>封面</w:t>
      </w:r>
      <w:r>
        <w:rPr>
          <w:color w:val="auto"/>
          <w:highlight w:val="none"/>
        </w:rPr>
        <w:tab/>
      </w:r>
      <w:r>
        <w:rPr>
          <w:color w:val="auto"/>
          <w:highlight w:val="none"/>
        </w:rPr>
        <w:fldChar w:fldCharType="begin"/>
      </w:r>
      <w:r>
        <w:rPr>
          <w:color w:val="auto"/>
          <w:highlight w:val="none"/>
        </w:rPr>
        <w:instrText xml:space="preserve"> PAGEREF _Toc20221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eastAsia="宋体" w:cs="宋体"/>
          <w:color w:val="auto"/>
          <w:szCs w:val="21"/>
          <w:highlight w:val="none"/>
        </w:rPr>
        <w:fldChar w:fldCharType="end"/>
      </w:r>
    </w:p>
    <w:p w14:paraId="14BFA839">
      <w:pPr>
        <w:pStyle w:val="25"/>
        <w:keepNext w:val="0"/>
        <w:keepLines w:val="0"/>
        <w:pageBreakBefore w:val="0"/>
        <w:widowControl w:val="0"/>
        <w:tabs>
          <w:tab w:val="right" w:leader="dot" w:pos="9746"/>
        </w:tabs>
        <w:kinsoku/>
        <w:wordWrap/>
        <w:overflowPunct/>
        <w:topLinePunct w:val="0"/>
        <w:autoSpaceDE/>
        <w:autoSpaceDN/>
        <w:bidi w:val="0"/>
        <w:adjustRightInd/>
        <w:spacing w:line="32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_Toc25606 </w:instrText>
      </w:r>
      <w:r>
        <w:rPr>
          <w:rFonts w:hint="eastAsia" w:ascii="宋体" w:hAnsi="宋体" w:eastAsia="宋体" w:cs="宋体"/>
          <w:color w:val="auto"/>
          <w:szCs w:val="21"/>
          <w:highlight w:val="none"/>
        </w:rPr>
        <w:fldChar w:fldCharType="separate"/>
      </w:r>
      <w:r>
        <w:rPr>
          <w:rFonts w:hint="eastAsia" w:ascii="宋体" w:hAnsi="宋体" w:cs="宋体"/>
          <w:bCs/>
          <w:color w:val="auto"/>
          <w:highlight w:val="none"/>
        </w:rPr>
        <w:t xml:space="preserve">格式二 </w:t>
      </w:r>
      <w:r>
        <w:rPr>
          <w:rFonts w:hint="eastAsia" w:ascii="宋体" w:hAnsi="宋体" w:cs="宋体"/>
          <w:color w:val="auto"/>
          <w:highlight w:val="none"/>
        </w:rPr>
        <w:t xml:space="preserve"> </w:t>
      </w:r>
      <w:r>
        <w:rPr>
          <w:rFonts w:hint="eastAsia" w:ascii="宋体" w:hAnsi="宋体" w:cs="宋体"/>
          <w:bCs/>
          <w:color w:val="auto"/>
          <w:highlight w:val="none"/>
        </w:rPr>
        <w:t>投标函</w:t>
      </w:r>
      <w:r>
        <w:rPr>
          <w:color w:val="auto"/>
          <w:highlight w:val="none"/>
        </w:rPr>
        <w:tab/>
      </w:r>
      <w:r>
        <w:rPr>
          <w:color w:val="auto"/>
          <w:highlight w:val="none"/>
        </w:rPr>
        <w:fldChar w:fldCharType="begin"/>
      </w:r>
      <w:r>
        <w:rPr>
          <w:color w:val="auto"/>
          <w:highlight w:val="none"/>
        </w:rPr>
        <w:instrText xml:space="preserve"> PAGEREF _Toc25606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21"/>
          <w:highlight w:val="none"/>
        </w:rPr>
        <w:fldChar w:fldCharType="end"/>
      </w:r>
    </w:p>
    <w:p w14:paraId="3F7DC8D1">
      <w:pPr>
        <w:pStyle w:val="25"/>
        <w:keepNext w:val="0"/>
        <w:keepLines w:val="0"/>
        <w:pageBreakBefore w:val="0"/>
        <w:widowControl w:val="0"/>
        <w:tabs>
          <w:tab w:val="right" w:leader="dot" w:pos="9746"/>
        </w:tabs>
        <w:kinsoku/>
        <w:wordWrap/>
        <w:overflowPunct/>
        <w:topLinePunct w:val="0"/>
        <w:autoSpaceDE/>
        <w:autoSpaceDN/>
        <w:bidi w:val="0"/>
        <w:adjustRightInd/>
        <w:spacing w:line="32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_Toc4148 </w:instrText>
      </w:r>
      <w:r>
        <w:rPr>
          <w:rFonts w:hint="eastAsia" w:ascii="宋体" w:hAnsi="宋体" w:eastAsia="宋体" w:cs="宋体"/>
          <w:color w:val="auto"/>
          <w:szCs w:val="21"/>
          <w:highlight w:val="none"/>
        </w:rPr>
        <w:fldChar w:fldCharType="separate"/>
      </w:r>
      <w:r>
        <w:rPr>
          <w:rFonts w:hint="eastAsia" w:ascii="宋体" w:hAnsi="宋体" w:cs="宋体"/>
          <w:bCs/>
          <w:color w:val="auto"/>
          <w:highlight w:val="none"/>
        </w:rPr>
        <w:t>格式三  工程项目报价表</w:t>
      </w:r>
      <w:r>
        <w:rPr>
          <w:color w:val="auto"/>
          <w:highlight w:val="none"/>
        </w:rPr>
        <w:tab/>
      </w:r>
      <w:r>
        <w:rPr>
          <w:color w:val="auto"/>
          <w:highlight w:val="none"/>
        </w:rPr>
        <w:fldChar w:fldCharType="begin"/>
      </w:r>
      <w:r>
        <w:rPr>
          <w:color w:val="auto"/>
          <w:highlight w:val="none"/>
        </w:rPr>
        <w:instrText xml:space="preserve"> PAGEREF _Toc4148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21"/>
          <w:highlight w:val="none"/>
        </w:rPr>
        <w:fldChar w:fldCharType="end"/>
      </w:r>
    </w:p>
    <w:p w14:paraId="092881EB">
      <w:pPr>
        <w:pStyle w:val="25"/>
        <w:keepNext w:val="0"/>
        <w:keepLines w:val="0"/>
        <w:pageBreakBefore w:val="0"/>
        <w:widowControl w:val="0"/>
        <w:tabs>
          <w:tab w:val="right" w:leader="dot" w:pos="9746"/>
        </w:tabs>
        <w:kinsoku/>
        <w:wordWrap/>
        <w:overflowPunct/>
        <w:topLinePunct w:val="0"/>
        <w:autoSpaceDE/>
        <w:autoSpaceDN/>
        <w:bidi w:val="0"/>
        <w:adjustRightInd/>
        <w:spacing w:line="32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_Toc2716 </w:instrText>
      </w:r>
      <w:r>
        <w:rPr>
          <w:rFonts w:hint="eastAsia" w:ascii="宋体" w:hAnsi="宋体" w:eastAsia="宋体" w:cs="宋体"/>
          <w:color w:val="auto"/>
          <w:szCs w:val="21"/>
          <w:highlight w:val="none"/>
        </w:rPr>
        <w:fldChar w:fldCharType="separate"/>
      </w:r>
      <w:r>
        <w:rPr>
          <w:rFonts w:hint="eastAsia" w:ascii="宋体" w:hAnsi="宋体" w:cs="宋体"/>
          <w:bCs/>
          <w:color w:val="auto"/>
          <w:highlight w:val="none"/>
        </w:rPr>
        <w:t>格式五 投标人基本情况表</w:t>
      </w:r>
      <w:r>
        <w:rPr>
          <w:color w:val="auto"/>
          <w:highlight w:val="none"/>
        </w:rPr>
        <w:tab/>
      </w:r>
      <w:r>
        <w:rPr>
          <w:color w:val="auto"/>
          <w:highlight w:val="none"/>
        </w:rPr>
        <w:fldChar w:fldCharType="begin"/>
      </w:r>
      <w:r>
        <w:rPr>
          <w:color w:val="auto"/>
          <w:highlight w:val="none"/>
        </w:rPr>
        <w:instrText xml:space="preserve"> PAGEREF _Toc2716 \h </w:instrText>
      </w:r>
      <w:r>
        <w:rPr>
          <w:color w:val="auto"/>
          <w:highlight w:val="none"/>
        </w:rPr>
        <w:fldChar w:fldCharType="separate"/>
      </w:r>
      <w:r>
        <w:rPr>
          <w:color w:val="auto"/>
          <w:highlight w:val="none"/>
        </w:rPr>
        <w:t>47</w:t>
      </w:r>
      <w:r>
        <w:rPr>
          <w:color w:val="auto"/>
          <w:highlight w:val="none"/>
        </w:rPr>
        <w:fldChar w:fldCharType="end"/>
      </w:r>
      <w:r>
        <w:rPr>
          <w:rFonts w:hint="eastAsia" w:ascii="宋体" w:hAnsi="宋体" w:eastAsia="宋体" w:cs="宋体"/>
          <w:color w:val="auto"/>
          <w:szCs w:val="21"/>
          <w:highlight w:val="none"/>
        </w:rPr>
        <w:fldChar w:fldCharType="end"/>
      </w:r>
    </w:p>
    <w:p w14:paraId="2DCFAC90">
      <w:pPr>
        <w:pStyle w:val="25"/>
        <w:keepNext w:val="0"/>
        <w:keepLines w:val="0"/>
        <w:pageBreakBefore w:val="0"/>
        <w:widowControl w:val="0"/>
        <w:tabs>
          <w:tab w:val="right" w:leader="dot" w:pos="9746"/>
        </w:tabs>
        <w:kinsoku/>
        <w:wordWrap/>
        <w:overflowPunct/>
        <w:topLinePunct w:val="0"/>
        <w:autoSpaceDE/>
        <w:autoSpaceDN/>
        <w:bidi w:val="0"/>
        <w:adjustRightInd/>
        <w:spacing w:line="32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_Toc17593 </w:instrText>
      </w:r>
      <w:r>
        <w:rPr>
          <w:rFonts w:hint="eastAsia" w:ascii="宋体" w:hAnsi="宋体" w:eastAsia="宋体" w:cs="宋体"/>
          <w:color w:val="auto"/>
          <w:szCs w:val="21"/>
          <w:highlight w:val="none"/>
        </w:rPr>
        <w:fldChar w:fldCharType="separate"/>
      </w:r>
      <w:r>
        <w:rPr>
          <w:rFonts w:hint="eastAsia" w:ascii="宋体" w:hAnsi="宋体" w:cs="宋体"/>
          <w:bCs/>
          <w:color w:val="auto"/>
          <w:highlight w:val="none"/>
        </w:rPr>
        <w:t>格式六 设计负责人简历表</w:t>
      </w:r>
      <w:r>
        <w:rPr>
          <w:color w:val="auto"/>
          <w:highlight w:val="none"/>
        </w:rPr>
        <w:tab/>
      </w:r>
      <w:r>
        <w:rPr>
          <w:color w:val="auto"/>
          <w:highlight w:val="none"/>
        </w:rPr>
        <w:fldChar w:fldCharType="begin"/>
      </w:r>
      <w:r>
        <w:rPr>
          <w:color w:val="auto"/>
          <w:highlight w:val="none"/>
        </w:rPr>
        <w:instrText xml:space="preserve"> PAGEREF _Toc17593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eastAsia="宋体" w:cs="宋体"/>
          <w:color w:val="auto"/>
          <w:szCs w:val="21"/>
          <w:highlight w:val="none"/>
        </w:rPr>
        <w:fldChar w:fldCharType="end"/>
      </w:r>
    </w:p>
    <w:p w14:paraId="791DC65C">
      <w:pPr>
        <w:pStyle w:val="25"/>
        <w:keepNext w:val="0"/>
        <w:keepLines w:val="0"/>
        <w:pageBreakBefore w:val="0"/>
        <w:widowControl w:val="0"/>
        <w:tabs>
          <w:tab w:val="right" w:leader="dot" w:pos="9746"/>
        </w:tabs>
        <w:kinsoku/>
        <w:wordWrap/>
        <w:overflowPunct/>
        <w:topLinePunct w:val="0"/>
        <w:autoSpaceDE/>
        <w:autoSpaceDN/>
        <w:bidi w:val="0"/>
        <w:adjustRightInd/>
        <w:spacing w:line="32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_Toc26579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highlight w:val="none"/>
        </w:rPr>
        <w:t>格式七 本项目拟投入的人员基本情况表</w:t>
      </w:r>
      <w:r>
        <w:rPr>
          <w:color w:val="auto"/>
          <w:highlight w:val="none"/>
        </w:rPr>
        <w:tab/>
      </w:r>
      <w:r>
        <w:rPr>
          <w:color w:val="auto"/>
          <w:highlight w:val="none"/>
        </w:rPr>
        <w:fldChar w:fldCharType="begin"/>
      </w:r>
      <w:r>
        <w:rPr>
          <w:color w:val="auto"/>
          <w:highlight w:val="none"/>
        </w:rPr>
        <w:instrText xml:space="preserve"> PAGEREF _Toc26579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eastAsia="宋体" w:cs="宋体"/>
          <w:color w:val="auto"/>
          <w:szCs w:val="21"/>
          <w:highlight w:val="none"/>
        </w:rPr>
        <w:fldChar w:fldCharType="end"/>
      </w:r>
    </w:p>
    <w:p w14:paraId="6B41237E">
      <w:pPr>
        <w:pStyle w:val="25"/>
        <w:keepNext w:val="0"/>
        <w:keepLines w:val="0"/>
        <w:pageBreakBefore w:val="0"/>
        <w:widowControl w:val="0"/>
        <w:tabs>
          <w:tab w:val="right" w:leader="dot" w:pos="9746"/>
        </w:tabs>
        <w:kinsoku/>
        <w:wordWrap/>
        <w:overflowPunct/>
        <w:topLinePunct w:val="0"/>
        <w:autoSpaceDE/>
        <w:autoSpaceDN/>
        <w:bidi w:val="0"/>
        <w:adjustRightInd/>
        <w:spacing w:line="32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_Toc25056 </w:instrText>
      </w:r>
      <w:r>
        <w:rPr>
          <w:rFonts w:hint="eastAsia" w:ascii="宋体" w:hAnsi="宋体" w:eastAsia="宋体" w:cs="宋体"/>
          <w:color w:val="auto"/>
          <w:szCs w:val="21"/>
          <w:highlight w:val="none"/>
        </w:rPr>
        <w:fldChar w:fldCharType="separate"/>
      </w:r>
      <w:r>
        <w:rPr>
          <w:rFonts w:hint="eastAsia" w:ascii="宋体" w:hAnsi="宋体" w:cs="宋体"/>
          <w:bCs/>
          <w:color w:val="auto"/>
          <w:highlight w:val="none"/>
        </w:rPr>
        <w:t>格式八  法定代表人身份证明书</w:t>
      </w:r>
      <w:r>
        <w:rPr>
          <w:color w:val="auto"/>
          <w:highlight w:val="none"/>
        </w:rPr>
        <w:tab/>
      </w:r>
      <w:r>
        <w:rPr>
          <w:color w:val="auto"/>
          <w:highlight w:val="none"/>
        </w:rPr>
        <w:fldChar w:fldCharType="begin"/>
      </w:r>
      <w:r>
        <w:rPr>
          <w:color w:val="auto"/>
          <w:highlight w:val="none"/>
        </w:rPr>
        <w:instrText xml:space="preserve"> PAGEREF _Toc25056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eastAsia="宋体" w:cs="宋体"/>
          <w:color w:val="auto"/>
          <w:szCs w:val="21"/>
          <w:highlight w:val="none"/>
        </w:rPr>
        <w:fldChar w:fldCharType="end"/>
      </w:r>
    </w:p>
    <w:p w14:paraId="08D82CF0">
      <w:pPr>
        <w:pStyle w:val="25"/>
        <w:keepNext w:val="0"/>
        <w:keepLines w:val="0"/>
        <w:pageBreakBefore w:val="0"/>
        <w:widowControl w:val="0"/>
        <w:tabs>
          <w:tab w:val="right" w:leader="dot" w:pos="9746"/>
        </w:tabs>
        <w:kinsoku/>
        <w:wordWrap/>
        <w:overflowPunct/>
        <w:topLinePunct w:val="0"/>
        <w:autoSpaceDE/>
        <w:autoSpaceDN/>
        <w:bidi w:val="0"/>
        <w:adjustRightInd/>
        <w:spacing w:line="32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_Toc670 </w:instrText>
      </w:r>
      <w:r>
        <w:rPr>
          <w:rFonts w:hint="eastAsia" w:ascii="宋体" w:hAnsi="宋体" w:eastAsia="宋体" w:cs="宋体"/>
          <w:color w:val="auto"/>
          <w:szCs w:val="21"/>
          <w:highlight w:val="none"/>
        </w:rPr>
        <w:fldChar w:fldCharType="separate"/>
      </w:r>
      <w:r>
        <w:rPr>
          <w:rFonts w:hint="eastAsia" w:ascii="宋体" w:hAnsi="宋体" w:cs="宋体"/>
          <w:bCs/>
          <w:color w:val="auto"/>
          <w:highlight w:val="none"/>
        </w:rPr>
        <w:t>格式九 法定代表人授权委托书</w:t>
      </w:r>
      <w:r>
        <w:rPr>
          <w:color w:val="auto"/>
          <w:highlight w:val="none"/>
        </w:rPr>
        <w:tab/>
      </w:r>
      <w:r>
        <w:rPr>
          <w:color w:val="auto"/>
          <w:highlight w:val="none"/>
        </w:rPr>
        <w:fldChar w:fldCharType="begin"/>
      </w:r>
      <w:r>
        <w:rPr>
          <w:color w:val="auto"/>
          <w:highlight w:val="none"/>
        </w:rPr>
        <w:instrText xml:space="preserve"> PAGEREF _Toc670 \h </w:instrText>
      </w:r>
      <w:r>
        <w:rPr>
          <w:color w:val="auto"/>
          <w:highlight w:val="none"/>
        </w:rPr>
        <w:fldChar w:fldCharType="separate"/>
      </w:r>
      <w:r>
        <w:rPr>
          <w:color w:val="auto"/>
          <w:highlight w:val="none"/>
        </w:rPr>
        <w:t>51</w:t>
      </w:r>
      <w:r>
        <w:rPr>
          <w:color w:val="auto"/>
          <w:highlight w:val="none"/>
        </w:rPr>
        <w:fldChar w:fldCharType="end"/>
      </w:r>
      <w:r>
        <w:rPr>
          <w:rFonts w:hint="eastAsia" w:ascii="宋体" w:hAnsi="宋体" w:eastAsia="宋体" w:cs="宋体"/>
          <w:color w:val="auto"/>
          <w:szCs w:val="21"/>
          <w:highlight w:val="none"/>
        </w:rPr>
        <w:fldChar w:fldCharType="end"/>
      </w:r>
    </w:p>
    <w:p w14:paraId="7BCBD844">
      <w:pPr>
        <w:pStyle w:val="13"/>
        <w:keepNext w:val="0"/>
        <w:keepLines w:val="0"/>
        <w:pageBreakBefore w:val="0"/>
        <w:widowControl w:val="0"/>
        <w:tabs>
          <w:tab w:val="right" w:leader="dot" w:pos="9746"/>
        </w:tabs>
        <w:kinsoku/>
        <w:wordWrap/>
        <w:overflowPunct/>
        <w:topLinePunct w:val="0"/>
        <w:autoSpaceDE/>
        <w:autoSpaceDN/>
        <w:bidi w:val="0"/>
        <w:adjustRightInd/>
        <w:spacing w:line="320" w:lineRule="exact"/>
        <w:ind w:left="0" w:leftChars="0" w:firstLine="420" w:firstLineChars="200"/>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_Toc2280 </w:instrText>
      </w:r>
      <w:r>
        <w:rPr>
          <w:rFonts w:hint="eastAsia" w:ascii="宋体" w:hAnsi="宋体" w:eastAsia="宋体" w:cs="宋体"/>
          <w:color w:val="auto"/>
          <w:szCs w:val="21"/>
          <w:highlight w:val="none"/>
        </w:rPr>
        <w:fldChar w:fldCharType="separate"/>
      </w:r>
      <w:r>
        <w:rPr>
          <w:rFonts w:hint="eastAsia" w:ascii="宋体" w:hAnsi="宋体" w:cs="宋体"/>
          <w:bCs/>
          <w:color w:val="auto"/>
          <w:highlight w:val="none"/>
        </w:rPr>
        <w:t>格式十 联合体协议书</w:t>
      </w:r>
      <w:r>
        <w:rPr>
          <w:color w:val="auto"/>
          <w:highlight w:val="none"/>
        </w:rPr>
        <w:tab/>
      </w:r>
      <w:r>
        <w:rPr>
          <w:color w:val="auto"/>
          <w:highlight w:val="none"/>
        </w:rPr>
        <w:fldChar w:fldCharType="begin"/>
      </w:r>
      <w:r>
        <w:rPr>
          <w:color w:val="auto"/>
          <w:highlight w:val="none"/>
        </w:rPr>
        <w:instrText xml:space="preserve"> PAGEREF _Toc2280 \h </w:instrText>
      </w:r>
      <w:r>
        <w:rPr>
          <w:color w:val="auto"/>
          <w:highlight w:val="none"/>
        </w:rPr>
        <w:fldChar w:fldCharType="separate"/>
      </w:r>
      <w:r>
        <w:rPr>
          <w:color w:val="auto"/>
          <w:highlight w:val="none"/>
        </w:rPr>
        <w:t>52</w:t>
      </w:r>
      <w:r>
        <w:rPr>
          <w:color w:val="auto"/>
          <w:highlight w:val="none"/>
        </w:rPr>
        <w:fldChar w:fldCharType="end"/>
      </w:r>
      <w:r>
        <w:rPr>
          <w:rFonts w:hint="eastAsia" w:ascii="宋体" w:hAnsi="宋体" w:eastAsia="宋体" w:cs="宋体"/>
          <w:color w:val="auto"/>
          <w:szCs w:val="21"/>
          <w:highlight w:val="none"/>
        </w:rPr>
        <w:fldChar w:fldCharType="end"/>
      </w:r>
    </w:p>
    <w:p w14:paraId="37C6C2D9">
      <w:pPr>
        <w:pStyle w:val="22"/>
        <w:keepNext w:val="0"/>
        <w:keepLines w:val="0"/>
        <w:pageBreakBefore w:val="0"/>
        <w:widowControl w:val="0"/>
        <w:tabs>
          <w:tab w:val="right" w:leader="dot" w:pos="9746"/>
        </w:tabs>
        <w:kinsoku/>
        <w:wordWrap/>
        <w:overflowPunct/>
        <w:topLinePunct w:val="0"/>
        <w:autoSpaceDE/>
        <w:autoSpaceDN/>
        <w:bidi w:val="0"/>
        <w:adjustRightInd/>
        <w:spacing w:line="32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_Toc15593 </w:instrText>
      </w:r>
      <w:r>
        <w:rPr>
          <w:rFonts w:hint="eastAsia" w:ascii="宋体" w:hAnsi="宋体" w:eastAsia="宋体" w:cs="宋体"/>
          <w:color w:val="auto"/>
          <w:szCs w:val="21"/>
          <w:highlight w:val="none"/>
        </w:rPr>
        <w:fldChar w:fldCharType="separate"/>
      </w:r>
      <w:r>
        <w:rPr>
          <w:rFonts w:hint="eastAsia" w:ascii="宋体" w:hAnsi="宋体" w:cs="宋体"/>
          <w:color w:val="auto"/>
          <w:kern w:val="44"/>
          <w:szCs w:val="28"/>
          <w:highlight w:val="none"/>
        </w:rPr>
        <w:t>第六章 其他资料</w:t>
      </w:r>
      <w:r>
        <w:rPr>
          <w:color w:val="auto"/>
          <w:highlight w:val="none"/>
        </w:rPr>
        <w:tab/>
      </w:r>
      <w:r>
        <w:rPr>
          <w:color w:val="auto"/>
          <w:highlight w:val="none"/>
        </w:rPr>
        <w:fldChar w:fldCharType="begin"/>
      </w:r>
      <w:r>
        <w:rPr>
          <w:color w:val="auto"/>
          <w:highlight w:val="none"/>
        </w:rPr>
        <w:instrText xml:space="preserve"> PAGEREF _Toc15593 \h </w:instrText>
      </w:r>
      <w:r>
        <w:rPr>
          <w:color w:val="auto"/>
          <w:highlight w:val="none"/>
        </w:rPr>
        <w:fldChar w:fldCharType="separate"/>
      </w:r>
      <w:r>
        <w:rPr>
          <w:color w:val="auto"/>
          <w:highlight w:val="none"/>
        </w:rPr>
        <w:t>53</w:t>
      </w:r>
      <w:r>
        <w:rPr>
          <w:color w:val="auto"/>
          <w:highlight w:val="none"/>
        </w:rPr>
        <w:fldChar w:fldCharType="end"/>
      </w:r>
      <w:r>
        <w:rPr>
          <w:rFonts w:hint="eastAsia" w:ascii="宋体" w:hAnsi="宋体" w:eastAsia="宋体" w:cs="宋体"/>
          <w:color w:val="auto"/>
          <w:szCs w:val="21"/>
          <w:highlight w:val="none"/>
        </w:rPr>
        <w:fldChar w:fldCharType="end"/>
      </w:r>
    </w:p>
    <w:p w14:paraId="440888F2">
      <w:pPr>
        <w:pStyle w:val="25"/>
        <w:keepNext w:val="0"/>
        <w:keepLines w:val="0"/>
        <w:pageBreakBefore w:val="0"/>
        <w:widowControl w:val="0"/>
        <w:tabs>
          <w:tab w:val="right" w:leader="dot" w:pos="9736"/>
        </w:tabs>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color w:val="auto"/>
          <w:kern w:val="44"/>
          <w:sz w:val="21"/>
          <w:szCs w:val="21"/>
          <w:highlight w:val="none"/>
        </w:rPr>
      </w:pPr>
      <w:r>
        <w:rPr>
          <w:rFonts w:hint="eastAsia" w:ascii="宋体" w:hAnsi="宋体" w:eastAsia="宋体" w:cs="宋体"/>
          <w:color w:val="auto"/>
          <w:szCs w:val="21"/>
          <w:highlight w:val="none"/>
        </w:rPr>
        <w:fldChar w:fldCharType="end"/>
      </w:r>
      <w:bookmarkEnd w:id="0"/>
      <w:bookmarkEnd w:id="1"/>
      <w:bookmarkStart w:id="2" w:name="_Toc135054575"/>
      <w:bookmarkStart w:id="3" w:name="_Hlt111690251"/>
    </w:p>
    <w:p w14:paraId="284B0795">
      <w:pPr>
        <w:rPr>
          <w:rFonts w:hint="eastAsia" w:ascii="宋体" w:hAnsi="宋体" w:eastAsia="宋体" w:cs="宋体"/>
          <w:b/>
          <w:color w:val="auto"/>
          <w:kern w:val="44"/>
          <w:sz w:val="21"/>
          <w:szCs w:val="21"/>
          <w:highlight w:val="none"/>
        </w:rPr>
      </w:pPr>
      <w:r>
        <w:rPr>
          <w:rFonts w:hint="eastAsia" w:ascii="宋体" w:hAnsi="宋体" w:eastAsia="宋体" w:cs="宋体"/>
          <w:b/>
          <w:color w:val="auto"/>
          <w:kern w:val="44"/>
          <w:sz w:val="21"/>
          <w:szCs w:val="21"/>
          <w:highlight w:val="none"/>
        </w:rPr>
        <w:br w:type="page"/>
      </w:r>
    </w:p>
    <w:p w14:paraId="2CF10636">
      <w:pPr>
        <w:pStyle w:val="187"/>
        <w:keepNext/>
        <w:keepLines/>
        <w:snapToGrid w:val="0"/>
        <w:spacing w:line="360" w:lineRule="exact"/>
        <w:jc w:val="center"/>
        <w:rPr>
          <w:rFonts w:hAnsi="宋体" w:cs="宋体"/>
          <w:b/>
          <w:color w:val="auto"/>
          <w:kern w:val="44"/>
          <w:sz w:val="32"/>
          <w:szCs w:val="22"/>
          <w:highlight w:val="none"/>
        </w:rPr>
      </w:pPr>
      <w:bookmarkStart w:id="4" w:name="_Toc180"/>
      <w:r>
        <w:rPr>
          <w:rFonts w:hint="eastAsia" w:hAnsi="宋体" w:cs="宋体"/>
          <w:b/>
          <w:color w:val="auto"/>
          <w:kern w:val="44"/>
          <w:sz w:val="32"/>
          <w:szCs w:val="22"/>
          <w:highlight w:val="none"/>
        </w:rPr>
        <w:t>第一章 投标人须知</w:t>
      </w:r>
      <w:bookmarkEnd w:id="2"/>
      <w:bookmarkEnd w:id="4"/>
    </w:p>
    <w:p w14:paraId="53DB30EA">
      <w:pPr>
        <w:pStyle w:val="81"/>
        <w:keepNext/>
        <w:keepLines/>
        <w:autoSpaceDE/>
        <w:autoSpaceDN/>
        <w:adjustRightInd/>
        <w:spacing w:before="260" w:after="260" w:line="360" w:lineRule="exact"/>
        <w:jc w:val="both"/>
        <w:rPr>
          <w:rFonts w:ascii="宋体" w:hAnsi="宋体" w:cs="宋体"/>
          <w:b/>
          <w:color w:val="auto"/>
          <w:kern w:val="2"/>
          <w:highlight w:val="none"/>
        </w:rPr>
      </w:pPr>
      <w:bookmarkStart w:id="5" w:name="_Hlt127175444"/>
      <w:bookmarkEnd w:id="5"/>
      <w:bookmarkStart w:id="6" w:name="_Toc135054576"/>
      <w:bookmarkStart w:id="7" w:name="_Toc12674"/>
      <w:bookmarkStart w:id="8" w:name="_Toc7880"/>
      <w:bookmarkStart w:id="9" w:name="_Toc23567"/>
      <w:bookmarkStart w:id="10" w:name="_Toc2102"/>
      <w:bookmarkStart w:id="11" w:name="_Hlt120077520"/>
      <w:r>
        <w:rPr>
          <w:rFonts w:hint="eastAsia" w:ascii="宋体" w:hAnsi="宋体" w:cs="宋体"/>
          <w:b/>
          <w:color w:val="auto"/>
          <w:kern w:val="2"/>
          <w:highlight w:val="none"/>
        </w:rPr>
        <w:t>第一节 投标人须知前附表</w:t>
      </w:r>
      <w:bookmarkEnd w:id="6"/>
      <w:bookmarkEnd w:id="7"/>
      <w:bookmarkEnd w:id="8"/>
      <w:bookmarkEnd w:id="9"/>
      <w:bookmarkEnd w:id="10"/>
    </w:p>
    <w:tbl>
      <w:tblPr>
        <w:tblStyle w:val="33"/>
        <w:tblW w:w="98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869"/>
        <w:gridCol w:w="1701"/>
        <w:gridCol w:w="7301"/>
      </w:tblGrid>
      <w:tr w14:paraId="45C07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386"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2D408870">
            <w:pPr>
              <w:pStyle w:val="82"/>
              <w:pageBreakBefore w:val="0"/>
              <w:kinsoku/>
              <w:overflowPunct/>
              <w:topLinePunct w:val="0"/>
              <w:autoSpaceDE/>
              <w:autoSpaceDN/>
              <w:bidi w:val="0"/>
              <w:spacing w:line="360" w:lineRule="exact"/>
              <w:jc w:val="center"/>
              <w:rPr>
                <w:rFonts w:hAnsi="宋体" w:cs="宋体"/>
                <w:b/>
                <w:bCs/>
                <w:color w:val="auto"/>
                <w:highlight w:val="none"/>
              </w:rPr>
            </w:pPr>
            <w:r>
              <w:rPr>
                <w:rFonts w:hint="eastAsia" w:hAnsi="宋体" w:cs="宋体"/>
                <w:b/>
                <w:bCs/>
                <w:color w:val="auto"/>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25EA4202">
            <w:pPr>
              <w:pStyle w:val="82"/>
              <w:pageBreakBefore w:val="0"/>
              <w:kinsoku/>
              <w:overflowPunct/>
              <w:topLinePunct w:val="0"/>
              <w:autoSpaceDE/>
              <w:autoSpaceDN/>
              <w:bidi w:val="0"/>
              <w:spacing w:line="360" w:lineRule="exact"/>
              <w:jc w:val="center"/>
              <w:rPr>
                <w:rFonts w:hAnsi="宋体" w:cs="宋体"/>
                <w:b/>
                <w:bCs/>
                <w:color w:val="auto"/>
                <w:highlight w:val="none"/>
              </w:rPr>
            </w:pPr>
            <w:r>
              <w:rPr>
                <w:rFonts w:hint="eastAsia" w:hAnsi="宋体" w:cs="宋体"/>
                <w:b/>
                <w:bCs/>
                <w:color w:val="auto"/>
                <w:highlight w:val="none"/>
              </w:rPr>
              <w:t>内容</w:t>
            </w:r>
          </w:p>
        </w:tc>
        <w:tc>
          <w:tcPr>
            <w:tcW w:w="7301" w:type="dxa"/>
            <w:tcBorders>
              <w:top w:val="single" w:color="auto" w:sz="4" w:space="0"/>
              <w:left w:val="single" w:color="auto" w:sz="4" w:space="0"/>
              <w:bottom w:val="single" w:color="auto" w:sz="4" w:space="0"/>
              <w:right w:val="single" w:color="auto" w:sz="4" w:space="0"/>
            </w:tcBorders>
            <w:vAlign w:val="center"/>
          </w:tcPr>
          <w:p w14:paraId="7F124C3A">
            <w:pPr>
              <w:pStyle w:val="82"/>
              <w:pageBreakBefore w:val="0"/>
              <w:tabs>
                <w:tab w:val="left" w:pos="1180"/>
              </w:tabs>
              <w:kinsoku/>
              <w:overflowPunct/>
              <w:topLinePunct w:val="0"/>
              <w:autoSpaceDE/>
              <w:autoSpaceDN/>
              <w:bidi w:val="0"/>
              <w:spacing w:line="360" w:lineRule="exact"/>
              <w:jc w:val="center"/>
              <w:rPr>
                <w:rFonts w:hAnsi="宋体" w:cs="宋体"/>
                <w:b/>
                <w:bCs/>
                <w:color w:val="auto"/>
                <w:highlight w:val="none"/>
              </w:rPr>
            </w:pPr>
            <w:r>
              <w:rPr>
                <w:rFonts w:hint="eastAsia" w:hAnsi="宋体" w:cs="宋体"/>
                <w:b/>
                <w:bCs/>
                <w:color w:val="auto"/>
                <w:highlight w:val="none"/>
              </w:rPr>
              <w:t>说明与要求</w:t>
            </w:r>
          </w:p>
        </w:tc>
      </w:tr>
      <w:tr w14:paraId="511306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68"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46F5873B">
            <w:pPr>
              <w:pageBreakBefore w:val="0"/>
              <w:widowControl/>
              <w:kinsoku/>
              <w:overflowPunct/>
              <w:topLinePunct w:val="0"/>
              <w:autoSpaceDE/>
              <w:autoSpaceDN/>
              <w:bidi w:val="0"/>
              <w:spacing w:line="36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1701" w:type="dxa"/>
            <w:tcBorders>
              <w:top w:val="single" w:color="auto" w:sz="4" w:space="0"/>
              <w:left w:val="single" w:color="auto" w:sz="4" w:space="0"/>
              <w:bottom w:val="single" w:color="auto" w:sz="4" w:space="0"/>
              <w:right w:val="single" w:color="auto" w:sz="4" w:space="0"/>
            </w:tcBorders>
            <w:vAlign w:val="center"/>
          </w:tcPr>
          <w:p w14:paraId="7E817356">
            <w:pPr>
              <w:pageBreakBefore w:val="0"/>
              <w:kinsoku/>
              <w:overflowPunct/>
              <w:topLinePunct w:val="0"/>
              <w:autoSpaceDE/>
              <w:autoSpaceDN/>
              <w:bidi w:val="0"/>
              <w:spacing w:line="360" w:lineRule="exact"/>
              <w:jc w:val="center"/>
              <w:rPr>
                <w:rFonts w:ascii="宋体" w:hAnsi="宋体" w:cs="宋体"/>
                <w:color w:val="auto"/>
                <w:sz w:val="24"/>
                <w:szCs w:val="24"/>
                <w:highlight w:val="none"/>
              </w:rPr>
            </w:pPr>
            <w:r>
              <w:rPr>
                <w:rFonts w:hint="eastAsia" w:ascii="宋体" w:hAnsi="宋体" w:cs="宋体"/>
                <w:snapToGrid w:val="0"/>
                <w:color w:val="auto"/>
                <w:kern w:val="0"/>
                <w:sz w:val="24"/>
                <w:szCs w:val="24"/>
                <w:highlight w:val="none"/>
              </w:rPr>
              <w:t>项目名称</w:t>
            </w:r>
          </w:p>
        </w:tc>
        <w:tc>
          <w:tcPr>
            <w:tcW w:w="7301" w:type="dxa"/>
            <w:tcBorders>
              <w:top w:val="single" w:color="auto" w:sz="4" w:space="0"/>
              <w:left w:val="single" w:color="auto" w:sz="4" w:space="0"/>
              <w:bottom w:val="single" w:color="auto" w:sz="4" w:space="0"/>
              <w:right w:val="single" w:color="auto" w:sz="4" w:space="0"/>
            </w:tcBorders>
            <w:vAlign w:val="center"/>
          </w:tcPr>
          <w:p w14:paraId="4FF86F0D">
            <w:pPr>
              <w:pageBreakBefore w:val="0"/>
              <w:tabs>
                <w:tab w:val="left" w:pos="1180"/>
              </w:tabs>
              <w:kinsoku/>
              <w:overflowPunct/>
              <w:topLinePunct w:val="0"/>
              <w:autoSpaceDE/>
              <w:autoSpaceDN/>
              <w:bidi w:val="0"/>
              <w:spacing w:line="360" w:lineRule="exact"/>
              <w:ind w:firstLine="240" w:firstLineChars="100"/>
              <w:jc w:val="lef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梅花镇美丽圩镇提升改造项目二期设计</w:t>
            </w:r>
          </w:p>
        </w:tc>
      </w:tr>
      <w:tr w14:paraId="2D8E5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54"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7657DA5B">
            <w:pPr>
              <w:pageBreakBefore w:val="0"/>
              <w:widowControl/>
              <w:kinsoku/>
              <w:overflowPunct/>
              <w:topLinePunct w:val="0"/>
              <w:autoSpaceDE/>
              <w:autoSpaceDN/>
              <w:bidi w:val="0"/>
              <w:spacing w:line="360" w:lineRule="exact"/>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701" w:type="dxa"/>
            <w:tcBorders>
              <w:top w:val="single" w:color="auto" w:sz="4" w:space="0"/>
              <w:left w:val="single" w:color="auto" w:sz="4" w:space="0"/>
              <w:bottom w:val="single" w:color="auto" w:sz="4" w:space="0"/>
              <w:right w:val="single" w:color="auto" w:sz="4" w:space="0"/>
            </w:tcBorders>
            <w:vAlign w:val="center"/>
          </w:tcPr>
          <w:p w14:paraId="6C8C4263">
            <w:pPr>
              <w:pageBreakBefore w:val="0"/>
              <w:kinsoku/>
              <w:overflowPunct/>
              <w:topLinePunct w:val="0"/>
              <w:autoSpaceDE/>
              <w:autoSpaceDN/>
              <w:bidi w:val="0"/>
              <w:spacing w:line="360" w:lineRule="exact"/>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项目业主</w:t>
            </w:r>
          </w:p>
        </w:tc>
        <w:tc>
          <w:tcPr>
            <w:tcW w:w="7301" w:type="dxa"/>
            <w:tcBorders>
              <w:top w:val="single" w:color="auto" w:sz="4" w:space="0"/>
              <w:left w:val="single" w:color="auto" w:sz="4" w:space="0"/>
              <w:bottom w:val="single" w:color="auto" w:sz="4" w:space="0"/>
              <w:right w:val="single" w:color="auto" w:sz="4" w:space="0"/>
            </w:tcBorders>
            <w:vAlign w:val="center"/>
          </w:tcPr>
          <w:p w14:paraId="1A4DC741">
            <w:pPr>
              <w:pageBreakBefore w:val="0"/>
              <w:tabs>
                <w:tab w:val="left" w:pos="1180"/>
              </w:tabs>
              <w:kinsoku/>
              <w:overflowPunct/>
              <w:topLinePunct w:val="0"/>
              <w:autoSpaceDE/>
              <w:autoSpaceDN/>
              <w:bidi w:val="0"/>
              <w:spacing w:line="360" w:lineRule="exact"/>
              <w:ind w:firstLine="240" w:firstLineChars="100"/>
              <w:jc w:val="lef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乐昌市住房和城乡建设管理局</w:t>
            </w:r>
          </w:p>
        </w:tc>
      </w:tr>
      <w:tr w14:paraId="6DDC09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74"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046AAF63">
            <w:pPr>
              <w:pageBreakBefore w:val="0"/>
              <w:widowControl/>
              <w:kinsoku/>
              <w:overflowPunct/>
              <w:topLinePunct w:val="0"/>
              <w:autoSpaceDE/>
              <w:autoSpaceDN/>
              <w:bidi w:val="0"/>
              <w:spacing w:line="36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1701" w:type="dxa"/>
            <w:tcBorders>
              <w:top w:val="single" w:color="auto" w:sz="4" w:space="0"/>
              <w:left w:val="single" w:color="auto" w:sz="4" w:space="0"/>
              <w:bottom w:val="single" w:color="auto" w:sz="4" w:space="0"/>
              <w:right w:val="single" w:color="auto" w:sz="4" w:space="0"/>
            </w:tcBorders>
            <w:vAlign w:val="center"/>
          </w:tcPr>
          <w:p w14:paraId="5375ADCD">
            <w:pPr>
              <w:pageBreakBefore w:val="0"/>
              <w:kinsoku/>
              <w:overflowPunct/>
              <w:topLinePunct w:val="0"/>
              <w:autoSpaceDE/>
              <w:autoSpaceDN/>
              <w:bidi w:val="0"/>
              <w:spacing w:line="360" w:lineRule="exact"/>
              <w:jc w:val="center"/>
              <w:rPr>
                <w:rFonts w:ascii="宋体" w:hAnsi="宋体" w:cs="宋体"/>
                <w:color w:val="auto"/>
                <w:sz w:val="24"/>
                <w:szCs w:val="24"/>
                <w:highlight w:val="none"/>
              </w:rPr>
            </w:pPr>
            <w:r>
              <w:rPr>
                <w:rFonts w:hint="eastAsia" w:ascii="宋体" w:hAnsi="宋体" w:cs="宋体"/>
                <w:snapToGrid w:val="0"/>
                <w:color w:val="auto"/>
                <w:kern w:val="0"/>
                <w:sz w:val="24"/>
                <w:szCs w:val="24"/>
                <w:highlight w:val="none"/>
              </w:rPr>
              <w:t>项目批准部门</w:t>
            </w:r>
          </w:p>
        </w:tc>
        <w:tc>
          <w:tcPr>
            <w:tcW w:w="7301" w:type="dxa"/>
            <w:tcBorders>
              <w:top w:val="single" w:color="auto" w:sz="4" w:space="0"/>
              <w:left w:val="single" w:color="auto" w:sz="4" w:space="0"/>
              <w:bottom w:val="single" w:color="auto" w:sz="4" w:space="0"/>
              <w:right w:val="single" w:color="auto" w:sz="4" w:space="0"/>
            </w:tcBorders>
            <w:vAlign w:val="center"/>
          </w:tcPr>
          <w:p w14:paraId="13A36BEB">
            <w:pPr>
              <w:pageBreakBefore w:val="0"/>
              <w:kinsoku/>
              <w:overflowPunct/>
              <w:topLinePunct w:val="0"/>
              <w:autoSpaceDE/>
              <w:autoSpaceDN/>
              <w:bidi w:val="0"/>
              <w:spacing w:line="360" w:lineRule="exact"/>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乐昌市</w:t>
            </w:r>
            <w:r>
              <w:rPr>
                <w:rFonts w:hint="eastAsia" w:ascii="宋体" w:hAnsi="宋体" w:cs="宋体"/>
                <w:color w:val="auto"/>
                <w:sz w:val="24"/>
                <w:szCs w:val="24"/>
                <w:highlight w:val="none"/>
              </w:rPr>
              <w:t>发展和改革局</w:t>
            </w:r>
          </w:p>
        </w:tc>
      </w:tr>
      <w:tr w14:paraId="38B97C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76"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FE9AC3D">
            <w:pPr>
              <w:pageBreakBefore w:val="0"/>
              <w:widowControl/>
              <w:kinsoku/>
              <w:overflowPunct/>
              <w:topLinePunct w:val="0"/>
              <w:autoSpaceDE/>
              <w:autoSpaceDN/>
              <w:bidi w:val="0"/>
              <w:spacing w:line="36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w:t>
            </w:r>
          </w:p>
        </w:tc>
        <w:tc>
          <w:tcPr>
            <w:tcW w:w="1701" w:type="dxa"/>
            <w:tcBorders>
              <w:top w:val="single" w:color="auto" w:sz="4" w:space="0"/>
              <w:left w:val="single" w:color="auto" w:sz="4" w:space="0"/>
              <w:bottom w:val="single" w:color="auto" w:sz="4" w:space="0"/>
              <w:right w:val="single" w:color="auto" w:sz="4" w:space="0"/>
            </w:tcBorders>
            <w:vAlign w:val="center"/>
          </w:tcPr>
          <w:p w14:paraId="25867469">
            <w:pPr>
              <w:pageBreakBefore w:val="0"/>
              <w:kinsoku/>
              <w:overflowPunct/>
              <w:topLinePunct w:val="0"/>
              <w:autoSpaceDE/>
              <w:autoSpaceDN/>
              <w:bidi w:val="0"/>
              <w:spacing w:line="360" w:lineRule="exact"/>
              <w:jc w:val="center"/>
              <w:rPr>
                <w:rFonts w:ascii="宋体" w:hAnsi="宋体" w:cs="宋体"/>
                <w:color w:val="auto"/>
                <w:sz w:val="24"/>
                <w:szCs w:val="24"/>
                <w:highlight w:val="none"/>
              </w:rPr>
            </w:pPr>
            <w:r>
              <w:rPr>
                <w:rFonts w:hint="eastAsia" w:ascii="宋体" w:hAnsi="宋体" w:cs="宋体"/>
                <w:snapToGrid w:val="0"/>
                <w:color w:val="auto"/>
                <w:kern w:val="0"/>
                <w:sz w:val="24"/>
                <w:szCs w:val="24"/>
                <w:highlight w:val="none"/>
              </w:rPr>
              <w:t>项目批准文号</w:t>
            </w:r>
          </w:p>
        </w:tc>
        <w:tc>
          <w:tcPr>
            <w:tcW w:w="7301" w:type="dxa"/>
            <w:tcBorders>
              <w:top w:val="single" w:color="auto" w:sz="4" w:space="0"/>
              <w:left w:val="single" w:color="auto" w:sz="4" w:space="0"/>
              <w:bottom w:val="single" w:color="auto" w:sz="4" w:space="0"/>
              <w:right w:val="single" w:color="auto" w:sz="4" w:space="0"/>
            </w:tcBorders>
            <w:vAlign w:val="center"/>
          </w:tcPr>
          <w:p w14:paraId="0F1A9140">
            <w:pPr>
              <w:pageBreakBefore w:val="0"/>
              <w:kinsoku/>
              <w:overflowPunct/>
              <w:topLinePunct w:val="0"/>
              <w:autoSpaceDE/>
              <w:autoSpaceDN/>
              <w:bidi w:val="0"/>
              <w:spacing w:line="360" w:lineRule="exact"/>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乐发改投审</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2025</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46号</w:t>
            </w:r>
          </w:p>
        </w:tc>
      </w:tr>
      <w:tr w14:paraId="55A2F4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98"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5F8D2E3D">
            <w:pPr>
              <w:pageBreakBefore w:val="0"/>
              <w:widowControl/>
              <w:kinsoku/>
              <w:overflowPunct/>
              <w:topLinePunct w:val="0"/>
              <w:autoSpaceDE/>
              <w:autoSpaceDN/>
              <w:bidi w:val="0"/>
              <w:spacing w:line="36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5</w:t>
            </w:r>
          </w:p>
        </w:tc>
        <w:tc>
          <w:tcPr>
            <w:tcW w:w="1701" w:type="dxa"/>
            <w:tcBorders>
              <w:top w:val="single" w:color="auto" w:sz="4" w:space="0"/>
              <w:left w:val="single" w:color="auto" w:sz="4" w:space="0"/>
              <w:bottom w:val="single" w:color="auto" w:sz="4" w:space="0"/>
              <w:right w:val="single" w:color="auto" w:sz="4" w:space="0"/>
            </w:tcBorders>
            <w:vAlign w:val="center"/>
          </w:tcPr>
          <w:p w14:paraId="7926F67A">
            <w:pPr>
              <w:pageBreakBefore w:val="0"/>
              <w:kinsoku/>
              <w:overflowPunct/>
              <w:topLinePunct w:val="0"/>
              <w:autoSpaceDE/>
              <w:autoSpaceDN/>
              <w:bidi w:val="0"/>
              <w:spacing w:line="360" w:lineRule="exact"/>
              <w:jc w:val="center"/>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rPr>
              <w:t>项目代码</w:t>
            </w:r>
          </w:p>
        </w:tc>
        <w:tc>
          <w:tcPr>
            <w:tcW w:w="7301" w:type="dxa"/>
            <w:tcBorders>
              <w:top w:val="single" w:color="auto" w:sz="4" w:space="0"/>
              <w:left w:val="single" w:color="auto" w:sz="4" w:space="0"/>
              <w:bottom w:val="single" w:color="auto" w:sz="4" w:space="0"/>
              <w:right w:val="single" w:color="auto" w:sz="4" w:space="0"/>
            </w:tcBorders>
            <w:vAlign w:val="center"/>
          </w:tcPr>
          <w:p w14:paraId="06D304BF">
            <w:pPr>
              <w:pageBreakBefore w:val="0"/>
              <w:kinsoku/>
              <w:overflowPunct/>
              <w:topLinePunct w:val="0"/>
              <w:autoSpaceDE/>
              <w:autoSpaceDN/>
              <w:bidi w:val="0"/>
              <w:spacing w:line="360" w:lineRule="exact"/>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2504-440281-04-01-364291</w:t>
            </w:r>
          </w:p>
        </w:tc>
      </w:tr>
      <w:tr w14:paraId="45D2FB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36595748">
            <w:pPr>
              <w:pageBreakBefore w:val="0"/>
              <w:widowControl/>
              <w:kinsoku/>
              <w:overflowPunct/>
              <w:topLinePunct w:val="0"/>
              <w:autoSpaceDE/>
              <w:autoSpaceDN/>
              <w:bidi w:val="0"/>
              <w:spacing w:line="360" w:lineRule="exac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701" w:type="dxa"/>
            <w:tcBorders>
              <w:top w:val="single" w:color="auto" w:sz="4" w:space="0"/>
              <w:left w:val="single" w:color="auto" w:sz="4" w:space="0"/>
              <w:bottom w:val="single" w:color="auto" w:sz="4" w:space="0"/>
              <w:right w:val="single" w:color="auto" w:sz="4" w:space="0"/>
            </w:tcBorders>
            <w:vAlign w:val="center"/>
          </w:tcPr>
          <w:p w14:paraId="3003AD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资金来源</w:t>
            </w:r>
          </w:p>
          <w:p w14:paraId="1A0F32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color w:val="auto"/>
                <w:sz w:val="24"/>
                <w:szCs w:val="24"/>
                <w:highlight w:val="none"/>
              </w:rPr>
            </w:pPr>
            <w:r>
              <w:rPr>
                <w:rFonts w:hint="eastAsia" w:ascii="宋体" w:hAnsi="宋体" w:cs="宋体"/>
                <w:snapToGrid w:val="0"/>
                <w:color w:val="auto"/>
                <w:kern w:val="0"/>
                <w:sz w:val="24"/>
                <w:szCs w:val="24"/>
                <w:highlight w:val="none"/>
              </w:rPr>
              <w:t>及出资比例</w:t>
            </w:r>
          </w:p>
        </w:tc>
        <w:tc>
          <w:tcPr>
            <w:tcW w:w="7301" w:type="dxa"/>
            <w:tcBorders>
              <w:top w:val="single" w:color="auto" w:sz="4" w:space="0"/>
              <w:left w:val="single" w:color="auto" w:sz="4" w:space="0"/>
              <w:bottom w:val="single" w:color="auto" w:sz="4" w:space="0"/>
              <w:right w:val="single" w:color="auto" w:sz="4" w:space="0"/>
            </w:tcBorders>
            <w:vAlign w:val="center"/>
          </w:tcPr>
          <w:p w14:paraId="7C068FB5">
            <w:pPr>
              <w:pageBreakBefore w:val="0"/>
              <w:kinsoku/>
              <w:overflowPunct/>
              <w:topLinePunct w:val="0"/>
              <w:autoSpaceDE/>
              <w:autoSpaceDN/>
              <w:bidi w:val="0"/>
              <w:spacing w:line="360" w:lineRule="exact"/>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来源于上级财政资金，不足部分由你单位自筹解决。</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100%</w:t>
            </w:r>
          </w:p>
        </w:tc>
      </w:tr>
      <w:tr w14:paraId="6FFE13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86"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0DED5C31">
            <w:pPr>
              <w:pageBreakBefore w:val="0"/>
              <w:widowControl/>
              <w:kinsoku/>
              <w:overflowPunct/>
              <w:topLinePunct w:val="0"/>
              <w:autoSpaceDE/>
              <w:autoSpaceDN/>
              <w:bidi w:val="0"/>
              <w:spacing w:line="360" w:lineRule="exac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1701" w:type="dxa"/>
            <w:tcBorders>
              <w:top w:val="single" w:color="auto" w:sz="4" w:space="0"/>
              <w:left w:val="single" w:color="auto" w:sz="4" w:space="0"/>
              <w:bottom w:val="single" w:color="auto" w:sz="4" w:space="0"/>
              <w:right w:val="single" w:color="auto" w:sz="4" w:space="0"/>
            </w:tcBorders>
            <w:vAlign w:val="center"/>
          </w:tcPr>
          <w:p w14:paraId="1A0BD884">
            <w:pPr>
              <w:pStyle w:val="6"/>
              <w:pageBreakBefore w:val="0"/>
              <w:kinsoku/>
              <w:overflowPunct/>
              <w:topLinePunct w:val="0"/>
              <w:autoSpaceDE/>
              <w:autoSpaceDN/>
              <w:bidi w:val="0"/>
              <w:spacing w:before="0" w:after="0" w:line="360" w:lineRule="exact"/>
              <w:jc w:val="center"/>
              <w:rPr>
                <w:rFonts w:ascii="宋体" w:hAnsi="宋体" w:cs="宋体"/>
                <w:color w:val="auto"/>
                <w:kern w:val="0"/>
                <w:szCs w:val="24"/>
                <w:highlight w:val="none"/>
              </w:rPr>
            </w:pPr>
            <w:bookmarkStart w:id="12" w:name="_Toc135054577"/>
            <w:bookmarkStart w:id="13" w:name="_Toc7036"/>
            <w:bookmarkStart w:id="14" w:name="_Toc12889"/>
            <w:bookmarkStart w:id="15" w:name="_Toc10770"/>
            <w:bookmarkStart w:id="16" w:name="_Toc31789"/>
            <w:bookmarkStart w:id="17" w:name="_Toc24586"/>
            <w:bookmarkStart w:id="18" w:name="_Toc7040"/>
            <w:bookmarkStart w:id="19" w:name="_Toc8827"/>
            <w:bookmarkStart w:id="20" w:name="_Toc12075"/>
            <w:r>
              <w:rPr>
                <w:rFonts w:hint="eastAsia" w:ascii="宋体" w:hAnsi="宋体" w:cs="宋体"/>
                <w:snapToGrid w:val="0"/>
                <w:color w:val="auto"/>
                <w:kern w:val="0"/>
                <w:szCs w:val="24"/>
                <w:highlight w:val="none"/>
              </w:rPr>
              <w:t>招标人</w:t>
            </w:r>
            <w:bookmarkEnd w:id="12"/>
            <w:bookmarkEnd w:id="13"/>
            <w:bookmarkEnd w:id="14"/>
            <w:bookmarkEnd w:id="15"/>
            <w:bookmarkEnd w:id="16"/>
            <w:bookmarkEnd w:id="17"/>
            <w:bookmarkEnd w:id="18"/>
            <w:bookmarkEnd w:id="19"/>
            <w:bookmarkEnd w:id="20"/>
          </w:p>
        </w:tc>
        <w:tc>
          <w:tcPr>
            <w:tcW w:w="7301" w:type="dxa"/>
            <w:tcBorders>
              <w:top w:val="single" w:color="auto" w:sz="4" w:space="0"/>
              <w:left w:val="single" w:color="auto" w:sz="4" w:space="0"/>
              <w:bottom w:val="single" w:color="auto" w:sz="4" w:space="0"/>
              <w:right w:val="single" w:color="auto" w:sz="4" w:space="0"/>
            </w:tcBorders>
            <w:vAlign w:val="center"/>
          </w:tcPr>
          <w:p w14:paraId="5AEB6546">
            <w:pPr>
              <w:pageBreakBefore w:val="0"/>
              <w:kinsoku/>
              <w:overflowPunct/>
              <w:topLinePunct w:val="0"/>
              <w:autoSpaceDE/>
              <w:autoSpaceDN/>
              <w:bidi w:val="0"/>
              <w:spacing w:line="360" w:lineRule="exact"/>
              <w:ind w:firstLine="240" w:firstLineChars="1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乐昌市梅花镇人民政府</w:t>
            </w:r>
          </w:p>
        </w:tc>
      </w:tr>
      <w:tr w14:paraId="4006E7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88"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7B752609">
            <w:pPr>
              <w:pageBreakBefore w:val="0"/>
              <w:widowControl/>
              <w:kinsoku/>
              <w:overflowPunct/>
              <w:topLinePunct w:val="0"/>
              <w:autoSpaceDE/>
              <w:autoSpaceDN/>
              <w:bidi w:val="0"/>
              <w:spacing w:line="360" w:lineRule="exac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1701" w:type="dxa"/>
            <w:tcBorders>
              <w:top w:val="single" w:color="auto" w:sz="4" w:space="0"/>
              <w:left w:val="single" w:color="auto" w:sz="4" w:space="0"/>
              <w:bottom w:val="single" w:color="auto" w:sz="4" w:space="0"/>
              <w:right w:val="single" w:color="auto" w:sz="4" w:space="0"/>
            </w:tcBorders>
            <w:vAlign w:val="center"/>
          </w:tcPr>
          <w:p w14:paraId="0CD5F34E">
            <w:pPr>
              <w:pageBreakBefore w:val="0"/>
              <w:kinsoku/>
              <w:overflowPunct/>
              <w:topLinePunct w:val="0"/>
              <w:autoSpaceDE/>
              <w:autoSpaceDN/>
              <w:bidi w:val="0"/>
              <w:spacing w:line="360" w:lineRule="exact"/>
              <w:jc w:val="center"/>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rPr>
              <w:t>招标代理机构</w:t>
            </w:r>
          </w:p>
        </w:tc>
        <w:tc>
          <w:tcPr>
            <w:tcW w:w="7301" w:type="dxa"/>
            <w:tcBorders>
              <w:top w:val="single" w:color="auto" w:sz="4" w:space="0"/>
              <w:left w:val="single" w:color="auto" w:sz="4" w:space="0"/>
              <w:bottom w:val="single" w:color="auto" w:sz="4" w:space="0"/>
              <w:right w:val="single" w:color="auto" w:sz="4" w:space="0"/>
            </w:tcBorders>
            <w:vAlign w:val="center"/>
          </w:tcPr>
          <w:p w14:paraId="1112AC68">
            <w:pPr>
              <w:pageBreakBefore w:val="0"/>
              <w:kinsoku/>
              <w:overflowPunct/>
              <w:topLinePunct w:val="0"/>
              <w:autoSpaceDE/>
              <w:autoSpaceDN/>
              <w:bidi w:val="0"/>
              <w:spacing w:line="360" w:lineRule="exact"/>
              <w:ind w:firstLine="240" w:firstLineChars="100"/>
              <w:jc w:val="left"/>
              <w:rPr>
                <w:rFonts w:ascii="宋体" w:hAnsi="宋体" w:cs="宋体"/>
                <w:color w:val="auto"/>
                <w:sz w:val="24"/>
                <w:szCs w:val="24"/>
                <w:highlight w:val="none"/>
              </w:rPr>
            </w:pPr>
            <w:r>
              <w:rPr>
                <w:rFonts w:hint="eastAsia" w:hAnsi="宋体"/>
                <w:color w:val="auto"/>
                <w:sz w:val="24"/>
                <w:szCs w:val="24"/>
                <w:highlight w:val="none"/>
              </w:rPr>
              <w:t>韶关市中利工程咨询有限公司</w:t>
            </w:r>
          </w:p>
        </w:tc>
      </w:tr>
      <w:tr w14:paraId="4F98B6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22"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160DE5DA">
            <w:pPr>
              <w:pageBreakBefore w:val="0"/>
              <w:widowControl/>
              <w:kinsoku/>
              <w:overflowPunct/>
              <w:topLinePunct w:val="0"/>
              <w:autoSpaceDE/>
              <w:autoSpaceDN/>
              <w:bidi w:val="0"/>
              <w:spacing w:line="360" w:lineRule="exac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1701" w:type="dxa"/>
            <w:tcBorders>
              <w:top w:val="single" w:color="auto" w:sz="4" w:space="0"/>
              <w:left w:val="single" w:color="auto" w:sz="4" w:space="0"/>
              <w:bottom w:val="single" w:color="auto" w:sz="4" w:space="0"/>
              <w:right w:val="single" w:color="auto" w:sz="4" w:space="0"/>
            </w:tcBorders>
            <w:vAlign w:val="center"/>
          </w:tcPr>
          <w:p w14:paraId="4D6D27AC">
            <w:pPr>
              <w:pageBreakBefore w:val="0"/>
              <w:kinsoku/>
              <w:overflowPunct/>
              <w:topLinePunct w:val="0"/>
              <w:autoSpaceDE/>
              <w:autoSpaceDN/>
              <w:bidi w:val="0"/>
              <w:spacing w:line="360" w:lineRule="exact"/>
              <w:jc w:val="center"/>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rPr>
              <w:t>建设地点</w:t>
            </w:r>
          </w:p>
        </w:tc>
        <w:tc>
          <w:tcPr>
            <w:tcW w:w="7301" w:type="dxa"/>
            <w:tcBorders>
              <w:top w:val="single" w:color="auto" w:sz="4" w:space="0"/>
              <w:left w:val="single" w:color="auto" w:sz="4" w:space="0"/>
              <w:bottom w:val="single" w:color="auto" w:sz="4" w:space="0"/>
              <w:right w:val="single" w:color="auto" w:sz="4" w:space="0"/>
            </w:tcBorders>
            <w:vAlign w:val="center"/>
          </w:tcPr>
          <w:p w14:paraId="31526627">
            <w:pPr>
              <w:pageBreakBefore w:val="0"/>
              <w:kinsoku/>
              <w:overflowPunct/>
              <w:topLinePunct w:val="0"/>
              <w:autoSpaceDE/>
              <w:autoSpaceDN/>
              <w:bidi w:val="0"/>
              <w:spacing w:line="360" w:lineRule="exact"/>
              <w:ind w:firstLine="240" w:firstLineChars="100"/>
              <w:jc w:val="left"/>
              <w:rPr>
                <w:rFonts w:ascii="宋体" w:hAnsi="宋体" w:cs="宋体"/>
                <w:color w:val="auto"/>
                <w:sz w:val="24"/>
                <w:szCs w:val="24"/>
                <w:highlight w:val="none"/>
              </w:rPr>
            </w:pPr>
            <w:r>
              <w:rPr>
                <w:rFonts w:ascii="宋体" w:hAnsi="宋体" w:cs="宋体"/>
                <w:color w:val="auto"/>
                <w:sz w:val="24"/>
                <w:szCs w:val="24"/>
                <w:highlight w:val="none"/>
                <w:lang w:val="en-US" w:eastAsia="zh-CN"/>
              </w:rPr>
              <w:t>乐昌市梅花镇镇区。</w:t>
            </w:r>
          </w:p>
        </w:tc>
      </w:tr>
      <w:tr w14:paraId="730D74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72"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AA6EF42">
            <w:pPr>
              <w:pageBreakBefore w:val="0"/>
              <w:widowControl/>
              <w:kinsoku/>
              <w:overflowPunct/>
              <w:topLinePunct w:val="0"/>
              <w:autoSpaceDE/>
              <w:autoSpaceDN/>
              <w:bidi w:val="0"/>
              <w:spacing w:line="360" w:lineRule="exac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1701" w:type="dxa"/>
            <w:tcBorders>
              <w:top w:val="single" w:color="auto" w:sz="4" w:space="0"/>
              <w:left w:val="single" w:color="auto" w:sz="4" w:space="0"/>
              <w:bottom w:val="single" w:color="auto" w:sz="4" w:space="0"/>
              <w:right w:val="single" w:color="auto" w:sz="4" w:space="0"/>
            </w:tcBorders>
            <w:vAlign w:val="center"/>
          </w:tcPr>
          <w:p w14:paraId="15AE62E2">
            <w:pPr>
              <w:pageBreakBefore w:val="0"/>
              <w:kinsoku/>
              <w:overflowPunct/>
              <w:topLinePunct w:val="0"/>
              <w:autoSpaceDE/>
              <w:autoSpaceDN/>
              <w:bidi w:val="0"/>
              <w:spacing w:line="360" w:lineRule="exact"/>
              <w:jc w:val="center"/>
              <w:rPr>
                <w:rFonts w:ascii="宋体" w:hAnsi="宋体" w:cs="宋体"/>
                <w:color w:val="auto"/>
                <w:sz w:val="24"/>
                <w:szCs w:val="24"/>
                <w:highlight w:val="none"/>
              </w:rPr>
            </w:pPr>
            <w:r>
              <w:rPr>
                <w:rFonts w:hint="eastAsia" w:ascii="宋体" w:hAnsi="宋体" w:cs="宋体"/>
                <w:snapToGrid w:val="0"/>
                <w:color w:val="auto"/>
                <w:kern w:val="0"/>
                <w:sz w:val="24"/>
                <w:szCs w:val="24"/>
                <w:highlight w:val="none"/>
              </w:rPr>
              <w:t>标段划分</w:t>
            </w:r>
          </w:p>
        </w:tc>
        <w:tc>
          <w:tcPr>
            <w:tcW w:w="7301" w:type="dxa"/>
            <w:tcBorders>
              <w:top w:val="single" w:color="auto" w:sz="4" w:space="0"/>
              <w:left w:val="single" w:color="auto" w:sz="4" w:space="0"/>
              <w:bottom w:val="single" w:color="auto" w:sz="4" w:space="0"/>
              <w:right w:val="single" w:color="auto" w:sz="4" w:space="0"/>
            </w:tcBorders>
            <w:vAlign w:val="center"/>
          </w:tcPr>
          <w:p w14:paraId="40896A21">
            <w:pPr>
              <w:pageBreakBefore w:val="0"/>
              <w:kinsoku/>
              <w:overflowPunct/>
              <w:topLinePunct w:val="0"/>
              <w:autoSpaceDE/>
              <w:autoSpaceDN/>
              <w:bidi w:val="0"/>
              <w:spacing w:line="360" w:lineRule="exact"/>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本项目不划分标段。</w:t>
            </w:r>
          </w:p>
        </w:tc>
      </w:tr>
      <w:tr w14:paraId="1759FE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904"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4CA640C7">
            <w:pPr>
              <w:pageBreakBefore w:val="0"/>
              <w:widowControl/>
              <w:kinsoku/>
              <w:overflowPunct/>
              <w:topLinePunct w:val="0"/>
              <w:autoSpaceDE/>
              <w:autoSpaceDN/>
              <w:bidi w:val="0"/>
              <w:spacing w:line="360" w:lineRule="exac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11</w:t>
            </w:r>
          </w:p>
        </w:tc>
        <w:tc>
          <w:tcPr>
            <w:tcW w:w="1701" w:type="dxa"/>
            <w:tcBorders>
              <w:top w:val="single" w:color="auto" w:sz="4" w:space="0"/>
              <w:left w:val="single" w:color="auto" w:sz="4" w:space="0"/>
              <w:bottom w:val="single" w:color="auto" w:sz="4" w:space="0"/>
              <w:right w:val="single" w:color="auto" w:sz="4" w:space="0"/>
            </w:tcBorders>
            <w:vAlign w:val="center"/>
          </w:tcPr>
          <w:p w14:paraId="09D3DB7A">
            <w:pPr>
              <w:pageBreakBefore w:val="0"/>
              <w:kinsoku/>
              <w:overflowPunct/>
              <w:topLinePunct w:val="0"/>
              <w:autoSpaceDE/>
              <w:autoSpaceDN/>
              <w:bidi w:val="0"/>
              <w:spacing w:line="360" w:lineRule="exact"/>
              <w:jc w:val="center"/>
              <w:rPr>
                <w:rFonts w:ascii="宋体" w:hAnsi="宋体" w:cs="宋体"/>
                <w:color w:val="auto"/>
                <w:sz w:val="24"/>
                <w:szCs w:val="24"/>
                <w:highlight w:val="none"/>
              </w:rPr>
            </w:pPr>
            <w:r>
              <w:rPr>
                <w:rFonts w:hint="eastAsia" w:ascii="宋体" w:hAnsi="宋体" w:cs="宋体"/>
                <w:snapToGrid w:val="0"/>
                <w:color w:val="auto"/>
                <w:kern w:val="0"/>
                <w:sz w:val="24"/>
                <w:szCs w:val="24"/>
                <w:highlight w:val="none"/>
              </w:rPr>
              <w:t>建设内容和规模</w:t>
            </w:r>
          </w:p>
        </w:tc>
        <w:tc>
          <w:tcPr>
            <w:tcW w:w="7301" w:type="dxa"/>
            <w:tcBorders>
              <w:top w:val="single" w:color="auto" w:sz="4" w:space="0"/>
              <w:left w:val="single" w:color="auto" w:sz="4" w:space="0"/>
              <w:bottom w:val="single" w:color="auto" w:sz="4" w:space="0"/>
              <w:right w:val="single" w:color="auto" w:sz="4" w:space="0"/>
            </w:tcBorders>
            <w:vAlign w:val="center"/>
          </w:tcPr>
          <w:p w14:paraId="60E6EF44">
            <w:pPr>
              <w:pageBreakBefore w:val="0"/>
              <w:widowControl/>
              <w:kinsoku/>
              <w:overflowPunct/>
              <w:topLinePunct w:val="0"/>
              <w:autoSpaceDE/>
              <w:autoSpaceDN/>
              <w:bidi w:val="0"/>
              <w:spacing w:line="360" w:lineRule="exact"/>
              <w:ind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污水收集处理、“三线”治理、闲置地治理、生态停车场建设、巷道硬化、道路生态改善等基础设施建设。</w:t>
            </w:r>
          </w:p>
        </w:tc>
      </w:tr>
      <w:tr w14:paraId="0A394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74"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F7150DB">
            <w:pPr>
              <w:pageBreakBefore w:val="0"/>
              <w:widowControl/>
              <w:kinsoku/>
              <w:overflowPunct/>
              <w:topLinePunct w:val="0"/>
              <w:autoSpaceDE/>
              <w:autoSpaceDN/>
              <w:bidi w:val="0"/>
              <w:spacing w:line="36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12</w:t>
            </w:r>
          </w:p>
        </w:tc>
        <w:tc>
          <w:tcPr>
            <w:tcW w:w="1701" w:type="dxa"/>
            <w:tcBorders>
              <w:top w:val="single" w:color="auto" w:sz="4" w:space="0"/>
              <w:left w:val="single" w:color="auto" w:sz="4" w:space="0"/>
              <w:bottom w:val="single" w:color="auto" w:sz="4" w:space="0"/>
              <w:right w:val="single" w:color="auto" w:sz="4" w:space="0"/>
            </w:tcBorders>
            <w:vAlign w:val="center"/>
          </w:tcPr>
          <w:p w14:paraId="4A1222E5">
            <w:pPr>
              <w:pageBreakBefore w:val="0"/>
              <w:kinsoku/>
              <w:overflowPunct/>
              <w:topLinePunct w:val="0"/>
              <w:autoSpaceDE/>
              <w:autoSpaceDN/>
              <w:bidi w:val="0"/>
              <w:spacing w:line="360" w:lineRule="exact"/>
              <w:jc w:val="center"/>
              <w:rPr>
                <w:rFonts w:ascii="宋体" w:hAnsi="宋体" w:cs="宋体"/>
                <w:color w:val="auto"/>
                <w:sz w:val="24"/>
                <w:szCs w:val="24"/>
                <w:highlight w:val="none"/>
              </w:rPr>
            </w:pPr>
            <w:r>
              <w:rPr>
                <w:rFonts w:hint="eastAsia" w:ascii="宋体" w:hAnsi="宋体" w:cs="宋体"/>
                <w:snapToGrid w:val="0"/>
                <w:color w:val="auto"/>
                <w:kern w:val="0"/>
                <w:sz w:val="24"/>
                <w:szCs w:val="24"/>
                <w:highlight w:val="none"/>
              </w:rPr>
              <w:t>项目总投资</w:t>
            </w:r>
          </w:p>
        </w:tc>
        <w:tc>
          <w:tcPr>
            <w:tcW w:w="7301" w:type="dxa"/>
            <w:tcBorders>
              <w:top w:val="single" w:color="auto" w:sz="4" w:space="0"/>
              <w:left w:val="single" w:color="auto" w:sz="4" w:space="0"/>
              <w:bottom w:val="single" w:color="auto" w:sz="4" w:space="0"/>
              <w:right w:val="single" w:color="auto" w:sz="4" w:space="0"/>
            </w:tcBorders>
            <w:vAlign w:val="center"/>
          </w:tcPr>
          <w:p w14:paraId="6AAE5FAD">
            <w:pPr>
              <w:pageBreakBefore w:val="0"/>
              <w:kinsoku/>
              <w:overflowPunct/>
              <w:topLinePunct w:val="0"/>
              <w:autoSpaceDE/>
              <w:autoSpaceDN/>
              <w:bidi w:val="0"/>
              <w:spacing w:line="360" w:lineRule="exact"/>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项目估算总投资</w:t>
            </w:r>
            <w:r>
              <w:rPr>
                <w:rFonts w:hint="eastAsia" w:ascii="宋体" w:hAnsi="宋体" w:cs="宋体"/>
                <w:color w:val="auto"/>
                <w:sz w:val="24"/>
                <w:szCs w:val="24"/>
                <w:highlight w:val="none"/>
                <w:lang w:val="en-US" w:eastAsia="zh-CN"/>
              </w:rPr>
              <w:t>为8247.52万元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本次招标设计费约176.9万元。</w:t>
            </w:r>
          </w:p>
        </w:tc>
      </w:tr>
      <w:tr w14:paraId="5418E8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2584"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09867889">
            <w:pPr>
              <w:pStyle w:val="82"/>
              <w:pageBreakBefore w:val="0"/>
              <w:kinsoku/>
              <w:overflowPunct/>
              <w:topLinePunct w:val="0"/>
              <w:autoSpaceDE/>
              <w:autoSpaceDN/>
              <w:bidi w:val="0"/>
              <w:spacing w:line="360" w:lineRule="exact"/>
              <w:jc w:val="center"/>
              <w:rPr>
                <w:rFonts w:hAnsi="宋体" w:cs="宋体"/>
                <w:color w:val="auto"/>
                <w:highlight w:val="none"/>
              </w:rPr>
            </w:pPr>
            <w:r>
              <w:rPr>
                <w:rFonts w:hint="eastAsia" w:hAnsi="宋体" w:cs="宋体"/>
                <w:color w:val="auto"/>
                <w:highlight w:val="none"/>
              </w:rPr>
              <w:t>13</w:t>
            </w:r>
          </w:p>
        </w:tc>
        <w:tc>
          <w:tcPr>
            <w:tcW w:w="1701" w:type="dxa"/>
            <w:tcBorders>
              <w:top w:val="single" w:color="auto" w:sz="4" w:space="0"/>
              <w:left w:val="single" w:color="auto" w:sz="4" w:space="0"/>
              <w:bottom w:val="single" w:color="auto" w:sz="4" w:space="0"/>
              <w:right w:val="single" w:color="auto" w:sz="4" w:space="0"/>
            </w:tcBorders>
            <w:vAlign w:val="center"/>
          </w:tcPr>
          <w:p w14:paraId="672DBEA8">
            <w:pPr>
              <w:pStyle w:val="82"/>
              <w:pageBreakBefore w:val="0"/>
              <w:kinsoku/>
              <w:overflowPunct/>
              <w:topLinePunct w:val="0"/>
              <w:autoSpaceDE/>
              <w:autoSpaceDN/>
              <w:bidi w:val="0"/>
              <w:spacing w:line="360" w:lineRule="exact"/>
              <w:jc w:val="center"/>
              <w:rPr>
                <w:rFonts w:hAnsi="宋体" w:cs="宋体"/>
                <w:strike/>
                <w:color w:val="auto"/>
                <w:szCs w:val="24"/>
                <w:highlight w:val="none"/>
              </w:rPr>
            </w:pPr>
            <w:r>
              <w:rPr>
                <w:rFonts w:hint="eastAsia" w:hAnsi="宋体" w:cs="宋体"/>
                <w:color w:val="auto"/>
                <w:szCs w:val="24"/>
                <w:highlight w:val="none"/>
              </w:rPr>
              <w:t>招标范围</w:t>
            </w:r>
          </w:p>
        </w:tc>
        <w:tc>
          <w:tcPr>
            <w:tcW w:w="7301" w:type="dxa"/>
            <w:tcBorders>
              <w:top w:val="single" w:color="auto" w:sz="4" w:space="0"/>
              <w:left w:val="single" w:color="auto" w:sz="4" w:space="0"/>
              <w:bottom w:val="single" w:color="auto" w:sz="4" w:space="0"/>
              <w:right w:val="single" w:color="auto" w:sz="4" w:space="0"/>
            </w:tcBorders>
            <w:vAlign w:val="center"/>
          </w:tcPr>
          <w:p w14:paraId="00044336">
            <w:pPr>
              <w:pageBreakBefore w:val="0"/>
              <w:widowControl/>
              <w:kinsoku/>
              <w:overflowPunct/>
              <w:topLinePunct w:val="0"/>
              <w:autoSpaceDE/>
              <w:autoSpaceDN/>
              <w:bidi w:val="0"/>
              <w:spacing w:line="360" w:lineRule="exact"/>
              <w:ind w:firstLine="240" w:firstLineChars="100"/>
              <w:jc w:val="left"/>
              <w:rPr>
                <w:rFonts w:ascii="宋体" w:hAnsi="宋体" w:cs="宋体"/>
                <w:color w:val="auto"/>
                <w:sz w:val="24"/>
                <w:szCs w:val="24"/>
                <w:highlight w:val="none"/>
              </w:rPr>
            </w:pPr>
            <w:bookmarkStart w:id="21" w:name="_Hlt106417017"/>
            <w:bookmarkEnd w:id="21"/>
            <w:r>
              <w:rPr>
                <w:rFonts w:hint="eastAsia" w:ascii="宋体" w:hAnsi="宋体" w:cs="宋体"/>
                <w:color w:val="auto"/>
                <w:sz w:val="24"/>
                <w:szCs w:val="24"/>
                <w:highlight w:val="none"/>
              </w:rPr>
              <w:t>确保项目顺利实施的报建、施工等所需的设计文件，所涉及的内容包括但不限于以下：</w:t>
            </w:r>
          </w:p>
          <w:p w14:paraId="5F63BFBC">
            <w:pPr>
              <w:pageBreakBefore w:val="0"/>
              <w:widowControl/>
              <w:kinsoku/>
              <w:overflowPunct/>
              <w:topLinePunct w:val="0"/>
              <w:autoSpaceDE/>
              <w:autoSpaceDN/>
              <w:bidi w:val="0"/>
              <w:spacing w:line="360" w:lineRule="exact"/>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①初步设计（含概算）、初步设计专家评审（如需）；</w:t>
            </w:r>
          </w:p>
          <w:p w14:paraId="2433DFBD">
            <w:pPr>
              <w:pageBreakBefore w:val="0"/>
              <w:widowControl/>
              <w:kinsoku/>
              <w:overflowPunct/>
              <w:topLinePunct w:val="0"/>
              <w:autoSpaceDE/>
              <w:autoSpaceDN/>
              <w:bidi w:val="0"/>
              <w:spacing w:line="360" w:lineRule="exac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②施工图设计（施工图设计范围为本次招标设计范围的所有内容，施工图送审并确保审查合格）；</w:t>
            </w:r>
          </w:p>
          <w:p w14:paraId="32517DBF">
            <w:pPr>
              <w:pageBreakBefore w:val="0"/>
              <w:widowControl/>
              <w:kinsoku/>
              <w:overflowPunct/>
              <w:topLinePunct w:val="0"/>
              <w:autoSpaceDE/>
              <w:autoSpaceDN/>
              <w:bidi w:val="0"/>
              <w:spacing w:line="360" w:lineRule="exact"/>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③调整并优化设计和在工程施工期间指导和解决施工难题；</w:t>
            </w:r>
          </w:p>
          <w:p w14:paraId="3225B7D0">
            <w:pPr>
              <w:pageBreakBefore w:val="0"/>
              <w:widowControl/>
              <w:kinsoku/>
              <w:overflowPunct/>
              <w:topLinePunct w:val="0"/>
              <w:autoSpaceDE/>
              <w:autoSpaceDN/>
              <w:bidi w:val="0"/>
              <w:spacing w:line="360" w:lineRule="exact"/>
              <w:ind w:firstLine="240" w:firstLineChars="100"/>
              <w:jc w:val="left"/>
              <w:rPr>
                <w:rFonts w:hAnsi="宋体" w:cs="宋体"/>
                <w:color w:val="auto"/>
                <w:highlight w:val="none"/>
              </w:rPr>
            </w:pPr>
            <w:r>
              <w:rPr>
                <w:rFonts w:hint="eastAsia" w:ascii="宋体" w:hAnsi="宋体" w:cs="宋体"/>
                <w:color w:val="auto"/>
                <w:sz w:val="24"/>
                <w:szCs w:val="24"/>
                <w:highlight w:val="none"/>
              </w:rPr>
              <w:t>④完成招标人提出的与项目相关并确保项目顺利实施的其他要求</w:t>
            </w:r>
          </w:p>
        </w:tc>
      </w:tr>
      <w:tr w14:paraId="51C9ED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2303"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7E67E266">
            <w:pPr>
              <w:pStyle w:val="82"/>
              <w:pageBreakBefore w:val="0"/>
              <w:kinsoku/>
              <w:overflowPunct/>
              <w:topLinePunct w:val="0"/>
              <w:autoSpaceDE/>
              <w:autoSpaceDN/>
              <w:bidi w:val="0"/>
              <w:spacing w:line="360" w:lineRule="exact"/>
              <w:jc w:val="center"/>
              <w:rPr>
                <w:rFonts w:hAnsi="宋体" w:cs="宋体"/>
                <w:color w:val="auto"/>
                <w:highlight w:val="none"/>
              </w:rPr>
            </w:pPr>
            <w:r>
              <w:rPr>
                <w:rFonts w:hint="eastAsia" w:hAnsi="宋体" w:cs="宋体"/>
                <w:color w:val="auto"/>
                <w:highlight w:val="none"/>
              </w:rPr>
              <w:t>14</w:t>
            </w:r>
          </w:p>
        </w:tc>
        <w:tc>
          <w:tcPr>
            <w:tcW w:w="1701" w:type="dxa"/>
            <w:tcBorders>
              <w:top w:val="single" w:color="auto" w:sz="4" w:space="0"/>
              <w:left w:val="single" w:color="auto" w:sz="4" w:space="0"/>
              <w:bottom w:val="single" w:color="auto" w:sz="4" w:space="0"/>
              <w:right w:val="single" w:color="auto" w:sz="4" w:space="0"/>
            </w:tcBorders>
            <w:vAlign w:val="center"/>
          </w:tcPr>
          <w:p w14:paraId="7D39DEAC">
            <w:pPr>
              <w:pStyle w:val="82"/>
              <w:pageBreakBefore w:val="0"/>
              <w:kinsoku/>
              <w:overflowPunct/>
              <w:topLinePunct w:val="0"/>
              <w:autoSpaceDE/>
              <w:autoSpaceDN/>
              <w:bidi w:val="0"/>
              <w:spacing w:line="360" w:lineRule="exact"/>
              <w:jc w:val="center"/>
              <w:rPr>
                <w:rFonts w:hAnsi="宋体" w:cs="宋体"/>
                <w:color w:val="auto"/>
                <w:szCs w:val="24"/>
                <w:highlight w:val="none"/>
              </w:rPr>
            </w:pPr>
            <w:r>
              <w:rPr>
                <w:rFonts w:hint="eastAsia" w:hAnsi="宋体" w:cs="宋体"/>
                <w:color w:val="auto"/>
                <w:szCs w:val="24"/>
                <w:highlight w:val="none"/>
              </w:rPr>
              <w:t>工期要求</w:t>
            </w:r>
          </w:p>
        </w:tc>
        <w:tc>
          <w:tcPr>
            <w:tcW w:w="7301" w:type="dxa"/>
            <w:tcBorders>
              <w:top w:val="single" w:color="auto" w:sz="4" w:space="0"/>
              <w:left w:val="single" w:color="auto" w:sz="4" w:space="0"/>
              <w:bottom w:val="single" w:color="auto" w:sz="4" w:space="0"/>
              <w:right w:val="single" w:color="auto" w:sz="4" w:space="0"/>
            </w:tcBorders>
            <w:vAlign w:val="center"/>
          </w:tcPr>
          <w:p w14:paraId="3FD8166A">
            <w:pPr>
              <w:pageBreakBefore w:val="0"/>
              <w:kinsoku/>
              <w:overflowPunct/>
              <w:topLinePunct w:val="0"/>
              <w:autoSpaceDE/>
              <w:autoSpaceDN/>
              <w:bidi w:val="0"/>
              <w:spacing w:line="360" w:lineRule="exact"/>
              <w:ind w:left="36" w:leftChars="17" w:right="48" w:rightChars="23"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招标项目设计工期：</w:t>
            </w:r>
            <w:r>
              <w:rPr>
                <w:rFonts w:hint="eastAsia" w:ascii="宋体" w:hAnsi="宋体" w:cs="宋体"/>
                <w:color w:val="auto"/>
                <w:sz w:val="24"/>
                <w:szCs w:val="24"/>
                <w:highlight w:val="none"/>
                <w:lang w:val="en-US" w:eastAsia="zh-CN"/>
              </w:rPr>
              <w:t>45个日历天</w:t>
            </w:r>
            <w:r>
              <w:rPr>
                <w:rFonts w:hint="eastAsia" w:ascii="宋体" w:hAnsi="宋体" w:cs="宋体"/>
                <w:color w:val="auto"/>
                <w:sz w:val="24"/>
                <w:szCs w:val="24"/>
                <w:highlight w:val="none"/>
              </w:rPr>
              <w:t>，各阶段实施期限如下：</w:t>
            </w:r>
          </w:p>
          <w:p w14:paraId="3EAB87C0">
            <w:pPr>
              <w:pageBreakBefore w:val="0"/>
              <w:kinsoku/>
              <w:overflowPunct/>
              <w:topLinePunct w:val="0"/>
              <w:autoSpaceDE/>
              <w:autoSpaceDN/>
              <w:bidi w:val="0"/>
              <w:spacing w:line="360" w:lineRule="exact"/>
              <w:ind w:left="36" w:leftChars="17" w:right="48" w:rightChars="23"/>
              <w:jc w:val="left"/>
              <w:rPr>
                <w:rFonts w:ascii="宋体" w:hAnsi="宋体" w:cs="宋体"/>
                <w:color w:val="auto"/>
                <w:sz w:val="24"/>
                <w:szCs w:val="24"/>
                <w:highlight w:val="none"/>
              </w:rPr>
            </w:pPr>
            <w:r>
              <w:rPr>
                <w:rFonts w:hint="eastAsia" w:ascii="宋体" w:hAnsi="宋体" w:cs="宋体"/>
                <w:color w:val="auto"/>
                <w:sz w:val="24"/>
                <w:szCs w:val="24"/>
                <w:highlight w:val="none"/>
              </w:rPr>
              <w:t>（1）初步设计阶段：</w:t>
            </w:r>
            <w:r>
              <w:rPr>
                <w:rFonts w:hint="eastAsia" w:ascii="宋体" w:hAnsi="宋体" w:cs="宋体"/>
                <w:color w:val="auto"/>
                <w:sz w:val="24"/>
                <w:szCs w:val="24"/>
                <w:highlight w:val="none"/>
                <w:lang w:val="en-US" w:eastAsia="zh-CN"/>
              </w:rPr>
              <w:t>20个日历天内提交初步设计送审稿，评审后5</w:t>
            </w:r>
            <w:r>
              <w:rPr>
                <w:rFonts w:hint="eastAsia" w:ascii="宋体" w:hAnsi="宋体" w:cs="宋体"/>
                <w:color w:val="auto"/>
                <w:sz w:val="24"/>
                <w:szCs w:val="24"/>
                <w:highlight w:val="none"/>
              </w:rPr>
              <w:t>个日历天</w:t>
            </w:r>
            <w:r>
              <w:rPr>
                <w:rFonts w:hint="eastAsia" w:ascii="宋体" w:hAnsi="宋体" w:cs="宋体"/>
                <w:color w:val="auto"/>
                <w:sz w:val="24"/>
                <w:szCs w:val="24"/>
                <w:highlight w:val="none"/>
                <w:lang w:val="en-US" w:eastAsia="zh-CN"/>
              </w:rPr>
              <w:t>内完成报批稿</w:t>
            </w:r>
            <w:r>
              <w:rPr>
                <w:rFonts w:hint="eastAsia" w:ascii="宋体" w:hAnsi="宋体" w:cs="宋体"/>
                <w:color w:val="auto"/>
                <w:sz w:val="24"/>
                <w:szCs w:val="24"/>
                <w:highlight w:val="none"/>
              </w:rPr>
              <w:t>提交初步设计（含概算）等成果文件；</w:t>
            </w:r>
          </w:p>
          <w:p w14:paraId="54EE9A69">
            <w:pPr>
              <w:pageBreakBefore w:val="0"/>
              <w:kinsoku/>
              <w:overflowPunct/>
              <w:topLinePunct w:val="0"/>
              <w:autoSpaceDE/>
              <w:autoSpaceDN/>
              <w:bidi w:val="0"/>
              <w:spacing w:line="360" w:lineRule="exact"/>
              <w:ind w:left="36" w:leftChars="17" w:right="48" w:rightChars="23"/>
              <w:jc w:val="left"/>
              <w:rPr>
                <w:rFonts w:ascii="宋体" w:hAnsi="宋体" w:cs="宋体"/>
                <w:color w:val="auto"/>
                <w:sz w:val="24"/>
                <w:szCs w:val="24"/>
                <w:highlight w:val="none"/>
              </w:rPr>
            </w:pPr>
            <w:r>
              <w:rPr>
                <w:rFonts w:hint="eastAsia" w:ascii="宋体" w:hAnsi="宋体" w:cs="宋体"/>
                <w:color w:val="auto"/>
                <w:sz w:val="24"/>
                <w:szCs w:val="24"/>
                <w:highlight w:val="none"/>
              </w:rPr>
              <w:t>（2）施工图设计阶段：</w:t>
            </w:r>
            <w:r>
              <w:rPr>
                <w:rFonts w:hint="eastAsia" w:ascii="宋体" w:hAnsi="宋体" w:cs="宋体"/>
                <w:color w:val="auto"/>
                <w:sz w:val="24"/>
                <w:szCs w:val="24"/>
                <w:highlight w:val="none"/>
                <w:lang w:eastAsia="zh-CN"/>
              </w:rPr>
              <w:t>初步设计</w:t>
            </w:r>
            <w:r>
              <w:rPr>
                <w:rFonts w:hint="eastAsia" w:ascii="宋体" w:hAnsi="宋体" w:cs="宋体"/>
                <w:color w:val="auto"/>
                <w:sz w:val="24"/>
                <w:szCs w:val="24"/>
                <w:highlight w:val="none"/>
                <w:lang w:val="en-US" w:eastAsia="zh-CN"/>
              </w:rPr>
              <w:t>评审后15</w:t>
            </w:r>
            <w:r>
              <w:rPr>
                <w:rFonts w:hint="eastAsia" w:ascii="宋体" w:hAnsi="宋体" w:cs="宋体"/>
                <w:color w:val="auto"/>
                <w:sz w:val="24"/>
                <w:szCs w:val="24"/>
                <w:highlight w:val="none"/>
              </w:rPr>
              <w:t>个日历天</w:t>
            </w:r>
            <w:r>
              <w:rPr>
                <w:rFonts w:hint="eastAsia" w:ascii="宋体" w:hAnsi="宋体" w:cs="宋体"/>
                <w:color w:val="auto"/>
                <w:sz w:val="24"/>
                <w:szCs w:val="24"/>
                <w:highlight w:val="none"/>
                <w:lang w:val="en-US" w:eastAsia="zh-CN"/>
              </w:rPr>
              <w:t>完成施工图送审，审图初审后5</w:t>
            </w:r>
            <w:r>
              <w:rPr>
                <w:rFonts w:hint="eastAsia" w:ascii="宋体" w:hAnsi="宋体" w:cs="宋体"/>
                <w:color w:val="auto"/>
                <w:sz w:val="24"/>
                <w:szCs w:val="24"/>
                <w:highlight w:val="none"/>
              </w:rPr>
              <w:t>个日历天</w:t>
            </w:r>
            <w:r>
              <w:rPr>
                <w:rFonts w:hint="eastAsia" w:ascii="宋体" w:hAnsi="宋体" w:cs="宋体"/>
                <w:color w:val="auto"/>
                <w:sz w:val="24"/>
                <w:szCs w:val="24"/>
                <w:highlight w:val="none"/>
                <w:lang w:val="en-US" w:eastAsia="zh-CN"/>
              </w:rPr>
              <w:t>内完成修编；</w:t>
            </w:r>
          </w:p>
          <w:p w14:paraId="0C91AEC9">
            <w:pPr>
              <w:pageBreakBefore w:val="0"/>
              <w:kinsoku/>
              <w:overflowPunct/>
              <w:topLinePunct w:val="0"/>
              <w:autoSpaceDE/>
              <w:autoSpaceDN/>
              <w:bidi w:val="0"/>
              <w:spacing w:line="360" w:lineRule="exact"/>
              <w:ind w:left="36" w:leftChars="17" w:right="48" w:rightChars="23"/>
              <w:jc w:val="left"/>
              <w:rPr>
                <w:rFonts w:hAnsi="宋体" w:cs="宋体"/>
                <w:color w:val="auto"/>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）施工现场配合服务：项目施工及缺陷责任期内。</w:t>
            </w:r>
          </w:p>
        </w:tc>
      </w:tr>
      <w:tr w14:paraId="0C933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74"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100B08E9">
            <w:pPr>
              <w:pStyle w:val="82"/>
              <w:pageBreakBefore w:val="0"/>
              <w:kinsoku/>
              <w:overflowPunct/>
              <w:topLinePunct w:val="0"/>
              <w:autoSpaceDE/>
              <w:autoSpaceDN/>
              <w:bidi w:val="0"/>
              <w:spacing w:line="360" w:lineRule="exact"/>
              <w:jc w:val="center"/>
              <w:rPr>
                <w:rFonts w:hAnsi="宋体" w:cs="宋体"/>
                <w:color w:val="auto"/>
                <w:highlight w:val="none"/>
              </w:rPr>
            </w:pPr>
            <w:r>
              <w:rPr>
                <w:rFonts w:hint="eastAsia" w:hAnsi="宋体" w:cs="宋体"/>
                <w:color w:val="auto"/>
                <w:highlight w:val="none"/>
              </w:rPr>
              <w:t>15</w:t>
            </w:r>
          </w:p>
        </w:tc>
        <w:tc>
          <w:tcPr>
            <w:tcW w:w="1701" w:type="dxa"/>
            <w:tcBorders>
              <w:top w:val="single" w:color="auto" w:sz="4" w:space="0"/>
              <w:left w:val="single" w:color="auto" w:sz="4" w:space="0"/>
              <w:bottom w:val="single" w:color="auto" w:sz="4" w:space="0"/>
              <w:right w:val="single" w:color="auto" w:sz="4" w:space="0"/>
            </w:tcBorders>
            <w:vAlign w:val="center"/>
          </w:tcPr>
          <w:p w14:paraId="093A8743">
            <w:pPr>
              <w:pStyle w:val="82"/>
              <w:pageBreakBefore w:val="0"/>
              <w:kinsoku/>
              <w:overflowPunct/>
              <w:topLinePunct w:val="0"/>
              <w:autoSpaceDE/>
              <w:autoSpaceDN/>
              <w:bidi w:val="0"/>
              <w:spacing w:line="360" w:lineRule="exact"/>
              <w:jc w:val="center"/>
              <w:rPr>
                <w:rFonts w:ascii="宋体" w:hAnsi="宋体" w:eastAsia="宋体" w:cs="宋体"/>
                <w:color w:val="auto"/>
                <w:kern w:val="2"/>
                <w:sz w:val="24"/>
                <w:szCs w:val="24"/>
                <w:highlight w:val="none"/>
                <w:lang w:val="en-US" w:eastAsia="zh-CN" w:bidi="ar-SA"/>
              </w:rPr>
            </w:pPr>
            <w:r>
              <w:rPr>
                <w:rFonts w:hint="eastAsia" w:hAnsi="宋体" w:cs="宋体"/>
                <w:color w:val="auto"/>
                <w:szCs w:val="24"/>
                <w:highlight w:val="none"/>
              </w:rPr>
              <w:t>最高投标限价</w:t>
            </w:r>
          </w:p>
        </w:tc>
        <w:tc>
          <w:tcPr>
            <w:tcW w:w="7301" w:type="dxa"/>
            <w:tcBorders>
              <w:top w:val="single" w:color="auto" w:sz="4" w:space="0"/>
              <w:left w:val="single" w:color="auto" w:sz="4" w:space="0"/>
              <w:bottom w:val="single" w:color="auto" w:sz="4" w:space="0"/>
              <w:right w:val="single" w:color="auto" w:sz="4" w:space="0"/>
            </w:tcBorders>
            <w:vAlign w:val="center"/>
          </w:tcPr>
          <w:p w14:paraId="580765C7">
            <w:pPr>
              <w:pStyle w:val="82"/>
              <w:pageBreakBefore w:val="0"/>
              <w:kinsoku/>
              <w:overflowPunct/>
              <w:topLinePunct w:val="0"/>
              <w:autoSpaceDE/>
              <w:autoSpaceDN/>
              <w:bidi w:val="0"/>
              <w:spacing w:line="360" w:lineRule="exact"/>
              <w:ind w:firstLine="240" w:firstLineChars="100"/>
              <w:jc w:val="left"/>
              <w:rPr>
                <w:rFonts w:ascii="宋体" w:hAnsi="宋体" w:eastAsia="宋体" w:cs="宋体"/>
                <w:color w:val="auto"/>
                <w:kern w:val="2"/>
                <w:sz w:val="24"/>
                <w:szCs w:val="20"/>
                <w:highlight w:val="none"/>
                <w:lang w:val="en-US" w:eastAsia="zh-CN" w:bidi="ar-SA"/>
              </w:rPr>
            </w:pPr>
            <w:r>
              <w:rPr>
                <w:rFonts w:hint="eastAsia" w:hAnsi="宋体" w:cs="宋体"/>
                <w:bCs/>
                <w:color w:val="auto"/>
                <w:szCs w:val="22"/>
                <w:highlight w:val="none"/>
              </w:rPr>
              <w:t>详见招标文件“9、</w:t>
            </w:r>
            <w:r>
              <w:rPr>
                <w:rFonts w:hint="eastAsia" w:hAnsi="宋体" w:cs="宋体"/>
                <w:bCs/>
                <w:color w:val="auto"/>
                <w:szCs w:val="40"/>
                <w:highlight w:val="none"/>
              </w:rPr>
              <w:t>最高投标限价的确定及投标报价的约定</w:t>
            </w:r>
            <w:r>
              <w:rPr>
                <w:rFonts w:hint="eastAsia" w:hAnsi="宋体" w:cs="宋体"/>
                <w:bCs/>
                <w:color w:val="auto"/>
                <w:szCs w:val="22"/>
                <w:highlight w:val="none"/>
              </w:rPr>
              <w:t>”</w:t>
            </w:r>
          </w:p>
        </w:tc>
      </w:tr>
      <w:tr w14:paraId="63C859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52"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1D1A8EC4">
            <w:pPr>
              <w:pStyle w:val="82"/>
              <w:pageBreakBefore w:val="0"/>
              <w:kinsoku/>
              <w:overflowPunct/>
              <w:topLinePunct w:val="0"/>
              <w:autoSpaceDE/>
              <w:autoSpaceDN/>
              <w:bidi w:val="0"/>
              <w:spacing w:line="360" w:lineRule="exact"/>
              <w:jc w:val="center"/>
              <w:rPr>
                <w:rFonts w:hAnsi="宋体" w:cs="宋体"/>
                <w:color w:val="auto"/>
                <w:highlight w:val="none"/>
              </w:rPr>
            </w:pPr>
            <w:r>
              <w:rPr>
                <w:rFonts w:hint="eastAsia" w:hAnsi="宋体" w:cs="宋体"/>
                <w:color w:val="auto"/>
                <w:highlight w:val="none"/>
              </w:rPr>
              <w:t>16</w:t>
            </w:r>
          </w:p>
        </w:tc>
        <w:tc>
          <w:tcPr>
            <w:tcW w:w="1701" w:type="dxa"/>
            <w:tcBorders>
              <w:top w:val="single" w:color="auto" w:sz="4" w:space="0"/>
              <w:left w:val="single" w:color="auto" w:sz="4" w:space="0"/>
              <w:bottom w:val="single" w:color="auto" w:sz="4" w:space="0"/>
              <w:right w:val="single" w:color="auto" w:sz="4" w:space="0"/>
            </w:tcBorders>
            <w:vAlign w:val="center"/>
          </w:tcPr>
          <w:p w14:paraId="690F59F3">
            <w:pPr>
              <w:pStyle w:val="82"/>
              <w:pageBreakBefore w:val="0"/>
              <w:kinsoku/>
              <w:overflowPunct/>
              <w:topLinePunct w:val="0"/>
              <w:autoSpaceDE/>
              <w:autoSpaceDN/>
              <w:bidi w:val="0"/>
              <w:spacing w:line="360" w:lineRule="exact"/>
              <w:jc w:val="center"/>
              <w:rPr>
                <w:rFonts w:ascii="宋体" w:hAnsi="宋体" w:eastAsia="宋体" w:cs="宋体"/>
                <w:color w:val="auto"/>
                <w:kern w:val="2"/>
                <w:sz w:val="24"/>
                <w:szCs w:val="20"/>
                <w:highlight w:val="none"/>
                <w:lang w:val="en-US" w:eastAsia="zh-CN" w:bidi="ar-SA"/>
              </w:rPr>
            </w:pPr>
            <w:r>
              <w:rPr>
                <w:rFonts w:hint="eastAsia" w:hAnsi="宋体" w:cs="宋体"/>
                <w:color w:val="auto"/>
                <w:highlight w:val="none"/>
              </w:rPr>
              <w:t>质量标准</w:t>
            </w:r>
          </w:p>
        </w:tc>
        <w:tc>
          <w:tcPr>
            <w:tcW w:w="7301" w:type="dxa"/>
            <w:tcBorders>
              <w:top w:val="single" w:color="auto" w:sz="4" w:space="0"/>
              <w:left w:val="single" w:color="auto" w:sz="4" w:space="0"/>
              <w:bottom w:val="single" w:color="auto" w:sz="4" w:space="0"/>
              <w:right w:val="single" w:color="auto" w:sz="4" w:space="0"/>
            </w:tcBorders>
            <w:vAlign w:val="center"/>
          </w:tcPr>
          <w:p w14:paraId="21348FA1">
            <w:pPr>
              <w:pStyle w:val="82"/>
              <w:pageBreakBefore w:val="0"/>
              <w:kinsoku/>
              <w:overflowPunct/>
              <w:topLinePunct w:val="0"/>
              <w:autoSpaceDE/>
              <w:autoSpaceDN/>
              <w:bidi w:val="0"/>
              <w:spacing w:line="360" w:lineRule="exact"/>
              <w:ind w:firstLine="240" w:firstLineChars="100"/>
              <w:jc w:val="left"/>
              <w:rPr>
                <w:rFonts w:ascii="宋体" w:hAnsi="宋体" w:eastAsia="宋体" w:cs="宋体"/>
                <w:color w:val="auto"/>
                <w:kern w:val="2"/>
                <w:sz w:val="24"/>
                <w:szCs w:val="20"/>
                <w:highlight w:val="none"/>
                <w:lang w:val="en-US" w:eastAsia="zh-CN" w:bidi="ar-SA"/>
              </w:rPr>
            </w:pPr>
            <w:r>
              <w:rPr>
                <w:rFonts w:hint="eastAsia" w:hAnsi="宋体" w:cs="宋体"/>
                <w:color w:val="auto"/>
                <w:kern w:val="0"/>
                <w:szCs w:val="24"/>
                <w:highlight w:val="none"/>
              </w:rPr>
              <w:t>必须通过有关部门的审查及经有效资质的审图机构审查合格。</w:t>
            </w:r>
          </w:p>
        </w:tc>
      </w:tr>
      <w:tr w14:paraId="7565F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52"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57695982">
            <w:pPr>
              <w:wordWrap w:val="0"/>
              <w:adjustRightInd w:val="0"/>
              <w:snapToGrid w:val="0"/>
              <w:spacing w:line="360" w:lineRule="auto"/>
              <w:jc w:val="center"/>
              <w:rPr>
                <w:rFonts w:hint="default" w:hAnsi="宋体" w:cs="宋体"/>
                <w:color w:val="auto"/>
                <w:highlight w:val="none"/>
                <w:lang w:val="en-US"/>
              </w:rPr>
            </w:pPr>
            <w:r>
              <w:rPr>
                <w:rFonts w:hint="eastAsia" w:ascii="宋体" w:hAnsi="宋体" w:eastAsia="宋体" w:cs="宋体"/>
                <w:snapToGrid w:val="0"/>
                <w:color w:val="auto"/>
                <w:kern w:val="0"/>
                <w:sz w:val="24"/>
                <w:szCs w:val="24"/>
                <w:highlight w:val="none"/>
                <w:lang w:val="en-US" w:eastAsia="zh-CN"/>
              </w:rPr>
              <w:t>17</w:t>
            </w:r>
          </w:p>
        </w:tc>
        <w:tc>
          <w:tcPr>
            <w:tcW w:w="1701" w:type="dxa"/>
            <w:tcBorders>
              <w:top w:val="single" w:color="auto" w:sz="4" w:space="0"/>
              <w:left w:val="single" w:color="auto" w:sz="4" w:space="0"/>
              <w:bottom w:val="single" w:color="auto" w:sz="4" w:space="0"/>
              <w:right w:val="single" w:color="auto" w:sz="4" w:space="0"/>
            </w:tcBorders>
            <w:vAlign w:val="center"/>
          </w:tcPr>
          <w:p w14:paraId="736D50E6">
            <w:pPr>
              <w:wordWrap w:val="0"/>
              <w:adjustRightInd w:val="0"/>
              <w:snapToGrid w:val="0"/>
              <w:spacing w:line="240" w:lineRule="auto"/>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房屋建筑工程</w:t>
            </w:r>
          </w:p>
          <w:p w14:paraId="6217C6CD">
            <w:pPr>
              <w:wordWrap w:val="0"/>
              <w:adjustRightInd w:val="0"/>
              <w:snapToGrid w:val="0"/>
              <w:spacing w:line="240" w:lineRule="auto"/>
              <w:jc w:val="center"/>
              <w:rPr>
                <w:rFonts w:hint="eastAsia" w:hAnsi="宋体" w:cs="宋体"/>
                <w:color w:val="auto"/>
                <w:highlight w:val="none"/>
              </w:rPr>
            </w:pPr>
            <w:r>
              <w:rPr>
                <w:rFonts w:hint="eastAsia" w:ascii="宋体" w:hAnsi="宋体" w:eastAsia="宋体" w:cs="宋体"/>
                <w:snapToGrid w:val="0"/>
                <w:color w:val="auto"/>
                <w:kern w:val="0"/>
                <w:sz w:val="24"/>
                <w:szCs w:val="24"/>
                <w:highlight w:val="none"/>
                <w:lang w:eastAsia="zh-CN"/>
              </w:rPr>
              <w:t>绿色建筑标准</w:t>
            </w:r>
          </w:p>
        </w:tc>
        <w:tc>
          <w:tcPr>
            <w:tcW w:w="7301" w:type="dxa"/>
            <w:tcBorders>
              <w:top w:val="single" w:color="auto" w:sz="4" w:space="0"/>
              <w:left w:val="single" w:color="auto" w:sz="4" w:space="0"/>
              <w:bottom w:val="single" w:color="auto" w:sz="4" w:space="0"/>
              <w:right w:val="single" w:color="auto" w:sz="4" w:space="0"/>
            </w:tcBorders>
            <w:vAlign w:val="center"/>
          </w:tcPr>
          <w:p w14:paraId="0F195E2E">
            <w:pPr>
              <w:wordWrap w:val="0"/>
              <w:adjustRightInd w:val="0"/>
              <w:snapToGrid w:val="0"/>
              <w:spacing w:line="240" w:lineRule="auto"/>
              <w:rPr>
                <w:rFonts w:hint="eastAsia" w:hAnsi="宋体" w:cs="宋体"/>
                <w:color w:val="auto"/>
                <w:kern w:val="0"/>
                <w:szCs w:val="24"/>
                <w:highlight w:val="none"/>
              </w:rPr>
            </w:pPr>
            <w:r>
              <w:rPr>
                <w:rFonts w:hint="eastAsia" w:ascii="宋体" w:hAnsi="宋体" w:eastAsia="宋体" w:cs="宋体"/>
                <w:snapToGrid w:val="0"/>
                <w:color w:val="auto"/>
                <w:kern w:val="0"/>
                <w:sz w:val="24"/>
                <w:szCs w:val="24"/>
                <w:highlight w:val="none"/>
              </w:rPr>
              <w:t xml:space="preserve"> 本</w:t>
            </w:r>
            <w:r>
              <w:rPr>
                <w:rFonts w:hint="eastAsia" w:ascii="宋体" w:hAnsi="宋体" w:eastAsia="宋体" w:cs="宋体"/>
                <w:snapToGrid w:val="0"/>
                <w:color w:val="auto"/>
                <w:kern w:val="0"/>
                <w:sz w:val="24"/>
                <w:szCs w:val="24"/>
                <w:highlight w:val="none"/>
                <w:lang w:eastAsia="zh-CN"/>
              </w:rPr>
              <w:t>招标项目</w:t>
            </w:r>
            <w:r>
              <w:rPr>
                <w:rFonts w:hint="eastAsia" w:ascii="宋体" w:hAnsi="宋体" w:eastAsia="宋体" w:cs="宋体"/>
                <w:snapToGrid w:val="0"/>
                <w:color w:val="auto"/>
                <w:kern w:val="0"/>
                <w:sz w:val="24"/>
                <w:szCs w:val="24"/>
                <w:highlight w:val="none"/>
                <w:lang w:val="en-US" w:eastAsia="zh-CN"/>
              </w:rPr>
              <w:t>不</w:t>
            </w:r>
            <w:r>
              <w:rPr>
                <w:rFonts w:hint="eastAsia" w:ascii="宋体" w:hAnsi="宋体" w:eastAsia="宋体" w:cs="宋体"/>
                <w:snapToGrid w:val="0"/>
                <w:color w:val="auto"/>
                <w:kern w:val="0"/>
                <w:sz w:val="24"/>
                <w:szCs w:val="24"/>
                <w:highlight w:val="none"/>
                <w:lang w:eastAsia="zh-CN"/>
              </w:rPr>
              <w:t>纳入绿色建设实施范围。</w:t>
            </w:r>
          </w:p>
        </w:tc>
      </w:tr>
      <w:tr w14:paraId="126F6D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387F3394">
            <w:pPr>
              <w:pStyle w:val="82"/>
              <w:pageBreakBefore w:val="0"/>
              <w:kinsoku/>
              <w:overflowPunct/>
              <w:topLinePunct w:val="0"/>
              <w:autoSpaceDE/>
              <w:autoSpaceDN/>
              <w:bidi w:val="0"/>
              <w:spacing w:line="360" w:lineRule="exact"/>
              <w:jc w:val="center"/>
              <w:rPr>
                <w:rFonts w:hint="default" w:hAnsi="宋体" w:eastAsia="宋体" w:cs="宋体"/>
                <w:color w:val="auto"/>
                <w:highlight w:val="none"/>
                <w:lang w:val="en-US" w:eastAsia="zh-CN"/>
              </w:rPr>
            </w:pPr>
            <w:r>
              <w:rPr>
                <w:rFonts w:hint="eastAsia" w:hAnsi="宋体" w:cs="宋体"/>
                <w:color w:val="auto"/>
                <w:highlight w:val="none"/>
                <w:lang w:val="en-US" w:eastAsia="zh-CN"/>
              </w:rPr>
              <w:t>18</w:t>
            </w:r>
          </w:p>
        </w:tc>
        <w:tc>
          <w:tcPr>
            <w:tcW w:w="1701" w:type="dxa"/>
            <w:tcBorders>
              <w:top w:val="single" w:color="auto" w:sz="4" w:space="0"/>
              <w:left w:val="single" w:color="auto" w:sz="4" w:space="0"/>
              <w:bottom w:val="single" w:color="auto" w:sz="4" w:space="0"/>
              <w:right w:val="single" w:color="auto" w:sz="4" w:space="0"/>
            </w:tcBorders>
            <w:vAlign w:val="center"/>
          </w:tcPr>
          <w:p w14:paraId="7F1E5BA2">
            <w:pPr>
              <w:pageBreakBefore w:val="0"/>
              <w:kinsoku/>
              <w:overflowPunct/>
              <w:topLinePunct w:val="0"/>
              <w:autoSpaceDE/>
              <w:autoSpaceDN/>
              <w:bidi w:val="0"/>
              <w:spacing w:line="360" w:lineRule="exact"/>
              <w:jc w:val="center"/>
              <w:rPr>
                <w:rFonts w:ascii="宋体" w:hAnsi="宋体" w:cs="宋体"/>
                <w:color w:val="auto"/>
                <w:sz w:val="24"/>
                <w:szCs w:val="22"/>
                <w:highlight w:val="none"/>
              </w:rPr>
            </w:pPr>
            <w:r>
              <w:rPr>
                <w:rFonts w:hint="eastAsia" w:ascii="宋体" w:hAnsi="宋体" w:cs="宋体"/>
                <w:color w:val="auto"/>
                <w:sz w:val="24"/>
                <w:szCs w:val="22"/>
                <w:highlight w:val="none"/>
              </w:rPr>
              <w:t>投标人资质</w:t>
            </w:r>
          </w:p>
          <w:p w14:paraId="4BC3DC2B">
            <w:pPr>
              <w:pStyle w:val="82"/>
              <w:pageBreakBefore w:val="0"/>
              <w:kinsoku/>
              <w:overflowPunct/>
              <w:topLinePunct w:val="0"/>
              <w:autoSpaceDE/>
              <w:autoSpaceDN/>
              <w:bidi w:val="0"/>
              <w:spacing w:line="360" w:lineRule="exact"/>
              <w:jc w:val="center"/>
              <w:rPr>
                <w:rFonts w:ascii="宋体" w:hAnsi="宋体" w:eastAsia="宋体" w:cs="宋体"/>
                <w:color w:val="auto"/>
                <w:kern w:val="2"/>
                <w:sz w:val="24"/>
                <w:szCs w:val="20"/>
                <w:highlight w:val="none"/>
                <w:lang w:val="en-US" w:eastAsia="zh-CN" w:bidi="ar-SA"/>
              </w:rPr>
            </w:pPr>
            <w:r>
              <w:rPr>
                <w:rFonts w:hint="eastAsia" w:hAnsi="宋体" w:cs="宋体"/>
                <w:color w:val="auto"/>
                <w:szCs w:val="22"/>
                <w:highlight w:val="none"/>
              </w:rPr>
              <w:t>及条件要求</w:t>
            </w:r>
          </w:p>
        </w:tc>
        <w:tc>
          <w:tcPr>
            <w:tcW w:w="7301" w:type="dxa"/>
            <w:tcBorders>
              <w:top w:val="single" w:color="auto" w:sz="4" w:space="0"/>
              <w:left w:val="single" w:color="auto" w:sz="4" w:space="0"/>
              <w:bottom w:val="single" w:color="auto" w:sz="4" w:space="0"/>
              <w:right w:val="single" w:color="auto" w:sz="4" w:space="0"/>
            </w:tcBorders>
            <w:vAlign w:val="center"/>
          </w:tcPr>
          <w:p w14:paraId="474C7F90">
            <w:pPr>
              <w:pStyle w:val="152"/>
              <w:pageBreakBefore w:val="0"/>
              <w:widowControl/>
              <w:kinsoku/>
              <w:overflowPunct/>
              <w:topLinePunct w:val="0"/>
              <w:autoSpaceDE/>
              <w:autoSpaceDN/>
              <w:bidi w:val="0"/>
              <w:adjustRightInd w:val="0"/>
              <w:snapToGrid w:val="0"/>
              <w:spacing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投标人必须具备以下资质及条件：</w:t>
            </w:r>
          </w:p>
          <w:p w14:paraId="114537D0">
            <w:pPr>
              <w:pStyle w:val="152"/>
              <w:keepNext w:val="0"/>
              <w:keepLines w:val="0"/>
              <w:pageBreakBefore w:val="0"/>
              <w:widowControl/>
              <w:kinsoku/>
              <w:wordWrap/>
              <w:overflowPunct/>
              <w:topLinePunct w:val="0"/>
              <w:autoSpaceDE/>
              <w:autoSpaceDN/>
              <w:bidi w:val="0"/>
              <w:adjustRightInd w:val="0"/>
              <w:snapToGrid w:val="0"/>
              <w:spacing w:line="360" w:lineRule="exact"/>
              <w:ind w:firstLine="240" w:firstLineChars="1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eastAsia="zh-CN"/>
              </w:rPr>
              <w:t>本次招标</w:t>
            </w:r>
            <w:r>
              <w:rPr>
                <w:rFonts w:hint="eastAsia" w:ascii="宋体" w:hAnsi="宋体" w:cs="宋体"/>
                <w:color w:val="auto"/>
                <w:kern w:val="0"/>
                <w:sz w:val="24"/>
                <w:highlight w:val="none"/>
                <w:u w:val="single"/>
                <w:lang w:eastAsia="zh-CN"/>
              </w:rPr>
              <w:t>接受</w:t>
            </w:r>
            <w:r>
              <w:rPr>
                <w:rFonts w:hint="eastAsia" w:ascii="宋体" w:hAnsi="宋体" w:cs="宋体"/>
                <w:color w:val="auto"/>
                <w:kern w:val="0"/>
                <w:sz w:val="24"/>
                <w:highlight w:val="none"/>
                <w:lang w:eastAsia="zh-CN"/>
              </w:rPr>
              <w:t>联合体投标，联合体以一个投标人的身份共同投标</w:t>
            </w:r>
            <w:r>
              <w:rPr>
                <w:rFonts w:hint="eastAsia" w:ascii="宋体" w:hAnsi="宋体" w:cs="宋体"/>
                <w:color w:val="auto"/>
                <w:kern w:val="0"/>
                <w:sz w:val="24"/>
                <w:highlight w:val="none"/>
              </w:rPr>
              <w:t>。</w:t>
            </w:r>
          </w:p>
          <w:p w14:paraId="49811A5B">
            <w:pPr>
              <w:pStyle w:val="152"/>
              <w:keepNext w:val="0"/>
              <w:keepLines w:val="0"/>
              <w:pageBreakBefore w:val="0"/>
              <w:widowControl/>
              <w:kinsoku/>
              <w:wordWrap/>
              <w:overflowPunct/>
              <w:topLinePunct w:val="0"/>
              <w:autoSpaceDE/>
              <w:autoSpaceDN/>
              <w:bidi w:val="0"/>
              <w:adjustRightInd w:val="0"/>
              <w:snapToGrid w:val="0"/>
              <w:spacing w:line="360" w:lineRule="exact"/>
              <w:ind w:firstLine="240" w:firstLineChars="1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1.1 </w:t>
            </w:r>
            <w:r>
              <w:rPr>
                <w:rFonts w:hint="eastAsia" w:ascii="宋体" w:hAnsi="宋体" w:cs="宋体"/>
                <w:color w:val="auto"/>
                <w:kern w:val="0"/>
                <w:sz w:val="24"/>
                <w:highlight w:val="none"/>
                <w:lang w:eastAsia="zh-CN"/>
              </w:rPr>
              <w:t>联合体成员数量不超过</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eastAsia="zh-CN"/>
              </w:rPr>
              <w:t>个</w:t>
            </w:r>
            <w:r>
              <w:rPr>
                <w:rFonts w:hint="eastAsia" w:ascii="宋体" w:hAnsi="宋体" w:cs="宋体"/>
                <w:color w:val="auto"/>
                <w:kern w:val="0"/>
                <w:sz w:val="24"/>
                <w:highlight w:val="none"/>
              </w:rPr>
              <w:t>。</w:t>
            </w:r>
          </w:p>
          <w:p w14:paraId="11BB38D4">
            <w:pPr>
              <w:pStyle w:val="152"/>
              <w:keepNext w:val="0"/>
              <w:keepLines w:val="0"/>
              <w:pageBreakBefore w:val="0"/>
              <w:widowControl/>
              <w:kinsoku/>
              <w:wordWrap/>
              <w:overflowPunct/>
              <w:topLinePunct w:val="0"/>
              <w:autoSpaceDE/>
              <w:autoSpaceDN/>
              <w:bidi w:val="0"/>
              <w:adjustRightInd w:val="0"/>
              <w:snapToGrid w:val="0"/>
              <w:spacing w:line="360" w:lineRule="exact"/>
              <w:ind w:firstLine="240" w:firstLineChars="1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1.2 </w:t>
            </w:r>
            <w:bookmarkStart w:id="22" w:name="OLE_LINK147"/>
            <w:r>
              <w:rPr>
                <w:rFonts w:hint="eastAsia" w:ascii="宋体" w:hAnsi="宋体" w:cs="宋体"/>
                <w:color w:val="auto"/>
                <w:kern w:val="0"/>
                <w:sz w:val="24"/>
                <w:highlight w:val="none"/>
              </w:rPr>
              <w:t>联合体各方应按招标文件提供的格式签订联合体协议书，明确联合体牵头人和各方权利义务，并承诺就中标项目向招标人承担连带责任。《联合体协议书》作为投标文件的组成部分向招标人提交</w:t>
            </w:r>
            <w:bookmarkEnd w:id="22"/>
            <w:r>
              <w:rPr>
                <w:rFonts w:hint="eastAsia" w:ascii="宋体" w:hAnsi="宋体" w:cs="宋体"/>
                <w:color w:val="auto"/>
                <w:kern w:val="0"/>
                <w:sz w:val="24"/>
                <w:highlight w:val="none"/>
              </w:rPr>
              <w:t>。</w:t>
            </w:r>
          </w:p>
          <w:p w14:paraId="3085DFB2">
            <w:pPr>
              <w:pStyle w:val="152"/>
              <w:keepNext w:val="0"/>
              <w:keepLines w:val="0"/>
              <w:pageBreakBefore w:val="0"/>
              <w:widowControl/>
              <w:kinsoku/>
              <w:wordWrap/>
              <w:overflowPunct/>
              <w:topLinePunct w:val="0"/>
              <w:autoSpaceDE/>
              <w:autoSpaceDN/>
              <w:bidi w:val="0"/>
              <w:adjustRightInd w:val="0"/>
              <w:snapToGrid w:val="0"/>
              <w:spacing w:line="360" w:lineRule="exact"/>
              <w:ind w:firstLine="240" w:firstLineChars="1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1.3 </w:t>
            </w:r>
            <w:bookmarkStart w:id="23" w:name="OLE_LINK148"/>
            <w:r>
              <w:rPr>
                <w:rFonts w:hint="eastAsia" w:ascii="宋体" w:hAnsi="宋体" w:cs="宋体"/>
                <w:color w:val="auto"/>
                <w:kern w:val="0"/>
                <w:sz w:val="24"/>
                <w:highlight w:val="none"/>
              </w:rPr>
              <w:t>联合体成员单位均应具备拟承担的工作内容（以《联合体协议书》的约定为准）所规定的资格条件。若同一工作内容</w:t>
            </w:r>
            <w:r>
              <w:rPr>
                <w:rFonts w:hint="eastAsia" w:ascii="宋体" w:hAnsi="宋体" w:cs="宋体"/>
                <w:color w:val="auto"/>
                <w:kern w:val="0"/>
                <w:sz w:val="24"/>
                <w:highlight w:val="none"/>
                <w:lang w:eastAsia="zh-CN"/>
              </w:rPr>
              <w:t>由两个或两个以上共同承担</w:t>
            </w:r>
            <w:r>
              <w:rPr>
                <w:rFonts w:hint="eastAsia" w:ascii="宋体" w:hAnsi="宋体" w:cs="宋体"/>
                <w:color w:val="auto"/>
                <w:kern w:val="0"/>
                <w:sz w:val="24"/>
                <w:highlight w:val="none"/>
              </w:rPr>
              <w:t>，该项工作内容按照资质等级较低的单位确定联合体资质等级</w:t>
            </w:r>
            <w:bookmarkEnd w:id="23"/>
            <w:r>
              <w:rPr>
                <w:rFonts w:hint="eastAsia" w:ascii="宋体" w:hAnsi="宋体" w:cs="宋体"/>
                <w:color w:val="auto"/>
                <w:kern w:val="0"/>
                <w:sz w:val="24"/>
                <w:highlight w:val="none"/>
              </w:rPr>
              <w:t>。</w:t>
            </w:r>
          </w:p>
          <w:p w14:paraId="3498317D">
            <w:pPr>
              <w:pStyle w:val="152"/>
              <w:pageBreakBefore w:val="0"/>
              <w:widowControl/>
              <w:kinsoku/>
              <w:overflowPunct/>
              <w:topLinePunct w:val="0"/>
              <w:autoSpaceDE/>
              <w:autoSpaceDN/>
              <w:bidi w:val="0"/>
              <w:adjustRightInd w:val="0"/>
              <w:snapToGrid w:val="0"/>
              <w:spacing w:line="360" w:lineRule="exact"/>
              <w:ind w:firstLine="240" w:firstLineChars="1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highlight w:val="none"/>
              </w:rPr>
              <w:t>1.4 联合体各方不</w:t>
            </w:r>
            <w:r>
              <w:rPr>
                <w:rFonts w:hint="eastAsia" w:ascii="宋体" w:hAnsi="宋体" w:eastAsia="宋体" w:cs="宋体"/>
                <w:color w:val="auto"/>
                <w:kern w:val="0"/>
                <w:sz w:val="24"/>
                <w:szCs w:val="24"/>
                <w:highlight w:val="none"/>
              </w:rPr>
              <w:t>得再以自己名义单独或参加其他联合体在本招标项目中投标，否则各相关投标均无效。</w:t>
            </w:r>
          </w:p>
          <w:p w14:paraId="64660C4D">
            <w:pPr>
              <w:pStyle w:val="152"/>
              <w:pageBreakBefore w:val="0"/>
              <w:widowControl/>
              <w:kinsoku/>
              <w:overflowPunct/>
              <w:topLinePunct w:val="0"/>
              <w:autoSpaceDE/>
              <w:autoSpaceDN/>
              <w:bidi w:val="0"/>
              <w:adjustRightInd w:val="0"/>
              <w:snapToGrid w:val="0"/>
              <w:spacing w:line="360" w:lineRule="exact"/>
              <w:ind w:firstLine="240" w:firstLineChars="100"/>
              <w:jc w:val="left"/>
              <w:rPr>
                <w:rFonts w:ascii="宋体" w:hAnsi="宋体" w:cs="宋体"/>
                <w:color w:val="auto"/>
                <w:kern w:val="0"/>
                <w:sz w:val="24"/>
                <w:highlight w:val="none"/>
              </w:rPr>
            </w:pPr>
            <w:r>
              <w:rPr>
                <w:rFonts w:hint="eastAsia" w:ascii="宋体" w:hAnsi="宋体" w:cs="宋体"/>
                <w:color w:val="auto"/>
                <w:kern w:val="0"/>
                <w:sz w:val="24"/>
                <w:highlight w:val="none"/>
              </w:rPr>
              <w:t>2.资质要求</w:t>
            </w:r>
          </w:p>
          <w:p w14:paraId="77DE0767">
            <w:pPr>
              <w:pStyle w:val="152"/>
              <w:keepNext w:val="0"/>
              <w:keepLines w:val="0"/>
              <w:pageBreakBefore w:val="0"/>
              <w:widowControl/>
              <w:kinsoku/>
              <w:wordWrap/>
              <w:overflowPunct/>
              <w:topLinePunct w:val="0"/>
              <w:autoSpaceDE/>
              <w:autoSpaceDN/>
              <w:bidi w:val="0"/>
              <w:adjustRightInd w:val="0"/>
              <w:snapToGrid w:val="0"/>
              <w:spacing w:line="360" w:lineRule="exact"/>
              <w:ind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eastAsia="zh-CN"/>
              </w:rPr>
              <w:t>投标人须具有独立法人资格，按国家法律经营，持有工商行政管理部门核发的营业执照，且在有效期内</w:t>
            </w:r>
            <w:r>
              <w:rPr>
                <w:rFonts w:hint="eastAsia" w:ascii="宋体" w:hAnsi="宋体" w:eastAsia="宋体" w:cs="宋体"/>
                <w:color w:val="auto"/>
                <w:kern w:val="0"/>
                <w:sz w:val="24"/>
                <w:szCs w:val="24"/>
                <w:highlight w:val="none"/>
              </w:rPr>
              <w:t>。参加投标的可以是单一独立法人或由</w:t>
            </w:r>
            <w:r>
              <w:rPr>
                <w:rFonts w:hint="eastAsia" w:ascii="宋体" w:hAnsi="宋体" w:cs="宋体"/>
                <w:color w:val="auto"/>
                <w:kern w:val="0"/>
                <w:sz w:val="24"/>
                <w:szCs w:val="24"/>
                <w:highlight w:val="none"/>
                <w:lang w:eastAsia="zh-CN"/>
              </w:rPr>
              <w:t>不超过2家独立法人</w:t>
            </w:r>
            <w:r>
              <w:rPr>
                <w:rFonts w:hint="eastAsia" w:ascii="宋体" w:hAnsi="宋体" w:eastAsia="宋体" w:cs="宋体"/>
                <w:color w:val="auto"/>
                <w:kern w:val="0"/>
                <w:sz w:val="24"/>
                <w:szCs w:val="24"/>
                <w:highlight w:val="none"/>
              </w:rPr>
              <w:t>组成的联合体</w:t>
            </w:r>
            <w:r>
              <w:rPr>
                <w:rFonts w:hint="eastAsia" w:ascii="宋体" w:hAnsi="宋体" w:eastAsia="宋体" w:cs="宋体"/>
                <w:color w:val="auto"/>
                <w:kern w:val="0"/>
                <w:sz w:val="24"/>
                <w:szCs w:val="24"/>
                <w:highlight w:val="none"/>
                <w:lang w:eastAsia="zh-CN"/>
              </w:rPr>
              <w:t>。</w:t>
            </w:r>
          </w:p>
          <w:p w14:paraId="068C6091">
            <w:pPr>
              <w:keepNext w:val="0"/>
              <w:keepLines w:val="0"/>
              <w:pageBreakBefore w:val="0"/>
              <w:kinsoku/>
              <w:wordWrap/>
              <w:overflowPunct/>
              <w:topLinePunct w:val="0"/>
              <w:autoSpaceDE/>
              <w:autoSpaceDN/>
              <w:bidi w:val="0"/>
              <w:snapToGrid w:val="0"/>
              <w:spacing w:line="3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2.2</w:t>
            </w:r>
            <w:r>
              <w:rPr>
                <w:rFonts w:hint="eastAsia" w:ascii="宋体" w:hAnsi="宋体" w:eastAsia="宋体" w:cs="宋体"/>
                <w:color w:val="auto"/>
                <w:sz w:val="24"/>
                <w:szCs w:val="24"/>
                <w:highlight w:val="none"/>
              </w:rPr>
              <w:t>投标人应同时具备以下第①</w:t>
            </w:r>
            <w:r>
              <w:rPr>
                <w:rFonts w:hint="eastAsia" w:ascii="宋体" w:hAnsi="宋体" w:cs="宋体"/>
                <w:color w:val="auto"/>
                <w:sz w:val="24"/>
                <w:szCs w:val="24"/>
                <w:highlight w:val="none"/>
                <w:lang w:val="en-US" w:eastAsia="zh-CN"/>
              </w:rPr>
              <w:t>和</w:t>
            </w:r>
            <w:r>
              <w:rPr>
                <w:rFonts w:hint="eastAsia" w:ascii="宋体" w:hAnsi="宋体" w:eastAsia="宋体" w:cs="宋体"/>
                <w:color w:val="auto"/>
                <w:sz w:val="24"/>
                <w:szCs w:val="24"/>
                <w:highlight w:val="none"/>
              </w:rPr>
              <w:t>②项资质；联合体投标的，联合体牵头人必须具备以下第①项资质：</w:t>
            </w:r>
          </w:p>
          <w:p w14:paraId="074E1E98">
            <w:pPr>
              <w:pStyle w:val="152"/>
              <w:pageBreakBefore w:val="0"/>
              <w:widowControl/>
              <w:kinsoku/>
              <w:overflowPunct/>
              <w:topLinePunct w:val="0"/>
              <w:autoSpaceDE/>
              <w:autoSpaceDN/>
              <w:bidi w:val="0"/>
              <w:adjustRightInd w:val="0"/>
              <w:snapToGrid w:val="0"/>
              <w:spacing w:line="360" w:lineRule="exact"/>
              <w:ind w:firstLine="240" w:firstLineChars="100"/>
              <w:jc w:val="left"/>
              <w:rPr>
                <w:rFonts w:hint="eastAsia" w:ascii="宋体" w:hAnsi="宋体" w:cs="宋体"/>
                <w:color w:val="auto"/>
                <w:kern w:val="0"/>
                <w:sz w:val="24"/>
                <w:szCs w:val="24"/>
                <w:highlight w:val="none"/>
              </w:rPr>
            </w:pPr>
            <w:r>
              <w:rPr>
                <w:rFonts w:hint="eastAsia" w:ascii="宋体" w:hAnsi="宋体" w:eastAsia="宋体" w:cs="宋体"/>
                <w:color w:val="auto"/>
                <w:sz w:val="24"/>
                <w:szCs w:val="24"/>
                <w:highlight w:val="none"/>
              </w:rPr>
              <w:t>①</w:t>
            </w:r>
            <w:r>
              <w:rPr>
                <w:rFonts w:hint="eastAsia" w:ascii="宋体" w:hAnsi="宋体" w:cs="宋体"/>
                <w:color w:val="auto"/>
                <w:kern w:val="0"/>
                <w:sz w:val="24"/>
                <w:szCs w:val="24"/>
                <w:highlight w:val="none"/>
              </w:rPr>
              <w:t>具备建设行政主管部门颁发的以下资质之一：</w:t>
            </w:r>
          </w:p>
          <w:p w14:paraId="4A01C3BD">
            <w:pPr>
              <w:pStyle w:val="11"/>
              <w:pageBreakBefore w:val="0"/>
              <w:kinsoku/>
              <w:overflowPunct/>
              <w:topLinePunct w:val="0"/>
              <w:autoSpaceDE/>
              <w:autoSpaceDN/>
              <w:bidi w:val="0"/>
              <w:spacing w:after="0" w:line="360" w:lineRule="exact"/>
              <w:ind w:firstLine="240" w:firstLineChars="1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1）工程设计综合甲级资质；</w:t>
            </w:r>
          </w:p>
          <w:p w14:paraId="2B0FCF81">
            <w:pPr>
              <w:pStyle w:val="11"/>
              <w:pageBreakBefore w:val="0"/>
              <w:kinsoku/>
              <w:overflowPunct/>
              <w:topLinePunct w:val="0"/>
              <w:autoSpaceDE/>
              <w:autoSpaceDN/>
              <w:bidi w:val="0"/>
              <w:spacing w:after="0" w:line="360" w:lineRule="exact"/>
              <w:ind w:firstLine="240" w:firstLineChars="1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2）市政行业工程设计乙级以上（含乙级）资质；</w:t>
            </w:r>
          </w:p>
          <w:p w14:paraId="4CEA4119">
            <w:pPr>
              <w:pStyle w:val="152"/>
              <w:pageBreakBefore w:val="0"/>
              <w:widowControl/>
              <w:kinsoku/>
              <w:overflowPunct/>
              <w:topLinePunct w:val="0"/>
              <w:autoSpaceDE/>
              <w:autoSpaceDN/>
              <w:bidi w:val="0"/>
              <w:adjustRightInd w:val="0"/>
              <w:snapToGrid w:val="0"/>
              <w:spacing w:line="360" w:lineRule="exact"/>
              <w:ind w:left="239" w:leftChars="114" w:firstLine="0" w:firstLineChars="0"/>
              <w:jc w:val="left"/>
              <w:rPr>
                <w:rFonts w:hint="eastAsia" w:ascii="宋体" w:hAnsi="宋体" w:cs="宋体"/>
                <w:color w:val="auto"/>
                <w:kern w:val="0"/>
                <w:sz w:val="24"/>
                <w:szCs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3）市政行业工程设计（</w:t>
            </w:r>
            <w:r>
              <w:rPr>
                <w:rFonts w:hint="eastAsia" w:ascii="宋体" w:hAnsi="宋体" w:cs="宋体"/>
                <w:color w:val="auto"/>
                <w:kern w:val="0"/>
                <w:sz w:val="24"/>
                <w:highlight w:val="none"/>
                <w:lang w:val="en-US" w:eastAsia="zh-CN"/>
              </w:rPr>
              <w:t>道路</w:t>
            </w:r>
            <w:r>
              <w:rPr>
                <w:rFonts w:hint="eastAsia" w:ascii="宋体" w:hAnsi="宋体" w:eastAsia="宋体" w:cs="宋体"/>
                <w:color w:val="auto"/>
                <w:kern w:val="0"/>
                <w:sz w:val="24"/>
                <w:highlight w:val="none"/>
              </w:rPr>
              <w:t>工程）</w:t>
            </w:r>
            <w:r>
              <w:rPr>
                <w:rFonts w:hint="eastAsia" w:ascii="宋体" w:hAnsi="宋体" w:eastAsia="宋体" w:cs="宋体"/>
                <w:color w:val="auto"/>
                <w:kern w:val="0"/>
                <w:sz w:val="24"/>
                <w:highlight w:val="none"/>
                <w:lang w:val="en-US" w:eastAsia="zh-CN"/>
              </w:rPr>
              <w:t>乙</w:t>
            </w:r>
            <w:r>
              <w:rPr>
                <w:rFonts w:hint="eastAsia" w:ascii="宋体" w:hAnsi="宋体" w:eastAsia="宋体" w:cs="宋体"/>
                <w:color w:val="auto"/>
                <w:kern w:val="0"/>
                <w:sz w:val="24"/>
                <w:highlight w:val="none"/>
                <w:lang w:eastAsia="zh-CN"/>
              </w:rPr>
              <w:t>级</w:t>
            </w:r>
            <w:r>
              <w:rPr>
                <w:rFonts w:hint="eastAsia" w:ascii="宋体" w:hAnsi="宋体" w:eastAsia="宋体" w:cs="宋体"/>
                <w:color w:val="auto"/>
                <w:kern w:val="0"/>
                <w:sz w:val="24"/>
                <w:highlight w:val="none"/>
              </w:rPr>
              <w:t>以上</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含</w:t>
            </w:r>
            <w:r>
              <w:rPr>
                <w:rFonts w:hint="eastAsia" w:ascii="宋体" w:hAnsi="宋体" w:eastAsia="宋体" w:cs="宋体"/>
                <w:color w:val="auto"/>
                <w:kern w:val="0"/>
                <w:sz w:val="24"/>
                <w:highlight w:val="none"/>
                <w:lang w:val="en-US" w:eastAsia="zh-CN"/>
              </w:rPr>
              <w:t>乙</w:t>
            </w:r>
            <w:r>
              <w:rPr>
                <w:rFonts w:hint="eastAsia" w:ascii="宋体" w:hAnsi="宋体" w:eastAsia="宋体" w:cs="宋体"/>
                <w:color w:val="auto"/>
                <w:kern w:val="0"/>
                <w:sz w:val="24"/>
                <w:highlight w:val="none"/>
                <w:lang w:eastAsia="zh-CN"/>
              </w:rPr>
              <w:t>级）</w:t>
            </w:r>
            <w:r>
              <w:rPr>
                <w:rFonts w:hint="eastAsia" w:ascii="宋体" w:hAnsi="宋体" w:eastAsia="宋体" w:cs="宋体"/>
                <w:color w:val="auto"/>
                <w:kern w:val="0"/>
                <w:sz w:val="24"/>
                <w:highlight w:val="none"/>
              </w:rPr>
              <w:t>资质</w:t>
            </w:r>
            <w:r>
              <w:rPr>
                <w:rFonts w:hint="eastAsia" w:ascii="宋体" w:hAnsi="宋体" w:cs="宋体"/>
                <w:color w:val="auto"/>
                <w:kern w:val="0"/>
                <w:sz w:val="24"/>
                <w:highlight w:val="none"/>
                <w:lang w:eastAsia="zh-CN"/>
              </w:rPr>
              <w:t>。</w:t>
            </w:r>
          </w:p>
          <w:p w14:paraId="2F74A038">
            <w:pPr>
              <w:pStyle w:val="152"/>
              <w:pageBreakBefore w:val="0"/>
              <w:widowControl/>
              <w:kinsoku/>
              <w:overflowPunct/>
              <w:topLinePunct w:val="0"/>
              <w:autoSpaceDE/>
              <w:autoSpaceDN/>
              <w:bidi w:val="0"/>
              <w:adjustRightInd w:val="0"/>
              <w:snapToGrid w:val="0"/>
              <w:spacing w:line="360" w:lineRule="exact"/>
              <w:ind w:firstLine="240" w:firstLineChars="100"/>
              <w:jc w:val="left"/>
              <w:rPr>
                <w:rFonts w:hint="eastAsia" w:ascii="宋体" w:hAnsi="宋体" w:cs="宋体"/>
                <w:color w:val="auto"/>
                <w:kern w:val="0"/>
                <w:sz w:val="24"/>
                <w:szCs w:val="24"/>
                <w:highlight w:val="none"/>
              </w:rPr>
            </w:pPr>
            <w:r>
              <w:rPr>
                <w:rFonts w:hint="eastAsia" w:ascii="宋体" w:hAnsi="宋体" w:eastAsia="宋体" w:cs="宋体"/>
                <w:color w:val="auto"/>
                <w:sz w:val="24"/>
                <w:szCs w:val="24"/>
                <w:highlight w:val="none"/>
              </w:rPr>
              <w:t>②</w:t>
            </w:r>
            <w:r>
              <w:rPr>
                <w:rFonts w:hint="eastAsia" w:ascii="宋体" w:hAnsi="宋体" w:cs="宋体"/>
                <w:color w:val="auto"/>
                <w:kern w:val="0"/>
                <w:sz w:val="24"/>
                <w:szCs w:val="24"/>
                <w:highlight w:val="none"/>
              </w:rPr>
              <w:t>具备建设行政主管部门颁发的以下资质之一：</w:t>
            </w:r>
          </w:p>
          <w:p w14:paraId="162310B2">
            <w:pPr>
              <w:pStyle w:val="11"/>
              <w:pageBreakBefore w:val="0"/>
              <w:kinsoku/>
              <w:overflowPunct/>
              <w:topLinePunct w:val="0"/>
              <w:autoSpaceDE/>
              <w:autoSpaceDN/>
              <w:bidi w:val="0"/>
              <w:spacing w:after="0" w:line="360" w:lineRule="exact"/>
              <w:ind w:firstLine="240" w:firstLineChars="1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1）</w:t>
            </w:r>
            <w:r>
              <w:rPr>
                <w:rFonts w:hint="eastAsia" w:ascii="宋体" w:hAnsi="宋体" w:eastAsia="宋体" w:cs="宋体"/>
                <w:color w:val="auto"/>
                <w:kern w:val="0"/>
                <w:sz w:val="24"/>
                <w:szCs w:val="24"/>
                <w:highlight w:val="none"/>
              </w:rPr>
              <w:t>工程设计综合甲级资质；</w:t>
            </w:r>
          </w:p>
          <w:p w14:paraId="1DC4C5AD">
            <w:pPr>
              <w:pStyle w:val="11"/>
              <w:pageBreakBefore w:val="0"/>
              <w:kinsoku/>
              <w:overflowPunct/>
              <w:topLinePunct w:val="0"/>
              <w:autoSpaceDE/>
              <w:autoSpaceDN/>
              <w:bidi w:val="0"/>
              <w:spacing w:after="0" w:line="360" w:lineRule="exact"/>
              <w:ind w:firstLine="240" w:firstLineChars="1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2）</w:t>
            </w:r>
            <w:r>
              <w:rPr>
                <w:rFonts w:hint="eastAsia" w:ascii="宋体" w:hAnsi="宋体" w:eastAsia="宋体" w:cs="宋体"/>
                <w:color w:val="auto"/>
                <w:kern w:val="0"/>
                <w:sz w:val="24"/>
                <w:szCs w:val="24"/>
                <w:highlight w:val="none"/>
              </w:rPr>
              <w:t>建筑行业工程设计乙级以上（含乙级）资质；</w:t>
            </w:r>
          </w:p>
          <w:p w14:paraId="73AAB52E">
            <w:pPr>
              <w:pStyle w:val="11"/>
              <w:pageBreakBefore w:val="0"/>
              <w:kinsoku/>
              <w:overflowPunct/>
              <w:topLinePunct w:val="0"/>
              <w:autoSpaceDE/>
              <w:autoSpaceDN/>
              <w:bidi w:val="0"/>
              <w:spacing w:after="0" w:line="360" w:lineRule="exact"/>
              <w:ind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3）</w:t>
            </w:r>
            <w:r>
              <w:rPr>
                <w:rFonts w:hint="eastAsia" w:ascii="宋体" w:hAnsi="宋体" w:eastAsia="宋体" w:cs="宋体"/>
                <w:color w:val="auto"/>
                <w:kern w:val="0"/>
                <w:sz w:val="24"/>
                <w:szCs w:val="24"/>
                <w:highlight w:val="none"/>
              </w:rPr>
              <w:t>建筑行业工程设计(建筑工程专业)乙级以上（含乙级）资质；</w:t>
            </w:r>
          </w:p>
          <w:p w14:paraId="61F5A90B">
            <w:pPr>
              <w:pStyle w:val="11"/>
              <w:pageBreakBefore w:val="0"/>
              <w:kinsoku/>
              <w:overflowPunct/>
              <w:topLinePunct w:val="0"/>
              <w:autoSpaceDE/>
              <w:autoSpaceDN/>
              <w:bidi w:val="0"/>
              <w:spacing w:after="0" w:line="360" w:lineRule="exact"/>
              <w:ind w:firstLine="240" w:firstLineChars="1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3.相关人员要求</w:t>
            </w:r>
          </w:p>
          <w:p w14:paraId="713DBF91">
            <w:pPr>
              <w:pageBreakBefore w:val="0"/>
              <w:widowControl/>
              <w:kinsoku/>
              <w:overflowPunct/>
              <w:topLinePunct w:val="0"/>
              <w:autoSpaceDE/>
              <w:autoSpaceDN/>
              <w:bidi w:val="0"/>
              <w:adjustRightInd w:val="0"/>
              <w:snapToGrid w:val="0"/>
              <w:spacing w:line="360" w:lineRule="exact"/>
              <w:ind w:firstLine="240" w:firstLineChars="1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3.1项目负责人（</w:t>
            </w:r>
            <w:r>
              <w:rPr>
                <w:rFonts w:hint="eastAsia" w:ascii="宋体" w:hAnsi="宋体" w:cs="宋体"/>
                <w:color w:val="auto"/>
                <w:kern w:val="0"/>
                <w:sz w:val="24"/>
                <w:szCs w:val="24"/>
                <w:highlight w:val="none"/>
                <w:lang w:val="en-US" w:eastAsia="zh-CN"/>
              </w:rPr>
              <w:t>即</w:t>
            </w:r>
            <w:r>
              <w:rPr>
                <w:rFonts w:hint="eastAsia" w:ascii="宋体" w:hAnsi="宋体" w:cs="宋体"/>
                <w:color w:val="auto"/>
                <w:kern w:val="0"/>
                <w:sz w:val="24"/>
                <w:szCs w:val="24"/>
                <w:highlight w:val="none"/>
              </w:rPr>
              <w:t>设计负责人）</w:t>
            </w:r>
            <w:r>
              <w:rPr>
                <w:rFonts w:hint="eastAsia" w:ascii="宋体" w:hAnsi="宋体" w:eastAsia="宋体" w:cs="宋体"/>
                <w:color w:val="auto"/>
                <w:sz w:val="24"/>
                <w:szCs w:val="24"/>
                <w:highlight w:val="none"/>
                <w:shd w:val="clear" w:color="auto" w:fill="FFFFFF"/>
                <w:vertAlign w:val="baseline"/>
              </w:rPr>
              <w:t>须</w:t>
            </w:r>
            <w:r>
              <w:rPr>
                <w:rFonts w:hint="eastAsia" w:ascii="宋体" w:hAnsi="宋体" w:cs="宋体"/>
                <w:color w:val="auto"/>
                <w:kern w:val="0"/>
                <w:sz w:val="24"/>
                <w:szCs w:val="24"/>
                <w:highlight w:val="none"/>
              </w:rPr>
              <w:t>具备中级以上（含中级）职称证书。</w:t>
            </w:r>
          </w:p>
          <w:p w14:paraId="4D7F1A65">
            <w:pPr>
              <w:wordWrap w:val="0"/>
              <w:adjustRightInd w:val="0"/>
              <w:snapToGrid w:val="0"/>
              <w:spacing w:line="400" w:lineRule="exact"/>
              <w:ind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3.2投标人（包括组成联合体的所有成员单位）与其拟派往本项目所有人员之间必须具备合法、唯一的劳动聘用关系。</w:t>
            </w:r>
            <w:r>
              <w:rPr>
                <w:rFonts w:hint="eastAsia" w:ascii="宋体" w:hAnsi="宋体" w:cs="宋体"/>
                <w:snapToGrid w:val="0"/>
                <w:color w:val="auto"/>
                <w:kern w:val="0"/>
                <w:sz w:val="24"/>
                <w:szCs w:val="24"/>
                <w:highlight w:val="none"/>
              </w:rPr>
              <w:t>在本单位</w:t>
            </w:r>
            <w:r>
              <w:rPr>
                <w:rFonts w:hint="eastAsia" w:ascii="宋体" w:hAnsi="宋体" w:cs="宋体"/>
                <w:color w:val="auto"/>
                <w:sz w:val="24"/>
                <w:szCs w:val="24"/>
                <w:highlight w:val="none"/>
              </w:rPr>
              <w:t>（或其分支机构）</w:t>
            </w:r>
            <w:r>
              <w:rPr>
                <w:rFonts w:hint="eastAsia" w:ascii="宋体" w:hAnsi="宋体" w:cs="宋体"/>
                <w:snapToGrid w:val="0"/>
                <w:color w:val="auto"/>
                <w:kern w:val="0"/>
                <w:sz w:val="24"/>
                <w:szCs w:val="24"/>
                <w:highlight w:val="none"/>
              </w:rPr>
              <w:t>缴纳社保的证明彩色扫描件。拟派人员为退休返聘人员无法提供社保证明的，提供退休证和劳动合同彩色扫描件；</w:t>
            </w:r>
            <w:r>
              <w:rPr>
                <w:rFonts w:hint="eastAsia" w:ascii="宋体" w:hAnsi="宋体" w:cs="宋体"/>
                <w:color w:val="auto"/>
                <w:kern w:val="0"/>
                <w:sz w:val="24"/>
                <w:szCs w:val="24"/>
                <w:highlight w:val="none"/>
              </w:rPr>
              <w:t>拟派人员中具备注册执业资格的，其注册单位须与投标人保持一致。</w:t>
            </w:r>
          </w:p>
          <w:p w14:paraId="6BE56196">
            <w:pPr>
              <w:pStyle w:val="152"/>
              <w:pageBreakBefore w:val="0"/>
              <w:widowControl/>
              <w:kinsoku/>
              <w:overflowPunct/>
              <w:topLinePunct w:val="0"/>
              <w:autoSpaceDE/>
              <w:autoSpaceDN/>
              <w:bidi w:val="0"/>
              <w:spacing w:line="360" w:lineRule="exact"/>
              <w:ind w:firstLine="240" w:firstLineChars="100"/>
              <w:jc w:val="left"/>
              <w:rPr>
                <w:rFonts w:ascii="宋体" w:hAnsi="宋体" w:cs="宋体"/>
                <w:color w:val="auto"/>
                <w:kern w:val="0"/>
                <w:sz w:val="24"/>
                <w:highlight w:val="none"/>
              </w:rPr>
            </w:pPr>
            <w:r>
              <w:rPr>
                <w:rFonts w:hint="eastAsia" w:ascii="宋体" w:hAnsi="宋体" w:cs="宋体"/>
                <w:color w:val="auto"/>
                <w:kern w:val="0"/>
                <w:sz w:val="24"/>
                <w:highlight w:val="none"/>
              </w:rPr>
              <w:t>4.禁止投标条款</w:t>
            </w:r>
          </w:p>
          <w:p w14:paraId="57DC0B47">
            <w:pPr>
              <w:pStyle w:val="152"/>
              <w:pageBreakBefore w:val="0"/>
              <w:widowControl/>
              <w:kinsoku/>
              <w:overflowPunct/>
              <w:topLinePunct w:val="0"/>
              <w:autoSpaceDE/>
              <w:autoSpaceDN/>
              <w:bidi w:val="0"/>
              <w:spacing w:line="360" w:lineRule="exact"/>
              <w:ind w:firstLine="240" w:firstLineChars="100"/>
              <w:jc w:val="left"/>
              <w:rPr>
                <w:rFonts w:ascii="宋体" w:hAnsi="宋体" w:cs="宋体"/>
                <w:color w:val="auto"/>
                <w:kern w:val="0"/>
                <w:sz w:val="24"/>
                <w:highlight w:val="none"/>
              </w:rPr>
            </w:pPr>
            <w:r>
              <w:rPr>
                <w:rFonts w:hint="eastAsia" w:ascii="宋体" w:hAnsi="宋体" w:cs="宋体"/>
                <w:color w:val="auto"/>
                <w:kern w:val="0"/>
                <w:sz w:val="24"/>
                <w:highlight w:val="none"/>
              </w:rPr>
              <w:t>4.1 投标人不得存在下列情形之一：</w:t>
            </w:r>
          </w:p>
          <w:p w14:paraId="3E48A842">
            <w:pPr>
              <w:pStyle w:val="152"/>
              <w:pageBreakBefore w:val="0"/>
              <w:widowControl/>
              <w:kinsoku/>
              <w:overflowPunct/>
              <w:topLinePunct w:val="0"/>
              <w:autoSpaceDE/>
              <w:autoSpaceDN/>
              <w:bidi w:val="0"/>
              <w:spacing w:line="3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（1）为招标人不具有独立法人资格的附属机构（单位）；</w:t>
            </w:r>
          </w:p>
          <w:p w14:paraId="70E74CDA">
            <w:pPr>
              <w:pStyle w:val="152"/>
              <w:pageBreakBefore w:val="0"/>
              <w:widowControl/>
              <w:kinsoku/>
              <w:overflowPunct/>
              <w:topLinePunct w:val="0"/>
              <w:autoSpaceDE/>
              <w:autoSpaceDN/>
              <w:bidi w:val="0"/>
              <w:spacing w:line="3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（2）与招标人存在利害关系且可能影响招标公正性；</w:t>
            </w:r>
          </w:p>
          <w:p w14:paraId="509A271D">
            <w:pPr>
              <w:pStyle w:val="152"/>
              <w:pageBreakBefore w:val="0"/>
              <w:widowControl/>
              <w:kinsoku/>
              <w:overflowPunct/>
              <w:topLinePunct w:val="0"/>
              <w:autoSpaceDE/>
              <w:autoSpaceDN/>
              <w:bidi w:val="0"/>
              <w:spacing w:line="3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（3）与本招标项目的其他投标人为同一个单位负责人；</w:t>
            </w:r>
          </w:p>
          <w:p w14:paraId="5A39716D">
            <w:pPr>
              <w:pStyle w:val="152"/>
              <w:pageBreakBefore w:val="0"/>
              <w:widowControl/>
              <w:kinsoku/>
              <w:overflowPunct/>
              <w:topLinePunct w:val="0"/>
              <w:autoSpaceDE/>
              <w:autoSpaceDN/>
              <w:bidi w:val="0"/>
              <w:spacing w:line="3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（4）与本招标项目的其他投标人存在控股、管理关系；</w:t>
            </w:r>
          </w:p>
          <w:p w14:paraId="291F2F74">
            <w:pPr>
              <w:pStyle w:val="152"/>
              <w:pageBreakBefore w:val="0"/>
              <w:widowControl/>
              <w:kinsoku/>
              <w:overflowPunct/>
              <w:topLinePunct w:val="0"/>
              <w:autoSpaceDE/>
              <w:autoSpaceDN/>
              <w:bidi w:val="0"/>
              <w:spacing w:line="3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（5）为本招标项目的代建人；</w:t>
            </w:r>
          </w:p>
          <w:p w14:paraId="548D8AAB">
            <w:pPr>
              <w:pStyle w:val="152"/>
              <w:pageBreakBefore w:val="0"/>
              <w:widowControl/>
              <w:kinsoku/>
              <w:overflowPunct/>
              <w:topLinePunct w:val="0"/>
              <w:autoSpaceDE/>
              <w:autoSpaceDN/>
              <w:bidi w:val="0"/>
              <w:spacing w:line="3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（6）为本招标项目的招标代理机构；</w:t>
            </w:r>
          </w:p>
          <w:p w14:paraId="5CA39E66">
            <w:pPr>
              <w:pStyle w:val="152"/>
              <w:pageBreakBefore w:val="0"/>
              <w:widowControl/>
              <w:kinsoku/>
              <w:overflowPunct/>
              <w:topLinePunct w:val="0"/>
              <w:autoSpaceDE/>
              <w:autoSpaceDN/>
              <w:bidi w:val="0"/>
              <w:spacing w:line="3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（7）与本招标项目的代建人或招标代理机构同为一个法定代表人；</w:t>
            </w:r>
          </w:p>
          <w:p w14:paraId="534B9204">
            <w:pPr>
              <w:pStyle w:val="152"/>
              <w:pageBreakBefore w:val="0"/>
              <w:widowControl/>
              <w:kinsoku/>
              <w:overflowPunct/>
              <w:topLinePunct w:val="0"/>
              <w:autoSpaceDE/>
              <w:autoSpaceDN/>
              <w:bidi w:val="0"/>
              <w:spacing w:line="3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（8）与本招标项目的代建人或招标代理机构存在控股或参股关系；</w:t>
            </w:r>
          </w:p>
          <w:p w14:paraId="283B2FB6">
            <w:pPr>
              <w:pStyle w:val="152"/>
              <w:pageBreakBefore w:val="0"/>
              <w:widowControl/>
              <w:kinsoku/>
              <w:overflowPunct/>
              <w:topLinePunct w:val="0"/>
              <w:autoSpaceDE/>
              <w:autoSpaceDN/>
              <w:bidi w:val="0"/>
              <w:spacing w:line="3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（9）与本招标项目的代建人或招标代理机构存在相互任职或工作关系；</w:t>
            </w:r>
          </w:p>
          <w:p w14:paraId="38E9FFDA">
            <w:pPr>
              <w:pStyle w:val="152"/>
              <w:pageBreakBefore w:val="0"/>
              <w:widowControl/>
              <w:kinsoku/>
              <w:overflowPunct/>
              <w:topLinePunct w:val="0"/>
              <w:autoSpaceDE/>
              <w:autoSpaceDN/>
              <w:bidi w:val="0"/>
              <w:spacing w:line="3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（10）被依法暂停或者取消投标资格；</w:t>
            </w:r>
          </w:p>
          <w:p w14:paraId="5B583078">
            <w:pPr>
              <w:pStyle w:val="152"/>
              <w:pageBreakBefore w:val="0"/>
              <w:widowControl/>
              <w:kinsoku/>
              <w:overflowPunct/>
              <w:topLinePunct w:val="0"/>
              <w:autoSpaceDE/>
              <w:autoSpaceDN/>
              <w:bidi w:val="0"/>
              <w:spacing w:line="3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（11）被责令停产停业、暂扣或者吊销许可证、暂扣或者吊销执照；</w:t>
            </w:r>
          </w:p>
          <w:p w14:paraId="2D1A1000">
            <w:pPr>
              <w:pStyle w:val="152"/>
              <w:pageBreakBefore w:val="0"/>
              <w:widowControl/>
              <w:kinsoku/>
              <w:overflowPunct/>
              <w:topLinePunct w:val="0"/>
              <w:autoSpaceDE/>
              <w:autoSpaceDN/>
              <w:bidi w:val="0"/>
              <w:spacing w:line="3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（12）进入清算程序，或被宣告破产，或其他丧失履约能力的情形；</w:t>
            </w:r>
          </w:p>
          <w:p w14:paraId="4C110DA9">
            <w:pPr>
              <w:pStyle w:val="152"/>
              <w:pageBreakBefore w:val="0"/>
              <w:widowControl/>
              <w:kinsoku/>
              <w:overflowPunct/>
              <w:topLinePunct w:val="0"/>
              <w:autoSpaceDE/>
              <w:autoSpaceDN/>
              <w:bidi w:val="0"/>
              <w:spacing w:line="3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（13）在最近三年内发生重大质量问题（以相关行业主管部门的行政处罚决定或司法机关出具的有关法律文书为准）；</w:t>
            </w:r>
          </w:p>
          <w:p w14:paraId="51A2A7DB">
            <w:pPr>
              <w:pStyle w:val="152"/>
              <w:pageBreakBefore w:val="0"/>
              <w:widowControl/>
              <w:kinsoku/>
              <w:overflowPunct/>
              <w:topLinePunct w:val="0"/>
              <w:autoSpaceDE/>
              <w:autoSpaceDN/>
              <w:bidi w:val="0"/>
              <w:spacing w:line="36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（14）被“信用中国”网站（https://www.creditchina.gov.cn）发布的《法人和非法人组织公共信用信息报告》列为严重失信主体名单的。</w:t>
            </w:r>
          </w:p>
          <w:p w14:paraId="62DE7040">
            <w:pPr>
              <w:pStyle w:val="152"/>
              <w:pageBreakBefore w:val="0"/>
              <w:widowControl/>
              <w:kinsoku/>
              <w:overflowPunct/>
              <w:topLinePunct w:val="0"/>
              <w:autoSpaceDE/>
              <w:autoSpaceDN/>
              <w:bidi w:val="0"/>
              <w:spacing w:line="360" w:lineRule="exact"/>
              <w:ind w:firstLine="240" w:firstLineChars="100"/>
              <w:jc w:val="left"/>
              <w:rPr>
                <w:rFonts w:ascii="宋体" w:hAnsi="宋体" w:cs="宋体"/>
                <w:color w:val="auto"/>
                <w:kern w:val="0"/>
                <w:sz w:val="24"/>
                <w:highlight w:val="none"/>
              </w:rPr>
            </w:pPr>
            <w:r>
              <w:rPr>
                <w:rFonts w:hint="eastAsia" w:ascii="宋体" w:hAnsi="宋体" w:cs="宋体"/>
                <w:color w:val="auto"/>
                <w:kern w:val="0"/>
                <w:sz w:val="24"/>
                <w:highlight w:val="none"/>
              </w:rPr>
              <w:t>4.2招标人拒绝以下名单中的单位参加本次投标：</w:t>
            </w:r>
          </w:p>
          <w:tbl>
            <w:tblPr>
              <w:tblStyle w:val="33"/>
              <w:tblW w:w="7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3379"/>
              <w:gridCol w:w="3103"/>
            </w:tblGrid>
            <w:tr w14:paraId="1E94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696" w:type="dxa"/>
                  <w:vAlign w:val="center"/>
                </w:tcPr>
                <w:p w14:paraId="6FBFE209">
                  <w:pPr>
                    <w:pageBreakBefore w:val="0"/>
                    <w:kinsoku/>
                    <w:overflowPunct/>
                    <w:topLinePunct w:val="0"/>
                    <w:autoSpaceDE/>
                    <w:autoSpaceDN/>
                    <w:bidi w:val="0"/>
                    <w:spacing w:line="24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序号</w:t>
                  </w:r>
                </w:p>
              </w:tc>
              <w:tc>
                <w:tcPr>
                  <w:tcW w:w="3379" w:type="dxa"/>
                  <w:vAlign w:val="center"/>
                </w:tcPr>
                <w:p w14:paraId="02C8D996">
                  <w:pPr>
                    <w:pageBreakBefore w:val="0"/>
                    <w:kinsoku/>
                    <w:overflowPunct/>
                    <w:topLinePunct w:val="0"/>
                    <w:autoSpaceDE/>
                    <w:autoSpaceDN/>
                    <w:bidi w:val="0"/>
                    <w:spacing w:line="24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单位名称</w:t>
                  </w:r>
                </w:p>
              </w:tc>
              <w:tc>
                <w:tcPr>
                  <w:tcW w:w="3103" w:type="dxa"/>
                  <w:vAlign w:val="center"/>
                </w:tcPr>
                <w:p w14:paraId="522D16E5">
                  <w:pPr>
                    <w:pageBreakBefore w:val="0"/>
                    <w:kinsoku/>
                    <w:overflowPunct/>
                    <w:topLinePunct w:val="0"/>
                    <w:autoSpaceDE/>
                    <w:autoSpaceDN/>
                    <w:bidi w:val="0"/>
                    <w:spacing w:line="24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拒绝原因</w:t>
                  </w:r>
                </w:p>
              </w:tc>
            </w:tr>
            <w:tr w14:paraId="589C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96" w:type="dxa"/>
                  <w:vAlign w:val="center"/>
                </w:tcPr>
                <w:p w14:paraId="42A1244F">
                  <w:pPr>
                    <w:pStyle w:val="152"/>
                    <w:pageBreakBefore w:val="0"/>
                    <w:kinsoku/>
                    <w:overflowPunct/>
                    <w:topLinePunct w:val="0"/>
                    <w:autoSpaceDE/>
                    <w:autoSpaceDN/>
                    <w:bidi w:val="0"/>
                    <w:spacing w:line="24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w:t>
                  </w:r>
                </w:p>
              </w:tc>
              <w:tc>
                <w:tcPr>
                  <w:tcW w:w="3379" w:type="dxa"/>
                  <w:vAlign w:val="center"/>
                </w:tcPr>
                <w:p w14:paraId="0B304FB9">
                  <w:pPr>
                    <w:pStyle w:val="152"/>
                    <w:pageBreakBefore w:val="0"/>
                    <w:kinsoku/>
                    <w:overflowPunct/>
                    <w:topLinePunct w:val="0"/>
                    <w:autoSpaceDE/>
                    <w:autoSpaceDN/>
                    <w:bidi w:val="0"/>
                    <w:spacing w:line="240" w:lineRule="auto"/>
                    <w:jc w:val="center"/>
                    <w:rPr>
                      <w:rFonts w:hint="eastAsia" w:ascii="宋体" w:hAnsi="宋体" w:eastAsia="宋体" w:cs="宋体"/>
                      <w:snapToGrid w:val="0"/>
                      <w:color w:val="auto"/>
                      <w:kern w:val="0"/>
                      <w:sz w:val="24"/>
                      <w:highlight w:val="none"/>
                      <w:lang w:eastAsia="zh-CN"/>
                    </w:rPr>
                  </w:pPr>
                  <w:r>
                    <w:rPr>
                      <w:rFonts w:hint="eastAsia" w:ascii="宋体" w:hAnsi="宋体" w:eastAsia="宋体" w:cs="宋体"/>
                      <w:color w:val="auto"/>
                      <w:sz w:val="24"/>
                      <w:szCs w:val="24"/>
                      <w:highlight w:val="none"/>
                      <w:lang w:eastAsia="zh-CN"/>
                    </w:rPr>
                    <w:t>乐昌市梅花镇人民政府</w:t>
                  </w:r>
                </w:p>
              </w:tc>
              <w:tc>
                <w:tcPr>
                  <w:tcW w:w="3103" w:type="dxa"/>
                  <w:vAlign w:val="center"/>
                </w:tcPr>
                <w:p w14:paraId="4212B0A0">
                  <w:pPr>
                    <w:pStyle w:val="152"/>
                    <w:pageBreakBefore w:val="0"/>
                    <w:kinsoku/>
                    <w:overflowPunct/>
                    <w:topLinePunct w:val="0"/>
                    <w:autoSpaceDE/>
                    <w:autoSpaceDN/>
                    <w:bidi w:val="0"/>
                    <w:spacing w:line="24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为本招标项目的招标人</w:t>
                  </w:r>
                </w:p>
              </w:tc>
            </w:tr>
            <w:tr w14:paraId="1658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96" w:type="dxa"/>
                  <w:vAlign w:val="center"/>
                </w:tcPr>
                <w:p w14:paraId="75268D39">
                  <w:pPr>
                    <w:pStyle w:val="152"/>
                    <w:pageBreakBefore w:val="0"/>
                    <w:kinsoku/>
                    <w:overflowPunct/>
                    <w:topLinePunct w:val="0"/>
                    <w:autoSpaceDE/>
                    <w:autoSpaceDN/>
                    <w:bidi w:val="0"/>
                    <w:spacing w:line="24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w:t>
                  </w:r>
                </w:p>
              </w:tc>
              <w:tc>
                <w:tcPr>
                  <w:tcW w:w="3379" w:type="dxa"/>
                  <w:vAlign w:val="center"/>
                </w:tcPr>
                <w:p w14:paraId="019E77D6">
                  <w:pPr>
                    <w:pageBreakBefore w:val="0"/>
                    <w:kinsoku/>
                    <w:wordWrap w:val="0"/>
                    <w:overflowPunct/>
                    <w:topLinePunct w:val="0"/>
                    <w:autoSpaceDE/>
                    <w:autoSpaceDN/>
                    <w:bidi w:val="0"/>
                    <w:adjustRightInd w:val="0"/>
                    <w:snapToGrid w:val="0"/>
                    <w:spacing w:line="24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szCs w:val="24"/>
                      <w:highlight w:val="none"/>
                    </w:rPr>
                    <w:t>韶关市中利工程咨询有限公司</w:t>
                  </w:r>
                </w:p>
              </w:tc>
              <w:tc>
                <w:tcPr>
                  <w:tcW w:w="3103" w:type="dxa"/>
                  <w:vAlign w:val="center"/>
                </w:tcPr>
                <w:p w14:paraId="46A6D79F">
                  <w:pPr>
                    <w:pStyle w:val="152"/>
                    <w:pageBreakBefore w:val="0"/>
                    <w:kinsoku/>
                    <w:wordWrap w:val="0"/>
                    <w:overflowPunct/>
                    <w:topLinePunct w:val="0"/>
                    <w:autoSpaceDE/>
                    <w:autoSpaceDN/>
                    <w:bidi w:val="0"/>
                    <w:adjustRightInd w:val="0"/>
                    <w:snapToGrid w:val="0"/>
                    <w:spacing w:line="24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为本招标项目的招标代理机构</w:t>
                  </w:r>
                </w:p>
              </w:tc>
            </w:tr>
          </w:tbl>
          <w:p w14:paraId="67CCA3C5">
            <w:pPr>
              <w:pStyle w:val="152"/>
              <w:pageBreakBefore w:val="0"/>
              <w:widowControl/>
              <w:kinsoku/>
              <w:overflowPunct/>
              <w:topLinePunct w:val="0"/>
              <w:autoSpaceDE/>
              <w:autoSpaceDN/>
              <w:bidi w:val="0"/>
              <w:spacing w:line="3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5．其他要求</w:t>
            </w:r>
          </w:p>
          <w:p w14:paraId="10FB47DA">
            <w:pPr>
              <w:pStyle w:val="152"/>
              <w:pageBreakBefore w:val="0"/>
              <w:widowControl/>
              <w:kinsoku/>
              <w:overflowPunct/>
              <w:topLinePunct w:val="0"/>
              <w:autoSpaceDE/>
              <w:autoSpaceDN/>
              <w:bidi w:val="0"/>
              <w:spacing w:line="360" w:lineRule="exact"/>
              <w:ind w:firstLine="480" w:firstLineChars="200"/>
              <w:jc w:val="left"/>
              <w:rPr>
                <w:rFonts w:ascii="宋体" w:hAnsi="宋体" w:eastAsia="宋体" w:cs="宋体"/>
                <w:color w:val="auto"/>
                <w:kern w:val="0"/>
                <w:sz w:val="21"/>
                <w:szCs w:val="24"/>
                <w:highlight w:val="none"/>
                <w:lang w:val="en-US" w:eastAsia="zh-CN" w:bidi="ar-SA"/>
              </w:rPr>
            </w:pPr>
            <w:r>
              <w:rPr>
                <w:rFonts w:hint="eastAsia" w:ascii="宋体" w:hAnsi="宋体" w:eastAsia="宋体" w:cs="宋体"/>
                <w:color w:val="auto"/>
                <w:kern w:val="0"/>
                <w:sz w:val="24"/>
                <w:highlight w:val="none"/>
                <w:lang w:val="en-US" w:eastAsia="zh-CN"/>
              </w:rPr>
              <w:t>省外企业及其拟派往本项目管理机构的所有人员（包括组成联合体的所有成员单位）须按照《广东省住房和城乡建设厅关于取消省外建筑企业和人员进粤信息备案有关工作的通知》（粤建市﹝2015﹞52号）规定在“进粤企业和人员诚信信息登记平台”录入相关信息并通过数据规范检查。</w:t>
            </w:r>
          </w:p>
        </w:tc>
      </w:tr>
      <w:tr w14:paraId="5889E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315E3418">
            <w:pPr>
              <w:pStyle w:val="82"/>
              <w:pageBreakBefore w:val="0"/>
              <w:kinsoku/>
              <w:overflowPunct/>
              <w:topLinePunct w:val="0"/>
              <w:autoSpaceDE/>
              <w:autoSpaceDN/>
              <w:bidi w:val="0"/>
              <w:spacing w:line="360" w:lineRule="exact"/>
              <w:jc w:val="center"/>
              <w:rPr>
                <w:rFonts w:hint="eastAsia" w:hAnsi="宋体" w:eastAsia="宋体" w:cs="宋体"/>
                <w:color w:val="auto"/>
                <w:highlight w:val="none"/>
                <w:lang w:eastAsia="zh-CN"/>
              </w:rPr>
            </w:pPr>
            <w:r>
              <w:rPr>
                <w:rFonts w:hint="eastAsia" w:hAnsi="宋体" w:cs="宋体"/>
                <w:color w:val="auto"/>
                <w:highlight w:val="none"/>
              </w:rPr>
              <w:t>1</w:t>
            </w:r>
            <w:r>
              <w:rPr>
                <w:rFonts w:hint="eastAsia" w:hAnsi="宋体" w:cs="宋体"/>
                <w:color w:val="auto"/>
                <w:highlight w:val="none"/>
                <w:lang w:val="en-US" w:eastAsia="zh-CN"/>
              </w:rPr>
              <w:t>9</w:t>
            </w:r>
          </w:p>
        </w:tc>
        <w:tc>
          <w:tcPr>
            <w:tcW w:w="1701" w:type="dxa"/>
            <w:tcBorders>
              <w:top w:val="single" w:color="auto" w:sz="4" w:space="0"/>
              <w:left w:val="single" w:color="auto" w:sz="4" w:space="0"/>
              <w:bottom w:val="single" w:color="auto" w:sz="4" w:space="0"/>
              <w:right w:val="single" w:color="auto" w:sz="4" w:space="0"/>
            </w:tcBorders>
            <w:vAlign w:val="center"/>
          </w:tcPr>
          <w:p w14:paraId="2508105B">
            <w:pPr>
              <w:pageBreakBefore w:val="0"/>
              <w:kinsoku/>
              <w:overflowPunct/>
              <w:topLinePunct w:val="0"/>
              <w:autoSpaceDE/>
              <w:autoSpaceDN/>
              <w:bidi w:val="0"/>
              <w:spacing w:line="360" w:lineRule="exact"/>
              <w:jc w:val="center"/>
              <w:rPr>
                <w:rFonts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rPr>
              <w:t>投标保证金</w:t>
            </w:r>
          </w:p>
        </w:tc>
        <w:tc>
          <w:tcPr>
            <w:tcW w:w="7301" w:type="dxa"/>
            <w:tcBorders>
              <w:top w:val="single" w:color="auto" w:sz="4" w:space="0"/>
              <w:left w:val="single" w:color="auto" w:sz="4" w:space="0"/>
              <w:bottom w:val="single" w:color="auto" w:sz="4" w:space="0"/>
              <w:right w:val="single" w:color="auto" w:sz="4" w:space="0"/>
            </w:tcBorders>
            <w:vAlign w:val="center"/>
          </w:tcPr>
          <w:p w14:paraId="75ACC36E">
            <w:pPr>
              <w:pageBreakBefore w:val="0"/>
              <w:kinsoku/>
              <w:overflowPunct/>
              <w:topLinePunct w:val="0"/>
              <w:autoSpaceDE/>
              <w:autoSpaceDN/>
              <w:bidi w:val="0"/>
              <w:spacing w:line="360" w:lineRule="exact"/>
              <w:ind w:firstLine="240" w:firstLineChars="100"/>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1．投标人须缴纳金额为人民币</w:t>
            </w:r>
            <w:r>
              <w:rPr>
                <w:rFonts w:hint="eastAsia" w:ascii="宋体" w:hAnsi="宋体" w:cs="宋体"/>
                <w:snapToGrid w:val="0"/>
                <w:color w:val="auto"/>
                <w:kern w:val="0"/>
                <w:sz w:val="24"/>
                <w:szCs w:val="24"/>
                <w:highlight w:val="none"/>
                <w:u w:val="single"/>
                <w:lang w:val="en-US" w:eastAsia="zh-CN"/>
              </w:rPr>
              <w:t>贰万元整（¥20000.00元）</w:t>
            </w:r>
            <w:r>
              <w:rPr>
                <w:rFonts w:hint="eastAsia" w:ascii="宋体" w:hAnsi="宋体" w:cs="宋体"/>
                <w:snapToGrid w:val="0"/>
                <w:color w:val="auto"/>
                <w:kern w:val="0"/>
                <w:sz w:val="24"/>
                <w:szCs w:val="24"/>
                <w:highlight w:val="none"/>
              </w:rPr>
              <w:t>的投标保证。</w:t>
            </w:r>
          </w:p>
          <w:p w14:paraId="17D782D0">
            <w:pPr>
              <w:pageBreakBefore w:val="0"/>
              <w:kinsoku/>
              <w:overflowPunct/>
              <w:topLinePunct w:val="0"/>
              <w:autoSpaceDE/>
              <w:autoSpaceDN/>
              <w:bidi w:val="0"/>
              <w:spacing w:line="360" w:lineRule="exact"/>
              <w:ind w:firstLine="240" w:firstLineChars="100"/>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2．投标保证的形式包括投标保证金、投标保证担保、投标保证保险三种，由投标人自主选择。</w:t>
            </w:r>
          </w:p>
          <w:p w14:paraId="0EA2ACEE">
            <w:pPr>
              <w:pageBreakBefore w:val="0"/>
              <w:kinsoku/>
              <w:overflowPunct/>
              <w:topLinePunct w:val="0"/>
              <w:autoSpaceDE/>
              <w:autoSpaceDN/>
              <w:bidi w:val="0"/>
              <w:spacing w:line="360" w:lineRule="exact"/>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采用投标保证金的，投标人在建设工程交易系统报名完毕后，即可在系统申请缴纳投标保证金，获取本次招标投标保证金缴纳账号。投标人必须于投标保证金到账截止时间（详见“重要事项时间地点一览表”）前，从其基本账户将投标保证金转账到指定的缴纳账号。逾期到账的、从非投标人基本账户转出的，其投标无效。</w:t>
            </w:r>
          </w:p>
          <w:p w14:paraId="339C83B7">
            <w:pPr>
              <w:pageBreakBefore w:val="0"/>
              <w:kinsoku/>
              <w:overflowPunct/>
              <w:topLinePunct w:val="0"/>
              <w:autoSpaceDE/>
              <w:autoSpaceDN/>
              <w:bidi w:val="0"/>
              <w:spacing w:line="360" w:lineRule="exact"/>
              <w:jc w:val="left"/>
              <w:rPr>
                <w:rFonts w:hint="eastAsia" w:ascii="宋体" w:hAnsi="宋体" w:eastAsia="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rPr>
              <w:t>（2）采用投标保证担保的，投标人应提交有效的电子保函，电子保函的有效期不得短于投标有效期。投标人必须在投标保证担保截止时间（详见“重要事项时间地点一览表”）前，使用工程建设交易系统完成网上办理电子保函</w:t>
            </w:r>
            <w:r>
              <w:rPr>
                <w:rFonts w:hint="eastAsia" w:ascii="宋体" w:hAnsi="宋体" w:cs="宋体"/>
                <w:snapToGrid w:val="0"/>
                <w:color w:val="auto"/>
                <w:kern w:val="0"/>
                <w:sz w:val="24"/>
                <w:szCs w:val="24"/>
                <w:highlight w:val="none"/>
                <w:lang w:eastAsia="zh-CN"/>
              </w:rPr>
              <w:t>。</w:t>
            </w:r>
          </w:p>
          <w:p w14:paraId="132AEA6C">
            <w:pPr>
              <w:pageBreakBefore w:val="0"/>
              <w:kinsoku/>
              <w:overflowPunct/>
              <w:topLinePunct w:val="0"/>
              <w:autoSpaceDE/>
              <w:autoSpaceDN/>
              <w:bidi w:val="0"/>
              <w:spacing w:line="360" w:lineRule="exact"/>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采用投标保证保险的，投标人须在投标保证保险投保截止时间（详见“重要事项时间地点一览表”）前，使用建设工程交易系统完成网上投保。投标人可在系统选择保险机构、录入投保信息、支付保费、打印电子保单，电子保单的有效期不得短于投标有效期。投标人可登录投标人可登录全国公共资源交易平台（广东省·韶关市）（https://ygp.gdzwfw.gov.cn/ggzy-portal/#/440200/index），在【服务指引】栏目中下载《建设工程网上交易系统保险保证金缴纳操作指南》，了解网上投保具体操作流程。逾期投保的，其投标无效。</w:t>
            </w:r>
          </w:p>
          <w:p w14:paraId="21304373">
            <w:pPr>
              <w:pageBreakBefore w:val="0"/>
              <w:kinsoku/>
              <w:overflowPunct/>
              <w:topLinePunct w:val="0"/>
              <w:autoSpaceDE/>
              <w:autoSpaceDN/>
              <w:bidi w:val="0"/>
              <w:spacing w:line="360" w:lineRule="exact"/>
              <w:ind w:firstLine="480" w:firstLineChars="200"/>
              <w:jc w:val="left"/>
              <w:rPr>
                <w:rFonts w:ascii="宋体" w:hAnsi="宋体" w:eastAsia="宋体" w:cs="宋体"/>
                <w:color w:val="auto"/>
                <w:kern w:val="0"/>
                <w:sz w:val="24"/>
                <w:szCs w:val="24"/>
                <w:highlight w:val="none"/>
                <w:lang w:val="en-US" w:eastAsia="zh-CN" w:bidi="ar-SA"/>
              </w:rPr>
            </w:pPr>
            <w:r>
              <w:rPr>
                <w:rFonts w:hint="eastAsia" w:ascii="宋体" w:hAnsi="宋体" w:cs="宋体"/>
                <w:snapToGrid w:val="0"/>
                <w:color w:val="auto"/>
                <w:kern w:val="0"/>
                <w:sz w:val="24"/>
                <w:szCs w:val="24"/>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6F3FAC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62"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2542BB56">
            <w:pPr>
              <w:pStyle w:val="82"/>
              <w:pageBreakBefore w:val="0"/>
              <w:kinsoku/>
              <w:overflowPunct/>
              <w:topLinePunct w:val="0"/>
              <w:autoSpaceDE/>
              <w:autoSpaceDN/>
              <w:bidi w:val="0"/>
              <w:spacing w:line="360" w:lineRule="exact"/>
              <w:jc w:val="center"/>
              <w:rPr>
                <w:rFonts w:hint="default" w:hAnsi="宋体" w:eastAsia="宋体" w:cs="宋体"/>
                <w:color w:val="auto"/>
                <w:highlight w:val="none"/>
                <w:lang w:val="en-US" w:eastAsia="zh-CN"/>
              </w:rPr>
            </w:pPr>
            <w:r>
              <w:rPr>
                <w:rFonts w:hint="eastAsia" w:hAnsi="宋体" w:cs="宋体"/>
                <w:color w:val="auto"/>
                <w:highlight w:val="none"/>
                <w:lang w:val="en-US" w:eastAsia="zh-CN"/>
              </w:rPr>
              <w:t>20</w:t>
            </w:r>
          </w:p>
        </w:tc>
        <w:tc>
          <w:tcPr>
            <w:tcW w:w="1701" w:type="dxa"/>
            <w:tcBorders>
              <w:top w:val="single" w:color="auto" w:sz="4" w:space="0"/>
              <w:left w:val="single" w:color="auto" w:sz="4" w:space="0"/>
              <w:bottom w:val="single" w:color="auto" w:sz="4" w:space="0"/>
              <w:right w:val="single" w:color="auto" w:sz="4" w:space="0"/>
            </w:tcBorders>
            <w:vAlign w:val="center"/>
          </w:tcPr>
          <w:p w14:paraId="7BA74B9F">
            <w:pPr>
              <w:pageBreakBefore w:val="0"/>
              <w:kinsoku/>
              <w:overflowPunct/>
              <w:topLinePunct w:val="0"/>
              <w:autoSpaceDE/>
              <w:autoSpaceDN/>
              <w:bidi w:val="0"/>
              <w:spacing w:line="360" w:lineRule="exact"/>
              <w:jc w:val="center"/>
              <w:rPr>
                <w:rFonts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rPr>
              <w:t>合同价款支付</w:t>
            </w:r>
          </w:p>
        </w:tc>
        <w:tc>
          <w:tcPr>
            <w:tcW w:w="7301" w:type="dxa"/>
            <w:tcBorders>
              <w:top w:val="single" w:color="auto" w:sz="4" w:space="0"/>
              <w:left w:val="single" w:color="auto" w:sz="4" w:space="0"/>
              <w:bottom w:val="single" w:color="auto" w:sz="4" w:space="0"/>
              <w:right w:val="single" w:color="auto" w:sz="4" w:space="0"/>
            </w:tcBorders>
            <w:vAlign w:val="center"/>
          </w:tcPr>
          <w:p w14:paraId="744C04B9">
            <w:pPr>
              <w:pageBreakBefore w:val="0"/>
              <w:kinsoku/>
              <w:overflowPunct/>
              <w:topLinePunct w:val="0"/>
              <w:autoSpaceDE/>
              <w:autoSpaceDN/>
              <w:bidi w:val="0"/>
              <w:spacing w:line="360" w:lineRule="exact"/>
              <w:ind w:firstLine="240" w:firstLineChars="100"/>
              <w:jc w:val="left"/>
              <w:rPr>
                <w:rFonts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rPr>
              <w:t>详见本招标文件第三章拟签订合同的主要条款。</w:t>
            </w:r>
          </w:p>
        </w:tc>
      </w:tr>
      <w:tr w14:paraId="414B82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54"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30E50BD2">
            <w:pPr>
              <w:pStyle w:val="82"/>
              <w:pageBreakBefore w:val="0"/>
              <w:kinsoku/>
              <w:overflowPunct/>
              <w:topLinePunct w:val="0"/>
              <w:autoSpaceDE/>
              <w:autoSpaceDN/>
              <w:bidi w:val="0"/>
              <w:spacing w:line="360" w:lineRule="exact"/>
              <w:jc w:val="center"/>
              <w:rPr>
                <w:rFonts w:hint="eastAsia" w:hAnsi="宋体" w:eastAsia="宋体" w:cs="宋体"/>
                <w:color w:val="auto"/>
                <w:highlight w:val="none"/>
                <w:lang w:eastAsia="zh-CN"/>
              </w:rPr>
            </w:pPr>
            <w:r>
              <w:rPr>
                <w:rFonts w:hint="eastAsia" w:hAnsi="宋体" w:cs="宋体"/>
                <w:color w:val="auto"/>
                <w:highlight w:val="none"/>
              </w:rPr>
              <w:t>2</w:t>
            </w:r>
            <w:r>
              <w:rPr>
                <w:rFonts w:hint="eastAsia" w:hAnsi="宋体" w:cs="宋体"/>
                <w:color w:val="auto"/>
                <w:highlight w:val="none"/>
                <w:lang w:val="en-US" w:eastAsia="zh-CN"/>
              </w:rPr>
              <w:t>1</w:t>
            </w:r>
          </w:p>
        </w:tc>
        <w:tc>
          <w:tcPr>
            <w:tcW w:w="1701" w:type="dxa"/>
            <w:tcBorders>
              <w:top w:val="single" w:color="auto" w:sz="4" w:space="0"/>
              <w:left w:val="single" w:color="auto" w:sz="4" w:space="0"/>
              <w:bottom w:val="single" w:color="auto" w:sz="4" w:space="0"/>
              <w:right w:val="single" w:color="auto" w:sz="4" w:space="0"/>
            </w:tcBorders>
            <w:vAlign w:val="center"/>
          </w:tcPr>
          <w:p w14:paraId="426C8E76">
            <w:pPr>
              <w:pageBreakBefore w:val="0"/>
              <w:kinsoku/>
              <w:wordWrap w:val="0"/>
              <w:overflowPunct/>
              <w:topLinePunct w:val="0"/>
              <w:autoSpaceDE/>
              <w:autoSpaceDN/>
              <w:bidi w:val="0"/>
              <w:adjustRightInd w:val="0"/>
              <w:snapToGrid w:val="0"/>
              <w:spacing w:line="360" w:lineRule="exact"/>
              <w:jc w:val="center"/>
              <w:rPr>
                <w:rFonts w:ascii="宋体" w:hAnsi="宋体" w:eastAsia="宋体" w:cs="宋体"/>
                <w:color w:val="auto"/>
                <w:kern w:val="2"/>
                <w:sz w:val="24"/>
                <w:szCs w:val="20"/>
                <w:highlight w:val="none"/>
                <w:lang w:val="en-US" w:eastAsia="zh-CN" w:bidi="ar-SA"/>
              </w:rPr>
            </w:pPr>
            <w:r>
              <w:rPr>
                <w:rFonts w:hint="eastAsia" w:ascii="宋体" w:hAnsi="宋体" w:cs="宋体"/>
                <w:color w:val="auto"/>
                <w:sz w:val="24"/>
                <w:highlight w:val="none"/>
              </w:rPr>
              <w:t>招标代理费及评标专家酬劳</w:t>
            </w:r>
          </w:p>
        </w:tc>
        <w:tc>
          <w:tcPr>
            <w:tcW w:w="7301" w:type="dxa"/>
            <w:tcBorders>
              <w:top w:val="single" w:color="auto" w:sz="4" w:space="0"/>
              <w:left w:val="single" w:color="auto" w:sz="4" w:space="0"/>
              <w:bottom w:val="single" w:color="auto" w:sz="4" w:space="0"/>
              <w:right w:val="single" w:color="auto" w:sz="4" w:space="0"/>
            </w:tcBorders>
            <w:vAlign w:val="center"/>
          </w:tcPr>
          <w:p w14:paraId="27266595">
            <w:pPr>
              <w:pageBreakBefore w:val="0"/>
              <w:kinsoku/>
              <w:overflowPunct/>
              <w:topLinePunct w:val="0"/>
              <w:autoSpaceDE/>
              <w:autoSpaceDN/>
              <w:bidi w:val="0"/>
              <w:snapToGrid w:val="0"/>
              <w:spacing w:line="360" w:lineRule="exact"/>
              <w:ind w:firstLine="240" w:firstLineChars="100"/>
              <w:jc w:val="left"/>
              <w:rPr>
                <w:rFonts w:ascii="宋体" w:hAnsi="宋体" w:eastAsia="宋体" w:cs="宋体"/>
                <w:color w:val="auto"/>
                <w:kern w:val="2"/>
                <w:sz w:val="24"/>
                <w:szCs w:val="20"/>
                <w:highlight w:val="none"/>
                <w:lang w:val="en-US" w:eastAsia="zh-CN" w:bidi="ar-SA"/>
              </w:rPr>
            </w:pPr>
            <w:r>
              <w:rPr>
                <w:rFonts w:hint="eastAsia" w:ascii="宋体" w:hAnsi="宋体" w:cs="宋体"/>
                <w:color w:val="auto"/>
                <w:sz w:val="24"/>
                <w:highlight w:val="none"/>
              </w:rPr>
              <w:t>本项目的招标代理服务费</w:t>
            </w:r>
            <w:r>
              <w:rPr>
                <w:rFonts w:hint="eastAsia" w:ascii="宋体" w:hAnsi="宋体" w:cs="宋体"/>
                <w:strike w:val="0"/>
                <w:dstrike w:val="0"/>
                <w:color w:val="auto"/>
                <w:sz w:val="24"/>
                <w:highlight w:val="none"/>
              </w:rPr>
              <w:t>及评委评审费</w:t>
            </w:r>
            <w:r>
              <w:rPr>
                <w:rFonts w:hint="eastAsia" w:ascii="宋体" w:hAnsi="宋体" w:cs="宋体"/>
                <w:color w:val="auto"/>
                <w:sz w:val="24"/>
                <w:highlight w:val="none"/>
              </w:rPr>
              <w:t>由中标人支付，投标人必须综合考虑此费用，并计入投标成本报价中，不另列；中标人须在中标候选人公示期结束后、领取中标通知书前向招标代理机构支付招标代理服务费及评委评审费，方可领取中标通知书。</w:t>
            </w:r>
          </w:p>
        </w:tc>
      </w:tr>
      <w:tr w14:paraId="771FF7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1886E2F4">
            <w:pPr>
              <w:pStyle w:val="82"/>
              <w:pageBreakBefore w:val="0"/>
              <w:kinsoku/>
              <w:overflowPunct/>
              <w:topLinePunct w:val="0"/>
              <w:autoSpaceDE/>
              <w:autoSpaceDN/>
              <w:bidi w:val="0"/>
              <w:spacing w:line="360" w:lineRule="exact"/>
              <w:jc w:val="center"/>
              <w:rPr>
                <w:rFonts w:hint="eastAsia" w:hAnsi="宋体" w:eastAsia="宋体" w:cs="宋体"/>
                <w:color w:val="auto"/>
                <w:highlight w:val="none"/>
                <w:lang w:eastAsia="zh-CN"/>
              </w:rPr>
            </w:pPr>
            <w:r>
              <w:rPr>
                <w:rFonts w:hint="eastAsia" w:hAnsi="宋体" w:cs="宋体"/>
                <w:color w:val="auto"/>
                <w:highlight w:val="none"/>
              </w:rPr>
              <w:t>2</w:t>
            </w:r>
            <w:r>
              <w:rPr>
                <w:rFonts w:hint="eastAsia" w:hAnsi="宋体" w:cs="宋体"/>
                <w:color w:val="auto"/>
                <w:highlight w:val="none"/>
                <w:lang w:val="en-US" w:eastAsia="zh-CN"/>
              </w:rPr>
              <w:t>2</w:t>
            </w:r>
          </w:p>
        </w:tc>
        <w:tc>
          <w:tcPr>
            <w:tcW w:w="1701" w:type="dxa"/>
            <w:tcBorders>
              <w:top w:val="single" w:color="auto" w:sz="4" w:space="0"/>
              <w:left w:val="single" w:color="auto" w:sz="4" w:space="0"/>
              <w:bottom w:val="single" w:color="auto" w:sz="4" w:space="0"/>
              <w:right w:val="single" w:color="auto" w:sz="4" w:space="0"/>
            </w:tcBorders>
            <w:vAlign w:val="center"/>
          </w:tcPr>
          <w:p w14:paraId="075EADFF">
            <w:pPr>
              <w:pageBreakBefore w:val="0"/>
              <w:kinsoku/>
              <w:overflowPunct/>
              <w:topLinePunct w:val="0"/>
              <w:autoSpaceDE/>
              <w:autoSpaceDN/>
              <w:bidi w:val="0"/>
              <w:spacing w:line="360" w:lineRule="exact"/>
              <w:jc w:val="center"/>
              <w:rPr>
                <w:rFonts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rPr>
              <w:t>履约保证金</w:t>
            </w:r>
          </w:p>
        </w:tc>
        <w:tc>
          <w:tcPr>
            <w:tcW w:w="7301" w:type="dxa"/>
            <w:tcBorders>
              <w:top w:val="single" w:color="auto" w:sz="4" w:space="0"/>
              <w:left w:val="single" w:color="auto" w:sz="4" w:space="0"/>
              <w:bottom w:val="single" w:color="auto" w:sz="4" w:space="0"/>
              <w:right w:val="single" w:color="auto" w:sz="4" w:space="0"/>
            </w:tcBorders>
            <w:vAlign w:val="center"/>
          </w:tcPr>
          <w:p w14:paraId="6B573189">
            <w:pPr>
              <w:pageBreakBefore w:val="0"/>
              <w:kinsoku/>
              <w:overflowPunct/>
              <w:topLinePunct w:val="0"/>
              <w:autoSpaceDE/>
              <w:autoSpaceDN/>
              <w:bidi w:val="0"/>
              <w:spacing w:line="360" w:lineRule="exact"/>
              <w:ind w:firstLine="240" w:firstLineChars="100"/>
              <w:jc w:val="left"/>
              <w:rPr>
                <w:rFonts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rPr>
              <w:t>中标人须在领取中标通知书之日起 5 个工作日内、签订合同前向招标人提交金额为中标价5%的履约保证。</w:t>
            </w:r>
          </w:p>
        </w:tc>
      </w:tr>
      <w:tr w14:paraId="1A85EE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37B82A37">
            <w:pPr>
              <w:pStyle w:val="82"/>
              <w:pageBreakBefore w:val="0"/>
              <w:kinsoku/>
              <w:overflowPunct/>
              <w:topLinePunct w:val="0"/>
              <w:autoSpaceDE/>
              <w:autoSpaceDN/>
              <w:bidi w:val="0"/>
              <w:spacing w:line="360" w:lineRule="exact"/>
              <w:jc w:val="center"/>
              <w:rPr>
                <w:rFonts w:hint="eastAsia" w:hAnsi="宋体" w:eastAsia="宋体" w:cs="宋体"/>
                <w:color w:val="auto"/>
                <w:highlight w:val="none"/>
                <w:lang w:eastAsia="zh-CN"/>
              </w:rPr>
            </w:pPr>
            <w:r>
              <w:rPr>
                <w:rFonts w:hint="eastAsia" w:hAnsi="宋体" w:cs="宋体"/>
                <w:color w:val="auto"/>
                <w:highlight w:val="none"/>
              </w:rPr>
              <w:t>2</w:t>
            </w:r>
            <w:r>
              <w:rPr>
                <w:rFonts w:hint="eastAsia" w:hAnsi="宋体" w:cs="宋体"/>
                <w:color w:val="auto"/>
                <w:highlight w:val="none"/>
                <w:lang w:val="en-US" w:eastAsia="zh-CN"/>
              </w:rPr>
              <w:t>3</w:t>
            </w:r>
          </w:p>
        </w:tc>
        <w:tc>
          <w:tcPr>
            <w:tcW w:w="1701" w:type="dxa"/>
            <w:tcBorders>
              <w:top w:val="single" w:color="auto" w:sz="4" w:space="0"/>
              <w:left w:val="single" w:color="auto" w:sz="4" w:space="0"/>
              <w:bottom w:val="single" w:color="auto" w:sz="4" w:space="0"/>
              <w:right w:val="single" w:color="auto" w:sz="4" w:space="0"/>
            </w:tcBorders>
            <w:vAlign w:val="center"/>
          </w:tcPr>
          <w:p w14:paraId="61D43749">
            <w:pPr>
              <w:pageBreakBefore w:val="0"/>
              <w:kinsoku/>
              <w:overflowPunct/>
              <w:topLinePunct w:val="0"/>
              <w:autoSpaceDE/>
              <w:autoSpaceDN/>
              <w:bidi w:val="0"/>
              <w:spacing w:line="360" w:lineRule="exact"/>
              <w:jc w:val="center"/>
              <w:rPr>
                <w:rFonts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rPr>
              <w:t>投标有效期</w:t>
            </w:r>
          </w:p>
        </w:tc>
        <w:tc>
          <w:tcPr>
            <w:tcW w:w="7301" w:type="dxa"/>
            <w:tcBorders>
              <w:top w:val="single" w:color="auto" w:sz="4" w:space="0"/>
              <w:left w:val="single" w:color="auto" w:sz="4" w:space="0"/>
              <w:bottom w:val="single" w:color="auto" w:sz="4" w:space="0"/>
              <w:right w:val="single" w:color="auto" w:sz="4" w:space="0"/>
            </w:tcBorders>
            <w:vAlign w:val="center"/>
          </w:tcPr>
          <w:p w14:paraId="5A7C7F5D">
            <w:pPr>
              <w:pageBreakBefore w:val="0"/>
              <w:kinsoku/>
              <w:overflowPunct/>
              <w:topLinePunct w:val="0"/>
              <w:autoSpaceDE/>
              <w:autoSpaceDN/>
              <w:bidi w:val="0"/>
              <w:spacing w:line="360" w:lineRule="exact"/>
              <w:ind w:firstLine="240" w:firstLineChars="100"/>
              <w:jc w:val="left"/>
              <w:rPr>
                <w:rFonts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rPr>
              <w:t>本次招标的投标有效期为</w:t>
            </w:r>
            <w:r>
              <w:rPr>
                <w:rFonts w:hint="eastAsia" w:ascii="宋体" w:hAnsi="宋体" w:cs="宋体"/>
                <w:snapToGrid w:val="0"/>
                <w:color w:val="auto"/>
                <w:kern w:val="0"/>
                <w:sz w:val="24"/>
                <w:szCs w:val="24"/>
                <w:highlight w:val="none"/>
                <w:u w:val="single"/>
              </w:rPr>
              <w:t xml:space="preserve"> 90 </w:t>
            </w:r>
            <w:r>
              <w:rPr>
                <w:rFonts w:hint="eastAsia" w:ascii="宋体" w:hAnsi="宋体" w:cs="宋体"/>
                <w:snapToGrid w:val="0"/>
                <w:color w:val="auto"/>
                <w:kern w:val="0"/>
                <w:sz w:val="24"/>
                <w:szCs w:val="24"/>
                <w:highlight w:val="none"/>
              </w:rPr>
              <w:t>个日历天。</w:t>
            </w:r>
          </w:p>
        </w:tc>
      </w:tr>
      <w:tr w14:paraId="2CCC4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5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46647652">
            <w:pPr>
              <w:pStyle w:val="82"/>
              <w:pageBreakBefore w:val="0"/>
              <w:kinsoku/>
              <w:overflowPunct/>
              <w:topLinePunct w:val="0"/>
              <w:autoSpaceDE/>
              <w:autoSpaceDN/>
              <w:bidi w:val="0"/>
              <w:spacing w:line="360" w:lineRule="exact"/>
              <w:jc w:val="center"/>
              <w:rPr>
                <w:rFonts w:hint="eastAsia" w:hAnsi="宋体" w:eastAsia="宋体" w:cs="宋体"/>
                <w:color w:val="auto"/>
                <w:highlight w:val="none"/>
                <w:lang w:eastAsia="zh-CN"/>
              </w:rPr>
            </w:pPr>
            <w:r>
              <w:rPr>
                <w:rFonts w:hint="eastAsia" w:hAnsi="宋体" w:cs="宋体"/>
                <w:color w:val="auto"/>
                <w:highlight w:val="none"/>
              </w:rPr>
              <w:t>2</w:t>
            </w:r>
            <w:r>
              <w:rPr>
                <w:rFonts w:hint="eastAsia" w:hAnsi="宋体" w:cs="宋体"/>
                <w:color w:val="auto"/>
                <w:highlight w:val="none"/>
                <w:lang w:val="en-US" w:eastAsia="zh-CN"/>
              </w:rPr>
              <w:t>4</w:t>
            </w:r>
          </w:p>
        </w:tc>
        <w:tc>
          <w:tcPr>
            <w:tcW w:w="1701" w:type="dxa"/>
            <w:tcBorders>
              <w:top w:val="single" w:color="auto" w:sz="4" w:space="0"/>
              <w:left w:val="single" w:color="auto" w:sz="4" w:space="0"/>
              <w:bottom w:val="single" w:color="auto" w:sz="4" w:space="0"/>
              <w:right w:val="single" w:color="auto" w:sz="4" w:space="0"/>
            </w:tcBorders>
            <w:vAlign w:val="center"/>
          </w:tcPr>
          <w:p w14:paraId="769AACE1">
            <w:pPr>
              <w:pageBreakBefore w:val="0"/>
              <w:kinsoku/>
              <w:overflowPunct/>
              <w:topLinePunct w:val="0"/>
              <w:autoSpaceDE/>
              <w:autoSpaceDN/>
              <w:bidi w:val="0"/>
              <w:spacing w:line="360" w:lineRule="exact"/>
              <w:jc w:val="center"/>
              <w:rPr>
                <w:rFonts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rPr>
              <w:t>投标文件组成</w:t>
            </w:r>
          </w:p>
        </w:tc>
        <w:tc>
          <w:tcPr>
            <w:tcW w:w="7301" w:type="dxa"/>
            <w:tcBorders>
              <w:top w:val="single" w:color="auto" w:sz="4" w:space="0"/>
              <w:left w:val="single" w:color="auto" w:sz="4" w:space="0"/>
              <w:bottom w:val="single" w:color="auto" w:sz="4" w:space="0"/>
              <w:right w:val="single" w:color="auto" w:sz="4" w:space="0"/>
            </w:tcBorders>
            <w:vAlign w:val="center"/>
          </w:tcPr>
          <w:p w14:paraId="78507BEB">
            <w:pPr>
              <w:pageBreakBefore w:val="0"/>
              <w:kinsoku/>
              <w:overflowPunct/>
              <w:topLinePunct w:val="0"/>
              <w:autoSpaceDE/>
              <w:autoSpaceDN/>
              <w:bidi w:val="0"/>
              <w:spacing w:line="360" w:lineRule="exact"/>
              <w:ind w:firstLine="240" w:firstLineChars="100"/>
              <w:jc w:val="left"/>
              <w:rPr>
                <w:rFonts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rPr>
              <w:t>投标文件包括商务经济标书、技术标书两个分册。</w:t>
            </w:r>
          </w:p>
        </w:tc>
      </w:tr>
      <w:tr w14:paraId="47A8C8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4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4D16D04C">
            <w:pPr>
              <w:pStyle w:val="82"/>
              <w:pageBreakBefore w:val="0"/>
              <w:kinsoku/>
              <w:overflowPunct/>
              <w:topLinePunct w:val="0"/>
              <w:autoSpaceDE/>
              <w:autoSpaceDN/>
              <w:bidi w:val="0"/>
              <w:spacing w:line="360" w:lineRule="exact"/>
              <w:jc w:val="center"/>
              <w:rPr>
                <w:rFonts w:hint="eastAsia" w:hAnsi="宋体" w:eastAsia="宋体" w:cs="宋体"/>
                <w:color w:val="auto"/>
                <w:highlight w:val="none"/>
                <w:lang w:eastAsia="zh-CN"/>
              </w:rPr>
            </w:pPr>
            <w:r>
              <w:rPr>
                <w:rFonts w:hint="eastAsia" w:hAnsi="宋体" w:cs="宋体"/>
                <w:color w:val="auto"/>
                <w:highlight w:val="none"/>
              </w:rPr>
              <w:t>2</w:t>
            </w:r>
            <w:r>
              <w:rPr>
                <w:rFonts w:hint="eastAsia" w:hAnsi="宋体" w:cs="宋体"/>
                <w:color w:val="auto"/>
                <w:highlight w:val="none"/>
                <w:lang w:val="en-US" w:eastAsia="zh-CN"/>
              </w:rPr>
              <w:t>5</w:t>
            </w:r>
          </w:p>
        </w:tc>
        <w:tc>
          <w:tcPr>
            <w:tcW w:w="1701" w:type="dxa"/>
            <w:tcBorders>
              <w:top w:val="single" w:color="auto" w:sz="4" w:space="0"/>
              <w:left w:val="single" w:color="auto" w:sz="4" w:space="0"/>
              <w:bottom w:val="single" w:color="auto" w:sz="4" w:space="0"/>
              <w:right w:val="single" w:color="auto" w:sz="4" w:space="0"/>
            </w:tcBorders>
            <w:vAlign w:val="center"/>
          </w:tcPr>
          <w:p w14:paraId="57170F2B">
            <w:pPr>
              <w:pageBreakBefore w:val="0"/>
              <w:kinsoku/>
              <w:overflowPunct/>
              <w:topLinePunct w:val="0"/>
              <w:autoSpaceDE/>
              <w:autoSpaceDN/>
              <w:bidi w:val="0"/>
              <w:spacing w:line="360" w:lineRule="exact"/>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技术标书</w:t>
            </w:r>
          </w:p>
          <w:p w14:paraId="7C27DC27">
            <w:pPr>
              <w:pageBreakBefore w:val="0"/>
              <w:kinsoku/>
              <w:overflowPunct/>
              <w:topLinePunct w:val="0"/>
              <w:autoSpaceDE/>
              <w:autoSpaceDN/>
              <w:bidi w:val="0"/>
              <w:spacing w:line="360" w:lineRule="exact"/>
              <w:jc w:val="center"/>
              <w:rPr>
                <w:rFonts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rPr>
              <w:t>评审方式</w:t>
            </w:r>
          </w:p>
        </w:tc>
        <w:tc>
          <w:tcPr>
            <w:tcW w:w="7301" w:type="dxa"/>
            <w:tcBorders>
              <w:top w:val="single" w:color="auto" w:sz="4" w:space="0"/>
              <w:left w:val="single" w:color="auto" w:sz="4" w:space="0"/>
              <w:bottom w:val="single" w:color="auto" w:sz="4" w:space="0"/>
              <w:right w:val="single" w:color="auto" w:sz="4" w:space="0"/>
            </w:tcBorders>
            <w:vAlign w:val="center"/>
          </w:tcPr>
          <w:p w14:paraId="0BF66F36">
            <w:pPr>
              <w:pageBreakBefore w:val="0"/>
              <w:kinsoku/>
              <w:overflowPunct/>
              <w:topLinePunct w:val="0"/>
              <w:autoSpaceDE/>
              <w:autoSpaceDN/>
              <w:bidi w:val="0"/>
              <w:spacing w:line="360" w:lineRule="exact"/>
              <w:ind w:firstLine="240" w:firstLineChars="100"/>
              <w:jc w:val="left"/>
              <w:rPr>
                <w:rFonts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rPr>
              <w:t>本次招标技术标书</w:t>
            </w:r>
            <w:r>
              <w:rPr>
                <w:rFonts w:hint="eastAsia" w:ascii="宋体" w:hAnsi="宋体" w:cs="宋体"/>
                <w:snapToGrid w:val="0"/>
                <w:color w:val="auto"/>
                <w:kern w:val="0"/>
                <w:sz w:val="24"/>
                <w:szCs w:val="24"/>
                <w:highlight w:val="none"/>
                <w:u w:val="single"/>
              </w:rPr>
              <w:t xml:space="preserve"> 不采用 </w:t>
            </w:r>
            <w:r>
              <w:rPr>
                <w:rFonts w:hint="eastAsia" w:ascii="宋体" w:hAnsi="宋体" w:cs="宋体"/>
                <w:snapToGrid w:val="0"/>
                <w:color w:val="auto"/>
                <w:kern w:val="0"/>
                <w:sz w:val="24"/>
                <w:szCs w:val="24"/>
                <w:highlight w:val="none"/>
              </w:rPr>
              <w:t>“暗标”方式进行评审。</w:t>
            </w:r>
          </w:p>
        </w:tc>
      </w:tr>
      <w:tr w14:paraId="0E84EB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5D414E21">
            <w:pPr>
              <w:pStyle w:val="82"/>
              <w:pageBreakBefore w:val="0"/>
              <w:kinsoku/>
              <w:overflowPunct/>
              <w:topLinePunct w:val="0"/>
              <w:autoSpaceDE/>
              <w:autoSpaceDN/>
              <w:bidi w:val="0"/>
              <w:spacing w:line="360" w:lineRule="exact"/>
              <w:jc w:val="center"/>
              <w:rPr>
                <w:rFonts w:hint="eastAsia" w:hAnsi="宋体" w:eastAsia="宋体" w:cs="宋体"/>
                <w:color w:val="auto"/>
                <w:highlight w:val="none"/>
                <w:lang w:eastAsia="zh-CN"/>
              </w:rPr>
            </w:pPr>
            <w:r>
              <w:rPr>
                <w:rFonts w:hint="eastAsia" w:hAnsi="宋体" w:cs="宋体"/>
                <w:color w:val="auto"/>
                <w:highlight w:val="none"/>
              </w:rPr>
              <w:t>2</w:t>
            </w:r>
            <w:r>
              <w:rPr>
                <w:rFonts w:hint="eastAsia" w:hAnsi="宋体" w:cs="宋体"/>
                <w:color w:val="auto"/>
                <w:highlight w:val="none"/>
                <w:lang w:val="en-US" w:eastAsia="zh-CN"/>
              </w:rPr>
              <w:t>6</w:t>
            </w:r>
          </w:p>
        </w:tc>
        <w:tc>
          <w:tcPr>
            <w:tcW w:w="1701" w:type="dxa"/>
            <w:tcBorders>
              <w:top w:val="single" w:color="auto" w:sz="4" w:space="0"/>
              <w:left w:val="single" w:color="auto" w:sz="4" w:space="0"/>
              <w:bottom w:val="single" w:color="auto" w:sz="4" w:space="0"/>
              <w:right w:val="single" w:color="auto" w:sz="4" w:space="0"/>
            </w:tcBorders>
            <w:vAlign w:val="center"/>
          </w:tcPr>
          <w:p w14:paraId="7CB6F788">
            <w:pPr>
              <w:pStyle w:val="82"/>
              <w:pageBreakBefore w:val="0"/>
              <w:kinsoku/>
              <w:overflowPunct/>
              <w:topLinePunct w:val="0"/>
              <w:autoSpaceDE/>
              <w:autoSpaceDN/>
              <w:bidi w:val="0"/>
              <w:spacing w:line="360" w:lineRule="exact"/>
              <w:jc w:val="center"/>
              <w:rPr>
                <w:rFonts w:ascii="宋体" w:hAnsi="宋体" w:eastAsia="宋体" w:cs="宋体"/>
                <w:color w:val="auto"/>
                <w:kern w:val="2"/>
                <w:sz w:val="24"/>
                <w:szCs w:val="20"/>
                <w:highlight w:val="none"/>
                <w:lang w:val="en-US" w:eastAsia="zh-CN" w:bidi="ar-SA"/>
              </w:rPr>
            </w:pPr>
            <w:r>
              <w:rPr>
                <w:rFonts w:hint="eastAsia" w:hAnsi="宋体" w:cs="宋体"/>
                <w:color w:val="auto"/>
                <w:highlight w:val="none"/>
              </w:rPr>
              <w:t>评标委员会组成</w:t>
            </w:r>
          </w:p>
        </w:tc>
        <w:tc>
          <w:tcPr>
            <w:tcW w:w="7301" w:type="dxa"/>
            <w:tcBorders>
              <w:top w:val="single" w:color="auto" w:sz="4" w:space="0"/>
              <w:left w:val="single" w:color="auto" w:sz="4" w:space="0"/>
              <w:bottom w:val="single" w:color="auto" w:sz="4" w:space="0"/>
              <w:right w:val="single" w:color="auto" w:sz="4" w:space="0"/>
            </w:tcBorders>
            <w:vAlign w:val="center"/>
          </w:tcPr>
          <w:p w14:paraId="0F516299">
            <w:pPr>
              <w:pStyle w:val="82"/>
              <w:pageBreakBefore w:val="0"/>
              <w:kinsoku/>
              <w:overflowPunct/>
              <w:topLinePunct w:val="0"/>
              <w:autoSpaceDE/>
              <w:autoSpaceDN/>
              <w:bidi w:val="0"/>
              <w:spacing w:line="360" w:lineRule="exact"/>
              <w:ind w:firstLine="240" w:firstLineChars="100"/>
              <w:jc w:val="left"/>
              <w:rPr>
                <w:rFonts w:ascii="宋体" w:hAnsi="宋体" w:eastAsia="宋体" w:cs="宋体"/>
                <w:bCs/>
                <w:color w:val="auto"/>
                <w:kern w:val="2"/>
                <w:sz w:val="24"/>
                <w:szCs w:val="20"/>
                <w:highlight w:val="none"/>
                <w:lang w:val="en-US" w:eastAsia="zh-CN" w:bidi="ar-SA"/>
              </w:rPr>
            </w:pPr>
            <w:r>
              <w:rPr>
                <w:rFonts w:hint="eastAsia" w:hAnsi="宋体" w:cs="宋体"/>
                <w:color w:val="auto"/>
                <w:kern w:val="0"/>
                <w:szCs w:val="24"/>
                <w:highlight w:val="none"/>
              </w:rPr>
              <w:t>评标委员会由</w:t>
            </w:r>
            <w:r>
              <w:rPr>
                <w:rFonts w:hint="eastAsia" w:hAnsi="宋体" w:cs="宋体"/>
                <w:color w:val="auto"/>
                <w:kern w:val="0"/>
                <w:szCs w:val="24"/>
                <w:highlight w:val="none"/>
                <w:u w:val="single"/>
              </w:rPr>
              <w:t xml:space="preserve"> 5 </w:t>
            </w:r>
            <w:r>
              <w:rPr>
                <w:rFonts w:hint="eastAsia" w:hAnsi="宋体" w:cs="宋体"/>
                <w:color w:val="auto"/>
                <w:kern w:val="0"/>
                <w:szCs w:val="24"/>
                <w:highlight w:val="none"/>
              </w:rPr>
              <w:t>人组成，其中招标人代表</w:t>
            </w:r>
            <w:r>
              <w:rPr>
                <w:rFonts w:hint="eastAsia" w:hAnsi="宋体" w:cs="宋体"/>
                <w:color w:val="auto"/>
                <w:kern w:val="0"/>
                <w:szCs w:val="24"/>
                <w:highlight w:val="none"/>
                <w:u w:val="single"/>
              </w:rPr>
              <w:t xml:space="preserve"> </w:t>
            </w:r>
            <w:r>
              <w:rPr>
                <w:rFonts w:hint="eastAsia" w:hAnsi="宋体" w:cs="宋体"/>
                <w:color w:val="auto"/>
                <w:kern w:val="0"/>
                <w:szCs w:val="24"/>
                <w:highlight w:val="none"/>
                <w:u w:val="single"/>
                <w:lang w:val="en-US" w:eastAsia="zh-CN"/>
              </w:rPr>
              <w:t>1</w:t>
            </w:r>
            <w:r>
              <w:rPr>
                <w:rFonts w:hint="eastAsia" w:hAnsi="宋体" w:cs="宋体"/>
                <w:color w:val="auto"/>
                <w:kern w:val="0"/>
                <w:szCs w:val="24"/>
                <w:highlight w:val="none"/>
                <w:u w:val="single"/>
              </w:rPr>
              <w:t xml:space="preserve"> </w:t>
            </w:r>
            <w:r>
              <w:rPr>
                <w:rFonts w:hint="eastAsia" w:hAnsi="宋体" w:cs="宋体"/>
                <w:color w:val="auto"/>
                <w:kern w:val="0"/>
                <w:szCs w:val="24"/>
                <w:highlight w:val="none"/>
              </w:rPr>
              <w:t>人，专家</w:t>
            </w:r>
            <w:r>
              <w:rPr>
                <w:rFonts w:hint="eastAsia" w:hAnsi="宋体" w:cs="宋体"/>
                <w:color w:val="auto"/>
                <w:kern w:val="0"/>
                <w:szCs w:val="24"/>
                <w:highlight w:val="none"/>
                <w:u w:val="single"/>
              </w:rPr>
              <w:t xml:space="preserve"> </w:t>
            </w:r>
            <w:r>
              <w:rPr>
                <w:rFonts w:hint="eastAsia" w:hAnsi="宋体" w:cs="宋体"/>
                <w:color w:val="auto"/>
                <w:kern w:val="0"/>
                <w:szCs w:val="24"/>
                <w:highlight w:val="none"/>
                <w:u w:val="single"/>
                <w:lang w:val="en-US" w:eastAsia="zh-CN"/>
              </w:rPr>
              <w:t>4</w:t>
            </w:r>
            <w:r>
              <w:rPr>
                <w:rFonts w:hint="eastAsia" w:hAnsi="宋体" w:cs="宋体"/>
                <w:color w:val="auto"/>
                <w:kern w:val="0"/>
                <w:szCs w:val="24"/>
                <w:highlight w:val="none"/>
                <w:u w:val="single"/>
              </w:rPr>
              <w:t xml:space="preserve"> </w:t>
            </w:r>
            <w:r>
              <w:rPr>
                <w:rFonts w:hint="eastAsia" w:hAnsi="宋体" w:cs="宋体"/>
                <w:color w:val="auto"/>
                <w:kern w:val="0"/>
                <w:szCs w:val="24"/>
                <w:highlight w:val="none"/>
              </w:rPr>
              <w:t>人。专家从广东省综合评标评审专家库--韶关区域专家库中随机抽取，其中技术类专家</w:t>
            </w:r>
            <w:r>
              <w:rPr>
                <w:rFonts w:hint="eastAsia" w:hAnsi="宋体" w:cs="宋体"/>
                <w:color w:val="auto"/>
                <w:kern w:val="0"/>
                <w:szCs w:val="24"/>
                <w:highlight w:val="none"/>
                <w:u w:val="single"/>
                <w:lang w:val="en-US" w:eastAsia="zh-CN"/>
              </w:rPr>
              <w:t>2</w:t>
            </w:r>
            <w:r>
              <w:rPr>
                <w:rFonts w:hint="eastAsia" w:hAnsi="宋体" w:cs="宋体"/>
                <w:color w:val="auto"/>
                <w:kern w:val="0"/>
                <w:szCs w:val="24"/>
                <w:highlight w:val="none"/>
              </w:rPr>
              <w:t>人，经济类专家</w:t>
            </w:r>
            <w:r>
              <w:rPr>
                <w:rFonts w:hint="eastAsia" w:hAnsi="宋体" w:cs="宋体"/>
                <w:color w:val="auto"/>
                <w:kern w:val="0"/>
                <w:szCs w:val="24"/>
                <w:highlight w:val="none"/>
                <w:u w:val="single"/>
              </w:rPr>
              <w:t xml:space="preserve"> 2 </w:t>
            </w:r>
            <w:r>
              <w:rPr>
                <w:rFonts w:hint="eastAsia" w:hAnsi="宋体" w:cs="宋体"/>
                <w:color w:val="auto"/>
                <w:kern w:val="0"/>
                <w:szCs w:val="24"/>
                <w:highlight w:val="none"/>
              </w:rPr>
              <w:t>人。</w:t>
            </w:r>
          </w:p>
        </w:tc>
      </w:tr>
      <w:tr w14:paraId="5D99AA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16A7491F">
            <w:pPr>
              <w:pStyle w:val="82"/>
              <w:pageBreakBefore w:val="0"/>
              <w:kinsoku/>
              <w:overflowPunct/>
              <w:topLinePunct w:val="0"/>
              <w:autoSpaceDE/>
              <w:autoSpaceDN/>
              <w:bidi w:val="0"/>
              <w:spacing w:line="360" w:lineRule="exact"/>
              <w:jc w:val="center"/>
              <w:rPr>
                <w:rFonts w:hint="eastAsia" w:hAnsi="宋体" w:eastAsia="宋体" w:cs="宋体"/>
                <w:color w:val="auto"/>
                <w:highlight w:val="none"/>
                <w:lang w:eastAsia="zh-CN"/>
              </w:rPr>
            </w:pPr>
            <w:r>
              <w:rPr>
                <w:rFonts w:hint="eastAsia" w:hAnsi="宋体" w:cs="宋体"/>
                <w:color w:val="auto"/>
                <w:highlight w:val="none"/>
              </w:rPr>
              <w:t>2</w:t>
            </w:r>
            <w:r>
              <w:rPr>
                <w:rFonts w:hint="eastAsia" w:hAnsi="宋体" w:cs="宋体"/>
                <w:color w:val="auto"/>
                <w:highlight w:val="none"/>
                <w:lang w:val="en-US" w:eastAsia="zh-CN"/>
              </w:rPr>
              <w:t>7</w:t>
            </w:r>
          </w:p>
        </w:tc>
        <w:tc>
          <w:tcPr>
            <w:tcW w:w="1701" w:type="dxa"/>
            <w:tcBorders>
              <w:top w:val="single" w:color="auto" w:sz="4" w:space="0"/>
              <w:left w:val="single" w:color="auto" w:sz="4" w:space="0"/>
              <w:bottom w:val="single" w:color="auto" w:sz="4" w:space="0"/>
              <w:right w:val="single" w:color="auto" w:sz="4" w:space="0"/>
            </w:tcBorders>
            <w:vAlign w:val="center"/>
          </w:tcPr>
          <w:p w14:paraId="11C3E704">
            <w:pPr>
              <w:pStyle w:val="82"/>
              <w:pageBreakBefore w:val="0"/>
              <w:kinsoku/>
              <w:overflowPunct/>
              <w:topLinePunct w:val="0"/>
              <w:autoSpaceDE/>
              <w:autoSpaceDN/>
              <w:bidi w:val="0"/>
              <w:spacing w:line="360" w:lineRule="exact"/>
              <w:jc w:val="center"/>
              <w:rPr>
                <w:rFonts w:ascii="宋体" w:hAnsi="宋体" w:eastAsia="宋体" w:cs="宋体"/>
                <w:color w:val="auto"/>
                <w:kern w:val="2"/>
                <w:sz w:val="24"/>
                <w:szCs w:val="20"/>
                <w:highlight w:val="none"/>
                <w:lang w:val="en-US" w:eastAsia="zh-CN" w:bidi="ar-SA"/>
              </w:rPr>
            </w:pPr>
            <w:r>
              <w:rPr>
                <w:rFonts w:hint="eastAsia" w:hAnsi="宋体" w:cs="宋体"/>
                <w:color w:val="auto"/>
                <w:highlight w:val="none"/>
              </w:rPr>
              <w:t>评标定标方法</w:t>
            </w:r>
          </w:p>
        </w:tc>
        <w:tc>
          <w:tcPr>
            <w:tcW w:w="7301" w:type="dxa"/>
            <w:tcBorders>
              <w:top w:val="single" w:color="auto" w:sz="4" w:space="0"/>
              <w:left w:val="single" w:color="auto" w:sz="4" w:space="0"/>
              <w:bottom w:val="single" w:color="auto" w:sz="4" w:space="0"/>
              <w:right w:val="single" w:color="auto" w:sz="4" w:space="0"/>
            </w:tcBorders>
            <w:vAlign w:val="center"/>
          </w:tcPr>
          <w:p w14:paraId="2546BB80">
            <w:pPr>
              <w:pStyle w:val="82"/>
              <w:pageBreakBefore w:val="0"/>
              <w:kinsoku/>
              <w:overflowPunct/>
              <w:topLinePunct w:val="0"/>
              <w:autoSpaceDE/>
              <w:autoSpaceDN/>
              <w:bidi w:val="0"/>
              <w:spacing w:line="360" w:lineRule="exact"/>
              <w:ind w:firstLine="240" w:firstLineChars="100"/>
              <w:jc w:val="left"/>
              <w:rPr>
                <w:rFonts w:ascii="宋体" w:hAnsi="宋体" w:eastAsia="宋体" w:cs="宋体"/>
                <w:color w:val="auto"/>
                <w:kern w:val="2"/>
                <w:sz w:val="24"/>
                <w:szCs w:val="20"/>
                <w:highlight w:val="none"/>
                <w:lang w:val="en-US" w:eastAsia="zh-CN" w:bidi="ar-SA"/>
              </w:rPr>
            </w:pPr>
            <w:r>
              <w:rPr>
                <w:rFonts w:hint="eastAsia" w:hAnsi="宋体" w:cs="宋体"/>
                <w:color w:val="auto"/>
                <w:highlight w:val="none"/>
              </w:rPr>
              <w:t>综合评分法</w:t>
            </w:r>
          </w:p>
        </w:tc>
      </w:tr>
      <w:tr w14:paraId="2AFDBC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4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35D83994">
            <w:pPr>
              <w:pStyle w:val="82"/>
              <w:pageBreakBefore w:val="0"/>
              <w:kinsoku/>
              <w:overflowPunct/>
              <w:topLinePunct w:val="0"/>
              <w:autoSpaceDE/>
              <w:autoSpaceDN/>
              <w:bidi w:val="0"/>
              <w:spacing w:line="360" w:lineRule="exact"/>
              <w:jc w:val="center"/>
              <w:rPr>
                <w:rFonts w:hint="eastAsia" w:hAnsi="宋体" w:eastAsia="宋体" w:cs="宋体"/>
                <w:color w:val="auto"/>
                <w:highlight w:val="none"/>
                <w:lang w:eastAsia="zh-CN"/>
              </w:rPr>
            </w:pPr>
            <w:r>
              <w:rPr>
                <w:rFonts w:hint="eastAsia" w:hAnsi="宋体" w:cs="宋体"/>
                <w:color w:val="auto"/>
                <w:highlight w:val="none"/>
              </w:rPr>
              <w:t>2</w:t>
            </w:r>
            <w:r>
              <w:rPr>
                <w:rFonts w:hint="eastAsia" w:hAnsi="宋体" w:cs="宋体"/>
                <w:color w:val="auto"/>
                <w:highlight w:val="none"/>
                <w:lang w:val="en-US" w:eastAsia="zh-CN"/>
              </w:rPr>
              <w:t>8</w:t>
            </w:r>
          </w:p>
        </w:tc>
        <w:tc>
          <w:tcPr>
            <w:tcW w:w="1701" w:type="dxa"/>
            <w:tcBorders>
              <w:top w:val="single" w:color="auto" w:sz="4" w:space="0"/>
              <w:left w:val="single" w:color="auto" w:sz="4" w:space="0"/>
              <w:bottom w:val="single" w:color="auto" w:sz="4" w:space="0"/>
              <w:right w:val="single" w:color="auto" w:sz="4" w:space="0"/>
            </w:tcBorders>
            <w:vAlign w:val="center"/>
          </w:tcPr>
          <w:p w14:paraId="7727A537">
            <w:pPr>
              <w:pageBreakBefore w:val="0"/>
              <w:kinsoku/>
              <w:wordWrap w:val="0"/>
              <w:overflowPunct/>
              <w:topLinePunct w:val="0"/>
              <w:autoSpaceDE/>
              <w:autoSpaceDN/>
              <w:bidi w:val="0"/>
              <w:adjustRightInd w:val="0"/>
              <w:snapToGrid w:val="0"/>
              <w:spacing w:line="360" w:lineRule="exact"/>
              <w:jc w:val="center"/>
              <w:rPr>
                <w:rFonts w:ascii="Times New Roman" w:hAnsi="宋体" w:eastAsia="宋体" w:cs="宋体"/>
                <w:color w:val="auto"/>
                <w:kern w:val="2"/>
                <w:sz w:val="21"/>
                <w:szCs w:val="20"/>
                <w:highlight w:val="none"/>
                <w:lang w:val="en-US" w:eastAsia="zh-CN" w:bidi="ar-SA"/>
              </w:rPr>
            </w:pPr>
            <w:r>
              <w:rPr>
                <w:rFonts w:hint="eastAsia" w:ascii="宋体" w:hAnsi="宋体" w:cs="宋体"/>
                <w:snapToGrid w:val="0"/>
                <w:color w:val="auto"/>
                <w:kern w:val="0"/>
                <w:sz w:val="24"/>
                <w:szCs w:val="24"/>
                <w:highlight w:val="none"/>
              </w:rPr>
              <w:t>招标文件要求提交的用于评审的证书、证件、证明原件</w:t>
            </w:r>
          </w:p>
        </w:tc>
        <w:tc>
          <w:tcPr>
            <w:tcW w:w="7301" w:type="dxa"/>
            <w:tcBorders>
              <w:top w:val="single" w:color="auto" w:sz="4" w:space="0"/>
              <w:left w:val="single" w:color="auto" w:sz="4" w:space="0"/>
              <w:bottom w:val="single" w:color="auto" w:sz="4" w:space="0"/>
              <w:right w:val="single" w:color="auto" w:sz="4" w:space="0"/>
            </w:tcBorders>
            <w:vAlign w:val="center"/>
          </w:tcPr>
          <w:p w14:paraId="7816D533">
            <w:pPr>
              <w:pageBreakBefore w:val="0"/>
              <w:kinsoku/>
              <w:wordWrap w:val="0"/>
              <w:overflowPunct/>
              <w:topLinePunct w:val="0"/>
              <w:autoSpaceDE/>
              <w:autoSpaceDN/>
              <w:bidi w:val="0"/>
              <w:adjustRightInd w:val="0"/>
              <w:snapToGrid w:val="0"/>
              <w:spacing w:line="360" w:lineRule="exact"/>
              <w:ind w:firstLine="240" w:firstLineChars="100"/>
              <w:jc w:val="left"/>
              <w:rPr>
                <w:rFonts w:ascii="Times New Roman" w:hAnsi="宋体" w:eastAsia="宋体" w:cs="宋体"/>
                <w:color w:val="auto"/>
                <w:kern w:val="2"/>
                <w:sz w:val="21"/>
                <w:szCs w:val="20"/>
                <w:highlight w:val="none"/>
                <w:lang w:val="en-US" w:eastAsia="zh-CN" w:bidi="ar-SA"/>
              </w:rPr>
            </w:pPr>
            <w:r>
              <w:rPr>
                <w:rFonts w:hint="eastAsia" w:ascii="宋体" w:hAnsi="宋体" w:cs="宋体"/>
                <w:color w:val="auto"/>
                <w:sz w:val="24"/>
                <w:szCs w:val="24"/>
                <w:highlight w:val="none"/>
              </w:rPr>
              <w:t>投标人在</w:t>
            </w:r>
            <w:r>
              <w:rPr>
                <w:rFonts w:hint="eastAsia" w:ascii="宋体" w:hAnsi="宋体" w:cs="宋体"/>
                <w:snapToGrid w:val="0"/>
                <w:color w:val="auto"/>
                <w:kern w:val="0"/>
                <w:sz w:val="24"/>
                <w:szCs w:val="24"/>
                <w:highlight w:val="none"/>
              </w:rPr>
              <w:t>提交用于评审的证书、证件、证明原件</w:t>
            </w:r>
            <w:r>
              <w:rPr>
                <w:rFonts w:hint="eastAsia" w:ascii="宋体" w:hAnsi="宋体" w:cs="宋体"/>
                <w:color w:val="auto"/>
                <w:sz w:val="24"/>
                <w:szCs w:val="24"/>
                <w:highlight w:val="none"/>
              </w:rPr>
              <w:t>的</w:t>
            </w:r>
            <w:r>
              <w:rPr>
                <w:rFonts w:hint="eastAsia" w:ascii="宋体" w:hAnsi="宋体" w:cs="宋体"/>
                <w:color w:val="auto"/>
                <w:kern w:val="0"/>
                <w:sz w:val="24"/>
                <w:highlight w:val="none"/>
              </w:rPr>
              <w:t>（若有）</w:t>
            </w:r>
            <w:r>
              <w:rPr>
                <w:rFonts w:hint="eastAsia" w:ascii="宋体" w:hAnsi="宋体" w:cs="宋体"/>
                <w:color w:val="auto"/>
                <w:sz w:val="24"/>
                <w:szCs w:val="24"/>
                <w:highlight w:val="none"/>
              </w:rPr>
              <w:t>，投标人应自行将所需原件密封于文件袋（箱）中，并自行准备两张“原件一览表”(详见格式十三，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526B6D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05C59DB5">
            <w:pPr>
              <w:pStyle w:val="82"/>
              <w:pageBreakBefore w:val="0"/>
              <w:kinsoku/>
              <w:overflowPunct/>
              <w:topLinePunct w:val="0"/>
              <w:autoSpaceDE/>
              <w:autoSpaceDN/>
              <w:bidi w:val="0"/>
              <w:spacing w:line="360" w:lineRule="exact"/>
              <w:jc w:val="center"/>
              <w:rPr>
                <w:rFonts w:hint="eastAsia" w:hAnsi="宋体" w:eastAsia="宋体" w:cs="宋体"/>
                <w:color w:val="auto"/>
                <w:highlight w:val="none"/>
                <w:lang w:eastAsia="zh-CN"/>
              </w:rPr>
            </w:pPr>
            <w:r>
              <w:rPr>
                <w:rFonts w:hint="eastAsia" w:hAnsi="宋体" w:cs="宋体"/>
                <w:color w:val="auto"/>
                <w:highlight w:val="none"/>
              </w:rPr>
              <w:t>2</w:t>
            </w:r>
            <w:r>
              <w:rPr>
                <w:rFonts w:hint="eastAsia" w:hAnsi="宋体" w:cs="宋体"/>
                <w:color w:val="auto"/>
                <w:highlight w:val="none"/>
                <w:lang w:val="en-US" w:eastAsia="zh-CN"/>
              </w:rPr>
              <w:t>9</w:t>
            </w:r>
          </w:p>
        </w:tc>
        <w:tc>
          <w:tcPr>
            <w:tcW w:w="1701" w:type="dxa"/>
            <w:tcBorders>
              <w:top w:val="single" w:color="auto" w:sz="4" w:space="0"/>
              <w:left w:val="single" w:color="auto" w:sz="4" w:space="0"/>
              <w:bottom w:val="single" w:color="auto" w:sz="4" w:space="0"/>
              <w:right w:val="single" w:color="auto" w:sz="4" w:space="0"/>
            </w:tcBorders>
            <w:vAlign w:val="center"/>
          </w:tcPr>
          <w:p w14:paraId="47875806">
            <w:pPr>
              <w:pageBreakBefore w:val="0"/>
              <w:kinsoku/>
              <w:overflowPunct/>
              <w:topLinePunct w:val="0"/>
              <w:autoSpaceDE/>
              <w:autoSpaceDN/>
              <w:bidi w:val="0"/>
              <w:snapToGrid w:val="0"/>
              <w:spacing w:line="360" w:lineRule="exact"/>
              <w:jc w:val="center"/>
              <w:rPr>
                <w:rFonts w:ascii="Times New Roman" w:hAnsi="宋体" w:eastAsia="宋体" w:cs="宋体"/>
                <w:color w:val="auto"/>
                <w:kern w:val="2"/>
                <w:sz w:val="21"/>
                <w:szCs w:val="20"/>
                <w:highlight w:val="none"/>
                <w:lang w:val="en-US" w:eastAsia="zh-CN" w:bidi="ar-SA"/>
              </w:rPr>
            </w:pPr>
            <w:r>
              <w:rPr>
                <w:rStyle w:val="71"/>
                <w:rFonts w:hint="eastAsia" w:ascii="宋体" w:hAnsi="宋体" w:cs="宋体"/>
                <w:color w:val="auto"/>
                <w:kern w:val="0"/>
                <w:sz w:val="24"/>
                <w:szCs w:val="24"/>
                <w:highlight w:val="none"/>
              </w:rPr>
              <w:t>中标后须提交的投标文件</w:t>
            </w:r>
          </w:p>
        </w:tc>
        <w:tc>
          <w:tcPr>
            <w:tcW w:w="7301" w:type="dxa"/>
            <w:tcBorders>
              <w:top w:val="single" w:color="auto" w:sz="4" w:space="0"/>
              <w:left w:val="single" w:color="auto" w:sz="4" w:space="0"/>
              <w:bottom w:val="single" w:color="auto" w:sz="4" w:space="0"/>
              <w:right w:val="single" w:color="auto" w:sz="4" w:space="0"/>
            </w:tcBorders>
            <w:vAlign w:val="center"/>
          </w:tcPr>
          <w:p w14:paraId="4BF527C3">
            <w:pPr>
              <w:pageBreakBefore w:val="0"/>
              <w:kinsoku/>
              <w:overflowPunct/>
              <w:topLinePunct w:val="0"/>
              <w:autoSpaceDE/>
              <w:autoSpaceDN/>
              <w:bidi w:val="0"/>
              <w:snapToGrid w:val="0"/>
              <w:spacing w:line="360" w:lineRule="exact"/>
              <w:ind w:firstLine="240" w:firstLineChars="100"/>
              <w:jc w:val="left"/>
              <w:rPr>
                <w:rFonts w:ascii="Times New Roman" w:hAnsi="宋体" w:eastAsia="宋体" w:cs="宋体"/>
                <w:color w:val="auto"/>
                <w:kern w:val="2"/>
                <w:sz w:val="21"/>
                <w:szCs w:val="20"/>
                <w:highlight w:val="none"/>
                <w:lang w:val="en-US" w:eastAsia="zh-CN" w:bidi="ar-SA"/>
              </w:rPr>
            </w:pPr>
            <w:r>
              <w:rPr>
                <w:rStyle w:val="71"/>
                <w:rFonts w:hint="eastAsia" w:ascii="宋体" w:hAnsi="宋体" w:cs="宋体"/>
                <w:color w:val="auto"/>
                <w:kern w:val="0"/>
                <w:sz w:val="24"/>
                <w:szCs w:val="24"/>
                <w:highlight w:val="none"/>
              </w:rPr>
              <w:t>中标人须自中标通知书发出之日起五个工作日内，提供与电子投标电子文档一致的正副本各1份的纸质版投标文件给招标人存档。</w:t>
            </w:r>
          </w:p>
        </w:tc>
      </w:tr>
      <w:tr w14:paraId="0D375C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806"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58F0F0F">
            <w:pPr>
              <w:pStyle w:val="82"/>
              <w:pageBreakBefore w:val="0"/>
              <w:kinsoku/>
              <w:overflowPunct/>
              <w:topLinePunct w:val="0"/>
              <w:autoSpaceDE/>
              <w:autoSpaceDN/>
              <w:bidi w:val="0"/>
              <w:spacing w:line="360" w:lineRule="exact"/>
              <w:jc w:val="center"/>
              <w:rPr>
                <w:rFonts w:hint="default" w:hAnsi="宋体" w:eastAsia="宋体" w:cs="宋体"/>
                <w:color w:val="auto"/>
                <w:highlight w:val="none"/>
                <w:lang w:val="en-US" w:eastAsia="zh-CN"/>
              </w:rPr>
            </w:pPr>
            <w:r>
              <w:rPr>
                <w:rFonts w:hint="eastAsia" w:hAnsi="宋体" w:cs="宋体"/>
                <w:color w:val="auto"/>
                <w:highlight w:val="none"/>
                <w:lang w:val="en-US" w:eastAsia="zh-CN"/>
              </w:rPr>
              <w:t>30</w:t>
            </w:r>
          </w:p>
        </w:tc>
        <w:tc>
          <w:tcPr>
            <w:tcW w:w="1701" w:type="dxa"/>
            <w:tcBorders>
              <w:top w:val="single" w:color="auto" w:sz="4" w:space="0"/>
              <w:left w:val="single" w:color="auto" w:sz="4" w:space="0"/>
              <w:bottom w:val="single" w:color="auto" w:sz="4" w:space="0"/>
              <w:right w:val="single" w:color="auto" w:sz="4" w:space="0"/>
            </w:tcBorders>
            <w:vAlign w:val="center"/>
          </w:tcPr>
          <w:p w14:paraId="37577547">
            <w:pPr>
              <w:pStyle w:val="82"/>
              <w:pageBreakBefore w:val="0"/>
              <w:kinsoku/>
              <w:overflowPunct/>
              <w:topLinePunct w:val="0"/>
              <w:autoSpaceDE/>
              <w:autoSpaceDN/>
              <w:bidi w:val="0"/>
              <w:spacing w:line="360" w:lineRule="exact"/>
              <w:jc w:val="center"/>
              <w:rPr>
                <w:rFonts w:hAnsi="宋体" w:cs="宋体"/>
                <w:color w:val="auto"/>
                <w:szCs w:val="24"/>
                <w:highlight w:val="none"/>
              </w:rPr>
            </w:pPr>
            <w:r>
              <w:rPr>
                <w:rFonts w:hint="eastAsia" w:hAnsi="宋体" w:cs="宋体"/>
                <w:color w:val="auto"/>
                <w:szCs w:val="24"/>
                <w:highlight w:val="none"/>
              </w:rPr>
              <w:t>招标人</w:t>
            </w:r>
          </w:p>
          <w:p w14:paraId="1220AFB1">
            <w:pPr>
              <w:pStyle w:val="82"/>
              <w:pageBreakBefore w:val="0"/>
              <w:kinsoku/>
              <w:overflowPunct/>
              <w:topLinePunct w:val="0"/>
              <w:autoSpaceDE/>
              <w:autoSpaceDN/>
              <w:bidi w:val="0"/>
              <w:spacing w:line="360" w:lineRule="exact"/>
              <w:jc w:val="center"/>
              <w:rPr>
                <w:rFonts w:ascii="宋体" w:hAnsi="宋体" w:eastAsia="宋体" w:cs="宋体"/>
                <w:color w:val="auto"/>
                <w:kern w:val="2"/>
                <w:sz w:val="24"/>
                <w:szCs w:val="22"/>
                <w:highlight w:val="none"/>
                <w:lang w:val="en-US" w:eastAsia="zh-CN" w:bidi="ar-SA"/>
              </w:rPr>
            </w:pPr>
            <w:r>
              <w:rPr>
                <w:rFonts w:hint="eastAsia" w:hAnsi="宋体" w:cs="宋体"/>
                <w:color w:val="auto"/>
                <w:szCs w:val="24"/>
                <w:highlight w:val="none"/>
              </w:rPr>
              <w:t>联系方法</w:t>
            </w:r>
          </w:p>
        </w:tc>
        <w:tc>
          <w:tcPr>
            <w:tcW w:w="7301" w:type="dxa"/>
            <w:tcBorders>
              <w:top w:val="single" w:color="auto" w:sz="4" w:space="0"/>
              <w:left w:val="single" w:color="auto" w:sz="4" w:space="0"/>
              <w:bottom w:val="single" w:color="auto" w:sz="4" w:space="0"/>
              <w:right w:val="single" w:color="auto" w:sz="4" w:space="0"/>
            </w:tcBorders>
            <w:vAlign w:val="center"/>
          </w:tcPr>
          <w:p w14:paraId="00D9D831">
            <w:pPr>
              <w:pageBreakBefore w:val="0"/>
              <w:kinsoku/>
              <w:overflowPunct/>
              <w:topLinePunct w:val="0"/>
              <w:autoSpaceDE/>
              <w:autoSpaceDN/>
              <w:bidi w:val="0"/>
              <w:spacing w:line="360" w:lineRule="exact"/>
              <w:ind w:firstLine="240" w:firstLineChars="100"/>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单位名称：乐昌市梅花镇人民政府</w:t>
            </w:r>
          </w:p>
          <w:p w14:paraId="5EE1CD3E">
            <w:pPr>
              <w:pageBreakBefore w:val="0"/>
              <w:kinsoku/>
              <w:overflowPunct/>
              <w:topLinePunct w:val="0"/>
              <w:autoSpaceDE/>
              <w:autoSpaceDN/>
              <w:bidi w:val="0"/>
              <w:spacing w:line="360" w:lineRule="exact"/>
              <w:ind w:firstLine="240" w:firstLineChars="100"/>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办公地址：广东省韶关市乐昌市梅花镇群众路23号</w:t>
            </w:r>
          </w:p>
          <w:p w14:paraId="7D244896">
            <w:pPr>
              <w:pageBreakBefore w:val="0"/>
              <w:kinsoku/>
              <w:overflowPunct/>
              <w:topLinePunct w:val="0"/>
              <w:autoSpaceDE/>
              <w:autoSpaceDN/>
              <w:bidi w:val="0"/>
              <w:spacing w:line="360" w:lineRule="exact"/>
              <w:ind w:firstLine="240" w:firstLineChars="100"/>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联系人（部门）：</w:t>
            </w:r>
            <w:r>
              <w:rPr>
                <w:rFonts w:hint="eastAsia" w:ascii="宋体" w:hAnsi="宋体" w:cs="宋体"/>
                <w:color w:val="auto"/>
                <w:sz w:val="24"/>
                <w:szCs w:val="24"/>
                <w:highlight w:val="none"/>
                <w:lang w:val="en-US" w:eastAsia="zh-CN"/>
              </w:rPr>
              <w:t>王工</w:t>
            </w:r>
          </w:p>
          <w:p w14:paraId="3697CE8E">
            <w:pPr>
              <w:pageBreakBefore w:val="0"/>
              <w:kinsoku/>
              <w:overflowPunct/>
              <w:topLinePunct w:val="0"/>
              <w:autoSpaceDE/>
              <w:autoSpaceDN/>
              <w:bidi w:val="0"/>
              <w:spacing w:line="360" w:lineRule="exact"/>
              <w:ind w:firstLine="240" w:firstLineChars="100"/>
              <w:jc w:val="left"/>
              <w:rPr>
                <w:rFonts w:hint="default" w:ascii="宋体" w:hAnsi="宋体" w:eastAsia="宋体" w:cs="宋体"/>
                <w:color w:val="auto"/>
                <w:kern w:val="2"/>
                <w:sz w:val="21"/>
                <w:szCs w:val="22"/>
                <w:highlight w:val="none"/>
                <w:lang w:val="en-US" w:eastAsia="zh-CN" w:bidi="ar-SA"/>
              </w:rPr>
            </w:pPr>
            <w:r>
              <w:rPr>
                <w:rFonts w:hint="default" w:ascii="宋体" w:hAnsi="宋体" w:eastAsia="宋体" w:cs="宋体"/>
                <w:color w:val="auto"/>
                <w:sz w:val="24"/>
                <w:szCs w:val="24"/>
                <w:highlight w:val="none"/>
                <w:lang w:val="en-US" w:eastAsia="zh-CN"/>
              </w:rPr>
              <w:t>联系电话：</w:t>
            </w:r>
            <w:r>
              <w:rPr>
                <w:rFonts w:hint="eastAsia" w:ascii="宋体" w:hAnsi="宋体" w:cs="宋体"/>
                <w:color w:val="auto"/>
                <w:sz w:val="24"/>
                <w:szCs w:val="24"/>
                <w:highlight w:val="none"/>
                <w:lang w:val="en-US" w:eastAsia="zh-CN"/>
              </w:rPr>
              <w:t>0751-5855181</w:t>
            </w:r>
          </w:p>
        </w:tc>
      </w:tr>
      <w:tr w14:paraId="503E21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55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8CB1A12">
            <w:pPr>
              <w:pStyle w:val="82"/>
              <w:pageBreakBefore w:val="0"/>
              <w:kinsoku/>
              <w:overflowPunct/>
              <w:topLinePunct w:val="0"/>
              <w:autoSpaceDE/>
              <w:autoSpaceDN/>
              <w:bidi w:val="0"/>
              <w:spacing w:line="360" w:lineRule="exact"/>
              <w:jc w:val="center"/>
              <w:rPr>
                <w:rFonts w:hint="eastAsia" w:hAnsi="宋体" w:eastAsia="宋体" w:cs="宋体"/>
                <w:color w:val="auto"/>
                <w:highlight w:val="none"/>
                <w:lang w:eastAsia="zh-CN"/>
              </w:rPr>
            </w:pPr>
            <w:r>
              <w:rPr>
                <w:rFonts w:hint="eastAsia" w:hAnsi="宋体" w:cs="宋体"/>
                <w:color w:val="auto"/>
                <w:highlight w:val="none"/>
              </w:rPr>
              <w:t>3</w:t>
            </w:r>
            <w:r>
              <w:rPr>
                <w:rFonts w:hint="eastAsia" w:hAnsi="宋体" w:cs="宋体"/>
                <w:color w:val="auto"/>
                <w:highlight w:val="none"/>
                <w:lang w:val="en-US" w:eastAsia="zh-CN"/>
              </w:rPr>
              <w:t>1</w:t>
            </w:r>
          </w:p>
        </w:tc>
        <w:tc>
          <w:tcPr>
            <w:tcW w:w="1701" w:type="dxa"/>
            <w:tcBorders>
              <w:top w:val="single" w:color="auto" w:sz="4" w:space="0"/>
              <w:left w:val="single" w:color="auto" w:sz="4" w:space="0"/>
              <w:bottom w:val="single" w:color="auto" w:sz="4" w:space="0"/>
              <w:right w:val="single" w:color="auto" w:sz="4" w:space="0"/>
            </w:tcBorders>
            <w:vAlign w:val="center"/>
          </w:tcPr>
          <w:p w14:paraId="0CDF546D">
            <w:pPr>
              <w:pageBreakBefore w:val="0"/>
              <w:kinsoku/>
              <w:overflowPunct/>
              <w:topLinePunct w:val="0"/>
              <w:autoSpaceDE/>
              <w:autoSpaceDN/>
              <w:bidi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招标代理机构</w:t>
            </w:r>
          </w:p>
          <w:p w14:paraId="2D930DE6">
            <w:pPr>
              <w:pageBreakBefore w:val="0"/>
              <w:kinsoku/>
              <w:overflowPunct/>
              <w:topLinePunct w:val="0"/>
              <w:autoSpaceDE/>
              <w:autoSpaceDN/>
              <w:bidi w:val="0"/>
              <w:spacing w:line="360" w:lineRule="exact"/>
              <w:jc w:val="center"/>
              <w:rPr>
                <w:rFonts w:ascii="宋体" w:hAnsi="宋体" w:eastAsia="宋体" w:cs="宋体"/>
                <w:color w:val="auto"/>
                <w:kern w:val="2"/>
                <w:sz w:val="21"/>
                <w:szCs w:val="24"/>
                <w:highlight w:val="none"/>
                <w:lang w:val="en-US" w:eastAsia="zh-CN" w:bidi="ar-SA"/>
              </w:rPr>
            </w:pPr>
            <w:r>
              <w:rPr>
                <w:rFonts w:hint="eastAsia" w:ascii="宋体" w:hAnsi="宋体" w:cs="宋体"/>
                <w:color w:val="auto"/>
                <w:sz w:val="24"/>
                <w:szCs w:val="24"/>
                <w:highlight w:val="none"/>
              </w:rPr>
              <w:t>联系方法</w:t>
            </w:r>
          </w:p>
        </w:tc>
        <w:tc>
          <w:tcPr>
            <w:tcW w:w="7301" w:type="dxa"/>
            <w:tcBorders>
              <w:top w:val="single" w:color="auto" w:sz="4" w:space="0"/>
              <w:left w:val="single" w:color="auto" w:sz="4" w:space="0"/>
              <w:bottom w:val="single" w:color="auto" w:sz="4" w:space="0"/>
              <w:right w:val="single" w:color="auto" w:sz="4" w:space="0"/>
            </w:tcBorders>
            <w:vAlign w:val="center"/>
          </w:tcPr>
          <w:p w14:paraId="4F14749A">
            <w:pPr>
              <w:pageBreakBefore w:val="0"/>
              <w:kinsoku/>
              <w:overflowPunct/>
              <w:topLinePunct w:val="0"/>
              <w:autoSpaceDE/>
              <w:autoSpaceDN/>
              <w:bidi w:val="0"/>
              <w:spacing w:line="360" w:lineRule="exact"/>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单位名称：韶关市中利工程咨询有限公司</w:t>
            </w:r>
          </w:p>
          <w:p w14:paraId="3A81E85B">
            <w:pPr>
              <w:pageBreakBefore w:val="0"/>
              <w:kinsoku/>
              <w:overflowPunct/>
              <w:topLinePunct w:val="0"/>
              <w:autoSpaceDE/>
              <w:autoSpaceDN/>
              <w:bidi w:val="0"/>
              <w:spacing w:line="360" w:lineRule="exact"/>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办公地址：韶关市武江区沐阳东路12号卓越雅苑5幢301号</w:t>
            </w:r>
          </w:p>
          <w:p w14:paraId="7BF36CDB">
            <w:pPr>
              <w:pageBreakBefore w:val="0"/>
              <w:kinsoku/>
              <w:overflowPunct/>
              <w:topLinePunct w:val="0"/>
              <w:autoSpaceDE/>
              <w:autoSpaceDN/>
              <w:bidi w:val="0"/>
              <w:spacing w:line="360" w:lineRule="exact"/>
              <w:ind w:firstLine="240" w:firstLineChars="100"/>
              <w:jc w:val="left"/>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联系人(部门)：</w:t>
            </w:r>
            <w:r>
              <w:rPr>
                <w:rFonts w:hint="eastAsia" w:ascii="宋体" w:hAnsi="宋体" w:cs="宋体"/>
                <w:color w:val="auto"/>
                <w:sz w:val="24"/>
                <w:szCs w:val="24"/>
                <w:highlight w:val="none"/>
                <w:lang w:val="en-US" w:eastAsia="zh-CN"/>
              </w:rPr>
              <w:t>郭工</w:t>
            </w:r>
          </w:p>
          <w:p w14:paraId="32C39F34">
            <w:pPr>
              <w:pageBreakBefore w:val="0"/>
              <w:kinsoku/>
              <w:overflowPunct/>
              <w:topLinePunct w:val="0"/>
              <w:autoSpaceDE/>
              <w:autoSpaceDN/>
              <w:bidi w:val="0"/>
              <w:spacing w:line="360" w:lineRule="exact"/>
              <w:ind w:firstLine="240" w:firstLineChars="100"/>
              <w:jc w:val="left"/>
              <w:rPr>
                <w:rFonts w:hint="default" w:ascii="宋体" w:hAnsi="宋体" w:eastAsia="宋体" w:cs="宋体"/>
                <w:snapToGrid w:val="0"/>
                <w:color w:val="auto"/>
                <w:kern w:val="0"/>
                <w:sz w:val="24"/>
                <w:szCs w:val="24"/>
                <w:highlight w:val="none"/>
                <w:lang w:val="en-US" w:eastAsia="zh-CN" w:bidi="ar-SA"/>
              </w:rPr>
            </w:pPr>
            <w:r>
              <w:rPr>
                <w:rFonts w:hint="eastAsia" w:ascii="宋体" w:hAnsi="宋体" w:cs="宋体"/>
                <w:color w:val="auto"/>
                <w:sz w:val="24"/>
                <w:szCs w:val="24"/>
                <w:highlight w:val="none"/>
              </w:rPr>
              <w:t>联系电话：0751-8760733</w:t>
            </w:r>
          </w:p>
        </w:tc>
      </w:tr>
      <w:tr w14:paraId="3A3A61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538"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7BD32E3F">
            <w:pPr>
              <w:pStyle w:val="82"/>
              <w:pageBreakBefore w:val="0"/>
              <w:kinsoku/>
              <w:overflowPunct/>
              <w:topLinePunct w:val="0"/>
              <w:autoSpaceDE/>
              <w:autoSpaceDN/>
              <w:bidi w:val="0"/>
              <w:spacing w:line="360" w:lineRule="exact"/>
              <w:jc w:val="center"/>
              <w:rPr>
                <w:rFonts w:hint="eastAsia" w:hAnsi="宋体" w:eastAsia="宋体" w:cs="宋体"/>
                <w:color w:val="auto"/>
                <w:highlight w:val="none"/>
                <w:lang w:eastAsia="zh-CN"/>
              </w:rPr>
            </w:pPr>
            <w:r>
              <w:rPr>
                <w:rFonts w:hint="eastAsia" w:hAnsi="宋体" w:cs="宋体"/>
                <w:color w:val="auto"/>
                <w:highlight w:val="none"/>
              </w:rPr>
              <w:t>3</w:t>
            </w:r>
            <w:r>
              <w:rPr>
                <w:rFonts w:hint="eastAsia" w:hAnsi="宋体" w:cs="宋体"/>
                <w:color w:val="auto"/>
                <w:highlight w:val="none"/>
                <w:lang w:val="en-US" w:eastAsia="zh-CN"/>
              </w:rPr>
              <w:t>2</w:t>
            </w:r>
          </w:p>
        </w:tc>
        <w:tc>
          <w:tcPr>
            <w:tcW w:w="1701" w:type="dxa"/>
            <w:tcBorders>
              <w:top w:val="single" w:color="auto" w:sz="4" w:space="0"/>
              <w:left w:val="single" w:color="auto" w:sz="4" w:space="0"/>
              <w:bottom w:val="single" w:color="auto" w:sz="4" w:space="0"/>
              <w:right w:val="single" w:color="auto" w:sz="4" w:space="0"/>
            </w:tcBorders>
            <w:vAlign w:val="center"/>
          </w:tcPr>
          <w:p w14:paraId="43F2C591">
            <w:pPr>
              <w:pageBreakBefore w:val="0"/>
              <w:widowControl/>
              <w:kinsoku/>
              <w:overflowPunct/>
              <w:topLinePunct w:val="0"/>
              <w:autoSpaceDE/>
              <w:autoSpaceDN/>
              <w:bidi w:val="0"/>
              <w:spacing w:line="360" w:lineRule="exact"/>
              <w:jc w:val="cente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交易场所</w:t>
            </w:r>
          </w:p>
          <w:p w14:paraId="0CEE62C6">
            <w:pPr>
              <w:pageBreakBefore w:val="0"/>
              <w:widowControl/>
              <w:kinsoku/>
              <w:overflowPunct/>
              <w:topLinePunct w:val="0"/>
              <w:autoSpaceDE/>
              <w:autoSpaceDN/>
              <w:bidi w:val="0"/>
              <w:spacing w:line="360" w:lineRule="exact"/>
              <w:jc w:val="center"/>
              <w:rPr>
                <w:rFonts w:ascii="宋体" w:hAnsi="宋体" w:eastAsia="宋体" w:cs="宋体"/>
                <w:color w:val="auto"/>
                <w:kern w:val="2"/>
                <w:sz w:val="21"/>
                <w:szCs w:val="20"/>
                <w:highlight w:val="none"/>
                <w:lang w:val="en-US" w:eastAsia="zh-CN" w:bidi="ar-SA"/>
              </w:rPr>
            </w:pPr>
            <w:r>
              <w:rPr>
                <w:rFonts w:hint="eastAsia" w:ascii="宋体" w:hAnsi="宋体" w:cs="宋体"/>
                <w:bCs/>
                <w:color w:val="auto"/>
                <w:kern w:val="0"/>
                <w:sz w:val="24"/>
                <w:szCs w:val="24"/>
                <w:highlight w:val="none"/>
              </w:rPr>
              <w:t>联系方法</w:t>
            </w:r>
          </w:p>
        </w:tc>
        <w:tc>
          <w:tcPr>
            <w:tcW w:w="7301" w:type="dxa"/>
            <w:tcBorders>
              <w:top w:val="single" w:color="auto" w:sz="4" w:space="0"/>
              <w:left w:val="single" w:color="auto" w:sz="4" w:space="0"/>
              <w:bottom w:val="single" w:color="auto" w:sz="4" w:space="0"/>
              <w:right w:val="single" w:color="auto" w:sz="4" w:space="0"/>
            </w:tcBorders>
            <w:vAlign w:val="center"/>
          </w:tcPr>
          <w:p w14:paraId="4E55D49E">
            <w:pPr>
              <w:pageBreakBefore w:val="0"/>
              <w:kinsoku/>
              <w:overflowPunct/>
              <w:topLinePunct w:val="0"/>
              <w:autoSpaceDE/>
              <w:autoSpaceDN/>
              <w:bidi w:val="0"/>
              <w:spacing w:line="36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单位名称：韶关市公共资源交易中心</w:t>
            </w:r>
          </w:p>
          <w:p w14:paraId="6186376B">
            <w:pPr>
              <w:pageBreakBefore w:val="0"/>
              <w:kinsoku/>
              <w:overflowPunct/>
              <w:topLinePunct w:val="0"/>
              <w:autoSpaceDE/>
              <w:autoSpaceDN/>
              <w:bidi w:val="0"/>
              <w:spacing w:line="36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办公地址：乐昌市昌山北路23号韶关市公共资源交易中心乐昌分中心</w:t>
            </w:r>
          </w:p>
          <w:p w14:paraId="722A340D">
            <w:pPr>
              <w:pageBreakBefore w:val="0"/>
              <w:kinsoku/>
              <w:overflowPunct/>
              <w:topLinePunct w:val="0"/>
              <w:autoSpaceDE/>
              <w:autoSpaceDN/>
              <w:bidi w:val="0"/>
              <w:spacing w:line="36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联系人（部门）：工程交易股</w:t>
            </w:r>
          </w:p>
          <w:p w14:paraId="03E356B9">
            <w:pPr>
              <w:pageBreakBefore w:val="0"/>
              <w:kinsoku/>
              <w:overflowPunct/>
              <w:topLinePunct w:val="0"/>
              <w:autoSpaceDE/>
              <w:autoSpaceDN/>
              <w:bidi w:val="0"/>
              <w:spacing w:line="360" w:lineRule="exact"/>
              <w:ind w:firstLine="240" w:firstLineChars="100"/>
              <w:jc w:val="left"/>
              <w:rPr>
                <w:rFonts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rPr>
              <w:t>联系电话：0751-5570106</w:t>
            </w:r>
          </w:p>
        </w:tc>
      </w:tr>
      <w:tr w14:paraId="00EADB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526"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3A89FAD">
            <w:pPr>
              <w:pStyle w:val="82"/>
              <w:pageBreakBefore w:val="0"/>
              <w:kinsoku/>
              <w:overflowPunct/>
              <w:topLinePunct w:val="0"/>
              <w:autoSpaceDE/>
              <w:autoSpaceDN/>
              <w:bidi w:val="0"/>
              <w:spacing w:line="360" w:lineRule="exact"/>
              <w:jc w:val="center"/>
              <w:rPr>
                <w:rFonts w:hint="eastAsia" w:hAnsi="宋体" w:eastAsia="宋体" w:cs="宋体"/>
                <w:color w:val="auto"/>
                <w:highlight w:val="none"/>
                <w:lang w:eastAsia="zh-CN"/>
              </w:rPr>
            </w:pPr>
            <w:r>
              <w:rPr>
                <w:rFonts w:hint="eastAsia" w:hAnsi="宋体" w:cs="宋体"/>
                <w:color w:val="auto"/>
                <w:highlight w:val="none"/>
              </w:rPr>
              <w:t>3</w:t>
            </w:r>
            <w:r>
              <w:rPr>
                <w:rFonts w:hint="eastAsia" w:hAnsi="宋体" w:cs="宋体"/>
                <w:color w:val="auto"/>
                <w:highlight w:val="none"/>
                <w:lang w:val="en-US" w:eastAsia="zh-CN"/>
              </w:rPr>
              <w:t>3</w:t>
            </w:r>
          </w:p>
        </w:tc>
        <w:tc>
          <w:tcPr>
            <w:tcW w:w="1701" w:type="dxa"/>
            <w:tcBorders>
              <w:top w:val="single" w:color="auto" w:sz="4" w:space="0"/>
              <w:left w:val="single" w:color="auto" w:sz="4" w:space="0"/>
              <w:bottom w:val="single" w:color="auto" w:sz="4" w:space="0"/>
              <w:right w:val="single" w:color="auto" w:sz="4" w:space="0"/>
            </w:tcBorders>
            <w:vAlign w:val="center"/>
          </w:tcPr>
          <w:p w14:paraId="7FDD3CFE">
            <w:pPr>
              <w:pageBreakBefore w:val="0"/>
              <w:widowControl/>
              <w:kinsoku/>
              <w:overflowPunct/>
              <w:topLinePunct w:val="0"/>
              <w:autoSpaceDE/>
              <w:autoSpaceDN/>
              <w:bidi w:val="0"/>
              <w:spacing w:line="360" w:lineRule="exact"/>
              <w:jc w:val="cente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行政监督部门</w:t>
            </w:r>
          </w:p>
          <w:p w14:paraId="7DA1769A">
            <w:pPr>
              <w:pageBreakBefore w:val="0"/>
              <w:widowControl/>
              <w:kinsoku/>
              <w:overflowPunct/>
              <w:topLinePunct w:val="0"/>
              <w:autoSpaceDE/>
              <w:autoSpaceDN/>
              <w:bidi w:val="0"/>
              <w:spacing w:line="360" w:lineRule="exact"/>
              <w:jc w:val="center"/>
              <w:rPr>
                <w:rFonts w:ascii="宋体" w:hAnsi="宋体" w:eastAsia="宋体" w:cs="宋体"/>
                <w:color w:val="auto"/>
                <w:kern w:val="2"/>
                <w:sz w:val="21"/>
                <w:szCs w:val="20"/>
                <w:highlight w:val="none"/>
                <w:lang w:val="en-US" w:eastAsia="zh-CN" w:bidi="ar-SA"/>
              </w:rPr>
            </w:pPr>
            <w:r>
              <w:rPr>
                <w:rFonts w:hint="eastAsia" w:ascii="宋体" w:hAnsi="宋体" w:cs="宋体"/>
                <w:bCs/>
                <w:color w:val="auto"/>
                <w:kern w:val="0"/>
                <w:sz w:val="24"/>
                <w:szCs w:val="24"/>
                <w:highlight w:val="none"/>
              </w:rPr>
              <w:t>联系方式</w:t>
            </w:r>
          </w:p>
        </w:tc>
        <w:tc>
          <w:tcPr>
            <w:tcW w:w="7301" w:type="dxa"/>
            <w:tcBorders>
              <w:top w:val="single" w:color="auto" w:sz="4" w:space="0"/>
              <w:left w:val="single" w:color="auto" w:sz="4" w:space="0"/>
              <w:bottom w:val="single" w:color="auto" w:sz="4" w:space="0"/>
              <w:right w:val="single" w:color="auto" w:sz="4" w:space="0"/>
            </w:tcBorders>
            <w:vAlign w:val="center"/>
          </w:tcPr>
          <w:p w14:paraId="71491318">
            <w:pPr>
              <w:pageBreakBefore w:val="0"/>
              <w:kinsoku/>
              <w:overflowPunct/>
              <w:topLinePunct w:val="0"/>
              <w:autoSpaceDE/>
              <w:autoSpaceDN/>
              <w:bidi w:val="0"/>
              <w:spacing w:line="36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单位名称：乐昌市住房和城乡建设管理局</w:t>
            </w:r>
          </w:p>
          <w:p w14:paraId="53653D4D">
            <w:pPr>
              <w:pageBreakBefore w:val="0"/>
              <w:kinsoku/>
              <w:overflowPunct/>
              <w:topLinePunct w:val="0"/>
              <w:autoSpaceDE/>
              <w:autoSpaceDN/>
              <w:bidi w:val="0"/>
              <w:spacing w:line="36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办公地址：乐昌市公园路13号</w:t>
            </w:r>
          </w:p>
          <w:p w14:paraId="45BF5BDA">
            <w:pPr>
              <w:pageBreakBefore w:val="0"/>
              <w:kinsoku/>
              <w:overflowPunct/>
              <w:topLinePunct w:val="0"/>
              <w:autoSpaceDE/>
              <w:autoSpaceDN/>
              <w:bidi w:val="0"/>
              <w:spacing w:line="36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联系人（部门）：建筑业监督管理股 </w:t>
            </w:r>
          </w:p>
          <w:p w14:paraId="2C822AD0">
            <w:pPr>
              <w:pageBreakBefore w:val="0"/>
              <w:kinsoku/>
              <w:overflowPunct/>
              <w:topLinePunct w:val="0"/>
              <w:autoSpaceDE/>
              <w:autoSpaceDN/>
              <w:bidi w:val="0"/>
              <w:spacing w:line="360" w:lineRule="exact"/>
              <w:ind w:firstLine="240" w:firstLineChars="100"/>
              <w:jc w:val="left"/>
              <w:rPr>
                <w:rFonts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rPr>
              <w:t>联系电话：0751</w:t>
            </w:r>
            <w:r>
              <w:rPr>
                <w:rFonts w:hint="eastAsia" w:ascii="宋体" w:hAnsi="宋体" w:cs="宋体"/>
                <w:snapToGrid w:val="0"/>
                <w:color w:val="auto"/>
                <w:kern w:val="0"/>
                <w:sz w:val="24"/>
                <w:szCs w:val="24"/>
                <w:highlight w:val="none"/>
                <w:lang w:val="en-US" w:eastAsia="zh-CN"/>
              </w:rPr>
              <w:t>-</w:t>
            </w:r>
            <w:r>
              <w:rPr>
                <w:rFonts w:hint="eastAsia" w:ascii="宋体" w:hAnsi="宋体" w:cs="宋体"/>
                <w:snapToGrid w:val="0"/>
                <w:color w:val="auto"/>
                <w:kern w:val="0"/>
                <w:sz w:val="24"/>
                <w:szCs w:val="24"/>
                <w:highlight w:val="none"/>
              </w:rPr>
              <w:t>5552940</w:t>
            </w:r>
          </w:p>
        </w:tc>
      </w:tr>
      <w:bookmarkEnd w:id="11"/>
    </w:tbl>
    <w:p w14:paraId="62DB4E25">
      <w:pPr>
        <w:pStyle w:val="81"/>
        <w:keepNext/>
        <w:keepLines/>
        <w:autoSpaceDE/>
        <w:autoSpaceDN/>
        <w:adjustRightInd/>
        <w:spacing w:before="260" w:after="260" w:line="360" w:lineRule="exact"/>
        <w:jc w:val="both"/>
        <w:rPr>
          <w:rFonts w:ascii="宋体" w:hAnsi="宋体" w:cs="宋体"/>
          <w:b/>
          <w:bCs/>
          <w:color w:val="auto"/>
          <w:highlight w:val="none"/>
        </w:rPr>
      </w:pPr>
      <w:bookmarkStart w:id="24" w:name="_Toc122671103"/>
      <w:bookmarkStart w:id="25" w:name="_Toc122769943"/>
      <w:bookmarkStart w:id="26" w:name="_Toc122859103"/>
      <w:r>
        <w:rPr>
          <w:rFonts w:hint="eastAsia" w:ascii="宋体" w:hAnsi="宋体" w:cs="宋体"/>
          <w:b/>
          <w:color w:val="auto"/>
          <w:kern w:val="2"/>
          <w:highlight w:val="none"/>
        </w:rPr>
        <w:br w:type="page"/>
      </w:r>
      <w:bookmarkEnd w:id="24"/>
      <w:bookmarkEnd w:id="25"/>
      <w:bookmarkEnd w:id="26"/>
      <w:bookmarkStart w:id="27" w:name="_Toc26480"/>
      <w:bookmarkStart w:id="28" w:name="_Toc15635"/>
      <w:r>
        <w:rPr>
          <w:rFonts w:hint="eastAsia" w:ascii="宋体" w:hAnsi="宋体" w:cs="宋体"/>
          <w:b/>
          <w:color w:val="auto"/>
          <w:kern w:val="2"/>
          <w:highlight w:val="none"/>
        </w:rPr>
        <w:t xml:space="preserve">第二节 </w:t>
      </w:r>
      <w:r>
        <w:rPr>
          <w:rFonts w:hint="eastAsia" w:ascii="宋体" w:hAnsi="宋体" w:cs="宋体"/>
          <w:b/>
          <w:bCs/>
          <w:color w:val="auto"/>
          <w:highlight w:val="none"/>
        </w:rPr>
        <w:t>重要事项时间地点一览表</w:t>
      </w:r>
      <w:bookmarkEnd w:id="27"/>
      <w:bookmarkEnd w:id="28"/>
    </w:p>
    <w:p w14:paraId="2C7D7BD1">
      <w:pPr>
        <w:rPr>
          <w:rFonts w:ascii="宋体" w:hAnsi="宋体" w:cs="宋体"/>
          <w:color w:val="auto"/>
          <w:sz w:val="24"/>
          <w:highlight w:val="none"/>
        </w:rPr>
      </w:pPr>
    </w:p>
    <w:tbl>
      <w:tblPr>
        <w:tblStyle w:val="33"/>
        <w:tblW w:w="4819" w:type="pct"/>
        <w:tblInd w:w="-14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57" w:type="dxa"/>
          <w:bottom w:w="0" w:type="dxa"/>
          <w:right w:w="57" w:type="dxa"/>
        </w:tblCellMar>
      </w:tblPr>
      <w:tblGrid>
        <w:gridCol w:w="504"/>
        <w:gridCol w:w="1796"/>
        <w:gridCol w:w="7203"/>
      </w:tblGrid>
      <w:tr w14:paraId="041BF2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73" w:hRule="atLeast"/>
        </w:trPr>
        <w:tc>
          <w:tcPr>
            <w:tcW w:w="265" w:type="pct"/>
            <w:tcBorders>
              <w:top w:val="single" w:color="080000" w:sz="4" w:space="0"/>
              <w:left w:val="single" w:color="080000" w:sz="4" w:space="0"/>
              <w:bottom w:val="single" w:color="080000" w:sz="4" w:space="0"/>
              <w:right w:val="single" w:color="080000" w:sz="4" w:space="0"/>
            </w:tcBorders>
            <w:vAlign w:val="center"/>
          </w:tcPr>
          <w:p w14:paraId="0EA0356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p>
        </w:tc>
        <w:tc>
          <w:tcPr>
            <w:tcW w:w="945" w:type="pct"/>
            <w:tcBorders>
              <w:top w:val="single" w:color="080000" w:sz="4" w:space="0"/>
              <w:left w:val="single" w:color="080000" w:sz="4" w:space="0"/>
              <w:bottom w:val="single" w:color="080000" w:sz="4" w:space="0"/>
              <w:right w:val="single" w:color="080000" w:sz="4" w:space="0"/>
            </w:tcBorders>
            <w:vAlign w:val="center"/>
          </w:tcPr>
          <w:p w14:paraId="2C430E6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招标公告</w:t>
            </w:r>
          </w:p>
          <w:p w14:paraId="183B3DD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发布时间</w:t>
            </w:r>
          </w:p>
        </w:tc>
        <w:tc>
          <w:tcPr>
            <w:tcW w:w="3789" w:type="pct"/>
            <w:tcBorders>
              <w:top w:val="single" w:color="080000" w:sz="4" w:space="0"/>
              <w:left w:val="single" w:color="080000" w:sz="4" w:space="0"/>
              <w:bottom w:val="single" w:color="080000" w:sz="4" w:space="0"/>
              <w:right w:val="single" w:color="080000" w:sz="4" w:space="0"/>
            </w:tcBorders>
            <w:vAlign w:val="center"/>
          </w:tcPr>
          <w:p w14:paraId="1B81E1A5">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7</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9</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16</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w:t>
            </w:r>
          </w:p>
        </w:tc>
      </w:tr>
      <w:tr w14:paraId="4DF3F8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83" w:hRule="atLeast"/>
        </w:trPr>
        <w:tc>
          <w:tcPr>
            <w:tcW w:w="265" w:type="pct"/>
            <w:tcBorders>
              <w:top w:val="single" w:color="080000" w:sz="4" w:space="0"/>
              <w:left w:val="single" w:color="080000" w:sz="4" w:space="0"/>
              <w:bottom w:val="single" w:color="080000" w:sz="4" w:space="0"/>
              <w:right w:val="single" w:color="080000" w:sz="4" w:space="0"/>
            </w:tcBorders>
            <w:vAlign w:val="center"/>
          </w:tcPr>
          <w:p w14:paraId="02D2E61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w:t>
            </w:r>
          </w:p>
        </w:tc>
        <w:tc>
          <w:tcPr>
            <w:tcW w:w="945" w:type="pct"/>
            <w:tcBorders>
              <w:top w:val="single" w:color="080000" w:sz="4" w:space="0"/>
              <w:left w:val="single" w:color="080000" w:sz="4" w:space="0"/>
              <w:bottom w:val="single" w:color="080000" w:sz="4" w:space="0"/>
              <w:right w:val="single" w:color="080000" w:sz="4" w:space="0"/>
            </w:tcBorders>
            <w:vAlign w:val="center"/>
          </w:tcPr>
          <w:p w14:paraId="2800449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获取招标文件截止时间</w:t>
            </w:r>
          </w:p>
        </w:tc>
        <w:tc>
          <w:tcPr>
            <w:tcW w:w="3789" w:type="pct"/>
            <w:tcBorders>
              <w:top w:val="single" w:color="080000" w:sz="4" w:space="0"/>
              <w:left w:val="single" w:color="080000" w:sz="4" w:space="0"/>
              <w:bottom w:val="single" w:color="080000" w:sz="4" w:space="0"/>
              <w:right w:val="single" w:color="080000" w:sz="4" w:space="0"/>
            </w:tcBorders>
            <w:vAlign w:val="center"/>
          </w:tcPr>
          <w:p w14:paraId="16CC7CD0">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7</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30</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w:t>
            </w:r>
          </w:p>
        </w:tc>
      </w:tr>
      <w:tr w14:paraId="3E3CDD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812" w:hRule="atLeast"/>
        </w:trPr>
        <w:tc>
          <w:tcPr>
            <w:tcW w:w="265" w:type="pct"/>
            <w:tcBorders>
              <w:top w:val="single" w:color="080000" w:sz="4" w:space="0"/>
              <w:left w:val="single" w:color="080000" w:sz="4" w:space="0"/>
              <w:bottom w:val="single" w:color="080000" w:sz="4" w:space="0"/>
              <w:right w:val="single" w:color="080000" w:sz="4" w:space="0"/>
            </w:tcBorders>
            <w:vAlign w:val="center"/>
          </w:tcPr>
          <w:p w14:paraId="6BAA9ED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p>
        </w:tc>
        <w:tc>
          <w:tcPr>
            <w:tcW w:w="945" w:type="pct"/>
            <w:tcBorders>
              <w:top w:val="single" w:color="080000" w:sz="4" w:space="0"/>
              <w:left w:val="single" w:color="080000" w:sz="4" w:space="0"/>
              <w:bottom w:val="single" w:color="080000" w:sz="4" w:space="0"/>
              <w:right w:val="single" w:color="080000" w:sz="4" w:space="0"/>
            </w:tcBorders>
            <w:vAlign w:val="center"/>
          </w:tcPr>
          <w:p w14:paraId="2CADFD2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网上提问</w:t>
            </w:r>
          </w:p>
          <w:p w14:paraId="2F3A31C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截止时间</w:t>
            </w:r>
          </w:p>
        </w:tc>
        <w:tc>
          <w:tcPr>
            <w:tcW w:w="3789" w:type="pct"/>
            <w:tcBorders>
              <w:top w:val="single" w:color="080000" w:sz="4" w:space="0"/>
              <w:left w:val="single" w:color="080000" w:sz="4" w:space="0"/>
              <w:bottom w:val="single" w:color="080000" w:sz="4" w:space="0"/>
              <w:right w:val="single" w:color="080000" w:sz="4" w:space="0"/>
            </w:tcBorders>
            <w:vAlign w:val="center"/>
          </w:tcPr>
          <w:p w14:paraId="27BB6A24">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7</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20</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16</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w:t>
            </w:r>
          </w:p>
        </w:tc>
      </w:tr>
      <w:tr w14:paraId="3D3860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82" w:hRule="atLeast"/>
        </w:trPr>
        <w:tc>
          <w:tcPr>
            <w:tcW w:w="265" w:type="pct"/>
            <w:tcBorders>
              <w:top w:val="single" w:color="080000" w:sz="4" w:space="0"/>
              <w:left w:val="single" w:color="080000" w:sz="4" w:space="0"/>
              <w:bottom w:val="single" w:color="080000" w:sz="4" w:space="0"/>
              <w:right w:val="single" w:color="080000" w:sz="4" w:space="0"/>
            </w:tcBorders>
            <w:vAlign w:val="center"/>
          </w:tcPr>
          <w:p w14:paraId="0406065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w:t>
            </w:r>
          </w:p>
        </w:tc>
        <w:tc>
          <w:tcPr>
            <w:tcW w:w="945" w:type="pct"/>
            <w:tcBorders>
              <w:top w:val="single" w:color="080000" w:sz="4" w:space="0"/>
              <w:left w:val="single" w:color="080000" w:sz="4" w:space="0"/>
              <w:bottom w:val="single" w:color="080000" w:sz="4" w:space="0"/>
              <w:right w:val="single" w:color="080000" w:sz="4" w:space="0"/>
            </w:tcBorders>
            <w:vAlign w:val="center"/>
          </w:tcPr>
          <w:p w14:paraId="5B1A3C6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网上答疑</w:t>
            </w:r>
          </w:p>
          <w:p w14:paraId="020B723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时间</w:t>
            </w:r>
          </w:p>
        </w:tc>
        <w:tc>
          <w:tcPr>
            <w:tcW w:w="3789" w:type="pct"/>
            <w:tcBorders>
              <w:top w:val="single" w:color="080000" w:sz="4" w:space="0"/>
              <w:left w:val="single" w:color="080000" w:sz="4" w:space="0"/>
              <w:bottom w:val="single" w:color="080000" w:sz="4" w:space="0"/>
              <w:right w:val="single" w:color="080000" w:sz="4" w:space="0"/>
            </w:tcBorders>
            <w:vAlign w:val="center"/>
          </w:tcPr>
          <w:p w14:paraId="69E78F27">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7</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20</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16</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w:t>
            </w:r>
            <w:r>
              <w:rPr>
                <w:rFonts w:hint="eastAsia" w:ascii="宋体" w:hAnsi="宋体" w:cs="宋体"/>
                <w:snapToGrid w:val="0"/>
                <w:color w:val="auto"/>
                <w:kern w:val="0"/>
                <w:sz w:val="24"/>
                <w:szCs w:val="24"/>
                <w:highlight w:val="none"/>
              </w:rPr>
              <w:t>至</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7</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23</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16</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w:t>
            </w:r>
          </w:p>
        </w:tc>
      </w:tr>
      <w:tr w14:paraId="6C24A9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373" w:hRule="atLeast"/>
        </w:trPr>
        <w:tc>
          <w:tcPr>
            <w:tcW w:w="265" w:type="pct"/>
            <w:tcBorders>
              <w:top w:val="single" w:color="080000" w:sz="4" w:space="0"/>
              <w:left w:val="single" w:color="080000" w:sz="4" w:space="0"/>
              <w:bottom w:val="single" w:color="080000" w:sz="4" w:space="0"/>
              <w:right w:val="single" w:color="080000" w:sz="4" w:space="0"/>
            </w:tcBorders>
            <w:vAlign w:val="center"/>
          </w:tcPr>
          <w:p w14:paraId="01FBA13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w:t>
            </w:r>
          </w:p>
        </w:tc>
        <w:tc>
          <w:tcPr>
            <w:tcW w:w="945" w:type="pct"/>
            <w:tcBorders>
              <w:top w:val="single" w:color="080000" w:sz="4" w:space="0"/>
              <w:left w:val="single" w:color="080000" w:sz="4" w:space="0"/>
              <w:bottom w:val="single" w:color="080000" w:sz="4" w:space="0"/>
              <w:right w:val="single" w:color="080000" w:sz="4" w:space="0"/>
            </w:tcBorders>
            <w:vAlign w:val="center"/>
          </w:tcPr>
          <w:p w14:paraId="6CE257A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投标保证缴</w:t>
            </w:r>
          </w:p>
          <w:p w14:paraId="329CEBD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纳截止时间</w:t>
            </w:r>
          </w:p>
        </w:tc>
        <w:tc>
          <w:tcPr>
            <w:tcW w:w="3789" w:type="pct"/>
            <w:tcBorders>
              <w:top w:val="single" w:color="080000" w:sz="4" w:space="0"/>
              <w:left w:val="single" w:color="080000" w:sz="4" w:space="0"/>
              <w:bottom w:val="single" w:color="080000" w:sz="4" w:space="0"/>
              <w:right w:val="single" w:color="080000" w:sz="4" w:space="0"/>
            </w:tcBorders>
            <w:vAlign w:val="center"/>
          </w:tcPr>
          <w:p w14:paraId="27B71551">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投标保证金到账截止时间：</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7</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29</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w:t>
            </w:r>
            <w:r>
              <w:rPr>
                <w:rFonts w:hint="eastAsia" w:ascii="宋体" w:hAnsi="宋体" w:cs="宋体"/>
                <w:snapToGrid w:val="0"/>
                <w:color w:val="auto"/>
                <w:kern w:val="0"/>
                <w:sz w:val="24"/>
                <w:szCs w:val="24"/>
                <w:highlight w:val="none"/>
              </w:rPr>
              <w:t>；</w:t>
            </w:r>
          </w:p>
          <w:p w14:paraId="7B795104">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投标保证担保上传截止时间：</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7</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29</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w:t>
            </w:r>
            <w:r>
              <w:rPr>
                <w:rFonts w:hint="eastAsia" w:ascii="宋体" w:hAnsi="宋体" w:cs="宋体"/>
                <w:snapToGrid w:val="0"/>
                <w:color w:val="auto"/>
                <w:kern w:val="0"/>
                <w:sz w:val="24"/>
                <w:szCs w:val="24"/>
                <w:highlight w:val="none"/>
              </w:rPr>
              <w:t>；</w:t>
            </w:r>
          </w:p>
          <w:p w14:paraId="668835C3">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投标保证保险投保截止时间：</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7</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29</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w:t>
            </w:r>
            <w:r>
              <w:rPr>
                <w:rFonts w:hint="eastAsia" w:ascii="宋体" w:hAnsi="宋体" w:cs="宋体"/>
                <w:snapToGrid w:val="0"/>
                <w:color w:val="auto"/>
                <w:kern w:val="0"/>
                <w:sz w:val="24"/>
                <w:szCs w:val="24"/>
                <w:highlight w:val="none"/>
              </w:rPr>
              <w:t>。</w:t>
            </w:r>
          </w:p>
        </w:tc>
      </w:tr>
      <w:tr w14:paraId="439984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821" w:hRule="atLeast"/>
        </w:trPr>
        <w:tc>
          <w:tcPr>
            <w:tcW w:w="265" w:type="pct"/>
            <w:tcBorders>
              <w:top w:val="single" w:color="080000" w:sz="4" w:space="0"/>
              <w:left w:val="single" w:color="080000" w:sz="4" w:space="0"/>
              <w:bottom w:val="single" w:color="080000" w:sz="4" w:space="0"/>
              <w:right w:val="single" w:color="080000" w:sz="4" w:space="0"/>
            </w:tcBorders>
            <w:vAlign w:val="center"/>
          </w:tcPr>
          <w:p w14:paraId="32661F5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w:t>
            </w:r>
          </w:p>
        </w:tc>
        <w:tc>
          <w:tcPr>
            <w:tcW w:w="945" w:type="pct"/>
            <w:tcBorders>
              <w:top w:val="single" w:color="080000" w:sz="4" w:space="0"/>
              <w:left w:val="single" w:color="080000" w:sz="4" w:space="0"/>
              <w:bottom w:val="single" w:color="080000" w:sz="4" w:space="0"/>
              <w:right w:val="single" w:color="080000" w:sz="4" w:space="0"/>
            </w:tcBorders>
            <w:vAlign w:val="center"/>
          </w:tcPr>
          <w:p w14:paraId="7BBC7D1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电子投标</w:t>
            </w:r>
          </w:p>
          <w:p w14:paraId="38DC6F5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截止时间</w:t>
            </w:r>
          </w:p>
        </w:tc>
        <w:tc>
          <w:tcPr>
            <w:tcW w:w="3789" w:type="pct"/>
            <w:tcBorders>
              <w:top w:val="single" w:color="080000" w:sz="4" w:space="0"/>
              <w:left w:val="single" w:color="080000" w:sz="4" w:space="0"/>
              <w:bottom w:val="single" w:color="080000" w:sz="4" w:space="0"/>
              <w:right w:val="single" w:color="080000" w:sz="4" w:space="0"/>
            </w:tcBorders>
            <w:vAlign w:val="center"/>
          </w:tcPr>
          <w:p w14:paraId="1387E378">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7</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30</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w:t>
            </w:r>
          </w:p>
        </w:tc>
      </w:tr>
      <w:tr w14:paraId="724034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899" w:hRule="atLeast"/>
        </w:trPr>
        <w:tc>
          <w:tcPr>
            <w:tcW w:w="265" w:type="pct"/>
            <w:tcBorders>
              <w:top w:val="single" w:color="080000" w:sz="4" w:space="0"/>
              <w:left w:val="single" w:color="080000" w:sz="4" w:space="0"/>
              <w:bottom w:val="single" w:color="080000" w:sz="4" w:space="0"/>
              <w:right w:val="single" w:color="080000" w:sz="4" w:space="0"/>
            </w:tcBorders>
            <w:vAlign w:val="center"/>
          </w:tcPr>
          <w:p w14:paraId="654908F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7</w:t>
            </w:r>
          </w:p>
        </w:tc>
        <w:tc>
          <w:tcPr>
            <w:tcW w:w="945" w:type="pct"/>
            <w:tcBorders>
              <w:top w:val="single" w:color="080000" w:sz="4" w:space="0"/>
              <w:left w:val="single" w:color="080000" w:sz="4" w:space="0"/>
              <w:bottom w:val="single" w:color="080000" w:sz="4" w:space="0"/>
              <w:right w:val="single" w:color="080000" w:sz="4" w:space="0"/>
            </w:tcBorders>
            <w:vAlign w:val="center"/>
          </w:tcPr>
          <w:p w14:paraId="0FAAABE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投标评审原件(如有)递交时间</w:t>
            </w:r>
          </w:p>
        </w:tc>
        <w:tc>
          <w:tcPr>
            <w:tcW w:w="3789" w:type="pct"/>
            <w:tcBorders>
              <w:top w:val="single" w:color="080000" w:sz="4" w:space="0"/>
              <w:left w:val="single" w:color="080000" w:sz="4" w:space="0"/>
              <w:bottom w:val="single" w:color="080000" w:sz="4" w:space="0"/>
              <w:right w:val="single" w:color="080000" w:sz="4" w:space="0"/>
            </w:tcBorders>
            <w:vAlign w:val="center"/>
          </w:tcPr>
          <w:p w14:paraId="7972D50E">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7</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30</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w:t>
            </w:r>
            <w:r>
              <w:rPr>
                <w:rFonts w:hint="eastAsia" w:ascii="宋体" w:hAnsi="宋体" w:cs="宋体"/>
                <w:snapToGrid w:val="0"/>
                <w:color w:val="auto"/>
                <w:kern w:val="0"/>
                <w:sz w:val="24"/>
                <w:szCs w:val="24"/>
                <w:highlight w:val="none"/>
              </w:rPr>
              <w:t>至</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7</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30</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w:t>
            </w:r>
          </w:p>
        </w:tc>
      </w:tr>
      <w:tr w14:paraId="490B05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334" w:hRule="atLeast"/>
        </w:trPr>
        <w:tc>
          <w:tcPr>
            <w:tcW w:w="265" w:type="pct"/>
            <w:tcBorders>
              <w:top w:val="single" w:color="080000" w:sz="4" w:space="0"/>
              <w:left w:val="single" w:color="080000" w:sz="4" w:space="0"/>
              <w:bottom w:val="single" w:color="080000" w:sz="4" w:space="0"/>
              <w:right w:val="single" w:color="080000" w:sz="4" w:space="0"/>
            </w:tcBorders>
            <w:vAlign w:val="center"/>
          </w:tcPr>
          <w:p w14:paraId="3791570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w:t>
            </w:r>
          </w:p>
        </w:tc>
        <w:tc>
          <w:tcPr>
            <w:tcW w:w="945" w:type="pct"/>
            <w:tcBorders>
              <w:top w:val="single" w:color="080000" w:sz="4" w:space="0"/>
              <w:left w:val="single" w:color="080000" w:sz="4" w:space="0"/>
              <w:bottom w:val="single" w:color="080000" w:sz="4" w:space="0"/>
              <w:right w:val="single" w:color="080000" w:sz="4" w:space="0"/>
            </w:tcBorders>
            <w:vAlign w:val="center"/>
          </w:tcPr>
          <w:p w14:paraId="50350CF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投标评审原件(如有)递交地点</w:t>
            </w:r>
          </w:p>
        </w:tc>
        <w:tc>
          <w:tcPr>
            <w:tcW w:w="3789" w:type="pct"/>
            <w:tcBorders>
              <w:top w:val="single" w:color="080000" w:sz="4" w:space="0"/>
              <w:left w:val="single" w:color="080000" w:sz="4" w:space="0"/>
              <w:bottom w:val="single" w:color="080000" w:sz="4" w:space="0"/>
              <w:right w:val="single" w:color="080000" w:sz="4" w:space="0"/>
            </w:tcBorders>
            <w:vAlign w:val="center"/>
          </w:tcPr>
          <w:p w14:paraId="3D774DF4">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递交场所：韶关市公共资源交易中心</w:t>
            </w:r>
            <w:r>
              <w:rPr>
                <w:rFonts w:hint="eastAsia" w:ascii="宋体" w:hAnsi="宋体" w:cs="宋体"/>
                <w:snapToGrid w:val="0"/>
                <w:color w:val="auto"/>
                <w:kern w:val="0"/>
                <w:sz w:val="24"/>
                <w:szCs w:val="24"/>
                <w:highlight w:val="none"/>
                <w:lang w:val="en-US" w:eastAsia="zh-CN"/>
              </w:rPr>
              <w:t>乐昌</w:t>
            </w:r>
            <w:r>
              <w:rPr>
                <w:rFonts w:hint="eastAsia" w:ascii="宋体" w:hAnsi="宋体" w:cs="宋体"/>
                <w:snapToGrid w:val="0"/>
                <w:color w:val="auto"/>
                <w:kern w:val="0"/>
                <w:sz w:val="24"/>
                <w:szCs w:val="24"/>
                <w:highlight w:val="none"/>
              </w:rPr>
              <w:t>分中心开标室</w:t>
            </w:r>
          </w:p>
          <w:p w14:paraId="27C7B1FA">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地址：乐昌市昌山北路23号韶关市公共资源交易中心乐昌分中心</w:t>
            </w:r>
            <w:r>
              <w:rPr>
                <w:rFonts w:hint="eastAsia" w:ascii="宋体" w:hAnsi="宋体" w:cs="宋体"/>
                <w:snapToGrid w:val="0"/>
                <w:color w:val="auto"/>
                <w:kern w:val="0"/>
                <w:sz w:val="24"/>
                <w:szCs w:val="24"/>
                <w:highlight w:val="none"/>
                <w:lang w:eastAsia="zh-CN"/>
              </w:rPr>
              <w:t>，</w:t>
            </w:r>
            <w:r>
              <w:rPr>
                <w:rFonts w:hint="eastAsia"/>
                <w:snapToGrid w:val="0"/>
                <w:color w:val="auto"/>
                <w:kern w:val="0"/>
                <w:sz w:val="24"/>
                <w:highlight w:val="none"/>
              </w:rPr>
              <w:t>具体开标室以当日现场通知为准。</w:t>
            </w:r>
          </w:p>
        </w:tc>
      </w:tr>
      <w:tr w14:paraId="160898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55" w:hRule="atLeast"/>
        </w:trPr>
        <w:tc>
          <w:tcPr>
            <w:tcW w:w="265" w:type="pct"/>
            <w:tcBorders>
              <w:top w:val="single" w:color="080000" w:sz="4" w:space="0"/>
              <w:left w:val="single" w:color="080000" w:sz="4" w:space="0"/>
              <w:bottom w:val="single" w:color="080000" w:sz="4" w:space="0"/>
              <w:right w:val="single" w:color="080000" w:sz="4" w:space="0"/>
            </w:tcBorders>
            <w:vAlign w:val="center"/>
          </w:tcPr>
          <w:p w14:paraId="137267F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9</w:t>
            </w:r>
          </w:p>
        </w:tc>
        <w:tc>
          <w:tcPr>
            <w:tcW w:w="945" w:type="pct"/>
            <w:tcBorders>
              <w:top w:val="single" w:color="080000" w:sz="4" w:space="0"/>
              <w:left w:val="single" w:color="080000" w:sz="4" w:space="0"/>
              <w:bottom w:val="single" w:color="080000" w:sz="4" w:space="0"/>
              <w:right w:val="single" w:color="080000" w:sz="4" w:space="0"/>
            </w:tcBorders>
            <w:vAlign w:val="center"/>
          </w:tcPr>
          <w:p w14:paraId="748615B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开标时间</w:t>
            </w:r>
          </w:p>
        </w:tc>
        <w:tc>
          <w:tcPr>
            <w:tcW w:w="3789" w:type="pct"/>
            <w:tcBorders>
              <w:top w:val="single" w:color="080000" w:sz="4" w:space="0"/>
              <w:left w:val="single" w:color="080000" w:sz="4" w:space="0"/>
              <w:bottom w:val="single" w:color="080000" w:sz="4" w:space="0"/>
              <w:right w:val="single" w:color="080000" w:sz="4" w:space="0"/>
            </w:tcBorders>
            <w:vAlign w:val="center"/>
          </w:tcPr>
          <w:p w14:paraId="39E175EE">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7</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30</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w:t>
            </w:r>
          </w:p>
        </w:tc>
      </w:tr>
      <w:tr w14:paraId="15E60B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348" w:hRule="atLeast"/>
        </w:trPr>
        <w:tc>
          <w:tcPr>
            <w:tcW w:w="265" w:type="pct"/>
            <w:tcBorders>
              <w:top w:val="single" w:color="080000" w:sz="4" w:space="0"/>
              <w:left w:val="single" w:color="080000" w:sz="4" w:space="0"/>
              <w:bottom w:val="single" w:color="080000" w:sz="4" w:space="0"/>
              <w:right w:val="single" w:color="080000" w:sz="4" w:space="0"/>
            </w:tcBorders>
            <w:vAlign w:val="center"/>
          </w:tcPr>
          <w:p w14:paraId="0BB1AC2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10</w:t>
            </w:r>
          </w:p>
        </w:tc>
        <w:tc>
          <w:tcPr>
            <w:tcW w:w="945" w:type="pct"/>
            <w:tcBorders>
              <w:top w:val="single" w:color="080000" w:sz="4" w:space="0"/>
              <w:left w:val="single" w:color="080000" w:sz="4" w:space="0"/>
              <w:bottom w:val="single" w:color="080000" w:sz="4" w:space="0"/>
              <w:right w:val="single" w:color="080000" w:sz="4" w:space="0"/>
            </w:tcBorders>
            <w:vAlign w:val="center"/>
          </w:tcPr>
          <w:p w14:paraId="1205514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开标地点</w:t>
            </w:r>
          </w:p>
        </w:tc>
        <w:tc>
          <w:tcPr>
            <w:tcW w:w="3789" w:type="pct"/>
            <w:tcBorders>
              <w:top w:val="single" w:color="080000" w:sz="4" w:space="0"/>
              <w:left w:val="single" w:color="080000" w:sz="4" w:space="0"/>
              <w:bottom w:val="single" w:color="080000" w:sz="4" w:space="0"/>
              <w:right w:val="single" w:color="080000" w:sz="4" w:space="0"/>
            </w:tcBorders>
            <w:vAlign w:val="center"/>
          </w:tcPr>
          <w:p w14:paraId="511AE4BA">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开标场所：韶关市公共资源交易中心</w:t>
            </w:r>
            <w:r>
              <w:rPr>
                <w:rFonts w:hint="eastAsia" w:ascii="宋体" w:hAnsi="宋体" w:cs="宋体"/>
                <w:snapToGrid w:val="0"/>
                <w:color w:val="auto"/>
                <w:kern w:val="0"/>
                <w:sz w:val="24"/>
                <w:szCs w:val="24"/>
                <w:highlight w:val="none"/>
                <w:lang w:val="en-US" w:eastAsia="zh-CN"/>
              </w:rPr>
              <w:t>乐昌</w:t>
            </w:r>
            <w:r>
              <w:rPr>
                <w:rFonts w:hint="eastAsia" w:ascii="宋体" w:hAnsi="宋体" w:cs="宋体"/>
                <w:snapToGrid w:val="0"/>
                <w:color w:val="auto"/>
                <w:kern w:val="0"/>
                <w:sz w:val="24"/>
                <w:szCs w:val="24"/>
                <w:highlight w:val="none"/>
              </w:rPr>
              <w:t>分中心开标室</w:t>
            </w:r>
          </w:p>
          <w:p w14:paraId="54391DDE">
            <w:pPr>
              <w:pageBreakBefore w:val="0"/>
              <w:kinsoku/>
              <w:overflowPunct/>
              <w:topLinePunct w:val="0"/>
              <w:autoSpaceDE/>
              <w:autoSpaceDN/>
              <w:bidi w:val="0"/>
              <w:spacing w:line="360" w:lineRule="exact"/>
              <w:ind w:firstLine="240" w:firstLineChars="100"/>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地址：乐昌市昌山北路23号韶关市公共资源交易中心乐昌分中心</w:t>
            </w:r>
            <w:r>
              <w:rPr>
                <w:rFonts w:hint="eastAsia" w:ascii="宋体" w:hAnsi="宋体" w:cs="宋体"/>
                <w:snapToGrid w:val="0"/>
                <w:color w:val="auto"/>
                <w:kern w:val="0"/>
                <w:sz w:val="24"/>
                <w:szCs w:val="24"/>
                <w:highlight w:val="none"/>
                <w:lang w:eastAsia="zh-CN"/>
              </w:rPr>
              <w:t>，</w:t>
            </w:r>
            <w:r>
              <w:rPr>
                <w:rFonts w:hint="eastAsia"/>
                <w:snapToGrid w:val="0"/>
                <w:color w:val="auto"/>
                <w:kern w:val="0"/>
                <w:sz w:val="24"/>
                <w:highlight w:val="none"/>
              </w:rPr>
              <w:t>具体开标室以当日现场通知为准。</w:t>
            </w:r>
          </w:p>
        </w:tc>
      </w:tr>
      <w:tr w14:paraId="4AEB67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419" w:hRule="atLeast"/>
        </w:trPr>
        <w:tc>
          <w:tcPr>
            <w:tcW w:w="1210" w:type="pct"/>
            <w:gridSpan w:val="2"/>
            <w:tcBorders>
              <w:top w:val="single" w:color="080000" w:sz="4" w:space="0"/>
              <w:left w:val="single" w:color="080000" w:sz="4" w:space="0"/>
              <w:bottom w:val="single" w:color="080000" w:sz="4" w:space="0"/>
              <w:right w:val="single" w:color="080000" w:sz="4" w:space="0"/>
            </w:tcBorders>
            <w:vAlign w:val="center"/>
          </w:tcPr>
          <w:p w14:paraId="7A8FE49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备注</w:t>
            </w:r>
          </w:p>
        </w:tc>
        <w:tc>
          <w:tcPr>
            <w:tcW w:w="3789" w:type="pct"/>
            <w:tcBorders>
              <w:top w:val="single" w:color="080000" w:sz="4" w:space="0"/>
              <w:left w:val="single" w:color="080000" w:sz="4" w:space="0"/>
              <w:bottom w:val="single" w:color="080000" w:sz="4" w:space="0"/>
              <w:right w:val="single" w:color="080000" w:sz="4" w:space="0"/>
            </w:tcBorders>
            <w:vAlign w:val="center"/>
          </w:tcPr>
          <w:p w14:paraId="3135DC91">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投标人应按有关计划时间安排办理企业CA认证、企业入库等，自行下载招标文件等资料文件、招标答疑书等。若由于投标人自身原因未能及时取得上述资料的，由此发生的任何责任由投标人自负。</w:t>
            </w:r>
          </w:p>
        </w:tc>
      </w:tr>
    </w:tbl>
    <w:p w14:paraId="5402D191">
      <w:pPr>
        <w:pStyle w:val="81"/>
        <w:keepNext/>
        <w:keepLines/>
        <w:autoSpaceDE/>
        <w:autoSpaceDN/>
        <w:adjustRightInd/>
        <w:spacing w:line="288" w:lineRule="auto"/>
        <w:jc w:val="both"/>
        <w:rPr>
          <w:rFonts w:ascii="宋体" w:hAnsi="宋体" w:cs="宋体"/>
          <w:b/>
          <w:color w:val="auto"/>
          <w:kern w:val="2"/>
          <w:highlight w:val="none"/>
        </w:rPr>
      </w:pPr>
      <w:r>
        <w:rPr>
          <w:rFonts w:hint="eastAsia" w:ascii="宋体" w:hAnsi="宋体" w:cs="宋体"/>
          <w:color w:val="auto"/>
          <w:highlight w:val="none"/>
        </w:rPr>
        <w:br w:type="page"/>
      </w:r>
      <w:bookmarkStart w:id="29" w:name="_Hlt69669159"/>
      <w:bookmarkEnd w:id="29"/>
      <w:bookmarkStart w:id="30" w:name="_Toc10964"/>
      <w:bookmarkStart w:id="31" w:name="_Toc135054579"/>
      <w:bookmarkStart w:id="32" w:name="_Hlt69698705"/>
      <w:bookmarkStart w:id="33" w:name="_Hlt69698754"/>
      <w:r>
        <w:rPr>
          <w:rFonts w:hint="eastAsia" w:ascii="宋体" w:hAnsi="宋体" w:cs="宋体"/>
          <w:b/>
          <w:color w:val="auto"/>
          <w:kern w:val="2"/>
          <w:highlight w:val="none"/>
        </w:rPr>
        <w:t>第三节 投标人须知正文</w:t>
      </w:r>
      <w:bookmarkEnd w:id="30"/>
      <w:bookmarkEnd w:id="31"/>
    </w:p>
    <w:p w14:paraId="7CEAB828">
      <w:pPr>
        <w:pStyle w:val="82"/>
        <w:rPr>
          <w:rFonts w:ascii="Tahoma" w:hAnsi="Tahoma"/>
          <w:color w:val="auto"/>
          <w:szCs w:val="24"/>
          <w:highlight w:val="none"/>
        </w:rPr>
      </w:pPr>
    </w:p>
    <w:bookmarkEnd w:id="32"/>
    <w:bookmarkEnd w:id="33"/>
    <w:p w14:paraId="2A15819F">
      <w:pPr>
        <w:pStyle w:val="10"/>
        <w:kinsoku w:val="0"/>
        <w:overflowPunct w:val="0"/>
        <w:autoSpaceDE w:val="0"/>
        <w:autoSpaceDN w:val="0"/>
        <w:spacing w:line="360" w:lineRule="auto"/>
        <w:ind w:firstLine="420" w:firstLineChars="175"/>
        <w:rPr>
          <w:rFonts w:ascii="宋体" w:hAnsi="宋体" w:cs="宋体"/>
          <w:color w:val="auto"/>
          <w:sz w:val="24"/>
          <w:highlight w:val="none"/>
        </w:rPr>
      </w:pPr>
      <w:r>
        <w:rPr>
          <w:rFonts w:hint="eastAsia" w:ascii="宋体" w:hAnsi="宋体" w:cs="宋体"/>
          <w:color w:val="auto"/>
          <w:kern w:val="0"/>
          <w:sz w:val="24"/>
          <w:szCs w:val="22"/>
          <w:highlight w:val="none"/>
          <w:u w:val="none"/>
        </w:rPr>
        <w:tab/>
      </w:r>
      <w:r>
        <w:rPr>
          <w:rFonts w:hint="eastAsia" w:ascii="宋体" w:hAnsi="宋体" w:cs="宋体"/>
          <w:color w:val="auto"/>
          <w:kern w:val="0"/>
          <w:sz w:val="24"/>
          <w:szCs w:val="22"/>
          <w:highlight w:val="none"/>
          <w:u w:val="single"/>
        </w:rPr>
        <w:t>梅花镇美丽圩镇提升改造项目二期</w:t>
      </w:r>
      <w:r>
        <w:rPr>
          <w:rFonts w:hint="eastAsia" w:ascii="宋体" w:hAnsi="宋体" w:cs="宋体"/>
          <w:color w:val="auto"/>
          <w:kern w:val="0"/>
          <w:sz w:val="24"/>
          <w:szCs w:val="22"/>
          <w:highlight w:val="none"/>
          <w:u w:val="none"/>
        </w:rPr>
        <w:t>业经</w:t>
      </w:r>
      <w:r>
        <w:rPr>
          <w:rFonts w:hint="eastAsia" w:ascii="宋体" w:hAnsi="宋体" w:cs="宋体"/>
          <w:color w:val="auto"/>
          <w:kern w:val="0"/>
          <w:sz w:val="24"/>
          <w:szCs w:val="22"/>
          <w:highlight w:val="none"/>
          <w:u w:val="none"/>
          <w:lang w:eastAsia="zh-CN"/>
        </w:rPr>
        <w:t>乐昌市</w:t>
      </w:r>
      <w:r>
        <w:rPr>
          <w:rFonts w:hint="eastAsia" w:ascii="宋体" w:hAnsi="宋体" w:cs="宋体"/>
          <w:color w:val="auto"/>
          <w:kern w:val="0"/>
          <w:sz w:val="24"/>
          <w:szCs w:val="22"/>
          <w:highlight w:val="none"/>
          <w:u w:val="none"/>
        </w:rPr>
        <w:t>发展和改革局以</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乐昌市发展和改革局关于梅花镇美丽圩镇提升改</w:t>
      </w:r>
      <w:r>
        <w:rPr>
          <w:rFonts w:hint="default" w:ascii="宋体" w:hAnsi="宋体" w:cs="宋体"/>
          <w:color w:val="auto"/>
          <w:sz w:val="24"/>
          <w:szCs w:val="24"/>
          <w:highlight w:val="none"/>
          <w:u w:val="single"/>
          <w:lang w:val="en-US" w:eastAsia="zh-CN"/>
        </w:rPr>
        <w:t>造项目二期可行性研究报告的批复</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乐发改投审</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2025</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46号</w:t>
      </w:r>
      <w:r>
        <w:rPr>
          <w:rFonts w:hint="eastAsia" w:ascii="宋体" w:hAnsi="宋体" w:cs="宋体"/>
          <w:color w:val="auto"/>
          <w:kern w:val="0"/>
          <w:sz w:val="24"/>
          <w:szCs w:val="22"/>
          <w:highlight w:val="none"/>
        </w:rPr>
        <w:t>批准建设，项目代码为</w:t>
      </w:r>
      <w:r>
        <w:rPr>
          <w:rFonts w:hint="eastAsia" w:ascii="宋体" w:hAnsi="宋体" w:eastAsia="宋体" w:cs="宋体"/>
          <w:color w:val="auto"/>
          <w:kern w:val="0"/>
          <w:sz w:val="24"/>
          <w:szCs w:val="22"/>
          <w:highlight w:val="none"/>
          <w:u w:val="single"/>
        </w:rPr>
        <w:t>2504-440281-04-01-364291</w:t>
      </w:r>
      <w:r>
        <w:rPr>
          <w:rFonts w:hint="eastAsia" w:ascii="宋体" w:hAnsi="宋体" w:cs="宋体"/>
          <w:color w:val="auto"/>
          <w:kern w:val="0"/>
          <w:sz w:val="24"/>
          <w:szCs w:val="22"/>
          <w:highlight w:val="none"/>
          <w:u w:val="none"/>
        </w:rPr>
        <w:t>。</w:t>
      </w:r>
      <w:r>
        <w:rPr>
          <w:rFonts w:hint="eastAsia" w:ascii="宋体" w:hAnsi="宋体" w:cs="宋体"/>
          <w:color w:val="auto"/>
          <w:kern w:val="0"/>
          <w:sz w:val="24"/>
          <w:szCs w:val="22"/>
          <w:highlight w:val="none"/>
        </w:rPr>
        <w:t>本项目业主为</w:t>
      </w:r>
      <w:r>
        <w:rPr>
          <w:rFonts w:hint="eastAsia" w:ascii="宋体" w:hAnsi="宋体" w:eastAsia="宋体" w:cs="宋体"/>
          <w:color w:val="auto"/>
          <w:kern w:val="0"/>
          <w:sz w:val="24"/>
          <w:szCs w:val="22"/>
          <w:highlight w:val="none"/>
          <w:u w:val="single"/>
        </w:rPr>
        <w:t>乐昌市梅花镇人民政府</w:t>
      </w:r>
      <w:r>
        <w:rPr>
          <w:rFonts w:hint="eastAsia" w:ascii="宋体" w:hAnsi="宋体" w:cs="宋体"/>
          <w:color w:val="auto"/>
          <w:kern w:val="0"/>
          <w:sz w:val="24"/>
          <w:szCs w:val="22"/>
          <w:highlight w:val="none"/>
        </w:rPr>
        <w:t>，建设资金来源为</w:t>
      </w:r>
      <w:r>
        <w:rPr>
          <w:rFonts w:hint="eastAsia" w:ascii="宋体" w:hAnsi="宋体" w:cs="宋体"/>
          <w:color w:val="auto"/>
          <w:sz w:val="24"/>
          <w:szCs w:val="24"/>
          <w:highlight w:val="none"/>
          <w:u w:val="single"/>
        </w:rPr>
        <w:t>上级财政资金，不足部分由你单位自筹解决</w:t>
      </w:r>
      <w:r>
        <w:rPr>
          <w:rFonts w:hint="eastAsia" w:ascii="宋体" w:hAnsi="宋体" w:cs="宋体"/>
          <w:color w:val="auto"/>
          <w:kern w:val="0"/>
          <w:sz w:val="24"/>
          <w:szCs w:val="22"/>
          <w:highlight w:val="none"/>
          <w:u w:val="single"/>
          <w:lang w:eastAsia="zh-CN"/>
        </w:rPr>
        <w:t>，</w:t>
      </w:r>
      <w:r>
        <w:rPr>
          <w:rFonts w:hint="eastAsia" w:ascii="宋体" w:hAnsi="宋体" w:cs="宋体"/>
          <w:color w:val="auto"/>
          <w:kern w:val="0"/>
          <w:sz w:val="24"/>
          <w:szCs w:val="22"/>
          <w:highlight w:val="none"/>
          <w:u w:val="single"/>
        </w:rPr>
        <w:t>出资比例为100%</w:t>
      </w:r>
      <w:r>
        <w:rPr>
          <w:rFonts w:hint="eastAsia" w:ascii="宋体" w:hAnsi="宋体" w:cs="宋体"/>
          <w:color w:val="auto"/>
          <w:kern w:val="0"/>
          <w:sz w:val="24"/>
          <w:szCs w:val="22"/>
          <w:highlight w:val="none"/>
        </w:rPr>
        <w:t>，招标人为</w:t>
      </w:r>
      <w:r>
        <w:rPr>
          <w:rFonts w:hint="eastAsia" w:ascii="宋体" w:hAnsi="宋体" w:eastAsia="宋体" w:cs="宋体"/>
          <w:color w:val="auto"/>
          <w:kern w:val="0"/>
          <w:sz w:val="24"/>
          <w:szCs w:val="22"/>
          <w:highlight w:val="none"/>
          <w:u w:val="single"/>
        </w:rPr>
        <w:t>乐昌市梅花镇人民政府</w:t>
      </w:r>
      <w:r>
        <w:rPr>
          <w:rFonts w:hint="eastAsia" w:ascii="宋体" w:hAnsi="宋体" w:cs="宋体"/>
          <w:color w:val="auto"/>
          <w:kern w:val="0"/>
          <w:sz w:val="24"/>
          <w:szCs w:val="22"/>
          <w:highlight w:val="none"/>
        </w:rPr>
        <w:t>，招标代理机构为</w:t>
      </w:r>
      <w:r>
        <w:rPr>
          <w:rFonts w:hint="eastAsia" w:ascii="宋体" w:hAnsi="宋体" w:cs="宋体"/>
          <w:color w:val="auto"/>
          <w:kern w:val="0"/>
          <w:sz w:val="24"/>
          <w:szCs w:val="22"/>
          <w:highlight w:val="none"/>
          <w:u w:val="single"/>
        </w:rPr>
        <w:t>韶关市中利工程咨询有限公司</w:t>
      </w:r>
      <w:r>
        <w:rPr>
          <w:rFonts w:hint="eastAsia" w:ascii="宋体" w:hAnsi="宋体" w:cs="宋体"/>
          <w:color w:val="auto"/>
          <w:kern w:val="0"/>
          <w:sz w:val="24"/>
          <w:szCs w:val="22"/>
          <w:highlight w:val="none"/>
        </w:rPr>
        <w:t>。项目已具备招标条件，现对该项目的</w:t>
      </w:r>
      <w:r>
        <w:rPr>
          <w:rFonts w:hint="eastAsia" w:ascii="宋体" w:hAnsi="宋体" w:cs="宋体"/>
          <w:color w:val="auto"/>
          <w:kern w:val="0"/>
          <w:sz w:val="24"/>
          <w:szCs w:val="22"/>
          <w:highlight w:val="none"/>
          <w:u w:val="single"/>
        </w:rPr>
        <w:t>设计</w:t>
      </w:r>
      <w:r>
        <w:rPr>
          <w:rFonts w:hint="eastAsia" w:ascii="宋体" w:hAnsi="宋体" w:cs="宋体"/>
          <w:color w:val="auto"/>
          <w:kern w:val="0"/>
          <w:sz w:val="24"/>
          <w:szCs w:val="22"/>
          <w:highlight w:val="none"/>
        </w:rPr>
        <w:t>进行公开招标。</w:t>
      </w:r>
    </w:p>
    <w:p w14:paraId="2E566053">
      <w:pPr>
        <w:pStyle w:val="81"/>
        <w:keepNext/>
        <w:keepLines/>
        <w:adjustRightInd/>
        <w:jc w:val="both"/>
        <w:outlineLvl w:val="2"/>
        <w:rPr>
          <w:rFonts w:ascii="宋体" w:hAnsi="宋体" w:cs="宋体"/>
          <w:b/>
          <w:color w:val="auto"/>
          <w:kern w:val="2"/>
          <w:highlight w:val="none"/>
        </w:rPr>
      </w:pPr>
      <w:bookmarkStart w:id="34" w:name="_Hlt87948285"/>
      <w:bookmarkEnd w:id="34"/>
      <w:bookmarkStart w:id="35" w:name="_Hlt119991399"/>
      <w:bookmarkEnd w:id="35"/>
      <w:bookmarkStart w:id="36" w:name="_Hlt78795222"/>
      <w:bookmarkEnd w:id="36"/>
      <w:bookmarkStart w:id="37" w:name="_Hlt74474735"/>
      <w:bookmarkEnd w:id="37"/>
      <w:bookmarkStart w:id="38" w:name="_Hlt109358474"/>
      <w:bookmarkEnd w:id="38"/>
      <w:bookmarkStart w:id="39" w:name="_Toc10343"/>
      <w:bookmarkStart w:id="40" w:name="_Toc22802"/>
      <w:bookmarkStart w:id="41" w:name="_Toc135054580"/>
      <w:r>
        <w:rPr>
          <w:rFonts w:hint="eastAsia" w:ascii="宋体" w:hAnsi="宋体" w:cs="宋体"/>
          <w:b/>
          <w:color w:val="auto"/>
          <w:kern w:val="2"/>
          <w:highlight w:val="none"/>
        </w:rPr>
        <w:t>1 工程概况综合说明</w:t>
      </w:r>
      <w:bookmarkEnd w:id="39"/>
      <w:bookmarkEnd w:id="40"/>
      <w:bookmarkEnd w:id="41"/>
    </w:p>
    <w:p w14:paraId="66705F94">
      <w:pPr>
        <w:pStyle w:val="82"/>
        <w:tabs>
          <w:tab w:val="left" w:pos="7020"/>
        </w:tabs>
        <w:ind w:firstLine="480" w:firstLineChars="200"/>
        <w:rPr>
          <w:rFonts w:hint="eastAsia" w:hAnsi="宋体" w:eastAsia="宋体" w:cs="宋体"/>
          <w:color w:val="auto"/>
          <w:szCs w:val="18"/>
          <w:highlight w:val="none"/>
          <w:lang w:eastAsia="zh-CN"/>
        </w:rPr>
      </w:pPr>
      <w:r>
        <w:rPr>
          <w:rFonts w:hint="eastAsia" w:hAnsi="宋体" w:cs="宋体"/>
          <w:color w:val="auto"/>
          <w:szCs w:val="24"/>
          <w:highlight w:val="none"/>
        </w:rPr>
        <w:t>1.1 招标人：</w:t>
      </w:r>
      <w:r>
        <w:rPr>
          <w:rFonts w:hint="eastAsia" w:hAnsi="宋体" w:cs="宋体"/>
          <w:color w:val="auto"/>
          <w:szCs w:val="24"/>
          <w:highlight w:val="none"/>
          <w:u w:val="single"/>
        </w:rPr>
        <w:t>乐昌市梅花镇人民政府</w:t>
      </w:r>
    </w:p>
    <w:p w14:paraId="26075598">
      <w:pPr>
        <w:pStyle w:val="82"/>
        <w:tabs>
          <w:tab w:val="left" w:pos="7020"/>
        </w:tabs>
        <w:ind w:firstLine="480" w:firstLineChars="200"/>
        <w:jc w:val="left"/>
        <w:rPr>
          <w:rFonts w:hint="eastAsia" w:hAnsi="宋体" w:cs="宋体"/>
          <w:color w:val="auto"/>
          <w:sz w:val="24"/>
          <w:szCs w:val="24"/>
          <w:highlight w:val="none"/>
          <w:lang w:eastAsia="zh-CN"/>
        </w:rPr>
      </w:pPr>
      <w:r>
        <w:rPr>
          <w:rFonts w:hint="eastAsia" w:hAnsi="宋体" w:cs="宋体"/>
          <w:color w:val="auto"/>
          <w:szCs w:val="24"/>
          <w:highlight w:val="none"/>
        </w:rPr>
        <w:t xml:space="preserve">1.2 </w:t>
      </w:r>
      <w:r>
        <w:rPr>
          <w:rFonts w:hint="eastAsia" w:hAnsi="宋体" w:cs="宋体"/>
          <w:color w:val="auto"/>
          <w:kern w:val="0"/>
          <w:szCs w:val="24"/>
          <w:highlight w:val="none"/>
        </w:rPr>
        <w:t>工程地点：</w:t>
      </w:r>
      <w:r>
        <w:rPr>
          <w:rFonts w:hint="eastAsia" w:hAnsi="宋体" w:cs="宋体"/>
          <w:color w:val="auto"/>
          <w:kern w:val="0"/>
          <w:szCs w:val="24"/>
          <w:highlight w:val="none"/>
          <w:u w:val="single"/>
        </w:rPr>
        <w:t>韶关市乐昌市梅花镇</w:t>
      </w:r>
    </w:p>
    <w:p w14:paraId="7F04C6A0">
      <w:pPr>
        <w:pStyle w:val="82"/>
        <w:tabs>
          <w:tab w:val="left" w:pos="7020"/>
        </w:tabs>
        <w:ind w:firstLine="480" w:firstLineChars="200"/>
        <w:jc w:val="left"/>
        <w:rPr>
          <w:rFonts w:hint="eastAsia" w:ascii="宋体" w:hAnsi="宋体" w:eastAsia="宋体" w:cs="宋体"/>
          <w:color w:val="auto"/>
          <w:sz w:val="24"/>
          <w:szCs w:val="24"/>
          <w:highlight w:val="none"/>
          <w:lang w:val="en-US" w:eastAsia="zh-CN"/>
        </w:rPr>
      </w:pPr>
      <w:r>
        <w:rPr>
          <w:rFonts w:hint="eastAsia" w:hAnsi="宋体" w:cs="宋体"/>
          <w:color w:val="auto"/>
          <w:szCs w:val="24"/>
          <w:highlight w:val="none"/>
        </w:rPr>
        <w:t xml:space="preserve">1.3 </w:t>
      </w:r>
      <w:r>
        <w:rPr>
          <w:rFonts w:hint="eastAsia" w:hAnsi="宋体" w:cs="宋体"/>
          <w:color w:val="auto"/>
          <w:kern w:val="0"/>
          <w:szCs w:val="24"/>
          <w:highlight w:val="none"/>
        </w:rPr>
        <w:t>工程主要建设规模</w:t>
      </w:r>
      <w:r>
        <w:rPr>
          <w:rFonts w:hint="eastAsia" w:hAnsi="宋体" w:cs="宋体"/>
          <w:color w:val="auto"/>
          <w:szCs w:val="22"/>
          <w:highlight w:val="none"/>
        </w:rPr>
        <w:t>及建设内容：</w:t>
      </w:r>
      <w:r>
        <w:rPr>
          <w:rFonts w:hint="eastAsia" w:ascii="宋体" w:hAnsi="宋体" w:eastAsia="宋体" w:cs="宋体"/>
          <w:color w:val="auto"/>
          <w:sz w:val="24"/>
          <w:szCs w:val="24"/>
          <w:highlight w:val="none"/>
          <w:u w:val="single"/>
          <w:lang w:val="en-US" w:eastAsia="zh-CN"/>
        </w:rPr>
        <w:t>污水收集处理、“三线”治理、闲置地治理、生态停车场建设、巷道硬化、道路生态改善等基础设施建设。</w:t>
      </w:r>
    </w:p>
    <w:p w14:paraId="7AA982C5">
      <w:pPr>
        <w:pStyle w:val="82"/>
        <w:tabs>
          <w:tab w:val="left" w:pos="7020"/>
        </w:tabs>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1.4 项目总投资</w:t>
      </w:r>
      <w:r>
        <w:rPr>
          <w:rFonts w:hint="eastAsia" w:hAnsi="宋体" w:cs="宋体"/>
          <w:color w:val="auto"/>
          <w:szCs w:val="24"/>
          <w:highlight w:val="none"/>
        </w:rPr>
        <w:t>：</w:t>
      </w:r>
      <w:r>
        <w:rPr>
          <w:rFonts w:hint="eastAsia" w:ascii="宋体" w:hAnsi="宋体" w:cs="宋体"/>
          <w:color w:val="auto"/>
          <w:sz w:val="24"/>
          <w:szCs w:val="24"/>
          <w:highlight w:val="none"/>
          <w:u w:val="single"/>
        </w:rPr>
        <w:t>项目估算总投资</w:t>
      </w:r>
      <w:r>
        <w:rPr>
          <w:rFonts w:hint="eastAsia" w:ascii="宋体" w:hAnsi="宋体" w:cs="宋体"/>
          <w:color w:val="auto"/>
          <w:sz w:val="24"/>
          <w:szCs w:val="24"/>
          <w:highlight w:val="none"/>
          <w:u w:val="single"/>
          <w:lang w:val="en-US" w:eastAsia="zh-CN"/>
        </w:rPr>
        <w:t>为8247.52万元</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本次招标设计费约</w:t>
      </w:r>
      <w:r>
        <w:rPr>
          <w:rFonts w:hint="eastAsia" w:hAnsi="宋体" w:cs="宋体"/>
          <w:color w:val="auto"/>
          <w:sz w:val="24"/>
          <w:szCs w:val="24"/>
          <w:highlight w:val="none"/>
          <w:u w:val="single"/>
          <w:lang w:val="en-US" w:eastAsia="zh-CN"/>
        </w:rPr>
        <w:t>176.9</w:t>
      </w:r>
      <w:r>
        <w:rPr>
          <w:rFonts w:hint="eastAsia" w:ascii="宋体" w:hAnsi="宋体" w:cs="宋体"/>
          <w:color w:val="auto"/>
          <w:sz w:val="24"/>
          <w:szCs w:val="24"/>
          <w:highlight w:val="none"/>
          <w:u w:val="single"/>
          <w:lang w:val="en-US" w:eastAsia="zh-CN"/>
        </w:rPr>
        <w:t>万元。</w:t>
      </w:r>
    </w:p>
    <w:p w14:paraId="403F4FDC">
      <w:pPr>
        <w:pStyle w:val="82"/>
        <w:tabs>
          <w:tab w:val="left" w:pos="7020"/>
        </w:tabs>
        <w:ind w:firstLine="480" w:firstLineChars="200"/>
        <w:jc w:val="left"/>
        <w:outlineLvl w:val="3"/>
        <w:rPr>
          <w:rFonts w:hAnsi="宋体" w:cs="宋体"/>
          <w:color w:val="auto"/>
          <w:highlight w:val="none"/>
        </w:rPr>
      </w:pPr>
      <w:r>
        <w:rPr>
          <w:rFonts w:hint="eastAsia" w:hAnsi="宋体" w:cs="宋体"/>
          <w:color w:val="auto"/>
          <w:szCs w:val="24"/>
          <w:highlight w:val="none"/>
        </w:rPr>
        <w:t xml:space="preserve">1.5 </w:t>
      </w:r>
      <w:r>
        <w:rPr>
          <w:rFonts w:hint="eastAsia" w:hAnsi="宋体" w:cs="宋体"/>
          <w:color w:val="auto"/>
          <w:highlight w:val="none"/>
        </w:rPr>
        <w:t>标段划分：</w:t>
      </w:r>
      <w:r>
        <w:rPr>
          <w:rFonts w:hint="eastAsia" w:hAnsi="宋体" w:cs="宋体"/>
          <w:color w:val="auto"/>
          <w:highlight w:val="none"/>
          <w:u w:val="single"/>
        </w:rPr>
        <w:t>本招标项目不划分标段。</w:t>
      </w:r>
      <w:bookmarkStart w:id="42" w:name="_Toc496132995"/>
      <w:bookmarkStart w:id="43" w:name="_Toc71813180"/>
      <w:bookmarkStart w:id="44" w:name="_Toc71813686"/>
      <w:bookmarkStart w:id="45" w:name="_Toc8182"/>
      <w:bookmarkStart w:id="46" w:name="_Toc22197"/>
      <w:bookmarkStart w:id="47" w:name="_Toc71811299"/>
      <w:bookmarkStart w:id="48" w:name="_Toc71811066"/>
      <w:bookmarkStart w:id="49" w:name="_Toc3580"/>
    </w:p>
    <w:p w14:paraId="2D5BFCF3">
      <w:pPr>
        <w:pStyle w:val="82"/>
        <w:tabs>
          <w:tab w:val="left" w:pos="7020"/>
        </w:tabs>
        <w:ind w:firstLine="480" w:firstLineChars="200"/>
        <w:jc w:val="left"/>
        <w:rPr>
          <w:rFonts w:hAnsi="宋体" w:cs="宋体"/>
          <w:color w:val="auto"/>
          <w:szCs w:val="24"/>
          <w:highlight w:val="none"/>
          <w:u w:val="single"/>
        </w:rPr>
      </w:pPr>
      <w:r>
        <w:rPr>
          <w:rFonts w:hint="eastAsia" w:hAnsi="宋体" w:cs="宋体"/>
          <w:color w:val="auto"/>
          <w:highlight w:val="none"/>
        </w:rPr>
        <w:t>1.</w:t>
      </w:r>
      <w:bookmarkEnd w:id="42"/>
      <w:r>
        <w:rPr>
          <w:rFonts w:hint="eastAsia" w:hAnsi="宋体" w:cs="宋体"/>
          <w:color w:val="auto"/>
          <w:highlight w:val="none"/>
        </w:rPr>
        <w:t>6 投标费用：</w:t>
      </w:r>
      <w:r>
        <w:rPr>
          <w:rFonts w:hint="eastAsia" w:hAnsi="宋体" w:cs="宋体"/>
          <w:color w:val="auto"/>
          <w:highlight w:val="none"/>
          <w:u w:val="single"/>
        </w:rPr>
        <w:t>投标人应承担所有准备和参加投标的相关费用，招标人均无义务和责任承担这些费用</w:t>
      </w:r>
      <w:r>
        <w:rPr>
          <w:rFonts w:hint="eastAsia" w:hAnsi="宋体" w:cs="宋体"/>
          <w:color w:val="auto"/>
          <w:szCs w:val="24"/>
          <w:highlight w:val="none"/>
          <w:u w:val="single"/>
        </w:rPr>
        <w:t>。</w:t>
      </w:r>
      <w:bookmarkEnd w:id="43"/>
      <w:bookmarkEnd w:id="44"/>
      <w:bookmarkEnd w:id="45"/>
      <w:bookmarkEnd w:id="46"/>
      <w:bookmarkEnd w:id="47"/>
      <w:bookmarkEnd w:id="48"/>
      <w:bookmarkEnd w:id="49"/>
    </w:p>
    <w:p w14:paraId="2D25D954">
      <w:pPr>
        <w:pStyle w:val="81"/>
        <w:keepNext/>
        <w:keepLines/>
        <w:adjustRightInd/>
        <w:jc w:val="both"/>
        <w:outlineLvl w:val="2"/>
        <w:rPr>
          <w:rFonts w:ascii="宋体" w:hAnsi="宋体" w:cs="宋体"/>
          <w:b/>
          <w:color w:val="auto"/>
          <w:kern w:val="2"/>
          <w:highlight w:val="none"/>
        </w:rPr>
      </w:pPr>
      <w:bookmarkStart w:id="50" w:name="_Toc9668"/>
      <w:bookmarkStart w:id="51" w:name="_Toc135054581"/>
      <w:bookmarkStart w:id="52" w:name="_Toc106184808"/>
      <w:bookmarkStart w:id="53" w:name="_Toc6026"/>
      <w:r>
        <w:rPr>
          <w:rFonts w:hint="eastAsia" w:ascii="宋体" w:hAnsi="宋体" w:cs="宋体"/>
          <w:b/>
          <w:color w:val="auto"/>
          <w:kern w:val="2"/>
          <w:highlight w:val="none"/>
        </w:rPr>
        <w:t>2 招标范围</w:t>
      </w:r>
      <w:bookmarkEnd w:id="50"/>
      <w:bookmarkEnd w:id="51"/>
      <w:bookmarkEnd w:id="52"/>
      <w:bookmarkEnd w:id="53"/>
      <w:bookmarkStart w:id="54" w:name="_Hlt91408212"/>
      <w:bookmarkEnd w:id="54"/>
    </w:p>
    <w:p w14:paraId="7FF36D23">
      <w:pPr>
        <w:pStyle w:val="82"/>
        <w:ind w:left="36" w:leftChars="17" w:right="48" w:rightChars="23" w:firstLine="480" w:firstLineChars="200"/>
        <w:rPr>
          <w:rFonts w:hAnsi="宋体" w:cs="宋体"/>
          <w:color w:val="auto"/>
          <w:highlight w:val="none"/>
        </w:rPr>
      </w:pPr>
      <w:bookmarkStart w:id="55" w:name="_Toc28822"/>
      <w:bookmarkStart w:id="56" w:name="_Toc135054582"/>
      <w:r>
        <w:rPr>
          <w:rFonts w:hint="eastAsia" w:hAnsi="宋体" w:cs="宋体"/>
          <w:color w:val="auto"/>
          <w:highlight w:val="none"/>
        </w:rPr>
        <w:t>确保项目顺利实施的报建、施工等所需的设计文件，所涉及的内容包括但不限于以下：</w:t>
      </w:r>
    </w:p>
    <w:p w14:paraId="273593D9">
      <w:pPr>
        <w:pStyle w:val="82"/>
        <w:ind w:left="36" w:leftChars="17" w:right="48" w:rightChars="23" w:firstLine="480" w:firstLineChars="200"/>
        <w:rPr>
          <w:rFonts w:hAnsi="宋体" w:cs="宋体"/>
          <w:color w:val="auto"/>
          <w:highlight w:val="none"/>
        </w:rPr>
      </w:pPr>
      <w:r>
        <w:rPr>
          <w:rFonts w:hint="eastAsia" w:hAnsi="宋体" w:cs="宋体"/>
          <w:color w:val="auto"/>
          <w:highlight w:val="none"/>
        </w:rPr>
        <w:t>①方案设计（含效果图）、初步设计（含概算）、初步设计专家评审（如需）；</w:t>
      </w:r>
    </w:p>
    <w:p w14:paraId="26EA8DC2">
      <w:pPr>
        <w:pStyle w:val="82"/>
        <w:ind w:left="36" w:leftChars="17" w:right="48" w:rightChars="23" w:firstLine="480" w:firstLineChars="200"/>
        <w:rPr>
          <w:rFonts w:hAnsi="宋体" w:cs="宋体"/>
          <w:color w:val="auto"/>
          <w:highlight w:val="none"/>
        </w:rPr>
      </w:pPr>
      <w:r>
        <w:rPr>
          <w:rFonts w:hint="eastAsia" w:hAnsi="宋体" w:cs="宋体"/>
          <w:color w:val="auto"/>
          <w:highlight w:val="none"/>
        </w:rPr>
        <w:t>②施工图设计（施工图设计范围为本次招标设计范围的所有内容，施工图送审并确保审查合格）；</w:t>
      </w:r>
    </w:p>
    <w:p w14:paraId="249447CF">
      <w:pPr>
        <w:pStyle w:val="82"/>
        <w:ind w:left="36" w:leftChars="17" w:right="48" w:rightChars="23" w:firstLine="480" w:firstLineChars="200"/>
        <w:rPr>
          <w:rFonts w:hAnsi="宋体" w:cs="宋体"/>
          <w:color w:val="auto"/>
          <w:highlight w:val="none"/>
        </w:rPr>
      </w:pPr>
      <w:r>
        <w:rPr>
          <w:rFonts w:hint="eastAsia" w:hAnsi="宋体" w:cs="宋体"/>
          <w:color w:val="auto"/>
          <w:highlight w:val="none"/>
        </w:rPr>
        <w:t>③调整并优化设计和在工程施工期间指导和解决施工难题；</w:t>
      </w:r>
    </w:p>
    <w:p w14:paraId="14237F48">
      <w:pPr>
        <w:pStyle w:val="82"/>
        <w:ind w:left="36" w:leftChars="17" w:right="48" w:rightChars="23" w:firstLine="480" w:firstLineChars="200"/>
        <w:rPr>
          <w:rFonts w:hAnsi="宋体" w:cs="宋体"/>
          <w:color w:val="auto"/>
          <w:highlight w:val="none"/>
        </w:rPr>
      </w:pPr>
      <w:r>
        <w:rPr>
          <w:rFonts w:hint="eastAsia" w:hAnsi="宋体" w:cs="宋体"/>
          <w:color w:val="auto"/>
          <w:highlight w:val="none"/>
        </w:rPr>
        <w:t>④完成招标人提出的与项目相关并确保项目顺利实施的其他要求</w:t>
      </w:r>
    </w:p>
    <w:p w14:paraId="5499A0C9">
      <w:pPr>
        <w:pStyle w:val="81"/>
        <w:keepNext/>
        <w:keepLines/>
        <w:adjustRightInd/>
        <w:jc w:val="both"/>
        <w:outlineLvl w:val="2"/>
        <w:rPr>
          <w:rFonts w:ascii="宋体" w:hAnsi="宋体" w:cs="宋体"/>
          <w:b/>
          <w:color w:val="auto"/>
          <w:kern w:val="2"/>
          <w:highlight w:val="none"/>
        </w:rPr>
      </w:pPr>
      <w:bookmarkStart w:id="57" w:name="_Toc10553"/>
      <w:r>
        <w:rPr>
          <w:rFonts w:hint="eastAsia" w:ascii="宋体" w:hAnsi="宋体" w:cs="宋体"/>
          <w:b/>
          <w:color w:val="auto"/>
          <w:kern w:val="2"/>
          <w:highlight w:val="none"/>
        </w:rPr>
        <w:t>3</w:t>
      </w:r>
      <w:bookmarkStart w:id="58" w:name="_Hlt66187826"/>
      <w:bookmarkEnd w:id="58"/>
      <w:r>
        <w:rPr>
          <w:rFonts w:hint="eastAsia" w:ascii="宋体" w:hAnsi="宋体" w:cs="宋体"/>
          <w:b/>
          <w:color w:val="auto"/>
          <w:kern w:val="2"/>
          <w:highlight w:val="none"/>
        </w:rPr>
        <w:t xml:space="preserve"> </w:t>
      </w:r>
      <w:bookmarkEnd w:id="55"/>
      <w:r>
        <w:rPr>
          <w:rFonts w:hint="eastAsia" w:ascii="宋体" w:hAnsi="宋体" w:cs="宋体"/>
          <w:b/>
          <w:color w:val="auto"/>
          <w:kern w:val="2"/>
          <w:highlight w:val="none"/>
        </w:rPr>
        <w:t>工期要求</w:t>
      </w:r>
      <w:bookmarkEnd w:id="56"/>
      <w:bookmarkEnd w:id="57"/>
      <w:bookmarkStart w:id="59" w:name="_Toc22115"/>
    </w:p>
    <w:p w14:paraId="2EC3B415">
      <w:pPr>
        <w:pageBreakBefore w:val="0"/>
        <w:kinsoku/>
        <w:overflowPunct/>
        <w:topLinePunct w:val="0"/>
        <w:autoSpaceDE/>
        <w:autoSpaceDN/>
        <w:bidi w:val="0"/>
        <w:spacing w:line="360" w:lineRule="auto"/>
        <w:ind w:left="36" w:leftChars="17" w:right="48" w:rightChars="23" w:firstLine="480" w:firstLineChars="200"/>
        <w:jc w:val="left"/>
        <w:rPr>
          <w:rFonts w:ascii="宋体" w:hAnsi="宋体" w:cs="宋体"/>
          <w:color w:val="auto"/>
          <w:sz w:val="24"/>
          <w:szCs w:val="24"/>
          <w:highlight w:val="none"/>
        </w:rPr>
      </w:pPr>
      <w:bookmarkStart w:id="60" w:name="_Toc135054583"/>
      <w:r>
        <w:rPr>
          <w:rFonts w:hint="eastAsia" w:ascii="宋体" w:hAnsi="宋体" w:cs="宋体"/>
          <w:color w:val="auto"/>
          <w:sz w:val="24"/>
          <w:szCs w:val="24"/>
          <w:highlight w:val="none"/>
        </w:rPr>
        <w:t>招标项目设计工期：</w:t>
      </w:r>
      <w:r>
        <w:rPr>
          <w:rFonts w:hint="eastAsia" w:ascii="宋体" w:hAnsi="宋体" w:cs="宋体"/>
          <w:color w:val="auto"/>
          <w:sz w:val="24"/>
          <w:szCs w:val="24"/>
          <w:highlight w:val="none"/>
          <w:u w:val="single"/>
          <w:lang w:val="en-US" w:eastAsia="zh-CN"/>
        </w:rPr>
        <w:t>45</w:t>
      </w:r>
      <w:r>
        <w:rPr>
          <w:rFonts w:hint="eastAsia" w:ascii="宋体" w:hAnsi="宋体" w:cs="宋体"/>
          <w:color w:val="auto"/>
          <w:sz w:val="24"/>
          <w:szCs w:val="24"/>
          <w:highlight w:val="none"/>
          <w:lang w:val="en-US" w:eastAsia="zh-CN"/>
        </w:rPr>
        <w:t>个日历天</w:t>
      </w:r>
      <w:r>
        <w:rPr>
          <w:rFonts w:hint="eastAsia" w:ascii="宋体" w:hAnsi="宋体" w:cs="宋体"/>
          <w:color w:val="auto"/>
          <w:sz w:val="24"/>
          <w:szCs w:val="24"/>
          <w:highlight w:val="none"/>
        </w:rPr>
        <w:t>，各阶段实施期限如下：</w:t>
      </w:r>
    </w:p>
    <w:p w14:paraId="6EC9F9F2">
      <w:pPr>
        <w:pageBreakBefore w:val="0"/>
        <w:kinsoku/>
        <w:overflowPunct/>
        <w:topLinePunct w:val="0"/>
        <w:autoSpaceDE/>
        <w:autoSpaceDN/>
        <w:bidi w:val="0"/>
        <w:spacing w:line="360" w:lineRule="auto"/>
        <w:ind w:left="36" w:leftChars="17" w:right="48" w:rightChars="23"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（1）初步设计阶段：</w:t>
      </w:r>
      <w:r>
        <w:rPr>
          <w:rFonts w:hint="eastAsia" w:ascii="宋体" w:hAnsi="宋体" w:cs="宋体"/>
          <w:color w:val="auto"/>
          <w:sz w:val="24"/>
          <w:szCs w:val="24"/>
          <w:highlight w:val="none"/>
          <w:u w:val="single"/>
          <w:lang w:val="en-US" w:eastAsia="zh-CN"/>
        </w:rPr>
        <w:t>20</w:t>
      </w:r>
      <w:r>
        <w:rPr>
          <w:rFonts w:hint="eastAsia" w:ascii="宋体" w:hAnsi="宋体" w:cs="宋体"/>
          <w:color w:val="auto"/>
          <w:sz w:val="24"/>
          <w:szCs w:val="24"/>
          <w:highlight w:val="none"/>
          <w:lang w:val="en-US" w:eastAsia="zh-CN"/>
        </w:rPr>
        <w:t>个日历天内提交初步设计送审稿，评审后</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个日历天</w:t>
      </w:r>
      <w:r>
        <w:rPr>
          <w:rFonts w:hint="eastAsia" w:ascii="宋体" w:hAnsi="宋体" w:cs="宋体"/>
          <w:color w:val="auto"/>
          <w:sz w:val="24"/>
          <w:szCs w:val="24"/>
          <w:highlight w:val="none"/>
          <w:lang w:val="en-US" w:eastAsia="zh-CN"/>
        </w:rPr>
        <w:t>内完成报批稿</w:t>
      </w:r>
      <w:r>
        <w:rPr>
          <w:rFonts w:hint="eastAsia" w:ascii="宋体" w:hAnsi="宋体" w:cs="宋体"/>
          <w:color w:val="auto"/>
          <w:sz w:val="24"/>
          <w:szCs w:val="24"/>
          <w:highlight w:val="none"/>
        </w:rPr>
        <w:t>提交初步设计（含概算）等成果文件；</w:t>
      </w:r>
    </w:p>
    <w:p w14:paraId="4F0A2A8F">
      <w:pPr>
        <w:pageBreakBefore w:val="0"/>
        <w:kinsoku/>
        <w:overflowPunct/>
        <w:topLinePunct w:val="0"/>
        <w:autoSpaceDE/>
        <w:autoSpaceDN/>
        <w:bidi w:val="0"/>
        <w:spacing w:line="360" w:lineRule="auto"/>
        <w:ind w:left="36" w:leftChars="17" w:right="48" w:rightChars="23"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（2）施工图设计阶段：</w:t>
      </w:r>
      <w:r>
        <w:rPr>
          <w:rFonts w:hint="eastAsia" w:ascii="宋体" w:hAnsi="宋体" w:cs="宋体"/>
          <w:color w:val="auto"/>
          <w:sz w:val="24"/>
          <w:szCs w:val="24"/>
          <w:highlight w:val="none"/>
          <w:lang w:eastAsia="zh-CN"/>
        </w:rPr>
        <w:t>初步设计</w:t>
      </w:r>
      <w:r>
        <w:rPr>
          <w:rFonts w:hint="eastAsia" w:ascii="宋体" w:hAnsi="宋体" w:cs="宋体"/>
          <w:color w:val="auto"/>
          <w:sz w:val="24"/>
          <w:szCs w:val="24"/>
          <w:highlight w:val="none"/>
          <w:lang w:val="en-US" w:eastAsia="zh-CN"/>
        </w:rPr>
        <w:t>评审后</w:t>
      </w:r>
      <w:r>
        <w:rPr>
          <w:rFonts w:hint="eastAsia" w:ascii="宋体" w:hAnsi="宋体" w:cs="宋体"/>
          <w:color w:val="auto"/>
          <w:sz w:val="24"/>
          <w:szCs w:val="24"/>
          <w:highlight w:val="none"/>
          <w:u w:val="single"/>
          <w:lang w:val="en-US" w:eastAsia="zh-CN"/>
        </w:rPr>
        <w:t>15</w:t>
      </w:r>
      <w:r>
        <w:rPr>
          <w:rFonts w:hint="eastAsia" w:ascii="宋体" w:hAnsi="宋体" w:cs="宋体"/>
          <w:color w:val="auto"/>
          <w:sz w:val="24"/>
          <w:szCs w:val="24"/>
          <w:highlight w:val="none"/>
        </w:rPr>
        <w:t>个日历天</w:t>
      </w:r>
      <w:r>
        <w:rPr>
          <w:rFonts w:hint="eastAsia" w:ascii="宋体" w:hAnsi="宋体" w:cs="宋体"/>
          <w:color w:val="auto"/>
          <w:sz w:val="24"/>
          <w:szCs w:val="24"/>
          <w:highlight w:val="none"/>
          <w:lang w:val="en-US" w:eastAsia="zh-CN"/>
        </w:rPr>
        <w:t>完成施工图送审，审图初审后5</w:t>
      </w:r>
      <w:r>
        <w:rPr>
          <w:rFonts w:hint="eastAsia" w:ascii="宋体" w:hAnsi="宋体" w:cs="宋体"/>
          <w:color w:val="auto"/>
          <w:sz w:val="24"/>
          <w:szCs w:val="24"/>
          <w:highlight w:val="none"/>
        </w:rPr>
        <w:t>个日历天</w:t>
      </w:r>
      <w:r>
        <w:rPr>
          <w:rFonts w:hint="eastAsia" w:ascii="宋体" w:hAnsi="宋体" w:cs="宋体"/>
          <w:color w:val="auto"/>
          <w:sz w:val="24"/>
          <w:szCs w:val="24"/>
          <w:highlight w:val="none"/>
          <w:lang w:val="en-US" w:eastAsia="zh-CN"/>
        </w:rPr>
        <w:t>内完成修编；</w:t>
      </w:r>
    </w:p>
    <w:p w14:paraId="7AABA158">
      <w:pPr>
        <w:pStyle w:val="81"/>
        <w:keepNext/>
        <w:keepLines/>
        <w:adjustRightInd/>
        <w:spacing w:line="360" w:lineRule="auto"/>
        <w:ind w:firstLine="480" w:firstLineChars="200"/>
        <w:jc w:val="both"/>
        <w:outlineLvl w:val="2"/>
        <w:rPr>
          <w:rFonts w:hint="eastAsia" w:ascii="宋体" w:hAnsi="宋体" w:cs="宋体"/>
          <w:color w:val="auto"/>
          <w:sz w:val="24"/>
          <w:szCs w:val="24"/>
          <w:highlight w:val="none"/>
        </w:rPr>
      </w:pPr>
      <w:bookmarkStart w:id="61" w:name="_Toc16379"/>
      <w:bookmarkStart w:id="62" w:name="_Toc21202"/>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）施工现场配合服务：项目施工及缺陷责任期内。</w:t>
      </w:r>
      <w:bookmarkEnd w:id="61"/>
      <w:bookmarkEnd w:id="62"/>
    </w:p>
    <w:p w14:paraId="342EBBF0">
      <w:pPr>
        <w:pStyle w:val="81"/>
        <w:keepNext/>
        <w:keepLines/>
        <w:adjustRightInd/>
        <w:jc w:val="both"/>
        <w:outlineLvl w:val="2"/>
        <w:rPr>
          <w:rFonts w:ascii="宋体" w:hAnsi="宋体" w:cs="宋体"/>
          <w:b/>
          <w:color w:val="auto"/>
          <w:kern w:val="2"/>
          <w:highlight w:val="none"/>
        </w:rPr>
      </w:pPr>
      <w:bookmarkStart w:id="63" w:name="_Toc10310"/>
      <w:r>
        <w:rPr>
          <w:rFonts w:hint="eastAsia" w:ascii="宋体" w:hAnsi="宋体" w:cs="宋体"/>
          <w:b/>
          <w:color w:val="auto"/>
          <w:kern w:val="2"/>
          <w:highlight w:val="none"/>
        </w:rPr>
        <w:t xml:space="preserve">4 </w:t>
      </w:r>
      <w:bookmarkEnd w:id="59"/>
      <w:bookmarkStart w:id="64" w:name="_Hlt74496495"/>
      <w:bookmarkEnd w:id="64"/>
      <w:r>
        <w:rPr>
          <w:rFonts w:hint="eastAsia" w:ascii="宋体" w:hAnsi="宋体" w:cs="宋体"/>
          <w:b/>
          <w:color w:val="auto"/>
          <w:kern w:val="2"/>
          <w:highlight w:val="none"/>
        </w:rPr>
        <w:t>投标人资质等级及人员要求</w:t>
      </w:r>
      <w:bookmarkEnd w:id="60"/>
      <w:bookmarkEnd w:id="63"/>
      <w:bookmarkStart w:id="65" w:name="_Toc11378"/>
    </w:p>
    <w:bookmarkEnd w:id="65"/>
    <w:p w14:paraId="26E12C5F">
      <w:pPr>
        <w:pStyle w:val="82"/>
        <w:ind w:left="36" w:leftChars="17" w:right="48" w:rightChars="23" w:firstLine="480" w:firstLineChars="200"/>
        <w:rPr>
          <w:rFonts w:hint="eastAsia" w:ascii="宋体" w:hAnsi="宋体" w:eastAsia="宋体" w:cs="宋体"/>
          <w:color w:val="auto"/>
          <w:highlight w:val="none"/>
        </w:rPr>
      </w:pPr>
      <w:bookmarkStart w:id="66" w:name="_Toc4341"/>
      <w:r>
        <w:rPr>
          <w:rFonts w:hint="eastAsia" w:ascii="宋体" w:hAnsi="宋体" w:eastAsia="宋体" w:cs="宋体"/>
          <w:color w:val="auto"/>
          <w:highlight w:val="none"/>
        </w:rPr>
        <w:t>1．</w:t>
      </w:r>
      <w:r>
        <w:rPr>
          <w:rFonts w:hint="eastAsia" w:ascii="宋体" w:hAnsi="宋体" w:eastAsia="宋体" w:cs="宋体"/>
          <w:color w:val="auto"/>
          <w:highlight w:val="none"/>
          <w:lang w:eastAsia="zh-CN"/>
        </w:rPr>
        <w:t>本次招标接受联合体投标，联合体以一个投标人的身份共同投标</w:t>
      </w:r>
      <w:r>
        <w:rPr>
          <w:rFonts w:hint="eastAsia" w:ascii="宋体" w:hAnsi="宋体" w:eastAsia="宋体" w:cs="宋体"/>
          <w:color w:val="auto"/>
          <w:highlight w:val="none"/>
        </w:rPr>
        <w:t>。</w:t>
      </w:r>
    </w:p>
    <w:p w14:paraId="3E09CC9A">
      <w:pPr>
        <w:pStyle w:val="82"/>
        <w:ind w:left="36" w:leftChars="17" w:right="48" w:rightChars="23"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1.1 </w:t>
      </w:r>
      <w:r>
        <w:rPr>
          <w:rFonts w:hint="eastAsia" w:ascii="宋体" w:hAnsi="宋体" w:eastAsia="宋体" w:cs="宋体"/>
          <w:color w:val="auto"/>
          <w:highlight w:val="none"/>
          <w:lang w:eastAsia="zh-CN"/>
        </w:rPr>
        <w:t>联合体成员数量不超过</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个</w:t>
      </w:r>
      <w:r>
        <w:rPr>
          <w:rFonts w:hint="eastAsia" w:ascii="宋体" w:hAnsi="宋体" w:eastAsia="宋体" w:cs="宋体"/>
          <w:color w:val="auto"/>
          <w:highlight w:val="none"/>
        </w:rPr>
        <w:t>。</w:t>
      </w:r>
    </w:p>
    <w:p w14:paraId="3894088A">
      <w:pPr>
        <w:pStyle w:val="82"/>
        <w:ind w:left="36" w:leftChars="17" w:right="48" w:rightChars="23"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1.2 联合体各方应按招标文件提供的格式签订联合体协议书，明确联合体牵头人和各方权利义务，并承诺就中标项目向招标人承担连带责任。《联合体协议书》作为投标文件的组成部分向招标人提交。</w:t>
      </w:r>
    </w:p>
    <w:p w14:paraId="40C9EF54">
      <w:pPr>
        <w:pStyle w:val="82"/>
        <w:ind w:left="36" w:leftChars="17" w:right="48" w:rightChars="23"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 联合体成员单位均应具备拟承担的工作内容（以《联合体协议书》的约定为准）所规定的资格条件。若同一工作内容</w:t>
      </w:r>
      <w:r>
        <w:rPr>
          <w:rFonts w:hint="eastAsia" w:ascii="宋体" w:hAnsi="宋体" w:eastAsia="宋体" w:cs="宋体"/>
          <w:color w:val="auto"/>
          <w:highlight w:val="none"/>
          <w:lang w:eastAsia="zh-CN"/>
        </w:rPr>
        <w:t>由两个或两个以上共同承担</w:t>
      </w:r>
      <w:r>
        <w:rPr>
          <w:rFonts w:hint="eastAsia" w:ascii="宋体" w:hAnsi="宋体" w:eastAsia="宋体" w:cs="宋体"/>
          <w:color w:val="auto"/>
          <w:highlight w:val="none"/>
        </w:rPr>
        <w:t>，该项工作内容按照资质等级较低的单位确定联合体资质等级。</w:t>
      </w:r>
    </w:p>
    <w:p w14:paraId="5766ECD0">
      <w:pPr>
        <w:pStyle w:val="82"/>
        <w:ind w:left="36" w:leftChars="17" w:right="48" w:rightChars="23"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1.4 联合体各方不得再以自己名义单独或参加其他联合体在本招标项目中投标，否则各相关投标均无效。</w:t>
      </w:r>
    </w:p>
    <w:p w14:paraId="0134996C">
      <w:pPr>
        <w:pStyle w:val="82"/>
        <w:ind w:left="36" w:leftChars="17" w:right="48" w:rightChars="23"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2.资质要求</w:t>
      </w:r>
    </w:p>
    <w:p w14:paraId="01CD3C4C">
      <w:pPr>
        <w:pStyle w:val="82"/>
        <w:ind w:left="36" w:leftChars="17" w:right="48" w:rightChars="23"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.1</w:t>
      </w:r>
      <w:r>
        <w:rPr>
          <w:rFonts w:hint="eastAsia" w:ascii="宋体" w:hAnsi="宋体" w:eastAsia="宋体" w:cs="宋体"/>
          <w:color w:val="auto"/>
          <w:highlight w:val="none"/>
          <w:lang w:eastAsia="zh-CN"/>
        </w:rPr>
        <w:t>投标人须具有独立法人资格，按国家法律经营，持有工商行政管理部门核发的营业执照，且在有效期内</w:t>
      </w:r>
      <w:r>
        <w:rPr>
          <w:rFonts w:hint="eastAsia" w:ascii="宋体" w:hAnsi="宋体" w:eastAsia="宋体" w:cs="宋体"/>
          <w:color w:val="auto"/>
          <w:highlight w:val="none"/>
        </w:rPr>
        <w:t>。参加投标的可以是单一独立法人或由</w:t>
      </w:r>
      <w:r>
        <w:rPr>
          <w:rFonts w:hint="eastAsia" w:ascii="宋体" w:hAnsi="宋体" w:eastAsia="宋体" w:cs="宋体"/>
          <w:color w:val="auto"/>
          <w:highlight w:val="none"/>
          <w:lang w:eastAsia="zh-CN"/>
        </w:rPr>
        <w:t>不超过2家独立法人</w:t>
      </w:r>
      <w:r>
        <w:rPr>
          <w:rFonts w:hint="eastAsia" w:ascii="宋体" w:hAnsi="宋体" w:eastAsia="宋体" w:cs="宋体"/>
          <w:color w:val="auto"/>
          <w:highlight w:val="none"/>
        </w:rPr>
        <w:t>组成的联合体</w:t>
      </w:r>
      <w:r>
        <w:rPr>
          <w:rFonts w:hint="eastAsia" w:ascii="宋体" w:hAnsi="宋体" w:eastAsia="宋体" w:cs="宋体"/>
          <w:color w:val="auto"/>
          <w:highlight w:val="none"/>
          <w:lang w:eastAsia="zh-CN"/>
        </w:rPr>
        <w:t>。</w:t>
      </w:r>
    </w:p>
    <w:p w14:paraId="7AA8471F">
      <w:pPr>
        <w:pStyle w:val="82"/>
        <w:ind w:left="36" w:leftChars="17" w:right="48" w:rightChars="23"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2.2投标人应同时具备以下第①</w:t>
      </w:r>
      <w:r>
        <w:rPr>
          <w:rFonts w:hint="eastAsia" w:ascii="宋体" w:hAnsi="宋体" w:eastAsia="宋体" w:cs="宋体"/>
          <w:color w:val="auto"/>
          <w:highlight w:val="none"/>
          <w:lang w:val="en-US" w:eastAsia="zh-CN"/>
        </w:rPr>
        <w:t>和</w:t>
      </w:r>
      <w:r>
        <w:rPr>
          <w:rFonts w:hint="eastAsia" w:ascii="宋体" w:hAnsi="宋体" w:eastAsia="宋体" w:cs="宋体"/>
          <w:color w:val="auto"/>
          <w:highlight w:val="none"/>
        </w:rPr>
        <w:t>②项资质；联合体投标的，联合体牵头人必须具备以下第①项资质：</w:t>
      </w:r>
    </w:p>
    <w:p w14:paraId="108B519F">
      <w:pPr>
        <w:pStyle w:val="82"/>
        <w:ind w:left="36" w:leftChars="17" w:right="48" w:rightChars="23"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①具备建设行政主管部门颁发的以下资质之一：</w:t>
      </w:r>
    </w:p>
    <w:p w14:paraId="79813B17">
      <w:pPr>
        <w:pStyle w:val="82"/>
        <w:ind w:left="36" w:leftChars="17" w:right="48" w:rightChars="23"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1）工程设计综合甲级资质；</w:t>
      </w:r>
    </w:p>
    <w:p w14:paraId="797A6BB2">
      <w:pPr>
        <w:pStyle w:val="82"/>
        <w:ind w:left="36" w:leftChars="17" w:right="48" w:rightChars="23"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2）市政行业工程设计乙级以上（含乙级）资质；</w:t>
      </w:r>
    </w:p>
    <w:p w14:paraId="27EB5707">
      <w:pPr>
        <w:pStyle w:val="82"/>
        <w:ind w:left="36" w:leftChars="17" w:right="48" w:rightChars="23"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3）市政行业工程设计（</w:t>
      </w:r>
      <w:r>
        <w:rPr>
          <w:rFonts w:hint="eastAsia" w:ascii="宋体" w:hAnsi="宋体" w:eastAsia="宋体" w:cs="宋体"/>
          <w:color w:val="auto"/>
          <w:highlight w:val="none"/>
          <w:lang w:val="en-US" w:eastAsia="zh-CN"/>
        </w:rPr>
        <w:t>道路</w:t>
      </w:r>
      <w:r>
        <w:rPr>
          <w:rFonts w:hint="eastAsia" w:ascii="宋体" w:hAnsi="宋体" w:eastAsia="宋体" w:cs="宋体"/>
          <w:color w:val="auto"/>
          <w:highlight w:val="none"/>
        </w:rPr>
        <w:t>工程）</w:t>
      </w:r>
      <w:r>
        <w:rPr>
          <w:rFonts w:hint="eastAsia" w:ascii="宋体" w:hAnsi="宋体" w:eastAsia="宋体" w:cs="宋体"/>
          <w:color w:val="auto"/>
          <w:highlight w:val="none"/>
          <w:lang w:val="en-US" w:eastAsia="zh-CN"/>
        </w:rPr>
        <w:t>乙</w:t>
      </w:r>
      <w:r>
        <w:rPr>
          <w:rFonts w:hint="eastAsia" w:ascii="宋体" w:hAnsi="宋体" w:eastAsia="宋体" w:cs="宋体"/>
          <w:color w:val="auto"/>
          <w:highlight w:val="none"/>
          <w:lang w:eastAsia="zh-CN"/>
        </w:rPr>
        <w:t>级</w:t>
      </w:r>
      <w:r>
        <w:rPr>
          <w:rFonts w:hint="eastAsia" w:ascii="宋体" w:hAnsi="宋体" w:eastAsia="宋体" w:cs="宋体"/>
          <w:color w:val="auto"/>
          <w:highlight w:val="none"/>
        </w:rPr>
        <w:t>以上</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含</w:t>
      </w:r>
      <w:r>
        <w:rPr>
          <w:rFonts w:hint="eastAsia" w:ascii="宋体" w:hAnsi="宋体" w:eastAsia="宋体" w:cs="宋体"/>
          <w:color w:val="auto"/>
          <w:highlight w:val="none"/>
          <w:lang w:val="en-US" w:eastAsia="zh-CN"/>
        </w:rPr>
        <w:t>乙</w:t>
      </w:r>
      <w:r>
        <w:rPr>
          <w:rFonts w:hint="eastAsia" w:ascii="宋体" w:hAnsi="宋体" w:eastAsia="宋体" w:cs="宋体"/>
          <w:color w:val="auto"/>
          <w:highlight w:val="none"/>
          <w:lang w:eastAsia="zh-CN"/>
        </w:rPr>
        <w:t>级）</w:t>
      </w:r>
      <w:r>
        <w:rPr>
          <w:rFonts w:hint="eastAsia" w:ascii="宋体" w:hAnsi="宋体" w:eastAsia="宋体" w:cs="宋体"/>
          <w:color w:val="auto"/>
          <w:highlight w:val="none"/>
        </w:rPr>
        <w:t>资质</w:t>
      </w:r>
      <w:r>
        <w:rPr>
          <w:rFonts w:hint="eastAsia" w:ascii="宋体" w:hAnsi="宋体" w:eastAsia="宋体" w:cs="宋体"/>
          <w:color w:val="auto"/>
          <w:highlight w:val="none"/>
          <w:lang w:eastAsia="zh-CN"/>
        </w:rPr>
        <w:t>。</w:t>
      </w:r>
    </w:p>
    <w:p w14:paraId="64CA11B0">
      <w:pPr>
        <w:pStyle w:val="82"/>
        <w:ind w:left="36" w:leftChars="17" w:right="48" w:rightChars="23"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②具备建设行政主管部门颁发的以下资质之一：</w:t>
      </w:r>
    </w:p>
    <w:p w14:paraId="2AF04323">
      <w:pPr>
        <w:pStyle w:val="82"/>
        <w:ind w:left="36" w:leftChars="17" w:right="48" w:rightChars="23"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1）工程设计综合甲级资质；</w:t>
      </w:r>
    </w:p>
    <w:p w14:paraId="60B0D24F">
      <w:pPr>
        <w:pStyle w:val="82"/>
        <w:ind w:left="36" w:leftChars="17" w:right="48" w:rightChars="23"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2）建筑行业工程设计乙级以上（含乙级）资质；</w:t>
      </w:r>
    </w:p>
    <w:p w14:paraId="361821D1">
      <w:pPr>
        <w:pStyle w:val="82"/>
        <w:ind w:left="36" w:leftChars="17" w:right="48" w:rightChars="23"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3）建筑行业工程设计(建筑工程专业)乙级以上（含乙级）资质；</w:t>
      </w:r>
    </w:p>
    <w:p w14:paraId="6CCBAEA2">
      <w:pPr>
        <w:pStyle w:val="82"/>
        <w:ind w:left="36" w:leftChars="17" w:right="48" w:rightChars="23"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3.相关人员要求</w:t>
      </w:r>
    </w:p>
    <w:p w14:paraId="7C1A0129">
      <w:pPr>
        <w:pStyle w:val="82"/>
        <w:ind w:left="36" w:leftChars="17" w:right="48" w:rightChars="23"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3.1项目负责人（</w:t>
      </w:r>
      <w:r>
        <w:rPr>
          <w:rFonts w:hint="eastAsia" w:ascii="宋体" w:hAnsi="宋体" w:eastAsia="宋体" w:cs="宋体"/>
          <w:color w:val="auto"/>
          <w:highlight w:val="none"/>
          <w:lang w:val="en-US" w:eastAsia="zh-CN"/>
        </w:rPr>
        <w:t>即</w:t>
      </w:r>
      <w:r>
        <w:rPr>
          <w:rFonts w:hint="eastAsia" w:ascii="宋体" w:hAnsi="宋体" w:eastAsia="宋体" w:cs="宋体"/>
          <w:color w:val="auto"/>
          <w:highlight w:val="none"/>
        </w:rPr>
        <w:t>设计负责人）须具备中级以上（含中级）职称证书。</w:t>
      </w:r>
    </w:p>
    <w:p w14:paraId="394C92E5">
      <w:pPr>
        <w:pStyle w:val="82"/>
        <w:ind w:left="36" w:leftChars="17" w:right="48" w:rightChars="23"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投标人（包括组成联合体的所有成员单位）与其拟派往本项目所有人员之间必须具备合法、唯一的劳动聘用关系。在本单位（或其分支机构）缴纳社保的证明彩色扫描件。拟派人员为退休返聘人员无法提供社保证明的，提供退休证和劳动合同彩色扫描件；拟派人员中具备注册执业资格的，其注册单位须与投标人保持一致。</w:t>
      </w:r>
    </w:p>
    <w:p w14:paraId="69C21DA6">
      <w:pPr>
        <w:pStyle w:val="152"/>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4.4 禁止投标条款</w:t>
      </w:r>
    </w:p>
    <w:p w14:paraId="1533243C">
      <w:pPr>
        <w:pStyle w:val="152"/>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4.4.1 投标人不得存在下列情形之一：</w:t>
      </w:r>
    </w:p>
    <w:p w14:paraId="7C0B8CFB">
      <w:pPr>
        <w:pStyle w:val="152"/>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（1）为招标人不具有独立法人资格的附属机构（单位）；</w:t>
      </w:r>
    </w:p>
    <w:p w14:paraId="6B32E244">
      <w:pPr>
        <w:pStyle w:val="152"/>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（2）与招标人存在利害关系且可能影响招标公正性；</w:t>
      </w:r>
    </w:p>
    <w:p w14:paraId="1C3D90FD">
      <w:pPr>
        <w:pStyle w:val="152"/>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（3）与本招标项目的其他投标人为同一个单位负责人；</w:t>
      </w:r>
    </w:p>
    <w:p w14:paraId="7A3FEF89">
      <w:pPr>
        <w:pStyle w:val="152"/>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（4）与本招标项目的其他投标人存在控股、管理关系；</w:t>
      </w:r>
    </w:p>
    <w:p w14:paraId="5D38C4B1">
      <w:pPr>
        <w:pStyle w:val="152"/>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（5）为本招标项目的代建人；</w:t>
      </w:r>
    </w:p>
    <w:p w14:paraId="45CA85E2">
      <w:pPr>
        <w:pStyle w:val="152"/>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（6）为本招标项目的招标代理机构；</w:t>
      </w:r>
    </w:p>
    <w:p w14:paraId="5A2C4556">
      <w:pPr>
        <w:pStyle w:val="152"/>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（7）与本招标项目的代建人或招标代理机构同为一个法定代表人；</w:t>
      </w:r>
    </w:p>
    <w:p w14:paraId="3678E674">
      <w:pPr>
        <w:pStyle w:val="152"/>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（8）与本招标项目的代建人或招标代理机构存在控股或参股关系；</w:t>
      </w:r>
    </w:p>
    <w:p w14:paraId="01A965F3">
      <w:pPr>
        <w:pStyle w:val="152"/>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（9）与本招标项目的代建人或招标代理机构存在相互任职或工作关系；</w:t>
      </w:r>
    </w:p>
    <w:p w14:paraId="1CFB1F27">
      <w:pPr>
        <w:pStyle w:val="152"/>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（10）被依法暂停或者取消投标资格；</w:t>
      </w:r>
    </w:p>
    <w:p w14:paraId="20619D5A">
      <w:pPr>
        <w:pStyle w:val="152"/>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（11）被责令停产停业、暂扣或者吊销许可证、暂扣或者吊销执照；</w:t>
      </w:r>
    </w:p>
    <w:p w14:paraId="2F48539A">
      <w:pPr>
        <w:pStyle w:val="152"/>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（12）进入清算程序，或被宣告破产，或其他丧失履约能力的情形；</w:t>
      </w:r>
    </w:p>
    <w:p w14:paraId="489A57AB">
      <w:pPr>
        <w:pStyle w:val="152"/>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（13）在最近三年内发生重大质量问题（以相关行业主管部门的行政处罚决定或司法机关出具的有关法律文书为准）；</w:t>
      </w:r>
    </w:p>
    <w:p w14:paraId="6C258BA4">
      <w:pPr>
        <w:pStyle w:val="152"/>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（14）被“信用中国”网站（https://www.creditchina.gov.cn）发布的《法人和非法人组织公共信用信息报告》列为严重失信主体名单的。</w:t>
      </w:r>
    </w:p>
    <w:p w14:paraId="76382581">
      <w:pPr>
        <w:pStyle w:val="152"/>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4.4.2 招标人拒绝以下名单中的单位参加本次投标：</w:t>
      </w:r>
    </w:p>
    <w:tbl>
      <w:tblPr>
        <w:tblStyle w:val="33"/>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4481"/>
        <w:gridCol w:w="4156"/>
      </w:tblGrid>
      <w:tr w14:paraId="74AE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41" w:type="dxa"/>
            <w:vAlign w:val="center"/>
          </w:tcPr>
          <w:p w14:paraId="5D9F8175">
            <w:pPr>
              <w:spacing w:line="24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序号</w:t>
            </w:r>
          </w:p>
        </w:tc>
        <w:tc>
          <w:tcPr>
            <w:tcW w:w="4481" w:type="dxa"/>
            <w:vAlign w:val="center"/>
          </w:tcPr>
          <w:p w14:paraId="5A31AA4F">
            <w:pPr>
              <w:spacing w:line="24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单位名称</w:t>
            </w:r>
          </w:p>
        </w:tc>
        <w:tc>
          <w:tcPr>
            <w:tcW w:w="4156" w:type="dxa"/>
            <w:vAlign w:val="center"/>
          </w:tcPr>
          <w:p w14:paraId="30DDACE2">
            <w:pPr>
              <w:spacing w:line="24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拒绝原因</w:t>
            </w:r>
          </w:p>
        </w:tc>
      </w:tr>
      <w:tr w14:paraId="5142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41" w:type="dxa"/>
            <w:vAlign w:val="center"/>
          </w:tcPr>
          <w:p w14:paraId="75FCAE41">
            <w:pPr>
              <w:pStyle w:val="152"/>
              <w:pageBreakBefore w:val="0"/>
              <w:kinsoku/>
              <w:overflowPunct/>
              <w:topLinePunct w:val="0"/>
              <w:autoSpaceDE/>
              <w:autoSpaceDN/>
              <w:bidi w:val="0"/>
              <w:spacing w:line="24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w:t>
            </w:r>
          </w:p>
        </w:tc>
        <w:tc>
          <w:tcPr>
            <w:tcW w:w="4481" w:type="dxa"/>
            <w:vAlign w:val="center"/>
          </w:tcPr>
          <w:p w14:paraId="4ABB2E4E">
            <w:pPr>
              <w:pStyle w:val="152"/>
              <w:pageBreakBefore w:val="0"/>
              <w:kinsoku/>
              <w:overflowPunct/>
              <w:topLinePunct w:val="0"/>
              <w:autoSpaceDE/>
              <w:autoSpaceDN/>
              <w:bidi w:val="0"/>
              <w:spacing w:line="240" w:lineRule="auto"/>
              <w:jc w:val="center"/>
              <w:rPr>
                <w:rFonts w:hint="eastAsia" w:ascii="宋体" w:hAnsi="宋体" w:eastAsia="宋体" w:cs="宋体"/>
                <w:snapToGrid w:val="0"/>
                <w:color w:val="auto"/>
                <w:kern w:val="0"/>
                <w:sz w:val="24"/>
                <w:highlight w:val="none"/>
                <w:lang w:eastAsia="zh-CN"/>
              </w:rPr>
            </w:pPr>
            <w:r>
              <w:rPr>
                <w:rFonts w:hint="eastAsia" w:ascii="宋体" w:hAnsi="宋体" w:eastAsia="宋体" w:cs="宋体"/>
                <w:color w:val="auto"/>
                <w:sz w:val="24"/>
                <w:szCs w:val="24"/>
                <w:highlight w:val="none"/>
                <w:lang w:eastAsia="zh-CN"/>
              </w:rPr>
              <w:t>乐昌市梅花镇人民政府</w:t>
            </w:r>
          </w:p>
        </w:tc>
        <w:tc>
          <w:tcPr>
            <w:tcW w:w="4156" w:type="dxa"/>
            <w:vAlign w:val="center"/>
          </w:tcPr>
          <w:p w14:paraId="0BB10E01">
            <w:pPr>
              <w:pStyle w:val="152"/>
              <w:pageBreakBefore w:val="0"/>
              <w:kinsoku/>
              <w:overflowPunct/>
              <w:topLinePunct w:val="0"/>
              <w:autoSpaceDE/>
              <w:autoSpaceDN/>
              <w:bidi w:val="0"/>
              <w:spacing w:line="24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为本招标项目的招标人</w:t>
            </w:r>
          </w:p>
        </w:tc>
      </w:tr>
      <w:tr w14:paraId="7F24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41" w:type="dxa"/>
            <w:vAlign w:val="center"/>
          </w:tcPr>
          <w:p w14:paraId="529A01E0">
            <w:pPr>
              <w:pStyle w:val="152"/>
              <w:pageBreakBefore w:val="0"/>
              <w:kinsoku/>
              <w:overflowPunct/>
              <w:topLinePunct w:val="0"/>
              <w:autoSpaceDE/>
              <w:autoSpaceDN/>
              <w:bidi w:val="0"/>
              <w:spacing w:line="24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w:t>
            </w:r>
          </w:p>
        </w:tc>
        <w:tc>
          <w:tcPr>
            <w:tcW w:w="4481" w:type="dxa"/>
            <w:vAlign w:val="center"/>
          </w:tcPr>
          <w:p w14:paraId="2680EF21">
            <w:pPr>
              <w:pageBreakBefore w:val="0"/>
              <w:kinsoku/>
              <w:wordWrap w:val="0"/>
              <w:overflowPunct/>
              <w:topLinePunct w:val="0"/>
              <w:autoSpaceDE/>
              <w:autoSpaceDN/>
              <w:bidi w:val="0"/>
              <w:adjustRightInd w:val="0"/>
              <w:snapToGrid w:val="0"/>
              <w:spacing w:line="24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szCs w:val="24"/>
                <w:highlight w:val="none"/>
              </w:rPr>
              <w:t>韶关市中利工程咨询有限公司</w:t>
            </w:r>
          </w:p>
        </w:tc>
        <w:tc>
          <w:tcPr>
            <w:tcW w:w="4156" w:type="dxa"/>
            <w:vAlign w:val="center"/>
          </w:tcPr>
          <w:p w14:paraId="0FD3296A">
            <w:pPr>
              <w:pStyle w:val="152"/>
              <w:pageBreakBefore w:val="0"/>
              <w:kinsoku/>
              <w:wordWrap w:val="0"/>
              <w:overflowPunct/>
              <w:topLinePunct w:val="0"/>
              <w:autoSpaceDE/>
              <w:autoSpaceDN/>
              <w:bidi w:val="0"/>
              <w:adjustRightInd w:val="0"/>
              <w:snapToGrid w:val="0"/>
              <w:spacing w:line="24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为本招标项目的招标代理机构</w:t>
            </w:r>
          </w:p>
        </w:tc>
      </w:tr>
    </w:tbl>
    <w:p w14:paraId="3E21787C">
      <w:pPr>
        <w:pStyle w:val="152"/>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cs="宋体"/>
          <w:snapToGrid w:val="0"/>
          <w:color w:val="auto"/>
          <w:kern w:val="0"/>
          <w:sz w:val="24"/>
          <w:highlight w:val="none"/>
        </w:rPr>
        <w:t>4.</w:t>
      </w:r>
      <w:bookmarkStart w:id="67" w:name="_Toc135054584"/>
      <w:r>
        <w:rPr>
          <w:rFonts w:hint="eastAsia" w:ascii="宋体" w:hAnsi="宋体" w:cs="宋体"/>
          <w:snapToGrid w:val="0"/>
          <w:color w:val="auto"/>
          <w:kern w:val="0"/>
          <w:sz w:val="24"/>
          <w:highlight w:val="none"/>
        </w:rPr>
        <w:t>5．</w:t>
      </w:r>
      <w:r>
        <w:rPr>
          <w:rFonts w:hint="eastAsia" w:ascii="宋体" w:hAnsi="宋体" w:eastAsia="宋体" w:cs="宋体"/>
          <w:color w:val="auto"/>
          <w:kern w:val="0"/>
          <w:sz w:val="24"/>
          <w:highlight w:val="none"/>
        </w:rPr>
        <w:t>其他要求</w:t>
      </w:r>
    </w:p>
    <w:p w14:paraId="6CA3056A">
      <w:pPr>
        <w:pStyle w:val="152"/>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省外建筑企业（组成联合体时指联合体各方）按《广东省住房和城乡建设厅关于取消省外建筑企业和人员进粤信息备案有关工作的通知》（粤建市﹝2015﹞52号）要求在“进粤企业和人员诚信信息登记平台”录入相关信息并通过数据规范检查。</w:t>
      </w:r>
    </w:p>
    <w:p w14:paraId="6B0696AE">
      <w:pPr>
        <w:pStyle w:val="81"/>
        <w:keepNext/>
        <w:keepLines/>
        <w:adjustRightInd/>
        <w:ind w:firstLine="482" w:firstLineChars="200"/>
        <w:jc w:val="both"/>
        <w:outlineLvl w:val="2"/>
        <w:rPr>
          <w:rFonts w:ascii="宋体" w:hAnsi="宋体" w:cs="宋体"/>
          <w:b/>
          <w:color w:val="auto"/>
          <w:kern w:val="2"/>
          <w:highlight w:val="none"/>
        </w:rPr>
      </w:pPr>
      <w:bookmarkStart w:id="68" w:name="_Toc3881"/>
      <w:r>
        <w:rPr>
          <w:rFonts w:hint="eastAsia" w:ascii="宋体" w:hAnsi="宋体" w:cs="宋体"/>
          <w:b/>
          <w:color w:val="auto"/>
          <w:kern w:val="2"/>
          <w:highlight w:val="none"/>
        </w:rPr>
        <w:t xml:space="preserve">5 </w:t>
      </w:r>
      <w:bookmarkEnd w:id="66"/>
      <w:r>
        <w:rPr>
          <w:rFonts w:hint="eastAsia" w:ascii="宋体" w:hAnsi="宋体" w:cs="宋体"/>
          <w:b/>
          <w:color w:val="auto"/>
          <w:kern w:val="2"/>
          <w:highlight w:val="none"/>
        </w:rPr>
        <w:t>招标文件获取</w:t>
      </w:r>
      <w:bookmarkEnd w:id="67"/>
      <w:bookmarkEnd w:id="68"/>
    </w:p>
    <w:p w14:paraId="23D99DED">
      <w:pPr>
        <w:keepNext w:val="0"/>
        <w:keepLines w:val="0"/>
        <w:pageBreakBefore w:val="0"/>
        <w:widowControl w:val="0"/>
        <w:tabs>
          <w:tab w:val="left" w:pos="7020"/>
        </w:tabs>
        <w:kinsoku/>
        <w:wordWrap w:val="0"/>
        <w:overflowPunct/>
        <w:topLinePunct w:val="0"/>
        <w:autoSpaceDE/>
        <w:autoSpaceDN/>
        <w:bidi w:val="0"/>
        <w:adjustRightInd/>
        <w:snapToGrid/>
        <w:spacing w:line="360" w:lineRule="auto"/>
        <w:ind w:firstLine="480" w:firstLineChars="200"/>
        <w:textAlignment w:val="auto"/>
        <w:rPr>
          <w:rFonts w:ascii="宋体"/>
          <w:snapToGrid w:val="0"/>
          <w:color w:val="auto"/>
          <w:sz w:val="24"/>
          <w:highlight w:val="none"/>
        </w:rPr>
      </w:pPr>
      <w:bookmarkStart w:id="69" w:name="_Toc358"/>
      <w:r>
        <w:rPr>
          <w:rFonts w:hint="eastAsia" w:ascii="宋体"/>
          <w:color w:val="auto"/>
          <w:sz w:val="24"/>
          <w:highlight w:val="none"/>
        </w:rPr>
        <w:t>5.1</w:t>
      </w:r>
      <w:r>
        <w:rPr>
          <w:rFonts w:hint="eastAsia" w:ascii="宋体"/>
          <w:snapToGrid w:val="0"/>
          <w:color w:val="auto"/>
          <w:sz w:val="24"/>
          <w:highlight w:val="none"/>
        </w:rPr>
        <w:t xml:space="preserve"> 本次招标实行电子投标。本项目招标文件随招标公告一并在广东省招标投标监管网（https://www.gdzwfw.gov.cn/ztbjg-portal/#/index）、全国公共资源交易平台（广东省·韶关市）（https://ygp.gdzwfw.gov.cn/ggzy-portal/#/440200/index）网站发布。招标文件一经广东省招标投标监管网、全国公共资源交易平台（广东省·韶关市）发布，视为发送投标人，招标文件及相关附件由投标人自行在全国公共资源交易平台（广东省·韶关市）网站下载。请于招标文件获取期间,（见“重要事项时间地点一览表”）招标文件获取期间与招标公告发布时间一致，投标人须登录全国公共资源交易平台（广东省·韶关市）（https://ygp.gdzwfw.gov.cn/ggzy-portal/#/440200/index），使用新建设工程交易系统进行下载招标文件及相关附件，并于电子投标截止时间（见“重要事项时间地点一览表”）前完成电子投标。投标人可登录全国公共资源交易平台（广东省·韶关市）（https://ygp.gdzwfw.gov.cn/ggzy-portal/#/440200/index），在【服务指南】栏目中下载《韶关市公共资源建设工程交易系统-投标人操作指南（电子评标）V1.3》，了解网上获取招标文件操作流程。技术咨询电话：0751-8379671伍先生，业务咨询电话：0751-8633211。</w:t>
      </w:r>
    </w:p>
    <w:p w14:paraId="03FCEDA9">
      <w:pPr>
        <w:keepNext w:val="0"/>
        <w:keepLines w:val="0"/>
        <w:pageBreakBefore w:val="0"/>
        <w:widowControl w:val="0"/>
        <w:tabs>
          <w:tab w:val="left" w:pos="7020"/>
        </w:tabs>
        <w:kinsoku/>
        <w:wordWrap w:val="0"/>
        <w:overflowPunct/>
        <w:topLinePunct w:val="0"/>
        <w:autoSpaceDE/>
        <w:autoSpaceDN/>
        <w:bidi w:val="0"/>
        <w:adjustRightInd/>
        <w:snapToGrid/>
        <w:spacing w:line="360" w:lineRule="auto"/>
        <w:ind w:firstLine="480" w:firstLineChars="200"/>
        <w:textAlignment w:val="auto"/>
        <w:rPr>
          <w:rFonts w:ascii="宋体"/>
          <w:snapToGrid w:val="0"/>
          <w:color w:val="auto"/>
          <w:sz w:val="24"/>
          <w:highlight w:val="none"/>
        </w:rPr>
      </w:pPr>
      <w:r>
        <w:rPr>
          <w:rFonts w:hint="eastAsia" w:ascii="宋体"/>
          <w:snapToGrid w:val="0"/>
          <w:color w:val="auto"/>
          <w:sz w:val="24"/>
          <w:highlight w:val="none"/>
        </w:rPr>
        <w:t>5.2 只有申领了数字证书（CA）、“粤企签”或GDCA/SZCA/NETCA等符合法律法规规定的电子印章，并在交易系统中完成企业信息数据入库的投标人，方可使用建设工程交易系统进行招标文件及附件获取和电子投标。</w:t>
      </w:r>
    </w:p>
    <w:p w14:paraId="4505AF82">
      <w:pPr>
        <w:keepNext w:val="0"/>
        <w:keepLines w:val="0"/>
        <w:pageBreakBefore w:val="0"/>
        <w:widowControl w:val="0"/>
        <w:tabs>
          <w:tab w:val="left" w:pos="7020"/>
        </w:tabs>
        <w:kinsoku/>
        <w:wordWrap w:val="0"/>
        <w:overflowPunct/>
        <w:topLinePunct w:val="0"/>
        <w:autoSpaceDE/>
        <w:autoSpaceDN/>
        <w:bidi w:val="0"/>
        <w:adjustRightInd/>
        <w:snapToGrid/>
        <w:spacing w:line="360" w:lineRule="auto"/>
        <w:ind w:firstLine="480" w:firstLineChars="200"/>
        <w:textAlignment w:val="auto"/>
        <w:rPr>
          <w:rFonts w:ascii="宋体"/>
          <w:snapToGrid w:val="0"/>
          <w:color w:val="auto"/>
          <w:sz w:val="24"/>
          <w:highlight w:val="none"/>
        </w:rPr>
      </w:pPr>
      <w:r>
        <w:rPr>
          <w:rFonts w:hint="eastAsia" w:ascii="宋体"/>
          <w:snapToGrid w:val="0"/>
          <w:color w:val="auto"/>
          <w:sz w:val="24"/>
          <w:highlight w:val="none"/>
        </w:rPr>
        <w:t>首次在韶关市参与建设工程招标投标活动的投标人，必须在平台系统上传企业相关资料办理企业入库事宜。投标人可登录全国公共资源交易平台（广东省·韶关市）（https://ygp.gdzwfw.gov.cn/ggzy-portal/#/440200/index）办理办理企业入库、数字证书及电子印章事宜，具体请在平台查阅相应的交易指引。</w:t>
      </w:r>
    </w:p>
    <w:p w14:paraId="72E59AE3">
      <w:pPr>
        <w:tabs>
          <w:tab w:val="left" w:pos="7020"/>
        </w:tabs>
        <w:spacing w:line="360" w:lineRule="auto"/>
        <w:ind w:firstLine="480" w:firstLineChars="200"/>
        <w:rPr>
          <w:rFonts w:ascii="宋体"/>
          <w:snapToGrid w:val="0"/>
          <w:color w:val="auto"/>
          <w:sz w:val="24"/>
          <w:highlight w:val="none"/>
        </w:rPr>
      </w:pPr>
      <w:r>
        <w:rPr>
          <w:rFonts w:hint="eastAsia" w:ascii="宋体"/>
          <w:snapToGrid w:val="0"/>
          <w:color w:val="auto"/>
          <w:sz w:val="24"/>
          <w:highlight w:val="none"/>
        </w:rPr>
        <w:t>已入库企业有关信息（如单位名称、基本账号、资质、人员等）发生变化的，须及时在交易系统进行相应变更。投标人未及时变更信息而造成的损失和后果，由投标人自行承担。</w:t>
      </w:r>
    </w:p>
    <w:p w14:paraId="2785CC4E">
      <w:pPr>
        <w:tabs>
          <w:tab w:val="left" w:pos="7020"/>
        </w:tabs>
        <w:spacing w:line="360" w:lineRule="auto"/>
        <w:ind w:firstLine="480" w:firstLineChars="200"/>
        <w:rPr>
          <w:rFonts w:ascii="宋体" w:hAnsi="宋体" w:cs="宋体"/>
          <w:bCs/>
          <w:color w:val="auto"/>
          <w:kern w:val="0"/>
          <w:sz w:val="24"/>
          <w:szCs w:val="24"/>
          <w:highlight w:val="none"/>
        </w:rPr>
      </w:pPr>
      <w:r>
        <w:rPr>
          <w:rFonts w:hint="eastAsia" w:ascii="宋体"/>
          <w:snapToGrid w:val="0"/>
          <w:color w:val="auto"/>
          <w:sz w:val="24"/>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7902810C">
      <w:pPr>
        <w:pStyle w:val="82"/>
        <w:ind w:firstLine="480" w:firstLineChars="200"/>
        <w:outlineLvl w:val="3"/>
        <w:rPr>
          <w:rFonts w:hAnsi="宋体" w:cs="宋体"/>
          <w:b/>
          <w:color w:val="auto"/>
          <w:szCs w:val="24"/>
          <w:highlight w:val="none"/>
        </w:rPr>
      </w:pPr>
      <w:r>
        <w:rPr>
          <w:rFonts w:hint="eastAsia" w:hAnsi="宋体" w:cs="宋体"/>
          <w:color w:val="auto"/>
          <w:kern w:val="0"/>
          <w:szCs w:val="24"/>
          <w:highlight w:val="none"/>
        </w:rPr>
        <w:t xml:space="preserve">5.3 </w:t>
      </w:r>
      <w:r>
        <w:rPr>
          <w:rFonts w:hint="eastAsia" w:hAnsi="宋体" w:cs="宋体"/>
          <w:color w:val="auto"/>
          <w:szCs w:val="24"/>
          <w:highlight w:val="none"/>
        </w:rPr>
        <w:t>投标保证</w:t>
      </w:r>
    </w:p>
    <w:p w14:paraId="4349F1AA">
      <w:pPr>
        <w:tabs>
          <w:tab w:val="left" w:pos="7020"/>
        </w:tabs>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color w:val="auto"/>
          <w:kern w:val="0"/>
          <w:sz w:val="24"/>
          <w:szCs w:val="24"/>
          <w:highlight w:val="none"/>
        </w:rPr>
        <w:t xml:space="preserve">5.3.1 </w:t>
      </w:r>
      <w:r>
        <w:rPr>
          <w:rFonts w:hint="eastAsia" w:ascii="宋体" w:hAnsi="宋体" w:cs="宋体"/>
          <w:snapToGrid w:val="0"/>
          <w:color w:val="auto"/>
          <w:kern w:val="0"/>
          <w:sz w:val="24"/>
          <w:szCs w:val="22"/>
          <w:highlight w:val="none"/>
        </w:rPr>
        <w:t>投标人须缴纳金额为人民币</w:t>
      </w:r>
      <w:r>
        <w:rPr>
          <w:rFonts w:hint="eastAsia" w:ascii="宋体" w:hAnsi="宋体" w:cs="宋体"/>
          <w:snapToGrid w:val="0"/>
          <w:color w:val="auto"/>
          <w:kern w:val="0"/>
          <w:sz w:val="24"/>
          <w:szCs w:val="22"/>
          <w:highlight w:val="none"/>
          <w:u w:val="single"/>
          <w:lang w:val="en-US" w:eastAsia="zh-CN"/>
        </w:rPr>
        <w:t>贰万元整（¥20000.00元）</w:t>
      </w:r>
      <w:r>
        <w:rPr>
          <w:rFonts w:hint="eastAsia" w:ascii="宋体" w:hAnsi="宋体" w:cs="宋体"/>
          <w:snapToGrid w:val="0"/>
          <w:color w:val="auto"/>
          <w:kern w:val="0"/>
          <w:sz w:val="24"/>
          <w:szCs w:val="22"/>
          <w:highlight w:val="none"/>
        </w:rPr>
        <w:t>的投标保证。</w:t>
      </w:r>
    </w:p>
    <w:p w14:paraId="10CB2865">
      <w:pPr>
        <w:tabs>
          <w:tab w:val="left" w:pos="7020"/>
        </w:tabs>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color w:val="auto"/>
          <w:kern w:val="0"/>
          <w:sz w:val="24"/>
          <w:szCs w:val="24"/>
          <w:highlight w:val="none"/>
        </w:rPr>
        <w:t xml:space="preserve">5.3.2 </w:t>
      </w:r>
      <w:r>
        <w:rPr>
          <w:rFonts w:hint="eastAsia" w:ascii="宋体" w:hAnsi="宋体" w:cs="宋体"/>
          <w:snapToGrid w:val="0"/>
          <w:color w:val="auto"/>
          <w:kern w:val="0"/>
          <w:sz w:val="24"/>
          <w:szCs w:val="22"/>
          <w:highlight w:val="none"/>
        </w:rPr>
        <w:t>投标保证的形式包括投标保证金、投标保证担保、投标保证保险三种，由投标人自主选择。</w:t>
      </w:r>
    </w:p>
    <w:p w14:paraId="646D2C69">
      <w:pPr>
        <w:tabs>
          <w:tab w:val="left" w:pos="7020"/>
        </w:tabs>
        <w:spacing w:line="360" w:lineRule="auto"/>
        <w:ind w:firstLine="480" w:firstLineChars="200"/>
        <w:rPr>
          <w:rFonts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1）采用投标保证金的，投标人在建设工程交易系统获取招标文件完毕后，即可在系统申请缴纳投标保证金，获取本次招标投标保证金缴纳账号。投标人必须于投标保证金到账截止时间（“重要事项时间地点一览表”）前，从其基本账户将投标保证金转账到指定的缴纳账号。逾期到账的、从非投标人基本账户转出的，其投标无效。</w:t>
      </w:r>
    </w:p>
    <w:p w14:paraId="2C8B9462">
      <w:pPr>
        <w:keepNext w:val="0"/>
        <w:keepLines w:val="0"/>
        <w:pageBreakBefore w:val="0"/>
        <w:widowControl w:val="0"/>
        <w:tabs>
          <w:tab w:val="left" w:pos="7020"/>
        </w:tabs>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2）采用投标保证担保的，投标人应提交有效的电子保函，电子保函的有效期不得短于投标有效期。投标人必须在投标保证担保截止时间（详见“重要事项时间地点一览表”）前，使用工程建设交易系统完成网上办理电子保函。</w:t>
      </w:r>
    </w:p>
    <w:p w14:paraId="4AAD3E22">
      <w:pPr>
        <w:keepNext w:val="0"/>
        <w:keepLines w:val="0"/>
        <w:pageBreakBefore w:val="0"/>
        <w:widowControl w:val="0"/>
        <w:tabs>
          <w:tab w:val="left" w:pos="7020"/>
        </w:tabs>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3）采用投标保证保险的，投标人须在投标保证保险投保截止时间（见“重要事项时间地点一览表”）前，使用建设工程交易系统完成网上投保。投标人可在系统选择保险机构、录入投保信息、支付保费、打印电子保单，电子保单的有效期不得短于投标有效期。投标人可登录投标人可登录全国公共资源交易平台（广东省·韶关市）（https://ygp.gdzwfw.gov.cn/ggzy-portal/#/440200/index），在【服务指南】栏目中下载《韶关市公共资源建设工程交易系统-投标人操作指南（电子评标）V1.3》，了解网上投保具体操作流程。逾期投保的，其投标无效。</w:t>
      </w:r>
    </w:p>
    <w:p w14:paraId="53CA63F9">
      <w:pPr>
        <w:tabs>
          <w:tab w:val="left" w:pos="7020"/>
        </w:tabs>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color w:val="auto"/>
          <w:kern w:val="0"/>
          <w:sz w:val="24"/>
          <w:szCs w:val="24"/>
          <w:highlight w:val="none"/>
          <w:shd w:val="clear" w:color="auto" w:fill="FFFFFF"/>
        </w:rPr>
        <w:t>温馨提醒：1.投标人采用投标保证担保或投标保证保险的，为避免在评标过程中因有效期发生争议，建议投标人将银行保函或电子保单有效期设置为较招标文件规定的投标有效期延长不少于20个日历天。</w:t>
      </w:r>
    </w:p>
    <w:p w14:paraId="6639D9D1">
      <w:pPr>
        <w:tabs>
          <w:tab w:val="left" w:pos="7020"/>
        </w:tabs>
        <w:spacing w:line="360" w:lineRule="auto"/>
        <w:ind w:firstLine="480" w:firstLineChars="200"/>
        <w:rPr>
          <w:rFonts w:ascii="宋体" w:hAnsi="宋体" w:cs="宋体"/>
          <w:snapToGrid w:val="0"/>
          <w:color w:val="auto"/>
          <w:sz w:val="24"/>
          <w:szCs w:val="22"/>
          <w:highlight w:val="none"/>
        </w:rPr>
      </w:pPr>
      <w:r>
        <w:rPr>
          <w:rFonts w:hint="eastAsia" w:ascii="宋体" w:hAnsi="宋体" w:cs="宋体"/>
          <w:color w:val="auto"/>
          <w:kern w:val="0"/>
          <w:sz w:val="24"/>
          <w:szCs w:val="24"/>
          <w:highlight w:val="none"/>
        </w:rPr>
        <w:t xml:space="preserve">5.4 </w:t>
      </w:r>
      <w:r>
        <w:rPr>
          <w:rFonts w:hint="eastAsia" w:ascii="宋体" w:hAnsi="宋体" w:cs="宋体"/>
          <w:snapToGrid w:val="0"/>
          <w:color w:val="auto"/>
          <w:sz w:val="24"/>
          <w:szCs w:val="22"/>
          <w:highlight w:val="none"/>
        </w:rPr>
        <w:t>若投标人因自身原因未能正确完成</w:t>
      </w:r>
      <w:r>
        <w:rPr>
          <w:rFonts w:hint="eastAsia" w:ascii="宋体" w:hAnsi="宋体" w:cs="宋体"/>
          <w:color w:val="auto"/>
          <w:kern w:val="0"/>
          <w:sz w:val="24"/>
          <w:szCs w:val="24"/>
          <w:highlight w:val="none"/>
          <w:shd w:val="clear" w:color="auto" w:fill="FFFFFF"/>
        </w:rPr>
        <w:t>获取招标文件</w:t>
      </w:r>
      <w:r>
        <w:rPr>
          <w:rFonts w:hint="eastAsia" w:ascii="宋体" w:hAnsi="宋体" w:cs="宋体"/>
          <w:snapToGrid w:val="0"/>
          <w:color w:val="auto"/>
          <w:sz w:val="24"/>
          <w:szCs w:val="22"/>
          <w:highlight w:val="none"/>
        </w:rPr>
        <w:t>、电子投标、缴纳投标保证的，其投标无效。</w:t>
      </w:r>
    </w:p>
    <w:p w14:paraId="4F94988E">
      <w:pPr>
        <w:pStyle w:val="81"/>
        <w:keepNext/>
        <w:keepLines/>
        <w:adjustRightInd/>
        <w:jc w:val="both"/>
        <w:outlineLvl w:val="2"/>
        <w:rPr>
          <w:rFonts w:ascii="宋体" w:hAnsi="宋体" w:cs="宋体"/>
          <w:b/>
          <w:color w:val="auto"/>
          <w:kern w:val="2"/>
          <w:highlight w:val="none"/>
        </w:rPr>
      </w:pPr>
      <w:bookmarkStart w:id="70" w:name="_Toc135054585"/>
      <w:bookmarkStart w:id="71" w:name="_Toc19392"/>
      <w:r>
        <w:rPr>
          <w:rFonts w:hint="eastAsia" w:ascii="宋体" w:hAnsi="宋体" w:cs="宋体"/>
          <w:b/>
          <w:color w:val="auto"/>
          <w:kern w:val="2"/>
          <w:highlight w:val="none"/>
        </w:rPr>
        <w:t xml:space="preserve">6 </w:t>
      </w:r>
      <w:bookmarkEnd w:id="69"/>
      <w:r>
        <w:rPr>
          <w:rFonts w:hint="eastAsia" w:ascii="宋体" w:hAnsi="宋体" w:cs="宋体"/>
          <w:b/>
          <w:color w:val="auto"/>
          <w:kern w:val="2"/>
          <w:highlight w:val="none"/>
        </w:rPr>
        <w:t>设计工程内容和质量标准</w:t>
      </w:r>
      <w:bookmarkEnd w:id="70"/>
      <w:bookmarkEnd w:id="71"/>
    </w:p>
    <w:p w14:paraId="63EF2E46">
      <w:pPr>
        <w:pStyle w:val="82"/>
        <w:tabs>
          <w:tab w:val="left" w:pos="7020"/>
        </w:tabs>
        <w:ind w:firstLine="530" w:firstLineChars="221"/>
        <w:rPr>
          <w:rFonts w:hint="eastAsia" w:hAnsi="宋体" w:cs="宋体"/>
          <w:color w:val="auto"/>
          <w:szCs w:val="24"/>
          <w:highlight w:val="none"/>
        </w:rPr>
      </w:pPr>
      <w:r>
        <w:rPr>
          <w:rFonts w:hint="eastAsia" w:hAnsi="宋体" w:cs="宋体"/>
          <w:color w:val="auto"/>
          <w:szCs w:val="24"/>
          <w:highlight w:val="none"/>
        </w:rPr>
        <w:t>6.1 建设内容与规模：</w:t>
      </w:r>
      <w:r>
        <w:rPr>
          <w:rFonts w:hint="eastAsia" w:hAnsi="宋体" w:cs="宋体"/>
          <w:color w:val="auto"/>
          <w:szCs w:val="24"/>
          <w:highlight w:val="none"/>
          <w:lang w:val="en-US" w:eastAsia="zh-CN"/>
        </w:rPr>
        <w:t>污水收集处理、“三线”治理、闲置地治理、生态停车场建设、巷道硬化、道路生态改善等基础设施建设。</w:t>
      </w:r>
    </w:p>
    <w:p w14:paraId="068F37C0">
      <w:pPr>
        <w:pStyle w:val="82"/>
        <w:tabs>
          <w:tab w:val="left" w:pos="7020"/>
        </w:tabs>
        <w:ind w:firstLine="530" w:firstLineChars="221"/>
        <w:rPr>
          <w:rFonts w:hint="eastAsia" w:hAnsi="宋体" w:cs="宋体"/>
          <w:color w:val="auto"/>
          <w:szCs w:val="24"/>
          <w:highlight w:val="none"/>
        </w:rPr>
      </w:pPr>
      <w:bookmarkStart w:id="72" w:name="_Toc7567"/>
      <w:r>
        <w:rPr>
          <w:rFonts w:hint="eastAsia" w:hAnsi="宋体" w:cs="宋体"/>
          <w:color w:val="auto"/>
          <w:szCs w:val="24"/>
          <w:highlight w:val="none"/>
        </w:rPr>
        <w:t>6.2 设计承包内容：</w:t>
      </w:r>
    </w:p>
    <w:p w14:paraId="5408EB5D">
      <w:pPr>
        <w:pStyle w:val="82"/>
        <w:tabs>
          <w:tab w:val="left" w:pos="7020"/>
        </w:tabs>
        <w:ind w:firstLine="530" w:firstLineChars="221"/>
        <w:rPr>
          <w:rFonts w:hAnsi="宋体" w:cs="宋体"/>
          <w:color w:val="auto"/>
          <w:szCs w:val="24"/>
          <w:highlight w:val="none"/>
        </w:rPr>
      </w:pPr>
      <w:r>
        <w:rPr>
          <w:rFonts w:hint="eastAsia" w:hAnsi="宋体" w:cs="宋体"/>
          <w:color w:val="auto"/>
          <w:szCs w:val="24"/>
          <w:highlight w:val="none"/>
          <w:lang w:eastAsia="zh-CN"/>
        </w:rPr>
        <w:t>（</w:t>
      </w:r>
      <w:r>
        <w:rPr>
          <w:rFonts w:hint="eastAsia" w:hAnsi="宋体" w:cs="宋体"/>
          <w:color w:val="auto"/>
          <w:szCs w:val="24"/>
          <w:highlight w:val="none"/>
          <w:lang w:val="en-US" w:eastAsia="zh-CN"/>
        </w:rPr>
        <w:t>1）</w:t>
      </w:r>
      <w:r>
        <w:rPr>
          <w:rFonts w:hint="eastAsia" w:hAnsi="宋体" w:cs="宋体"/>
          <w:color w:val="auto"/>
          <w:szCs w:val="24"/>
          <w:highlight w:val="none"/>
        </w:rPr>
        <w:t>本项目设计为确保本项目顺利报建、报批、施工所需的设计文件，包含此项目施工图设计</w:t>
      </w:r>
      <w:r>
        <w:rPr>
          <w:rFonts w:hint="eastAsia" w:hAnsi="宋体" w:cs="宋体"/>
          <w:color w:val="auto"/>
          <w:szCs w:val="24"/>
          <w:highlight w:val="none"/>
          <w:lang w:eastAsia="zh-CN"/>
        </w:rPr>
        <w:t>、</w:t>
      </w:r>
      <w:r>
        <w:rPr>
          <w:rFonts w:hint="eastAsia" w:hAnsi="宋体" w:cs="宋体"/>
          <w:color w:val="auto"/>
          <w:szCs w:val="24"/>
          <w:highlight w:val="none"/>
        </w:rPr>
        <w:t>建设期间的服务等内容。</w:t>
      </w:r>
    </w:p>
    <w:p w14:paraId="6D756BFF">
      <w:pPr>
        <w:pStyle w:val="82"/>
        <w:tabs>
          <w:tab w:val="left" w:pos="7020"/>
        </w:tabs>
        <w:ind w:firstLine="530" w:firstLineChars="221"/>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2</w:t>
      </w:r>
      <w:r>
        <w:rPr>
          <w:rFonts w:hint="eastAsia" w:hAnsi="宋体" w:cs="宋体"/>
          <w:color w:val="auto"/>
          <w:szCs w:val="24"/>
          <w:highlight w:val="none"/>
        </w:rPr>
        <w:t>）方案设计</w:t>
      </w:r>
      <w:r>
        <w:rPr>
          <w:rFonts w:hint="eastAsia" w:hAnsi="宋体" w:cs="宋体"/>
          <w:color w:val="auto"/>
          <w:szCs w:val="24"/>
          <w:highlight w:val="none"/>
          <w:u w:val="single"/>
        </w:rPr>
        <w:t>2</w:t>
      </w:r>
      <w:r>
        <w:rPr>
          <w:rFonts w:hint="eastAsia" w:hAnsi="宋体" w:cs="宋体"/>
          <w:color w:val="auto"/>
          <w:szCs w:val="24"/>
          <w:highlight w:val="none"/>
        </w:rPr>
        <w:t>套，审定的施工图</w:t>
      </w:r>
      <w:r>
        <w:rPr>
          <w:rFonts w:hint="eastAsia" w:hAnsi="宋体" w:cs="宋体"/>
          <w:color w:val="auto"/>
          <w:szCs w:val="24"/>
          <w:highlight w:val="none"/>
          <w:u w:val="single"/>
        </w:rPr>
        <w:t>12</w:t>
      </w:r>
      <w:r>
        <w:rPr>
          <w:rFonts w:hint="eastAsia" w:hAnsi="宋体" w:cs="宋体"/>
          <w:color w:val="auto"/>
          <w:szCs w:val="24"/>
          <w:highlight w:val="none"/>
        </w:rPr>
        <w:t>套，提供的所有资料的电子文件（均含CAD及PDF文件格式）。</w:t>
      </w:r>
    </w:p>
    <w:p w14:paraId="61D182D6">
      <w:pPr>
        <w:pStyle w:val="82"/>
        <w:tabs>
          <w:tab w:val="left" w:pos="7020"/>
        </w:tabs>
        <w:ind w:firstLine="480" w:firstLineChars="200"/>
        <w:rPr>
          <w:rFonts w:hint="eastAsia" w:hAnsi="宋体" w:eastAsia="宋体" w:cs="宋体"/>
          <w:snapToGrid w:val="0"/>
          <w:color w:val="auto"/>
          <w:kern w:val="0"/>
          <w:szCs w:val="24"/>
          <w:highlight w:val="none"/>
          <w:lang w:eastAsia="zh-CN"/>
        </w:rPr>
      </w:pPr>
      <w:r>
        <w:rPr>
          <w:rFonts w:hint="eastAsia" w:hAnsi="宋体" w:cs="宋体"/>
          <w:color w:val="auto"/>
          <w:szCs w:val="24"/>
          <w:highlight w:val="none"/>
        </w:rPr>
        <w:t>6.3 本招标项目</w:t>
      </w:r>
      <w:r>
        <w:rPr>
          <w:rFonts w:hint="eastAsia" w:hAnsi="宋体" w:cs="宋体"/>
          <w:color w:val="auto"/>
          <w:szCs w:val="24"/>
          <w:highlight w:val="none"/>
          <w:lang w:val="en-US" w:eastAsia="zh-CN"/>
        </w:rPr>
        <w:t>设计</w:t>
      </w:r>
      <w:r>
        <w:rPr>
          <w:rFonts w:hint="eastAsia" w:hAnsi="宋体" w:cs="宋体"/>
          <w:color w:val="auto"/>
          <w:szCs w:val="24"/>
          <w:highlight w:val="none"/>
        </w:rPr>
        <w:t>质量标准：</w:t>
      </w:r>
      <w:r>
        <w:rPr>
          <w:rFonts w:hint="eastAsia" w:hAnsi="宋体" w:cs="宋体"/>
          <w:color w:val="auto"/>
          <w:kern w:val="0"/>
          <w:szCs w:val="24"/>
          <w:highlight w:val="none"/>
          <w:u w:val="single"/>
        </w:rPr>
        <w:t>必须通过有关部门的审查及经有效资质的审图机构审查合格</w:t>
      </w:r>
      <w:r>
        <w:rPr>
          <w:rFonts w:hint="eastAsia" w:hAnsi="宋体" w:cs="宋体"/>
          <w:color w:val="auto"/>
          <w:kern w:val="0"/>
          <w:szCs w:val="24"/>
          <w:highlight w:val="none"/>
        </w:rPr>
        <w:t>。</w:t>
      </w:r>
      <w:r>
        <w:rPr>
          <w:rFonts w:hint="eastAsia" w:hAnsi="宋体" w:cs="宋体"/>
          <w:color w:val="auto"/>
          <w:szCs w:val="24"/>
          <w:highlight w:val="none"/>
          <w:lang w:val="en-US" w:eastAsia="zh-CN"/>
        </w:rPr>
        <w:t>设计</w:t>
      </w:r>
      <w:r>
        <w:rPr>
          <w:rFonts w:hint="eastAsia" w:hAnsi="宋体" w:cs="宋体"/>
          <w:color w:val="auto"/>
          <w:szCs w:val="24"/>
          <w:highlight w:val="none"/>
        </w:rPr>
        <w:t>要求</w:t>
      </w:r>
      <w:r>
        <w:rPr>
          <w:rFonts w:hint="eastAsia" w:hAnsi="宋体" w:cs="宋体"/>
          <w:color w:val="auto"/>
          <w:szCs w:val="24"/>
          <w:highlight w:val="none"/>
          <w:lang w:eastAsia="zh-CN"/>
        </w:rPr>
        <w:t>：</w:t>
      </w:r>
      <w:r>
        <w:rPr>
          <w:rFonts w:hint="eastAsia" w:hAnsi="宋体" w:cs="宋体"/>
          <w:color w:val="auto"/>
          <w:szCs w:val="24"/>
          <w:highlight w:val="none"/>
        </w:rPr>
        <w:t>本工程的方案设计均需经招标人确认后方可进入下一阶段设计，施工图文件必须与审批合格的报建图一致，不得随意修改。进入施工阶段后，涉及建设工程设计方案有关内容确需修改的，须配合业主单位向自然资源局申请调整，并通过审批。要严格执行国家《建筑节能设计标准》</w:t>
      </w:r>
      <w:r>
        <w:rPr>
          <w:rFonts w:hint="eastAsia" w:hAnsi="宋体" w:cs="宋体"/>
          <w:color w:val="auto"/>
          <w:szCs w:val="24"/>
          <w:highlight w:val="none"/>
          <w:lang w:eastAsia="zh-CN"/>
        </w:rPr>
        <w:t>。</w:t>
      </w:r>
    </w:p>
    <w:p w14:paraId="44337BCA">
      <w:pPr>
        <w:pStyle w:val="82"/>
        <w:tabs>
          <w:tab w:val="left" w:pos="7020"/>
        </w:tabs>
        <w:ind w:firstLine="480" w:firstLineChars="200"/>
        <w:rPr>
          <w:rFonts w:hAnsi="宋体" w:cs="宋体"/>
          <w:color w:val="auto"/>
          <w:szCs w:val="24"/>
          <w:highlight w:val="none"/>
        </w:rPr>
      </w:pPr>
      <w:r>
        <w:rPr>
          <w:rFonts w:hint="eastAsia" w:hAnsi="宋体" w:cs="宋体"/>
          <w:color w:val="auto"/>
          <w:szCs w:val="24"/>
          <w:highlight w:val="none"/>
        </w:rPr>
        <w:t>6.4 设计人要根据现场实际情况、按照批准的相关资料、业主（招标人）要求来控制施工图设计，即限额设计。设计人要无条件对设计文件出现的遗漏或错误负责修改或补充，直到满足要求。施工期间若遇到工程变更、突发事件或不可预见的事件等情况，设计人员接到建设单位或监理单位通知后应当立即（24小时内）到达施工现场，研究并及时处理问题。</w:t>
      </w:r>
    </w:p>
    <w:p w14:paraId="2F08C802">
      <w:pPr>
        <w:pStyle w:val="82"/>
        <w:tabs>
          <w:tab w:val="left" w:pos="7020"/>
        </w:tabs>
        <w:ind w:firstLine="530" w:firstLineChars="221"/>
        <w:outlineLvl w:val="3"/>
        <w:rPr>
          <w:rFonts w:hAnsi="宋体" w:cs="宋体"/>
          <w:color w:val="auto"/>
          <w:szCs w:val="24"/>
          <w:highlight w:val="none"/>
        </w:rPr>
      </w:pPr>
      <w:bookmarkStart w:id="73" w:name="OLE_LINK1"/>
      <w:r>
        <w:rPr>
          <w:rFonts w:hint="eastAsia" w:hAnsi="宋体" w:cs="宋体"/>
          <w:color w:val="auto"/>
          <w:szCs w:val="24"/>
          <w:highlight w:val="none"/>
        </w:rPr>
        <w:t>6.5 关于设计深度的要求</w:t>
      </w:r>
    </w:p>
    <w:p w14:paraId="7E76DD9E">
      <w:pPr>
        <w:pStyle w:val="82"/>
        <w:tabs>
          <w:tab w:val="left" w:pos="7020"/>
        </w:tabs>
        <w:ind w:firstLine="530" w:firstLineChars="221"/>
        <w:rPr>
          <w:rFonts w:hAnsi="宋体" w:cs="宋体"/>
          <w:color w:val="auto"/>
          <w:szCs w:val="24"/>
          <w:highlight w:val="none"/>
        </w:rPr>
      </w:pPr>
      <w:r>
        <w:rPr>
          <w:rFonts w:hint="eastAsia" w:hAnsi="宋体" w:cs="宋体"/>
          <w:color w:val="auto"/>
          <w:szCs w:val="24"/>
          <w:highlight w:val="none"/>
        </w:rPr>
        <w:t>6.</w:t>
      </w:r>
      <w:r>
        <w:rPr>
          <w:rFonts w:hint="eastAsia" w:hAnsi="宋体" w:cs="宋体"/>
          <w:color w:val="auto"/>
          <w:szCs w:val="24"/>
          <w:highlight w:val="none"/>
          <w:lang w:val="en-US" w:eastAsia="zh-CN"/>
        </w:rPr>
        <w:t>5</w:t>
      </w:r>
      <w:r>
        <w:rPr>
          <w:rFonts w:hint="eastAsia" w:hAnsi="宋体" w:cs="宋体"/>
          <w:color w:val="auto"/>
          <w:szCs w:val="24"/>
          <w:highlight w:val="none"/>
        </w:rPr>
        <w:t>.1 按国家及地方现行的设计文件深度规定等有关技术标准、设计规范（标准）要求。</w:t>
      </w:r>
    </w:p>
    <w:p w14:paraId="75DE77BB">
      <w:pPr>
        <w:pStyle w:val="82"/>
        <w:tabs>
          <w:tab w:val="left" w:pos="7020"/>
        </w:tabs>
        <w:ind w:firstLine="530" w:firstLineChars="221"/>
        <w:rPr>
          <w:rFonts w:hAnsi="宋体" w:cs="宋体"/>
          <w:color w:val="auto"/>
          <w:szCs w:val="24"/>
          <w:highlight w:val="none"/>
        </w:rPr>
      </w:pPr>
      <w:r>
        <w:rPr>
          <w:rFonts w:hint="eastAsia" w:hAnsi="宋体" w:cs="宋体"/>
          <w:color w:val="auto"/>
          <w:szCs w:val="24"/>
          <w:highlight w:val="none"/>
        </w:rPr>
        <w:t>6.</w:t>
      </w:r>
      <w:r>
        <w:rPr>
          <w:rFonts w:hint="eastAsia" w:hAnsi="宋体" w:cs="宋体"/>
          <w:color w:val="auto"/>
          <w:szCs w:val="24"/>
          <w:highlight w:val="none"/>
          <w:lang w:val="en-US" w:eastAsia="zh-CN"/>
        </w:rPr>
        <w:t>5</w:t>
      </w:r>
      <w:r>
        <w:rPr>
          <w:rFonts w:hint="eastAsia" w:hAnsi="宋体" w:cs="宋体"/>
          <w:color w:val="auto"/>
          <w:szCs w:val="24"/>
          <w:highlight w:val="none"/>
        </w:rPr>
        <w:t>.2 各专业设计应同步进行，设计单位应指定总体设计人统筹布局，做好各项设施的协调和衔接、位置预留，不得留待施工中临时变更。</w:t>
      </w:r>
    </w:p>
    <w:p w14:paraId="5D12A8CD">
      <w:pPr>
        <w:pStyle w:val="82"/>
        <w:tabs>
          <w:tab w:val="left" w:pos="7020"/>
        </w:tabs>
        <w:ind w:firstLine="530" w:firstLineChars="221"/>
        <w:rPr>
          <w:rFonts w:hAnsi="宋体" w:cs="宋体"/>
          <w:color w:val="auto"/>
          <w:szCs w:val="24"/>
          <w:highlight w:val="none"/>
        </w:rPr>
      </w:pPr>
      <w:r>
        <w:rPr>
          <w:rFonts w:hint="eastAsia" w:hAnsi="宋体" w:cs="宋体"/>
          <w:color w:val="auto"/>
          <w:szCs w:val="24"/>
          <w:highlight w:val="none"/>
        </w:rPr>
        <w:t>6.</w:t>
      </w:r>
      <w:r>
        <w:rPr>
          <w:rFonts w:hint="eastAsia" w:hAnsi="宋体" w:cs="宋体"/>
          <w:color w:val="auto"/>
          <w:szCs w:val="24"/>
          <w:highlight w:val="none"/>
          <w:lang w:val="en-US" w:eastAsia="zh-CN"/>
        </w:rPr>
        <w:t>5</w:t>
      </w:r>
      <w:r>
        <w:rPr>
          <w:rFonts w:hint="eastAsia" w:hAnsi="宋体" w:cs="宋体"/>
          <w:color w:val="auto"/>
          <w:szCs w:val="24"/>
          <w:highlight w:val="none"/>
        </w:rPr>
        <w:t>.3 对技术复杂或造价、规模较大的主要分项工程应作方案比较。</w:t>
      </w:r>
    </w:p>
    <w:p w14:paraId="50B6B22D">
      <w:pPr>
        <w:pStyle w:val="82"/>
        <w:tabs>
          <w:tab w:val="left" w:pos="7020"/>
        </w:tabs>
        <w:ind w:firstLine="530" w:firstLineChars="221"/>
        <w:rPr>
          <w:rFonts w:hAnsi="宋体" w:cs="宋体"/>
          <w:color w:val="auto"/>
          <w:szCs w:val="24"/>
          <w:highlight w:val="none"/>
        </w:rPr>
      </w:pPr>
      <w:r>
        <w:rPr>
          <w:rFonts w:hint="eastAsia" w:hAnsi="宋体" w:cs="宋体"/>
          <w:color w:val="auto"/>
          <w:szCs w:val="24"/>
          <w:highlight w:val="none"/>
        </w:rPr>
        <w:t>6.</w:t>
      </w:r>
      <w:r>
        <w:rPr>
          <w:rFonts w:hint="eastAsia" w:hAnsi="宋体" w:cs="宋体"/>
          <w:color w:val="auto"/>
          <w:szCs w:val="24"/>
          <w:highlight w:val="none"/>
          <w:lang w:val="en-US" w:eastAsia="zh-CN"/>
        </w:rPr>
        <w:t>5</w:t>
      </w:r>
      <w:r>
        <w:rPr>
          <w:rFonts w:hint="eastAsia" w:hAnsi="宋体" w:cs="宋体"/>
          <w:color w:val="auto"/>
          <w:szCs w:val="24"/>
          <w:highlight w:val="none"/>
        </w:rPr>
        <w:t>.4施工图设计文件的深度，应当满足设备材料采购，非标准设备制作和施工的需要，并注明建设工程合理使用年限。</w:t>
      </w:r>
    </w:p>
    <w:p w14:paraId="6735658B">
      <w:pPr>
        <w:pStyle w:val="82"/>
        <w:tabs>
          <w:tab w:val="left" w:pos="7020"/>
        </w:tabs>
        <w:ind w:firstLine="530" w:firstLineChars="221"/>
        <w:rPr>
          <w:rFonts w:hAnsi="宋体" w:cs="宋体"/>
          <w:color w:val="auto"/>
          <w:szCs w:val="24"/>
          <w:highlight w:val="none"/>
        </w:rPr>
      </w:pPr>
      <w:r>
        <w:rPr>
          <w:rFonts w:hint="eastAsia" w:hAnsi="宋体" w:cs="宋体"/>
          <w:color w:val="auto"/>
          <w:szCs w:val="24"/>
          <w:highlight w:val="none"/>
        </w:rPr>
        <w:t>6.</w:t>
      </w:r>
      <w:r>
        <w:rPr>
          <w:rFonts w:hint="eastAsia" w:hAnsi="宋体" w:cs="宋体"/>
          <w:color w:val="auto"/>
          <w:szCs w:val="24"/>
          <w:highlight w:val="none"/>
          <w:lang w:val="en-US" w:eastAsia="zh-CN"/>
        </w:rPr>
        <w:t>5</w:t>
      </w:r>
      <w:r>
        <w:rPr>
          <w:rFonts w:hint="eastAsia" w:hAnsi="宋体" w:cs="宋体"/>
          <w:color w:val="auto"/>
          <w:szCs w:val="24"/>
          <w:highlight w:val="none"/>
        </w:rPr>
        <w:t>.5 相关的配套外部接口方案均须取得政府主管部门或规划部门认可。</w:t>
      </w:r>
    </w:p>
    <w:p w14:paraId="220068EB">
      <w:pPr>
        <w:pStyle w:val="82"/>
        <w:tabs>
          <w:tab w:val="left" w:pos="7020"/>
        </w:tabs>
        <w:ind w:firstLine="530" w:firstLineChars="221"/>
        <w:rPr>
          <w:rFonts w:hAnsi="宋体" w:cs="宋体"/>
          <w:color w:val="auto"/>
          <w:szCs w:val="24"/>
          <w:highlight w:val="none"/>
        </w:rPr>
      </w:pPr>
      <w:r>
        <w:rPr>
          <w:rFonts w:hint="eastAsia" w:hAnsi="宋体" w:cs="宋体"/>
          <w:color w:val="auto"/>
          <w:szCs w:val="24"/>
          <w:highlight w:val="none"/>
        </w:rPr>
        <w:t>6.</w:t>
      </w:r>
      <w:r>
        <w:rPr>
          <w:rFonts w:hint="eastAsia" w:hAnsi="宋体" w:cs="宋体"/>
          <w:color w:val="auto"/>
          <w:szCs w:val="24"/>
          <w:highlight w:val="none"/>
          <w:lang w:val="en-US" w:eastAsia="zh-CN"/>
        </w:rPr>
        <w:t>5</w:t>
      </w:r>
      <w:r>
        <w:rPr>
          <w:rFonts w:hint="eastAsia" w:hAnsi="宋体" w:cs="宋体"/>
          <w:color w:val="auto"/>
          <w:szCs w:val="24"/>
          <w:highlight w:val="none"/>
        </w:rPr>
        <w:t>.6 施工图设计文件应考虑交通维护、临时施工便道、基坑支护、对周边建筑物的影响等因素，并提供相应的设计方案及计算书（可另册装订），以指导现场施工及过程评审。</w:t>
      </w:r>
    </w:p>
    <w:p w14:paraId="00106BA8">
      <w:pPr>
        <w:pStyle w:val="82"/>
        <w:tabs>
          <w:tab w:val="left" w:pos="7020"/>
        </w:tabs>
        <w:ind w:firstLine="530" w:firstLineChars="221"/>
        <w:outlineLvl w:val="3"/>
        <w:rPr>
          <w:rFonts w:hAnsi="宋体" w:cs="宋体"/>
          <w:color w:val="auto"/>
          <w:szCs w:val="24"/>
          <w:highlight w:val="none"/>
        </w:rPr>
      </w:pPr>
      <w:r>
        <w:rPr>
          <w:rFonts w:hint="eastAsia" w:hAnsi="宋体" w:cs="宋体"/>
          <w:color w:val="auto"/>
          <w:szCs w:val="24"/>
          <w:highlight w:val="none"/>
        </w:rPr>
        <w:t>6.</w:t>
      </w:r>
      <w:r>
        <w:rPr>
          <w:rFonts w:hint="eastAsia" w:hAnsi="宋体" w:cs="宋体"/>
          <w:color w:val="auto"/>
          <w:szCs w:val="24"/>
          <w:highlight w:val="none"/>
          <w:lang w:val="en-US" w:eastAsia="zh-CN"/>
        </w:rPr>
        <w:t>6</w:t>
      </w:r>
      <w:r>
        <w:rPr>
          <w:rFonts w:hint="eastAsia" w:hAnsi="宋体" w:cs="宋体"/>
          <w:color w:val="auto"/>
          <w:szCs w:val="24"/>
          <w:highlight w:val="none"/>
        </w:rPr>
        <w:t xml:space="preserve"> 设计后期配合施工工作</w:t>
      </w:r>
    </w:p>
    <w:p w14:paraId="0132052A">
      <w:pPr>
        <w:pStyle w:val="82"/>
        <w:tabs>
          <w:tab w:val="left" w:pos="7020"/>
        </w:tabs>
        <w:ind w:firstLine="530" w:firstLineChars="221"/>
        <w:rPr>
          <w:rFonts w:hAnsi="宋体" w:cs="宋体"/>
          <w:color w:val="auto"/>
          <w:szCs w:val="24"/>
          <w:highlight w:val="none"/>
        </w:rPr>
      </w:pPr>
      <w:r>
        <w:rPr>
          <w:rFonts w:hint="eastAsia" w:hAnsi="宋体" w:cs="宋体"/>
          <w:color w:val="auto"/>
          <w:szCs w:val="24"/>
          <w:highlight w:val="none"/>
        </w:rPr>
        <w:t>6.</w:t>
      </w:r>
      <w:r>
        <w:rPr>
          <w:rFonts w:hint="eastAsia" w:hAnsi="宋体" w:cs="宋体"/>
          <w:color w:val="auto"/>
          <w:szCs w:val="24"/>
          <w:highlight w:val="none"/>
          <w:lang w:val="en-US" w:eastAsia="zh-CN"/>
        </w:rPr>
        <w:t>6</w:t>
      </w:r>
      <w:r>
        <w:rPr>
          <w:rFonts w:hint="eastAsia" w:hAnsi="宋体" w:cs="宋体"/>
          <w:color w:val="auto"/>
          <w:szCs w:val="24"/>
          <w:highlight w:val="none"/>
        </w:rPr>
        <w:t>.1 施工图设计完成并经有关单位审查后，进入施工、监理招标及施工阶段，设计单位必须按投标文件的承诺至少派1名参与并熟悉本项目设计、有现场处理经验的设计代表配合施工、监理招标及施工，建设管理单位不另外支付配合施工费用。</w:t>
      </w:r>
    </w:p>
    <w:p w14:paraId="764AA8CF">
      <w:pPr>
        <w:pStyle w:val="82"/>
        <w:tabs>
          <w:tab w:val="left" w:pos="7020"/>
        </w:tabs>
        <w:ind w:firstLine="530" w:firstLineChars="221"/>
        <w:outlineLvl w:val="4"/>
        <w:rPr>
          <w:rFonts w:hAnsi="宋体" w:cs="宋体"/>
          <w:color w:val="auto"/>
          <w:szCs w:val="24"/>
          <w:highlight w:val="none"/>
        </w:rPr>
      </w:pPr>
      <w:r>
        <w:rPr>
          <w:rFonts w:hint="eastAsia" w:hAnsi="宋体" w:cs="宋体"/>
          <w:color w:val="auto"/>
          <w:szCs w:val="24"/>
          <w:highlight w:val="none"/>
        </w:rPr>
        <w:t>6.</w:t>
      </w:r>
      <w:r>
        <w:rPr>
          <w:rFonts w:hint="eastAsia" w:hAnsi="宋体" w:cs="宋体"/>
          <w:color w:val="auto"/>
          <w:szCs w:val="24"/>
          <w:highlight w:val="none"/>
          <w:lang w:val="en-US" w:eastAsia="zh-CN"/>
        </w:rPr>
        <w:t>6</w:t>
      </w:r>
      <w:r>
        <w:rPr>
          <w:rFonts w:hint="eastAsia" w:hAnsi="宋体" w:cs="宋体"/>
          <w:color w:val="auto"/>
          <w:szCs w:val="24"/>
          <w:highlight w:val="none"/>
        </w:rPr>
        <w:t xml:space="preserve">.2 </w:t>
      </w:r>
      <w:r>
        <w:rPr>
          <w:rFonts w:hint="eastAsia" w:hAnsi="宋体" w:cs="宋体"/>
          <w:snapToGrid w:val="0"/>
          <w:color w:val="auto"/>
          <w:kern w:val="0"/>
          <w:szCs w:val="24"/>
          <w:highlight w:val="none"/>
        </w:rPr>
        <w:t>设计单位配合施工、监理招标及施工的工作内容如下</w:t>
      </w:r>
      <w:r>
        <w:rPr>
          <w:rFonts w:hint="eastAsia" w:hAnsi="宋体" w:cs="宋体"/>
          <w:color w:val="auto"/>
          <w:szCs w:val="24"/>
          <w:highlight w:val="none"/>
        </w:rPr>
        <w:t>：</w:t>
      </w:r>
    </w:p>
    <w:p w14:paraId="5A89BC3F">
      <w:pPr>
        <w:pStyle w:val="82"/>
        <w:tabs>
          <w:tab w:val="left" w:pos="7020"/>
        </w:tabs>
        <w:ind w:firstLine="530" w:firstLineChars="221"/>
        <w:rPr>
          <w:rFonts w:hAnsi="宋体" w:cs="宋体"/>
          <w:color w:val="auto"/>
          <w:szCs w:val="24"/>
          <w:highlight w:val="none"/>
        </w:rPr>
      </w:pPr>
      <w:r>
        <w:rPr>
          <w:rFonts w:hint="eastAsia" w:hAnsi="宋体" w:cs="宋体"/>
          <w:color w:val="auto"/>
          <w:szCs w:val="24"/>
          <w:highlight w:val="none"/>
        </w:rPr>
        <w:t>（1）施工图设计（技术）交底；</w:t>
      </w:r>
    </w:p>
    <w:p w14:paraId="569AF1F4">
      <w:pPr>
        <w:pStyle w:val="82"/>
        <w:tabs>
          <w:tab w:val="left" w:pos="7020"/>
        </w:tabs>
        <w:ind w:firstLine="530" w:firstLineChars="221"/>
        <w:rPr>
          <w:rFonts w:hAnsi="宋体" w:cs="宋体"/>
          <w:color w:val="auto"/>
          <w:szCs w:val="24"/>
          <w:highlight w:val="none"/>
        </w:rPr>
      </w:pPr>
      <w:r>
        <w:rPr>
          <w:rFonts w:hint="eastAsia" w:hAnsi="宋体" w:cs="宋体"/>
          <w:color w:val="auto"/>
          <w:szCs w:val="24"/>
          <w:highlight w:val="none"/>
        </w:rPr>
        <w:t>（2）配合勘察单位现场交桩；</w:t>
      </w:r>
    </w:p>
    <w:p w14:paraId="0174D94A">
      <w:pPr>
        <w:pStyle w:val="82"/>
        <w:tabs>
          <w:tab w:val="left" w:pos="7020"/>
        </w:tabs>
        <w:ind w:firstLine="530" w:firstLineChars="221"/>
        <w:rPr>
          <w:rFonts w:hAnsi="宋体" w:cs="宋体"/>
          <w:color w:val="auto"/>
          <w:szCs w:val="24"/>
          <w:highlight w:val="none"/>
        </w:rPr>
      </w:pPr>
      <w:r>
        <w:rPr>
          <w:rFonts w:hint="eastAsia" w:hAnsi="宋体" w:cs="宋体"/>
          <w:color w:val="auto"/>
          <w:szCs w:val="24"/>
          <w:highlight w:val="none"/>
        </w:rPr>
        <w:t>（3）变更设计和所有补充设计；</w:t>
      </w:r>
    </w:p>
    <w:p w14:paraId="10935058">
      <w:pPr>
        <w:pStyle w:val="82"/>
        <w:tabs>
          <w:tab w:val="left" w:pos="7020"/>
        </w:tabs>
        <w:ind w:firstLine="530" w:firstLineChars="221"/>
        <w:rPr>
          <w:rFonts w:hAnsi="宋体" w:cs="宋体"/>
          <w:color w:val="auto"/>
          <w:szCs w:val="24"/>
          <w:highlight w:val="none"/>
        </w:rPr>
      </w:pPr>
      <w:r>
        <w:rPr>
          <w:rFonts w:hint="eastAsia" w:hAnsi="宋体" w:cs="宋体"/>
          <w:color w:val="auto"/>
          <w:szCs w:val="24"/>
          <w:highlight w:val="none"/>
        </w:rPr>
        <w:t>（4）会签设计变更审批表；</w:t>
      </w:r>
    </w:p>
    <w:p w14:paraId="17F59015">
      <w:pPr>
        <w:pStyle w:val="82"/>
        <w:tabs>
          <w:tab w:val="left" w:pos="7020"/>
        </w:tabs>
        <w:ind w:firstLine="530" w:firstLineChars="221"/>
        <w:rPr>
          <w:rFonts w:hAnsi="宋体" w:cs="宋体"/>
          <w:color w:val="auto"/>
          <w:szCs w:val="24"/>
          <w:highlight w:val="none"/>
        </w:rPr>
      </w:pPr>
      <w:r>
        <w:rPr>
          <w:rFonts w:hint="eastAsia" w:hAnsi="宋体" w:cs="宋体"/>
          <w:color w:val="auto"/>
          <w:szCs w:val="24"/>
          <w:highlight w:val="none"/>
        </w:rPr>
        <w:t>（5）参加处理施工中发生的工程质量和安全事故；</w:t>
      </w:r>
    </w:p>
    <w:p w14:paraId="5FCF0C93">
      <w:pPr>
        <w:pStyle w:val="82"/>
        <w:tabs>
          <w:tab w:val="left" w:pos="7020"/>
        </w:tabs>
        <w:ind w:firstLine="530" w:firstLineChars="221"/>
        <w:rPr>
          <w:rFonts w:hAnsi="宋体" w:cs="宋体"/>
          <w:color w:val="auto"/>
          <w:szCs w:val="24"/>
          <w:highlight w:val="none"/>
        </w:rPr>
      </w:pPr>
      <w:r>
        <w:rPr>
          <w:rFonts w:hint="eastAsia" w:hAnsi="宋体" w:cs="宋体"/>
          <w:color w:val="auto"/>
          <w:szCs w:val="24"/>
          <w:highlight w:val="none"/>
        </w:rPr>
        <w:t>（6）参加隐蔽工程及工程竣工验收；</w:t>
      </w:r>
    </w:p>
    <w:p w14:paraId="1F7A8764">
      <w:pPr>
        <w:pStyle w:val="82"/>
        <w:tabs>
          <w:tab w:val="left" w:pos="7020"/>
        </w:tabs>
        <w:ind w:firstLine="530" w:firstLineChars="221"/>
        <w:rPr>
          <w:rFonts w:hAnsi="宋体" w:cs="宋体"/>
          <w:color w:val="auto"/>
          <w:szCs w:val="24"/>
          <w:highlight w:val="none"/>
        </w:rPr>
      </w:pPr>
      <w:r>
        <w:rPr>
          <w:rFonts w:hint="eastAsia" w:hAnsi="宋体" w:cs="宋体"/>
          <w:color w:val="auto"/>
          <w:szCs w:val="24"/>
          <w:highlight w:val="none"/>
        </w:rPr>
        <w:t>（7）解决与设计有关的施工问题；</w:t>
      </w:r>
    </w:p>
    <w:p w14:paraId="20878585">
      <w:pPr>
        <w:pStyle w:val="82"/>
        <w:tabs>
          <w:tab w:val="left" w:pos="7020"/>
        </w:tabs>
        <w:ind w:firstLine="530" w:firstLineChars="221"/>
        <w:rPr>
          <w:rFonts w:hAnsi="宋体" w:cs="宋体"/>
          <w:color w:val="auto"/>
          <w:szCs w:val="24"/>
          <w:highlight w:val="none"/>
        </w:rPr>
      </w:pPr>
      <w:r>
        <w:rPr>
          <w:rFonts w:hint="eastAsia" w:hAnsi="宋体" w:cs="宋体"/>
          <w:color w:val="auto"/>
          <w:szCs w:val="24"/>
          <w:highlight w:val="none"/>
        </w:rPr>
        <w:t>（8）配合质量检测；</w:t>
      </w:r>
    </w:p>
    <w:p w14:paraId="233659FC">
      <w:pPr>
        <w:pStyle w:val="82"/>
        <w:tabs>
          <w:tab w:val="left" w:pos="7020"/>
        </w:tabs>
        <w:ind w:firstLine="530" w:firstLineChars="221"/>
        <w:rPr>
          <w:rFonts w:hAnsi="宋体" w:cs="宋体"/>
          <w:color w:val="auto"/>
          <w:szCs w:val="24"/>
          <w:highlight w:val="none"/>
        </w:rPr>
      </w:pPr>
      <w:r>
        <w:rPr>
          <w:rFonts w:hint="eastAsia" w:hAnsi="宋体" w:cs="宋体"/>
          <w:color w:val="auto"/>
          <w:szCs w:val="24"/>
          <w:highlight w:val="none"/>
        </w:rPr>
        <w:t>（9）参加审查施工单位的施工组织设计和专项施工方案；</w:t>
      </w:r>
    </w:p>
    <w:p w14:paraId="2E815236">
      <w:pPr>
        <w:pStyle w:val="82"/>
        <w:tabs>
          <w:tab w:val="left" w:pos="7020"/>
        </w:tabs>
        <w:ind w:firstLine="530" w:firstLineChars="221"/>
        <w:rPr>
          <w:rFonts w:hAnsi="宋体" w:cs="宋体"/>
          <w:color w:val="auto"/>
          <w:szCs w:val="24"/>
          <w:highlight w:val="none"/>
        </w:rPr>
      </w:pPr>
      <w:r>
        <w:rPr>
          <w:rFonts w:hint="eastAsia" w:hAnsi="宋体" w:cs="宋体"/>
          <w:color w:val="auto"/>
          <w:szCs w:val="24"/>
          <w:highlight w:val="none"/>
        </w:rPr>
        <w:t>（10）参加本项目建设有关会议；</w:t>
      </w:r>
    </w:p>
    <w:p w14:paraId="1FF532F1">
      <w:pPr>
        <w:pStyle w:val="82"/>
        <w:tabs>
          <w:tab w:val="left" w:pos="7020"/>
        </w:tabs>
        <w:ind w:firstLine="530" w:firstLineChars="221"/>
        <w:rPr>
          <w:rFonts w:hAnsi="宋体" w:cs="宋体"/>
          <w:color w:val="auto"/>
          <w:szCs w:val="24"/>
          <w:highlight w:val="none"/>
        </w:rPr>
      </w:pPr>
      <w:r>
        <w:rPr>
          <w:rFonts w:hint="eastAsia" w:hAnsi="宋体" w:cs="宋体"/>
          <w:color w:val="auto"/>
          <w:szCs w:val="24"/>
          <w:highlight w:val="none"/>
        </w:rPr>
        <w:t>（11）在施工、监理招标期间配合建设及相关单位解释及完善施工图相关内容；</w:t>
      </w:r>
    </w:p>
    <w:p w14:paraId="0F99D55B">
      <w:pPr>
        <w:pStyle w:val="82"/>
        <w:tabs>
          <w:tab w:val="left" w:pos="7020"/>
        </w:tabs>
        <w:ind w:firstLine="530" w:firstLineChars="221"/>
        <w:rPr>
          <w:rFonts w:hAnsi="宋体" w:cs="宋体"/>
          <w:color w:val="auto"/>
          <w:szCs w:val="24"/>
          <w:highlight w:val="none"/>
        </w:rPr>
      </w:pPr>
      <w:r>
        <w:rPr>
          <w:rFonts w:hint="eastAsia" w:hAnsi="宋体" w:cs="宋体"/>
          <w:color w:val="auto"/>
          <w:szCs w:val="24"/>
          <w:highlight w:val="none"/>
        </w:rPr>
        <w:t>（12）配合施工单位完成竣工图绘制，并按档案馆要求，完成必要的签字盖章。</w:t>
      </w:r>
    </w:p>
    <w:p w14:paraId="298C2DFF">
      <w:pPr>
        <w:pStyle w:val="82"/>
        <w:tabs>
          <w:tab w:val="left" w:pos="7020"/>
        </w:tabs>
        <w:ind w:firstLine="480" w:firstLineChars="200"/>
        <w:outlineLvl w:val="4"/>
        <w:rPr>
          <w:rFonts w:hAnsi="宋体" w:cs="宋体"/>
          <w:color w:val="auto"/>
          <w:szCs w:val="24"/>
          <w:highlight w:val="none"/>
        </w:rPr>
      </w:pPr>
      <w:r>
        <w:rPr>
          <w:rFonts w:hint="eastAsia" w:hAnsi="宋体" w:cs="宋体"/>
          <w:color w:val="auto"/>
          <w:szCs w:val="24"/>
          <w:highlight w:val="none"/>
        </w:rPr>
        <w:t>6.</w:t>
      </w:r>
      <w:r>
        <w:rPr>
          <w:rFonts w:hint="eastAsia" w:hAnsi="宋体" w:cs="宋体"/>
          <w:color w:val="auto"/>
          <w:szCs w:val="24"/>
          <w:highlight w:val="none"/>
          <w:lang w:val="en-US" w:eastAsia="zh-CN"/>
        </w:rPr>
        <w:t>6</w:t>
      </w:r>
      <w:r>
        <w:rPr>
          <w:rFonts w:hint="eastAsia" w:hAnsi="宋体" w:cs="宋体"/>
          <w:color w:val="auto"/>
          <w:szCs w:val="24"/>
          <w:highlight w:val="none"/>
        </w:rPr>
        <w:t>.3 设计工作技术总结</w:t>
      </w:r>
    </w:p>
    <w:p w14:paraId="3FF2B5E9">
      <w:pPr>
        <w:pStyle w:val="82"/>
        <w:tabs>
          <w:tab w:val="left" w:pos="7020"/>
        </w:tabs>
        <w:ind w:firstLine="480" w:firstLineChars="200"/>
        <w:rPr>
          <w:rFonts w:hAnsi="宋体" w:cs="宋体"/>
          <w:color w:val="auto"/>
          <w:szCs w:val="24"/>
          <w:highlight w:val="none"/>
        </w:rPr>
      </w:pPr>
      <w:r>
        <w:rPr>
          <w:rFonts w:hint="eastAsia" w:hAnsi="宋体" w:cs="宋体"/>
          <w:snapToGrid w:val="0"/>
          <w:color w:val="auto"/>
          <w:kern w:val="0"/>
          <w:szCs w:val="24"/>
          <w:highlight w:val="none"/>
        </w:rPr>
        <w:t>设计人对设计文件及施工过程中发生的补充设计进行检查，并提出设计文件质量检查报告，在竣工验收前交发包人。工程完工后，设计人应组织设计技术工作人员将全部资料进行整理并撰写工程技术总结，并于竣工后十五个日历天内完成，交发包人。</w:t>
      </w:r>
    </w:p>
    <w:p w14:paraId="558F9CA4">
      <w:pPr>
        <w:pStyle w:val="82"/>
        <w:tabs>
          <w:tab w:val="left" w:pos="7020"/>
        </w:tabs>
        <w:ind w:firstLine="480" w:firstLineChars="200"/>
        <w:outlineLvl w:val="3"/>
        <w:rPr>
          <w:rFonts w:hAnsi="宋体" w:cs="宋体"/>
          <w:color w:val="auto"/>
          <w:szCs w:val="24"/>
          <w:highlight w:val="none"/>
        </w:rPr>
      </w:pPr>
      <w:r>
        <w:rPr>
          <w:rFonts w:hint="eastAsia" w:hAnsi="宋体" w:cs="宋体"/>
          <w:color w:val="auto"/>
          <w:szCs w:val="24"/>
          <w:highlight w:val="none"/>
        </w:rPr>
        <w:t>6.</w:t>
      </w:r>
      <w:r>
        <w:rPr>
          <w:rFonts w:hint="eastAsia" w:hAnsi="宋体" w:cs="宋体"/>
          <w:color w:val="auto"/>
          <w:szCs w:val="24"/>
          <w:highlight w:val="none"/>
          <w:lang w:val="en-US" w:eastAsia="zh-CN"/>
        </w:rPr>
        <w:t>7</w:t>
      </w:r>
      <w:r>
        <w:rPr>
          <w:rFonts w:hint="eastAsia" w:hAnsi="宋体" w:cs="宋体"/>
          <w:color w:val="auto"/>
          <w:szCs w:val="24"/>
          <w:highlight w:val="none"/>
        </w:rPr>
        <w:t xml:space="preserve"> 限额设计要求</w:t>
      </w:r>
    </w:p>
    <w:p w14:paraId="2CB52BFF">
      <w:pPr>
        <w:pStyle w:val="82"/>
        <w:tabs>
          <w:tab w:val="left" w:pos="7020"/>
        </w:tabs>
        <w:ind w:firstLine="480" w:firstLineChars="200"/>
        <w:rPr>
          <w:rFonts w:hAnsi="宋体" w:cs="宋体"/>
          <w:color w:val="auto"/>
          <w:szCs w:val="24"/>
          <w:highlight w:val="none"/>
        </w:rPr>
      </w:pPr>
      <w:r>
        <w:rPr>
          <w:rFonts w:hint="eastAsia" w:hAnsi="宋体" w:cs="宋体"/>
          <w:color w:val="auto"/>
          <w:szCs w:val="24"/>
          <w:highlight w:val="none"/>
        </w:rPr>
        <w:t>6.</w:t>
      </w:r>
      <w:r>
        <w:rPr>
          <w:rFonts w:hint="eastAsia" w:hAnsi="宋体" w:cs="宋体"/>
          <w:color w:val="auto"/>
          <w:szCs w:val="24"/>
          <w:highlight w:val="none"/>
          <w:lang w:val="en-US" w:eastAsia="zh-CN"/>
        </w:rPr>
        <w:t>7</w:t>
      </w:r>
      <w:r>
        <w:rPr>
          <w:rFonts w:hint="eastAsia" w:hAnsi="宋体" w:cs="宋体"/>
          <w:color w:val="auto"/>
          <w:szCs w:val="24"/>
          <w:highlight w:val="none"/>
        </w:rPr>
        <w:t xml:space="preserve">.1 </w:t>
      </w:r>
      <w:r>
        <w:rPr>
          <w:rFonts w:hint="eastAsia" w:hAnsi="宋体" w:cs="宋体"/>
          <w:bCs/>
          <w:color w:val="auto"/>
          <w:szCs w:val="24"/>
          <w:highlight w:val="none"/>
        </w:rPr>
        <w:t>初步设计概算中的建安工程费不得超过投资估算中的建安工程费，在保证设计质量的前提下，设计人应按投资限额进行设计，严格控制设计变更，</w:t>
      </w:r>
      <w:r>
        <w:rPr>
          <w:rFonts w:hint="eastAsia" w:hAnsi="宋体" w:cs="宋体"/>
          <w:bCs/>
          <w:color w:val="auto"/>
          <w:szCs w:val="24"/>
          <w:highlight w:val="none"/>
          <w:lang w:val="en-US" w:eastAsia="zh-CN"/>
        </w:rPr>
        <w:t>不得出现设计漏项、不得出现二次深化设计和为了不超限额设计而有意删减项目，</w:t>
      </w:r>
      <w:r>
        <w:rPr>
          <w:rFonts w:hint="eastAsia" w:hAnsi="宋体" w:cs="宋体"/>
          <w:bCs/>
          <w:color w:val="auto"/>
          <w:szCs w:val="24"/>
          <w:highlight w:val="none"/>
        </w:rPr>
        <w:t>确保工程概算不突破限额目标。如超过则必须进行方案修改，并承诺该修改不改变有关设计和规划的原则、内容与要求，不改变原方案设计的构思，不降低使用功能与设计质量标准，无条件进行优化设计且不计取任何费用，直至不超过投资估算限额为止</w:t>
      </w:r>
      <w:r>
        <w:rPr>
          <w:rFonts w:hint="eastAsia" w:hAnsi="宋体" w:cs="宋体"/>
          <w:color w:val="auto"/>
          <w:szCs w:val="24"/>
          <w:highlight w:val="none"/>
        </w:rPr>
        <w:t>。</w:t>
      </w:r>
    </w:p>
    <w:p w14:paraId="6FFA9CD6">
      <w:pPr>
        <w:pStyle w:val="82"/>
        <w:tabs>
          <w:tab w:val="left" w:pos="7020"/>
        </w:tabs>
        <w:ind w:firstLine="480" w:firstLineChars="200"/>
        <w:rPr>
          <w:rFonts w:hAnsi="宋体" w:cs="宋体"/>
          <w:color w:val="auto"/>
          <w:szCs w:val="24"/>
          <w:highlight w:val="none"/>
        </w:rPr>
      </w:pPr>
      <w:r>
        <w:rPr>
          <w:rFonts w:hint="eastAsia" w:hAnsi="宋体" w:cs="宋体"/>
          <w:color w:val="auto"/>
          <w:szCs w:val="24"/>
          <w:highlight w:val="none"/>
        </w:rPr>
        <w:t>6.</w:t>
      </w:r>
      <w:r>
        <w:rPr>
          <w:rFonts w:hint="eastAsia" w:hAnsi="宋体" w:cs="宋体"/>
          <w:color w:val="auto"/>
          <w:szCs w:val="24"/>
          <w:highlight w:val="none"/>
          <w:lang w:val="en-US" w:eastAsia="zh-CN"/>
        </w:rPr>
        <w:t>7</w:t>
      </w:r>
      <w:r>
        <w:rPr>
          <w:rFonts w:hint="eastAsia" w:hAnsi="宋体" w:cs="宋体"/>
          <w:color w:val="auto"/>
          <w:szCs w:val="24"/>
          <w:highlight w:val="none"/>
        </w:rPr>
        <w:t>.2若造价咨询单位按施工图编制的建安工程费高于规定时，承包人必须无条件对施工图进行修改，直至满足限额设计要求。由此造成造价咨询单位重复编制施工图预算的费用、施工图设计重复审查的费用和其他费用由承包人承担，结算时在设计费中扣除。</w:t>
      </w:r>
    </w:p>
    <w:p w14:paraId="4E905B58">
      <w:pPr>
        <w:pStyle w:val="82"/>
        <w:tabs>
          <w:tab w:val="left" w:pos="7020"/>
        </w:tabs>
        <w:ind w:firstLine="480" w:firstLineChars="200"/>
        <w:outlineLvl w:val="3"/>
        <w:rPr>
          <w:rFonts w:hAnsi="宋体" w:cs="宋体"/>
          <w:color w:val="auto"/>
          <w:szCs w:val="24"/>
          <w:highlight w:val="none"/>
        </w:rPr>
      </w:pPr>
      <w:r>
        <w:rPr>
          <w:rFonts w:hint="eastAsia" w:hAnsi="宋体" w:cs="宋体"/>
          <w:color w:val="auto"/>
          <w:szCs w:val="24"/>
          <w:highlight w:val="none"/>
        </w:rPr>
        <w:t>6.</w:t>
      </w:r>
      <w:r>
        <w:rPr>
          <w:rFonts w:hint="eastAsia" w:hAnsi="宋体" w:cs="宋体"/>
          <w:color w:val="auto"/>
          <w:szCs w:val="24"/>
          <w:highlight w:val="none"/>
          <w:lang w:val="en-US" w:eastAsia="zh-CN"/>
        </w:rPr>
        <w:t>8</w:t>
      </w:r>
      <w:r>
        <w:rPr>
          <w:rFonts w:hint="eastAsia" w:hAnsi="宋体" w:cs="宋体"/>
          <w:color w:val="auto"/>
          <w:szCs w:val="24"/>
          <w:highlight w:val="none"/>
        </w:rPr>
        <w:t>设计时需要考虑与周边地块的开发相结合。</w:t>
      </w:r>
    </w:p>
    <w:p w14:paraId="01A18948">
      <w:pPr>
        <w:pStyle w:val="82"/>
        <w:tabs>
          <w:tab w:val="left" w:pos="7020"/>
        </w:tabs>
        <w:ind w:firstLine="480" w:firstLineChars="200"/>
        <w:rPr>
          <w:rFonts w:hAnsi="宋体" w:cs="宋体"/>
          <w:color w:val="auto"/>
          <w:szCs w:val="24"/>
          <w:highlight w:val="none"/>
        </w:rPr>
      </w:pPr>
      <w:r>
        <w:rPr>
          <w:rFonts w:hint="eastAsia" w:hAnsi="宋体" w:cs="宋体"/>
          <w:color w:val="auto"/>
          <w:szCs w:val="24"/>
          <w:highlight w:val="none"/>
        </w:rPr>
        <w:t>6.</w:t>
      </w:r>
      <w:r>
        <w:rPr>
          <w:rFonts w:hint="eastAsia" w:hAnsi="宋体" w:cs="宋体"/>
          <w:color w:val="auto"/>
          <w:szCs w:val="24"/>
          <w:highlight w:val="none"/>
          <w:lang w:val="en-US" w:eastAsia="zh-CN"/>
        </w:rPr>
        <w:t>9</w:t>
      </w:r>
      <w:r>
        <w:rPr>
          <w:rFonts w:hint="eastAsia" w:hAnsi="宋体" w:cs="宋体"/>
          <w:color w:val="auto"/>
          <w:szCs w:val="24"/>
          <w:highlight w:val="none"/>
        </w:rPr>
        <w:t xml:space="preserve"> 提供项目设计范围内涉及的所需相关检测项成果文件。</w:t>
      </w:r>
    </w:p>
    <w:p w14:paraId="7C947F82">
      <w:pPr>
        <w:pStyle w:val="82"/>
        <w:tabs>
          <w:tab w:val="left" w:pos="7020"/>
        </w:tabs>
        <w:ind w:firstLine="480" w:firstLineChars="200"/>
        <w:rPr>
          <w:rFonts w:hAnsi="宋体" w:cs="宋体"/>
          <w:color w:val="auto"/>
          <w:szCs w:val="24"/>
          <w:highlight w:val="none"/>
        </w:rPr>
      </w:pPr>
      <w:r>
        <w:rPr>
          <w:rFonts w:hint="eastAsia" w:hAnsi="宋体" w:cs="宋体"/>
          <w:color w:val="auto"/>
          <w:szCs w:val="24"/>
          <w:highlight w:val="none"/>
        </w:rPr>
        <w:t>6.1</w:t>
      </w:r>
      <w:r>
        <w:rPr>
          <w:rFonts w:hint="eastAsia" w:hAnsi="宋体" w:cs="宋体"/>
          <w:color w:val="auto"/>
          <w:szCs w:val="24"/>
          <w:highlight w:val="none"/>
          <w:lang w:val="en-US" w:eastAsia="zh-CN"/>
        </w:rPr>
        <w:t>0</w:t>
      </w:r>
      <w:r>
        <w:rPr>
          <w:rFonts w:hint="eastAsia" w:hAnsi="宋体" w:cs="宋体"/>
          <w:color w:val="auto"/>
          <w:szCs w:val="24"/>
          <w:highlight w:val="none"/>
        </w:rPr>
        <w:t>凡参加本次招标的投标人被视为已充分认识和理解了任何与本项目有关的影响事项和困难等情况。</w:t>
      </w:r>
    </w:p>
    <w:p w14:paraId="3DA74C8A">
      <w:pPr>
        <w:pStyle w:val="82"/>
        <w:tabs>
          <w:tab w:val="left" w:pos="7020"/>
        </w:tabs>
        <w:ind w:firstLine="482" w:firstLineChars="200"/>
        <w:rPr>
          <w:rFonts w:hAnsi="宋体" w:cs="宋体"/>
          <w:color w:val="auto"/>
          <w:szCs w:val="24"/>
          <w:highlight w:val="none"/>
          <w:lang w:val="zh-CN"/>
        </w:rPr>
      </w:pPr>
      <w:r>
        <w:rPr>
          <w:rFonts w:hint="eastAsia" w:hAnsi="宋体" w:cs="宋体"/>
          <w:b/>
          <w:color w:val="auto"/>
          <w:szCs w:val="24"/>
          <w:highlight w:val="none"/>
        </w:rPr>
        <w:t>6.1</w:t>
      </w:r>
      <w:r>
        <w:rPr>
          <w:rFonts w:hint="eastAsia" w:hAnsi="宋体" w:cs="宋体"/>
          <w:b/>
          <w:color w:val="auto"/>
          <w:szCs w:val="24"/>
          <w:highlight w:val="none"/>
          <w:lang w:val="en-US" w:eastAsia="zh-CN"/>
        </w:rPr>
        <w:t>1</w:t>
      </w:r>
      <w:r>
        <w:rPr>
          <w:rFonts w:hint="eastAsia" w:hAnsi="宋体" w:cs="宋体"/>
          <w:b/>
          <w:color w:val="auto"/>
          <w:szCs w:val="24"/>
          <w:highlight w:val="none"/>
        </w:rPr>
        <w:t xml:space="preserve"> </w:t>
      </w:r>
      <w:bookmarkEnd w:id="73"/>
      <w:r>
        <w:rPr>
          <w:rFonts w:hint="eastAsia" w:hAnsi="宋体" w:cs="宋体"/>
          <w:b/>
          <w:bCs/>
          <w:snapToGrid w:val="0"/>
          <w:color w:val="auto"/>
          <w:kern w:val="0"/>
          <w:szCs w:val="24"/>
          <w:highlight w:val="none"/>
        </w:rPr>
        <w:t>上述招标内容具体</w:t>
      </w:r>
      <w:r>
        <w:rPr>
          <w:rFonts w:hint="eastAsia" w:hAnsi="宋体" w:cs="宋体"/>
          <w:b/>
          <w:bCs/>
          <w:snapToGrid w:val="0"/>
          <w:color w:val="auto"/>
          <w:kern w:val="0"/>
          <w:szCs w:val="24"/>
          <w:highlight w:val="none"/>
          <w:lang w:val="en-US" w:eastAsia="zh-CN"/>
        </w:rPr>
        <w:t>详见可行性研究报告</w:t>
      </w:r>
      <w:r>
        <w:rPr>
          <w:rFonts w:hint="eastAsia" w:hAnsi="宋体" w:cs="宋体"/>
          <w:b/>
          <w:bCs/>
          <w:snapToGrid w:val="0"/>
          <w:color w:val="auto"/>
          <w:kern w:val="0"/>
          <w:szCs w:val="24"/>
          <w:highlight w:val="none"/>
        </w:rPr>
        <w:t>，同时招标人在实施过程中可根据实际情况对工程规模、任务内容和要求等进行合理、适当的调整。</w:t>
      </w:r>
    </w:p>
    <w:p w14:paraId="6E6CEE4A">
      <w:pPr>
        <w:pStyle w:val="81"/>
        <w:keepNext/>
        <w:keepLines/>
        <w:adjustRightInd/>
        <w:jc w:val="both"/>
        <w:outlineLvl w:val="2"/>
        <w:rPr>
          <w:rFonts w:ascii="宋体" w:hAnsi="宋体" w:cs="宋体"/>
          <w:b/>
          <w:color w:val="auto"/>
          <w:kern w:val="2"/>
          <w:highlight w:val="none"/>
        </w:rPr>
      </w:pPr>
      <w:bookmarkStart w:id="74" w:name="_Toc4234"/>
      <w:bookmarkStart w:id="75" w:name="_Toc135054586"/>
      <w:r>
        <w:rPr>
          <w:rFonts w:hint="eastAsia" w:ascii="宋体" w:hAnsi="宋体" w:cs="宋体"/>
          <w:b/>
          <w:color w:val="auto"/>
          <w:kern w:val="2"/>
          <w:highlight w:val="none"/>
        </w:rPr>
        <w:t xml:space="preserve">7 </w:t>
      </w:r>
      <w:bookmarkEnd w:id="72"/>
      <w:r>
        <w:rPr>
          <w:rFonts w:hint="eastAsia" w:ascii="宋体" w:hAnsi="宋体" w:cs="宋体"/>
          <w:b/>
          <w:color w:val="auto"/>
          <w:kern w:val="2"/>
          <w:highlight w:val="none"/>
        </w:rPr>
        <w:t>现场踏勘</w:t>
      </w:r>
      <w:bookmarkEnd w:id="74"/>
      <w:bookmarkEnd w:id="75"/>
    </w:p>
    <w:p w14:paraId="4D7648BC">
      <w:pPr>
        <w:pStyle w:val="82"/>
        <w:ind w:firstLine="480" w:firstLineChars="200"/>
        <w:rPr>
          <w:rFonts w:hAnsi="宋体" w:cs="宋体"/>
          <w:color w:val="auto"/>
          <w:highlight w:val="none"/>
        </w:rPr>
      </w:pPr>
      <w:r>
        <w:rPr>
          <w:rFonts w:hint="eastAsia" w:hAnsi="宋体" w:cs="宋体"/>
          <w:color w:val="auto"/>
          <w:highlight w:val="none"/>
        </w:rPr>
        <w:t>7.1 招标人不集中现场踏勘。投标人需要了解现场情况的，可自行进行现场踏勘。</w:t>
      </w:r>
    </w:p>
    <w:p w14:paraId="7021A1F0">
      <w:pPr>
        <w:pStyle w:val="82"/>
        <w:ind w:firstLine="480" w:firstLineChars="200"/>
        <w:rPr>
          <w:rFonts w:hAnsi="宋体" w:cs="宋体"/>
          <w:color w:val="auto"/>
          <w:highlight w:val="none"/>
        </w:rPr>
      </w:pPr>
      <w:r>
        <w:rPr>
          <w:rFonts w:hint="eastAsia" w:hAnsi="宋体" w:cs="宋体"/>
          <w:color w:val="auto"/>
          <w:highlight w:val="none"/>
        </w:rPr>
        <w:t>7.2 在现场踏勘过程中，投标人应确保自身安全，投标人如果发生人身伤亡、财物或其他损失，法律法规有规定的按有关规定处理，没有规定的由投标人自行负责。</w:t>
      </w:r>
    </w:p>
    <w:p w14:paraId="1FC7669A">
      <w:pPr>
        <w:pStyle w:val="82"/>
        <w:ind w:firstLine="480" w:firstLineChars="200"/>
        <w:outlineLvl w:val="3"/>
        <w:rPr>
          <w:rFonts w:hAnsi="宋体" w:cs="宋体"/>
          <w:color w:val="auto"/>
          <w:highlight w:val="none"/>
        </w:rPr>
      </w:pPr>
      <w:r>
        <w:rPr>
          <w:rFonts w:hint="eastAsia" w:hAnsi="宋体" w:cs="宋体"/>
          <w:color w:val="auto"/>
          <w:highlight w:val="none"/>
        </w:rPr>
        <w:t>7.3 现场踏勘期间的交通、食宿由投标人自行安排，费用自理。</w:t>
      </w:r>
    </w:p>
    <w:p w14:paraId="342300B9">
      <w:pPr>
        <w:pStyle w:val="81"/>
        <w:keepNext/>
        <w:keepLines/>
        <w:adjustRightInd/>
        <w:jc w:val="both"/>
        <w:outlineLvl w:val="2"/>
        <w:rPr>
          <w:rFonts w:ascii="宋体" w:hAnsi="宋体" w:cs="宋体"/>
          <w:b/>
          <w:color w:val="auto"/>
          <w:kern w:val="2"/>
          <w:highlight w:val="none"/>
        </w:rPr>
      </w:pPr>
      <w:bookmarkStart w:id="76" w:name="_Toc135054587"/>
      <w:bookmarkStart w:id="77" w:name="_Toc6699"/>
      <w:bookmarkStart w:id="78" w:name="_Toc31471"/>
      <w:r>
        <w:rPr>
          <w:rFonts w:hint="eastAsia" w:ascii="宋体" w:hAnsi="宋体" w:cs="宋体"/>
          <w:b/>
          <w:color w:val="auto"/>
          <w:kern w:val="2"/>
          <w:highlight w:val="none"/>
        </w:rPr>
        <w:t>8 招标答疑</w:t>
      </w:r>
      <w:bookmarkEnd w:id="76"/>
      <w:bookmarkEnd w:id="77"/>
      <w:bookmarkEnd w:id="78"/>
      <w:bookmarkStart w:id="79" w:name="_Hlt74496410"/>
      <w:bookmarkEnd w:id="79"/>
    </w:p>
    <w:p w14:paraId="59875C84">
      <w:pPr>
        <w:pStyle w:val="82"/>
        <w:ind w:firstLine="480" w:firstLineChars="200"/>
        <w:rPr>
          <w:rFonts w:hAnsi="宋体" w:cs="宋体"/>
          <w:color w:val="auto"/>
          <w:highlight w:val="none"/>
        </w:rPr>
      </w:pPr>
      <w:bookmarkStart w:id="80" w:name="_Hlt92513711"/>
      <w:bookmarkEnd w:id="80"/>
      <w:bookmarkStart w:id="81" w:name="_Hlt69699188"/>
      <w:bookmarkEnd w:id="81"/>
      <w:bookmarkStart w:id="82" w:name="_Hlt92513715"/>
      <w:bookmarkEnd w:id="82"/>
      <w:r>
        <w:rPr>
          <w:rFonts w:hint="eastAsia" w:hAnsi="宋体" w:cs="宋体"/>
          <w:color w:val="auto"/>
          <w:highlight w:val="none"/>
        </w:rPr>
        <w:t>8.1招标人及招标代理机构不集中组织答疑，实行网上答疑。招标人在提问截止时间(见本章“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00B73B2">
      <w:pPr>
        <w:pStyle w:val="82"/>
        <w:ind w:firstLine="480" w:firstLineChars="200"/>
        <w:rPr>
          <w:rFonts w:hAnsi="宋体" w:cs="宋体"/>
          <w:color w:val="auto"/>
          <w:highlight w:val="none"/>
        </w:rPr>
      </w:pPr>
      <w:r>
        <w:rPr>
          <w:rFonts w:hint="eastAsia" w:hAnsi="宋体" w:cs="宋体"/>
          <w:color w:val="auto"/>
          <w:highlight w:val="none"/>
        </w:rPr>
        <w:t>8.2若由于投标人自身原因未及时获得答疑书（或补充通知），由此发生的任何责任由投标人自行承担。</w:t>
      </w:r>
    </w:p>
    <w:p w14:paraId="1362DE5F">
      <w:pPr>
        <w:pStyle w:val="82"/>
        <w:ind w:firstLine="480" w:firstLineChars="200"/>
        <w:rPr>
          <w:rFonts w:hAnsi="宋体" w:cs="宋体"/>
          <w:color w:val="auto"/>
          <w:highlight w:val="none"/>
        </w:rPr>
      </w:pPr>
      <w:r>
        <w:rPr>
          <w:rFonts w:hint="eastAsia" w:hAnsi="宋体" w:cs="宋体"/>
          <w:color w:val="auto"/>
          <w:highlight w:val="none"/>
        </w:rPr>
        <w:t>8.3 答疑书（或补充通知）对招标文件的修改或补充内容作为招标文件的组成部分，具有约束作用。招标文件的澄清、修改、补充等内容均以答疑书（或补充通知）中明确的内容为准。当招标文件、招标文件的澄清、修改、补充等文件在同一内容的表述上不一致时，以最后发出的答疑书（或补充通知）为准。</w:t>
      </w:r>
    </w:p>
    <w:p w14:paraId="6FE8ACA3">
      <w:pPr>
        <w:pStyle w:val="82"/>
        <w:ind w:firstLine="480" w:firstLineChars="200"/>
        <w:rPr>
          <w:rFonts w:hAnsi="宋体" w:cs="宋体"/>
          <w:color w:val="auto"/>
          <w:highlight w:val="none"/>
        </w:rPr>
      </w:pPr>
      <w:r>
        <w:rPr>
          <w:rFonts w:hint="eastAsia" w:hAnsi="宋体" w:cs="宋体"/>
          <w:color w:val="auto"/>
          <w:highlight w:val="none"/>
        </w:rPr>
        <w:t>8.4 投标人在规定的时间内未对招标文件提出澄清或疑问的，招标人将视其为无异议。对招标文件中描述有歧义或前后不一致的地方，评标委员会有权进行评判，但对同一条款的评判应适用于每个投标人。</w:t>
      </w:r>
    </w:p>
    <w:p w14:paraId="2941F902">
      <w:pPr>
        <w:pStyle w:val="82"/>
        <w:ind w:firstLine="480" w:firstLineChars="200"/>
        <w:rPr>
          <w:rFonts w:hAnsi="宋体" w:cs="宋体"/>
          <w:color w:val="auto"/>
          <w:highlight w:val="none"/>
        </w:rPr>
      </w:pPr>
      <w:r>
        <w:rPr>
          <w:rFonts w:hint="eastAsia" w:hAnsi="宋体" w:cs="宋体"/>
          <w:color w:val="auto"/>
          <w:highlight w:val="none"/>
        </w:rPr>
        <w:t>8.5 招标人向投标人提供的资料和数据，是招标人现有的能使投标人利用的资料。投标人对招标人提供的招标文件所作出的推论、解释和结论，招标人概不负责；投标人由于对招标文件的任何推论和误解以及招标人对有关问题的口头解释所造成的后果，均由投标人自行负责。</w:t>
      </w:r>
    </w:p>
    <w:p w14:paraId="0FD94BAC">
      <w:pPr>
        <w:pStyle w:val="81"/>
        <w:keepNext/>
        <w:keepLines/>
        <w:adjustRightInd/>
        <w:jc w:val="both"/>
        <w:outlineLvl w:val="2"/>
        <w:rPr>
          <w:rFonts w:ascii="宋体" w:hAnsi="宋体" w:cs="宋体"/>
          <w:b/>
          <w:color w:val="auto"/>
          <w:kern w:val="2"/>
          <w:highlight w:val="none"/>
        </w:rPr>
      </w:pPr>
      <w:bookmarkStart w:id="83" w:name="_Toc22569"/>
      <w:bookmarkStart w:id="84" w:name="_Toc135054588"/>
      <w:r>
        <w:rPr>
          <w:rFonts w:hint="eastAsia" w:ascii="宋体" w:hAnsi="宋体" w:cs="宋体"/>
          <w:b/>
          <w:color w:val="auto"/>
          <w:kern w:val="2"/>
          <w:highlight w:val="none"/>
        </w:rPr>
        <w:t>9 最高投标限价的确定及投标报价的约定</w:t>
      </w:r>
      <w:bookmarkEnd w:id="83"/>
      <w:bookmarkEnd w:id="84"/>
    </w:p>
    <w:p w14:paraId="593DD30D">
      <w:pPr>
        <w:pStyle w:val="180"/>
        <w:spacing w:before="0" w:after="0" w:line="360" w:lineRule="auto"/>
        <w:ind w:firstLine="482" w:firstLineChars="200"/>
        <w:jc w:val="both"/>
        <w:outlineLvl w:val="3"/>
        <w:rPr>
          <w:rFonts w:ascii="宋体" w:hAnsi="宋体" w:eastAsia="宋体" w:cs="宋体"/>
          <w:snapToGrid w:val="0"/>
          <w:color w:val="auto"/>
          <w:szCs w:val="22"/>
          <w:highlight w:val="none"/>
        </w:rPr>
      </w:pPr>
      <w:bookmarkStart w:id="85" w:name="_Toc17731"/>
      <w:bookmarkStart w:id="86" w:name="_Toc71813188"/>
      <w:bookmarkStart w:id="87" w:name="_Toc71813695"/>
      <w:bookmarkStart w:id="88" w:name="_Toc21136"/>
      <w:bookmarkStart w:id="89" w:name="_Toc15615"/>
      <w:bookmarkStart w:id="90" w:name="_Toc15385"/>
      <w:bookmarkStart w:id="91" w:name="_Toc135054589"/>
      <w:bookmarkStart w:id="92" w:name="_Toc30738"/>
      <w:bookmarkStart w:id="93" w:name="_Toc13887"/>
      <w:bookmarkStart w:id="94" w:name="_Toc17907"/>
      <w:bookmarkStart w:id="95" w:name="_Toc5187"/>
      <w:bookmarkStart w:id="96" w:name="_Toc2422"/>
      <w:bookmarkStart w:id="97" w:name="_Toc20886"/>
      <w:bookmarkStart w:id="98" w:name="_Toc22315"/>
      <w:r>
        <w:rPr>
          <w:rFonts w:hint="eastAsia" w:ascii="宋体" w:hAnsi="宋体" w:eastAsia="宋体" w:cs="宋体"/>
          <w:b/>
          <w:bCs/>
          <w:color w:val="auto"/>
          <w:kern w:val="2"/>
          <w:szCs w:val="22"/>
          <w:highlight w:val="none"/>
        </w:rPr>
        <w:t xml:space="preserve">9.1 </w:t>
      </w:r>
      <w:r>
        <w:rPr>
          <w:rFonts w:hint="eastAsia" w:ascii="宋体" w:hAnsi="宋体" w:eastAsia="宋体" w:cs="宋体"/>
          <w:b/>
          <w:bCs/>
          <w:snapToGrid w:val="0"/>
          <w:color w:val="auto"/>
          <w:szCs w:val="22"/>
          <w:highlight w:val="none"/>
        </w:rPr>
        <w:t>最高投标限价的确定</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5BA436B4">
      <w:pPr>
        <w:pStyle w:val="82"/>
        <w:keepNext w:val="0"/>
        <w:keepLines w:val="0"/>
        <w:pageBreakBefore w:val="0"/>
        <w:widowControl w:val="0"/>
        <w:kinsoku/>
        <w:wordWrap w:val="0"/>
        <w:overflowPunct/>
        <w:topLinePunct w:val="0"/>
        <w:autoSpaceDE/>
        <w:autoSpaceDN/>
        <w:bidi w:val="0"/>
        <w:adjustRightInd/>
        <w:snapToGrid/>
        <w:ind w:firstLine="420" w:firstLineChars="175"/>
        <w:textAlignment w:val="auto"/>
        <w:rPr>
          <w:rFonts w:hAnsi="宋体" w:cs="宋体"/>
          <w:b/>
          <w:bCs/>
          <w:color w:val="auto"/>
          <w:szCs w:val="24"/>
          <w:highlight w:val="none"/>
        </w:rPr>
      </w:pPr>
      <w:bookmarkStart w:id="99" w:name="_Hlt121630579"/>
      <w:bookmarkEnd w:id="99"/>
      <w:bookmarkStart w:id="100" w:name="_Hlt75685561"/>
      <w:bookmarkEnd w:id="100"/>
      <w:bookmarkStart w:id="101" w:name="_Hlt126039060"/>
      <w:bookmarkEnd w:id="101"/>
      <w:bookmarkStart w:id="102" w:name="_Hlt75685913"/>
      <w:bookmarkEnd w:id="102"/>
      <w:bookmarkStart w:id="103" w:name="_Toc18975"/>
      <w:bookmarkStart w:id="104" w:name="_Hlt69335617"/>
      <w:bookmarkStart w:id="105" w:name="_Hlt121629839"/>
      <w:r>
        <w:rPr>
          <w:rFonts w:hint="eastAsia" w:hAnsi="宋体" w:cs="宋体"/>
          <w:b w:val="0"/>
          <w:bCs w:val="0"/>
          <w:color w:val="auto"/>
          <w:szCs w:val="24"/>
          <w:highlight w:val="none"/>
        </w:rPr>
        <w:t>经招标人研究确定，本项目</w:t>
      </w:r>
      <w:r>
        <w:rPr>
          <w:rFonts w:hint="eastAsia" w:hAnsi="宋体" w:cs="宋体"/>
          <w:b w:val="0"/>
          <w:bCs w:val="0"/>
          <w:color w:val="auto"/>
          <w:szCs w:val="24"/>
          <w:highlight w:val="none"/>
          <w:lang w:val="en-US" w:eastAsia="zh-CN"/>
        </w:rPr>
        <w:t>设计</w:t>
      </w:r>
      <w:r>
        <w:rPr>
          <w:rFonts w:hint="eastAsia" w:hAnsi="宋体" w:cs="宋体"/>
          <w:b w:val="0"/>
          <w:bCs w:val="0"/>
          <w:color w:val="auto"/>
          <w:szCs w:val="24"/>
          <w:highlight w:val="none"/>
        </w:rPr>
        <w:t>招标最高投标限价为</w:t>
      </w:r>
      <w:r>
        <w:rPr>
          <w:rFonts w:hint="eastAsia" w:hAnsi="宋体" w:cs="宋体"/>
          <w:b w:val="0"/>
          <w:bCs w:val="0"/>
          <w:color w:val="auto"/>
          <w:szCs w:val="24"/>
          <w:highlight w:val="none"/>
          <w:lang w:val="en-US" w:eastAsia="zh-CN"/>
        </w:rPr>
        <w:t>：</w:t>
      </w:r>
      <w:r>
        <w:rPr>
          <w:rFonts w:hint="eastAsia" w:hAnsi="宋体" w:cs="宋体"/>
          <w:b w:val="0"/>
          <w:bCs w:val="0"/>
          <w:color w:val="auto"/>
          <w:szCs w:val="24"/>
          <w:highlight w:val="none"/>
          <w:u w:val="single"/>
          <w:lang w:val="en-US" w:eastAsia="zh-CN"/>
        </w:rPr>
        <w:t>人民币大写：壹佰柒拾陆万玖仟元整（小写¥1769000.00元）</w:t>
      </w:r>
      <w:r>
        <w:rPr>
          <w:rFonts w:hint="eastAsia" w:hAnsi="宋体" w:cs="宋体"/>
          <w:b w:val="0"/>
          <w:bCs w:val="0"/>
          <w:color w:val="auto"/>
          <w:szCs w:val="24"/>
          <w:highlight w:val="none"/>
          <w:lang w:eastAsia="zh-CN"/>
        </w:rPr>
        <w:t>，</w:t>
      </w:r>
      <w:r>
        <w:rPr>
          <w:rFonts w:hint="eastAsia" w:hAnsi="宋体" w:cs="宋体"/>
          <w:b w:val="0"/>
          <w:bCs w:val="0"/>
          <w:color w:val="auto"/>
          <w:szCs w:val="24"/>
          <w:highlight w:val="none"/>
          <w:lang w:val="en-US" w:eastAsia="zh-CN"/>
        </w:rPr>
        <w:t>设计</w:t>
      </w:r>
      <w:r>
        <w:rPr>
          <w:rFonts w:hint="eastAsia" w:hAnsi="宋体" w:cs="宋体"/>
          <w:b w:val="0"/>
          <w:bCs w:val="0"/>
          <w:color w:val="auto"/>
          <w:szCs w:val="24"/>
          <w:highlight w:val="none"/>
        </w:rPr>
        <w:t>取费费率上限为≤</w:t>
      </w:r>
      <w:r>
        <w:rPr>
          <w:rFonts w:hint="eastAsia" w:hAnsi="宋体" w:cs="宋体"/>
          <w:b w:val="0"/>
          <w:bCs w:val="0"/>
          <w:color w:val="auto"/>
          <w:szCs w:val="24"/>
          <w:highlight w:val="none"/>
          <w:u w:val="single"/>
          <w:lang w:val="en-US" w:eastAsia="zh-CN"/>
        </w:rPr>
        <w:t>2.5</w:t>
      </w:r>
      <w:r>
        <w:rPr>
          <w:rFonts w:hint="eastAsia" w:hAnsi="宋体" w:cs="宋体"/>
          <w:b w:val="0"/>
          <w:bCs w:val="0"/>
          <w:color w:val="auto"/>
          <w:szCs w:val="24"/>
          <w:highlight w:val="none"/>
        </w:rPr>
        <w:t>%。</w:t>
      </w:r>
    </w:p>
    <w:p w14:paraId="0D93B687">
      <w:pPr>
        <w:pStyle w:val="82"/>
        <w:ind w:firstLine="422" w:firstLineChars="175"/>
        <w:rPr>
          <w:rFonts w:hAnsi="宋体" w:cs="宋体"/>
          <w:b/>
          <w:bCs/>
          <w:color w:val="auto"/>
          <w:szCs w:val="24"/>
          <w:highlight w:val="none"/>
        </w:rPr>
      </w:pPr>
      <w:r>
        <w:rPr>
          <w:rFonts w:hint="eastAsia" w:hAnsi="宋体" w:cs="宋体"/>
          <w:b/>
          <w:bCs/>
          <w:color w:val="auto"/>
          <w:szCs w:val="24"/>
          <w:highlight w:val="none"/>
        </w:rPr>
        <w:t>备注：①投标报价超过最高投标限价或</w:t>
      </w:r>
      <w:r>
        <w:rPr>
          <w:rFonts w:hint="eastAsia" w:hAnsi="宋体" w:cs="宋体"/>
          <w:b/>
          <w:bCs/>
          <w:color w:val="auto"/>
          <w:szCs w:val="24"/>
          <w:highlight w:val="none"/>
          <w:lang w:val="en-US" w:eastAsia="zh-CN"/>
        </w:rPr>
        <w:t>设计</w:t>
      </w:r>
      <w:r>
        <w:rPr>
          <w:rFonts w:hint="eastAsia" w:hAnsi="宋体" w:cs="宋体"/>
          <w:b/>
          <w:bCs/>
          <w:color w:val="auto"/>
          <w:szCs w:val="24"/>
          <w:highlight w:val="none"/>
        </w:rPr>
        <w:t>取费费率超过设计取费费率上限的均为无效报价</w:t>
      </w:r>
      <w:r>
        <w:rPr>
          <w:rFonts w:hint="eastAsia" w:hAnsi="宋体" w:cs="宋体"/>
          <w:b/>
          <w:bCs/>
          <w:color w:val="auto"/>
          <w:szCs w:val="24"/>
          <w:highlight w:val="none"/>
          <w:lang w:eastAsia="zh-CN"/>
        </w:rPr>
        <w:t>；</w:t>
      </w:r>
      <w:r>
        <w:rPr>
          <w:rFonts w:hint="eastAsia" w:hAnsi="宋体" w:cs="宋体"/>
          <w:b/>
          <w:bCs/>
          <w:color w:val="auto"/>
          <w:szCs w:val="24"/>
          <w:highlight w:val="none"/>
        </w:rPr>
        <w:t>②投标报价及</w:t>
      </w:r>
      <w:r>
        <w:rPr>
          <w:rFonts w:hint="eastAsia" w:hAnsi="宋体" w:cs="宋体"/>
          <w:b/>
          <w:bCs/>
          <w:color w:val="auto"/>
          <w:szCs w:val="24"/>
          <w:highlight w:val="none"/>
          <w:lang w:val="en-US" w:eastAsia="zh-CN"/>
        </w:rPr>
        <w:t>设计</w:t>
      </w:r>
      <w:r>
        <w:rPr>
          <w:rFonts w:hint="eastAsia" w:hAnsi="宋体" w:cs="宋体"/>
          <w:b/>
          <w:bCs/>
          <w:color w:val="auto"/>
          <w:szCs w:val="24"/>
          <w:highlight w:val="none"/>
        </w:rPr>
        <w:t>取费费率均按“四舍五入”原则精确到两位小数；③投标报价及</w:t>
      </w:r>
      <w:r>
        <w:rPr>
          <w:rFonts w:hint="eastAsia" w:hAnsi="宋体" w:cs="宋体"/>
          <w:b/>
          <w:bCs/>
          <w:color w:val="auto"/>
          <w:szCs w:val="24"/>
          <w:highlight w:val="none"/>
          <w:lang w:val="en-US" w:eastAsia="zh-CN"/>
        </w:rPr>
        <w:t>设计</w:t>
      </w:r>
      <w:r>
        <w:rPr>
          <w:rFonts w:hint="eastAsia" w:hAnsi="宋体" w:cs="宋体"/>
          <w:b/>
          <w:bCs/>
          <w:color w:val="auto"/>
          <w:szCs w:val="24"/>
          <w:highlight w:val="none"/>
        </w:rPr>
        <w:t>取费费率均为含税报价（增值税）。</w:t>
      </w:r>
    </w:p>
    <w:p w14:paraId="1E1FD11D">
      <w:pPr>
        <w:pStyle w:val="82"/>
        <w:ind w:firstLine="482" w:firstLineChars="200"/>
        <w:outlineLvl w:val="3"/>
        <w:rPr>
          <w:rFonts w:hAnsi="宋体" w:cs="宋体"/>
          <w:color w:val="auto"/>
          <w:szCs w:val="24"/>
          <w:highlight w:val="none"/>
        </w:rPr>
      </w:pPr>
      <w:r>
        <w:rPr>
          <w:rFonts w:hint="eastAsia" w:hAnsi="宋体" w:cs="宋体"/>
          <w:b/>
          <w:bCs/>
          <w:color w:val="auto"/>
          <w:szCs w:val="24"/>
          <w:highlight w:val="none"/>
        </w:rPr>
        <w:t>9.2</w:t>
      </w:r>
      <w:r>
        <w:rPr>
          <w:rFonts w:hint="eastAsia" w:hAnsi="宋体" w:cs="宋体"/>
          <w:color w:val="auto"/>
          <w:szCs w:val="24"/>
          <w:highlight w:val="none"/>
        </w:rPr>
        <w:t xml:space="preserve"> </w:t>
      </w:r>
      <w:bookmarkStart w:id="106" w:name="_Hlt74498519"/>
      <w:bookmarkEnd w:id="106"/>
      <w:r>
        <w:rPr>
          <w:rFonts w:hint="eastAsia" w:hAnsi="宋体" w:cs="宋体"/>
          <w:b/>
          <w:bCs/>
          <w:color w:val="auto"/>
          <w:szCs w:val="24"/>
          <w:highlight w:val="none"/>
        </w:rPr>
        <w:t>投标报价的约定</w:t>
      </w:r>
    </w:p>
    <w:p w14:paraId="7705A262">
      <w:pPr>
        <w:pStyle w:val="82"/>
        <w:ind w:firstLine="482" w:firstLineChars="200"/>
        <w:outlineLvl w:val="4"/>
        <w:rPr>
          <w:rFonts w:hAnsi="宋体" w:cs="宋体"/>
          <w:color w:val="auto"/>
          <w:szCs w:val="24"/>
          <w:highlight w:val="none"/>
        </w:rPr>
      </w:pPr>
      <w:r>
        <w:rPr>
          <w:rFonts w:hint="eastAsia" w:hAnsi="宋体" w:cs="宋体"/>
          <w:b/>
          <w:bCs/>
          <w:color w:val="auto"/>
          <w:szCs w:val="24"/>
          <w:highlight w:val="none"/>
        </w:rPr>
        <w:t>9.2.1</w:t>
      </w:r>
      <w:r>
        <w:rPr>
          <w:rFonts w:hint="eastAsia" w:hAnsi="宋体" w:cs="宋体"/>
          <w:color w:val="auto"/>
          <w:szCs w:val="24"/>
          <w:highlight w:val="none"/>
        </w:rPr>
        <w:t xml:space="preserve"> 投标人的投标报价不得超出最高投标限价，设计取费费率不得超过设计取费费率上限。</w:t>
      </w:r>
    </w:p>
    <w:p w14:paraId="4F3B904F">
      <w:pPr>
        <w:pStyle w:val="82"/>
        <w:ind w:firstLine="482" w:firstLineChars="200"/>
        <w:rPr>
          <w:rFonts w:hAnsi="宋体" w:cs="宋体"/>
          <w:color w:val="auto"/>
          <w:szCs w:val="24"/>
          <w:highlight w:val="none"/>
        </w:rPr>
      </w:pPr>
      <w:r>
        <w:rPr>
          <w:rFonts w:hint="eastAsia" w:hAnsi="宋体" w:cs="宋体"/>
          <w:b/>
          <w:bCs/>
          <w:color w:val="auto"/>
          <w:szCs w:val="24"/>
          <w:highlight w:val="none"/>
        </w:rPr>
        <w:t>9.2.2</w:t>
      </w:r>
      <w:r>
        <w:rPr>
          <w:rFonts w:hint="eastAsia" w:hAnsi="宋体" w:cs="宋体"/>
          <w:color w:val="auto"/>
          <w:szCs w:val="24"/>
          <w:highlight w:val="none"/>
        </w:rPr>
        <w:t xml:space="preserve"> </w:t>
      </w:r>
      <w:r>
        <w:rPr>
          <w:rFonts w:hint="eastAsia" w:hAnsi="宋体" w:cs="宋体"/>
          <w:snapToGrid w:val="0"/>
          <w:color w:val="auto"/>
          <w:kern w:val="0"/>
          <w:highlight w:val="none"/>
        </w:rPr>
        <w:t>设计费投标报价：</w:t>
      </w:r>
      <w:r>
        <w:rPr>
          <w:rFonts w:hint="eastAsia" w:ascii="宋体" w:hAnsi="宋体" w:cs="宋体"/>
          <w:snapToGrid w:val="0"/>
          <w:color w:val="auto"/>
          <w:kern w:val="0"/>
          <w:sz w:val="24"/>
          <w:szCs w:val="24"/>
          <w:highlight w:val="none"/>
        </w:rPr>
        <w:t>在最高投标限价范围内，</w:t>
      </w:r>
      <w:r>
        <w:rPr>
          <w:rFonts w:hint="eastAsia" w:ascii="宋体" w:hAnsi="宋体" w:cs="宋体"/>
          <w:color w:val="auto"/>
          <w:sz w:val="24"/>
          <w:szCs w:val="24"/>
          <w:highlight w:val="none"/>
          <w:lang w:val="zh-CN"/>
        </w:rPr>
        <w:t>采用</w:t>
      </w:r>
      <w:r>
        <w:rPr>
          <w:rFonts w:hint="eastAsia" w:ascii="宋体" w:hAnsi="宋体" w:cs="宋体"/>
          <w:color w:val="auto"/>
          <w:sz w:val="24"/>
          <w:szCs w:val="24"/>
          <w:highlight w:val="none"/>
        </w:rPr>
        <w:t>设计费投标报价</w:t>
      </w:r>
      <w:r>
        <w:rPr>
          <w:rFonts w:hint="eastAsia" w:ascii="宋体" w:hAnsi="宋体" w:cs="宋体"/>
          <w:color w:val="auto"/>
          <w:sz w:val="24"/>
          <w:szCs w:val="24"/>
          <w:highlight w:val="none"/>
          <w:lang w:val="en-US" w:eastAsia="zh-CN"/>
        </w:rPr>
        <w:t>及</w:t>
      </w:r>
      <w:r>
        <w:rPr>
          <w:rFonts w:hint="eastAsia" w:ascii="宋体" w:hAnsi="宋体" w:cs="宋体"/>
          <w:color w:val="auto"/>
          <w:sz w:val="24"/>
          <w:szCs w:val="24"/>
          <w:highlight w:val="none"/>
          <w:lang w:val="zh-CN"/>
        </w:rPr>
        <w:t>设计取费费率方式进行报价。</w:t>
      </w:r>
      <w:r>
        <w:rPr>
          <w:rFonts w:hint="eastAsia" w:ascii="宋体" w:hAnsi="宋体" w:cs="宋体"/>
          <w:color w:val="auto"/>
          <w:sz w:val="24"/>
          <w:szCs w:val="24"/>
          <w:highlight w:val="none"/>
        </w:rPr>
        <w:t>设计取费费率=设计费投标报价</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建安工程费</w:t>
      </w:r>
      <w:r>
        <w:rPr>
          <w:rFonts w:hint="eastAsia" w:ascii="宋体" w:hAnsi="宋体" w:cs="宋体"/>
          <w:color w:val="auto"/>
          <w:sz w:val="24"/>
          <w:szCs w:val="24"/>
          <w:highlight w:val="none"/>
          <w:lang w:eastAsia="zh-CN"/>
        </w:rPr>
        <w:t>暂定价（¥</w:t>
      </w:r>
      <w:r>
        <w:rPr>
          <w:rFonts w:hint="eastAsia" w:hAnsi="宋体" w:cs="宋体"/>
          <w:color w:val="auto"/>
          <w:sz w:val="24"/>
          <w:szCs w:val="24"/>
          <w:highlight w:val="none"/>
          <w:u w:val="single"/>
          <w:lang w:val="en-US" w:eastAsia="zh-CN"/>
        </w:rPr>
        <w:t>70031600.00</w:t>
      </w:r>
      <w:r>
        <w:rPr>
          <w:rFonts w:hint="eastAsia" w:ascii="宋体" w:hAnsi="宋体" w:cs="宋体"/>
          <w:color w:val="auto"/>
          <w:sz w:val="24"/>
          <w:szCs w:val="24"/>
          <w:highlight w:val="none"/>
          <w:lang w:eastAsia="zh-CN"/>
        </w:rPr>
        <w:t>元）</w:t>
      </w:r>
      <w:r>
        <w:rPr>
          <w:rFonts w:hint="eastAsia" w:ascii="宋体" w:hAnsi="宋体" w:cs="宋体"/>
          <w:snapToGrid w:val="0"/>
          <w:color w:val="auto"/>
          <w:kern w:val="0"/>
          <w:sz w:val="24"/>
          <w:szCs w:val="24"/>
          <w:highlight w:val="none"/>
          <w:lang w:eastAsia="zh-CN"/>
        </w:rPr>
        <w:t>。</w:t>
      </w:r>
      <w:r>
        <w:rPr>
          <w:rFonts w:hint="eastAsia" w:hAnsi="宋体" w:cs="宋体"/>
          <w:snapToGrid w:val="0"/>
          <w:color w:val="auto"/>
          <w:kern w:val="0"/>
          <w:highlight w:val="none"/>
        </w:rPr>
        <w:t>设计费应包括招标文件中招标内容（范围）及</w:t>
      </w:r>
      <w:r>
        <w:rPr>
          <w:rFonts w:hint="eastAsia" w:hAnsi="宋体" w:cs="宋体"/>
          <w:snapToGrid w:val="0"/>
          <w:color w:val="auto"/>
          <w:kern w:val="0"/>
          <w:highlight w:val="none"/>
          <w:lang w:val="en-US" w:eastAsia="zh-CN"/>
        </w:rPr>
        <w:t>可行性研究报告</w:t>
      </w:r>
      <w:r>
        <w:rPr>
          <w:rFonts w:hint="eastAsia" w:hAnsi="宋体" w:cs="宋体"/>
          <w:snapToGrid w:val="0"/>
          <w:color w:val="auto"/>
          <w:kern w:val="0"/>
          <w:highlight w:val="none"/>
        </w:rPr>
        <w:t>所规定的所有设计工作的所有费用，应包含各个不同专业的设计费用、进行优化设计或修改设计所增加的设计费用。</w:t>
      </w:r>
    </w:p>
    <w:p w14:paraId="6548FD3C">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9.2.3</w:t>
      </w:r>
      <w:r>
        <w:rPr>
          <w:rFonts w:hint="eastAsia" w:ascii="宋体" w:hAnsi="宋体" w:cs="宋体"/>
          <w:b/>
          <w:bCs/>
          <w:color w:val="auto"/>
          <w:sz w:val="24"/>
          <w:szCs w:val="24"/>
          <w:highlight w:val="none"/>
          <w:lang w:val="en-US" w:eastAsia="zh-CN"/>
        </w:rPr>
        <w:t xml:space="preserve"> </w:t>
      </w:r>
      <w:r>
        <w:rPr>
          <w:rFonts w:hint="eastAsia" w:ascii="宋体" w:hAnsi="宋体" w:cs="宋体"/>
          <w:color w:val="auto"/>
          <w:sz w:val="24"/>
          <w:szCs w:val="24"/>
          <w:highlight w:val="none"/>
        </w:rPr>
        <w:t>设计成果必须按要求满足设计规定的深度。所报的设计费应包含投标人自投标之日起至工程验收合格所需的费用。若设计深度不够，导致设计更改、工程量增加、费用增加的，由中标单位以设计费为限承担责任。</w:t>
      </w:r>
    </w:p>
    <w:p w14:paraId="005953D1">
      <w:pPr>
        <w:spacing w:line="360" w:lineRule="auto"/>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 xml:space="preserve">9.2.4 </w:t>
      </w:r>
      <w:r>
        <w:rPr>
          <w:rFonts w:hint="eastAsia" w:ascii="宋体" w:hAnsi="宋体" w:cs="宋体"/>
          <w:color w:val="auto"/>
          <w:sz w:val="24"/>
          <w:szCs w:val="24"/>
          <w:highlight w:val="none"/>
        </w:rPr>
        <w:t>本项目投标报价应综合考虑设计总包服务费、各阶段成果文件的审查费、专家评审费，绿色建筑设计费（如有）以及所有专业及工程复杂程度相关的调整系数。设计费的报价应包含进行优化设计或修改设计所增加的设计费用。</w:t>
      </w:r>
    </w:p>
    <w:p w14:paraId="66C05614">
      <w:pPr>
        <w:pStyle w:val="81"/>
        <w:keepNext/>
        <w:keepLines/>
        <w:adjustRightInd/>
        <w:jc w:val="both"/>
        <w:outlineLvl w:val="2"/>
        <w:rPr>
          <w:rFonts w:ascii="宋体" w:hAnsi="宋体" w:cs="宋体"/>
          <w:b/>
          <w:color w:val="auto"/>
          <w:kern w:val="2"/>
          <w:highlight w:val="none"/>
        </w:rPr>
      </w:pPr>
      <w:bookmarkStart w:id="107" w:name="_Toc135054590"/>
      <w:bookmarkStart w:id="108" w:name="_Toc4674"/>
      <w:r>
        <w:rPr>
          <w:rFonts w:hint="eastAsia" w:ascii="宋体" w:hAnsi="宋体" w:cs="宋体"/>
          <w:b/>
          <w:color w:val="auto"/>
          <w:kern w:val="2"/>
          <w:highlight w:val="none"/>
        </w:rPr>
        <w:t>10 投标文件的编制</w:t>
      </w:r>
      <w:bookmarkStart w:id="109" w:name="_Hlt69208262"/>
      <w:bookmarkEnd w:id="109"/>
      <w:bookmarkStart w:id="110" w:name="_Hlt69332370"/>
      <w:bookmarkEnd w:id="110"/>
      <w:r>
        <w:rPr>
          <w:rFonts w:hint="eastAsia" w:ascii="宋体" w:hAnsi="宋体" w:cs="宋体"/>
          <w:b/>
          <w:color w:val="auto"/>
          <w:kern w:val="2"/>
          <w:highlight w:val="none"/>
        </w:rPr>
        <w:t>要求</w:t>
      </w:r>
      <w:bookmarkEnd w:id="103"/>
      <w:bookmarkEnd w:id="107"/>
      <w:bookmarkEnd w:id="108"/>
    </w:p>
    <w:p w14:paraId="1416A209">
      <w:pPr>
        <w:spacing w:line="360" w:lineRule="auto"/>
        <w:ind w:firstLine="482" w:firstLineChars="200"/>
        <w:rPr>
          <w:rFonts w:ascii="宋体" w:hAnsi="宋体" w:cs="宋体"/>
          <w:color w:val="auto"/>
          <w:sz w:val="24"/>
          <w:szCs w:val="24"/>
          <w:highlight w:val="none"/>
        </w:rPr>
      </w:pPr>
      <w:bookmarkStart w:id="111" w:name="_Hlt78768224"/>
      <w:bookmarkEnd w:id="111"/>
      <w:bookmarkStart w:id="112" w:name="_Hlt74495594"/>
      <w:bookmarkEnd w:id="112"/>
      <w:bookmarkStart w:id="113" w:name="_Hlt74497202"/>
      <w:bookmarkEnd w:id="113"/>
      <w:r>
        <w:rPr>
          <w:rFonts w:hint="eastAsia" w:ascii="宋体" w:hAnsi="宋体" w:cs="宋体"/>
          <w:b/>
          <w:bCs/>
          <w:color w:val="auto"/>
          <w:sz w:val="24"/>
          <w:szCs w:val="24"/>
          <w:highlight w:val="none"/>
        </w:rPr>
        <w:t>10.1</w:t>
      </w:r>
      <w:r>
        <w:rPr>
          <w:rFonts w:hint="eastAsia" w:ascii="宋体" w:hAnsi="宋体" w:cs="宋体"/>
          <w:color w:val="auto"/>
          <w:sz w:val="24"/>
          <w:szCs w:val="24"/>
          <w:highlight w:val="none"/>
        </w:rPr>
        <w:t xml:space="preserve"> 一般要求</w:t>
      </w:r>
    </w:p>
    <w:p w14:paraId="175111F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投标文件应按第五章 投标文件格式规定的内容，投标人提交的投标文件应当使用招标文件所提供的投标文件全部格式。</w:t>
      </w:r>
    </w:p>
    <w:p w14:paraId="083C781D">
      <w:pPr>
        <w:spacing w:line="360" w:lineRule="auto"/>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10.1.1</w:t>
      </w:r>
      <w:r>
        <w:rPr>
          <w:rFonts w:hint="eastAsia" w:ascii="宋体" w:hAnsi="宋体" w:cs="宋体"/>
          <w:color w:val="auto"/>
          <w:sz w:val="24"/>
          <w:szCs w:val="24"/>
          <w:highlight w:val="none"/>
        </w:rPr>
        <w:t xml:space="preserve"> 投标人必须响应招标文件，并在充分理解招标人提供的全部文件、设计图纸、资料及现场条件的基础上编制投标文件。因投标文件不符合招标文件的要求而造成的损失和后果，由投标人自行承担。</w:t>
      </w:r>
    </w:p>
    <w:p w14:paraId="3E3312ED">
      <w:pPr>
        <w:spacing w:line="360" w:lineRule="auto"/>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10.1.2</w:t>
      </w:r>
      <w:r>
        <w:rPr>
          <w:rFonts w:hint="eastAsia" w:ascii="宋体" w:hAnsi="宋体" w:cs="宋体"/>
          <w:color w:val="auto"/>
          <w:sz w:val="24"/>
          <w:szCs w:val="24"/>
          <w:highlight w:val="none"/>
        </w:rPr>
        <w:t xml:space="preserve"> 投标文件包括商务</w:t>
      </w:r>
      <w:r>
        <w:rPr>
          <w:rFonts w:hint="eastAsia" w:ascii="宋体" w:hAnsi="宋体" w:cs="宋体"/>
          <w:color w:val="auto"/>
          <w:sz w:val="24"/>
          <w:szCs w:val="24"/>
          <w:highlight w:val="none"/>
          <w:lang w:val="en-US" w:eastAsia="zh-CN"/>
        </w:rPr>
        <w:t>经济</w:t>
      </w:r>
      <w:r>
        <w:rPr>
          <w:rFonts w:hint="eastAsia" w:ascii="宋体" w:hAnsi="宋体" w:cs="宋体"/>
          <w:color w:val="auto"/>
          <w:sz w:val="24"/>
          <w:szCs w:val="24"/>
          <w:highlight w:val="none"/>
        </w:rPr>
        <w:t>标书、</w:t>
      </w:r>
      <w:r>
        <w:rPr>
          <w:rFonts w:hint="eastAsia" w:ascii="宋体" w:hAnsi="宋体" w:cs="宋体"/>
          <w:color w:val="auto"/>
          <w:sz w:val="24"/>
          <w:szCs w:val="24"/>
          <w:highlight w:val="none"/>
          <w:lang w:val="en-US" w:eastAsia="zh-CN"/>
        </w:rPr>
        <w:t>技术标书</w:t>
      </w:r>
      <w:r>
        <w:rPr>
          <w:rFonts w:hint="eastAsia" w:ascii="宋体" w:hAnsi="宋体" w:cs="宋体"/>
          <w:color w:val="auto"/>
          <w:sz w:val="24"/>
          <w:szCs w:val="24"/>
          <w:highlight w:val="none"/>
        </w:rPr>
        <w:t>两个分册。投标文件在电子投标时全部采用电子文档（中标人自中标通知书发出之日起五个工作日内提供纸质版投标文件给招标人存档），投标文件所附证书证件均为彩色扫描件，并采用单位数字证书，按招标文件要求在相应位置加盖电子印章。投标文件中需个人签字或盖章的，应加盖个人电子印章或在线下完成后扫描上传。按照交易平台关于全流程电子化项目的相关指南进行操作。详见《韶关市公共资源建设工程交易系统-投标人操作指南（电子评标）V1.3》。</w:t>
      </w:r>
    </w:p>
    <w:p w14:paraId="21A87431">
      <w:pPr>
        <w:spacing w:line="360" w:lineRule="auto"/>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 xml:space="preserve">10.1.3 </w:t>
      </w:r>
      <w:r>
        <w:rPr>
          <w:rFonts w:hint="eastAsia" w:ascii="宋体" w:hAnsi="宋体" w:cs="宋体"/>
          <w:color w:val="auto"/>
          <w:sz w:val="24"/>
          <w:szCs w:val="24"/>
          <w:highlight w:val="none"/>
        </w:rPr>
        <w:t>投标文件需按以下要求签字、盖章：</w:t>
      </w:r>
    </w:p>
    <w:p w14:paraId="0116C5F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电子投标文件：</w:t>
      </w:r>
    </w:p>
    <w:p w14:paraId="61AD3004">
      <w:pPr>
        <w:spacing w:line="360" w:lineRule="auto"/>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10.1.3.1 投标文件封面、组成内容中凡注明“签字”处由要求的人员签字或电子签章；凡注明“签字或盖章”处由要求的人员签字或盖其私章（</w:t>
      </w:r>
      <w:r>
        <w:rPr>
          <w:rFonts w:hint="eastAsia" w:ascii="宋体" w:hAnsi="宋体" w:cs="宋体"/>
          <w:b w:val="0"/>
          <w:bCs w:val="0"/>
          <w:color w:val="auto"/>
          <w:sz w:val="24"/>
          <w:szCs w:val="24"/>
          <w:highlight w:val="none"/>
          <w:lang w:val="en-US" w:eastAsia="zh-CN"/>
        </w:rPr>
        <w:t>或</w:t>
      </w:r>
      <w:r>
        <w:rPr>
          <w:rFonts w:hint="eastAsia" w:ascii="宋体" w:hAnsi="宋体" w:cs="宋体"/>
          <w:b w:val="0"/>
          <w:bCs w:val="0"/>
          <w:color w:val="auto"/>
          <w:sz w:val="24"/>
          <w:szCs w:val="24"/>
          <w:highlight w:val="none"/>
        </w:rPr>
        <w:t>电子印章）；凡注明“签字并盖执业印章”处由要求的人员签字并盖其执业印章。</w:t>
      </w:r>
    </w:p>
    <w:p w14:paraId="5B64BF77">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b w:val="0"/>
          <w:bCs w:val="0"/>
          <w:color w:val="auto"/>
          <w:sz w:val="24"/>
          <w:szCs w:val="24"/>
          <w:highlight w:val="none"/>
        </w:rPr>
        <w:t xml:space="preserve">10.1.3.2 </w:t>
      </w:r>
      <w:r>
        <w:rPr>
          <w:rFonts w:hint="eastAsia" w:ascii="宋体" w:hAnsi="宋体" w:cs="宋体"/>
          <w:color w:val="auto"/>
          <w:sz w:val="24"/>
          <w:szCs w:val="24"/>
          <w:highlight w:val="none"/>
        </w:rPr>
        <w:t>投标文件封面、组成内容中凡要求录入投标人名称且注明“盖单位章”处盖单位法人公章（</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rPr>
        <w:t>电子印章）</w:t>
      </w:r>
      <w:r>
        <w:rPr>
          <w:rFonts w:hint="eastAsia" w:ascii="宋体" w:hAnsi="宋体" w:cs="宋体"/>
          <w:color w:val="auto"/>
          <w:sz w:val="24"/>
          <w:szCs w:val="24"/>
          <w:highlight w:val="none"/>
          <w:lang w:eastAsia="zh-CN"/>
        </w:rPr>
        <w:t>。</w:t>
      </w:r>
    </w:p>
    <w:p w14:paraId="0FBDEB8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10.1.3.3 </w:t>
      </w:r>
      <w:r>
        <w:rPr>
          <w:rFonts w:hint="eastAsia" w:ascii="Times New Roman" w:hAnsi="宋体" w:eastAsia="宋体" w:cs="宋体"/>
          <w:color w:val="auto"/>
          <w:kern w:val="2"/>
          <w:sz w:val="24"/>
          <w:szCs w:val="24"/>
          <w:highlight w:val="none"/>
          <w:lang w:val="en-US" w:eastAsia="zh-CN" w:bidi="ar-SA"/>
        </w:rPr>
        <w:t>投标文件的签字均为签字人本人亲笔署名或签章（或电子印章），其余部分的彩色扫描件无须另行签字、盖章</w:t>
      </w:r>
      <w:r>
        <w:rPr>
          <w:rFonts w:hint="eastAsia" w:ascii="宋体" w:hAnsi="宋体" w:cs="宋体"/>
          <w:color w:val="auto"/>
          <w:sz w:val="24"/>
          <w:szCs w:val="24"/>
          <w:highlight w:val="none"/>
        </w:rPr>
        <w:t>。</w:t>
      </w:r>
    </w:p>
    <w:p w14:paraId="4A1E264E">
      <w:pPr>
        <w:pStyle w:val="180"/>
        <w:spacing w:before="0" w:after="0" w:line="360" w:lineRule="auto"/>
        <w:ind w:firstLine="482" w:firstLineChars="200"/>
        <w:jc w:val="both"/>
        <w:outlineLvl w:val="3"/>
        <w:rPr>
          <w:rFonts w:ascii="宋体" w:hAnsi="宋体" w:eastAsia="宋体" w:cs="宋体"/>
          <w:b/>
          <w:color w:val="auto"/>
          <w:highlight w:val="none"/>
        </w:rPr>
      </w:pPr>
      <w:bookmarkStart w:id="114" w:name="_Toc7377"/>
      <w:bookmarkStart w:id="115" w:name="_Toc1049"/>
      <w:bookmarkStart w:id="116" w:name="_Toc71811309"/>
      <w:bookmarkStart w:id="117" w:name="_Toc274313880"/>
      <w:bookmarkStart w:id="118" w:name="_Toc8420"/>
      <w:bookmarkStart w:id="119" w:name="_Toc6742"/>
      <w:bookmarkStart w:id="120" w:name="_Toc135054592"/>
      <w:bookmarkStart w:id="121" w:name="_Toc7351"/>
      <w:bookmarkStart w:id="122" w:name="_Toc71813699"/>
      <w:bookmarkStart w:id="123" w:name="_Toc71811078"/>
      <w:bookmarkStart w:id="124" w:name="_Toc71811176"/>
      <w:bookmarkStart w:id="125" w:name="_Toc120"/>
      <w:bookmarkStart w:id="126" w:name="_Toc15920"/>
      <w:bookmarkStart w:id="127" w:name="_Toc496133009"/>
      <w:bookmarkStart w:id="128" w:name="_Toc4518"/>
      <w:bookmarkStart w:id="129" w:name="_Toc588"/>
      <w:bookmarkStart w:id="130" w:name="_Toc22855"/>
      <w:bookmarkStart w:id="131" w:name="_Toc11655"/>
      <w:bookmarkStart w:id="132" w:name="_Toc257031159"/>
      <w:bookmarkStart w:id="133" w:name="_Toc31553"/>
      <w:r>
        <w:rPr>
          <w:rFonts w:hint="eastAsia" w:ascii="宋体" w:hAnsi="宋体" w:eastAsia="宋体" w:cs="宋体"/>
          <w:b/>
          <w:color w:val="auto"/>
          <w:highlight w:val="none"/>
        </w:rPr>
        <w:t>10.2 商务经济标书的编制要求</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0E8D5DD7">
      <w:pPr>
        <w:pStyle w:val="82"/>
        <w:ind w:firstLine="480" w:firstLineChars="200"/>
        <w:outlineLvl w:val="4"/>
        <w:rPr>
          <w:rFonts w:hAnsi="宋体" w:cs="宋体"/>
          <w:color w:val="auto"/>
          <w:highlight w:val="none"/>
          <w:u w:val="single"/>
        </w:rPr>
      </w:pPr>
      <w:r>
        <w:rPr>
          <w:rFonts w:hint="eastAsia" w:hAnsi="宋体" w:cs="宋体"/>
          <w:color w:val="auto"/>
          <w:highlight w:val="none"/>
        </w:rPr>
        <w:t>10.2.1 商务经济标书包括但不限于以下内容：</w:t>
      </w:r>
    </w:p>
    <w:p w14:paraId="254FD600">
      <w:pPr>
        <w:pStyle w:val="82"/>
        <w:ind w:firstLine="480" w:firstLineChars="200"/>
        <w:rPr>
          <w:rFonts w:hAnsi="宋体" w:cs="宋体"/>
          <w:color w:val="auto"/>
          <w:szCs w:val="18"/>
          <w:highlight w:val="none"/>
        </w:rPr>
      </w:pPr>
      <w:r>
        <w:rPr>
          <w:rFonts w:hint="eastAsia" w:hAnsi="宋体" w:cs="宋体"/>
          <w:color w:val="auto"/>
          <w:szCs w:val="18"/>
          <w:highlight w:val="none"/>
        </w:rPr>
        <w:t>（1）封面（格式一）；</w:t>
      </w:r>
    </w:p>
    <w:p w14:paraId="23492B9F">
      <w:pPr>
        <w:pStyle w:val="82"/>
        <w:ind w:firstLine="480" w:firstLineChars="200"/>
        <w:rPr>
          <w:rFonts w:hAnsi="宋体" w:cs="宋体"/>
          <w:color w:val="auto"/>
          <w:szCs w:val="18"/>
          <w:highlight w:val="none"/>
        </w:rPr>
      </w:pPr>
      <w:r>
        <w:rPr>
          <w:rFonts w:hint="eastAsia" w:hAnsi="宋体" w:cs="宋体"/>
          <w:color w:val="auto"/>
          <w:szCs w:val="18"/>
          <w:highlight w:val="none"/>
        </w:rPr>
        <w:t>（2）目录；</w:t>
      </w:r>
    </w:p>
    <w:p w14:paraId="44AE55BF">
      <w:pPr>
        <w:pStyle w:val="82"/>
        <w:ind w:firstLine="480" w:firstLineChars="200"/>
        <w:rPr>
          <w:rFonts w:hAnsi="宋体" w:cs="宋体"/>
          <w:color w:val="auto"/>
          <w:szCs w:val="18"/>
          <w:highlight w:val="none"/>
        </w:rPr>
      </w:pPr>
      <w:r>
        <w:rPr>
          <w:rFonts w:hint="eastAsia" w:hAnsi="宋体" w:cs="宋体"/>
          <w:color w:val="auto"/>
          <w:szCs w:val="18"/>
          <w:highlight w:val="none"/>
        </w:rPr>
        <w:t>（3）《投标函》（格式二）；</w:t>
      </w:r>
    </w:p>
    <w:p w14:paraId="3C4DC032">
      <w:pPr>
        <w:pStyle w:val="82"/>
        <w:ind w:firstLine="480" w:firstLineChars="200"/>
        <w:rPr>
          <w:rFonts w:hAnsi="宋体" w:cs="宋体"/>
          <w:color w:val="auto"/>
          <w:szCs w:val="18"/>
          <w:highlight w:val="none"/>
        </w:rPr>
      </w:pPr>
      <w:r>
        <w:rPr>
          <w:rFonts w:hint="eastAsia" w:hAnsi="宋体" w:cs="宋体"/>
          <w:color w:val="auto"/>
          <w:szCs w:val="18"/>
          <w:highlight w:val="none"/>
        </w:rPr>
        <w:t>（4）《工程项目报价表》（格式三）；</w:t>
      </w:r>
    </w:p>
    <w:p w14:paraId="0ECA31DC">
      <w:pPr>
        <w:pStyle w:val="82"/>
        <w:ind w:firstLine="480" w:firstLineChars="200"/>
        <w:rPr>
          <w:rFonts w:hAnsi="宋体" w:cs="宋体"/>
          <w:color w:val="auto"/>
          <w:szCs w:val="18"/>
          <w:highlight w:val="none"/>
        </w:rPr>
      </w:pPr>
      <w:r>
        <w:rPr>
          <w:rFonts w:hint="eastAsia" w:hAnsi="宋体" w:cs="宋体"/>
          <w:color w:val="auto"/>
          <w:szCs w:val="18"/>
          <w:highlight w:val="none"/>
        </w:rPr>
        <w:t>（5）《各项承诺一览表》（格式四）；</w:t>
      </w:r>
    </w:p>
    <w:p w14:paraId="2CDCF594">
      <w:pPr>
        <w:pStyle w:val="82"/>
        <w:ind w:firstLine="480" w:firstLineChars="200"/>
        <w:rPr>
          <w:rFonts w:hAnsi="宋体" w:cs="宋体"/>
          <w:color w:val="auto"/>
          <w:szCs w:val="18"/>
          <w:highlight w:val="none"/>
        </w:rPr>
      </w:pPr>
      <w:r>
        <w:rPr>
          <w:rFonts w:hint="eastAsia" w:hAnsi="宋体" w:cs="宋体"/>
          <w:color w:val="auto"/>
          <w:szCs w:val="18"/>
          <w:highlight w:val="none"/>
        </w:rPr>
        <w:t>（6）《投标人基本情况表》（格式五）；</w:t>
      </w:r>
    </w:p>
    <w:p w14:paraId="0C84523E">
      <w:pPr>
        <w:pStyle w:val="82"/>
        <w:ind w:firstLine="480" w:firstLineChars="200"/>
        <w:rPr>
          <w:rFonts w:hAnsi="宋体" w:cs="宋体"/>
          <w:color w:val="auto"/>
          <w:szCs w:val="18"/>
          <w:highlight w:val="none"/>
        </w:rPr>
      </w:pPr>
      <w:r>
        <w:rPr>
          <w:rFonts w:hint="eastAsia" w:hAnsi="宋体" w:cs="宋体"/>
          <w:color w:val="auto"/>
          <w:szCs w:val="18"/>
          <w:highlight w:val="none"/>
        </w:rPr>
        <w:t>（7）《设计负责人简历表》（格式六）；</w:t>
      </w:r>
    </w:p>
    <w:p w14:paraId="4ABD3780">
      <w:pPr>
        <w:pStyle w:val="82"/>
        <w:ind w:firstLine="480" w:firstLineChars="200"/>
        <w:rPr>
          <w:rFonts w:hAnsi="宋体" w:cs="宋体"/>
          <w:color w:val="auto"/>
          <w:szCs w:val="18"/>
          <w:highlight w:val="none"/>
        </w:rPr>
      </w:pPr>
      <w:r>
        <w:rPr>
          <w:rFonts w:hint="eastAsia" w:hAnsi="宋体" w:cs="宋体"/>
          <w:color w:val="auto"/>
          <w:szCs w:val="18"/>
          <w:highlight w:val="none"/>
        </w:rPr>
        <w:t>（8）《本项目拟投入的人员基本情况表》（格式七）；</w:t>
      </w:r>
    </w:p>
    <w:p w14:paraId="20B9573A">
      <w:pPr>
        <w:pStyle w:val="82"/>
        <w:ind w:firstLine="480" w:firstLineChars="200"/>
        <w:rPr>
          <w:rFonts w:hAnsi="宋体" w:cs="宋体"/>
          <w:color w:val="auto"/>
          <w:szCs w:val="18"/>
          <w:highlight w:val="none"/>
        </w:rPr>
      </w:pPr>
      <w:r>
        <w:rPr>
          <w:rFonts w:hint="eastAsia" w:hAnsi="宋体" w:cs="宋体"/>
          <w:color w:val="auto"/>
          <w:szCs w:val="18"/>
          <w:highlight w:val="none"/>
        </w:rPr>
        <w:t>（9）《法定代表人身份证明书》（格式八）；</w:t>
      </w:r>
    </w:p>
    <w:p w14:paraId="20D5F3A6">
      <w:pPr>
        <w:pStyle w:val="82"/>
        <w:ind w:firstLine="480" w:firstLineChars="200"/>
        <w:rPr>
          <w:rFonts w:hAnsi="宋体" w:cs="宋体"/>
          <w:color w:val="auto"/>
          <w:szCs w:val="18"/>
          <w:highlight w:val="none"/>
        </w:rPr>
      </w:pPr>
      <w:r>
        <w:rPr>
          <w:rFonts w:hint="eastAsia" w:hAnsi="宋体" w:cs="宋体"/>
          <w:color w:val="auto"/>
          <w:szCs w:val="18"/>
          <w:highlight w:val="none"/>
        </w:rPr>
        <w:t>（10）《法定代表人授权委托书》（格式九）；</w:t>
      </w:r>
    </w:p>
    <w:p w14:paraId="64330807">
      <w:pPr>
        <w:pStyle w:val="82"/>
        <w:ind w:firstLine="480" w:firstLineChars="200"/>
        <w:rPr>
          <w:rFonts w:hint="eastAsia" w:hAnsi="宋体" w:eastAsia="宋体" w:cs="宋体"/>
          <w:color w:val="auto"/>
          <w:szCs w:val="18"/>
          <w:highlight w:val="none"/>
          <w:lang w:eastAsia="zh-CN"/>
        </w:rPr>
      </w:pPr>
      <w:r>
        <w:rPr>
          <w:rFonts w:hint="eastAsia" w:hAnsi="宋体" w:cs="宋体"/>
          <w:color w:val="auto"/>
          <w:szCs w:val="18"/>
          <w:highlight w:val="none"/>
        </w:rPr>
        <w:t>（11）投标保证缴纳证明（投标人采用投标保证金的，附建设工程交易系统《缴纳投标保证金通知书》页面截图或银行转账单彩色扫描件；采用投标保证担保的，附银行保函彩色扫描件；采用投标保证保险的，附电子保单彩色扫描件）</w:t>
      </w:r>
      <w:r>
        <w:rPr>
          <w:rFonts w:hint="eastAsia" w:hAnsi="宋体" w:cs="宋体"/>
          <w:color w:val="auto"/>
          <w:szCs w:val="18"/>
          <w:highlight w:val="none"/>
          <w:lang w:eastAsia="zh-CN"/>
        </w:rPr>
        <w:t>；</w:t>
      </w:r>
    </w:p>
    <w:p w14:paraId="1F7B67E1">
      <w:pPr>
        <w:pStyle w:val="82"/>
        <w:ind w:firstLine="480" w:firstLineChars="200"/>
        <w:rPr>
          <w:rFonts w:hint="default" w:hAnsi="宋体" w:cs="宋体"/>
          <w:color w:val="auto"/>
          <w:szCs w:val="18"/>
          <w:highlight w:val="none"/>
          <w:lang w:val="en-US"/>
        </w:rPr>
      </w:pPr>
      <w:r>
        <w:rPr>
          <w:rFonts w:hint="eastAsia" w:hAnsi="宋体" w:cs="宋体"/>
          <w:color w:val="auto"/>
          <w:szCs w:val="18"/>
          <w:highlight w:val="none"/>
        </w:rPr>
        <w:t>（12）《联合体协议书》（格式十）</w:t>
      </w:r>
      <w:r>
        <w:rPr>
          <w:rFonts w:hint="eastAsia" w:hAnsi="宋体" w:cs="宋体"/>
          <w:color w:val="auto"/>
          <w:szCs w:val="18"/>
          <w:highlight w:val="none"/>
          <w:lang w:eastAsia="zh-CN"/>
        </w:rPr>
        <w:t>；</w:t>
      </w:r>
    </w:p>
    <w:p w14:paraId="7650E675">
      <w:pPr>
        <w:pStyle w:val="82"/>
        <w:ind w:firstLine="480" w:firstLineChars="200"/>
        <w:rPr>
          <w:rFonts w:hAnsi="宋体" w:cs="宋体"/>
          <w:color w:val="auto"/>
          <w:szCs w:val="18"/>
          <w:highlight w:val="none"/>
        </w:rPr>
      </w:pPr>
      <w:r>
        <w:rPr>
          <w:rFonts w:hint="eastAsia" w:hAnsi="宋体" w:cs="宋体"/>
          <w:color w:val="auto"/>
          <w:szCs w:val="18"/>
          <w:highlight w:val="none"/>
        </w:rPr>
        <w:t>（13）详细评审阶段要求提供的评审资料（详见本节第17.5.1目）；</w:t>
      </w:r>
    </w:p>
    <w:p w14:paraId="1DF11302">
      <w:pPr>
        <w:pStyle w:val="82"/>
        <w:ind w:firstLine="480" w:firstLineChars="200"/>
        <w:rPr>
          <w:rFonts w:hAnsi="宋体" w:cs="宋体"/>
          <w:color w:val="auto"/>
          <w:szCs w:val="18"/>
          <w:highlight w:val="none"/>
        </w:rPr>
      </w:pPr>
      <w:r>
        <w:rPr>
          <w:rFonts w:hint="eastAsia" w:hAnsi="宋体" w:cs="宋体"/>
          <w:color w:val="auto"/>
          <w:szCs w:val="18"/>
          <w:highlight w:val="none"/>
        </w:rPr>
        <w:t>（1</w:t>
      </w:r>
      <w:r>
        <w:rPr>
          <w:rFonts w:hint="eastAsia" w:hAnsi="宋体" w:cs="宋体"/>
          <w:color w:val="auto"/>
          <w:szCs w:val="18"/>
          <w:highlight w:val="none"/>
          <w:lang w:val="en-US" w:eastAsia="zh-CN"/>
        </w:rPr>
        <w:t>4</w:t>
      </w:r>
      <w:r>
        <w:rPr>
          <w:rFonts w:hint="eastAsia" w:hAnsi="宋体" w:cs="宋体"/>
          <w:color w:val="auto"/>
          <w:szCs w:val="18"/>
          <w:highlight w:val="none"/>
        </w:rPr>
        <w:t>）投标人认为有必要补充的其他资料。（</w:t>
      </w:r>
      <w:r>
        <w:rPr>
          <w:rFonts w:hint="eastAsia"/>
          <w:snapToGrid w:val="0"/>
          <w:color w:val="auto"/>
          <w:kern w:val="0"/>
          <w:sz w:val="24"/>
          <w:szCs w:val="24"/>
          <w:highlight w:val="none"/>
        </w:rPr>
        <w:t>例如</w:t>
      </w:r>
      <w:r>
        <w:rPr>
          <w:rFonts w:hint="eastAsia"/>
          <w:snapToGrid w:val="0"/>
          <w:color w:val="auto"/>
          <w:kern w:val="0"/>
          <w:sz w:val="24"/>
          <w:szCs w:val="24"/>
          <w:highlight w:val="none"/>
          <w:lang w:eastAsia="zh-CN"/>
        </w:rPr>
        <w:t>：</w:t>
      </w:r>
      <w:r>
        <w:rPr>
          <w:rFonts w:hint="eastAsia"/>
          <w:snapToGrid w:val="0"/>
          <w:color w:val="auto"/>
          <w:kern w:val="0"/>
          <w:sz w:val="24"/>
          <w:szCs w:val="24"/>
          <w:highlight w:val="none"/>
        </w:rPr>
        <w:t>投标人已经工商变更，但其企业资质证书、安全生产许可证或其员工执业资格注册证书上的企业名称未能在投标期间完成变更的书面说明和佐证材料；关于投标总价下浮率超过15%的书面说明和佐证材料</w:t>
      </w:r>
      <w:r>
        <w:rPr>
          <w:rFonts w:hint="eastAsia"/>
          <w:snapToGrid w:val="0"/>
          <w:color w:val="auto"/>
          <w:kern w:val="0"/>
          <w:sz w:val="24"/>
          <w:szCs w:val="24"/>
          <w:highlight w:val="none"/>
          <w:lang w:val="en-US" w:eastAsia="zh-CN"/>
        </w:rPr>
        <w:t>等</w:t>
      </w:r>
      <w:r>
        <w:rPr>
          <w:rFonts w:hint="eastAsia" w:hAnsi="宋体" w:cs="宋体"/>
          <w:color w:val="auto"/>
          <w:szCs w:val="18"/>
          <w:highlight w:val="none"/>
        </w:rPr>
        <w:t>）。</w:t>
      </w:r>
    </w:p>
    <w:p w14:paraId="3F6E3F3D">
      <w:pPr>
        <w:pStyle w:val="82"/>
        <w:ind w:firstLine="480" w:firstLineChars="200"/>
        <w:rPr>
          <w:rFonts w:hAnsi="宋体" w:cs="宋体"/>
          <w:color w:val="auto"/>
          <w:szCs w:val="18"/>
          <w:highlight w:val="none"/>
        </w:rPr>
      </w:pPr>
      <w:r>
        <w:rPr>
          <w:rFonts w:hint="eastAsia" w:hAnsi="宋体" w:cs="宋体"/>
          <w:color w:val="auto"/>
          <w:szCs w:val="18"/>
          <w:highlight w:val="none"/>
        </w:rPr>
        <w:t>10.2.2 本节第10.2.1目中所列出的商务经济标书组成内容中，第（1）至第（1</w:t>
      </w:r>
      <w:r>
        <w:rPr>
          <w:rFonts w:hint="eastAsia" w:hAnsi="宋体" w:cs="宋体"/>
          <w:color w:val="auto"/>
          <w:szCs w:val="18"/>
          <w:highlight w:val="none"/>
          <w:lang w:val="en-US" w:eastAsia="zh-CN"/>
        </w:rPr>
        <w:t>1</w:t>
      </w:r>
      <w:r>
        <w:rPr>
          <w:rFonts w:hint="eastAsia" w:hAnsi="宋体" w:cs="宋体"/>
          <w:color w:val="auto"/>
          <w:szCs w:val="18"/>
          <w:highlight w:val="none"/>
        </w:rPr>
        <w:t>）项所有投标人均应提供。</w:t>
      </w:r>
    </w:p>
    <w:p w14:paraId="57B2DD10">
      <w:pPr>
        <w:pStyle w:val="82"/>
        <w:ind w:firstLine="480" w:firstLineChars="200"/>
        <w:rPr>
          <w:rFonts w:hAnsi="宋体" w:cs="宋体"/>
          <w:color w:val="auto"/>
          <w:szCs w:val="18"/>
          <w:highlight w:val="none"/>
        </w:rPr>
      </w:pPr>
      <w:r>
        <w:rPr>
          <w:rFonts w:hint="eastAsia" w:hAnsi="宋体" w:cs="宋体"/>
          <w:color w:val="auto"/>
          <w:szCs w:val="18"/>
          <w:highlight w:val="none"/>
        </w:rPr>
        <w:t>10.2.3 商务经济标书</w:t>
      </w:r>
      <w:r>
        <w:rPr>
          <w:color w:val="auto"/>
          <w:highlight w:val="none"/>
        </w:rPr>
        <w:t>的组成内容按本节第10.</w:t>
      </w:r>
      <w:r>
        <w:rPr>
          <w:rFonts w:hint="eastAsia"/>
          <w:color w:val="auto"/>
          <w:highlight w:val="none"/>
          <w:lang w:val="en-US" w:eastAsia="zh-CN"/>
        </w:rPr>
        <w:t>2</w:t>
      </w:r>
      <w:r>
        <w:rPr>
          <w:color w:val="auto"/>
          <w:highlight w:val="none"/>
        </w:rPr>
        <w:t>.1目规定的顺序整理、编排后，逐页（页码起始从封面开始）连续标记页码</w:t>
      </w:r>
      <w:r>
        <w:rPr>
          <w:rFonts w:hint="eastAsia" w:hAnsi="宋体" w:cs="宋体"/>
          <w:color w:val="auto"/>
          <w:highlight w:val="none"/>
        </w:rPr>
        <w:t>。</w:t>
      </w:r>
    </w:p>
    <w:p w14:paraId="5FE417A2">
      <w:pPr>
        <w:pStyle w:val="180"/>
        <w:spacing w:before="0" w:after="0" w:line="360" w:lineRule="auto"/>
        <w:ind w:firstLine="482" w:firstLineChars="200"/>
        <w:jc w:val="both"/>
        <w:outlineLvl w:val="3"/>
        <w:rPr>
          <w:rFonts w:ascii="宋体" w:hAnsi="宋体" w:eastAsia="宋体" w:cs="宋体"/>
          <w:b/>
          <w:color w:val="auto"/>
          <w:highlight w:val="none"/>
        </w:rPr>
      </w:pPr>
      <w:bookmarkStart w:id="134" w:name="_Toc30968"/>
      <w:bookmarkStart w:id="135" w:name="_Toc15343"/>
      <w:bookmarkStart w:id="136" w:name="_Toc71811079"/>
      <w:bookmarkStart w:id="137" w:name="_Toc29429"/>
      <w:bookmarkStart w:id="138" w:name="_Toc8028"/>
      <w:bookmarkStart w:id="139" w:name="_Toc466640590"/>
      <w:bookmarkStart w:id="140" w:name="_Toc71811177"/>
      <w:bookmarkStart w:id="141" w:name="_Toc30837"/>
      <w:bookmarkStart w:id="142" w:name="_Toc71811310"/>
      <w:bookmarkStart w:id="143" w:name="_Toc71813700"/>
      <w:bookmarkStart w:id="144" w:name="_Toc477"/>
      <w:bookmarkStart w:id="145" w:name="_Toc310"/>
      <w:bookmarkStart w:id="146" w:name="_Toc135054593"/>
      <w:bookmarkStart w:id="147" w:name="_Toc14011"/>
      <w:bookmarkStart w:id="148" w:name="_Toc3758"/>
      <w:bookmarkStart w:id="149" w:name="_Toc23114"/>
      <w:bookmarkStart w:id="150" w:name="_Toc31132"/>
      <w:bookmarkStart w:id="151" w:name="_Toc496133010"/>
      <w:bookmarkStart w:id="152" w:name="_Toc8945"/>
      <w:r>
        <w:rPr>
          <w:rFonts w:hint="eastAsia" w:ascii="宋体" w:hAnsi="宋体" w:eastAsia="宋体" w:cs="宋体"/>
          <w:b/>
          <w:color w:val="auto"/>
          <w:highlight w:val="none"/>
        </w:rPr>
        <w:t>10.3 技术标书的编制要求</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3D97344A">
      <w:pPr>
        <w:pStyle w:val="144"/>
        <w:ind w:firstLine="480" w:firstLineChars="200"/>
        <w:outlineLvl w:val="4"/>
        <w:rPr>
          <w:rFonts w:hAnsi="宋体" w:cs="宋体"/>
          <w:color w:val="auto"/>
          <w:highlight w:val="none"/>
          <w:u w:val="single"/>
        </w:rPr>
      </w:pPr>
      <w:r>
        <w:rPr>
          <w:rFonts w:hint="eastAsia" w:hAnsi="宋体" w:cs="宋体"/>
          <w:color w:val="auto"/>
          <w:highlight w:val="none"/>
        </w:rPr>
        <w:t>10.3.1 技术标书包括但不限于以下内容：</w:t>
      </w:r>
    </w:p>
    <w:p w14:paraId="4E310A0A">
      <w:pPr>
        <w:pStyle w:val="144"/>
        <w:ind w:firstLine="420" w:firstLineChars="175"/>
        <w:rPr>
          <w:rFonts w:hAnsi="宋体" w:cs="宋体"/>
          <w:color w:val="auto"/>
          <w:highlight w:val="none"/>
        </w:rPr>
      </w:pPr>
      <w:r>
        <w:rPr>
          <w:rFonts w:hint="eastAsia" w:hAnsi="宋体" w:cs="宋体"/>
          <w:color w:val="auto"/>
          <w:highlight w:val="none"/>
        </w:rPr>
        <w:t>（1）封面</w:t>
      </w:r>
      <w:r>
        <w:rPr>
          <w:rFonts w:hint="eastAsia" w:hAnsi="宋体" w:cs="宋体"/>
          <w:color w:val="auto"/>
          <w:szCs w:val="22"/>
          <w:highlight w:val="none"/>
        </w:rPr>
        <w:t>（格式一）</w:t>
      </w:r>
      <w:r>
        <w:rPr>
          <w:rFonts w:hint="eastAsia" w:hAnsi="宋体" w:cs="宋体"/>
          <w:color w:val="auto"/>
          <w:highlight w:val="none"/>
        </w:rPr>
        <w:t>；</w:t>
      </w:r>
    </w:p>
    <w:p w14:paraId="24BD0FDD">
      <w:pPr>
        <w:pStyle w:val="144"/>
        <w:ind w:firstLine="420" w:firstLineChars="175"/>
        <w:rPr>
          <w:rFonts w:hAnsi="宋体" w:cs="宋体"/>
          <w:color w:val="auto"/>
          <w:highlight w:val="none"/>
        </w:rPr>
      </w:pPr>
      <w:r>
        <w:rPr>
          <w:rFonts w:hint="eastAsia" w:hAnsi="宋体" w:cs="宋体"/>
          <w:color w:val="auto"/>
          <w:highlight w:val="none"/>
        </w:rPr>
        <w:t>（2）目录；</w:t>
      </w:r>
    </w:p>
    <w:p w14:paraId="6C45FEFB">
      <w:pPr>
        <w:pStyle w:val="144"/>
        <w:ind w:firstLine="420" w:firstLineChars="175"/>
        <w:rPr>
          <w:rFonts w:hAnsi="宋体" w:cs="宋体"/>
          <w:color w:val="auto"/>
          <w:szCs w:val="22"/>
          <w:highlight w:val="none"/>
        </w:rPr>
      </w:pPr>
      <w:r>
        <w:rPr>
          <w:rFonts w:hint="eastAsia" w:hAnsi="宋体" w:cs="宋体"/>
          <w:color w:val="auto"/>
          <w:szCs w:val="22"/>
          <w:highlight w:val="none"/>
        </w:rPr>
        <w:t>（3）投标人根据招标文件的《综合评分表》认为需要补充的其他资料。</w:t>
      </w:r>
    </w:p>
    <w:p w14:paraId="5AD008C1">
      <w:pPr>
        <w:pStyle w:val="144"/>
        <w:ind w:firstLine="480" w:firstLineChars="200"/>
        <w:rPr>
          <w:rFonts w:hAnsi="宋体" w:cs="宋体"/>
          <w:color w:val="auto"/>
          <w:highlight w:val="none"/>
        </w:rPr>
      </w:pPr>
      <w:r>
        <w:rPr>
          <w:rFonts w:hint="eastAsia" w:hAnsi="宋体" w:cs="宋体"/>
          <w:color w:val="auto"/>
          <w:highlight w:val="none"/>
        </w:rPr>
        <w:t>10.3.2 本节第10.3.1目中所列出的技术标书组成内容中，第（1）至第（3）项所有投标人均应提供。</w:t>
      </w:r>
      <w:bookmarkStart w:id="153" w:name="_Toc32082"/>
      <w:bookmarkStart w:id="154" w:name="_Toc485111106"/>
      <w:bookmarkStart w:id="155" w:name="_Toc14893"/>
    </w:p>
    <w:bookmarkEnd w:id="153"/>
    <w:p w14:paraId="3167CEDA">
      <w:pPr>
        <w:pStyle w:val="144"/>
        <w:ind w:firstLine="480" w:firstLineChars="200"/>
        <w:rPr>
          <w:rFonts w:hAnsi="宋体" w:cs="宋体"/>
          <w:color w:val="auto"/>
          <w:highlight w:val="none"/>
        </w:rPr>
      </w:pPr>
      <w:bookmarkStart w:id="156" w:name="_Toc135054594"/>
      <w:r>
        <w:rPr>
          <w:rFonts w:hint="eastAsia" w:hAnsi="宋体" w:cs="宋体"/>
          <w:color w:val="auto"/>
          <w:highlight w:val="none"/>
        </w:rPr>
        <w:t>10.3.3技术标书</w:t>
      </w:r>
      <w:r>
        <w:rPr>
          <w:color w:val="auto"/>
          <w:highlight w:val="none"/>
        </w:rPr>
        <w:t>的组成内容按本节第10.3.1目规定的顺序整理、编排后，逐页（页码起始从封面开始）连续标记页码</w:t>
      </w:r>
      <w:r>
        <w:rPr>
          <w:rFonts w:hint="eastAsia" w:hAnsi="宋体" w:cs="宋体"/>
          <w:color w:val="auto"/>
          <w:highlight w:val="none"/>
        </w:rPr>
        <w:t>。</w:t>
      </w:r>
    </w:p>
    <w:p w14:paraId="49F16FCF">
      <w:pPr>
        <w:pStyle w:val="81"/>
        <w:keepNext/>
        <w:keepLines/>
        <w:adjustRightInd/>
        <w:jc w:val="both"/>
        <w:outlineLvl w:val="2"/>
        <w:rPr>
          <w:rFonts w:ascii="宋体" w:hAnsi="宋体" w:cs="宋体"/>
          <w:b/>
          <w:color w:val="auto"/>
          <w:kern w:val="2"/>
          <w:highlight w:val="none"/>
        </w:rPr>
      </w:pPr>
      <w:bookmarkStart w:id="157" w:name="_Toc4163"/>
      <w:r>
        <w:rPr>
          <w:rFonts w:hint="eastAsia" w:ascii="宋体" w:hAnsi="宋体" w:cs="宋体"/>
          <w:b/>
          <w:color w:val="auto"/>
          <w:kern w:val="2"/>
          <w:highlight w:val="none"/>
        </w:rPr>
        <w:t>11 投标文件的编制依据</w:t>
      </w:r>
      <w:bookmarkEnd w:id="154"/>
      <w:bookmarkEnd w:id="155"/>
      <w:bookmarkEnd w:id="156"/>
      <w:bookmarkEnd w:id="157"/>
    </w:p>
    <w:p w14:paraId="6810538E">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11.1招标单位提供的</w:t>
      </w:r>
      <w:r>
        <w:rPr>
          <w:rFonts w:hint="eastAsia" w:ascii="宋体" w:hAnsi="宋体" w:cs="宋体"/>
          <w:color w:val="auto"/>
          <w:sz w:val="24"/>
          <w:szCs w:val="24"/>
          <w:highlight w:val="none"/>
          <w:lang w:val="en-US" w:eastAsia="zh-CN"/>
        </w:rPr>
        <w:t>前期</w:t>
      </w:r>
      <w:r>
        <w:rPr>
          <w:rFonts w:hint="eastAsia" w:ascii="宋体" w:hAnsi="宋体" w:cs="宋体"/>
          <w:color w:val="auto"/>
          <w:sz w:val="24"/>
          <w:szCs w:val="24"/>
          <w:highlight w:val="none"/>
        </w:rPr>
        <w:t>文件等资料；</w:t>
      </w:r>
    </w:p>
    <w:p w14:paraId="0C4D5E86">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11.2本招标文件；</w:t>
      </w:r>
    </w:p>
    <w:p w14:paraId="0DFA1DC0">
      <w:pPr>
        <w:spacing w:line="360" w:lineRule="auto"/>
        <w:ind w:firstLine="420" w:firstLineChars="175"/>
        <w:rPr>
          <w:rFonts w:ascii="宋体" w:hAnsi="宋体" w:cs="宋体"/>
          <w:color w:val="auto"/>
          <w:highlight w:val="none"/>
        </w:rPr>
      </w:pPr>
      <w:r>
        <w:rPr>
          <w:rFonts w:hint="eastAsia" w:ascii="宋体" w:hAnsi="宋体" w:cs="宋体"/>
          <w:color w:val="auto"/>
          <w:sz w:val="24"/>
          <w:szCs w:val="24"/>
          <w:highlight w:val="none"/>
        </w:rPr>
        <w:t>11.3国家、广东省现行的有关法规、规定，建筑工程验收规范和质量检验评定标准等。</w:t>
      </w:r>
    </w:p>
    <w:bookmarkEnd w:id="104"/>
    <w:bookmarkEnd w:id="105"/>
    <w:p w14:paraId="7D0075F2">
      <w:pPr>
        <w:pStyle w:val="81"/>
        <w:keepNext/>
        <w:keepLines/>
        <w:adjustRightInd/>
        <w:jc w:val="both"/>
        <w:outlineLvl w:val="2"/>
        <w:rPr>
          <w:rFonts w:ascii="宋体" w:hAnsi="宋体" w:cs="宋体"/>
          <w:b/>
          <w:color w:val="auto"/>
          <w:kern w:val="2"/>
          <w:highlight w:val="none"/>
        </w:rPr>
      </w:pPr>
      <w:bookmarkStart w:id="158" w:name="_Toc12971"/>
      <w:bookmarkStart w:id="159" w:name="_Toc135054595"/>
      <w:bookmarkStart w:id="160" w:name="_Toc13809"/>
      <w:r>
        <w:rPr>
          <w:rFonts w:hint="eastAsia" w:ascii="宋体" w:hAnsi="宋体" w:cs="宋体"/>
          <w:b/>
          <w:color w:val="auto"/>
          <w:kern w:val="2"/>
          <w:highlight w:val="none"/>
        </w:rPr>
        <w:t xml:space="preserve">12 </w:t>
      </w:r>
      <w:bookmarkEnd w:id="158"/>
      <w:bookmarkStart w:id="161" w:name="_Hlt88627590"/>
      <w:bookmarkEnd w:id="161"/>
      <w:r>
        <w:rPr>
          <w:rFonts w:hint="eastAsia" w:ascii="宋体" w:hAnsi="宋体" w:cs="宋体"/>
          <w:b/>
          <w:color w:val="auto"/>
          <w:kern w:val="2"/>
          <w:highlight w:val="none"/>
        </w:rPr>
        <w:t>电子投标</w:t>
      </w:r>
      <w:bookmarkEnd w:id="159"/>
      <w:bookmarkEnd w:id="160"/>
    </w:p>
    <w:p w14:paraId="0964195E">
      <w:pPr>
        <w:pStyle w:val="82"/>
        <w:ind w:firstLine="482" w:firstLineChars="200"/>
        <w:rPr>
          <w:rFonts w:hAnsi="宋体" w:cs="宋体"/>
          <w:bCs/>
          <w:color w:val="auto"/>
          <w:highlight w:val="none"/>
        </w:rPr>
      </w:pPr>
      <w:r>
        <w:rPr>
          <w:rFonts w:hint="eastAsia" w:hAnsi="宋体" w:cs="宋体"/>
          <w:b/>
          <w:color w:val="auto"/>
          <w:highlight w:val="none"/>
        </w:rPr>
        <w:t>12.1</w:t>
      </w:r>
      <w:r>
        <w:rPr>
          <w:rFonts w:hint="eastAsia" w:hAnsi="宋体" w:cs="宋体"/>
          <w:bCs/>
          <w:color w:val="auto"/>
          <w:highlight w:val="none"/>
        </w:rPr>
        <w:t>在建设工程交易系统上传加盖了电子印章的投标文件、录入相关信息及标书页码信息（页码起始从封面开始）并提交投标标书。提交标书为已加密投标文件。具体操作参照《韶关市公共资源建设工程交易系统-投标人操作指南（电子评标）V1.3》。本项目评标采用全流程电子化进行招标投标（投标人应根据全国公共资源交易平台（广东省·韶关市）新建设工程交易系统进行编辑投标相关内容、按招标文件电子投标要求上传已加盖电子印章投标文件，否则将自行承担不利后果）。投标文件完成上传后，投标人应使用CA数字证书对投标文件进行文件加密，形成加密的投标文件并提交标书。</w:t>
      </w:r>
    </w:p>
    <w:p w14:paraId="69DDDB58">
      <w:pPr>
        <w:pStyle w:val="82"/>
        <w:ind w:firstLine="482" w:firstLineChars="200"/>
        <w:rPr>
          <w:rFonts w:hAnsi="宋体" w:cs="宋体"/>
          <w:b/>
          <w:color w:val="auto"/>
          <w:highlight w:val="none"/>
        </w:rPr>
      </w:pPr>
      <w:r>
        <w:rPr>
          <w:rFonts w:hint="eastAsia" w:hAnsi="宋体" w:cs="宋体"/>
          <w:b/>
          <w:color w:val="auto"/>
          <w:highlight w:val="none"/>
        </w:rPr>
        <w:t>1</w:t>
      </w:r>
      <w:r>
        <w:rPr>
          <w:rFonts w:hint="eastAsia" w:hAnsi="宋体" w:cs="宋体"/>
          <w:b/>
          <w:color w:val="auto"/>
          <w:highlight w:val="none"/>
          <w:lang w:val="en-US" w:eastAsia="zh-CN"/>
        </w:rPr>
        <w:t>2</w:t>
      </w:r>
      <w:r>
        <w:rPr>
          <w:rFonts w:hint="eastAsia" w:hAnsi="宋体" w:cs="宋体"/>
          <w:b/>
          <w:color w:val="auto"/>
          <w:highlight w:val="none"/>
        </w:rPr>
        <w:t>.2</w:t>
      </w:r>
      <w:r>
        <w:rPr>
          <w:rFonts w:hint="eastAsia" w:hAnsi="宋体" w:cs="宋体"/>
          <w:bCs/>
          <w:color w:val="auto"/>
          <w:highlight w:val="none"/>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1AA50C6F">
      <w:pPr>
        <w:pStyle w:val="82"/>
        <w:ind w:firstLine="482" w:firstLineChars="200"/>
        <w:rPr>
          <w:rFonts w:hAnsi="宋体" w:cs="宋体"/>
          <w:b/>
          <w:color w:val="auto"/>
          <w:highlight w:val="none"/>
        </w:rPr>
      </w:pPr>
      <w:r>
        <w:rPr>
          <w:rFonts w:hint="eastAsia" w:hAnsi="宋体" w:cs="宋体"/>
          <w:b/>
          <w:color w:val="auto"/>
          <w:highlight w:val="none"/>
        </w:rPr>
        <w:t>1</w:t>
      </w:r>
      <w:r>
        <w:rPr>
          <w:rFonts w:hint="eastAsia" w:hAnsi="宋体" w:cs="宋体"/>
          <w:b/>
          <w:color w:val="auto"/>
          <w:highlight w:val="none"/>
          <w:lang w:val="en-US" w:eastAsia="zh-CN"/>
        </w:rPr>
        <w:t>2</w:t>
      </w:r>
      <w:r>
        <w:rPr>
          <w:rFonts w:hint="eastAsia" w:hAnsi="宋体" w:cs="宋体"/>
          <w:b/>
          <w:color w:val="auto"/>
          <w:highlight w:val="none"/>
        </w:rPr>
        <w:t>.3</w:t>
      </w:r>
      <w:r>
        <w:rPr>
          <w:rFonts w:hint="eastAsia" w:hAnsi="宋体" w:cs="宋体"/>
          <w:bCs/>
          <w:color w:val="auto"/>
          <w:highlight w:val="none"/>
        </w:rPr>
        <w:t>电子投标及投标解密失败及突发情况的补救方案</w:t>
      </w:r>
    </w:p>
    <w:p w14:paraId="4B156450">
      <w:pPr>
        <w:pStyle w:val="82"/>
        <w:ind w:firstLine="482" w:firstLineChars="200"/>
        <w:rPr>
          <w:rFonts w:hAnsi="宋体" w:cs="宋体"/>
          <w:b/>
          <w:color w:val="auto"/>
          <w:highlight w:val="none"/>
        </w:rPr>
      </w:pPr>
      <w:r>
        <w:rPr>
          <w:rFonts w:hint="eastAsia" w:hAnsi="宋体" w:cs="宋体"/>
          <w:b/>
          <w:color w:val="auto"/>
          <w:highlight w:val="none"/>
        </w:rPr>
        <w:t>1</w:t>
      </w:r>
      <w:r>
        <w:rPr>
          <w:rFonts w:hint="eastAsia" w:hAnsi="宋体" w:cs="宋体"/>
          <w:b/>
          <w:color w:val="auto"/>
          <w:highlight w:val="none"/>
          <w:lang w:val="en-US" w:eastAsia="zh-CN"/>
        </w:rPr>
        <w:t>2</w:t>
      </w:r>
      <w:r>
        <w:rPr>
          <w:rFonts w:hint="eastAsia" w:hAnsi="宋体" w:cs="宋体"/>
          <w:b/>
          <w:color w:val="auto"/>
          <w:highlight w:val="none"/>
        </w:rPr>
        <w:t>.3.1</w:t>
      </w:r>
      <w:r>
        <w:rPr>
          <w:rFonts w:hint="eastAsia" w:hAnsi="宋体" w:cs="宋体"/>
          <w:bCs/>
          <w:color w:val="auto"/>
          <w:highlight w:val="none"/>
        </w:rPr>
        <w:t>按照交易平台关于全流程电子化项目的相关指南进行操作。详见全国公共资源交易平台（广东省·韶关市）（https://ygp.gdzwfw.gov.cn/ggzy-portal/#/440200/index）服务指南栏目发布的最新版操作指引。</w:t>
      </w:r>
    </w:p>
    <w:p w14:paraId="60F6DBF5">
      <w:pPr>
        <w:pStyle w:val="82"/>
        <w:ind w:firstLine="482" w:firstLineChars="200"/>
        <w:rPr>
          <w:rFonts w:hAnsi="宋体" w:cs="宋体"/>
          <w:b/>
          <w:color w:val="auto"/>
          <w:highlight w:val="none"/>
        </w:rPr>
      </w:pPr>
      <w:r>
        <w:rPr>
          <w:rFonts w:hint="eastAsia" w:hAnsi="宋体" w:cs="宋体"/>
          <w:b/>
          <w:color w:val="auto"/>
          <w:highlight w:val="none"/>
        </w:rPr>
        <w:t>1</w:t>
      </w:r>
      <w:r>
        <w:rPr>
          <w:rFonts w:hint="eastAsia" w:hAnsi="宋体" w:cs="宋体"/>
          <w:b/>
          <w:color w:val="auto"/>
          <w:highlight w:val="none"/>
          <w:lang w:val="en-US" w:eastAsia="zh-CN"/>
        </w:rPr>
        <w:t>2</w:t>
      </w:r>
      <w:r>
        <w:rPr>
          <w:rFonts w:hint="eastAsia" w:hAnsi="宋体" w:cs="宋体"/>
          <w:b/>
          <w:color w:val="auto"/>
          <w:highlight w:val="none"/>
        </w:rPr>
        <w:t>.3.2补救方案：</w:t>
      </w:r>
    </w:p>
    <w:p w14:paraId="5DD7697E">
      <w:pPr>
        <w:pStyle w:val="82"/>
        <w:ind w:firstLine="480" w:firstLineChars="200"/>
        <w:rPr>
          <w:rFonts w:hAnsi="宋体" w:cs="宋体"/>
          <w:bCs/>
          <w:color w:val="auto"/>
          <w:highlight w:val="none"/>
        </w:rPr>
      </w:pPr>
      <w:r>
        <w:rPr>
          <w:rFonts w:hint="eastAsia" w:hAnsi="宋体" w:cs="宋体"/>
          <w:bCs/>
          <w:color w:val="auto"/>
          <w:highlight w:val="none"/>
        </w:rPr>
        <w:t>（1）投标文件解密失败的补救方案：</w:t>
      </w:r>
    </w:p>
    <w:p w14:paraId="6C6D4F5B">
      <w:pPr>
        <w:pStyle w:val="82"/>
        <w:ind w:firstLine="480" w:firstLineChars="200"/>
        <w:rPr>
          <w:rFonts w:hAnsi="宋体" w:cs="宋体"/>
          <w:bCs/>
          <w:color w:val="auto"/>
          <w:highlight w:val="none"/>
        </w:rPr>
      </w:pPr>
      <w:r>
        <w:rPr>
          <w:rFonts w:hint="eastAsia" w:hAnsi="宋体" w:cs="宋体"/>
          <w:bCs/>
          <w:color w:val="auto"/>
          <w:highlight w:val="none"/>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4E6FDAFE">
      <w:pPr>
        <w:pStyle w:val="82"/>
        <w:ind w:firstLine="480" w:firstLineChars="200"/>
        <w:rPr>
          <w:rFonts w:hAnsi="宋体" w:cs="宋体"/>
          <w:bCs/>
          <w:color w:val="auto"/>
          <w:highlight w:val="none"/>
        </w:rPr>
      </w:pPr>
      <w:r>
        <w:rPr>
          <w:rFonts w:hint="eastAsia" w:hAnsi="宋体" w:cs="宋体"/>
          <w:bCs/>
          <w:color w:val="auto"/>
          <w:highlight w:val="none"/>
        </w:rPr>
        <w:t>（2）评标时突发情况的补救方案</w:t>
      </w:r>
    </w:p>
    <w:p w14:paraId="70654FA1">
      <w:pPr>
        <w:pStyle w:val="82"/>
        <w:ind w:firstLine="480" w:firstLineChars="200"/>
        <w:rPr>
          <w:rFonts w:hAnsi="宋体" w:cs="宋体"/>
          <w:bCs/>
          <w:color w:val="auto"/>
          <w:highlight w:val="none"/>
        </w:rPr>
      </w:pPr>
      <w:r>
        <w:rPr>
          <w:rFonts w:hint="eastAsia" w:hAnsi="宋体" w:cs="宋体"/>
          <w:bCs/>
          <w:color w:val="auto"/>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5D74C990">
      <w:pPr>
        <w:pStyle w:val="82"/>
        <w:ind w:firstLine="480" w:firstLineChars="200"/>
        <w:rPr>
          <w:rFonts w:hAnsi="宋体" w:cs="宋体"/>
          <w:bCs/>
          <w:color w:val="auto"/>
          <w:highlight w:val="none"/>
        </w:rPr>
      </w:pPr>
      <w:r>
        <w:rPr>
          <w:rFonts w:hint="eastAsia" w:hAnsi="宋体" w:cs="宋体"/>
          <w:bCs/>
          <w:color w:val="auto"/>
          <w:highlight w:val="none"/>
        </w:rPr>
        <w:t>（3）除发生上述情况外，开标评标均以投标人通过交易平台网上递交的电子投标文件为准。</w:t>
      </w:r>
    </w:p>
    <w:p w14:paraId="10C8E06B">
      <w:pPr>
        <w:pStyle w:val="82"/>
        <w:ind w:firstLine="482" w:firstLineChars="200"/>
        <w:rPr>
          <w:rFonts w:hAnsi="宋体" w:cs="宋体"/>
          <w:bCs/>
          <w:color w:val="auto"/>
          <w:highlight w:val="none"/>
        </w:rPr>
      </w:pPr>
      <w:r>
        <w:rPr>
          <w:rFonts w:hint="eastAsia" w:hAnsi="宋体" w:cs="宋体"/>
          <w:b/>
          <w:color w:val="auto"/>
          <w:highlight w:val="none"/>
        </w:rPr>
        <w:t>1</w:t>
      </w:r>
      <w:r>
        <w:rPr>
          <w:rFonts w:hint="eastAsia" w:hAnsi="宋体" w:cs="宋体"/>
          <w:b/>
          <w:color w:val="auto"/>
          <w:highlight w:val="none"/>
          <w:lang w:val="en-US" w:eastAsia="zh-CN"/>
        </w:rPr>
        <w:t>2</w:t>
      </w:r>
      <w:r>
        <w:rPr>
          <w:rFonts w:hint="eastAsia" w:hAnsi="宋体" w:cs="宋体"/>
          <w:b/>
          <w:color w:val="auto"/>
          <w:highlight w:val="none"/>
        </w:rPr>
        <w:t xml:space="preserve">.3.3 </w:t>
      </w:r>
      <w:r>
        <w:rPr>
          <w:rFonts w:hint="eastAsia" w:hAnsi="宋体" w:cs="宋体"/>
          <w:bCs/>
          <w:color w:val="auto"/>
          <w:highlight w:val="none"/>
        </w:rPr>
        <w:t>招标人或其授权的招标代理机构核对、接收投标人递交的投标相关资料后，应向投标人出具标明签收人和签收时间的凭证，并妥善保管。</w:t>
      </w:r>
    </w:p>
    <w:p w14:paraId="45836C76">
      <w:pPr>
        <w:pStyle w:val="81"/>
        <w:keepNext/>
        <w:keepLines/>
        <w:adjustRightInd/>
        <w:jc w:val="both"/>
        <w:outlineLvl w:val="2"/>
        <w:rPr>
          <w:rFonts w:ascii="宋体" w:hAnsi="宋体" w:cs="宋体"/>
          <w:b/>
          <w:color w:val="auto"/>
          <w:kern w:val="2"/>
          <w:highlight w:val="none"/>
        </w:rPr>
      </w:pPr>
      <w:bookmarkStart w:id="162" w:name="_Toc23143"/>
      <w:bookmarkStart w:id="163" w:name="_Toc135054596"/>
      <w:r>
        <w:rPr>
          <w:rFonts w:hint="eastAsia" w:ascii="宋体" w:hAnsi="宋体" w:cs="宋体"/>
          <w:b/>
          <w:color w:val="auto"/>
          <w:kern w:val="2"/>
          <w:highlight w:val="none"/>
        </w:rPr>
        <w:t>13 投标文件的提交</w:t>
      </w:r>
      <w:bookmarkEnd w:id="162"/>
      <w:bookmarkEnd w:id="163"/>
    </w:p>
    <w:p w14:paraId="16B526D7">
      <w:pPr>
        <w:wordWrap w:val="0"/>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13.1在投标文件提交截止时间前，投标人通过全国公共资源交易平台（广东省·韶关市）新建设工程交易系统提交已加密投标文件。逾期提交的电子投标文件，全国公共资源交易平台（广东省·韶关市）新建设工程交易系统将予以拒收。</w:t>
      </w:r>
    </w:p>
    <w:p w14:paraId="65F2713D">
      <w:pPr>
        <w:wordWrap w:val="0"/>
        <w:adjustRightInd w:val="0"/>
        <w:snapToGrid w:val="0"/>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13.2提交时间和地点：见“重要事项时间地点一览表”</w:t>
      </w:r>
      <w:r>
        <w:rPr>
          <w:rFonts w:hint="eastAsia" w:ascii="宋体" w:hAnsi="宋体" w:cs="宋体"/>
          <w:bCs/>
          <w:color w:val="auto"/>
          <w:sz w:val="24"/>
          <w:highlight w:val="none"/>
          <w:lang w:eastAsia="zh-CN"/>
        </w:rPr>
        <w:t>。</w:t>
      </w:r>
    </w:p>
    <w:p w14:paraId="465A722C">
      <w:pPr>
        <w:wordWrap w:val="0"/>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13.3投标人法定代表人或其委托代理人（以下简称“投标人代表”）应在指定的时间和地点递交投标相关资料（如有）。</w:t>
      </w:r>
    </w:p>
    <w:p w14:paraId="2042243C">
      <w:pPr>
        <w:wordWrap w:val="0"/>
        <w:adjustRightInd w:val="0"/>
        <w:snapToGrid w:val="0"/>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13.4 递交时间和地点：投标人如有招标文件要求提交的用于评审的证书、证件、证明原件（附一式两份清单），由投标人法定代表人或其委托代理人在指定的时间和地点递交（见“重要事项时间地点一览表”）</w:t>
      </w:r>
      <w:r>
        <w:rPr>
          <w:rFonts w:hint="eastAsia" w:ascii="宋体" w:hAnsi="宋体" w:cs="宋体"/>
          <w:bCs/>
          <w:color w:val="auto"/>
          <w:sz w:val="24"/>
          <w:highlight w:val="none"/>
          <w:lang w:eastAsia="zh-CN"/>
        </w:rPr>
        <w:t>。</w:t>
      </w:r>
    </w:p>
    <w:p w14:paraId="1A49A81E">
      <w:pPr>
        <w:wordWrap w:val="0"/>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13.5 代理机构对因不可抗力事件造成的投标文件的损坏、丢失的，不承担责任。</w:t>
      </w:r>
    </w:p>
    <w:p w14:paraId="551F2625">
      <w:pPr>
        <w:wordWrap w:val="0"/>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13.6出现下述情形之一，属于未成功提交投标文件，按无效投标处理：</w:t>
      </w:r>
    </w:p>
    <w:p w14:paraId="1E4480C5">
      <w:pPr>
        <w:wordWrap w:val="0"/>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（1）至提交投标文件截止时，投标文件未完整上传及提交标书；</w:t>
      </w:r>
    </w:p>
    <w:p w14:paraId="3539AFD7">
      <w:pPr>
        <w:wordWrap w:val="0"/>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（2）投标文件未按投标格式中注明需签字盖章的要求进行签名（含电子签名）和加盖电子印章，或签名（含电子签名）或电子印章不完整的；</w:t>
      </w:r>
    </w:p>
    <w:p w14:paraId="2622B3E6">
      <w:pPr>
        <w:wordWrap w:val="0"/>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（3）解密失败且在规定时间内未重新提交投标文件的；</w:t>
      </w:r>
    </w:p>
    <w:p w14:paraId="1CB40FB4">
      <w:pPr>
        <w:wordWrap w:val="0"/>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（4）投标文件损坏或格式不正确的；</w:t>
      </w:r>
    </w:p>
    <w:p w14:paraId="50E14A40">
      <w:pPr>
        <w:wordWrap w:val="0"/>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13.7招标人或其授权的招标代理机构核对、接收投标人递交的投标相关资料后，应向投标人出具标明签收人和签收时间的凭证，并妥善保管。</w:t>
      </w:r>
    </w:p>
    <w:p w14:paraId="40E6B921">
      <w:pPr>
        <w:pStyle w:val="81"/>
        <w:keepNext/>
        <w:keepLines/>
        <w:adjustRightInd/>
        <w:jc w:val="both"/>
        <w:outlineLvl w:val="2"/>
        <w:rPr>
          <w:rFonts w:ascii="宋体" w:hAnsi="宋体" w:cs="宋体"/>
          <w:b/>
          <w:color w:val="auto"/>
          <w:kern w:val="2"/>
          <w:highlight w:val="none"/>
        </w:rPr>
      </w:pPr>
      <w:bookmarkStart w:id="164" w:name="_Hlt92512875"/>
      <w:bookmarkEnd w:id="164"/>
      <w:bookmarkStart w:id="165" w:name="_Hlt66608380"/>
      <w:bookmarkEnd w:id="165"/>
      <w:bookmarkStart w:id="166" w:name="_Hlt75685366"/>
      <w:bookmarkEnd w:id="166"/>
      <w:bookmarkStart w:id="167" w:name="_Hlt74494779"/>
      <w:bookmarkEnd w:id="167"/>
      <w:bookmarkStart w:id="168" w:name="_Hlt69699424"/>
      <w:bookmarkEnd w:id="168"/>
      <w:bookmarkStart w:id="169" w:name="_Toc31438"/>
      <w:bookmarkStart w:id="170" w:name="_Toc104711075"/>
      <w:bookmarkStart w:id="171" w:name="_Toc135054597"/>
      <w:bookmarkStart w:id="172" w:name="_Toc106418820"/>
      <w:bookmarkStart w:id="173" w:name="_Toc20787"/>
      <w:r>
        <w:rPr>
          <w:rFonts w:hint="eastAsia" w:ascii="宋体" w:hAnsi="宋体" w:cs="宋体"/>
          <w:b/>
          <w:color w:val="auto"/>
          <w:kern w:val="2"/>
          <w:highlight w:val="none"/>
        </w:rPr>
        <w:t>14 投标有效期</w:t>
      </w:r>
      <w:bookmarkEnd w:id="169"/>
      <w:bookmarkEnd w:id="170"/>
      <w:bookmarkEnd w:id="171"/>
      <w:bookmarkEnd w:id="172"/>
      <w:bookmarkEnd w:id="173"/>
    </w:p>
    <w:p w14:paraId="542794B9">
      <w:pPr>
        <w:pStyle w:val="82"/>
        <w:ind w:firstLine="480" w:firstLineChars="200"/>
        <w:rPr>
          <w:rFonts w:hAnsi="宋体" w:cs="宋体"/>
          <w:b/>
          <w:bCs/>
          <w:color w:val="auto"/>
          <w:szCs w:val="22"/>
          <w:highlight w:val="none"/>
        </w:rPr>
      </w:pPr>
      <w:r>
        <w:rPr>
          <w:rFonts w:hint="eastAsia" w:hAnsi="宋体" w:cs="宋体"/>
          <w:color w:val="auto"/>
          <w:szCs w:val="22"/>
          <w:highlight w:val="none"/>
        </w:rPr>
        <w:t>投标有效期为</w:t>
      </w:r>
      <w:r>
        <w:rPr>
          <w:rFonts w:hint="eastAsia" w:hAnsi="宋体" w:cs="宋体"/>
          <w:color w:val="auto"/>
          <w:szCs w:val="22"/>
          <w:highlight w:val="none"/>
          <w:u w:val="single"/>
        </w:rPr>
        <w:t>90</w:t>
      </w:r>
      <w:r>
        <w:rPr>
          <w:rFonts w:hint="eastAsia" w:hAnsi="宋体" w:cs="宋体"/>
          <w:color w:val="auto"/>
          <w:szCs w:val="22"/>
          <w:highlight w:val="none"/>
        </w:rPr>
        <w:t>个日历天，自招标人或其授权的招标代理机构接收投标人递交的投标文件之日起计。在此期间，投标人不得撤销或修改其投标文件，否则其投标保证不予退还。</w:t>
      </w:r>
    </w:p>
    <w:p w14:paraId="54469839">
      <w:pPr>
        <w:pStyle w:val="81"/>
        <w:keepNext/>
        <w:keepLines/>
        <w:adjustRightInd/>
        <w:jc w:val="both"/>
        <w:outlineLvl w:val="2"/>
        <w:rPr>
          <w:rFonts w:ascii="宋体" w:hAnsi="宋体" w:cs="宋体"/>
          <w:b/>
          <w:color w:val="auto"/>
          <w:kern w:val="2"/>
          <w:highlight w:val="none"/>
        </w:rPr>
      </w:pPr>
      <w:bookmarkStart w:id="174" w:name="_Toc135054598"/>
      <w:bookmarkStart w:id="175" w:name="_Toc14083"/>
      <w:bookmarkStart w:id="176" w:name="_Toc4667"/>
      <w:r>
        <w:rPr>
          <w:rFonts w:hint="eastAsia" w:ascii="宋体" w:hAnsi="宋体" w:cs="宋体"/>
          <w:b/>
          <w:color w:val="auto"/>
          <w:kern w:val="2"/>
          <w:highlight w:val="none"/>
        </w:rPr>
        <w:t>15 开标</w:t>
      </w:r>
      <w:bookmarkEnd w:id="174"/>
      <w:bookmarkEnd w:id="175"/>
      <w:bookmarkEnd w:id="176"/>
    </w:p>
    <w:p w14:paraId="77D65AF7">
      <w:pPr>
        <w:pStyle w:val="152"/>
        <w:wordWrap w:val="0"/>
        <w:adjustRightInd w:val="0"/>
        <w:snapToGrid w:val="0"/>
        <w:spacing w:line="360" w:lineRule="auto"/>
        <w:ind w:firstLine="480" w:firstLineChars="200"/>
        <w:jc w:val="left"/>
        <w:rPr>
          <w:rFonts w:ascii="宋体" w:hAnsi="宋体" w:cs="宋体"/>
          <w:bCs/>
          <w:color w:val="auto"/>
          <w:sz w:val="24"/>
          <w:szCs w:val="20"/>
          <w:highlight w:val="none"/>
        </w:rPr>
      </w:pPr>
      <w:bookmarkStart w:id="177" w:name="_Hlt127093805"/>
      <w:bookmarkEnd w:id="177"/>
      <w:r>
        <w:rPr>
          <w:rFonts w:hint="eastAsia" w:ascii="宋体" w:hAnsi="宋体" w:cs="宋体"/>
          <w:bCs/>
          <w:color w:val="auto"/>
          <w:sz w:val="24"/>
          <w:szCs w:val="20"/>
          <w:highlight w:val="none"/>
        </w:rPr>
        <w:t>15.1 招标人邀请所有正确获取招标文件、缴纳投标保证、电子投标的投标人参加开标，投标人可自主决定是否参加。投标人无须进行现场签到，可登录交易平台观看开标实况、提出异议或进行澄清、确认等操作，具体按招标文件和系统操作手册为准。</w:t>
      </w:r>
    </w:p>
    <w:p w14:paraId="51B363D8">
      <w:pPr>
        <w:pStyle w:val="152"/>
        <w:wordWrap w:val="0"/>
        <w:adjustRightInd w:val="0"/>
        <w:snapToGrid w:val="0"/>
        <w:spacing w:line="360" w:lineRule="auto"/>
        <w:ind w:firstLine="480" w:firstLineChars="200"/>
        <w:jc w:val="left"/>
        <w:rPr>
          <w:rFonts w:ascii="宋体" w:hAnsi="宋体" w:cs="宋体"/>
          <w:bCs/>
          <w:color w:val="auto"/>
          <w:sz w:val="24"/>
          <w:szCs w:val="20"/>
          <w:highlight w:val="none"/>
        </w:rPr>
      </w:pPr>
      <w:r>
        <w:rPr>
          <w:rFonts w:hint="eastAsia" w:ascii="宋体" w:hAnsi="宋体" w:cs="宋体"/>
          <w:bCs/>
          <w:color w:val="auto"/>
          <w:sz w:val="24"/>
          <w:szCs w:val="20"/>
          <w:highlight w:val="none"/>
        </w:rPr>
        <w:t>15.1.1 开标时间和地点：见“重要事项时间地点一览表”。</w:t>
      </w:r>
    </w:p>
    <w:p w14:paraId="2FD70404">
      <w:pPr>
        <w:pStyle w:val="152"/>
        <w:wordWrap w:val="0"/>
        <w:adjustRightInd w:val="0"/>
        <w:snapToGrid w:val="0"/>
        <w:spacing w:line="360" w:lineRule="auto"/>
        <w:ind w:firstLine="480" w:firstLineChars="200"/>
        <w:jc w:val="left"/>
        <w:rPr>
          <w:rFonts w:ascii="宋体" w:hAnsi="宋体" w:cs="宋体"/>
          <w:bCs/>
          <w:color w:val="auto"/>
          <w:sz w:val="24"/>
          <w:szCs w:val="20"/>
          <w:highlight w:val="none"/>
        </w:rPr>
      </w:pPr>
      <w:r>
        <w:rPr>
          <w:rFonts w:hint="eastAsia" w:ascii="宋体" w:hAnsi="宋体" w:cs="宋体"/>
          <w:bCs/>
          <w:color w:val="auto"/>
          <w:sz w:val="24"/>
          <w:szCs w:val="20"/>
          <w:highlight w:val="none"/>
        </w:rPr>
        <w:t>15.1.2 开标前24小时，若建设工程交易系统显示缴纳投标保证（包括投标保证金、投标保证担保、投标保证保险）的投标人数量不足3个时，招标人将取消原定于次日召开的开标活动。投标人可在投标保证缴纳截止时间（见“重要事项时间地点一览表”）至电子投标截止时间（见“重要事项时间地点一览表”）期间登录全国公共资源交易平台（广东省·韶关市）（https://ygp.gdzwfw.gov.cn/ggzy-portal/#/440200/index）查询是否发布了取消开标活动的相关信息。</w:t>
      </w:r>
    </w:p>
    <w:p w14:paraId="6A9BB2C1">
      <w:pPr>
        <w:pStyle w:val="152"/>
        <w:wordWrap w:val="0"/>
        <w:adjustRightInd w:val="0"/>
        <w:snapToGrid w:val="0"/>
        <w:spacing w:line="360" w:lineRule="auto"/>
        <w:ind w:firstLine="480" w:firstLineChars="200"/>
        <w:jc w:val="left"/>
        <w:rPr>
          <w:rFonts w:ascii="宋体" w:hAnsi="宋体" w:cs="宋体"/>
          <w:bCs/>
          <w:color w:val="auto"/>
          <w:sz w:val="24"/>
          <w:szCs w:val="20"/>
          <w:highlight w:val="none"/>
        </w:rPr>
      </w:pPr>
      <w:r>
        <w:rPr>
          <w:rFonts w:hint="eastAsia" w:ascii="宋体" w:hAnsi="宋体" w:cs="宋体"/>
          <w:bCs/>
          <w:color w:val="auto"/>
          <w:sz w:val="24"/>
          <w:szCs w:val="20"/>
          <w:highlight w:val="none"/>
        </w:rPr>
        <w:t>15.1.3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012F2FAD">
      <w:pPr>
        <w:wordWrap w:val="0"/>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15.2 开标程序</w:t>
      </w:r>
    </w:p>
    <w:p w14:paraId="5F7D7E7C">
      <w:pPr>
        <w:wordWrap w:val="0"/>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（1）主持人（招标人代表或招标人授权的招标代理机构人员）宣读开标纪律。</w:t>
      </w:r>
      <w:bookmarkStart w:id="178" w:name="_Toc30079"/>
    </w:p>
    <w:p w14:paraId="4F135E0A">
      <w:pPr>
        <w:wordWrap w:val="0"/>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（2）主持人宣布唱标人、记录人、见证人、监督人等有关人员姓名。</w:t>
      </w:r>
      <w:bookmarkEnd w:id="178"/>
      <w:bookmarkStart w:id="179" w:name="_Toc23816"/>
    </w:p>
    <w:p w14:paraId="0C6F47CE">
      <w:pPr>
        <w:wordWrap w:val="0"/>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（3）到达投标截止时间后，主持人点击“开始开标”按钮，系统自动对投标企业进行在线签到。</w:t>
      </w:r>
      <w:bookmarkEnd w:id="179"/>
      <w:bookmarkStart w:id="180" w:name="_Toc21677"/>
    </w:p>
    <w:p w14:paraId="5FE0D56A">
      <w:pPr>
        <w:wordWrap w:val="0"/>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（4）招标代理机构在交易场所工作人员见证下，对投标人的电子投标信息进行解密，建设工程交易系统自动生成《投标保证缴纳情况表》和《开标一览表》。</w:t>
      </w:r>
      <w:bookmarkEnd w:id="180"/>
      <w:bookmarkStart w:id="181" w:name="_Toc30701"/>
    </w:p>
    <w:p w14:paraId="03141E52">
      <w:pPr>
        <w:wordWrap w:val="0"/>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bookmarkEnd w:id="181"/>
    </w:p>
    <w:p w14:paraId="6FEF76B4">
      <w:pPr>
        <w:wordWrap w:val="0"/>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（5）唱标人检查《投标保证缴纳情况表》中各投标人所缴纳投标保证的金额、有效期是否符合招标文件规定。若不符合规定，该投标人的投标无效。将有关情形在《投标保证缴纳情况表》“备注”栏中注明。</w:t>
      </w:r>
    </w:p>
    <w:p w14:paraId="403DF352">
      <w:pPr>
        <w:wordWrap w:val="0"/>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（6）唱标人检查《开标一览表》中各投标人的投标总价、工期是否符合招标文件规定。若不符合规定，招标代理机构应将有关情形在《开标一览表》“备注”栏中注明。</w:t>
      </w:r>
    </w:p>
    <w:p w14:paraId="0F8CBDCB">
      <w:pPr>
        <w:wordWrap w:val="0"/>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（7）招标人代表、唱标人、记录人等有关人员在《投标保证缴纳情况表》以及《开标一览表》上签字确认。</w:t>
      </w:r>
    </w:p>
    <w:p w14:paraId="7BFD878A">
      <w:pPr>
        <w:wordWrap w:val="0"/>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（8）主持人宣布进入开标异议阶段，异议倒计时结束后，主持人宣布开标结束。</w:t>
      </w:r>
    </w:p>
    <w:p w14:paraId="2B4A792E">
      <w:pPr>
        <w:wordWrap w:val="0"/>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15.3 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44C1A496">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bCs/>
          <w:color w:val="auto"/>
          <w:sz w:val="24"/>
          <w:highlight w:val="none"/>
        </w:rPr>
        <w:t>15.4招标代理机构将资料原件（若有）、《开标一览表》以及其他有关资料移交评标委员会。</w:t>
      </w:r>
    </w:p>
    <w:p w14:paraId="748BA809">
      <w:pPr>
        <w:pStyle w:val="81"/>
        <w:keepNext/>
        <w:keepLines/>
        <w:adjustRightInd/>
        <w:jc w:val="both"/>
        <w:outlineLvl w:val="2"/>
        <w:rPr>
          <w:rFonts w:ascii="宋体" w:hAnsi="宋体" w:cs="宋体"/>
          <w:b/>
          <w:color w:val="auto"/>
          <w:kern w:val="2"/>
          <w:highlight w:val="none"/>
        </w:rPr>
      </w:pPr>
      <w:bookmarkStart w:id="182" w:name="_Toc10507"/>
      <w:bookmarkStart w:id="183" w:name="_Toc135054599"/>
      <w:r>
        <w:rPr>
          <w:rFonts w:hint="eastAsia" w:ascii="宋体" w:hAnsi="宋体" w:cs="宋体"/>
          <w:b/>
          <w:color w:val="auto"/>
          <w:kern w:val="2"/>
          <w:highlight w:val="none"/>
        </w:rPr>
        <w:t>16 电子投标及评标时突发补救方案</w:t>
      </w:r>
      <w:bookmarkEnd w:id="182"/>
      <w:bookmarkEnd w:id="183"/>
      <w:bookmarkStart w:id="184" w:name="_Toc11485"/>
      <w:bookmarkStart w:id="185" w:name="_Toc2213"/>
      <w:bookmarkStart w:id="186" w:name="_Toc32344"/>
    </w:p>
    <w:p w14:paraId="1C458B0C">
      <w:pPr>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投标文件解密失败的补救方案：在规定时间内，因投标人之外原因(指网络瘫痪、服务器损坏、交易系统故障短期无法恢复)等导致的电子投标文件解密失败，在招标人、监督人、交易中心工作人员见证的情况下，招标代理机构授权投标人重新上传投标文件后继续开标程序。电子投标文件解密失败且未在电子投标解密截止时间前重新上传投标文件的，视为无效投标（关于投标人解密失败如何获取投标人信息问题：在开标解密环节会有投标人相关信息，投标人重传时间为30分钟，30分钟未重传系统会判断投标无效。解密环节不会显示开标具体内容）。</w:t>
      </w:r>
      <w:bookmarkEnd w:id="184"/>
      <w:bookmarkEnd w:id="185"/>
      <w:bookmarkStart w:id="187" w:name="_Toc18714"/>
      <w:bookmarkStart w:id="188" w:name="_Toc30264"/>
    </w:p>
    <w:p w14:paraId="4106F1F3">
      <w:pPr>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评标时突发情况的补救方案若遇不可抗力发生（指网络瘫痪、服务器损坏、交易系统故障短期无法恢复、交易系统故障导致电子文件无法读取等因素），参考《广东省工程建设项目远程异地评标管理暂行办法》第二十条：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bookmarkEnd w:id="187"/>
      <w:bookmarkEnd w:id="188"/>
      <w:bookmarkStart w:id="189" w:name="_Toc29164"/>
      <w:bookmarkStart w:id="190" w:name="_Toc2533"/>
    </w:p>
    <w:p w14:paraId="68BEBC96">
      <w:pPr>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（3）除发生上述情况外，开标评标均以投标人通过交易平台网上递交的电子投标文件为准。</w:t>
      </w:r>
      <w:bookmarkEnd w:id="189"/>
      <w:bookmarkEnd w:id="190"/>
    </w:p>
    <w:p w14:paraId="4E2BE455">
      <w:pPr>
        <w:pStyle w:val="81"/>
        <w:keepNext/>
        <w:keepLines/>
        <w:adjustRightInd/>
        <w:jc w:val="both"/>
        <w:outlineLvl w:val="2"/>
        <w:rPr>
          <w:rFonts w:ascii="宋体" w:hAnsi="宋体" w:cs="宋体"/>
          <w:b/>
          <w:color w:val="auto"/>
          <w:kern w:val="2"/>
          <w:highlight w:val="none"/>
        </w:rPr>
      </w:pPr>
      <w:bookmarkStart w:id="191" w:name="_Toc14416"/>
      <w:bookmarkStart w:id="192" w:name="_Toc135054600"/>
      <w:r>
        <w:rPr>
          <w:rFonts w:hint="eastAsia" w:ascii="宋体" w:hAnsi="宋体" w:cs="宋体"/>
          <w:b/>
          <w:color w:val="auto"/>
          <w:kern w:val="2"/>
          <w:highlight w:val="none"/>
        </w:rPr>
        <w:t>17评标</w:t>
      </w:r>
      <w:bookmarkEnd w:id="186"/>
      <w:bookmarkEnd w:id="191"/>
      <w:bookmarkEnd w:id="192"/>
    </w:p>
    <w:p w14:paraId="0144EF86">
      <w:pPr>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评标分为初步评审和详细评审两个阶段，由评标委员会在有关部门的监督下，严格按照本招标文件指定的评标方法，对投标人的投标文件进行审查、评审。评标委员会完成评标后，向招标人推荐</w:t>
      </w:r>
      <w:r>
        <w:rPr>
          <w:rFonts w:hint="eastAsia" w:ascii="宋体" w:hAnsi="宋体" w:cs="宋体"/>
          <w:snapToGrid w:val="0"/>
          <w:color w:val="auto"/>
          <w:kern w:val="0"/>
          <w:sz w:val="24"/>
          <w:highlight w:val="none"/>
          <w:u w:val="single"/>
        </w:rPr>
        <w:t xml:space="preserve"> 3 </w:t>
      </w:r>
      <w:r>
        <w:rPr>
          <w:rFonts w:hint="eastAsia" w:ascii="宋体" w:hAnsi="宋体" w:cs="宋体"/>
          <w:snapToGrid w:val="0"/>
          <w:color w:val="auto"/>
          <w:kern w:val="0"/>
          <w:sz w:val="24"/>
          <w:highlight w:val="none"/>
        </w:rPr>
        <w:t>个中标候选人，并向招标人提交由全体评标委员会成员签字的评标报告。</w:t>
      </w:r>
    </w:p>
    <w:p w14:paraId="6421DA2B">
      <w:pPr>
        <w:spacing w:line="360" w:lineRule="auto"/>
        <w:ind w:firstLine="482" w:firstLineChars="200"/>
        <w:outlineLvl w:val="3"/>
        <w:rPr>
          <w:rFonts w:ascii="宋体" w:hAnsi="宋体" w:cs="宋体"/>
          <w:bCs/>
          <w:snapToGrid w:val="0"/>
          <w:color w:val="auto"/>
          <w:kern w:val="0"/>
          <w:sz w:val="24"/>
          <w:szCs w:val="24"/>
          <w:highlight w:val="none"/>
        </w:rPr>
      </w:pPr>
      <w:r>
        <w:rPr>
          <w:rFonts w:hint="eastAsia" w:ascii="宋体" w:hAnsi="宋体" w:cs="宋体"/>
          <w:b/>
          <w:bCs/>
          <w:snapToGrid w:val="0"/>
          <w:color w:val="auto"/>
          <w:kern w:val="0"/>
          <w:sz w:val="24"/>
          <w:szCs w:val="24"/>
          <w:highlight w:val="none"/>
        </w:rPr>
        <w:t>17.1</w:t>
      </w:r>
      <w:r>
        <w:rPr>
          <w:rFonts w:hint="eastAsia" w:ascii="宋体" w:hAnsi="宋体" w:cs="宋体"/>
          <w:bCs/>
          <w:snapToGrid w:val="0"/>
          <w:color w:val="auto"/>
          <w:kern w:val="0"/>
          <w:sz w:val="24"/>
          <w:szCs w:val="24"/>
          <w:highlight w:val="none"/>
        </w:rPr>
        <w:t xml:space="preserve"> 评标委员会</w:t>
      </w:r>
    </w:p>
    <w:p w14:paraId="063674DC">
      <w:pPr>
        <w:spacing w:line="360"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17.1.1</w:t>
      </w:r>
      <w:r>
        <w:rPr>
          <w:rFonts w:hint="eastAsia" w:ascii="宋体" w:hAnsi="宋体" w:cs="宋体"/>
          <w:snapToGrid w:val="0"/>
          <w:color w:val="auto"/>
          <w:kern w:val="0"/>
          <w:sz w:val="24"/>
          <w:szCs w:val="24"/>
          <w:highlight w:val="none"/>
        </w:rPr>
        <w:t xml:space="preserve"> 评标委员会由</w:t>
      </w:r>
      <w:r>
        <w:rPr>
          <w:rFonts w:hint="eastAsia" w:ascii="宋体" w:hAnsi="宋体" w:cs="宋体"/>
          <w:snapToGrid w:val="0"/>
          <w:color w:val="auto"/>
          <w:kern w:val="0"/>
          <w:sz w:val="24"/>
          <w:szCs w:val="24"/>
          <w:highlight w:val="none"/>
          <w:u w:val="single"/>
        </w:rPr>
        <w:t xml:space="preserve">5 </w:t>
      </w:r>
      <w:r>
        <w:rPr>
          <w:rFonts w:hint="eastAsia" w:ascii="宋体" w:hAnsi="宋体" w:cs="宋体"/>
          <w:snapToGrid w:val="0"/>
          <w:color w:val="auto"/>
          <w:kern w:val="0"/>
          <w:sz w:val="24"/>
          <w:szCs w:val="24"/>
          <w:highlight w:val="none"/>
        </w:rPr>
        <w:t>人组成，其中招标人代表</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1</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人，专家</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4</w:t>
      </w:r>
      <w:r>
        <w:rPr>
          <w:rFonts w:hint="eastAsia" w:ascii="宋体" w:hAnsi="宋体" w:cs="宋体"/>
          <w:snapToGrid w:val="0"/>
          <w:color w:val="auto"/>
          <w:kern w:val="0"/>
          <w:sz w:val="24"/>
          <w:szCs w:val="24"/>
          <w:highlight w:val="none"/>
        </w:rPr>
        <w:t>人。专家从广东省综合评标评审专家库--韶关区域专家库中随机抽取，其中技术类专家</w:t>
      </w:r>
      <w:r>
        <w:rPr>
          <w:rFonts w:hint="eastAsia" w:ascii="宋体" w:hAnsi="宋体" w:cs="宋体"/>
          <w:snapToGrid w:val="0"/>
          <w:color w:val="auto"/>
          <w:kern w:val="0"/>
          <w:sz w:val="24"/>
          <w:szCs w:val="24"/>
          <w:highlight w:val="none"/>
          <w:u w:val="single"/>
          <w:lang w:val="en-US" w:eastAsia="zh-CN"/>
        </w:rPr>
        <w:t>2</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人，经济类专家</w:t>
      </w:r>
      <w:r>
        <w:rPr>
          <w:rFonts w:hint="eastAsia" w:ascii="宋体" w:hAnsi="宋体" w:cs="宋体"/>
          <w:snapToGrid w:val="0"/>
          <w:color w:val="auto"/>
          <w:kern w:val="0"/>
          <w:sz w:val="24"/>
          <w:szCs w:val="24"/>
          <w:highlight w:val="none"/>
          <w:u w:val="single"/>
        </w:rPr>
        <w:t xml:space="preserve"> 2 </w:t>
      </w:r>
      <w:r>
        <w:rPr>
          <w:rFonts w:hint="eastAsia" w:ascii="宋体" w:hAnsi="宋体" w:cs="宋体"/>
          <w:snapToGrid w:val="0"/>
          <w:color w:val="auto"/>
          <w:kern w:val="0"/>
          <w:sz w:val="24"/>
          <w:szCs w:val="24"/>
          <w:highlight w:val="none"/>
        </w:rPr>
        <w:t>人。评标委员会设负责人，由评标委员会成员推举产生。评标委员会负责人与评标委员会的其他成员有同等的表决权。</w:t>
      </w:r>
    </w:p>
    <w:p w14:paraId="4B4E109D">
      <w:pPr>
        <w:spacing w:line="360" w:lineRule="auto"/>
        <w:ind w:firstLine="482" w:firstLineChars="20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17.1.2</w:t>
      </w:r>
      <w:r>
        <w:rPr>
          <w:rFonts w:hint="eastAsia" w:ascii="宋体" w:hAnsi="宋体" w:cs="宋体"/>
          <w:snapToGrid w:val="0"/>
          <w:color w:val="auto"/>
          <w:kern w:val="0"/>
          <w:sz w:val="24"/>
          <w:szCs w:val="24"/>
          <w:highlight w:val="none"/>
        </w:rPr>
        <w:t xml:space="preserve"> 评标委员会应认真、公正、诚实、廉洁地履行职责。有下列情形之一的，不得担任评标委员会成员：</w:t>
      </w:r>
    </w:p>
    <w:p w14:paraId="639ADACE">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（1）投标人或投标人主要负责人的近亲属；</w:t>
      </w:r>
    </w:p>
    <w:p w14:paraId="65369B5A">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（2）项目主管部门或者行政监督部门的人员；</w:t>
      </w:r>
    </w:p>
    <w:p w14:paraId="5EA9CA0C">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（3）与投标人有经济利益关系，可能影响对投标公正评审的；</w:t>
      </w:r>
    </w:p>
    <w:p w14:paraId="30A0A06C">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（4）曾因在招标、评标以及其他与招标投标有关活动中从事违法行为而受过行政处罚或刑事处罚的。</w:t>
      </w:r>
    </w:p>
    <w:p w14:paraId="1A8CE45E">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评标委员会成员有以上情形之一的，应主动提出回避。</w:t>
      </w:r>
    </w:p>
    <w:p w14:paraId="4BC12AB3">
      <w:pPr>
        <w:spacing w:line="360" w:lineRule="auto"/>
        <w:ind w:firstLine="482" w:firstLineChars="20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17.1.3</w:t>
      </w:r>
      <w:r>
        <w:rPr>
          <w:rFonts w:hint="eastAsia" w:ascii="宋体" w:hAnsi="宋体" w:cs="宋体"/>
          <w:snapToGrid w:val="0"/>
          <w:color w:val="auto"/>
          <w:kern w:val="0"/>
          <w:sz w:val="24"/>
          <w:szCs w:val="24"/>
          <w:highlight w:val="none"/>
        </w:rPr>
        <w:t xml:space="preserve"> 评标全过程实行封闭式管理，在中标结果公布前，禁止评标委员会成员以任何方式私下接触投标人。</w:t>
      </w:r>
    </w:p>
    <w:p w14:paraId="286E6455">
      <w:pPr>
        <w:spacing w:line="360" w:lineRule="auto"/>
        <w:ind w:firstLine="482" w:firstLineChars="20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17.1.4</w:t>
      </w:r>
      <w:r>
        <w:rPr>
          <w:rFonts w:hint="eastAsia" w:ascii="宋体" w:hAnsi="宋体" w:cs="宋体"/>
          <w:snapToGrid w:val="0"/>
          <w:color w:val="auto"/>
          <w:kern w:val="0"/>
          <w:sz w:val="24"/>
          <w:szCs w:val="24"/>
          <w:highlight w:val="none"/>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5D6CFA30">
      <w:pPr>
        <w:spacing w:line="360" w:lineRule="auto"/>
        <w:ind w:firstLine="482" w:firstLineChars="20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17.1.5</w:t>
      </w:r>
      <w:r>
        <w:rPr>
          <w:rFonts w:hint="eastAsia" w:ascii="宋体" w:hAnsi="宋体" w:cs="宋体"/>
          <w:snapToGrid w:val="0"/>
          <w:color w:val="auto"/>
          <w:kern w:val="0"/>
          <w:sz w:val="24"/>
          <w:szCs w:val="24"/>
          <w:highlight w:val="none"/>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5F9A89E7">
      <w:pPr>
        <w:spacing w:line="360" w:lineRule="auto"/>
        <w:ind w:firstLine="482" w:firstLineChars="200"/>
        <w:outlineLvl w:val="3"/>
        <w:rPr>
          <w:rFonts w:ascii="宋体" w:hAnsi="宋体" w:cs="宋体"/>
          <w:bCs/>
          <w:snapToGrid w:val="0"/>
          <w:color w:val="auto"/>
          <w:kern w:val="0"/>
          <w:sz w:val="24"/>
          <w:szCs w:val="24"/>
          <w:highlight w:val="none"/>
        </w:rPr>
      </w:pPr>
      <w:r>
        <w:rPr>
          <w:rFonts w:hint="eastAsia" w:ascii="宋体" w:hAnsi="宋体" w:cs="宋体"/>
          <w:b/>
          <w:bCs/>
          <w:snapToGrid w:val="0"/>
          <w:color w:val="auto"/>
          <w:kern w:val="0"/>
          <w:sz w:val="24"/>
          <w:szCs w:val="24"/>
          <w:highlight w:val="none"/>
        </w:rPr>
        <w:t>17.2</w:t>
      </w:r>
      <w:r>
        <w:rPr>
          <w:rFonts w:hint="eastAsia" w:ascii="宋体" w:hAnsi="宋体" w:cs="宋体"/>
          <w:bCs/>
          <w:snapToGrid w:val="0"/>
          <w:color w:val="auto"/>
          <w:kern w:val="0"/>
          <w:sz w:val="24"/>
          <w:szCs w:val="24"/>
          <w:highlight w:val="none"/>
        </w:rPr>
        <w:t xml:space="preserve"> 评标方法</w:t>
      </w:r>
    </w:p>
    <w:p w14:paraId="4B250A5F">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根据有关法律、法规的相关规定，结合本招标项目资金来源和规模特点，本次招标采用“综合评估法”进行评标。</w:t>
      </w:r>
    </w:p>
    <w:p w14:paraId="05BE560B">
      <w:pPr>
        <w:spacing w:line="360" w:lineRule="auto"/>
        <w:ind w:firstLine="482" w:firstLineChars="200"/>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17.3</w:t>
      </w:r>
      <w:r>
        <w:rPr>
          <w:rFonts w:hint="eastAsia" w:ascii="宋体" w:hAnsi="宋体" w:cs="宋体"/>
          <w:bCs/>
          <w:snapToGrid w:val="0"/>
          <w:color w:val="auto"/>
          <w:kern w:val="0"/>
          <w:sz w:val="24"/>
          <w:szCs w:val="24"/>
          <w:highlight w:val="none"/>
        </w:rPr>
        <w:t xml:space="preserve"> 评审范围：</w:t>
      </w:r>
      <w:r>
        <w:rPr>
          <w:rFonts w:hint="eastAsia" w:ascii="宋体" w:hAnsi="宋体" w:cs="宋体"/>
          <w:snapToGrid w:val="0"/>
          <w:color w:val="auto"/>
          <w:kern w:val="0"/>
          <w:sz w:val="24"/>
          <w:szCs w:val="24"/>
          <w:highlight w:val="none"/>
        </w:rPr>
        <w:t>评标委员会应对所有进入评标投标人的投标文件进行评审。</w:t>
      </w:r>
    </w:p>
    <w:p w14:paraId="51EFE0BB">
      <w:pPr>
        <w:spacing w:line="360" w:lineRule="auto"/>
        <w:ind w:firstLine="482" w:firstLineChars="200"/>
        <w:outlineLvl w:val="3"/>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17.4</w:t>
      </w:r>
      <w:r>
        <w:rPr>
          <w:rFonts w:hint="eastAsia" w:ascii="宋体" w:hAnsi="宋体" w:cs="宋体"/>
          <w:snapToGrid w:val="0"/>
          <w:color w:val="auto"/>
          <w:kern w:val="0"/>
          <w:sz w:val="24"/>
          <w:szCs w:val="24"/>
          <w:highlight w:val="none"/>
        </w:rPr>
        <w:t xml:space="preserve"> 初步评审阶段</w:t>
      </w:r>
    </w:p>
    <w:p w14:paraId="559A11D9">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初步评审阶段分为资格评审、形式评审和响应性评审三个环节。</w:t>
      </w:r>
    </w:p>
    <w:p w14:paraId="3B3129D4">
      <w:pPr>
        <w:spacing w:line="360" w:lineRule="auto"/>
        <w:ind w:firstLine="482" w:firstLineChars="200"/>
        <w:outlineLvl w:val="4"/>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17.4.1</w:t>
      </w:r>
      <w:r>
        <w:rPr>
          <w:rFonts w:hint="eastAsia" w:ascii="宋体" w:hAnsi="宋体" w:cs="宋体"/>
          <w:snapToGrid w:val="0"/>
          <w:color w:val="auto"/>
          <w:kern w:val="0"/>
          <w:sz w:val="24"/>
          <w:szCs w:val="24"/>
          <w:highlight w:val="none"/>
        </w:rPr>
        <w:t xml:space="preserve"> 资格评审环节</w:t>
      </w:r>
    </w:p>
    <w:p w14:paraId="15003146">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资格评审事项包括：</w:t>
      </w:r>
    </w:p>
    <w:p w14:paraId="23A90F18">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（1）投标人是否符合本章第三节第</w:t>
      </w:r>
      <w:r>
        <w:rPr>
          <w:rFonts w:hint="eastAsia" w:ascii="宋体" w:hAnsi="宋体" w:cs="宋体"/>
          <w:b/>
          <w:bCs/>
          <w:snapToGrid w:val="0"/>
          <w:color w:val="auto"/>
          <w:kern w:val="0"/>
          <w:sz w:val="24"/>
          <w:szCs w:val="24"/>
          <w:highlight w:val="none"/>
        </w:rPr>
        <w:t>4.4</w:t>
      </w:r>
      <w:r>
        <w:rPr>
          <w:rFonts w:hint="eastAsia" w:ascii="宋体" w:hAnsi="宋体" w:cs="宋体"/>
          <w:snapToGrid w:val="0"/>
          <w:color w:val="auto"/>
          <w:kern w:val="0"/>
          <w:sz w:val="24"/>
          <w:szCs w:val="24"/>
          <w:highlight w:val="none"/>
        </w:rPr>
        <w:t>条“禁止投标条款”规定。</w:t>
      </w:r>
    </w:p>
    <w:p w14:paraId="07DD02F8">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（2）投标人名称是否与营业执照、资质证书一致。</w:t>
      </w:r>
    </w:p>
    <w:p w14:paraId="2E7277C8">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（3）投标人的资质是否符合招标文件规定；其营业执照、资质证书是否合法、有效。</w:t>
      </w:r>
    </w:p>
    <w:p w14:paraId="48A9F582">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（4）投标文件中拟派</w:t>
      </w:r>
      <w:r>
        <w:rPr>
          <w:rFonts w:hint="eastAsia" w:ascii="宋体" w:hAnsi="宋体" w:cs="宋体"/>
          <w:color w:val="auto"/>
          <w:kern w:val="0"/>
          <w:sz w:val="24"/>
          <w:highlight w:val="none"/>
        </w:rPr>
        <w:t>项目负责人（即设计负责人）</w:t>
      </w:r>
      <w:r>
        <w:rPr>
          <w:rFonts w:hint="eastAsia" w:ascii="宋体" w:hAnsi="宋体" w:cs="宋体"/>
          <w:snapToGrid w:val="0"/>
          <w:color w:val="auto"/>
          <w:kern w:val="0"/>
          <w:sz w:val="24"/>
          <w:szCs w:val="24"/>
          <w:highlight w:val="none"/>
        </w:rPr>
        <w:t>的条件是否符合招标文件规定；</w:t>
      </w:r>
    </w:p>
    <w:p w14:paraId="1A064C28">
      <w:pPr>
        <w:spacing w:line="360" w:lineRule="auto"/>
        <w:ind w:firstLine="480" w:firstLineChars="200"/>
        <w:rPr>
          <w:rFonts w:hint="eastAsia" w:ascii="宋体" w:hAnsi="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rPr>
        <w:t>（5）</w:t>
      </w:r>
      <w:r>
        <w:rPr>
          <w:rFonts w:hint="eastAsia" w:ascii="宋体" w:hAnsi="宋体" w:cs="宋体"/>
          <w:snapToGrid w:val="0"/>
          <w:color w:val="auto"/>
          <w:kern w:val="0"/>
          <w:sz w:val="24"/>
          <w:szCs w:val="24"/>
          <w:highlight w:val="none"/>
          <w:lang w:val="en-US" w:eastAsia="zh-CN"/>
        </w:rPr>
        <w:t>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4EC747C6">
      <w:pPr>
        <w:spacing w:line="360" w:lineRule="auto"/>
        <w:ind w:firstLine="480" w:firstLineChars="200"/>
        <w:rPr>
          <w:rFonts w:ascii="宋体" w:hAnsi="宋体" w:cs="宋体"/>
          <w:b/>
          <w:bCs/>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（6）</w:t>
      </w:r>
      <w:r>
        <w:rPr>
          <w:rFonts w:hint="eastAsia" w:ascii="宋体" w:hAnsi="宋体" w:cs="宋体"/>
          <w:snapToGrid w:val="0"/>
          <w:color w:val="auto"/>
          <w:kern w:val="0"/>
          <w:sz w:val="24"/>
          <w:szCs w:val="24"/>
          <w:highlight w:val="none"/>
        </w:rPr>
        <w:t>投标人为外省建筑企业的，是否按规定在“进粤企业和人员诚信信息登记平台”录入企业及其拟派往本项目管理机构的所有人员信息并通过数据规范检查。</w:t>
      </w:r>
    </w:p>
    <w:p w14:paraId="4E6C26DC">
      <w:pPr>
        <w:spacing w:line="360" w:lineRule="auto"/>
        <w:ind w:firstLine="482" w:firstLineChars="200"/>
        <w:outlineLvl w:val="4"/>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17.4.2</w:t>
      </w:r>
      <w:r>
        <w:rPr>
          <w:rFonts w:hint="eastAsia" w:ascii="宋体" w:hAnsi="宋体" w:cs="宋体"/>
          <w:snapToGrid w:val="0"/>
          <w:color w:val="auto"/>
          <w:kern w:val="0"/>
          <w:sz w:val="24"/>
          <w:szCs w:val="24"/>
          <w:highlight w:val="none"/>
        </w:rPr>
        <w:t xml:space="preserve"> 形式评审环节</w:t>
      </w:r>
    </w:p>
    <w:p w14:paraId="443FF16D">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形式评审事项包括：</w:t>
      </w:r>
    </w:p>
    <w:p w14:paraId="7C84EA05">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（1）投标文件的分册组成是否符合招标文件规定。</w:t>
      </w:r>
    </w:p>
    <w:p w14:paraId="0179F892">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（2）本节第</w:t>
      </w:r>
      <w:r>
        <w:rPr>
          <w:rFonts w:hint="eastAsia" w:ascii="宋体" w:hAnsi="宋体" w:cs="宋体"/>
          <w:b/>
          <w:bCs/>
          <w:snapToGrid w:val="0"/>
          <w:color w:val="auto"/>
          <w:kern w:val="0"/>
          <w:sz w:val="24"/>
          <w:szCs w:val="24"/>
          <w:highlight w:val="none"/>
        </w:rPr>
        <w:t>10.2.2</w:t>
      </w:r>
      <w:r>
        <w:rPr>
          <w:rFonts w:hint="eastAsia" w:ascii="宋体" w:hAnsi="宋体" w:cs="宋体"/>
          <w:snapToGrid w:val="0"/>
          <w:color w:val="auto"/>
          <w:kern w:val="0"/>
          <w:sz w:val="24"/>
          <w:szCs w:val="24"/>
          <w:highlight w:val="none"/>
        </w:rPr>
        <w:t>目、第</w:t>
      </w:r>
      <w:r>
        <w:rPr>
          <w:rFonts w:hint="eastAsia" w:ascii="宋体" w:hAnsi="宋体" w:cs="宋体"/>
          <w:b/>
          <w:bCs/>
          <w:snapToGrid w:val="0"/>
          <w:color w:val="auto"/>
          <w:kern w:val="0"/>
          <w:sz w:val="24"/>
          <w:szCs w:val="24"/>
          <w:highlight w:val="none"/>
        </w:rPr>
        <w:t>10.3.2</w:t>
      </w:r>
      <w:r>
        <w:rPr>
          <w:rFonts w:hint="eastAsia" w:ascii="宋体" w:hAnsi="宋体" w:cs="宋体"/>
          <w:snapToGrid w:val="0"/>
          <w:color w:val="auto"/>
          <w:kern w:val="0"/>
          <w:sz w:val="24"/>
          <w:szCs w:val="24"/>
          <w:highlight w:val="none"/>
        </w:rPr>
        <w:t>目中规定的“所有投标人均应提供”的组成内容（包括该组成内容的所附资料）是否完整、齐全。</w:t>
      </w:r>
    </w:p>
    <w:p w14:paraId="2F86C9EE">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（3）各分册是否按招标文件规定签字、盖章。</w:t>
      </w:r>
    </w:p>
    <w:p w14:paraId="7C72E292">
      <w:pPr>
        <w:spacing w:line="360" w:lineRule="auto"/>
        <w:ind w:firstLine="482" w:firstLineChars="200"/>
        <w:outlineLvl w:val="4"/>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17.4.3</w:t>
      </w:r>
      <w:r>
        <w:rPr>
          <w:rFonts w:hint="eastAsia" w:ascii="宋体" w:hAnsi="宋体" w:cs="宋体"/>
          <w:snapToGrid w:val="0"/>
          <w:color w:val="auto"/>
          <w:kern w:val="0"/>
          <w:sz w:val="24"/>
          <w:szCs w:val="24"/>
          <w:highlight w:val="none"/>
        </w:rPr>
        <w:t xml:space="preserve"> 响应性评审环节</w:t>
      </w:r>
    </w:p>
    <w:p w14:paraId="61A23AF2">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响应性评审事项包括：</w:t>
      </w:r>
    </w:p>
    <w:p w14:paraId="17C1E517">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（1）投标有效期、工期等是否响应招标文件实质性要求；是否擅自修改、遗漏《投标函》《各项承诺一览表》的实质性内容。</w:t>
      </w:r>
    </w:p>
    <w:p w14:paraId="78D0677B">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（2）投标总价是否唯一；投标报价是否超出最高投标限价</w:t>
      </w:r>
      <w:r>
        <w:rPr>
          <w:rFonts w:hint="eastAsia" w:ascii="宋体" w:hAnsi="宋体" w:cs="宋体"/>
          <w:snapToGrid w:val="0"/>
          <w:color w:val="auto"/>
          <w:kern w:val="0"/>
          <w:sz w:val="24"/>
          <w:szCs w:val="22"/>
          <w:highlight w:val="none"/>
        </w:rPr>
        <w:t>；</w:t>
      </w:r>
      <w:r>
        <w:rPr>
          <w:rFonts w:hint="eastAsia" w:ascii="宋体" w:hAnsi="宋体" w:cs="宋体"/>
          <w:snapToGrid w:val="0"/>
          <w:color w:val="auto"/>
          <w:kern w:val="0"/>
          <w:sz w:val="24"/>
          <w:szCs w:val="22"/>
          <w:highlight w:val="none"/>
          <w:lang w:val="en-US" w:eastAsia="zh-CN"/>
        </w:rPr>
        <w:t>设计</w:t>
      </w:r>
      <w:r>
        <w:rPr>
          <w:rFonts w:hint="eastAsia" w:ascii="宋体" w:hAnsi="宋体" w:cs="宋体"/>
          <w:snapToGrid w:val="0"/>
          <w:color w:val="auto"/>
          <w:kern w:val="0"/>
          <w:sz w:val="24"/>
          <w:szCs w:val="22"/>
          <w:highlight w:val="none"/>
        </w:rPr>
        <w:t>取费费率是否超出</w:t>
      </w:r>
      <w:r>
        <w:rPr>
          <w:rFonts w:hint="eastAsia" w:ascii="宋体" w:hAnsi="宋体" w:cs="宋体"/>
          <w:snapToGrid w:val="0"/>
          <w:color w:val="auto"/>
          <w:kern w:val="0"/>
          <w:sz w:val="24"/>
          <w:szCs w:val="22"/>
          <w:highlight w:val="none"/>
          <w:lang w:val="en-US" w:eastAsia="zh-CN"/>
        </w:rPr>
        <w:t>设计</w:t>
      </w:r>
      <w:r>
        <w:rPr>
          <w:rFonts w:hint="eastAsia" w:ascii="宋体" w:hAnsi="宋体" w:cs="宋体"/>
          <w:snapToGrid w:val="0"/>
          <w:color w:val="auto"/>
          <w:kern w:val="0"/>
          <w:sz w:val="24"/>
          <w:szCs w:val="22"/>
          <w:highlight w:val="none"/>
        </w:rPr>
        <w:t>取费费率上限。</w:t>
      </w:r>
    </w:p>
    <w:p w14:paraId="51E565D7">
      <w:pPr>
        <w:spacing w:line="360" w:lineRule="auto"/>
        <w:ind w:firstLine="480" w:firstLineChars="200"/>
        <w:rPr>
          <w:rFonts w:ascii="宋体" w:hAnsi="宋体" w:cs="宋体"/>
          <w:b/>
          <w:bCs/>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（3）技术标书的质量、保障措施是否符合国家和省市现行有关规范、规定、标准，是否能实现工程质量、进度管理目标。 </w:t>
      </w:r>
    </w:p>
    <w:p w14:paraId="297EFC4E">
      <w:pPr>
        <w:spacing w:line="360" w:lineRule="auto"/>
        <w:ind w:firstLine="482" w:firstLineChars="200"/>
        <w:outlineLvl w:val="4"/>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17.4.4</w:t>
      </w:r>
      <w:r>
        <w:rPr>
          <w:rFonts w:hint="eastAsia" w:ascii="宋体" w:hAnsi="宋体" w:cs="宋体"/>
          <w:snapToGrid w:val="0"/>
          <w:color w:val="auto"/>
          <w:kern w:val="0"/>
          <w:sz w:val="24"/>
          <w:szCs w:val="24"/>
          <w:highlight w:val="none"/>
        </w:rPr>
        <w:t xml:space="preserve"> 否决投标说明</w:t>
      </w:r>
    </w:p>
    <w:p w14:paraId="07EB386C">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初步评审阶段各个环节否决投标的全部条件，在本章第四节“否决投标条件”第</w:t>
      </w:r>
      <w:r>
        <w:rPr>
          <w:rFonts w:hint="eastAsia" w:ascii="宋体" w:hAnsi="宋体" w:cs="宋体"/>
          <w:b/>
          <w:bCs/>
          <w:snapToGrid w:val="0"/>
          <w:color w:val="auto"/>
          <w:kern w:val="0"/>
          <w:sz w:val="24"/>
          <w:szCs w:val="24"/>
          <w:highlight w:val="none"/>
        </w:rPr>
        <w:t>1</w:t>
      </w:r>
      <w:r>
        <w:rPr>
          <w:rFonts w:hint="eastAsia" w:ascii="宋体" w:hAnsi="宋体" w:cs="宋体"/>
          <w:snapToGrid w:val="0"/>
          <w:color w:val="auto"/>
          <w:kern w:val="0"/>
          <w:sz w:val="24"/>
          <w:szCs w:val="24"/>
          <w:highlight w:val="none"/>
        </w:rPr>
        <w:t>条至第</w:t>
      </w:r>
      <w:r>
        <w:rPr>
          <w:rFonts w:hint="eastAsia" w:ascii="宋体" w:hAnsi="宋体" w:cs="宋体"/>
          <w:b/>
          <w:bCs/>
          <w:snapToGrid w:val="0"/>
          <w:color w:val="auto"/>
          <w:kern w:val="0"/>
          <w:sz w:val="24"/>
          <w:szCs w:val="24"/>
          <w:highlight w:val="none"/>
        </w:rPr>
        <w:t>4</w:t>
      </w:r>
      <w:r>
        <w:rPr>
          <w:rFonts w:hint="eastAsia" w:ascii="宋体" w:hAnsi="宋体" w:cs="宋体"/>
          <w:snapToGrid w:val="0"/>
          <w:color w:val="auto"/>
          <w:kern w:val="0"/>
          <w:sz w:val="24"/>
          <w:szCs w:val="24"/>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19DEECA2">
      <w:pPr>
        <w:spacing w:line="360" w:lineRule="auto"/>
        <w:ind w:firstLine="482" w:firstLineChars="200"/>
        <w:outlineLvl w:val="3"/>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17.5</w:t>
      </w:r>
      <w:r>
        <w:rPr>
          <w:rFonts w:hint="eastAsia" w:ascii="宋体" w:hAnsi="宋体" w:cs="宋体"/>
          <w:snapToGrid w:val="0"/>
          <w:color w:val="auto"/>
          <w:kern w:val="0"/>
          <w:sz w:val="24"/>
          <w:szCs w:val="24"/>
          <w:highlight w:val="none"/>
        </w:rPr>
        <w:t xml:space="preserve"> 详细评审阶段</w:t>
      </w:r>
    </w:p>
    <w:p w14:paraId="7C342EB6">
      <w:pPr>
        <w:spacing w:line="360" w:lineRule="auto"/>
        <w:ind w:firstLine="482" w:firstLineChars="200"/>
        <w:outlineLvl w:val="4"/>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17.5.1</w:t>
      </w:r>
      <w:r>
        <w:rPr>
          <w:rFonts w:hint="eastAsia" w:ascii="宋体" w:hAnsi="宋体" w:cs="宋体"/>
          <w:bCs/>
          <w:snapToGrid w:val="0"/>
          <w:color w:val="auto"/>
          <w:kern w:val="0"/>
          <w:sz w:val="24"/>
          <w:szCs w:val="24"/>
          <w:highlight w:val="none"/>
        </w:rPr>
        <w:t xml:space="preserve"> “综合评估法”评审程序</w:t>
      </w:r>
    </w:p>
    <w:p w14:paraId="738E9FB9">
      <w:pPr>
        <w:spacing w:line="360" w:lineRule="auto"/>
        <w:ind w:firstLine="480" w:firstLineChars="200"/>
        <w:outlineLvl w:val="5"/>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评审内容分为商务技术和投标报价两大部分。</w:t>
      </w:r>
      <w:r>
        <w:rPr>
          <w:rFonts w:hint="eastAsia" w:ascii="宋体" w:hAnsi="宋体" w:cs="宋体"/>
          <w:snapToGrid w:val="0"/>
          <w:color w:val="auto"/>
          <w:kern w:val="0"/>
          <w:sz w:val="24"/>
          <w:szCs w:val="24"/>
          <w:highlight w:val="none"/>
          <w:lang w:eastAsia="zh-CN"/>
        </w:rPr>
        <w:t>满分</w:t>
      </w:r>
      <w:r>
        <w:rPr>
          <w:rFonts w:hint="eastAsia" w:ascii="宋体" w:hAnsi="宋体" w:cs="宋体"/>
          <w:snapToGrid w:val="0"/>
          <w:color w:val="auto"/>
          <w:kern w:val="0"/>
          <w:sz w:val="24"/>
          <w:szCs w:val="24"/>
          <w:highlight w:val="none"/>
          <w:lang w:val="en-US" w:eastAsia="zh-CN"/>
        </w:rPr>
        <w:t>100分，</w:t>
      </w:r>
      <w:r>
        <w:rPr>
          <w:rFonts w:hint="eastAsia" w:ascii="宋体" w:hAnsi="宋体" w:cs="宋体"/>
          <w:snapToGrid w:val="0"/>
          <w:color w:val="auto"/>
          <w:kern w:val="0"/>
          <w:sz w:val="24"/>
          <w:szCs w:val="24"/>
          <w:highlight w:val="none"/>
        </w:rPr>
        <w:t>其中，商务技术合计满分</w:t>
      </w:r>
      <w:r>
        <w:rPr>
          <w:rFonts w:hint="eastAsia" w:ascii="宋体" w:hAnsi="宋体" w:cs="宋体"/>
          <w:snapToGrid w:val="0"/>
          <w:color w:val="auto"/>
          <w:kern w:val="0"/>
          <w:sz w:val="24"/>
          <w:szCs w:val="24"/>
          <w:highlight w:val="none"/>
          <w:lang w:val="en-US" w:eastAsia="zh-CN"/>
        </w:rPr>
        <w:t>70</w:t>
      </w:r>
      <w:r>
        <w:rPr>
          <w:rFonts w:hint="eastAsia" w:ascii="宋体" w:hAnsi="宋体" w:cs="宋体"/>
          <w:snapToGrid w:val="0"/>
          <w:color w:val="auto"/>
          <w:kern w:val="0"/>
          <w:sz w:val="24"/>
          <w:szCs w:val="24"/>
          <w:highlight w:val="none"/>
        </w:rPr>
        <w:t>分；投标报价满分</w:t>
      </w:r>
      <w:r>
        <w:rPr>
          <w:rFonts w:hint="eastAsia" w:ascii="宋体" w:hAnsi="宋体" w:cs="宋体"/>
          <w:snapToGrid w:val="0"/>
          <w:color w:val="auto"/>
          <w:kern w:val="0"/>
          <w:sz w:val="24"/>
          <w:szCs w:val="24"/>
          <w:highlight w:val="none"/>
          <w:lang w:val="en-US" w:eastAsia="zh-CN"/>
        </w:rPr>
        <w:t>30</w:t>
      </w:r>
      <w:r>
        <w:rPr>
          <w:rFonts w:hint="eastAsia" w:ascii="宋体" w:hAnsi="宋体" w:cs="宋体"/>
          <w:snapToGrid w:val="0"/>
          <w:color w:val="auto"/>
          <w:kern w:val="0"/>
          <w:sz w:val="24"/>
          <w:szCs w:val="24"/>
          <w:highlight w:val="none"/>
        </w:rPr>
        <w:t>分。</w:t>
      </w:r>
    </w:p>
    <w:p w14:paraId="42D3EC6E">
      <w:pPr>
        <w:spacing w:line="360" w:lineRule="auto"/>
        <w:ind w:firstLine="480" w:firstLineChars="200"/>
        <w:outlineLvl w:val="5"/>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除特别注明外，综合得分以及商务技术得分、投标报价得分的中间过程计算值和最终值，均按“四舍五入”原则精确到两位小数。</w:t>
      </w:r>
    </w:p>
    <w:p w14:paraId="47108292">
      <w:pPr>
        <w:spacing w:line="360" w:lineRule="auto"/>
        <w:ind w:firstLine="480" w:firstLineChars="200"/>
        <w:outlineLvl w:val="5"/>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（1）商务技术得分M</w:t>
      </w:r>
    </w:p>
    <w:p w14:paraId="2A2EBAF7">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a．评标委员会按照《综合评分表》商务部分指定的评分标准对各评分因素进行打分。各评分因素得分之和即为某投标人的商务得分M1。</w:t>
      </w:r>
    </w:p>
    <w:p w14:paraId="6140DB57">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b．评标委员会各成员独立按照《综合评分表》技术部分指定的评分标准对各评分因素进行打分，累加后得出技术评分。将评标委员会所有成员的技术评分去掉一个最高分和一个最低分后，取算术平均值，即为某投标人的技术得分M2。</w:t>
      </w:r>
    </w:p>
    <w:p w14:paraId="725F1122">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c．M＝M1＋M2</w:t>
      </w:r>
    </w:p>
    <w:p w14:paraId="1F3FCDEE">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式中：M1为某投标人的商务得分，M2为某投标人的技术得分。</w:t>
      </w:r>
    </w:p>
    <w:p w14:paraId="583A5227">
      <w:pPr>
        <w:spacing w:line="360" w:lineRule="auto"/>
        <w:ind w:firstLine="480" w:firstLineChars="200"/>
        <w:outlineLvl w:val="5"/>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（2）投标报价得分N</w:t>
      </w:r>
    </w:p>
    <w:p w14:paraId="7D5226A4">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a．评标委员会按照《综合评分表》投标报价部分指定的方法计算评标基准价D。</w:t>
      </w:r>
    </w:p>
    <w:p w14:paraId="42836813">
      <w:pPr>
        <w:spacing w:line="360" w:lineRule="auto"/>
        <w:ind w:firstLine="480" w:firstLineChars="200"/>
        <w:outlineLvl w:val="5"/>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b．采用内插法计算某投标人的投标报价得分N，即当投标人的投标总价等于评标基准价时得</w:t>
      </w:r>
      <w:r>
        <w:rPr>
          <w:rFonts w:hint="eastAsia" w:ascii="宋体" w:hAnsi="宋体" w:cs="宋体"/>
          <w:snapToGrid w:val="0"/>
          <w:color w:val="auto"/>
          <w:kern w:val="0"/>
          <w:sz w:val="24"/>
          <w:szCs w:val="24"/>
          <w:highlight w:val="none"/>
          <w:lang w:val="en-US" w:eastAsia="zh-CN"/>
        </w:rPr>
        <w:t>2</w:t>
      </w:r>
      <w:r>
        <w:rPr>
          <w:rFonts w:hint="eastAsia" w:ascii="宋体" w:hAnsi="宋体" w:cs="宋体"/>
          <w:snapToGrid w:val="0"/>
          <w:color w:val="auto"/>
          <w:kern w:val="0"/>
          <w:sz w:val="24"/>
          <w:szCs w:val="24"/>
          <w:highlight w:val="none"/>
        </w:rPr>
        <w:t>0分，每高于评标基准价一个百分点扣</w:t>
      </w:r>
      <w:r>
        <w:rPr>
          <w:rFonts w:hint="eastAsia" w:ascii="宋体" w:hAnsi="宋体" w:cs="宋体"/>
          <w:snapToGrid w:val="0"/>
          <w:color w:val="auto"/>
          <w:kern w:val="0"/>
          <w:sz w:val="24"/>
          <w:szCs w:val="24"/>
          <w:highlight w:val="none"/>
          <w:lang w:val="en-US" w:eastAsia="zh-CN"/>
        </w:rPr>
        <w:t>0.5</w:t>
      </w:r>
      <w:r>
        <w:rPr>
          <w:rFonts w:hint="eastAsia" w:ascii="宋体" w:hAnsi="宋体" w:cs="宋体"/>
          <w:snapToGrid w:val="0"/>
          <w:color w:val="auto"/>
          <w:kern w:val="0"/>
          <w:sz w:val="24"/>
          <w:szCs w:val="24"/>
          <w:highlight w:val="none"/>
        </w:rPr>
        <w:t>分, 每低于评标基准价一个百分点扣</w:t>
      </w:r>
      <w:r>
        <w:rPr>
          <w:rFonts w:hint="eastAsia" w:ascii="宋体" w:hAnsi="宋体" w:cs="宋体"/>
          <w:snapToGrid w:val="0"/>
          <w:color w:val="auto"/>
          <w:kern w:val="0"/>
          <w:sz w:val="24"/>
          <w:szCs w:val="24"/>
          <w:highlight w:val="none"/>
          <w:lang w:val="en-US" w:eastAsia="zh-CN"/>
        </w:rPr>
        <w:t>0.3</w:t>
      </w:r>
      <w:r>
        <w:rPr>
          <w:rFonts w:hint="eastAsia" w:ascii="宋体" w:hAnsi="宋体" w:cs="宋体"/>
          <w:snapToGrid w:val="0"/>
          <w:color w:val="auto"/>
          <w:kern w:val="0"/>
          <w:sz w:val="24"/>
          <w:szCs w:val="24"/>
          <w:highlight w:val="none"/>
        </w:rPr>
        <w:t>分，扣完为止。公式如下：</w:t>
      </w:r>
    </w:p>
    <w:p w14:paraId="1D7E14CB">
      <w:pPr>
        <w:spacing w:line="360" w:lineRule="auto"/>
        <w:ind w:firstLine="480" w:firstLineChars="200"/>
        <w:outlineLvl w:val="5"/>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N＝</w:t>
      </w:r>
      <w:r>
        <w:rPr>
          <w:rFonts w:hint="eastAsia" w:ascii="宋体" w:hAnsi="宋体" w:cs="宋体"/>
          <w:snapToGrid w:val="0"/>
          <w:color w:val="auto"/>
          <w:kern w:val="0"/>
          <w:sz w:val="24"/>
          <w:szCs w:val="24"/>
          <w:highlight w:val="none"/>
          <w:lang w:val="en-US" w:eastAsia="zh-CN"/>
        </w:rPr>
        <w:t>20</w:t>
      </w:r>
      <w:r>
        <w:rPr>
          <w:rFonts w:hint="eastAsia" w:ascii="宋体" w:hAnsi="宋体" w:cs="宋体"/>
          <w:snapToGrid w:val="0"/>
          <w:color w:val="auto"/>
          <w:kern w:val="0"/>
          <w:sz w:val="24"/>
          <w:szCs w:val="24"/>
          <w:highlight w:val="none"/>
        </w:rPr>
        <w:t>－（| Di－D | ÷D）×100×E</w:t>
      </w:r>
    </w:p>
    <w:p w14:paraId="2B136711">
      <w:pPr>
        <w:spacing w:line="360" w:lineRule="auto"/>
        <w:ind w:firstLine="480" w:firstLineChars="200"/>
        <w:outlineLvl w:val="5"/>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式中：D为评标基准价；Di为某投标人的投标总价；E为扣分因子，当Di＞D时，E＝</w:t>
      </w:r>
      <w:r>
        <w:rPr>
          <w:rFonts w:hint="eastAsia" w:ascii="宋体" w:hAnsi="宋体" w:cs="宋体"/>
          <w:snapToGrid w:val="0"/>
          <w:color w:val="auto"/>
          <w:kern w:val="0"/>
          <w:sz w:val="24"/>
          <w:szCs w:val="24"/>
          <w:highlight w:val="none"/>
          <w:lang w:val="en-US" w:eastAsia="zh-CN"/>
        </w:rPr>
        <w:t>0.5</w:t>
      </w:r>
      <w:r>
        <w:rPr>
          <w:rFonts w:hint="eastAsia" w:ascii="宋体" w:hAnsi="宋体" w:cs="宋体"/>
          <w:snapToGrid w:val="0"/>
          <w:color w:val="auto"/>
          <w:kern w:val="0"/>
          <w:sz w:val="24"/>
          <w:szCs w:val="24"/>
          <w:highlight w:val="none"/>
        </w:rPr>
        <w:t>；当Di＜D时，E＝</w:t>
      </w:r>
      <w:r>
        <w:rPr>
          <w:rFonts w:hint="eastAsia" w:ascii="宋体" w:hAnsi="宋体" w:cs="宋体"/>
          <w:snapToGrid w:val="0"/>
          <w:color w:val="auto"/>
          <w:kern w:val="0"/>
          <w:sz w:val="24"/>
          <w:szCs w:val="24"/>
          <w:highlight w:val="none"/>
          <w:lang w:val="en-US" w:eastAsia="zh-CN"/>
        </w:rPr>
        <w:t>0.3</w:t>
      </w:r>
      <w:r>
        <w:rPr>
          <w:rFonts w:hint="eastAsia" w:ascii="宋体" w:hAnsi="宋体" w:cs="宋体"/>
          <w:snapToGrid w:val="0"/>
          <w:color w:val="auto"/>
          <w:kern w:val="0"/>
          <w:sz w:val="24"/>
          <w:szCs w:val="24"/>
          <w:highlight w:val="none"/>
        </w:rPr>
        <w:t>。</w:t>
      </w:r>
    </w:p>
    <w:p w14:paraId="662F2E49">
      <w:pPr>
        <w:spacing w:line="360" w:lineRule="auto"/>
        <w:ind w:firstLine="480" w:firstLineChars="200"/>
        <w:outlineLvl w:val="5"/>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（3）综合得分</w:t>
      </w:r>
    </w:p>
    <w:p w14:paraId="731804F2">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综合得分为百分制，满分100分，公式如下：</w:t>
      </w:r>
    </w:p>
    <w:p w14:paraId="588A834C">
      <w:pPr>
        <w:spacing w:line="360" w:lineRule="auto"/>
        <w:ind w:firstLine="720" w:firstLineChars="3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综合得分＝M＋N</w:t>
      </w:r>
    </w:p>
    <w:p w14:paraId="7E6038BB">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式中：M为商务技术得分，N为投标报价得分。</w:t>
      </w:r>
    </w:p>
    <w:p w14:paraId="1BB710AD">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由评标委员会投票确定。</w:t>
      </w:r>
    </w:p>
    <w:p w14:paraId="6AD69124">
      <w:pPr>
        <w:spacing w:line="360" w:lineRule="auto"/>
        <w:jc w:val="center"/>
        <w:rPr>
          <w:rFonts w:hint="eastAsia" w:ascii="宋体" w:hAnsi="宋体" w:eastAsia="宋体" w:cs="宋体"/>
          <w:b/>
          <w:color w:val="auto"/>
          <w:sz w:val="28"/>
          <w:szCs w:val="28"/>
          <w:highlight w:val="none"/>
        </w:rPr>
      </w:pPr>
      <w:bookmarkStart w:id="193" w:name="_Hlt69669771"/>
      <w:bookmarkEnd w:id="193"/>
      <w:bookmarkStart w:id="194" w:name="_Hlt69698713"/>
      <w:bookmarkStart w:id="195" w:name="_Hlt69698765"/>
      <w:bookmarkStart w:id="196" w:name="_Toc14036"/>
      <w:r>
        <w:rPr>
          <w:rFonts w:hint="eastAsia" w:ascii="宋体" w:hAnsi="宋体" w:eastAsia="宋体" w:cs="宋体"/>
          <w:b/>
          <w:bCs/>
          <w:color w:val="auto"/>
          <w:kern w:val="44"/>
          <w:sz w:val="28"/>
          <w:szCs w:val="28"/>
          <w:highlight w:val="none"/>
        </w:rPr>
        <w:br w:type="page"/>
      </w:r>
      <w:r>
        <w:rPr>
          <w:rFonts w:hint="eastAsia" w:ascii="宋体" w:hAnsi="宋体" w:eastAsia="宋体" w:cs="宋体"/>
          <w:b/>
          <w:color w:val="auto"/>
          <w:sz w:val="28"/>
          <w:szCs w:val="28"/>
          <w:highlight w:val="none"/>
        </w:rPr>
        <w:t>综合评分表</w:t>
      </w:r>
    </w:p>
    <w:tbl>
      <w:tblPr>
        <w:tblStyle w:val="33"/>
        <w:tblW w:w="95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4"/>
        <w:gridCol w:w="1834"/>
        <w:gridCol w:w="3424"/>
        <w:gridCol w:w="3536"/>
      </w:tblGrid>
      <w:tr w14:paraId="41927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exact"/>
          <w:jc w:val="center"/>
        </w:trPr>
        <w:tc>
          <w:tcPr>
            <w:tcW w:w="9528" w:type="dxa"/>
            <w:gridSpan w:val="4"/>
            <w:tcBorders>
              <w:top w:val="single" w:color="auto" w:sz="4" w:space="0"/>
              <w:left w:val="single" w:color="auto" w:sz="4" w:space="0"/>
              <w:bottom w:val="single" w:color="auto" w:sz="4" w:space="0"/>
              <w:right w:val="single" w:color="auto" w:sz="4" w:space="0"/>
            </w:tcBorders>
            <w:shd w:val="clear" w:color="auto" w:fill="D7D7D7"/>
            <w:noWrap w:val="0"/>
            <w:vAlign w:val="center"/>
          </w:tcPr>
          <w:p w14:paraId="290B6422">
            <w:pPr>
              <w:pStyle w:val="11"/>
              <w:keepNext w:val="0"/>
              <w:keepLines w:val="0"/>
              <w:pageBreakBefore w:val="0"/>
              <w:widowControl w:val="0"/>
              <w:shd w:val="clear" w:color="auto" w:fill="auto"/>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both"/>
              <w:textAlignment w:val="auto"/>
              <w:rPr>
                <w:rFonts w:hint="eastAsia" w:ascii="宋体" w:hAnsi="宋体" w:eastAsia="宋体" w:cs="宋体"/>
                <w:b w:val="0"/>
                <w:bCs w:val="0"/>
                <w:caps w:val="0"/>
                <w:smallCaps w:val="0"/>
                <w:snapToGrid w:val="0"/>
                <w:color w:val="auto"/>
                <w:spacing w:val="0"/>
                <w:kern w:val="0"/>
                <w:sz w:val="24"/>
                <w:szCs w:val="24"/>
                <w:highlight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lang w:eastAsia="zh-CN"/>
              </w:rPr>
              <w:t>商务部分，满分：</w:t>
            </w:r>
            <w:r>
              <w:rPr>
                <w:rFonts w:hint="eastAsia" w:ascii="宋体" w:hAnsi="宋体" w:eastAsia="宋体" w:cs="宋体"/>
                <w:b w:val="0"/>
                <w:bCs w:val="0"/>
                <w:caps w:val="0"/>
                <w:smallCaps w:val="0"/>
                <w:snapToGrid w:val="0"/>
                <w:color w:val="auto"/>
                <w:spacing w:val="0"/>
                <w:kern w:val="0"/>
                <w:sz w:val="24"/>
                <w:szCs w:val="24"/>
                <w:highlight w:val="none"/>
                <w:u w:val="single"/>
                <w:lang w:val="en-US" w:eastAsia="zh-CN"/>
              </w:rPr>
              <w:t>50</w:t>
            </w:r>
            <w:r>
              <w:rPr>
                <w:rFonts w:hint="eastAsia" w:ascii="宋体" w:hAnsi="宋体" w:eastAsia="宋体" w:cs="宋体"/>
                <w:b w:val="0"/>
                <w:bCs w:val="0"/>
                <w:caps w:val="0"/>
                <w:smallCaps w:val="0"/>
                <w:snapToGrid w:val="0"/>
                <w:color w:val="auto"/>
                <w:spacing w:val="0"/>
                <w:kern w:val="0"/>
                <w:sz w:val="24"/>
                <w:szCs w:val="24"/>
                <w:highlight w:val="none"/>
                <w:lang w:val="en-US" w:eastAsia="zh-CN"/>
              </w:rPr>
              <w:t>分。</w:t>
            </w:r>
          </w:p>
        </w:tc>
      </w:tr>
      <w:tr w14:paraId="7C1BE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exact"/>
          <w:jc w:val="center"/>
        </w:trPr>
        <w:tc>
          <w:tcPr>
            <w:tcW w:w="2568" w:type="dxa"/>
            <w:gridSpan w:val="2"/>
            <w:tcBorders>
              <w:top w:val="single" w:color="auto" w:sz="4" w:space="0"/>
              <w:left w:val="single" w:color="auto" w:sz="4" w:space="0"/>
              <w:bottom w:val="single" w:color="auto" w:sz="4" w:space="0"/>
              <w:right w:val="single" w:color="auto" w:sz="4" w:space="0"/>
            </w:tcBorders>
            <w:noWrap w:val="0"/>
            <w:vAlign w:val="center"/>
          </w:tcPr>
          <w:p w14:paraId="1B9E03B1">
            <w:pPr>
              <w:pStyle w:val="11"/>
              <w:keepNext w:val="0"/>
              <w:keepLines w:val="0"/>
              <w:pageBreakBefore w:val="0"/>
              <w:widowControl w:val="0"/>
              <w:shd w:val="clear" w:color="auto" w:fill="auto"/>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rPr>
                <w:rFonts w:hint="eastAsia" w:ascii="宋体" w:hAnsi="宋体" w:eastAsia="宋体" w:cs="宋体"/>
                <w:b w:val="0"/>
                <w:bCs w:val="0"/>
                <w:caps w:val="0"/>
                <w:smallCaps w:val="0"/>
                <w:snapToGrid w:val="0"/>
                <w:color w:val="auto"/>
                <w:spacing w:val="0"/>
                <w:kern w:val="0"/>
                <w:sz w:val="24"/>
                <w:szCs w:val="24"/>
                <w:highlight w:val="none"/>
                <w:lang w:eastAsia="zh-CN"/>
              </w:rPr>
            </w:pPr>
            <w:r>
              <w:rPr>
                <w:rFonts w:hint="eastAsia" w:ascii="宋体" w:hAnsi="宋体" w:eastAsia="宋体" w:cs="宋体"/>
                <w:b w:val="0"/>
                <w:bCs w:val="0"/>
                <w:caps w:val="0"/>
                <w:smallCaps w:val="0"/>
                <w:snapToGrid w:val="0"/>
                <w:color w:val="auto"/>
                <w:spacing w:val="0"/>
                <w:kern w:val="0"/>
                <w:sz w:val="24"/>
                <w:szCs w:val="24"/>
                <w:highlight w:val="none"/>
                <w:lang w:eastAsia="zh-CN"/>
              </w:rPr>
              <w:t>评分因素</w:t>
            </w:r>
          </w:p>
        </w:tc>
        <w:tc>
          <w:tcPr>
            <w:tcW w:w="3424" w:type="dxa"/>
            <w:tcBorders>
              <w:top w:val="single" w:color="auto" w:sz="4" w:space="0"/>
              <w:left w:val="single" w:color="auto" w:sz="4" w:space="0"/>
              <w:bottom w:val="single" w:color="auto" w:sz="4" w:space="0"/>
              <w:right w:val="single" w:color="auto" w:sz="4" w:space="0"/>
            </w:tcBorders>
            <w:noWrap w:val="0"/>
            <w:vAlign w:val="center"/>
          </w:tcPr>
          <w:p w14:paraId="5EC5D8D5">
            <w:pPr>
              <w:pStyle w:val="11"/>
              <w:keepNext w:val="0"/>
              <w:keepLines w:val="0"/>
              <w:pageBreakBefore w:val="0"/>
              <w:widowControl w:val="0"/>
              <w:shd w:val="clear" w:color="auto" w:fill="auto"/>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rPr>
                <w:rFonts w:hint="eastAsia" w:ascii="宋体" w:hAnsi="宋体" w:eastAsia="宋体" w:cs="宋体"/>
                <w:b w:val="0"/>
                <w:bCs w:val="0"/>
                <w:caps w:val="0"/>
                <w:smallCaps w:val="0"/>
                <w:snapToGrid w:val="0"/>
                <w:color w:val="auto"/>
                <w:spacing w:val="0"/>
                <w:kern w:val="0"/>
                <w:sz w:val="24"/>
                <w:szCs w:val="24"/>
                <w:highlight w:val="none"/>
                <w:lang w:eastAsia="zh-CN"/>
              </w:rPr>
            </w:pPr>
            <w:r>
              <w:rPr>
                <w:rFonts w:hint="eastAsia" w:ascii="宋体" w:hAnsi="宋体" w:eastAsia="宋体" w:cs="宋体"/>
                <w:b w:val="0"/>
                <w:bCs w:val="0"/>
                <w:caps w:val="0"/>
                <w:smallCaps w:val="0"/>
                <w:snapToGrid w:val="0"/>
                <w:color w:val="auto"/>
                <w:spacing w:val="0"/>
                <w:kern w:val="0"/>
                <w:sz w:val="24"/>
                <w:szCs w:val="24"/>
                <w:highlight w:val="none"/>
                <w:lang w:eastAsia="zh-CN"/>
              </w:rPr>
              <w:t>评分标准</w:t>
            </w:r>
          </w:p>
        </w:tc>
        <w:tc>
          <w:tcPr>
            <w:tcW w:w="3536" w:type="dxa"/>
            <w:tcBorders>
              <w:top w:val="single" w:color="auto" w:sz="4" w:space="0"/>
              <w:left w:val="single" w:color="auto" w:sz="4" w:space="0"/>
              <w:bottom w:val="single" w:color="auto" w:sz="4" w:space="0"/>
              <w:right w:val="single" w:color="auto" w:sz="4" w:space="0"/>
            </w:tcBorders>
            <w:noWrap w:val="0"/>
            <w:vAlign w:val="center"/>
          </w:tcPr>
          <w:p w14:paraId="11C489AC">
            <w:pPr>
              <w:pStyle w:val="11"/>
              <w:keepNext w:val="0"/>
              <w:keepLines w:val="0"/>
              <w:pageBreakBefore w:val="0"/>
              <w:widowControl w:val="0"/>
              <w:shd w:val="clear" w:color="auto" w:fill="auto"/>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rPr>
                <w:rFonts w:hint="eastAsia" w:ascii="宋体" w:hAnsi="宋体" w:eastAsia="宋体" w:cs="宋体"/>
                <w:b w:val="0"/>
                <w:bCs w:val="0"/>
                <w:caps w:val="0"/>
                <w:smallCaps w:val="0"/>
                <w:snapToGrid w:val="0"/>
                <w:color w:val="auto"/>
                <w:spacing w:val="0"/>
                <w:kern w:val="0"/>
                <w:sz w:val="24"/>
                <w:szCs w:val="24"/>
                <w:highlight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lang w:val="en-US" w:eastAsia="zh-CN"/>
              </w:rPr>
              <w:t>备注</w:t>
            </w:r>
          </w:p>
        </w:tc>
      </w:tr>
      <w:tr w14:paraId="628D2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4" w:hRule="atLeast"/>
          <w:jc w:val="center"/>
        </w:trPr>
        <w:tc>
          <w:tcPr>
            <w:tcW w:w="734" w:type="dxa"/>
            <w:vMerge w:val="restart"/>
            <w:tcBorders>
              <w:top w:val="single" w:color="auto" w:sz="4" w:space="0"/>
              <w:left w:val="single" w:color="auto" w:sz="4" w:space="0"/>
              <w:right w:val="single" w:color="auto" w:sz="4" w:space="0"/>
            </w:tcBorders>
            <w:noWrap w:val="0"/>
            <w:vAlign w:val="center"/>
          </w:tcPr>
          <w:p w14:paraId="2E0B451B">
            <w:pPr>
              <w:pStyle w:val="11"/>
              <w:shd w:val="clear" w:color="auto" w:fill="auto"/>
              <w:wordWrap w:val="0"/>
              <w:adjustRightInd w:val="0"/>
              <w:snapToGrid w:val="0"/>
              <w:spacing w:after="0" w:line="400" w:lineRule="exact"/>
              <w:jc w:val="center"/>
              <w:rPr>
                <w:rFonts w:hint="eastAsia" w:ascii="宋体" w:hAnsi="宋体" w:eastAsia="宋体" w:cs="宋体"/>
                <w:b w:val="0"/>
                <w:bCs w:val="0"/>
                <w:caps w:val="0"/>
                <w:smallCaps w:val="0"/>
                <w:snapToGrid w:val="0"/>
                <w:color w:val="auto"/>
                <w:spacing w:val="0"/>
                <w:kern w:val="0"/>
                <w:sz w:val="24"/>
                <w:szCs w:val="24"/>
                <w:highlight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lang w:val="en-US" w:eastAsia="zh-CN"/>
              </w:rPr>
              <w:t>商务部分（50分）</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00BA6580">
            <w:pPr>
              <w:pStyle w:val="11"/>
              <w:shd w:val="clear" w:color="auto" w:fill="auto"/>
              <w:wordWrap w:val="0"/>
              <w:adjustRightInd w:val="0"/>
              <w:snapToGrid w:val="0"/>
              <w:spacing w:after="0" w:line="400" w:lineRule="exact"/>
              <w:jc w:val="center"/>
              <w:rPr>
                <w:rFonts w:hint="eastAsia" w:ascii="宋体" w:hAnsi="宋体" w:eastAsia="宋体" w:cs="宋体"/>
                <w:b w:val="0"/>
                <w:bCs w:val="0"/>
                <w:caps w:val="0"/>
                <w:smallCaps w:val="0"/>
                <w:snapToGrid w:val="0"/>
                <w:color w:val="auto"/>
                <w:spacing w:val="0"/>
                <w:kern w:val="0"/>
                <w:sz w:val="24"/>
                <w:szCs w:val="24"/>
                <w:highlight w:val="none"/>
                <w:lang w:val="en-US" w:eastAsia="zh-CN" w:bidi="ar-SA"/>
              </w:rPr>
            </w:pPr>
            <w:r>
              <w:rPr>
                <w:rFonts w:hint="eastAsia" w:ascii="宋体" w:hAnsi="宋体" w:eastAsia="宋体" w:cs="宋体"/>
                <w:b w:val="0"/>
                <w:bCs w:val="0"/>
                <w:caps w:val="0"/>
                <w:smallCaps w:val="0"/>
                <w:snapToGrid w:val="0"/>
                <w:color w:val="auto"/>
                <w:spacing w:val="0"/>
                <w:kern w:val="0"/>
                <w:sz w:val="24"/>
                <w:szCs w:val="24"/>
                <w:highlight w:val="none"/>
                <w:lang w:val="en-US" w:eastAsia="zh-CN" w:bidi="ar-SA"/>
              </w:rPr>
              <w:t>企业奖项</w:t>
            </w:r>
          </w:p>
          <w:p w14:paraId="2DD7738B">
            <w:pPr>
              <w:pStyle w:val="11"/>
              <w:shd w:val="clear" w:color="auto" w:fill="auto"/>
              <w:wordWrap w:val="0"/>
              <w:adjustRightInd w:val="0"/>
              <w:snapToGrid w:val="0"/>
              <w:spacing w:after="0" w:line="400" w:lineRule="exact"/>
              <w:jc w:val="both"/>
              <w:rPr>
                <w:rFonts w:hint="eastAsia" w:ascii="宋体" w:hAnsi="宋体" w:eastAsia="宋体" w:cs="宋体"/>
                <w:b w:val="0"/>
                <w:bCs w:val="0"/>
                <w:caps w:val="0"/>
                <w:smallCaps w:val="0"/>
                <w:snapToGrid w:val="0"/>
                <w:color w:val="auto"/>
                <w:spacing w:val="0"/>
                <w:kern w:val="0"/>
                <w:sz w:val="24"/>
                <w:szCs w:val="24"/>
                <w:highlight w:val="none"/>
                <w:lang w:val="en-US" w:eastAsia="zh-CN" w:bidi="ar-SA"/>
              </w:rPr>
            </w:pPr>
            <w:r>
              <w:rPr>
                <w:rFonts w:hint="eastAsia" w:ascii="宋体" w:hAnsi="宋体" w:eastAsia="宋体" w:cs="宋体"/>
                <w:b w:val="0"/>
                <w:bCs w:val="0"/>
                <w:color w:val="auto"/>
                <w:sz w:val="24"/>
                <w:szCs w:val="24"/>
                <w:highlight w:val="none"/>
                <w:lang w:val="en-US"/>
              </w:rPr>
              <w:t>（组成联合体投标的由牵头人提供）</w:t>
            </w:r>
          </w:p>
          <w:p w14:paraId="3492DA8D">
            <w:pPr>
              <w:pStyle w:val="11"/>
              <w:shd w:val="clear" w:color="auto" w:fill="auto"/>
              <w:wordWrap w:val="0"/>
              <w:adjustRightInd w:val="0"/>
              <w:snapToGrid w:val="0"/>
              <w:spacing w:after="0" w:line="400" w:lineRule="exact"/>
              <w:jc w:val="center"/>
              <w:rPr>
                <w:rFonts w:hint="eastAsia" w:ascii="宋体" w:hAnsi="宋体" w:eastAsia="宋体" w:cs="宋体"/>
                <w:b w:val="0"/>
                <w:bCs w:val="0"/>
                <w:caps w:val="0"/>
                <w:smallCaps w:val="0"/>
                <w:snapToGrid w:val="0"/>
                <w:color w:val="auto"/>
                <w:spacing w:val="0"/>
                <w:kern w:val="0"/>
                <w:sz w:val="24"/>
                <w:szCs w:val="24"/>
                <w:highlight w:val="none"/>
                <w:lang w:val="en-US" w:eastAsia="zh-CN" w:bidi="ar-SA"/>
              </w:rPr>
            </w:pPr>
            <w:r>
              <w:rPr>
                <w:rFonts w:hint="eastAsia" w:ascii="宋体" w:hAnsi="宋体" w:eastAsia="宋体" w:cs="宋体"/>
                <w:b w:val="0"/>
                <w:bCs w:val="0"/>
                <w:caps w:val="0"/>
                <w:smallCaps w:val="0"/>
                <w:snapToGrid w:val="0"/>
                <w:color w:val="auto"/>
                <w:spacing w:val="0"/>
                <w:kern w:val="0"/>
                <w:sz w:val="24"/>
                <w:szCs w:val="24"/>
                <w:highlight w:val="none"/>
                <w:lang w:val="en-US" w:eastAsia="zh-CN" w:bidi="ar-SA"/>
              </w:rPr>
              <w:t>（12分）</w:t>
            </w:r>
          </w:p>
        </w:tc>
        <w:tc>
          <w:tcPr>
            <w:tcW w:w="3424" w:type="dxa"/>
            <w:tcBorders>
              <w:top w:val="single" w:color="auto" w:sz="4" w:space="0"/>
              <w:left w:val="single" w:color="auto" w:sz="4" w:space="0"/>
              <w:bottom w:val="single" w:color="auto" w:sz="4" w:space="0"/>
              <w:right w:val="single" w:color="auto" w:sz="4" w:space="0"/>
            </w:tcBorders>
            <w:noWrap w:val="0"/>
            <w:vAlign w:val="center"/>
          </w:tcPr>
          <w:p w14:paraId="02369498">
            <w:pPr>
              <w:pStyle w:val="11"/>
              <w:numPr>
                <w:ilvl w:val="0"/>
                <w:numId w:val="0"/>
              </w:numPr>
              <w:shd w:val="clear" w:color="auto" w:fill="auto"/>
              <w:wordWrap w:val="0"/>
              <w:adjustRightInd w:val="0"/>
              <w:snapToGrid w:val="0"/>
              <w:spacing w:after="0" w:line="400" w:lineRule="exact"/>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
              </w:rPr>
              <w:t>投标人</w:t>
            </w:r>
            <w:r>
              <w:rPr>
                <w:rFonts w:hint="eastAsia" w:ascii="宋体" w:hAnsi="宋体" w:eastAsia="宋体" w:cs="宋体"/>
                <w:b w:val="0"/>
                <w:bCs w:val="0"/>
                <w:snapToGrid w:val="0"/>
                <w:color w:val="auto"/>
                <w:kern w:val="0"/>
                <w:sz w:val="24"/>
                <w:szCs w:val="24"/>
                <w:highlight w:val="none"/>
                <w:lang w:val="en-US" w:eastAsia="zh-CN"/>
              </w:rPr>
              <w:t>2022</w:t>
            </w:r>
            <w:r>
              <w:rPr>
                <w:rFonts w:hint="eastAsia" w:ascii="宋体" w:hAnsi="宋体" w:eastAsia="宋体" w:cs="宋体"/>
                <w:b w:val="0"/>
                <w:bCs w:val="0"/>
                <w:snapToGrid w:val="0"/>
                <w:color w:val="auto"/>
                <w:kern w:val="0"/>
                <w:sz w:val="24"/>
                <w:szCs w:val="24"/>
                <w:highlight w:val="none"/>
              </w:rPr>
              <w:t>年1月1日至</w:t>
            </w:r>
            <w:r>
              <w:rPr>
                <w:rFonts w:hint="eastAsia" w:ascii="宋体" w:hAnsi="宋体" w:eastAsia="宋体" w:cs="宋体"/>
                <w:b w:val="0"/>
                <w:bCs w:val="0"/>
                <w:snapToGrid w:val="0"/>
                <w:color w:val="auto"/>
                <w:kern w:val="0"/>
                <w:sz w:val="24"/>
                <w:szCs w:val="24"/>
                <w:highlight w:val="none"/>
                <w:lang w:val="en-US" w:eastAsia="zh-CN"/>
              </w:rPr>
              <w:t>今</w:t>
            </w:r>
            <w:r>
              <w:rPr>
                <w:rFonts w:hint="eastAsia" w:ascii="宋体" w:hAnsi="宋体" w:eastAsia="宋体" w:cs="宋体"/>
                <w:b w:val="0"/>
                <w:bCs w:val="0"/>
                <w:color w:val="auto"/>
                <w:sz w:val="24"/>
                <w:szCs w:val="24"/>
                <w:highlight w:val="none"/>
              </w:rPr>
              <w:t>获得市级</w:t>
            </w:r>
            <w:r>
              <w:rPr>
                <w:rFonts w:hint="eastAsia" w:ascii="宋体" w:hAnsi="宋体" w:eastAsia="宋体" w:cs="宋体"/>
                <w:b w:val="0"/>
                <w:bCs w:val="0"/>
                <w:color w:val="auto"/>
                <w:sz w:val="24"/>
                <w:szCs w:val="24"/>
                <w:highlight w:val="none"/>
                <w:lang w:val="en-US" w:eastAsia="zh-CN"/>
              </w:rPr>
              <w:t>或以上</w:t>
            </w:r>
            <w:r>
              <w:rPr>
                <w:rFonts w:hint="eastAsia" w:ascii="宋体" w:hAnsi="宋体" w:eastAsia="宋体" w:cs="宋体"/>
                <w:b w:val="0"/>
                <w:bCs w:val="0"/>
                <w:color w:val="auto"/>
                <w:sz w:val="24"/>
                <w:szCs w:val="24"/>
                <w:highlight w:val="none"/>
              </w:rPr>
              <w:t>建设行政主管部门或勘察设计行业协会颁发奖项的，每个得</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eastAsia="zh-CN"/>
              </w:rPr>
              <w:t>。</w:t>
            </w:r>
          </w:p>
          <w:p w14:paraId="0564803D">
            <w:pPr>
              <w:pStyle w:val="11"/>
              <w:numPr>
                <w:ilvl w:val="0"/>
                <w:numId w:val="0"/>
              </w:numPr>
              <w:shd w:val="clear" w:color="auto" w:fill="auto"/>
              <w:wordWrap w:val="0"/>
              <w:adjustRightInd w:val="0"/>
              <w:snapToGrid w:val="0"/>
              <w:spacing w:after="0" w:line="400" w:lineRule="exact"/>
              <w:rPr>
                <w:rFonts w:hint="eastAsia" w:ascii="宋体" w:hAnsi="宋体" w:eastAsia="宋体" w:cs="宋体"/>
                <w:b w:val="0"/>
                <w:bCs w:val="0"/>
                <w:caps w:val="0"/>
                <w:smallCaps w:val="0"/>
                <w:snapToGrid w:val="0"/>
                <w:color w:val="auto"/>
                <w:spacing w:val="0"/>
                <w:kern w:val="0"/>
                <w:sz w:val="24"/>
                <w:szCs w:val="24"/>
                <w:highlight w:val="none"/>
              </w:rPr>
            </w:pPr>
            <w:r>
              <w:rPr>
                <w:rFonts w:hint="eastAsia" w:ascii="宋体" w:hAnsi="宋体" w:eastAsia="宋体" w:cs="宋体"/>
                <w:snapToGrid w:val="0"/>
                <w:color w:val="auto"/>
                <w:kern w:val="0"/>
                <w:sz w:val="24"/>
                <w:szCs w:val="24"/>
                <w:highlight w:val="none"/>
              </w:rPr>
              <w:t>注</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b w:val="0"/>
                <w:bCs w:val="0"/>
                <w:snapToGrid w:val="0"/>
                <w:color w:val="auto"/>
                <w:kern w:val="0"/>
                <w:sz w:val="24"/>
                <w:szCs w:val="24"/>
                <w:highlight w:val="none"/>
              </w:rPr>
              <w:t>本项最高得</w:t>
            </w:r>
            <w:r>
              <w:rPr>
                <w:rFonts w:hint="eastAsia" w:ascii="宋体" w:hAnsi="宋体" w:eastAsia="宋体" w:cs="宋体"/>
                <w:b w:val="0"/>
                <w:bCs w:val="0"/>
                <w:snapToGrid w:val="0"/>
                <w:color w:val="auto"/>
                <w:kern w:val="0"/>
                <w:sz w:val="24"/>
                <w:szCs w:val="24"/>
                <w:highlight w:val="none"/>
                <w:lang w:val="en-US" w:eastAsia="zh-CN"/>
              </w:rPr>
              <w:t>12</w:t>
            </w:r>
            <w:r>
              <w:rPr>
                <w:rFonts w:hint="eastAsia" w:ascii="宋体" w:hAnsi="宋体" w:eastAsia="宋体" w:cs="宋体"/>
                <w:b w:val="0"/>
                <w:bCs w:val="0"/>
                <w:snapToGrid w:val="0"/>
                <w:color w:val="auto"/>
                <w:kern w:val="0"/>
                <w:sz w:val="24"/>
                <w:szCs w:val="24"/>
                <w:highlight w:val="none"/>
              </w:rPr>
              <w:t>分。</w:t>
            </w:r>
          </w:p>
        </w:tc>
        <w:tc>
          <w:tcPr>
            <w:tcW w:w="3536" w:type="dxa"/>
            <w:tcBorders>
              <w:top w:val="single" w:color="auto" w:sz="4" w:space="0"/>
              <w:left w:val="single" w:color="auto" w:sz="4" w:space="0"/>
              <w:bottom w:val="single" w:color="auto" w:sz="4" w:space="0"/>
              <w:right w:val="single" w:color="auto" w:sz="4" w:space="0"/>
            </w:tcBorders>
            <w:noWrap w:val="0"/>
            <w:vAlign w:val="center"/>
          </w:tcPr>
          <w:p w14:paraId="2F9717AE">
            <w:pPr>
              <w:pStyle w:val="11"/>
              <w:shd w:val="clear" w:color="auto" w:fill="auto"/>
              <w:wordWrap w:val="0"/>
              <w:adjustRightInd w:val="0"/>
              <w:snapToGrid w:val="0"/>
              <w:spacing w:after="0" w:line="400" w:lineRule="exact"/>
              <w:rPr>
                <w:rFonts w:hint="eastAsia" w:ascii="宋体" w:hAnsi="宋体" w:eastAsia="宋体" w:cs="宋体"/>
                <w:b w:val="0"/>
                <w:bCs w:val="0"/>
                <w:snapToGrid w:val="0"/>
                <w:color w:val="auto"/>
                <w:kern w:val="0"/>
                <w:sz w:val="24"/>
                <w:szCs w:val="24"/>
                <w:highlight w:val="none"/>
                <w:lang w:val="en-US"/>
              </w:rPr>
            </w:pPr>
            <w:r>
              <w:rPr>
                <w:rFonts w:hint="eastAsia" w:ascii="宋体" w:hAnsi="宋体" w:eastAsia="宋体" w:cs="宋体"/>
                <w:b w:val="0"/>
                <w:bCs w:val="0"/>
                <w:snapToGrid w:val="0"/>
                <w:color w:val="auto"/>
                <w:kern w:val="0"/>
                <w:sz w:val="24"/>
                <w:szCs w:val="24"/>
                <w:highlight w:val="none"/>
                <w:lang w:val="en-US" w:eastAsia="zh-CN"/>
              </w:rPr>
              <w:t>1.</w:t>
            </w:r>
            <w:r>
              <w:rPr>
                <w:rFonts w:hint="eastAsia" w:ascii="宋体" w:hAnsi="宋体" w:eastAsia="宋体" w:cs="宋体"/>
                <w:b w:val="0"/>
                <w:bCs w:val="0"/>
                <w:snapToGrid w:val="0"/>
                <w:color w:val="auto"/>
                <w:kern w:val="0"/>
                <w:sz w:val="24"/>
                <w:szCs w:val="24"/>
                <w:highlight w:val="none"/>
              </w:rPr>
              <w:t>需附有关奖项证明</w:t>
            </w:r>
            <w:r>
              <w:rPr>
                <w:rFonts w:hint="eastAsia" w:ascii="宋体" w:hAnsi="宋体" w:eastAsia="宋体" w:cs="宋体"/>
                <w:b w:val="0"/>
                <w:bCs w:val="0"/>
                <w:snapToGrid w:val="0"/>
                <w:color w:val="auto"/>
                <w:kern w:val="0"/>
                <w:sz w:val="24"/>
                <w:szCs w:val="24"/>
                <w:highlight w:val="none"/>
                <w:lang w:eastAsia="zh-CN"/>
              </w:rPr>
              <w:t>彩色扫描件</w:t>
            </w:r>
            <w:r>
              <w:rPr>
                <w:rFonts w:hint="eastAsia" w:ascii="宋体" w:hAnsi="宋体" w:eastAsia="宋体" w:cs="宋体"/>
                <w:b w:val="0"/>
                <w:bCs w:val="0"/>
                <w:snapToGrid w:val="0"/>
                <w:color w:val="auto"/>
                <w:kern w:val="0"/>
                <w:sz w:val="24"/>
                <w:szCs w:val="24"/>
                <w:highlight w:val="none"/>
                <w:lang w:val="en-US" w:eastAsia="zh-CN" w:bidi="ar-SA"/>
              </w:rPr>
              <w:t>，否则不得分</w:t>
            </w:r>
            <w:r>
              <w:rPr>
                <w:rFonts w:hint="eastAsia" w:ascii="宋体" w:hAnsi="宋体" w:eastAsia="宋体" w:cs="宋体"/>
                <w:b/>
                <w:bCs/>
                <w:snapToGrid w:val="0"/>
                <w:color w:val="auto"/>
                <w:kern w:val="0"/>
                <w:sz w:val="24"/>
                <w:szCs w:val="24"/>
                <w:highlight w:val="none"/>
                <w:lang w:val="en-US" w:eastAsia="zh-CN"/>
              </w:rPr>
              <w:t>。</w:t>
            </w:r>
          </w:p>
          <w:p w14:paraId="67733320">
            <w:pPr>
              <w:pStyle w:val="26"/>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获奖时间以获奖证书颁发时间或网上公示获奖时间为准</w:t>
            </w:r>
            <w:r>
              <w:rPr>
                <w:rFonts w:hint="eastAsia" w:ascii="宋体" w:hAnsi="宋体" w:eastAsia="宋体" w:cs="宋体"/>
                <w:b w:val="0"/>
                <w:bCs w:val="0"/>
                <w:color w:val="auto"/>
                <w:sz w:val="24"/>
                <w:szCs w:val="24"/>
                <w:highlight w:val="none"/>
                <w:lang w:eastAsia="zh-CN"/>
              </w:rPr>
              <w:t>。</w:t>
            </w:r>
          </w:p>
        </w:tc>
      </w:tr>
      <w:tr w14:paraId="36E04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3" w:hRule="atLeast"/>
          <w:jc w:val="center"/>
        </w:trPr>
        <w:tc>
          <w:tcPr>
            <w:tcW w:w="734" w:type="dxa"/>
            <w:vMerge w:val="continue"/>
            <w:tcBorders>
              <w:left w:val="single" w:color="auto" w:sz="4" w:space="0"/>
              <w:right w:val="single" w:color="auto" w:sz="4" w:space="0"/>
            </w:tcBorders>
            <w:noWrap w:val="0"/>
            <w:vAlign w:val="center"/>
          </w:tcPr>
          <w:p w14:paraId="504E5597">
            <w:pPr>
              <w:pStyle w:val="11"/>
              <w:shd w:val="clear" w:color="auto" w:fill="auto"/>
              <w:wordWrap w:val="0"/>
              <w:adjustRightInd w:val="0"/>
              <w:snapToGrid w:val="0"/>
              <w:spacing w:after="0" w:line="400" w:lineRule="exact"/>
              <w:jc w:val="center"/>
              <w:rPr>
                <w:rFonts w:hint="eastAsia" w:ascii="宋体" w:hAnsi="宋体" w:eastAsia="宋体" w:cs="宋体"/>
                <w:b w:val="0"/>
                <w:bCs w:val="0"/>
                <w:caps w:val="0"/>
                <w:smallCaps w:val="0"/>
                <w:snapToGrid w:val="0"/>
                <w:color w:val="auto"/>
                <w:spacing w:val="0"/>
                <w:kern w:val="0"/>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14:paraId="6C5DAFF7">
            <w:pPr>
              <w:pStyle w:val="11"/>
              <w:shd w:val="clear" w:color="auto" w:fill="auto"/>
              <w:wordWrap w:val="0"/>
              <w:adjustRightInd w:val="0"/>
              <w:snapToGrid w:val="0"/>
              <w:spacing w:after="0" w:line="400" w:lineRule="exact"/>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企业业绩</w:t>
            </w:r>
          </w:p>
          <w:p w14:paraId="6F088ABB">
            <w:pPr>
              <w:pStyle w:val="11"/>
              <w:shd w:val="clear" w:color="auto" w:fill="auto"/>
              <w:wordWrap w:val="0"/>
              <w:adjustRightInd w:val="0"/>
              <w:snapToGrid w:val="0"/>
              <w:spacing w:after="0" w:line="400" w:lineRule="exact"/>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color w:val="auto"/>
                <w:sz w:val="24"/>
                <w:szCs w:val="24"/>
                <w:highlight w:val="none"/>
                <w:lang w:val="en-US"/>
              </w:rPr>
              <w:t>（组成联合体投标的由牵头人提供）</w:t>
            </w:r>
          </w:p>
          <w:p w14:paraId="4ECAC79B">
            <w:pPr>
              <w:pStyle w:val="11"/>
              <w:shd w:val="clear" w:color="auto" w:fill="auto"/>
              <w:wordWrap w:val="0"/>
              <w:adjustRightInd w:val="0"/>
              <w:snapToGrid w:val="0"/>
              <w:spacing w:after="0" w:line="400" w:lineRule="exact"/>
              <w:jc w:val="center"/>
              <w:rPr>
                <w:rFonts w:hint="eastAsia" w:ascii="宋体" w:hAnsi="宋体" w:eastAsia="宋体" w:cs="宋体"/>
                <w:b w:val="0"/>
                <w:bCs w:val="0"/>
                <w:caps w:val="0"/>
                <w:smallCaps w:val="0"/>
                <w:snapToGrid w:val="0"/>
                <w:color w:val="auto"/>
                <w:spacing w:val="0"/>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rPr>
              <w:t>（</w:t>
            </w:r>
            <w:r>
              <w:rPr>
                <w:rFonts w:hint="eastAsia" w:ascii="宋体" w:hAnsi="宋体" w:eastAsia="宋体" w:cs="宋体"/>
                <w:b w:val="0"/>
                <w:bCs w:val="0"/>
                <w:snapToGrid w:val="0"/>
                <w:color w:val="auto"/>
                <w:kern w:val="0"/>
                <w:sz w:val="24"/>
                <w:szCs w:val="24"/>
                <w:highlight w:val="none"/>
                <w:lang w:val="en-US" w:eastAsia="zh-CN"/>
              </w:rPr>
              <w:t>6</w:t>
            </w:r>
            <w:r>
              <w:rPr>
                <w:rFonts w:hint="eastAsia" w:ascii="宋体" w:hAnsi="宋体" w:eastAsia="宋体" w:cs="宋体"/>
                <w:b w:val="0"/>
                <w:bCs w:val="0"/>
                <w:snapToGrid w:val="0"/>
                <w:color w:val="auto"/>
                <w:kern w:val="0"/>
                <w:sz w:val="24"/>
                <w:szCs w:val="24"/>
                <w:highlight w:val="none"/>
              </w:rPr>
              <w:t>分）</w:t>
            </w:r>
          </w:p>
        </w:tc>
        <w:tc>
          <w:tcPr>
            <w:tcW w:w="3424" w:type="dxa"/>
            <w:tcBorders>
              <w:top w:val="single" w:color="auto" w:sz="4" w:space="0"/>
              <w:left w:val="single" w:color="auto" w:sz="4" w:space="0"/>
              <w:bottom w:val="single" w:color="auto" w:sz="4" w:space="0"/>
              <w:right w:val="single" w:color="auto" w:sz="4" w:space="0"/>
            </w:tcBorders>
            <w:noWrap w:val="0"/>
            <w:vAlign w:val="center"/>
          </w:tcPr>
          <w:p w14:paraId="17912554">
            <w:pPr>
              <w:pStyle w:val="11"/>
              <w:shd w:val="clear" w:color="auto" w:fill="auto"/>
              <w:wordWrap w:val="0"/>
              <w:adjustRightInd w:val="0"/>
              <w:snapToGrid w:val="0"/>
              <w:spacing w:after="0" w:line="400" w:lineRule="exac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color w:val="auto"/>
                <w:kern w:val="2"/>
                <w:sz w:val="24"/>
                <w:szCs w:val="24"/>
                <w:highlight w:val="none"/>
                <w:lang w:val="en-US" w:eastAsia="zh-CN" w:bidi="ar"/>
              </w:rPr>
              <w:t>投标人</w:t>
            </w:r>
            <w:r>
              <w:rPr>
                <w:rFonts w:hint="eastAsia" w:ascii="宋体" w:hAnsi="宋体" w:eastAsia="宋体" w:cs="宋体"/>
                <w:b w:val="0"/>
                <w:bCs w:val="0"/>
                <w:snapToGrid w:val="0"/>
                <w:color w:val="auto"/>
                <w:kern w:val="0"/>
                <w:sz w:val="24"/>
                <w:szCs w:val="24"/>
                <w:highlight w:val="none"/>
                <w:lang w:val="en-US" w:eastAsia="zh-CN"/>
              </w:rPr>
              <w:t>2022</w:t>
            </w:r>
            <w:r>
              <w:rPr>
                <w:rFonts w:hint="eastAsia" w:ascii="宋体" w:hAnsi="宋体" w:eastAsia="宋体" w:cs="宋体"/>
                <w:b w:val="0"/>
                <w:bCs w:val="0"/>
                <w:snapToGrid w:val="0"/>
                <w:color w:val="auto"/>
                <w:kern w:val="0"/>
                <w:sz w:val="24"/>
                <w:szCs w:val="24"/>
                <w:highlight w:val="none"/>
              </w:rPr>
              <w:t>年1月1日至今业绩情况：</w:t>
            </w:r>
          </w:p>
          <w:p w14:paraId="270C09DE">
            <w:pPr>
              <w:pStyle w:val="11"/>
              <w:shd w:val="clear" w:color="auto" w:fill="auto"/>
              <w:wordWrap w:val="0"/>
              <w:adjustRightInd w:val="0"/>
              <w:snapToGrid w:val="0"/>
              <w:spacing w:after="0" w:line="400" w:lineRule="exac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1．</w:t>
            </w:r>
            <w:r>
              <w:rPr>
                <w:rFonts w:hint="eastAsia" w:ascii="宋体" w:hAnsi="宋体" w:eastAsia="宋体" w:cs="宋体"/>
                <w:b w:val="0"/>
                <w:bCs w:val="0"/>
                <w:snapToGrid w:val="0"/>
                <w:color w:val="auto"/>
                <w:kern w:val="0"/>
                <w:sz w:val="24"/>
                <w:szCs w:val="24"/>
                <w:highlight w:val="none"/>
                <w:u w:val="single"/>
              </w:rPr>
              <w:t>承接</w:t>
            </w:r>
            <w:r>
              <w:rPr>
                <w:rFonts w:hint="eastAsia" w:ascii="宋体" w:hAnsi="宋体" w:eastAsia="宋体" w:cs="宋体"/>
                <w:b w:val="0"/>
                <w:bCs w:val="0"/>
                <w:snapToGrid w:val="0"/>
                <w:color w:val="auto"/>
                <w:kern w:val="0"/>
                <w:sz w:val="24"/>
                <w:szCs w:val="24"/>
                <w:highlight w:val="none"/>
              </w:rPr>
              <w:t>过类似工程</w:t>
            </w:r>
            <w:r>
              <w:rPr>
                <w:rFonts w:hint="eastAsia" w:ascii="宋体" w:hAnsi="宋体" w:eastAsia="宋体" w:cs="宋体"/>
                <w:b w:val="0"/>
                <w:bCs w:val="0"/>
                <w:snapToGrid w:val="0"/>
                <w:color w:val="auto"/>
                <w:kern w:val="0"/>
                <w:sz w:val="24"/>
                <w:szCs w:val="24"/>
                <w:highlight w:val="none"/>
                <w:lang w:val="en-US" w:eastAsia="zh-CN"/>
              </w:rPr>
              <w:t>设计的</w:t>
            </w:r>
            <w:r>
              <w:rPr>
                <w:rFonts w:hint="eastAsia" w:ascii="宋体" w:hAnsi="宋体" w:eastAsia="宋体" w:cs="宋体"/>
                <w:b w:val="0"/>
                <w:bCs w:val="0"/>
                <w:snapToGrid w:val="0"/>
                <w:color w:val="auto"/>
                <w:kern w:val="0"/>
                <w:sz w:val="24"/>
                <w:szCs w:val="24"/>
                <w:highlight w:val="none"/>
              </w:rPr>
              <w:t>，每个得</w:t>
            </w:r>
            <w:r>
              <w:rPr>
                <w:rFonts w:hint="eastAsia" w:ascii="宋体" w:hAnsi="宋体" w:eastAsia="宋体" w:cs="宋体"/>
                <w:b w:val="0"/>
                <w:bCs w:val="0"/>
                <w:snapToGrid w:val="0"/>
                <w:color w:val="auto"/>
                <w:kern w:val="0"/>
                <w:sz w:val="24"/>
                <w:szCs w:val="24"/>
                <w:highlight w:val="none"/>
                <w:u w:val="single"/>
              </w:rPr>
              <w:t xml:space="preserve"> </w:t>
            </w:r>
            <w:r>
              <w:rPr>
                <w:rFonts w:hint="eastAsia" w:ascii="宋体" w:hAnsi="宋体" w:eastAsia="宋体" w:cs="宋体"/>
                <w:b w:val="0"/>
                <w:bCs w:val="0"/>
                <w:snapToGrid w:val="0"/>
                <w:color w:val="auto"/>
                <w:kern w:val="0"/>
                <w:sz w:val="24"/>
                <w:szCs w:val="24"/>
                <w:highlight w:val="none"/>
                <w:u w:val="single"/>
                <w:lang w:val="en-US" w:eastAsia="zh-CN"/>
              </w:rPr>
              <w:t>2</w:t>
            </w:r>
            <w:r>
              <w:rPr>
                <w:rFonts w:hint="eastAsia" w:ascii="宋体" w:hAnsi="宋体" w:eastAsia="宋体" w:cs="宋体"/>
                <w:b w:val="0"/>
                <w:bCs w:val="0"/>
                <w:snapToGrid w:val="0"/>
                <w:color w:val="auto"/>
                <w:kern w:val="0"/>
                <w:sz w:val="24"/>
                <w:szCs w:val="24"/>
                <w:highlight w:val="none"/>
                <w:u w:val="single"/>
              </w:rPr>
              <w:t xml:space="preserve"> </w:t>
            </w:r>
            <w:r>
              <w:rPr>
                <w:rFonts w:hint="eastAsia" w:ascii="宋体" w:hAnsi="宋体" w:eastAsia="宋体" w:cs="宋体"/>
                <w:b w:val="0"/>
                <w:bCs w:val="0"/>
                <w:snapToGrid w:val="0"/>
                <w:color w:val="auto"/>
                <w:kern w:val="0"/>
                <w:sz w:val="24"/>
                <w:szCs w:val="24"/>
                <w:highlight w:val="none"/>
              </w:rPr>
              <w:t>分。</w:t>
            </w:r>
          </w:p>
          <w:p w14:paraId="53ADD080">
            <w:pPr>
              <w:pStyle w:val="11"/>
              <w:shd w:val="clear" w:color="auto" w:fill="auto"/>
              <w:wordWrap w:val="0"/>
              <w:adjustRightInd w:val="0"/>
              <w:snapToGrid w:val="0"/>
              <w:spacing w:after="0" w:line="400" w:lineRule="exact"/>
              <w:rPr>
                <w:rFonts w:hint="eastAsia" w:ascii="宋体" w:hAnsi="宋体" w:eastAsia="宋体" w:cs="宋体"/>
                <w:b w:val="0"/>
                <w:bCs w:val="0"/>
                <w:caps w:val="0"/>
                <w:smallCaps w:val="0"/>
                <w:snapToGrid w:val="0"/>
                <w:color w:val="auto"/>
                <w:spacing w:val="0"/>
                <w:kern w:val="0"/>
                <w:sz w:val="24"/>
                <w:szCs w:val="24"/>
                <w:highlight w:val="none"/>
                <w:lang w:eastAsia="zh-CN"/>
              </w:rPr>
            </w:pPr>
            <w:r>
              <w:rPr>
                <w:rFonts w:hint="eastAsia" w:ascii="宋体" w:hAnsi="宋体" w:eastAsia="宋体" w:cs="宋体"/>
                <w:snapToGrid w:val="0"/>
                <w:color w:val="auto"/>
                <w:kern w:val="0"/>
                <w:sz w:val="24"/>
                <w:szCs w:val="24"/>
                <w:highlight w:val="none"/>
              </w:rPr>
              <w:t>注</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b w:val="0"/>
                <w:bCs w:val="0"/>
                <w:snapToGrid w:val="0"/>
                <w:color w:val="auto"/>
                <w:kern w:val="0"/>
                <w:sz w:val="24"/>
                <w:szCs w:val="24"/>
                <w:highlight w:val="none"/>
              </w:rPr>
              <w:t>本项最高得</w:t>
            </w:r>
            <w:r>
              <w:rPr>
                <w:rFonts w:hint="eastAsia" w:ascii="宋体" w:hAnsi="宋体" w:eastAsia="宋体" w:cs="宋体"/>
                <w:b w:val="0"/>
                <w:bCs w:val="0"/>
                <w:snapToGrid w:val="0"/>
                <w:color w:val="auto"/>
                <w:kern w:val="0"/>
                <w:sz w:val="24"/>
                <w:szCs w:val="24"/>
                <w:highlight w:val="none"/>
                <w:lang w:val="en-US" w:eastAsia="zh-CN"/>
              </w:rPr>
              <w:t>6</w:t>
            </w:r>
            <w:r>
              <w:rPr>
                <w:rFonts w:hint="eastAsia" w:ascii="宋体" w:hAnsi="宋体" w:eastAsia="宋体" w:cs="宋体"/>
                <w:b w:val="0"/>
                <w:bCs w:val="0"/>
                <w:snapToGrid w:val="0"/>
                <w:color w:val="auto"/>
                <w:kern w:val="0"/>
                <w:sz w:val="24"/>
                <w:szCs w:val="24"/>
                <w:highlight w:val="none"/>
              </w:rPr>
              <w:t xml:space="preserve">分。 </w:t>
            </w:r>
          </w:p>
        </w:tc>
        <w:tc>
          <w:tcPr>
            <w:tcW w:w="3536" w:type="dxa"/>
            <w:tcBorders>
              <w:top w:val="single" w:color="auto" w:sz="4" w:space="0"/>
              <w:left w:val="single" w:color="auto" w:sz="4" w:space="0"/>
              <w:bottom w:val="single" w:color="auto" w:sz="4" w:space="0"/>
              <w:right w:val="single" w:color="auto" w:sz="4" w:space="0"/>
            </w:tcBorders>
            <w:noWrap w:val="0"/>
            <w:vAlign w:val="center"/>
          </w:tcPr>
          <w:p w14:paraId="122FA0B3">
            <w:pPr>
              <w:pStyle w:val="11"/>
              <w:shd w:val="clear" w:color="auto" w:fill="auto"/>
              <w:wordWrap w:val="0"/>
              <w:adjustRightInd w:val="0"/>
              <w:snapToGrid w:val="0"/>
              <w:spacing w:after="0" w:line="400" w:lineRule="exac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1．类似工程指：</w:t>
            </w:r>
            <w:r>
              <w:rPr>
                <w:rFonts w:hint="eastAsia" w:ascii="宋体" w:hAnsi="宋体" w:eastAsia="宋体" w:cs="宋体"/>
                <w:b w:val="0"/>
                <w:bCs w:val="0"/>
                <w:snapToGrid w:val="0"/>
                <w:color w:val="auto"/>
                <w:kern w:val="0"/>
                <w:sz w:val="24"/>
                <w:szCs w:val="24"/>
                <w:highlight w:val="none"/>
                <w:u w:val="single"/>
                <w:lang w:val="en-US" w:eastAsia="zh-CN"/>
              </w:rPr>
              <w:t>建安工程费≥5000万元或设计费合同价≥100万元的市政或建筑工程类</w:t>
            </w:r>
            <w:r>
              <w:rPr>
                <w:rFonts w:hint="eastAsia" w:ascii="宋体" w:hAnsi="宋体" w:eastAsia="宋体" w:cs="宋体"/>
                <w:b w:val="0"/>
                <w:bCs w:val="0"/>
                <w:snapToGrid w:val="0"/>
                <w:color w:val="auto"/>
                <w:kern w:val="0"/>
                <w:sz w:val="24"/>
                <w:szCs w:val="24"/>
                <w:highlight w:val="none"/>
              </w:rPr>
              <w:t>。</w:t>
            </w:r>
          </w:p>
          <w:p w14:paraId="553D218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rPr>
              <w:t>2．需附有关业绩中标通知书或设计合同关键页</w:t>
            </w:r>
            <w:r>
              <w:rPr>
                <w:rFonts w:hint="eastAsia" w:ascii="宋体" w:hAnsi="宋体" w:eastAsia="宋体" w:cs="宋体"/>
                <w:b w:val="0"/>
                <w:bCs w:val="0"/>
                <w:snapToGrid w:val="0"/>
                <w:color w:val="auto"/>
                <w:kern w:val="0"/>
                <w:sz w:val="24"/>
                <w:szCs w:val="24"/>
                <w:highlight w:val="none"/>
                <w:lang w:eastAsia="zh-CN"/>
              </w:rPr>
              <w:t>彩色扫描件</w:t>
            </w:r>
            <w:r>
              <w:rPr>
                <w:rFonts w:hint="eastAsia" w:ascii="宋体" w:hAnsi="宋体" w:eastAsia="宋体" w:cs="宋体"/>
                <w:b w:val="0"/>
                <w:bCs w:val="0"/>
                <w:snapToGrid w:val="0"/>
                <w:color w:val="auto"/>
                <w:kern w:val="0"/>
                <w:sz w:val="24"/>
                <w:szCs w:val="24"/>
                <w:highlight w:val="none"/>
                <w:lang w:val="en-US" w:eastAsia="zh-CN"/>
              </w:rPr>
              <w:t>，</w:t>
            </w:r>
            <w:r>
              <w:rPr>
                <w:rFonts w:hint="eastAsia" w:ascii="宋体" w:hAnsi="宋体" w:eastAsia="宋体" w:cs="宋体"/>
                <w:b w:val="0"/>
                <w:bCs w:val="0"/>
                <w:snapToGrid w:val="0"/>
                <w:color w:val="auto"/>
                <w:kern w:val="0"/>
                <w:sz w:val="24"/>
                <w:szCs w:val="24"/>
                <w:highlight w:val="none"/>
                <w:lang w:val="en-US" w:eastAsia="zh-CN" w:bidi="ar-SA"/>
              </w:rPr>
              <w:t>否则不得分。</w:t>
            </w:r>
          </w:p>
          <w:p w14:paraId="14FBB627">
            <w:pPr>
              <w:pStyle w:val="11"/>
              <w:shd w:val="clear" w:color="auto" w:fill="auto"/>
              <w:wordWrap w:val="0"/>
              <w:adjustRightInd w:val="0"/>
              <w:snapToGrid w:val="0"/>
              <w:spacing w:after="0" w:line="400" w:lineRule="exact"/>
              <w:rPr>
                <w:rFonts w:hint="eastAsia" w:ascii="宋体" w:hAnsi="宋体" w:eastAsia="宋体" w:cs="宋体"/>
                <w:b w:val="0"/>
                <w:bCs w:val="0"/>
                <w:i/>
                <w:iCs/>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3．业绩时间以中标通知书或合同签订时间为准。</w:t>
            </w:r>
          </w:p>
          <w:p w14:paraId="3B4182A1">
            <w:pPr>
              <w:pStyle w:val="11"/>
              <w:shd w:val="clear" w:color="auto" w:fill="auto"/>
              <w:wordWrap w:val="0"/>
              <w:adjustRightInd w:val="0"/>
              <w:snapToGrid w:val="0"/>
              <w:spacing w:after="0" w:line="400" w:lineRule="exac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4．任一业绩有以下情形之一的，该业绩视为无效，不予计分：</w:t>
            </w:r>
          </w:p>
          <w:p w14:paraId="6D985B8B">
            <w:pPr>
              <w:pStyle w:val="11"/>
              <w:shd w:val="clear" w:color="auto" w:fill="auto"/>
              <w:wordWrap w:val="0"/>
              <w:adjustRightInd w:val="0"/>
              <w:snapToGrid w:val="0"/>
              <w:spacing w:after="0" w:line="400" w:lineRule="exac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①业绩不属于类似工程的；</w:t>
            </w:r>
          </w:p>
          <w:p w14:paraId="330E41AB">
            <w:pPr>
              <w:pStyle w:val="11"/>
              <w:shd w:val="clear" w:color="auto" w:fill="auto"/>
              <w:wordWrap w:val="0"/>
              <w:adjustRightInd w:val="0"/>
              <w:snapToGrid w:val="0"/>
              <w:spacing w:after="0" w:line="400" w:lineRule="exact"/>
              <w:rPr>
                <w:rFonts w:hint="eastAsia" w:ascii="宋体" w:hAnsi="宋体" w:eastAsia="宋体" w:cs="宋体"/>
                <w:b w:val="0"/>
                <w:bCs w:val="0"/>
                <w:i/>
                <w:iCs/>
                <w:caps w:val="0"/>
                <w:smallCaps w:val="0"/>
                <w:snapToGrid w:val="0"/>
                <w:color w:val="auto"/>
                <w:spacing w:val="0"/>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rPr>
              <w:t>②业绩时间不符合要求的</w:t>
            </w:r>
            <w:r>
              <w:rPr>
                <w:rFonts w:hint="eastAsia" w:ascii="宋体" w:hAnsi="宋体" w:eastAsia="宋体" w:cs="宋体"/>
                <w:b w:val="0"/>
                <w:bCs w:val="0"/>
                <w:snapToGrid w:val="0"/>
                <w:color w:val="auto"/>
                <w:kern w:val="0"/>
                <w:sz w:val="24"/>
                <w:szCs w:val="24"/>
                <w:highlight w:val="none"/>
                <w:lang w:eastAsia="zh-CN"/>
              </w:rPr>
              <w:t>。</w:t>
            </w:r>
          </w:p>
        </w:tc>
      </w:tr>
      <w:tr w14:paraId="7B319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4" w:hRule="atLeast"/>
          <w:jc w:val="center"/>
        </w:trPr>
        <w:tc>
          <w:tcPr>
            <w:tcW w:w="734" w:type="dxa"/>
            <w:vMerge w:val="continue"/>
            <w:tcBorders>
              <w:left w:val="single" w:color="auto" w:sz="4" w:space="0"/>
              <w:bottom w:val="single" w:color="auto" w:sz="4" w:space="0"/>
              <w:right w:val="single" w:color="auto" w:sz="4" w:space="0"/>
            </w:tcBorders>
            <w:noWrap w:val="0"/>
            <w:vAlign w:val="center"/>
          </w:tcPr>
          <w:p w14:paraId="3202023A">
            <w:pPr>
              <w:pStyle w:val="11"/>
              <w:shd w:val="clear" w:color="auto" w:fill="auto"/>
              <w:wordWrap w:val="0"/>
              <w:adjustRightInd w:val="0"/>
              <w:snapToGrid w:val="0"/>
              <w:spacing w:after="0" w:line="400" w:lineRule="exact"/>
              <w:jc w:val="center"/>
              <w:rPr>
                <w:rFonts w:hint="eastAsia" w:ascii="宋体" w:hAnsi="宋体" w:eastAsia="宋体" w:cs="宋体"/>
                <w:b w:val="0"/>
                <w:bCs w:val="0"/>
                <w:caps w:val="0"/>
                <w:smallCaps w:val="0"/>
                <w:snapToGrid w:val="0"/>
                <w:color w:val="auto"/>
                <w:spacing w:val="0"/>
                <w:kern w:val="0"/>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14:paraId="16358B5B">
            <w:pPr>
              <w:pStyle w:val="11"/>
              <w:shd w:val="clear" w:color="auto" w:fill="auto"/>
              <w:wordWrap w:val="0"/>
              <w:adjustRightInd w:val="0"/>
              <w:snapToGrid w:val="0"/>
              <w:spacing w:after="0" w:line="400" w:lineRule="exact"/>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color w:val="auto"/>
                <w:sz w:val="24"/>
                <w:szCs w:val="24"/>
                <w:highlight w:val="none"/>
              </w:rPr>
              <w:t>设计负责人</w:t>
            </w:r>
            <w:r>
              <w:rPr>
                <w:rFonts w:hint="eastAsia" w:ascii="宋体" w:hAnsi="宋体" w:eastAsia="宋体" w:cs="宋体"/>
                <w:b w:val="0"/>
                <w:bCs w:val="0"/>
                <w:color w:val="auto"/>
                <w:sz w:val="24"/>
                <w:szCs w:val="24"/>
                <w:highlight w:val="none"/>
                <w:lang w:val="en-US" w:eastAsia="zh-CN"/>
              </w:rPr>
              <w:t>综合能力</w:t>
            </w:r>
            <w:r>
              <w:rPr>
                <w:rFonts w:hint="eastAsia" w:ascii="宋体" w:hAnsi="宋体" w:eastAsia="宋体" w:cs="宋体"/>
                <w:b w:val="0"/>
                <w:bCs w:val="0"/>
                <w:color w:val="auto"/>
                <w:sz w:val="24"/>
                <w:szCs w:val="24"/>
                <w:highlight w:val="none"/>
                <w:lang w:val="en-US"/>
              </w:rPr>
              <w:t>（组成联合体投标的由牵头人提供）</w:t>
            </w:r>
          </w:p>
          <w:p w14:paraId="5258845E">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（6分）</w:t>
            </w:r>
          </w:p>
        </w:tc>
        <w:tc>
          <w:tcPr>
            <w:tcW w:w="3424" w:type="dxa"/>
            <w:tcBorders>
              <w:top w:val="single" w:color="auto" w:sz="4" w:space="0"/>
              <w:left w:val="single" w:color="auto" w:sz="4" w:space="0"/>
              <w:bottom w:val="single" w:color="auto" w:sz="4" w:space="0"/>
              <w:right w:val="single" w:color="auto" w:sz="4" w:space="0"/>
            </w:tcBorders>
            <w:noWrap w:val="0"/>
            <w:vAlign w:val="center"/>
          </w:tcPr>
          <w:p w14:paraId="7D351FDB">
            <w:pPr>
              <w:pStyle w:val="11"/>
              <w:keepNext w:val="0"/>
              <w:keepLines w:val="0"/>
              <w:pageBreakBefore w:val="0"/>
              <w:numPr>
                <w:ilvl w:val="0"/>
                <w:numId w:val="0"/>
              </w:numPr>
              <w:kinsoku/>
              <w:wordWrap w:val="0"/>
              <w:overflowPunct/>
              <w:topLinePunct w:val="0"/>
              <w:bidi w:val="0"/>
              <w:adjustRightInd w:val="0"/>
              <w:snapToGrid w:val="0"/>
              <w:spacing w:after="0" w:afterLines="0" w:line="400" w:lineRule="exact"/>
              <w:textAlignment w:val="auto"/>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rPr>
              <w:t>注册土木工程师（道路工程）执业资格</w:t>
            </w:r>
            <w:r>
              <w:rPr>
                <w:rFonts w:hint="eastAsia" w:ascii="宋体" w:hAnsi="宋体" w:eastAsia="宋体" w:cs="宋体"/>
                <w:color w:val="auto"/>
                <w:spacing w:val="9"/>
                <w:sz w:val="24"/>
                <w:szCs w:val="24"/>
                <w:highlight w:val="none"/>
                <w:lang w:val="en-US" w:eastAsia="zh-CN"/>
              </w:rPr>
              <w:t>、</w:t>
            </w:r>
            <w:r>
              <w:rPr>
                <w:rFonts w:hint="eastAsia" w:ascii="宋体" w:hAnsi="宋体" w:eastAsia="宋体" w:cs="宋体"/>
                <w:color w:val="auto"/>
                <w:spacing w:val="9"/>
                <w:sz w:val="24"/>
                <w:szCs w:val="24"/>
                <w:highlight w:val="none"/>
                <w:lang w:val="en-US"/>
              </w:rPr>
              <w:t>咨询工程师（投资）登记证书（市政公用工程</w:t>
            </w:r>
            <w:r>
              <w:rPr>
                <w:rFonts w:hint="eastAsia" w:ascii="宋体" w:hAnsi="宋体" w:eastAsia="宋体" w:cs="宋体"/>
                <w:color w:val="auto"/>
                <w:spacing w:val="9"/>
                <w:sz w:val="24"/>
                <w:szCs w:val="24"/>
                <w:highlight w:val="none"/>
                <w:lang w:val="en-US" w:eastAsia="zh-CN"/>
              </w:rPr>
              <w:t>、建筑</w:t>
            </w:r>
            <w:r>
              <w:rPr>
                <w:rFonts w:hint="eastAsia" w:ascii="宋体" w:hAnsi="宋体" w:eastAsia="宋体" w:cs="宋体"/>
                <w:color w:val="auto"/>
                <w:spacing w:val="9"/>
                <w:sz w:val="24"/>
                <w:szCs w:val="24"/>
                <w:highlight w:val="none"/>
                <w:lang w:val="en-US"/>
              </w:rPr>
              <w:t>）</w:t>
            </w:r>
            <w:r>
              <w:rPr>
                <w:rFonts w:hint="eastAsia" w:ascii="宋体" w:hAnsi="宋体" w:eastAsia="宋体" w:cs="宋体"/>
                <w:color w:val="auto"/>
                <w:spacing w:val="9"/>
                <w:sz w:val="24"/>
                <w:szCs w:val="24"/>
                <w:highlight w:val="none"/>
                <w:lang w:val="en-US" w:eastAsia="zh-CN"/>
              </w:rPr>
              <w:t>、注册公用设备工程师（给水排水）、注册土木工程师（岩土）、</w:t>
            </w:r>
            <w:r>
              <w:rPr>
                <w:rFonts w:hint="eastAsia" w:ascii="宋体" w:hAnsi="宋体" w:eastAsia="宋体" w:cs="宋体"/>
                <w:snapToGrid w:val="0"/>
                <w:color w:val="auto"/>
                <w:kern w:val="0"/>
                <w:sz w:val="24"/>
                <w:szCs w:val="24"/>
                <w:highlight w:val="none"/>
                <w:lang w:val="en-US" w:eastAsia="zh-CN" w:bidi="ar-SA"/>
              </w:rPr>
              <w:t>一级注册结构工程师、</w:t>
            </w:r>
            <w:r>
              <w:rPr>
                <w:rFonts w:hint="eastAsia" w:ascii="宋体" w:hAnsi="宋体" w:eastAsia="宋体" w:cs="宋体"/>
                <w:color w:val="auto"/>
                <w:spacing w:val="9"/>
                <w:sz w:val="24"/>
                <w:szCs w:val="24"/>
                <w:highlight w:val="none"/>
                <w:lang w:val="en-US" w:eastAsia="zh-CN"/>
              </w:rPr>
              <w:t>正</w:t>
            </w:r>
            <w:r>
              <w:rPr>
                <w:rFonts w:hint="eastAsia" w:ascii="宋体" w:hAnsi="宋体" w:eastAsia="宋体" w:cs="宋体"/>
                <w:color w:val="auto"/>
                <w:spacing w:val="9"/>
                <w:sz w:val="24"/>
                <w:szCs w:val="24"/>
                <w:highlight w:val="none"/>
                <w:lang w:val="en-US"/>
              </w:rPr>
              <w:t>高级工程师职称</w:t>
            </w:r>
            <w:r>
              <w:rPr>
                <w:rFonts w:hint="eastAsia" w:ascii="宋体" w:hAnsi="宋体" w:eastAsia="宋体" w:cs="宋体"/>
                <w:color w:val="auto"/>
                <w:spacing w:val="9"/>
                <w:sz w:val="24"/>
                <w:szCs w:val="24"/>
                <w:highlight w:val="none"/>
                <w:lang w:val="en-US" w:eastAsia="zh-CN"/>
              </w:rPr>
              <w:t>；</w:t>
            </w:r>
          </w:p>
          <w:p w14:paraId="13E37AFC">
            <w:pPr>
              <w:pStyle w:val="11"/>
              <w:keepNext w:val="0"/>
              <w:keepLines w:val="0"/>
              <w:pageBreakBefore w:val="0"/>
              <w:numPr>
                <w:ilvl w:val="0"/>
                <w:numId w:val="0"/>
              </w:numPr>
              <w:kinsoku/>
              <w:wordWrap w:val="0"/>
              <w:overflowPunct/>
              <w:topLinePunct w:val="0"/>
              <w:bidi w:val="0"/>
              <w:adjustRightInd w:val="0"/>
              <w:snapToGrid w:val="0"/>
              <w:spacing w:after="0" w:afterLines="0" w:line="400" w:lineRule="exact"/>
              <w:textAlignment w:val="auto"/>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kern w:val="2"/>
                <w:sz w:val="24"/>
                <w:szCs w:val="24"/>
                <w:lang w:val="en-US" w:eastAsia="zh-CN" w:bidi="ar-SA"/>
              </w:rPr>
              <w:t>1.</w:t>
            </w:r>
            <w:r>
              <w:rPr>
                <w:rFonts w:hint="eastAsia" w:ascii="宋体" w:hAnsi="宋体" w:eastAsia="宋体" w:cs="宋体"/>
                <w:color w:val="auto"/>
                <w:spacing w:val="9"/>
                <w:sz w:val="24"/>
                <w:szCs w:val="24"/>
                <w:highlight w:val="none"/>
                <w:lang w:val="en-US"/>
              </w:rPr>
              <w:t>拟派的设计负责人</w:t>
            </w:r>
            <w:r>
              <w:rPr>
                <w:rFonts w:hint="eastAsia" w:ascii="宋体" w:hAnsi="宋体" w:eastAsia="宋体" w:cs="宋体"/>
                <w:color w:val="auto"/>
                <w:spacing w:val="9"/>
                <w:sz w:val="24"/>
                <w:szCs w:val="24"/>
                <w:highlight w:val="none"/>
                <w:lang w:val="en-US" w:eastAsia="zh-CN"/>
              </w:rPr>
              <w:t>每具备一项证书的得1分；</w:t>
            </w:r>
          </w:p>
          <w:p w14:paraId="594B59D2">
            <w:pPr>
              <w:pStyle w:val="11"/>
              <w:keepNext w:val="0"/>
              <w:keepLines w:val="0"/>
              <w:pageBreakBefore w:val="0"/>
              <w:numPr>
                <w:ilvl w:val="0"/>
                <w:numId w:val="0"/>
              </w:numPr>
              <w:kinsoku/>
              <w:wordWrap w:val="0"/>
              <w:overflowPunct/>
              <w:topLinePunct w:val="0"/>
              <w:bidi w:val="0"/>
              <w:adjustRightInd w:val="0"/>
              <w:snapToGrid w:val="0"/>
              <w:spacing w:after="0" w:afterLines="0" w:line="400" w:lineRule="exact"/>
              <w:textAlignment w:val="auto"/>
              <w:rPr>
                <w:rFonts w:hint="eastAsia" w:ascii="宋体" w:hAnsi="宋体" w:eastAsia="宋体" w:cs="宋体"/>
                <w:color w:val="auto"/>
                <w:spacing w:val="9"/>
                <w:sz w:val="24"/>
                <w:szCs w:val="24"/>
                <w:highlight w:val="none"/>
                <w:lang w:val="en-US" w:eastAsia="zh-CN"/>
              </w:rPr>
            </w:pPr>
            <w:r>
              <w:rPr>
                <w:rFonts w:hint="eastAsia" w:ascii="宋体" w:hAnsi="宋体" w:eastAsia="宋体" w:cs="宋体"/>
                <w:snapToGrid w:val="0"/>
                <w:color w:val="auto"/>
                <w:kern w:val="0"/>
                <w:sz w:val="24"/>
                <w:szCs w:val="24"/>
                <w:highlight w:val="none"/>
              </w:rPr>
              <w:t>注</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b w:val="0"/>
                <w:bCs w:val="0"/>
                <w:snapToGrid w:val="0"/>
                <w:color w:val="auto"/>
                <w:kern w:val="0"/>
                <w:sz w:val="24"/>
                <w:szCs w:val="24"/>
                <w:highlight w:val="none"/>
              </w:rPr>
              <w:t>本项最高得</w:t>
            </w:r>
            <w:r>
              <w:rPr>
                <w:rFonts w:hint="eastAsia" w:ascii="宋体" w:hAnsi="宋体" w:eastAsia="宋体" w:cs="宋体"/>
                <w:b w:val="0"/>
                <w:bCs w:val="0"/>
                <w:snapToGrid w:val="0"/>
                <w:color w:val="auto"/>
                <w:kern w:val="0"/>
                <w:sz w:val="24"/>
                <w:szCs w:val="24"/>
                <w:highlight w:val="none"/>
                <w:lang w:val="en-US" w:eastAsia="zh-CN"/>
              </w:rPr>
              <w:t>6</w:t>
            </w:r>
            <w:r>
              <w:rPr>
                <w:rFonts w:hint="eastAsia" w:ascii="宋体" w:hAnsi="宋体" w:eastAsia="宋体" w:cs="宋体"/>
                <w:b w:val="0"/>
                <w:bCs w:val="0"/>
                <w:snapToGrid w:val="0"/>
                <w:color w:val="auto"/>
                <w:kern w:val="0"/>
                <w:sz w:val="24"/>
                <w:szCs w:val="24"/>
                <w:highlight w:val="none"/>
              </w:rPr>
              <w:t>分。</w:t>
            </w:r>
          </w:p>
        </w:tc>
        <w:tc>
          <w:tcPr>
            <w:tcW w:w="3536" w:type="dxa"/>
            <w:tcBorders>
              <w:top w:val="single" w:color="auto" w:sz="4" w:space="0"/>
              <w:left w:val="single" w:color="auto" w:sz="4" w:space="0"/>
              <w:bottom w:val="single" w:color="auto" w:sz="4" w:space="0"/>
              <w:right w:val="single" w:color="auto" w:sz="4" w:space="0"/>
            </w:tcBorders>
            <w:noWrap w:val="0"/>
            <w:vAlign w:val="center"/>
          </w:tcPr>
          <w:p w14:paraId="6E5A281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1.需提供相关证书彩色扫描件</w:t>
            </w:r>
            <w:r>
              <w:rPr>
                <w:rFonts w:hint="eastAsia" w:ascii="宋体" w:hAnsi="宋体" w:eastAsia="宋体" w:cs="宋体"/>
                <w:b w:val="0"/>
                <w:bCs w:val="0"/>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lang w:val="en-US" w:eastAsia="zh-CN" w:bidi="ar-SA"/>
              </w:rPr>
              <w:t>否则不得分。</w:t>
            </w:r>
          </w:p>
          <w:p w14:paraId="28C319F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rPr>
              <w:t>需提供</w:t>
            </w:r>
            <w:r>
              <w:rPr>
                <w:rFonts w:hint="eastAsia" w:ascii="宋体" w:hAnsi="宋体" w:eastAsia="宋体" w:cs="宋体"/>
                <w:color w:val="auto"/>
                <w:spacing w:val="9"/>
                <w:sz w:val="24"/>
                <w:szCs w:val="24"/>
                <w:highlight w:val="none"/>
                <w:lang w:val="en-US"/>
              </w:rPr>
              <w:t>拟派</w:t>
            </w:r>
            <w:r>
              <w:rPr>
                <w:rFonts w:hint="eastAsia" w:ascii="宋体" w:hAnsi="宋体" w:eastAsia="宋体" w:cs="宋体"/>
                <w:snapToGrid w:val="0"/>
                <w:color w:val="auto"/>
                <w:kern w:val="0"/>
                <w:sz w:val="24"/>
                <w:szCs w:val="24"/>
                <w:highlight w:val="none"/>
              </w:rPr>
              <w:t>人员在本单位缴纳社保的证明（</w:t>
            </w:r>
            <w:r>
              <w:rPr>
                <w:rFonts w:hint="eastAsia" w:ascii="宋体" w:hAnsi="宋体" w:eastAsia="宋体" w:cs="宋体"/>
                <w:snapToGrid w:val="0"/>
                <w:color w:val="auto"/>
                <w:kern w:val="0"/>
                <w:sz w:val="24"/>
                <w:szCs w:val="24"/>
                <w:highlight w:val="none"/>
                <w:lang w:val="en-US" w:eastAsia="zh-CN" w:bidi="ar-SA"/>
              </w:rPr>
              <w:t>近三个月，其中必须有 2025年6月</w:t>
            </w:r>
            <w:r>
              <w:rPr>
                <w:rFonts w:hint="eastAsia" w:ascii="宋体" w:hAnsi="宋体" w:eastAsia="宋体" w:cs="宋体"/>
                <w:snapToGrid w:val="0"/>
                <w:color w:val="auto"/>
                <w:kern w:val="0"/>
                <w:sz w:val="24"/>
                <w:szCs w:val="24"/>
                <w:highlight w:val="none"/>
              </w:rPr>
              <w:t>）彩色扫描件，返聘人员除外；若是退休人员需提供退休证和返聘合同（协议）扫描件。</w:t>
            </w:r>
          </w:p>
        </w:tc>
      </w:tr>
      <w:tr w14:paraId="2BE7C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6" w:hRule="atLeast"/>
          <w:jc w:val="center"/>
        </w:trPr>
        <w:tc>
          <w:tcPr>
            <w:tcW w:w="734" w:type="dxa"/>
            <w:vMerge w:val="continue"/>
            <w:tcBorders>
              <w:left w:val="single" w:color="auto" w:sz="4" w:space="0"/>
              <w:right w:val="single" w:color="auto" w:sz="4" w:space="0"/>
            </w:tcBorders>
            <w:noWrap w:val="0"/>
            <w:vAlign w:val="center"/>
          </w:tcPr>
          <w:p w14:paraId="1EE67550">
            <w:pPr>
              <w:pStyle w:val="11"/>
              <w:shd w:val="clear" w:color="auto" w:fill="auto"/>
              <w:wordWrap w:val="0"/>
              <w:adjustRightInd w:val="0"/>
              <w:snapToGrid w:val="0"/>
              <w:spacing w:after="0" w:line="400" w:lineRule="exact"/>
              <w:jc w:val="center"/>
              <w:rPr>
                <w:rFonts w:hint="eastAsia" w:ascii="宋体" w:hAnsi="宋体" w:eastAsia="宋体" w:cs="宋体"/>
                <w:b w:val="0"/>
                <w:bCs w:val="0"/>
                <w:caps w:val="0"/>
                <w:smallCaps w:val="0"/>
                <w:snapToGrid w:val="0"/>
                <w:color w:val="auto"/>
                <w:spacing w:val="0"/>
                <w:kern w:val="0"/>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14:paraId="506F771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企业管理体系认证</w:t>
            </w:r>
            <w:r>
              <w:rPr>
                <w:rFonts w:hint="eastAsia" w:ascii="宋体" w:hAnsi="宋体" w:eastAsia="宋体" w:cs="宋体"/>
                <w:b w:val="0"/>
                <w:bCs w:val="0"/>
                <w:color w:val="auto"/>
                <w:sz w:val="24"/>
                <w:szCs w:val="24"/>
                <w:highlight w:val="none"/>
                <w:lang w:val="en-US"/>
              </w:rPr>
              <w:t>（组成联合体投标的由牵头人提供）</w:t>
            </w:r>
          </w:p>
          <w:p w14:paraId="2C32DCC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（6分）</w:t>
            </w:r>
          </w:p>
        </w:tc>
        <w:tc>
          <w:tcPr>
            <w:tcW w:w="3424" w:type="dxa"/>
            <w:tcBorders>
              <w:top w:val="single" w:color="auto" w:sz="4" w:space="0"/>
              <w:left w:val="single" w:color="auto" w:sz="4" w:space="0"/>
              <w:bottom w:val="single" w:color="auto" w:sz="4" w:space="0"/>
              <w:right w:val="single" w:color="auto" w:sz="4" w:space="0"/>
            </w:tcBorders>
            <w:noWrap w:val="0"/>
            <w:vAlign w:val="center"/>
          </w:tcPr>
          <w:p w14:paraId="0622431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
              </w:rPr>
              <w:t>投标人</w:t>
            </w:r>
            <w:r>
              <w:rPr>
                <w:rFonts w:hint="eastAsia" w:ascii="宋体" w:hAnsi="宋体" w:eastAsia="宋体" w:cs="宋体"/>
                <w:b w:val="0"/>
                <w:bCs w:val="0"/>
                <w:snapToGrid w:val="0"/>
                <w:color w:val="auto"/>
                <w:kern w:val="0"/>
                <w:sz w:val="24"/>
                <w:szCs w:val="24"/>
                <w:highlight w:val="none"/>
                <w:lang w:val="en-US" w:eastAsia="zh-CN" w:bidi="ar-SA"/>
              </w:rPr>
              <w:t>具有质量管理体系认证证书、职业健康安全管理体系认证证书、环境管理体系认证证书的，且在有效期内的，得6分，缺项不得分。</w:t>
            </w:r>
          </w:p>
        </w:tc>
        <w:tc>
          <w:tcPr>
            <w:tcW w:w="3536" w:type="dxa"/>
            <w:tcBorders>
              <w:top w:val="single" w:color="auto" w:sz="4" w:space="0"/>
              <w:left w:val="single" w:color="auto" w:sz="4" w:space="0"/>
              <w:bottom w:val="single" w:color="auto" w:sz="4" w:space="0"/>
              <w:right w:val="single" w:color="auto" w:sz="4" w:space="0"/>
            </w:tcBorders>
            <w:noWrap w:val="0"/>
            <w:vAlign w:val="center"/>
          </w:tcPr>
          <w:p w14:paraId="49A85B4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1．需附在有效期内的认证证书彩色扫描件，否则不得分。</w:t>
            </w:r>
          </w:p>
          <w:p w14:paraId="7219928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2．认证证书不在有效期内的，该认证证书视为无效，不予计分。</w:t>
            </w:r>
          </w:p>
        </w:tc>
      </w:tr>
      <w:tr w14:paraId="5D052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0" w:hRule="atLeast"/>
          <w:jc w:val="center"/>
        </w:trPr>
        <w:tc>
          <w:tcPr>
            <w:tcW w:w="734" w:type="dxa"/>
            <w:vMerge w:val="continue"/>
            <w:tcBorders>
              <w:left w:val="single" w:color="auto" w:sz="4" w:space="0"/>
              <w:bottom w:val="single" w:color="auto" w:sz="4" w:space="0"/>
              <w:right w:val="single" w:color="auto" w:sz="4" w:space="0"/>
            </w:tcBorders>
            <w:noWrap w:val="0"/>
            <w:vAlign w:val="center"/>
          </w:tcPr>
          <w:p w14:paraId="1FDB52B6">
            <w:pPr>
              <w:pStyle w:val="11"/>
              <w:shd w:val="clear" w:color="auto" w:fill="auto"/>
              <w:wordWrap w:val="0"/>
              <w:adjustRightInd w:val="0"/>
              <w:snapToGrid w:val="0"/>
              <w:spacing w:after="0" w:line="400" w:lineRule="exact"/>
              <w:jc w:val="center"/>
              <w:rPr>
                <w:rFonts w:hint="eastAsia" w:ascii="宋体" w:hAnsi="宋体" w:eastAsia="宋体" w:cs="宋体"/>
                <w:b w:val="0"/>
                <w:bCs w:val="0"/>
                <w:caps w:val="0"/>
                <w:smallCaps w:val="0"/>
                <w:snapToGrid w:val="0"/>
                <w:color w:val="auto"/>
                <w:spacing w:val="0"/>
                <w:kern w:val="0"/>
                <w:sz w:val="24"/>
                <w:szCs w:val="24"/>
                <w:highlight w:val="none"/>
                <w:lang w:eastAsia="zh-CN"/>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14:paraId="77D2B73E">
            <w:pPr>
              <w:widowControl w:val="0"/>
              <w:shd w:val="clear" w:color="auto" w:fill="auto"/>
              <w:wordWrap w:val="0"/>
              <w:adjustRightInd w:val="0"/>
              <w:snapToGrid w:val="0"/>
              <w:spacing w:after="120" w:afterLines="0" w:afterAutospacing="0"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拟派相关专业人员情况</w:t>
            </w:r>
            <w:r>
              <w:rPr>
                <w:rFonts w:hint="eastAsia" w:ascii="宋体" w:hAnsi="宋体" w:eastAsia="宋体" w:cs="宋体"/>
                <w:b w:val="0"/>
                <w:bCs w:val="0"/>
                <w:color w:val="auto"/>
                <w:sz w:val="24"/>
                <w:szCs w:val="24"/>
                <w:highlight w:val="none"/>
                <w:lang w:val="en-US"/>
              </w:rPr>
              <w:t>（组成联合体投标的由牵头人提供）</w:t>
            </w:r>
          </w:p>
          <w:p w14:paraId="018D64A5">
            <w:pPr>
              <w:widowControl w:val="0"/>
              <w:shd w:val="clear" w:color="auto" w:fill="auto"/>
              <w:wordWrap w:val="0"/>
              <w:adjustRightInd w:val="0"/>
              <w:snapToGrid w:val="0"/>
              <w:spacing w:after="120" w:afterLines="0" w:afterAutospacing="0" w:line="400" w:lineRule="exact"/>
              <w:jc w:val="center"/>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（14分）</w:t>
            </w:r>
          </w:p>
        </w:tc>
        <w:tc>
          <w:tcPr>
            <w:tcW w:w="3424" w:type="dxa"/>
            <w:tcBorders>
              <w:top w:val="single" w:color="auto" w:sz="4" w:space="0"/>
              <w:left w:val="single" w:color="auto" w:sz="4" w:space="0"/>
              <w:bottom w:val="single" w:color="auto" w:sz="4" w:space="0"/>
              <w:right w:val="single" w:color="auto" w:sz="4" w:space="0"/>
            </w:tcBorders>
            <w:noWrap w:val="0"/>
            <w:vAlign w:val="center"/>
          </w:tcPr>
          <w:p w14:paraId="66646A3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1、建筑专业负责人具有一级注册建筑工程师及高级（或以上）工程师职称得2分；</w:t>
            </w:r>
          </w:p>
          <w:p w14:paraId="09680F0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2、结构专业负责人具有一级注册结构工程师及高级（或以上）工程师职称得2分；</w:t>
            </w:r>
          </w:p>
          <w:p w14:paraId="19B3495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3、给排水专业负责人具有注册公用设备（给水排水）工程师及高级（或以上）工程师职称得2分；</w:t>
            </w:r>
          </w:p>
          <w:p w14:paraId="329A194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4、道路专业负责人具有注册土木工程（道路工程）工程师及高级（或以上）工程师职称得2分；</w:t>
            </w:r>
          </w:p>
          <w:p w14:paraId="0C110E3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5、造价专业负责人具有注册造价工程师及高级（或以上）工程师职称得2分。</w:t>
            </w:r>
          </w:p>
          <w:p w14:paraId="567FE4B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6、电气专业负责人具有注册电气工程师(供配电)及高级（或以上）工程师职称得2分。</w:t>
            </w:r>
          </w:p>
          <w:p w14:paraId="29A0163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7、风景园林负责人具有高级（或以上）园林工程师职称得2分。</w:t>
            </w:r>
          </w:p>
          <w:p w14:paraId="64306BB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注：本项最高得14分。</w:t>
            </w:r>
          </w:p>
        </w:tc>
        <w:tc>
          <w:tcPr>
            <w:tcW w:w="3536" w:type="dxa"/>
            <w:tcBorders>
              <w:top w:val="single" w:color="auto" w:sz="4" w:space="0"/>
              <w:left w:val="single" w:color="auto" w:sz="4" w:space="0"/>
              <w:bottom w:val="single" w:color="auto" w:sz="4" w:space="0"/>
              <w:right w:val="single" w:color="auto" w:sz="4" w:space="0"/>
            </w:tcBorders>
            <w:noWrap w:val="0"/>
            <w:vAlign w:val="center"/>
          </w:tcPr>
          <w:p w14:paraId="33AFFBE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1.需提供拟派人员相关证书及社保证明彩色扫描件(近三个月，其中必须有 2025年6月，</w:t>
            </w:r>
            <w:r>
              <w:rPr>
                <w:rFonts w:hint="eastAsia" w:ascii="宋体" w:hAnsi="宋体" w:eastAsia="宋体" w:cs="宋体"/>
                <w:snapToGrid w:val="0"/>
                <w:color w:val="auto"/>
                <w:kern w:val="0"/>
                <w:sz w:val="24"/>
                <w:szCs w:val="24"/>
                <w:highlight w:val="none"/>
              </w:rPr>
              <w:t>退休人员需提供退休证和返聘合同（协议</w:t>
            </w:r>
            <w:r>
              <w:rPr>
                <w:rFonts w:hint="eastAsia" w:ascii="宋体" w:hAnsi="宋体" w:eastAsia="宋体" w:cs="宋体"/>
                <w:snapToGrid w:val="0"/>
                <w:color w:val="auto"/>
                <w:kern w:val="0"/>
                <w:sz w:val="24"/>
                <w:szCs w:val="24"/>
                <w:highlight w:val="none"/>
                <w:lang w:val="en-US" w:eastAsia="zh-CN" w:bidi="ar-SA"/>
              </w:rPr>
              <w:t>），专业以职称证或注册证书为准（电子证除外）</w:t>
            </w:r>
            <w:r>
              <w:rPr>
                <w:rFonts w:hint="eastAsia" w:ascii="宋体" w:hAnsi="宋体" w:eastAsia="宋体" w:cs="宋体"/>
                <w:b/>
                <w:bCs/>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lang w:val="en-US" w:eastAsia="zh-CN" w:bidi="ar-SA"/>
              </w:rPr>
              <w:t>否则不得分。</w:t>
            </w:r>
          </w:p>
          <w:p w14:paraId="0CA8B48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2.不符合评分标准和备注规定的，不予计分。</w:t>
            </w:r>
          </w:p>
        </w:tc>
      </w:tr>
      <w:tr w14:paraId="03B3C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0" w:hRule="atLeast"/>
          <w:jc w:val="center"/>
        </w:trPr>
        <w:tc>
          <w:tcPr>
            <w:tcW w:w="734" w:type="dxa"/>
            <w:vMerge w:val="continue"/>
            <w:tcBorders>
              <w:top w:val="single" w:color="auto" w:sz="4" w:space="0"/>
              <w:left w:val="single" w:color="auto" w:sz="4" w:space="0"/>
              <w:bottom w:val="single" w:color="auto" w:sz="4" w:space="0"/>
              <w:right w:val="single" w:color="auto" w:sz="4" w:space="0"/>
            </w:tcBorders>
            <w:noWrap w:val="0"/>
            <w:vAlign w:val="center"/>
          </w:tcPr>
          <w:p w14:paraId="61D6C057">
            <w:pPr>
              <w:pStyle w:val="11"/>
              <w:shd w:val="clear" w:color="auto" w:fill="auto"/>
              <w:wordWrap w:val="0"/>
              <w:adjustRightInd w:val="0"/>
              <w:snapToGrid w:val="0"/>
              <w:spacing w:after="0" w:line="400" w:lineRule="exact"/>
              <w:jc w:val="center"/>
              <w:rPr>
                <w:rFonts w:hint="eastAsia" w:ascii="宋体" w:hAnsi="宋体" w:eastAsia="宋体" w:cs="宋体"/>
                <w:b w:val="0"/>
                <w:bCs w:val="0"/>
                <w:caps w:val="0"/>
                <w:smallCaps w:val="0"/>
                <w:snapToGrid w:val="0"/>
                <w:color w:val="auto"/>
                <w:spacing w:val="0"/>
                <w:kern w:val="0"/>
                <w:sz w:val="24"/>
                <w:szCs w:val="24"/>
                <w:highlight w:val="none"/>
                <w:lang w:eastAsia="zh-CN"/>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14:paraId="73A0EA4A">
            <w:pPr>
              <w:pStyle w:val="67"/>
              <w:spacing w:line="460" w:lineRule="exact"/>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招标人自拟项</w:t>
            </w:r>
            <w:r>
              <w:rPr>
                <w:rFonts w:hint="eastAsia" w:ascii="宋体" w:hAnsi="宋体" w:eastAsia="宋体" w:cs="宋体"/>
                <w:b w:val="0"/>
                <w:bCs w:val="0"/>
                <w:color w:val="auto"/>
                <w:sz w:val="24"/>
                <w:szCs w:val="24"/>
                <w:highlight w:val="none"/>
                <w:lang w:val="en-US"/>
              </w:rPr>
              <w:t>（组成联合体投标的由牵头人提供）</w:t>
            </w:r>
          </w:p>
          <w:p w14:paraId="57552F7A">
            <w:pPr>
              <w:pStyle w:val="67"/>
              <w:spacing w:line="460" w:lineRule="exact"/>
              <w:jc w:val="center"/>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（6分）</w:t>
            </w:r>
          </w:p>
        </w:tc>
        <w:tc>
          <w:tcPr>
            <w:tcW w:w="3424" w:type="dxa"/>
            <w:tcBorders>
              <w:top w:val="single" w:color="auto" w:sz="4" w:space="0"/>
              <w:left w:val="single" w:color="auto" w:sz="4" w:space="0"/>
              <w:bottom w:val="single" w:color="auto" w:sz="4" w:space="0"/>
              <w:right w:val="single" w:color="auto" w:sz="4" w:space="0"/>
            </w:tcBorders>
            <w:noWrap w:val="0"/>
            <w:vAlign w:val="center"/>
          </w:tcPr>
          <w:p w14:paraId="165108E5">
            <w:pPr>
              <w:keepNext w:val="0"/>
              <w:keepLines w:val="0"/>
              <w:pageBreakBefore w:val="0"/>
              <w:kinsoku/>
              <w:overflowPunct/>
              <w:topLinePunct w:val="0"/>
              <w:bidi w:val="0"/>
              <w:snapToGrid w:val="0"/>
              <w:spacing w:line="40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color w:val="auto"/>
                <w:spacing w:val="9"/>
                <w:sz w:val="24"/>
                <w:szCs w:val="24"/>
                <w:highlight w:val="none"/>
                <w:lang w:val="en-US"/>
              </w:rPr>
              <w:t>投标人</w:t>
            </w:r>
            <w:r>
              <w:rPr>
                <w:rFonts w:hint="eastAsia" w:ascii="宋体" w:hAnsi="宋体" w:eastAsia="宋体" w:cs="宋体"/>
                <w:b w:val="0"/>
                <w:bCs w:val="0"/>
                <w:snapToGrid w:val="0"/>
                <w:color w:val="auto"/>
                <w:kern w:val="0"/>
                <w:sz w:val="24"/>
                <w:szCs w:val="24"/>
                <w:highlight w:val="none"/>
                <w:lang w:val="en-US" w:eastAsia="zh-CN" w:bidi="ar-SA"/>
              </w:rPr>
              <w:t>获得</w:t>
            </w:r>
            <w:bookmarkStart w:id="385" w:name="_GoBack"/>
            <w:bookmarkEnd w:id="385"/>
            <w:r>
              <w:rPr>
                <w:rFonts w:hint="eastAsia" w:ascii="宋体" w:hAnsi="宋体" w:eastAsia="宋体" w:cs="宋体"/>
                <w:b w:val="0"/>
                <w:bCs w:val="0"/>
                <w:snapToGrid w:val="0"/>
                <w:color w:val="auto"/>
                <w:kern w:val="0"/>
                <w:sz w:val="24"/>
                <w:szCs w:val="24"/>
                <w:highlight w:val="none"/>
                <w:lang w:val="en-US" w:eastAsia="zh-CN" w:bidi="ar-SA"/>
              </w:rPr>
              <w:t>过高新技术企业证书的，得6分。</w:t>
            </w:r>
          </w:p>
        </w:tc>
        <w:tc>
          <w:tcPr>
            <w:tcW w:w="3536" w:type="dxa"/>
            <w:tcBorders>
              <w:top w:val="single" w:color="auto" w:sz="4" w:space="0"/>
              <w:left w:val="single" w:color="auto" w:sz="4" w:space="0"/>
              <w:bottom w:val="single" w:color="auto" w:sz="4" w:space="0"/>
              <w:right w:val="single" w:color="auto" w:sz="4" w:space="0"/>
            </w:tcBorders>
            <w:noWrap w:val="0"/>
            <w:vAlign w:val="center"/>
          </w:tcPr>
          <w:p w14:paraId="6A07AD3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1.需提供相关证书彩色扫描件，否则不得分。</w:t>
            </w:r>
          </w:p>
          <w:p w14:paraId="6E903929">
            <w:pPr>
              <w:pStyle w:val="11"/>
              <w:wordWrap w:val="0"/>
              <w:adjustRightInd w:val="0"/>
              <w:snapToGrid w:val="0"/>
              <w:spacing w:after="0" w:line="400" w:lineRule="exac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2.不符合评分标准和备注规定的，不予计分。</w:t>
            </w:r>
          </w:p>
        </w:tc>
      </w:tr>
      <w:tr w14:paraId="3E002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528"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53E845CF">
            <w:pPr>
              <w:pStyle w:val="11"/>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left"/>
              <w:textAlignment w:val="auto"/>
              <w:outlineLvl w:val="9"/>
              <w:rPr>
                <w:rFonts w:hint="eastAsia" w:ascii="宋体" w:hAnsi="宋体" w:eastAsia="宋体" w:cs="宋体"/>
                <w:b w:val="0"/>
                <w:bCs w:val="0"/>
                <w:caps w:val="0"/>
                <w:smallCaps w:val="0"/>
                <w:snapToGrid w:val="0"/>
                <w:color w:val="auto"/>
                <w:spacing w:val="0"/>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SA"/>
              </w:rPr>
              <w:t>技术部分，满分：</w:t>
            </w:r>
            <w:r>
              <w:rPr>
                <w:rFonts w:hint="eastAsia" w:hAnsi="宋体" w:cs="宋体"/>
                <w:b w:val="0"/>
                <w:bCs w:val="0"/>
                <w:snapToGrid w:val="0"/>
                <w:color w:val="auto"/>
                <w:kern w:val="0"/>
                <w:sz w:val="24"/>
                <w:szCs w:val="24"/>
                <w:highlight w:val="none"/>
                <w:lang w:val="en-US" w:eastAsia="zh-CN" w:bidi="ar-SA"/>
              </w:rPr>
              <w:t>2</w:t>
            </w:r>
            <w:r>
              <w:rPr>
                <w:rFonts w:hint="eastAsia" w:hAnsi="宋体" w:eastAsia="宋体" w:cs="宋体"/>
                <w:b w:val="0"/>
                <w:bCs w:val="0"/>
                <w:snapToGrid w:val="0"/>
                <w:color w:val="auto"/>
                <w:kern w:val="0"/>
                <w:sz w:val="24"/>
                <w:szCs w:val="24"/>
                <w:highlight w:val="none"/>
                <w:u w:val="single"/>
                <w:lang w:val="en-US" w:eastAsia="zh-CN" w:bidi="ar-SA"/>
              </w:rPr>
              <w:t>0</w:t>
            </w:r>
            <w:r>
              <w:rPr>
                <w:rFonts w:hint="eastAsia" w:ascii="宋体" w:hAnsi="宋体" w:eastAsia="宋体" w:cs="宋体"/>
                <w:b w:val="0"/>
                <w:bCs w:val="0"/>
                <w:snapToGrid w:val="0"/>
                <w:color w:val="auto"/>
                <w:kern w:val="0"/>
                <w:sz w:val="24"/>
                <w:szCs w:val="24"/>
                <w:highlight w:val="none"/>
                <w:lang w:val="en-US" w:eastAsia="zh-CN" w:bidi="ar-SA"/>
              </w:rPr>
              <w:t>分。</w:t>
            </w:r>
          </w:p>
        </w:tc>
      </w:tr>
      <w:tr w14:paraId="20912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exact"/>
          <w:jc w:val="center"/>
        </w:trPr>
        <w:tc>
          <w:tcPr>
            <w:tcW w:w="2568" w:type="dxa"/>
            <w:gridSpan w:val="2"/>
            <w:tcBorders>
              <w:top w:val="single" w:color="auto" w:sz="4" w:space="0"/>
              <w:left w:val="single" w:color="auto" w:sz="4" w:space="0"/>
              <w:bottom w:val="single" w:color="auto" w:sz="4" w:space="0"/>
              <w:right w:val="single" w:color="auto" w:sz="4" w:space="0"/>
            </w:tcBorders>
            <w:noWrap w:val="0"/>
            <w:vAlign w:val="center"/>
          </w:tcPr>
          <w:p w14:paraId="680BC097">
            <w:pPr>
              <w:pStyle w:val="11"/>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eastAsia" w:ascii="宋体" w:hAnsi="宋体" w:eastAsia="宋体" w:cs="宋体"/>
                <w:b w:val="0"/>
                <w:bCs w:val="0"/>
                <w:caps w:val="0"/>
                <w:smallCaps w:val="0"/>
                <w:snapToGrid w:val="0"/>
                <w:color w:val="auto"/>
                <w:spacing w:val="0"/>
                <w:kern w:val="0"/>
                <w:sz w:val="24"/>
                <w:szCs w:val="24"/>
                <w:highlight w:val="none"/>
              </w:rPr>
            </w:pPr>
            <w:r>
              <w:rPr>
                <w:rFonts w:hint="eastAsia" w:ascii="黑体" w:hAnsi="黑体" w:eastAsia="黑体" w:cs="黑体"/>
                <w:b w:val="0"/>
                <w:bCs w:val="0"/>
                <w:caps w:val="0"/>
                <w:smallCaps w:val="0"/>
                <w:snapToGrid w:val="0"/>
                <w:color w:val="auto"/>
                <w:spacing w:val="0"/>
                <w:kern w:val="0"/>
                <w:sz w:val="24"/>
                <w:szCs w:val="24"/>
                <w:highlight w:val="none"/>
              </w:rPr>
              <w:t>评分因素</w:t>
            </w:r>
          </w:p>
        </w:tc>
        <w:tc>
          <w:tcPr>
            <w:tcW w:w="6960" w:type="dxa"/>
            <w:gridSpan w:val="2"/>
            <w:tcBorders>
              <w:top w:val="single" w:color="auto" w:sz="4" w:space="0"/>
              <w:left w:val="single" w:color="auto" w:sz="4" w:space="0"/>
              <w:bottom w:val="single" w:color="auto" w:sz="4" w:space="0"/>
              <w:right w:val="single" w:color="auto" w:sz="4" w:space="0"/>
            </w:tcBorders>
            <w:noWrap w:val="0"/>
            <w:vAlign w:val="center"/>
          </w:tcPr>
          <w:p w14:paraId="2B4B0D5A">
            <w:pPr>
              <w:pStyle w:val="11"/>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eastAsia" w:ascii="宋体" w:hAnsi="宋体" w:eastAsia="宋体" w:cs="宋体"/>
                <w:b w:val="0"/>
                <w:bCs w:val="0"/>
                <w:caps w:val="0"/>
                <w:smallCaps w:val="0"/>
                <w:snapToGrid w:val="0"/>
                <w:color w:val="auto"/>
                <w:spacing w:val="0"/>
                <w:kern w:val="0"/>
                <w:sz w:val="24"/>
                <w:szCs w:val="24"/>
                <w:highlight w:val="none"/>
                <w:lang w:eastAsia="zh-CN"/>
              </w:rPr>
            </w:pPr>
            <w:r>
              <w:rPr>
                <w:rFonts w:hint="eastAsia" w:ascii="黑体" w:hAnsi="黑体" w:eastAsia="黑体" w:cs="黑体"/>
                <w:b w:val="0"/>
                <w:bCs w:val="0"/>
                <w:caps w:val="0"/>
                <w:smallCaps w:val="0"/>
                <w:snapToGrid w:val="0"/>
                <w:color w:val="auto"/>
                <w:spacing w:val="0"/>
                <w:kern w:val="0"/>
                <w:sz w:val="24"/>
                <w:szCs w:val="24"/>
                <w:highlight w:val="none"/>
              </w:rPr>
              <w:t>评分标准</w:t>
            </w:r>
          </w:p>
        </w:tc>
      </w:tr>
      <w:tr w14:paraId="072E6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2568" w:type="dxa"/>
            <w:gridSpan w:val="2"/>
            <w:tcBorders>
              <w:top w:val="single" w:color="auto" w:sz="4" w:space="0"/>
              <w:left w:val="single" w:color="auto" w:sz="4" w:space="0"/>
              <w:bottom w:val="single" w:color="auto" w:sz="4" w:space="0"/>
              <w:right w:val="single" w:color="auto" w:sz="4" w:space="0"/>
            </w:tcBorders>
            <w:noWrap w:val="0"/>
            <w:vAlign w:val="center"/>
          </w:tcPr>
          <w:p w14:paraId="6E01E44A">
            <w:pPr>
              <w:wordWrap w:val="0"/>
              <w:adjustRightInd w:val="0"/>
              <w:snapToGrid w:val="0"/>
              <w:spacing w:line="400" w:lineRule="exact"/>
              <w:jc w:val="cente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设计方案效果图</w:t>
            </w:r>
          </w:p>
          <w:p w14:paraId="11C7FC75">
            <w:pPr>
              <w:wordWrap w:val="0"/>
              <w:adjustRightInd w:val="0"/>
              <w:snapToGrid w:val="0"/>
              <w:spacing w:line="400" w:lineRule="exact"/>
              <w:jc w:val="center"/>
              <w:rPr>
                <w:rFonts w:hint="eastAsia" w:ascii="宋体" w:hAnsi="宋体" w:eastAsia="宋体" w:cs="宋体"/>
                <w:b w:val="0"/>
                <w:bCs w:val="0"/>
                <w:color w:val="auto"/>
                <w:spacing w:val="-2"/>
                <w:sz w:val="24"/>
                <w:szCs w:val="24"/>
                <w:highlight w:val="none"/>
              </w:rPr>
            </w:pPr>
            <w:r>
              <w:rPr>
                <w:rFonts w:hint="eastAsia" w:ascii="宋体" w:hAnsi="宋体" w:cs="宋体"/>
                <w:color w:val="auto"/>
                <w:kern w:val="0"/>
                <w:sz w:val="24"/>
                <w:szCs w:val="24"/>
                <w:highlight w:val="none"/>
                <w:lang w:eastAsia="zh-CN"/>
              </w:rPr>
              <w:t>（</w:t>
            </w:r>
            <w:r>
              <w:rPr>
                <w:rFonts w:hint="eastAsia" w:hAnsi="宋体" w:cs="宋体"/>
                <w:color w:val="auto"/>
                <w:kern w:val="0"/>
                <w:sz w:val="24"/>
                <w:szCs w:val="24"/>
                <w:highlight w:val="none"/>
                <w:lang w:val="en-US" w:eastAsia="zh-CN"/>
              </w:rPr>
              <w:t>8</w:t>
            </w:r>
            <w:r>
              <w:rPr>
                <w:rFonts w:hint="eastAsia" w:ascii="宋体" w:hAnsi="宋体" w:cs="宋体"/>
                <w:color w:val="auto"/>
                <w:kern w:val="0"/>
                <w:sz w:val="24"/>
                <w:szCs w:val="24"/>
                <w:highlight w:val="none"/>
                <w:lang w:val="en-US" w:eastAsia="zh-CN"/>
              </w:rPr>
              <w:t>分）</w:t>
            </w:r>
          </w:p>
        </w:tc>
        <w:tc>
          <w:tcPr>
            <w:tcW w:w="6960" w:type="dxa"/>
            <w:gridSpan w:val="2"/>
            <w:tcBorders>
              <w:top w:val="single" w:color="auto" w:sz="4" w:space="0"/>
              <w:left w:val="single" w:color="auto" w:sz="4" w:space="0"/>
              <w:bottom w:val="single" w:color="auto" w:sz="4" w:space="0"/>
              <w:right w:val="single" w:color="auto" w:sz="4" w:space="0"/>
            </w:tcBorders>
            <w:noWrap w:val="0"/>
            <w:vAlign w:val="center"/>
          </w:tcPr>
          <w:p w14:paraId="15AA13E7">
            <w:pPr>
              <w:spacing w:line="400" w:lineRule="exact"/>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对本次招标项目出具的效果图文本描述详尽、透彻的。</w:t>
            </w:r>
          </w:p>
          <w:p w14:paraId="0EA98057">
            <w:pPr>
              <w:spacing w:line="400" w:lineRule="exact"/>
              <w:jc w:val="left"/>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【优】得该项评分因素分值的90%～100%（含90%）</w:t>
            </w:r>
            <w:r>
              <w:rPr>
                <w:rFonts w:hint="eastAsia" w:ascii="宋体" w:hAnsi="宋体" w:eastAsia="宋体" w:cs="宋体"/>
                <w:color w:val="auto"/>
                <w:spacing w:val="-2"/>
                <w:sz w:val="24"/>
                <w:szCs w:val="24"/>
                <w:highlight w:val="none"/>
                <w:lang w:eastAsia="zh-CN"/>
              </w:rPr>
              <w:t>；</w:t>
            </w:r>
          </w:p>
          <w:p w14:paraId="6F045A0D">
            <w:pPr>
              <w:spacing w:line="400" w:lineRule="exact"/>
              <w:jc w:val="left"/>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【良】得该项评分因素分值的80%～90%（含80%）</w:t>
            </w:r>
            <w:r>
              <w:rPr>
                <w:rFonts w:hint="eastAsia" w:ascii="宋体" w:hAnsi="宋体" w:eastAsia="宋体" w:cs="宋体"/>
                <w:color w:val="auto"/>
                <w:spacing w:val="-2"/>
                <w:sz w:val="24"/>
                <w:szCs w:val="24"/>
                <w:highlight w:val="none"/>
                <w:lang w:eastAsia="zh-CN"/>
              </w:rPr>
              <w:t>；</w:t>
            </w:r>
          </w:p>
          <w:p w14:paraId="3E0FE580">
            <w:pPr>
              <w:spacing w:line="400" w:lineRule="exact"/>
              <w:jc w:val="left"/>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【中】得该项评分因素分值的70%～80%（含70%）</w:t>
            </w:r>
            <w:r>
              <w:rPr>
                <w:rFonts w:hint="eastAsia" w:ascii="宋体" w:hAnsi="宋体" w:eastAsia="宋体" w:cs="宋体"/>
                <w:color w:val="auto"/>
                <w:spacing w:val="-2"/>
                <w:sz w:val="24"/>
                <w:szCs w:val="24"/>
                <w:highlight w:val="none"/>
                <w:lang w:eastAsia="zh-CN"/>
              </w:rPr>
              <w:t>；</w:t>
            </w:r>
          </w:p>
          <w:p w14:paraId="5C4591DD">
            <w:pPr>
              <w:spacing w:line="400" w:lineRule="exact"/>
              <w:jc w:val="left"/>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【差】得该项评分因素分值的60～70%（含60%）</w:t>
            </w:r>
            <w:r>
              <w:rPr>
                <w:rFonts w:hint="eastAsia" w:ascii="宋体" w:hAnsi="宋体" w:eastAsia="宋体" w:cs="宋体"/>
                <w:color w:val="auto"/>
                <w:spacing w:val="-2"/>
                <w:sz w:val="24"/>
                <w:szCs w:val="24"/>
                <w:highlight w:val="none"/>
                <w:lang w:eastAsia="zh-CN"/>
              </w:rPr>
              <w:t>；</w:t>
            </w:r>
          </w:p>
          <w:p w14:paraId="3A634950">
            <w:pPr>
              <w:spacing w:line="400" w:lineRule="exact"/>
              <w:jc w:val="left"/>
              <w:rPr>
                <w:rFonts w:hint="eastAsia" w:ascii="宋体" w:hAnsi="宋体" w:eastAsia="宋体" w:cs="宋体"/>
                <w:b w:val="0"/>
                <w:bCs w:val="0"/>
                <w:color w:val="auto"/>
                <w:spacing w:val="-2"/>
                <w:sz w:val="24"/>
                <w:szCs w:val="24"/>
                <w:highlight w:val="none"/>
              </w:rPr>
            </w:pPr>
            <w:r>
              <w:rPr>
                <w:rFonts w:hint="eastAsia" w:ascii="宋体" w:hAnsi="宋体" w:eastAsia="宋体" w:cs="宋体"/>
                <w:color w:val="auto"/>
                <w:spacing w:val="-2"/>
                <w:sz w:val="24"/>
                <w:szCs w:val="24"/>
                <w:highlight w:val="none"/>
              </w:rPr>
              <w:t>无该项描述得0分。</w:t>
            </w:r>
          </w:p>
        </w:tc>
      </w:tr>
      <w:tr w14:paraId="06933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2568" w:type="dxa"/>
            <w:gridSpan w:val="2"/>
            <w:tcBorders>
              <w:top w:val="single" w:color="auto" w:sz="4" w:space="0"/>
              <w:left w:val="single" w:color="auto" w:sz="4" w:space="0"/>
              <w:bottom w:val="single" w:color="auto" w:sz="4" w:space="0"/>
              <w:right w:val="single" w:color="auto" w:sz="4" w:space="0"/>
            </w:tcBorders>
            <w:noWrap w:val="0"/>
            <w:vAlign w:val="center"/>
          </w:tcPr>
          <w:p w14:paraId="0DE1AD4A">
            <w:pPr>
              <w:wordWrap w:val="0"/>
              <w:adjustRightInd w:val="0"/>
              <w:snapToGrid w:val="0"/>
              <w:spacing w:line="400" w:lineRule="exact"/>
              <w:jc w:val="center"/>
              <w:rPr>
                <w:rFonts w:hint="eastAsia" w:hAnsi="宋体" w:cs="宋体"/>
                <w:b w:val="0"/>
                <w:bCs w:val="0"/>
                <w:color w:val="auto"/>
                <w:spacing w:val="-2"/>
                <w:sz w:val="24"/>
                <w:szCs w:val="24"/>
                <w:highlight w:val="none"/>
                <w:lang w:val="en-US" w:eastAsia="zh-CN"/>
              </w:rPr>
            </w:pPr>
            <w:r>
              <w:rPr>
                <w:rFonts w:hint="eastAsia" w:hAnsi="宋体" w:cs="宋体"/>
                <w:b w:val="0"/>
                <w:bCs w:val="0"/>
                <w:color w:val="auto"/>
                <w:spacing w:val="-2"/>
                <w:sz w:val="24"/>
                <w:szCs w:val="24"/>
                <w:highlight w:val="none"/>
                <w:lang w:val="en-US" w:eastAsia="zh-CN"/>
              </w:rPr>
              <w:t>对实际现场踏勘后项目的了解程度</w:t>
            </w:r>
          </w:p>
          <w:p w14:paraId="7BA42B04">
            <w:pPr>
              <w:wordWrap w:val="0"/>
              <w:adjustRightInd w:val="0"/>
              <w:snapToGrid w:val="0"/>
              <w:spacing w:line="400" w:lineRule="exact"/>
              <w:jc w:val="center"/>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color w:val="auto"/>
                <w:spacing w:val="-2"/>
                <w:sz w:val="24"/>
                <w:szCs w:val="24"/>
                <w:highlight w:val="none"/>
              </w:rPr>
              <w:t>（</w:t>
            </w:r>
            <w:r>
              <w:rPr>
                <w:rFonts w:hint="eastAsia" w:hAnsi="宋体" w:cs="宋体"/>
                <w:b w:val="0"/>
                <w:bCs w:val="0"/>
                <w:color w:val="auto"/>
                <w:spacing w:val="-2"/>
                <w:sz w:val="24"/>
                <w:szCs w:val="24"/>
                <w:highlight w:val="none"/>
                <w:lang w:val="en-US" w:eastAsia="zh-CN"/>
              </w:rPr>
              <w:t>4</w:t>
            </w:r>
            <w:r>
              <w:rPr>
                <w:rFonts w:hint="eastAsia" w:ascii="宋体" w:hAnsi="宋体" w:eastAsia="宋体" w:cs="宋体"/>
                <w:b w:val="0"/>
                <w:bCs w:val="0"/>
                <w:color w:val="auto"/>
                <w:spacing w:val="-2"/>
                <w:sz w:val="24"/>
                <w:szCs w:val="24"/>
                <w:highlight w:val="none"/>
              </w:rPr>
              <w:t>分）</w:t>
            </w:r>
          </w:p>
        </w:tc>
        <w:tc>
          <w:tcPr>
            <w:tcW w:w="6960" w:type="dxa"/>
            <w:gridSpan w:val="2"/>
            <w:tcBorders>
              <w:top w:val="single" w:color="auto" w:sz="4" w:space="0"/>
              <w:left w:val="single" w:color="auto" w:sz="4" w:space="0"/>
              <w:bottom w:val="single" w:color="auto" w:sz="4" w:space="0"/>
              <w:right w:val="single" w:color="auto" w:sz="4" w:space="0"/>
            </w:tcBorders>
            <w:noWrap w:val="0"/>
            <w:vAlign w:val="center"/>
          </w:tcPr>
          <w:p w14:paraId="021B0365">
            <w:pPr>
              <w:spacing w:line="400" w:lineRule="exact"/>
              <w:jc w:val="left"/>
              <w:rPr>
                <w:rFonts w:hint="eastAsia" w:ascii="宋体" w:hAnsi="宋体" w:eastAsia="宋体" w:cs="宋体"/>
                <w:b w:val="0"/>
                <w:bCs w:val="0"/>
                <w:color w:val="auto"/>
                <w:spacing w:val="-2"/>
                <w:sz w:val="24"/>
                <w:szCs w:val="24"/>
                <w:highlight w:val="none"/>
              </w:rPr>
            </w:pPr>
            <w:r>
              <w:rPr>
                <w:rFonts w:hint="eastAsia" w:hAnsi="宋体" w:cs="宋体"/>
                <w:b w:val="0"/>
                <w:bCs w:val="0"/>
                <w:color w:val="auto"/>
                <w:spacing w:val="-2"/>
                <w:sz w:val="24"/>
                <w:szCs w:val="24"/>
                <w:highlight w:val="none"/>
                <w:lang w:val="en-US" w:eastAsia="zh-CN"/>
              </w:rPr>
              <w:t>对实际现场踏勘后项目的了解程度</w:t>
            </w:r>
            <w:r>
              <w:rPr>
                <w:rFonts w:hint="eastAsia" w:ascii="宋体" w:hAnsi="宋体" w:eastAsia="宋体" w:cs="宋体"/>
                <w:b w:val="0"/>
                <w:bCs w:val="0"/>
                <w:color w:val="auto"/>
                <w:spacing w:val="-2"/>
                <w:sz w:val="24"/>
                <w:szCs w:val="24"/>
                <w:highlight w:val="none"/>
              </w:rPr>
              <w:t>描述详尽、透彻的。</w:t>
            </w:r>
          </w:p>
          <w:p w14:paraId="6D0BEAE8">
            <w:pPr>
              <w:spacing w:line="400" w:lineRule="exact"/>
              <w:jc w:val="left"/>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【优】得该项评分因素分值的90%～100%（含90%）</w:t>
            </w:r>
            <w:r>
              <w:rPr>
                <w:rFonts w:hint="eastAsia" w:ascii="宋体" w:hAnsi="宋体" w:eastAsia="宋体" w:cs="宋体"/>
                <w:color w:val="auto"/>
                <w:spacing w:val="-2"/>
                <w:sz w:val="24"/>
                <w:szCs w:val="24"/>
                <w:highlight w:val="none"/>
                <w:lang w:eastAsia="zh-CN"/>
              </w:rPr>
              <w:t>；</w:t>
            </w:r>
          </w:p>
          <w:p w14:paraId="139D8258">
            <w:pPr>
              <w:spacing w:line="400" w:lineRule="exact"/>
              <w:jc w:val="left"/>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【良】得该项评分因素分值的80%～90%（含80%）</w:t>
            </w:r>
            <w:r>
              <w:rPr>
                <w:rFonts w:hint="eastAsia" w:ascii="宋体" w:hAnsi="宋体" w:eastAsia="宋体" w:cs="宋体"/>
                <w:color w:val="auto"/>
                <w:spacing w:val="-2"/>
                <w:sz w:val="24"/>
                <w:szCs w:val="24"/>
                <w:highlight w:val="none"/>
                <w:lang w:eastAsia="zh-CN"/>
              </w:rPr>
              <w:t>；</w:t>
            </w:r>
          </w:p>
          <w:p w14:paraId="51523894">
            <w:pPr>
              <w:spacing w:line="400" w:lineRule="exact"/>
              <w:jc w:val="left"/>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【中】得该项评分因素分值的70%～80%（含70%）</w:t>
            </w:r>
            <w:r>
              <w:rPr>
                <w:rFonts w:hint="eastAsia" w:ascii="宋体" w:hAnsi="宋体" w:eastAsia="宋体" w:cs="宋体"/>
                <w:color w:val="auto"/>
                <w:spacing w:val="-2"/>
                <w:sz w:val="24"/>
                <w:szCs w:val="24"/>
                <w:highlight w:val="none"/>
                <w:lang w:eastAsia="zh-CN"/>
              </w:rPr>
              <w:t>；</w:t>
            </w:r>
          </w:p>
          <w:p w14:paraId="3DC8D4F2">
            <w:pPr>
              <w:spacing w:line="400" w:lineRule="exact"/>
              <w:jc w:val="left"/>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【差】得该项评分因素分值的60～70%（含60%）</w:t>
            </w:r>
            <w:r>
              <w:rPr>
                <w:rFonts w:hint="eastAsia" w:ascii="宋体" w:hAnsi="宋体" w:eastAsia="宋体" w:cs="宋体"/>
                <w:color w:val="auto"/>
                <w:spacing w:val="-2"/>
                <w:sz w:val="24"/>
                <w:szCs w:val="24"/>
                <w:highlight w:val="none"/>
                <w:lang w:eastAsia="zh-CN"/>
              </w:rPr>
              <w:t>；</w:t>
            </w:r>
          </w:p>
          <w:p w14:paraId="10DDBCBF">
            <w:pPr>
              <w:spacing w:line="400" w:lineRule="exact"/>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color w:val="auto"/>
                <w:spacing w:val="-2"/>
                <w:sz w:val="24"/>
                <w:szCs w:val="24"/>
                <w:highlight w:val="none"/>
              </w:rPr>
              <w:t>无该项描述得0分。</w:t>
            </w:r>
          </w:p>
        </w:tc>
      </w:tr>
      <w:tr w14:paraId="64042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7" w:hRule="atLeast"/>
          <w:jc w:val="center"/>
        </w:trPr>
        <w:tc>
          <w:tcPr>
            <w:tcW w:w="2568" w:type="dxa"/>
            <w:gridSpan w:val="2"/>
            <w:tcBorders>
              <w:top w:val="single" w:color="auto" w:sz="4" w:space="0"/>
              <w:left w:val="single" w:color="auto" w:sz="4" w:space="0"/>
              <w:bottom w:val="single" w:color="auto" w:sz="4" w:space="0"/>
              <w:right w:val="single" w:color="auto" w:sz="4" w:space="0"/>
            </w:tcBorders>
            <w:noWrap w:val="0"/>
            <w:vAlign w:val="center"/>
          </w:tcPr>
          <w:p w14:paraId="16DE2375">
            <w:pPr>
              <w:jc w:val="center"/>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对本招标项目所在地的建设条件的认识</w:t>
            </w:r>
          </w:p>
          <w:p w14:paraId="25D5D9A3">
            <w:pPr>
              <w:jc w:val="center"/>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color w:val="auto"/>
                <w:spacing w:val="-2"/>
                <w:sz w:val="24"/>
                <w:szCs w:val="24"/>
                <w:highlight w:val="none"/>
              </w:rPr>
              <w:t>（</w:t>
            </w:r>
            <w:r>
              <w:rPr>
                <w:rFonts w:hint="eastAsia" w:hAnsi="宋体" w:cs="宋体"/>
                <w:b w:val="0"/>
                <w:bCs w:val="0"/>
                <w:color w:val="auto"/>
                <w:spacing w:val="-2"/>
                <w:sz w:val="24"/>
                <w:szCs w:val="24"/>
                <w:highlight w:val="none"/>
                <w:lang w:val="en-US" w:eastAsia="zh-CN"/>
              </w:rPr>
              <w:t>4</w:t>
            </w:r>
            <w:r>
              <w:rPr>
                <w:rFonts w:hint="eastAsia" w:ascii="宋体" w:hAnsi="宋体" w:eastAsia="宋体" w:cs="宋体"/>
                <w:b w:val="0"/>
                <w:bCs w:val="0"/>
                <w:color w:val="auto"/>
                <w:spacing w:val="-2"/>
                <w:sz w:val="24"/>
                <w:szCs w:val="24"/>
                <w:highlight w:val="none"/>
              </w:rPr>
              <w:t>分）</w:t>
            </w:r>
          </w:p>
        </w:tc>
        <w:tc>
          <w:tcPr>
            <w:tcW w:w="6960" w:type="dxa"/>
            <w:gridSpan w:val="2"/>
            <w:tcBorders>
              <w:top w:val="single" w:color="auto" w:sz="4" w:space="0"/>
              <w:left w:val="single" w:color="auto" w:sz="4" w:space="0"/>
              <w:bottom w:val="single" w:color="auto" w:sz="4" w:space="0"/>
              <w:right w:val="single" w:color="auto" w:sz="4" w:space="0"/>
            </w:tcBorders>
            <w:noWrap w:val="0"/>
            <w:vAlign w:val="center"/>
          </w:tcPr>
          <w:p w14:paraId="75791066">
            <w:pPr>
              <w:spacing w:line="400" w:lineRule="exact"/>
              <w:jc w:val="left"/>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对本次招标项目所在区域建设条件的认识全面、深刻的。</w:t>
            </w:r>
          </w:p>
          <w:p w14:paraId="5E131B71">
            <w:pPr>
              <w:spacing w:line="400" w:lineRule="exact"/>
              <w:jc w:val="left"/>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【优】得该项评分因素分值的90%～100%（含90%）</w:t>
            </w:r>
            <w:r>
              <w:rPr>
                <w:rFonts w:hint="eastAsia" w:ascii="宋体" w:hAnsi="宋体" w:eastAsia="宋体" w:cs="宋体"/>
                <w:color w:val="auto"/>
                <w:spacing w:val="-2"/>
                <w:sz w:val="24"/>
                <w:szCs w:val="24"/>
                <w:highlight w:val="none"/>
                <w:lang w:eastAsia="zh-CN"/>
              </w:rPr>
              <w:t>；</w:t>
            </w:r>
          </w:p>
          <w:p w14:paraId="6610A170">
            <w:pPr>
              <w:spacing w:line="400" w:lineRule="exact"/>
              <w:jc w:val="left"/>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【良】得该项评分因素分值的80%～90%（含80%）</w:t>
            </w:r>
            <w:r>
              <w:rPr>
                <w:rFonts w:hint="eastAsia" w:ascii="宋体" w:hAnsi="宋体" w:eastAsia="宋体" w:cs="宋体"/>
                <w:color w:val="auto"/>
                <w:spacing w:val="-2"/>
                <w:sz w:val="24"/>
                <w:szCs w:val="24"/>
                <w:highlight w:val="none"/>
                <w:lang w:eastAsia="zh-CN"/>
              </w:rPr>
              <w:t>；</w:t>
            </w:r>
          </w:p>
          <w:p w14:paraId="57F37BF6">
            <w:pPr>
              <w:spacing w:line="400" w:lineRule="exact"/>
              <w:jc w:val="left"/>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【中】得该项评分因素分值的70%～80%（含70%）</w:t>
            </w:r>
            <w:r>
              <w:rPr>
                <w:rFonts w:hint="eastAsia" w:ascii="宋体" w:hAnsi="宋体" w:eastAsia="宋体" w:cs="宋体"/>
                <w:color w:val="auto"/>
                <w:spacing w:val="-2"/>
                <w:sz w:val="24"/>
                <w:szCs w:val="24"/>
                <w:highlight w:val="none"/>
                <w:lang w:eastAsia="zh-CN"/>
              </w:rPr>
              <w:t>；</w:t>
            </w:r>
          </w:p>
          <w:p w14:paraId="0B61CB74">
            <w:pPr>
              <w:spacing w:line="400" w:lineRule="exact"/>
              <w:jc w:val="left"/>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【差】得该项评分因素分值的60～70%（含60%）</w:t>
            </w:r>
            <w:r>
              <w:rPr>
                <w:rFonts w:hint="eastAsia" w:ascii="宋体" w:hAnsi="宋体" w:eastAsia="宋体" w:cs="宋体"/>
                <w:color w:val="auto"/>
                <w:spacing w:val="-2"/>
                <w:sz w:val="24"/>
                <w:szCs w:val="24"/>
                <w:highlight w:val="none"/>
                <w:lang w:eastAsia="zh-CN"/>
              </w:rPr>
              <w:t>；</w:t>
            </w:r>
          </w:p>
          <w:p w14:paraId="1CA50AF4">
            <w:pPr>
              <w:spacing w:line="400" w:lineRule="exact"/>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color w:val="auto"/>
                <w:spacing w:val="-2"/>
                <w:sz w:val="24"/>
                <w:szCs w:val="24"/>
                <w:highlight w:val="none"/>
              </w:rPr>
              <w:t>无该项描述得0分</w:t>
            </w:r>
            <w:r>
              <w:rPr>
                <w:rFonts w:hint="eastAsia" w:ascii="宋体" w:hAnsi="宋体" w:eastAsia="宋体" w:cs="宋体"/>
                <w:b w:val="0"/>
                <w:bCs w:val="0"/>
                <w:color w:val="auto"/>
                <w:spacing w:val="-2"/>
                <w:sz w:val="24"/>
                <w:szCs w:val="24"/>
                <w:highlight w:val="none"/>
                <w:lang w:eastAsia="zh-CN"/>
              </w:rPr>
              <w:t>。</w:t>
            </w:r>
          </w:p>
        </w:tc>
      </w:tr>
      <w:tr w14:paraId="1BBA2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7" w:hRule="atLeast"/>
          <w:jc w:val="center"/>
        </w:trPr>
        <w:tc>
          <w:tcPr>
            <w:tcW w:w="2568" w:type="dxa"/>
            <w:gridSpan w:val="2"/>
            <w:tcBorders>
              <w:top w:val="single" w:color="auto" w:sz="4" w:space="0"/>
              <w:left w:val="single" w:color="auto" w:sz="4" w:space="0"/>
              <w:bottom w:val="single" w:color="auto" w:sz="4" w:space="0"/>
              <w:right w:val="single" w:color="auto" w:sz="4" w:space="0"/>
            </w:tcBorders>
            <w:noWrap w:val="0"/>
            <w:vAlign w:val="center"/>
          </w:tcPr>
          <w:p w14:paraId="3E0B5BDD">
            <w:pPr>
              <w:spacing w:line="400" w:lineRule="exact"/>
              <w:jc w:val="center"/>
              <w:rPr>
                <w:rFonts w:hint="eastAsia" w:ascii="宋体" w:hAnsi="宋体" w:eastAsia="宋体" w:cs="宋体"/>
                <w:b w:val="0"/>
                <w:bCs w:val="0"/>
                <w:color w:val="auto"/>
                <w:spacing w:val="-2"/>
                <w:sz w:val="24"/>
                <w:szCs w:val="24"/>
                <w:highlight w:val="none"/>
                <w:lang w:val="en-US" w:eastAsia="zh-CN"/>
              </w:rPr>
            </w:pPr>
            <w:r>
              <w:rPr>
                <w:rFonts w:hint="eastAsia" w:ascii="宋体" w:hAnsi="宋体" w:eastAsia="宋体" w:cs="宋体"/>
                <w:b w:val="0"/>
                <w:bCs w:val="0"/>
                <w:color w:val="auto"/>
                <w:spacing w:val="-2"/>
                <w:sz w:val="24"/>
                <w:szCs w:val="24"/>
                <w:highlight w:val="none"/>
              </w:rPr>
              <w:t>设计进度计划安排及保证措施</w:t>
            </w:r>
            <w:r>
              <w:rPr>
                <w:rFonts w:hint="eastAsia" w:ascii="宋体" w:hAnsi="宋体" w:eastAsia="宋体" w:cs="宋体"/>
                <w:b w:val="0"/>
                <w:bCs w:val="0"/>
                <w:color w:val="auto"/>
                <w:spacing w:val="-2"/>
                <w:sz w:val="24"/>
                <w:szCs w:val="24"/>
                <w:highlight w:val="none"/>
                <w:lang w:val="en-US" w:eastAsia="zh-CN"/>
              </w:rPr>
              <w:t xml:space="preserve"> </w:t>
            </w:r>
          </w:p>
          <w:p w14:paraId="0213C644">
            <w:pPr>
              <w:spacing w:line="400" w:lineRule="exact"/>
              <w:jc w:val="center"/>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color w:val="auto"/>
                <w:spacing w:val="-2"/>
                <w:sz w:val="24"/>
                <w:szCs w:val="24"/>
                <w:highlight w:val="none"/>
              </w:rPr>
              <w:t>（</w:t>
            </w:r>
            <w:r>
              <w:rPr>
                <w:rFonts w:hint="eastAsia" w:hAnsi="宋体" w:cs="宋体"/>
                <w:b w:val="0"/>
                <w:bCs w:val="0"/>
                <w:color w:val="auto"/>
                <w:spacing w:val="-2"/>
                <w:sz w:val="24"/>
                <w:szCs w:val="24"/>
                <w:highlight w:val="none"/>
                <w:lang w:val="en-US" w:eastAsia="zh-CN"/>
              </w:rPr>
              <w:t>4</w:t>
            </w:r>
            <w:r>
              <w:rPr>
                <w:rFonts w:hint="eastAsia" w:ascii="宋体" w:hAnsi="宋体" w:eastAsia="宋体" w:cs="宋体"/>
                <w:b w:val="0"/>
                <w:bCs w:val="0"/>
                <w:color w:val="auto"/>
                <w:spacing w:val="-2"/>
                <w:sz w:val="24"/>
                <w:szCs w:val="24"/>
                <w:highlight w:val="none"/>
              </w:rPr>
              <w:t>分）</w:t>
            </w:r>
          </w:p>
        </w:tc>
        <w:tc>
          <w:tcPr>
            <w:tcW w:w="6960" w:type="dxa"/>
            <w:gridSpan w:val="2"/>
            <w:tcBorders>
              <w:top w:val="single" w:color="auto" w:sz="4" w:space="0"/>
              <w:left w:val="single" w:color="auto" w:sz="4" w:space="0"/>
              <w:bottom w:val="single" w:color="auto" w:sz="4" w:space="0"/>
              <w:right w:val="single" w:color="auto" w:sz="4" w:space="0"/>
            </w:tcBorders>
            <w:noWrap w:val="0"/>
            <w:vAlign w:val="center"/>
          </w:tcPr>
          <w:p w14:paraId="31975439">
            <w:pPr>
              <w:spacing w:line="400" w:lineRule="exact"/>
              <w:jc w:val="left"/>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设计进度、质量保证措施具体、针对性强。有此项描述得基本分2分。</w:t>
            </w:r>
          </w:p>
          <w:p w14:paraId="031EE837">
            <w:pPr>
              <w:spacing w:line="400" w:lineRule="exact"/>
              <w:jc w:val="left"/>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【优】得该项评分因素分值的90%～100%（含90%）</w:t>
            </w:r>
            <w:r>
              <w:rPr>
                <w:rFonts w:hint="eastAsia" w:ascii="宋体" w:hAnsi="宋体" w:eastAsia="宋体" w:cs="宋体"/>
                <w:color w:val="auto"/>
                <w:spacing w:val="-2"/>
                <w:sz w:val="24"/>
                <w:szCs w:val="24"/>
                <w:highlight w:val="none"/>
                <w:lang w:eastAsia="zh-CN"/>
              </w:rPr>
              <w:t>；</w:t>
            </w:r>
          </w:p>
          <w:p w14:paraId="1FB3D4D9">
            <w:pPr>
              <w:spacing w:line="400" w:lineRule="exact"/>
              <w:jc w:val="left"/>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【良】得该项评分因素分值的80%～90%（含80%）</w:t>
            </w:r>
            <w:r>
              <w:rPr>
                <w:rFonts w:hint="eastAsia" w:ascii="宋体" w:hAnsi="宋体" w:eastAsia="宋体" w:cs="宋体"/>
                <w:color w:val="auto"/>
                <w:spacing w:val="-2"/>
                <w:sz w:val="24"/>
                <w:szCs w:val="24"/>
                <w:highlight w:val="none"/>
                <w:lang w:eastAsia="zh-CN"/>
              </w:rPr>
              <w:t>；</w:t>
            </w:r>
          </w:p>
          <w:p w14:paraId="729B0CBB">
            <w:pPr>
              <w:spacing w:line="400" w:lineRule="exact"/>
              <w:jc w:val="left"/>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【中】得该项评分因素分值的70%～80%（含70%）</w:t>
            </w:r>
            <w:r>
              <w:rPr>
                <w:rFonts w:hint="eastAsia" w:ascii="宋体" w:hAnsi="宋体" w:eastAsia="宋体" w:cs="宋体"/>
                <w:color w:val="auto"/>
                <w:spacing w:val="-2"/>
                <w:sz w:val="24"/>
                <w:szCs w:val="24"/>
                <w:highlight w:val="none"/>
                <w:lang w:eastAsia="zh-CN"/>
              </w:rPr>
              <w:t>；</w:t>
            </w:r>
          </w:p>
          <w:p w14:paraId="6947D176">
            <w:pPr>
              <w:spacing w:line="400" w:lineRule="exact"/>
              <w:jc w:val="left"/>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【差】得该项评分因素分值的60～70%（含60%）</w:t>
            </w:r>
            <w:r>
              <w:rPr>
                <w:rFonts w:hint="eastAsia" w:ascii="宋体" w:hAnsi="宋体" w:eastAsia="宋体" w:cs="宋体"/>
                <w:color w:val="auto"/>
                <w:spacing w:val="-2"/>
                <w:sz w:val="24"/>
                <w:szCs w:val="24"/>
                <w:highlight w:val="none"/>
                <w:lang w:eastAsia="zh-CN"/>
              </w:rPr>
              <w:t>；</w:t>
            </w:r>
          </w:p>
          <w:p w14:paraId="2141ADAD">
            <w:pPr>
              <w:spacing w:line="400" w:lineRule="exact"/>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color w:val="auto"/>
                <w:spacing w:val="-2"/>
                <w:sz w:val="24"/>
                <w:szCs w:val="24"/>
                <w:highlight w:val="none"/>
              </w:rPr>
              <w:t>无该项描述得0分</w:t>
            </w:r>
            <w:r>
              <w:rPr>
                <w:rFonts w:hint="eastAsia" w:ascii="宋体" w:hAnsi="宋体" w:eastAsia="宋体" w:cs="宋体"/>
                <w:b w:val="0"/>
                <w:bCs w:val="0"/>
                <w:color w:val="auto"/>
                <w:spacing w:val="-2"/>
                <w:sz w:val="24"/>
                <w:szCs w:val="24"/>
                <w:highlight w:val="none"/>
                <w:lang w:eastAsia="zh-CN"/>
              </w:rPr>
              <w:t>。</w:t>
            </w:r>
          </w:p>
        </w:tc>
      </w:tr>
      <w:tr w14:paraId="01A70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2568" w:type="dxa"/>
            <w:gridSpan w:val="2"/>
            <w:tcBorders>
              <w:top w:val="single" w:color="auto" w:sz="4" w:space="0"/>
              <w:left w:val="single" w:color="auto" w:sz="4" w:space="0"/>
              <w:bottom w:val="single" w:color="auto" w:sz="4" w:space="0"/>
              <w:right w:val="single" w:color="auto" w:sz="4" w:space="0"/>
            </w:tcBorders>
            <w:noWrap w:val="0"/>
            <w:vAlign w:val="center"/>
          </w:tcPr>
          <w:p w14:paraId="57CD6584">
            <w:pPr>
              <w:pStyle w:val="11"/>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eastAsia" w:ascii="宋体" w:hAnsi="宋体" w:eastAsia="宋体" w:cs="宋体"/>
                <w:b w:val="0"/>
                <w:bCs w:val="0"/>
                <w:snapToGrid w:val="0"/>
                <w:color w:val="auto"/>
                <w:kern w:val="0"/>
                <w:sz w:val="24"/>
                <w:szCs w:val="24"/>
                <w:highlight w:val="none"/>
                <w:lang w:val="en-US" w:eastAsia="zh-CN" w:bidi="ar-SA"/>
              </w:rPr>
            </w:pPr>
            <w:r>
              <w:rPr>
                <w:rFonts w:hint="eastAsia" w:ascii="黑体" w:hAnsi="黑体" w:eastAsia="黑体" w:cs="黑体"/>
                <w:b w:val="0"/>
                <w:bCs w:val="0"/>
                <w:caps w:val="0"/>
                <w:smallCaps w:val="0"/>
                <w:snapToGrid w:val="0"/>
                <w:color w:val="auto"/>
                <w:spacing w:val="0"/>
                <w:kern w:val="0"/>
                <w:sz w:val="24"/>
                <w:szCs w:val="24"/>
                <w:highlight w:val="none"/>
              </w:rPr>
              <w:t>评分因素</w:t>
            </w:r>
          </w:p>
        </w:tc>
        <w:tc>
          <w:tcPr>
            <w:tcW w:w="6960" w:type="dxa"/>
            <w:gridSpan w:val="2"/>
            <w:tcBorders>
              <w:top w:val="single" w:color="auto" w:sz="4" w:space="0"/>
              <w:left w:val="single" w:color="auto" w:sz="4" w:space="0"/>
              <w:bottom w:val="single" w:color="auto" w:sz="4" w:space="0"/>
              <w:right w:val="single" w:color="auto" w:sz="4" w:space="0"/>
            </w:tcBorders>
            <w:noWrap w:val="0"/>
            <w:vAlign w:val="center"/>
          </w:tcPr>
          <w:p w14:paraId="7801F4E1">
            <w:pPr>
              <w:pStyle w:val="11"/>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eastAsia" w:ascii="宋体" w:hAnsi="宋体" w:eastAsia="宋体" w:cs="宋体"/>
                <w:b w:val="0"/>
                <w:bCs w:val="0"/>
                <w:snapToGrid w:val="0"/>
                <w:color w:val="auto"/>
                <w:kern w:val="0"/>
                <w:sz w:val="24"/>
                <w:szCs w:val="24"/>
                <w:highlight w:val="none"/>
                <w:lang w:val="en-US" w:eastAsia="zh-CN" w:bidi="ar-SA"/>
              </w:rPr>
            </w:pPr>
            <w:r>
              <w:rPr>
                <w:rFonts w:hint="eastAsia" w:ascii="黑体" w:hAnsi="黑体" w:eastAsia="黑体" w:cs="黑体"/>
                <w:b w:val="0"/>
                <w:bCs w:val="0"/>
                <w:caps w:val="0"/>
                <w:smallCaps w:val="0"/>
                <w:snapToGrid w:val="0"/>
                <w:color w:val="auto"/>
                <w:spacing w:val="0"/>
                <w:kern w:val="0"/>
                <w:sz w:val="24"/>
                <w:szCs w:val="24"/>
                <w:highlight w:val="none"/>
              </w:rPr>
              <w:t>评分标准</w:t>
            </w:r>
          </w:p>
        </w:tc>
      </w:tr>
      <w:tr w14:paraId="04058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528"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43A1AE21">
            <w:pPr>
              <w:pStyle w:val="111"/>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outlineLvl w:val="9"/>
              <w:rPr>
                <w:rFonts w:hint="eastAsia" w:ascii="宋体" w:hAnsi="宋体" w:eastAsia="宋体" w:cs="宋体"/>
                <w:b w:val="0"/>
                <w:bCs w:val="0"/>
                <w:caps w:val="0"/>
                <w:smallCaps w:val="0"/>
                <w:snapToGrid w:val="0"/>
                <w:color w:val="auto"/>
                <w:spacing w:val="0"/>
                <w:kern w:val="0"/>
                <w:sz w:val="24"/>
                <w:szCs w:val="24"/>
                <w:highlight w:val="none"/>
              </w:rPr>
            </w:pPr>
            <w:r>
              <w:rPr>
                <w:rFonts w:hint="eastAsia" w:ascii="宋体" w:hAnsi="宋体" w:eastAsia="宋体" w:cs="宋体"/>
                <w:b w:val="0"/>
                <w:bCs w:val="0"/>
                <w:caps w:val="0"/>
                <w:smallCaps w:val="0"/>
                <w:snapToGrid w:val="0"/>
                <w:color w:val="auto"/>
                <w:spacing w:val="0"/>
                <w:kern w:val="0"/>
                <w:sz w:val="24"/>
                <w:szCs w:val="24"/>
                <w:highlight w:val="none"/>
                <w:lang w:eastAsia="zh-CN"/>
              </w:rPr>
              <w:t>投标报价部分，满分：</w:t>
            </w:r>
            <w:r>
              <w:rPr>
                <w:rFonts w:hint="eastAsia" w:ascii="宋体" w:hAnsi="宋体" w:eastAsia="宋体" w:cs="宋体"/>
                <w:b w:val="0"/>
                <w:bCs w:val="0"/>
                <w:caps w:val="0"/>
                <w:smallCaps w:val="0"/>
                <w:snapToGrid w:val="0"/>
                <w:color w:val="auto"/>
                <w:spacing w:val="0"/>
                <w:kern w:val="0"/>
                <w:sz w:val="24"/>
                <w:szCs w:val="24"/>
                <w:highlight w:val="none"/>
                <w:lang w:val="en-US" w:eastAsia="zh-CN"/>
              </w:rPr>
              <w:t>30分。</w:t>
            </w:r>
          </w:p>
        </w:tc>
      </w:tr>
      <w:tr w14:paraId="40D6F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568" w:type="dxa"/>
            <w:gridSpan w:val="2"/>
            <w:tcBorders>
              <w:top w:val="single" w:color="auto" w:sz="4" w:space="0"/>
              <w:left w:val="single" w:color="auto" w:sz="4" w:space="0"/>
              <w:bottom w:val="single" w:color="auto" w:sz="4" w:space="0"/>
              <w:right w:val="single" w:color="auto" w:sz="4" w:space="0"/>
            </w:tcBorders>
            <w:noWrap w:val="0"/>
            <w:vAlign w:val="center"/>
          </w:tcPr>
          <w:p w14:paraId="3F7D8A4B">
            <w:pPr>
              <w:pStyle w:val="11"/>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eastAsia" w:ascii="宋体" w:hAnsi="宋体" w:eastAsia="宋体" w:cs="宋体"/>
                <w:b w:val="0"/>
                <w:bCs w:val="0"/>
                <w:caps w:val="0"/>
                <w:smallCaps w:val="0"/>
                <w:snapToGrid w:val="0"/>
                <w:color w:val="auto"/>
                <w:spacing w:val="0"/>
                <w:kern w:val="0"/>
                <w:sz w:val="24"/>
                <w:szCs w:val="24"/>
                <w:highlight w:val="none"/>
                <w:lang w:eastAsia="zh-CN"/>
              </w:rPr>
            </w:pPr>
            <w:r>
              <w:rPr>
                <w:rFonts w:hint="eastAsia" w:ascii="宋体" w:hAnsi="宋体" w:eastAsia="宋体" w:cs="宋体"/>
                <w:b w:val="0"/>
                <w:bCs w:val="0"/>
                <w:caps w:val="0"/>
                <w:smallCaps w:val="0"/>
                <w:snapToGrid w:val="0"/>
                <w:color w:val="auto"/>
                <w:spacing w:val="0"/>
                <w:kern w:val="0"/>
                <w:sz w:val="24"/>
                <w:szCs w:val="24"/>
                <w:highlight w:val="none"/>
              </w:rPr>
              <w:t>评分</w:t>
            </w:r>
            <w:r>
              <w:rPr>
                <w:rFonts w:hint="eastAsia" w:ascii="宋体" w:hAnsi="宋体" w:eastAsia="宋体" w:cs="宋体"/>
                <w:b w:val="0"/>
                <w:bCs w:val="0"/>
                <w:caps w:val="0"/>
                <w:smallCaps w:val="0"/>
                <w:snapToGrid w:val="0"/>
                <w:color w:val="auto"/>
                <w:spacing w:val="0"/>
                <w:kern w:val="0"/>
                <w:sz w:val="24"/>
                <w:szCs w:val="24"/>
                <w:highlight w:val="none"/>
                <w:lang w:eastAsia="zh-CN"/>
              </w:rPr>
              <w:t>事项</w:t>
            </w:r>
          </w:p>
        </w:tc>
        <w:tc>
          <w:tcPr>
            <w:tcW w:w="6960" w:type="dxa"/>
            <w:gridSpan w:val="2"/>
            <w:tcBorders>
              <w:top w:val="single" w:color="auto" w:sz="4" w:space="0"/>
              <w:left w:val="single" w:color="auto" w:sz="4" w:space="0"/>
              <w:bottom w:val="single" w:color="auto" w:sz="4" w:space="0"/>
              <w:right w:val="single" w:color="auto" w:sz="4" w:space="0"/>
            </w:tcBorders>
            <w:noWrap w:val="0"/>
            <w:vAlign w:val="center"/>
          </w:tcPr>
          <w:p w14:paraId="4A47770C">
            <w:pPr>
              <w:pStyle w:val="11"/>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eastAsia" w:ascii="宋体" w:hAnsi="宋体" w:eastAsia="宋体" w:cs="宋体"/>
                <w:b w:val="0"/>
                <w:bCs w:val="0"/>
                <w:caps w:val="0"/>
                <w:smallCaps w:val="0"/>
                <w:snapToGrid w:val="0"/>
                <w:color w:val="auto"/>
                <w:spacing w:val="0"/>
                <w:kern w:val="0"/>
                <w:sz w:val="24"/>
                <w:szCs w:val="24"/>
                <w:highlight w:val="none"/>
                <w:lang w:eastAsia="zh-CN"/>
              </w:rPr>
            </w:pPr>
            <w:r>
              <w:rPr>
                <w:rFonts w:hint="eastAsia" w:ascii="宋体" w:hAnsi="宋体" w:eastAsia="宋体" w:cs="宋体"/>
                <w:b w:val="0"/>
                <w:bCs w:val="0"/>
                <w:caps w:val="0"/>
                <w:smallCaps w:val="0"/>
                <w:snapToGrid w:val="0"/>
                <w:color w:val="auto"/>
                <w:spacing w:val="0"/>
                <w:kern w:val="0"/>
                <w:sz w:val="24"/>
                <w:szCs w:val="24"/>
                <w:highlight w:val="none"/>
              </w:rPr>
              <w:t>评分</w:t>
            </w:r>
            <w:r>
              <w:rPr>
                <w:rFonts w:hint="eastAsia" w:ascii="宋体" w:hAnsi="宋体" w:eastAsia="宋体" w:cs="宋体"/>
                <w:b w:val="0"/>
                <w:bCs w:val="0"/>
                <w:caps w:val="0"/>
                <w:smallCaps w:val="0"/>
                <w:snapToGrid w:val="0"/>
                <w:color w:val="auto"/>
                <w:spacing w:val="0"/>
                <w:kern w:val="0"/>
                <w:sz w:val="24"/>
                <w:szCs w:val="24"/>
                <w:highlight w:val="none"/>
                <w:lang w:eastAsia="zh-CN"/>
              </w:rPr>
              <w:t>方法</w:t>
            </w:r>
          </w:p>
        </w:tc>
      </w:tr>
      <w:tr w14:paraId="02372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568" w:type="dxa"/>
            <w:gridSpan w:val="2"/>
            <w:tcBorders>
              <w:top w:val="single" w:color="auto" w:sz="4" w:space="0"/>
              <w:left w:val="single" w:color="auto" w:sz="4" w:space="0"/>
              <w:bottom w:val="single" w:color="auto" w:sz="4" w:space="0"/>
              <w:right w:val="single" w:color="auto" w:sz="4" w:space="0"/>
            </w:tcBorders>
            <w:noWrap w:val="0"/>
            <w:vAlign w:val="center"/>
          </w:tcPr>
          <w:p w14:paraId="5A1D5DC6">
            <w:pPr>
              <w:pStyle w:val="181"/>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b w:val="0"/>
                <w:bCs w:val="0"/>
                <w:color w:val="auto"/>
                <w:spacing w:val="-2"/>
                <w:kern w:val="2"/>
                <w:sz w:val="24"/>
                <w:szCs w:val="24"/>
                <w:highlight w:val="none"/>
                <w:lang w:val="en-US" w:eastAsia="zh-CN" w:bidi="ar-SA"/>
              </w:rPr>
            </w:pPr>
            <w:r>
              <w:rPr>
                <w:rFonts w:hint="eastAsia" w:ascii="宋体" w:hAnsi="宋体" w:eastAsia="宋体" w:cs="宋体"/>
                <w:b w:val="0"/>
                <w:bCs w:val="0"/>
                <w:color w:val="auto"/>
                <w:spacing w:val="-2"/>
                <w:kern w:val="2"/>
                <w:sz w:val="24"/>
                <w:szCs w:val="24"/>
                <w:highlight w:val="none"/>
                <w:lang w:val="en-US" w:eastAsia="zh-CN" w:bidi="ar-SA"/>
              </w:rPr>
              <w:t>评标基准价D</w:t>
            </w:r>
          </w:p>
        </w:tc>
        <w:tc>
          <w:tcPr>
            <w:tcW w:w="6960" w:type="dxa"/>
            <w:gridSpan w:val="2"/>
            <w:tcBorders>
              <w:top w:val="single" w:color="auto" w:sz="4" w:space="0"/>
              <w:left w:val="single" w:color="auto" w:sz="4" w:space="0"/>
              <w:bottom w:val="single" w:color="auto" w:sz="4" w:space="0"/>
              <w:right w:val="single" w:color="auto" w:sz="4" w:space="0"/>
            </w:tcBorders>
            <w:noWrap w:val="0"/>
            <w:vAlign w:val="center"/>
          </w:tcPr>
          <w:p w14:paraId="070B2F2B">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400" w:lineRule="exact"/>
              <w:ind w:right="0" w:rightChars="0"/>
              <w:jc w:val="center"/>
              <w:textAlignment w:val="auto"/>
              <w:outlineLvl w:val="9"/>
              <w:rPr>
                <w:rFonts w:hint="eastAsia" w:ascii="宋体" w:hAnsi="宋体" w:eastAsia="宋体" w:cs="宋体"/>
                <w:b w:val="0"/>
                <w:bCs w:val="0"/>
                <w:color w:val="auto"/>
                <w:spacing w:val="-2"/>
                <w:kern w:val="2"/>
                <w:sz w:val="24"/>
                <w:szCs w:val="24"/>
                <w:highlight w:val="none"/>
                <w:lang w:val="en-US" w:eastAsia="zh-CN" w:bidi="ar-SA"/>
              </w:rPr>
            </w:pPr>
            <w:r>
              <w:rPr>
                <w:rFonts w:hint="eastAsia" w:ascii="宋体" w:hAnsi="宋体" w:eastAsia="宋体" w:cs="宋体"/>
                <w:b w:val="0"/>
                <w:bCs w:val="0"/>
                <w:color w:val="auto"/>
                <w:spacing w:val="-2"/>
                <w:kern w:val="2"/>
                <w:sz w:val="24"/>
                <w:szCs w:val="24"/>
                <w:highlight w:val="none"/>
                <w:lang w:val="en-US" w:eastAsia="zh-CN" w:bidi="ar-SA"/>
              </w:rPr>
              <w:t>（1）确定最高投标限价下浮系数n：用1～21号球分别代表一个下浮系数，由评委代表从这21个号码中随机抽取3次，每次抽取1个号码，抽出的号球不参与下次抽取。所抽取的3个号码对应下浮系数的算术平均值作为最高投标限价下浮系数n。具体号码对应的下浮系数可参考下表。</w:t>
            </w:r>
          </w:p>
          <w:tbl>
            <w:tblPr>
              <w:tblStyle w:val="3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91"/>
              <w:gridCol w:w="699"/>
              <w:gridCol w:w="731"/>
              <w:gridCol w:w="761"/>
              <w:gridCol w:w="746"/>
              <w:gridCol w:w="776"/>
              <w:gridCol w:w="730"/>
              <w:gridCol w:w="721"/>
            </w:tblGrid>
            <w:tr w14:paraId="1DABE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24D308F1">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号球</w:t>
                  </w:r>
                </w:p>
              </w:tc>
              <w:tc>
                <w:tcPr>
                  <w:tcW w:w="699"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0DA8DDB3">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p>
              </w:tc>
              <w:tc>
                <w:tcPr>
                  <w:tcW w:w="731"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632900D0">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p>
              </w:tc>
              <w:tc>
                <w:tcPr>
                  <w:tcW w:w="761"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031316BD">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p>
              </w:tc>
              <w:tc>
                <w:tcPr>
                  <w:tcW w:w="74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5CC15CC6">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p>
              </w:tc>
              <w:tc>
                <w:tcPr>
                  <w:tcW w:w="77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5EDB9F6A">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w:t>
                  </w:r>
                </w:p>
              </w:tc>
              <w:tc>
                <w:tcPr>
                  <w:tcW w:w="73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138A06DB">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w:t>
                  </w:r>
                </w:p>
              </w:tc>
              <w:tc>
                <w:tcPr>
                  <w:tcW w:w="721"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2A7EC11E">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w:t>
                  </w:r>
                </w:p>
              </w:tc>
            </w:tr>
            <w:tr w14:paraId="064B2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1291" w:type="dxa"/>
                  <w:tcBorders>
                    <w:top w:val="single" w:color="000000" w:sz="4" w:space="0"/>
                    <w:left w:val="single" w:color="000000" w:sz="4" w:space="0"/>
                    <w:bottom w:val="single" w:color="000000" w:sz="4" w:space="0"/>
                    <w:right w:val="single" w:color="000000" w:sz="4" w:space="0"/>
                  </w:tcBorders>
                  <w:noWrap w:val="0"/>
                  <w:vAlign w:val="center"/>
                </w:tcPr>
                <w:p w14:paraId="13557521">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下浮系数（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186FFE9">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3EA6F4FD">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0.1</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2E91C132">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0.2</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4F2D0B0F">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0.3</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185384E7">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0.4</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6C75F28">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542B1020">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0.6</w:t>
                  </w:r>
                </w:p>
              </w:tc>
            </w:tr>
            <w:tr w14:paraId="03751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378CB16F">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号球</w:t>
                  </w:r>
                </w:p>
              </w:tc>
              <w:tc>
                <w:tcPr>
                  <w:tcW w:w="699"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515BC319">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w:t>
                  </w:r>
                </w:p>
              </w:tc>
              <w:tc>
                <w:tcPr>
                  <w:tcW w:w="731"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572347F6">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9</w:t>
                  </w:r>
                </w:p>
              </w:tc>
              <w:tc>
                <w:tcPr>
                  <w:tcW w:w="761"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34692178">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10</w:t>
                  </w:r>
                </w:p>
              </w:tc>
              <w:tc>
                <w:tcPr>
                  <w:tcW w:w="74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6E0A0243">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w:t>
                  </w:r>
                </w:p>
              </w:tc>
              <w:tc>
                <w:tcPr>
                  <w:tcW w:w="77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2CFF8778">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w:t>
                  </w:r>
                </w:p>
              </w:tc>
              <w:tc>
                <w:tcPr>
                  <w:tcW w:w="73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750D7E8C">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13</w:t>
                  </w:r>
                </w:p>
              </w:tc>
              <w:tc>
                <w:tcPr>
                  <w:tcW w:w="721"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2EE20ABA">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14</w:t>
                  </w:r>
                </w:p>
              </w:tc>
            </w:tr>
            <w:tr w14:paraId="1F599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1291" w:type="dxa"/>
                  <w:tcBorders>
                    <w:top w:val="single" w:color="000000" w:sz="4" w:space="0"/>
                    <w:left w:val="single" w:color="000000" w:sz="4" w:space="0"/>
                    <w:bottom w:val="single" w:color="000000" w:sz="4" w:space="0"/>
                    <w:right w:val="single" w:color="000000" w:sz="4" w:space="0"/>
                  </w:tcBorders>
                  <w:noWrap w:val="0"/>
                  <w:vAlign w:val="center"/>
                </w:tcPr>
                <w:p w14:paraId="4FF6249E">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下浮系数（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914C465">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0.7</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58A6018A">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0.8</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62540E62">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0.9</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1A18C59D">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1.0</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0B724DFC">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D814359">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1.2</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28DB6732">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1.3</w:t>
                  </w:r>
                </w:p>
              </w:tc>
            </w:tr>
            <w:tr w14:paraId="107B6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71C384F9">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号球</w:t>
                  </w:r>
                </w:p>
              </w:tc>
              <w:tc>
                <w:tcPr>
                  <w:tcW w:w="699"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10F5E0BD">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15</w:t>
                  </w:r>
                </w:p>
              </w:tc>
              <w:tc>
                <w:tcPr>
                  <w:tcW w:w="731"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3FAED2F5">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16</w:t>
                  </w:r>
                </w:p>
              </w:tc>
              <w:tc>
                <w:tcPr>
                  <w:tcW w:w="761"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48861D09">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17</w:t>
                  </w:r>
                </w:p>
              </w:tc>
              <w:tc>
                <w:tcPr>
                  <w:tcW w:w="74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793ABBDB">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18</w:t>
                  </w:r>
                </w:p>
              </w:tc>
              <w:tc>
                <w:tcPr>
                  <w:tcW w:w="77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76B9545E">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19</w:t>
                  </w:r>
                </w:p>
              </w:tc>
              <w:tc>
                <w:tcPr>
                  <w:tcW w:w="73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7A2E788B">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20</w:t>
                  </w:r>
                </w:p>
              </w:tc>
              <w:tc>
                <w:tcPr>
                  <w:tcW w:w="721"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0"/>
                  <w:vAlign w:val="center"/>
                </w:tcPr>
                <w:p w14:paraId="3B6729F1">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w:t>
                  </w:r>
                </w:p>
              </w:tc>
            </w:tr>
            <w:tr w14:paraId="4168E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91" w:type="dxa"/>
                  <w:tcBorders>
                    <w:top w:val="single" w:color="000000" w:sz="4" w:space="0"/>
                    <w:left w:val="single" w:color="000000" w:sz="4" w:space="0"/>
                    <w:bottom w:val="single" w:color="000000" w:sz="4" w:space="0"/>
                    <w:right w:val="single" w:color="000000" w:sz="4" w:space="0"/>
                  </w:tcBorders>
                  <w:noWrap w:val="0"/>
                  <w:vAlign w:val="center"/>
                </w:tcPr>
                <w:p w14:paraId="33BEA8FD">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下浮系数（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986A60A">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1.4</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4CE63EFF">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1.5</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3C2442DB">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1.6</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153A0134">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1.7</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5BEBC3FC">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1.8</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25C5FB8">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1.9</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7CCF5042">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2.0</w:t>
                  </w:r>
                </w:p>
              </w:tc>
            </w:tr>
          </w:tbl>
          <w:p w14:paraId="307E0BB0">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400" w:lineRule="exact"/>
              <w:ind w:right="0" w:rightChars="0"/>
              <w:jc w:val="left"/>
              <w:textAlignment w:val="auto"/>
              <w:outlineLvl w:val="9"/>
              <w:rPr>
                <w:rFonts w:hint="eastAsia" w:ascii="宋体" w:hAnsi="宋体" w:eastAsia="宋体" w:cs="宋体"/>
                <w:b w:val="0"/>
                <w:bCs w:val="0"/>
                <w:color w:val="auto"/>
                <w:spacing w:val="-2"/>
                <w:kern w:val="2"/>
                <w:sz w:val="24"/>
                <w:szCs w:val="24"/>
                <w:highlight w:val="none"/>
                <w:lang w:val="en-US" w:eastAsia="zh-CN" w:bidi="ar-SA"/>
              </w:rPr>
            </w:pPr>
            <w:r>
              <w:rPr>
                <w:rFonts w:hint="eastAsia" w:ascii="宋体" w:hAnsi="宋体" w:eastAsia="宋体" w:cs="宋体"/>
                <w:b w:val="0"/>
                <w:bCs w:val="0"/>
                <w:color w:val="auto"/>
                <w:spacing w:val="-2"/>
                <w:kern w:val="2"/>
                <w:sz w:val="24"/>
                <w:szCs w:val="24"/>
                <w:highlight w:val="none"/>
                <w:lang w:val="en-US" w:eastAsia="zh-CN" w:bidi="ar-SA"/>
              </w:rPr>
              <w:t>（2）评标基准价D＝最高投标限价×（1－n）</w:t>
            </w:r>
          </w:p>
        </w:tc>
      </w:tr>
      <w:tr w14:paraId="79508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9" w:hRule="atLeast"/>
          <w:jc w:val="center"/>
        </w:trPr>
        <w:tc>
          <w:tcPr>
            <w:tcW w:w="2568" w:type="dxa"/>
            <w:gridSpan w:val="2"/>
            <w:tcBorders>
              <w:top w:val="single" w:color="auto" w:sz="4" w:space="0"/>
              <w:left w:val="single" w:color="auto" w:sz="4" w:space="0"/>
              <w:bottom w:val="single" w:color="auto" w:sz="4" w:space="0"/>
              <w:right w:val="single" w:color="auto" w:sz="4" w:space="0"/>
            </w:tcBorders>
            <w:noWrap w:val="0"/>
            <w:vAlign w:val="center"/>
          </w:tcPr>
          <w:p w14:paraId="17EACF59">
            <w:pPr>
              <w:pStyle w:val="181"/>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b w:val="0"/>
                <w:bCs w:val="0"/>
                <w:color w:val="auto"/>
                <w:spacing w:val="-2"/>
                <w:kern w:val="2"/>
                <w:sz w:val="24"/>
                <w:szCs w:val="24"/>
                <w:highlight w:val="none"/>
                <w:lang w:val="en-US" w:eastAsia="zh-CN" w:bidi="ar-SA"/>
              </w:rPr>
            </w:pPr>
            <w:r>
              <w:rPr>
                <w:rFonts w:hint="eastAsia" w:ascii="宋体" w:hAnsi="宋体" w:eastAsia="宋体" w:cs="宋体"/>
                <w:b w:val="0"/>
                <w:bCs w:val="0"/>
                <w:color w:val="auto"/>
                <w:spacing w:val="-2"/>
                <w:kern w:val="2"/>
                <w:sz w:val="24"/>
                <w:szCs w:val="24"/>
                <w:highlight w:val="none"/>
                <w:lang w:val="en-US" w:eastAsia="zh-CN" w:bidi="ar-SA"/>
              </w:rPr>
              <w:t>投标报价</w:t>
            </w:r>
          </w:p>
          <w:p w14:paraId="115373F3">
            <w:pPr>
              <w:pStyle w:val="181"/>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b w:val="0"/>
                <w:bCs w:val="0"/>
                <w:color w:val="auto"/>
                <w:spacing w:val="-2"/>
                <w:kern w:val="2"/>
                <w:sz w:val="24"/>
                <w:szCs w:val="24"/>
                <w:highlight w:val="none"/>
                <w:lang w:val="en-US" w:eastAsia="zh-CN" w:bidi="ar-SA"/>
              </w:rPr>
            </w:pPr>
            <w:r>
              <w:rPr>
                <w:rFonts w:hint="eastAsia" w:ascii="宋体" w:hAnsi="宋体" w:eastAsia="宋体" w:cs="宋体"/>
                <w:b w:val="0"/>
                <w:bCs w:val="0"/>
                <w:color w:val="auto"/>
                <w:spacing w:val="-2"/>
                <w:kern w:val="2"/>
                <w:sz w:val="24"/>
                <w:szCs w:val="24"/>
                <w:highlight w:val="none"/>
                <w:lang w:val="en-US" w:eastAsia="zh-CN" w:bidi="ar-SA"/>
              </w:rPr>
              <w:t>得分M3</w:t>
            </w:r>
          </w:p>
        </w:tc>
        <w:tc>
          <w:tcPr>
            <w:tcW w:w="6960" w:type="dxa"/>
            <w:gridSpan w:val="2"/>
            <w:tcBorders>
              <w:top w:val="single" w:color="auto" w:sz="4" w:space="0"/>
              <w:left w:val="single" w:color="auto" w:sz="4" w:space="0"/>
              <w:bottom w:val="single" w:color="auto" w:sz="4" w:space="0"/>
              <w:right w:val="single" w:color="auto" w:sz="4" w:space="0"/>
            </w:tcBorders>
            <w:noWrap w:val="0"/>
            <w:vAlign w:val="center"/>
          </w:tcPr>
          <w:p w14:paraId="08FA4EEE">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400" w:lineRule="exact"/>
              <w:ind w:right="0" w:rightChars="0" w:firstLine="472" w:firstLineChars="200"/>
              <w:jc w:val="left"/>
              <w:textAlignment w:val="auto"/>
              <w:outlineLvl w:val="9"/>
              <w:rPr>
                <w:rFonts w:hint="eastAsia" w:ascii="宋体" w:hAnsi="宋体" w:eastAsia="宋体" w:cs="宋体"/>
                <w:b w:val="0"/>
                <w:bCs w:val="0"/>
                <w:color w:val="auto"/>
                <w:spacing w:val="-2"/>
                <w:kern w:val="2"/>
                <w:sz w:val="24"/>
                <w:szCs w:val="24"/>
                <w:highlight w:val="none"/>
                <w:lang w:val="en-US" w:eastAsia="zh-CN" w:bidi="ar-SA"/>
              </w:rPr>
            </w:pPr>
            <w:r>
              <w:rPr>
                <w:rFonts w:hint="eastAsia" w:ascii="宋体" w:hAnsi="宋体" w:eastAsia="宋体" w:cs="宋体"/>
                <w:b w:val="0"/>
                <w:bCs w:val="0"/>
                <w:color w:val="auto"/>
                <w:spacing w:val="-2"/>
                <w:kern w:val="2"/>
                <w:sz w:val="24"/>
                <w:szCs w:val="24"/>
                <w:highlight w:val="none"/>
                <w:lang w:val="en-US" w:eastAsia="zh-CN" w:bidi="ar-SA"/>
              </w:rPr>
              <w:t>采用内插法计算某投标人的投标报价得分M3，即当投标人的投标总价等于评标基准价时得</w:t>
            </w:r>
            <w:r>
              <w:rPr>
                <w:rFonts w:hint="eastAsia" w:hAnsi="宋体" w:cs="宋体"/>
                <w:b w:val="0"/>
                <w:bCs w:val="0"/>
                <w:color w:val="auto"/>
                <w:spacing w:val="-2"/>
                <w:kern w:val="2"/>
                <w:sz w:val="24"/>
                <w:szCs w:val="24"/>
                <w:highlight w:val="none"/>
                <w:lang w:val="en-US" w:eastAsia="zh-CN" w:bidi="ar-SA"/>
              </w:rPr>
              <w:t>3</w:t>
            </w:r>
            <w:r>
              <w:rPr>
                <w:rFonts w:hint="eastAsia" w:hAnsi="宋体" w:eastAsia="宋体" w:cs="宋体"/>
                <w:b w:val="0"/>
                <w:bCs w:val="0"/>
                <w:color w:val="auto"/>
                <w:spacing w:val="-2"/>
                <w:kern w:val="2"/>
                <w:sz w:val="24"/>
                <w:szCs w:val="24"/>
                <w:highlight w:val="none"/>
                <w:lang w:val="en-US" w:eastAsia="zh-CN" w:bidi="ar-SA"/>
              </w:rPr>
              <w:t>0</w:t>
            </w:r>
            <w:r>
              <w:rPr>
                <w:rFonts w:hint="eastAsia" w:ascii="宋体" w:hAnsi="宋体" w:eastAsia="宋体" w:cs="宋体"/>
                <w:b w:val="0"/>
                <w:bCs w:val="0"/>
                <w:color w:val="auto"/>
                <w:spacing w:val="-2"/>
                <w:kern w:val="2"/>
                <w:sz w:val="24"/>
                <w:szCs w:val="24"/>
                <w:highlight w:val="none"/>
                <w:lang w:val="en-US" w:eastAsia="zh-CN" w:bidi="ar-SA"/>
              </w:rPr>
              <w:t>分，每高于评标基准价一个百分点扣</w:t>
            </w:r>
            <w:r>
              <w:rPr>
                <w:rFonts w:hint="eastAsia" w:hAnsi="宋体" w:cs="宋体"/>
                <w:b w:val="0"/>
                <w:bCs w:val="0"/>
                <w:color w:val="auto"/>
                <w:spacing w:val="-2"/>
                <w:kern w:val="2"/>
                <w:sz w:val="24"/>
                <w:szCs w:val="24"/>
                <w:highlight w:val="none"/>
                <w:lang w:val="en-US" w:eastAsia="zh-CN" w:bidi="ar-SA"/>
              </w:rPr>
              <w:t>0.5</w:t>
            </w:r>
            <w:r>
              <w:rPr>
                <w:rFonts w:hint="eastAsia" w:ascii="宋体" w:hAnsi="宋体" w:eastAsia="宋体" w:cs="宋体"/>
                <w:b w:val="0"/>
                <w:bCs w:val="0"/>
                <w:color w:val="auto"/>
                <w:spacing w:val="-2"/>
                <w:kern w:val="2"/>
                <w:sz w:val="24"/>
                <w:szCs w:val="24"/>
                <w:highlight w:val="none"/>
                <w:lang w:val="en-US" w:eastAsia="zh-CN" w:bidi="ar-SA"/>
              </w:rPr>
              <w:t>分, 每低于评标基准价一个百分点扣</w:t>
            </w:r>
            <w:r>
              <w:rPr>
                <w:rFonts w:hint="eastAsia" w:hAnsi="宋体" w:eastAsia="宋体" w:cs="宋体"/>
                <w:b w:val="0"/>
                <w:bCs w:val="0"/>
                <w:color w:val="auto"/>
                <w:spacing w:val="-2"/>
                <w:kern w:val="2"/>
                <w:sz w:val="24"/>
                <w:szCs w:val="24"/>
                <w:highlight w:val="none"/>
                <w:lang w:val="en-US" w:eastAsia="zh-CN" w:bidi="ar-SA"/>
              </w:rPr>
              <w:t>0.</w:t>
            </w:r>
            <w:r>
              <w:rPr>
                <w:rFonts w:hint="eastAsia" w:hAnsi="宋体" w:cs="宋体"/>
                <w:b w:val="0"/>
                <w:bCs w:val="0"/>
                <w:color w:val="auto"/>
                <w:spacing w:val="-2"/>
                <w:kern w:val="2"/>
                <w:sz w:val="24"/>
                <w:szCs w:val="24"/>
                <w:highlight w:val="none"/>
                <w:lang w:val="en-US" w:eastAsia="zh-CN" w:bidi="ar-SA"/>
              </w:rPr>
              <w:t>3</w:t>
            </w:r>
            <w:r>
              <w:rPr>
                <w:rFonts w:hint="eastAsia" w:ascii="宋体" w:hAnsi="宋体" w:eastAsia="宋体" w:cs="宋体"/>
                <w:b w:val="0"/>
                <w:bCs w:val="0"/>
                <w:color w:val="auto"/>
                <w:spacing w:val="-2"/>
                <w:kern w:val="2"/>
                <w:sz w:val="24"/>
                <w:szCs w:val="24"/>
                <w:highlight w:val="none"/>
                <w:lang w:val="en-US" w:eastAsia="zh-CN" w:bidi="ar-SA"/>
              </w:rPr>
              <w:t>分，扣完为止。公式如下：</w:t>
            </w:r>
          </w:p>
          <w:p w14:paraId="1501E25A">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400" w:lineRule="exact"/>
              <w:ind w:right="0" w:rightChars="0" w:firstLine="472" w:firstLineChars="200"/>
              <w:jc w:val="left"/>
              <w:textAlignment w:val="auto"/>
              <w:outlineLvl w:val="9"/>
              <w:rPr>
                <w:rFonts w:hint="eastAsia" w:ascii="宋体" w:hAnsi="宋体" w:eastAsia="宋体" w:cs="宋体"/>
                <w:b w:val="0"/>
                <w:bCs w:val="0"/>
                <w:color w:val="auto"/>
                <w:spacing w:val="-2"/>
                <w:kern w:val="2"/>
                <w:sz w:val="24"/>
                <w:szCs w:val="24"/>
                <w:highlight w:val="none"/>
                <w:lang w:val="en-US" w:eastAsia="zh-CN" w:bidi="ar-SA"/>
              </w:rPr>
            </w:pPr>
            <w:r>
              <w:rPr>
                <w:rFonts w:hint="eastAsia" w:ascii="宋体" w:hAnsi="宋体" w:eastAsia="宋体" w:cs="宋体"/>
                <w:b w:val="0"/>
                <w:bCs w:val="0"/>
                <w:color w:val="auto"/>
                <w:spacing w:val="-2"/>
                <w:kern w:val="2"/>
                <w:sz w:val="24"/>
                <w:szCs w:val="24"/>
                <w:highlight w:val="none"/>
                <w:lang w:val="en-US" w:eastAsia="zh-CN" w:bidi="ar-SA"/>
              </w:rPr>
              <w:t>M3＝</w:t>
            </w:r>
            <w:r>
              <w:rPr>
                <w:rFonts w:hint="eastAsia" w:hAnsi="宋体" w:cs="宋体"/>
                <w:b w:val="0"/>
                <w:bCs w:val="0"/>
                <w:color w:val="auto"/>
                <w:spacing w:val="-2"/>
                <w:kern w:val="2"/>
                <w:sz w:val="24"/>
                <w:szCs w:val="24"/>
                <w:highlight w:val="none"/>
                <w:lang w:val="en-US" w:eastAsia="zh-CN" w:bidi="ar-SA"/>
              </w:rPr>
              <w:t>3</w:t>
            </w:r>
            <w:r>
              <w:rPr>
                <w:rFonts w:hint="eastAsia" w:hAnsi="宋体" w:eastAsia="宋体" w:cs="宋体"/>
                <w:b w:val="0"/>
                <w:bCs w:val="0"/>
                <w:color w:val="auto"/>
                <w:spacing w:val="-2"/>
                <w:kern w:val="2"/>
                <w:sz w:val="24"/>
                <w:szCs w:val="24"/>
                <w:highlight w:val="none"/>
                <w:lang w:val="en-US" w:eastAsia="zh-CN" w:bidi="ar-SA"/>
              </w:rPr>
              <w:t>0</w:t>
            </w:r>
            <w:r>
              <w:rPr>
                <w:rFonts w:hint="eastAsia" w:ascii="宋体" w:hAnsi="宋体" w:eastAsia="宋体" w:cs="宋体"/>
                <w:b w:val="0"/>
                <w:bCs w:val="0"/>
                <w:color w:val="auto"/>
                <w:spacing w:val="-2"/>
                <w:kern w:val="2"/>
                <w:sz w:val="24"/>
                <w:szCs w:val="24"/>
                <w:highlight w:val="none"/>
                <w:lang w:val="en-US" w:eastAsia="zh-CN" w:bidi="ar-SA"/>
              </w:rPr>
              <w:t>－（| Di－D | ÷D）×100×E</w:t>
            </w:r>
          </w:p>
          <w:p w14:paraId="0D286E98">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400" w:lineRule="exact"/>
              <w:ind w:right="0" w:rightChars="0" w:firstLine="472" w:firstLineChars="200"/>
              <w:jc w:val="left"/>
              <w:textAlignment w:val="auto"/>
              <w:outlineLvl w:val="9"/>
              <w:rPr>
                <w:rFonts w:hint="eastAsia" w:ascii="宋体" w:hAnsi="宋体" w:eastAsia="宋体" w:cs="宋体"/>
                <w:b w:val="0"/>
                <w:bCs w:val="0"/>
                <w:color w:val="auto"/>
                <w:spacing w:val="-2"/>
                <w:kern w:val="2"/>
                <w:sz w:val="24"/>
                <w:szCs w:val="24"/>
                <w:highlight w:val="none"/>
                <w:lang w:val="en-US" w:eastAsia="zh-CN" w:bidi="ar-SA"/>
              </w:rPr>
            </w:pPr>
            <w:r>
              <w:rPr>
                <w:rFonts w:hint="eastAsia" w:ascii="宋体" w:hAnsi="宋体" w:eastAsia="宋体" w:cs="宋体"/>
                <w:b w:val="0"/>
                <w:bCs w:val="0"/>
                <w:color w:val="auto"/>
                <w:spacing w:val="-2"/>
                <w:kern w:val="2"/>
                <w:sz w:val="24"/>
                <w:szCs w:val="24"/>
                <w:highlight w:val="none"/>
                <w:lang w:val="en-US" w:eastAsia="zh-CN" w:bidi="ar-SA"/>
              </w:rPr>
              <w:t>式中：D为评标基准价；Di为某投标人的投标总价；E为扣分因子，当Di＞D时，E＝</w:t>
            </w:r>
            <w:r>
              <w:rPr>
                <w:rFonts w:hint="eastAsia" w:hAnsi="宋体" w:cs="宋体"/>
                <w:b w:val="0"/>
                <w:bCs w:val="0"/>
                <w:color w:val="auto"/>
                <w:spacing w:val="-2"/>
                <w:kern w:val="2"/>
                <w:sz w:val="24"/>
                <w:szCs w:val="24"/>
                <w:highlight w:val="none"/>
                <w:lang w:val="en-US" w:eastAsia="zh-CN" w:bidi="ar-SA"/>
              </w:rPr>
              <w:t>0.5</w:t>
            </w:r>
            <w:r>
              <w:rPr>
                <w:rFonts w:hint="eastAsia" w:ascii="宋体" w:hAnsi="宋体" w:eastAsia="宋体" w:cs="宋体"/>
                <w:b w:val="0"/>
                <w:bCs w:val="0"/>
                <w:color w:val="auto"/>
                <w:spacing w:val="-2"/>
                <w:kern w:val="2"/>
                <w:sz w:val="24"/>
                <w:szCs w:val="24"/>
                <w:highlight w:val="none"/>
                <w:lang w:val="en-US" w:eastAsia="zh-CN" w:bidi="ar-SA"/>
              </w:rPr>
              <w:t>；当Di＜D时，E＝</w:t>
            </w:r>
            <w:r>
              <w:rPr>
                <w:rFonts w:hint="eastAsia" w:hAnsi="宋体" w:eastAsia="宋体" w:cs="宋体"/>
                <w:b w:val="0"/>
                <w:bCs w:val="0"/>
                <w:color w:val="auto"/>
                <w:spacing w:val="-2"/>
                <w:kern w:val="2"/>
                <w:sz w:val="24"/>
                <w:szCs w:val="24"/>
                <w:highlight w:val="none"/>
                <w:lang w:val="en-US" w:eastAsia="zh-CN" w:bidi="ar-SA"/>
              </w:rPr>
              <w:t>0.</w:t>
            </w:r>
            <w:r>
              <w:rPr>
                <w:rFonts w:hint="eastAsia" w:hAnsi="宋体" w:cs="宋体"/>
                <w:b w:val="0"/>
                <w:bCs w:val="0"/>
                <w:color w:val="auto"/>
                <w:spacing w:val="-2"/>
                <w:kern w:val="2"/>
                <w:sz w:val="24"/>
                <w:szCs w:val="24"/>
                <w:highlight w:val="none"/>
                <w:lang w:val="en-US" w:eastAsia="zh-CN" w:bidi="ar-SA"/>
              </w:rPr>
              <w:t>3</w:t>
            </w:r>
            <w:r>
              <w:rPr>
                <w:rFonts w:hint="eastAsia" w:ascii="宋体" w:hAnsi="宋体" w:eastAsia="宋体" w:cs="宋体"/>
                <w:b w:val="0"/>
                <w:bCs w:val="0"/>
                <w:color w:val="auto"/>
                <w:spacing w:val="-2"/>
                <w:kern w:val="2"/>
                <w:sz w:val="24"/>
                <w:szCs w:val="24"/>
                <w:highlight w:val="none"/>
                <w:lang w:val="en-US" w:eastAsia="zh-CN" w:bidi="ar-SA"/>
              </w:rPr>
              <w:t>。</w:t>
            </w:r>
          </w:p>
        </w:tc>
      </w:tr>
    </w:tbl>
    <w:p w14:paraId="14A8FF81">
      <w:pPr>
        <w:rPr>
          <w:color w:val="auto"/>
          <w:highlight w:val="none"/>
        </w:rPr>
      </w:pPr>
    </w:p>
    <w:p w14:paraId="64D0EA25">
      <w:pPr>
        <w:spacing w:line="360" w:lineRule="auto"/>
        <w:outlineLvl w:val="2"/>
        <w:rPr>
          <w:rFonts w:ascii="宋体" w:hAnsi="宋体" w:cs="宋体"/>
          <w:b/>
          <w:bCs/>
          <w:snapToGrid w:val="0"/>
          <w:color w:val="auto"/>
          <w:kern w:val="0"/>
          <w:sz w:val="24"/>
          <w:szCs w:val="24"/>
          <w:highlight w:val="none"/>
        </w:rPr>
      </w:pPr>
      <w:r>
        <w:rPr>
          <w:rFonts w:hint="eastAsia" w:ascii="宋体" w:hAnsi="宋体" w:cs="宋体"/>
          <w:b/>
          <w:color w:val="auto"/>
          <w:spacing w:val="10"/>
          <w:sz w:val="24"/>
          <w:szCs w:val="24"/>
          <w:highlight w:val="none"/>
        </w:rPr>
        <w:t>备注：</w:t>
      </w:r>
      <w:bookmarkStart w:id="197" w:name="_Toc8023"/>
      <w:r>
        <w:rPr>
          <w:rFonts w:hint="eastAsia" w:ascii="宋体" w:hAnsi="宋体" w:cs="宋体"/>
          <w:b/>
          <w:color w:val="auto"/>
          <w:sz w:val="24"/>
          <w:szCs w:val="24"/>
          <w:highlight w:val="none"/>
        </w:rPr>
        <w:t>评分如出现小数点，则按“四舍五入”原则精确到两位小数。</w:t>
      </w:r>
      <w:bookmarkEnd w:id="197"/>
    </w:p>
    <w:p w14:paraId="5BCE8C1F">
      <w:pPr>
        <w:pageBreakBefore w:val="0"/>
        <w:widowControl w:val="0"/>
        <w:kinsoku/>
        <w:wordWrap/>
        <w:overflowPunct/>
        <w:topLinePunct w:val="0"/>
        <w:bidi w:val="0"/>
        <w:adjustRightInd/>
        <w:snapToGrid/>
        <w:spacing w:line="400" w:lineRule="exact"/>
        <w:ind w:firstLine="422" w:firstLineChars="175"/>
        <w:textAlignment w:val="auto"/>
        <w:outlineLvl w:val="3"/>
        <w:rPr>
          <w:rFonts w:hint="eastAsia" w:ascii="宋体" w:hAnsi="宋体" w:cs="宋体"/>
          <w:b/>
          <w:bCs/>
          <w:snapToGrid w:val="0"/>
          <w:color w:val="auto"/>
          <w:kern w:val="0"/>
          <w:sz w:val="24"/>
          <w:szCs w:val="24"/>
          <w:highlight w:val="none"/>
        </w:rPr>
      </w:pPr>
    </w:p>
    <w:p w14:paraId="5132A967">
      <w:pPr>
        <w:pageBreakBefore w:val="0"/>
        <w:widowControl w:val="0"/>
        <w:kinsoku/>
        <w:wordWrap/>
        <w:overflowPunct/>
        <w:topLinePunct w:val="0"/>
        <w:bidi w:val="0"/>
        <w:adjustRightInd/>
        <w:snapToGrid/>
        <w:spacing w:line="400" w:lineRule="exact"/>
        <w:ind w:firstLine="422" w:firstLineChars="175"/>
        <w:textAlignment w:val="auto"/>
        <w:outlineLvl w:val="3"/>
        <w:rPr>
          <w:rFonts w:hint="eastAsia" w:ascii="宋体" w:hAnsi="宋体" w:cs="宋体"/>
          <w:b/>
          <w:bCs/>
          <w:snapToGrid w:val="0"/>
          <w:color w:val="auto"/>
          <w:kern w:val="0"/>
          <w:sz w:val="24"/>
          <w:szCs w:val="24"/>
          <w:highlight w:val="none"/>
        </w:rPr>
      </w:pPr>
    </w:p>
    <w:p w14:paraId="5A3032C2">
      <w:pPr>
        <w:pageBreakBefore w:val="0"/>
        <w:widowControl w:val="0"/>
        <w:kinsoku/>
        <w:wordWrap/>
        <w:overflowPunct/>
        <w:topLinePunct w:val="0"/>
        <w:bidi w:val="0"/>
        <w:adjustRightInd/>
        <w:snapToGrid/>
        <w:spacing w:line="400" w:lineRule="exact"/>
        <w:ind w:firstLine="422" w:firstLineChars="175"/>
        <w:textAlignment w:val="auto"/>
        <w:outlineLvl w:val="3"/>
        <w:rPr>
          <w:rFonts w:hint="eastAsia" w:ascii="宋体" w:hAnsi="宋体" w:cs="宋体"/>
          <w:b/>
          <w:bCs/>
          <w:snapToGrid w:val="0"/>
          <w:color w:val="auto"/>
          <w:kern w:val="0"/>
          <w:sz w:val="24"/>
          <w:szCs w:val="24"/>
          <w:highlight w:val="none"/>
        </w:rPr>
      </w:pPr>
    </w:p>
    <w:p w14:paraId="2AAE5874">
      <w:pPr>
        <w:pageBreakBefore w:val="0"/>
        <w:widowControl w:val="0"/>
        <w:kinsoku/>
        <w:wordWrap/>
        <w:overflowPunct/>
        <w:topLinePunct w:val="0"/>
        <w:bidi w:val="0"/>
        <w:adjustRightInd/>
        <w:snapToGrid/>
        <w:spacing w:line="400" w:lineRule="exact"/>
        <w:ind w:firstLine="422" w:firstLineChars="175"/>
        <w:textAlignment w:val="auto"/>
        <w:outlineLvl w:val="3"/>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 xml:space="preserve">17.5.2 </w:t>
      </w:r>
      <w:r>
        <w:rPr>
          <w:rFonts w:hint="eastAsia" w:ascii="宋体" w:hAnsi="宋体" w:cs="宋体"/>
          <w:snapToGrid w:val="0"/>
          <w:color w:val="auto"/>
          <w:kern w:val="0"/>
          <w:sz w:val="24"/>
          <w:szCs w:val="24"/>
          <w:highlight w:val="none"/>
        </w:rPr>
        <w:t>否决投标说明</w:t>
      </w:r>
    </w:p>
    <w:p w14:paraId="11711279">
      <w:pPr>
        <w:pageBreakBefore w:val="0"/>
        <w:widowControl w:val="0"/>
        <w:kinsoku/>
        <w:wordWrap/>
        <w:overflowPunct/>
        <w:topLinePunct w:val="0"/>
        <w:bidi w:val="0"/>
        <w:adjustRightInd/>
        <w:snapToGrid/>
        <w:spacing w:line="400" w:lineRule="exact"/>
        <w:ind w:firstLine="480" w:firstLineChars="200"/>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详细评审阶段否决投标的全部条件，在本章第四节“否决投标条件”第</w:t>
      </w:r>
      <w:r>
        <w:rPr>
          <w:rFonts w:hint="eastAsia" w:ascii="宋体" w:hAnsi="宋体" w:cs="宋体"/>
          <w:b/>
          <w:bCs/>
          <w:snapToGrid w:val="0"/>
          <w:color w:val="auto"/>
          <w:kern w:val="0"/>
          <w:sz w:val="24"/>
          <w:szCs w:val="24"/>
          <w:highlight w:val="none"/>
        </w:rPr>
        <w:t>4</w:t>
      </w:r>
      <w:r>
        <w:rPr>
          <w:rFonts w:hint="eastAsia" w:ascii="宋体" w:hAnsi="宋体" w:cs="宋体"/>
          <w:snapToGrid w:val="0"/>
          <w:color w:val="auto"/>
          <w:kern w:val="0"/>
          <w:sz w:val="24"/>
          <w:szCs w:val="24"/>
          <w:highlight w:val="none"/>
        </w:rPr>
        <w:t>条中集中列示。投标人有其中所列任何一种情形的，由评标委员会否决其投标。经详细评审后，若所有投标均被否决，招标人应当依法重新招标。</w:t>
      </w:r>
    </w:p>
    <w:p w14:paraId="1E7AFEEE">
      <w:pPr>
        <w:pageBreakBefore w:val="0"/>
        <w:widowControl w:val="0"/>
        <w:kinsoku/>
        <w:wordWrap/>
        <w:overflowPunct/>
        <w:topLinePunct w:val="0"/>
        <w:bidi w:val="0"/>
        <w:adjustRightInd/>
        <w:snapToGrid/>
        <w:spacing w:line="400" w:lineRule="exact"/>
        <w:ind w:firstLine="482" w:firstLineChars="200"/>
        <w:textAlignment w:val="auto"/>
        <w:rPr>
          <w:rFonts w:ascii="宋体" w:hAnsi="宋体" w:cs="宋体"/>
          <w:b/>
          <w:snapToGrid w:val="0"/>
          <w:color w:val="auto"/>
          <w:kern w:val="0"/>
          <w:sz w:val="24"/>
          <w:szCs w:val="24"/>
          <w:highlight w:val="none"/>
        </w:rPr>
      </w:pPr>
      <w:r>
        <w:rPr>
          <w:rFonts w:hint="eastAsia" w:ascii="宋体" w:hAnsi="宋体" w:cs="宋体"/>
          <w:b/>
          <w:bCs/>
          <w:snapToGrid w:val="0"/>
          <w:color w:val="auto"/>
          <w:kern w:val="0"/>
          <w:sz w:val="24"/>
          <w:szCs w:val="24"/>
          <w:highlight w:val="none"/>
        </w:rPr>
        <w:t>注：投标人在详细评审阶段根据评分方法提供的佐证材料，其合法性、有效性和准确性不符合要求的，有关评分因素的评分按相应评分标准处理，但不否决投标。</w:t>
      </w:r>
    </w:p>
    <w:p w14:paraId="11686B30">
      <w:pPr>
        <w:pStyle w:val="81"/>
        <w:keepNext/>
        <w:keepLines/>
        <w:pageBreakBefore w:val="0"/>
        <w:widowControl w:val="0"/>
        <w:kinsoku/>
        <w:wordWrap/>
        <w:overflowPunct/>
        <w:topLinePunct w:val="0"/>
        <w:autoSpaceDE w:val="0"/>
        <w:autoSpaceDN w:val="0"/>
        <w:bidi w:val="0"/>
        <w:adjustRightInd/>
        <w:snapToGrid/>
        <w:spacing w:before="165" w:beforeLines="50"/>
        <w:jc w:val="both"/>
        <w:textAlignment w:val="auto"/>
        <w:outlineLvl w:val="2"/>
        <w:rPr>
          <w:rFonts w:hint="eastAsia" w:ascii="宋体" w:hAnsi="宋体" w:cs="宋体"/>
          <w:b/>
          <w:color w:val="auto"/>
          <w:kern w:val="2"/>
          <w:highlight w:val="none"/>
        </w:rPr>
      </w:pPr>
      <w:bookmarkStart w:id="198" w:name="_Toc11029"/>
      <w:bookmarkStart w:id="199" w:name="_Toc32706"/>
      <w:bookmarkStart w:id="200" w:name="_Toc135054601"/>
      <w:r>
        <w:rPr>
          <w:rFonts w:hint="eastAsia" w:ascii="宋体" w:hAnsi="宋体" w:cs="宋体"/>
          <w:b/>
          <w:color w:val="auto"/>
          <w:kern w:val="2"/>
          <w:highlight w:val="none"/>
        </w:rPr>
        <w:t>18 推荐中标候选人</w:t>
      </w:r>
      <w:bookmarkEnd w:id="198"/>
      <w:bookmarkEnd w:id="199"/>
      <w:bookmarkEnd w:id="200"/>
    </w:p>
    <w:p w14:paraId="3D3073ED">
      <w:pPr>
        <w:pageBreakBefore w:val="0"/>
        <w:widowControl w:val="0"/>
        <w:kinsoku/>
        <w:wordWrap/>
        <w:overflowPunct/>
        <w:topLinePunct w:val="0"/>
        <w:bidi w:val="0"/>
        <w:adjustRightInd/>
        <w:snapToGrid/>
        <w:spacing w:line="400" w:lineRule="exact"/>
        <w:ind w:firstLine="482" w:firstLineChars="200"/>
        <w:textAlignment w:val="auto"/>
        <w:outlineLvl w:val="3"/>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18.1</w:t>
      </w:r>
      <w:r>
        <w:rPr>
          <w:rFonts w:hint="eastAsia" w:ascii="宋体" w:hAnsi="宋体" w:cs="宋体"/>
          <w:snapToGrid w:val="0"/>
          <w:color w:val="auto"/>
          <w:kern w:val="0"/>
          <w:sz w:val="24"/>
          <w:szCs w:val="24"/>
          <w:highlight w:val="none"/>
        </w:rPr>
        <w:t xml:space="preserve"> 确定排名</w:t>
      </w:r>
    </w:p>
    <w:p w14:paraId="1436D9E8">
      <w:pPr>
        <w:pageBreakBefore w:val="0"/>
        <w:widowControl w:val="0"/>
        <w:kinsoku/>
        <w:wordWrap/>
        <w:overflowPunct/>
        <w:topLinePunct w:val="0"/>
        <w:bidi w:val="0"/>
        <w:adjustRightInd/>
        <w:snapToGrid/>
        <w:spacing w:line="400" w:lineRule="exact"/>
        <w:ind w:firstLine="480" w:firstLineChars="200"/>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评标委员会汇总、比较所有投标人的综合得分后，取综合得分最高的投标人为第一中标候选人，取综合得分第二、第三高的投标人为第二、第三中标候选人。综合得分相等时，以商务部分得分高的优先；如果商务部分得分也相等，以技术部分得分高的优先；如果技术部分得分也相等，以投标总价低的优先；投标总价也相等的，由评标委员会投票确定。</w:t>
      </w:r>
    </w:p>
    <w:p w14:paraId="2DC9F832">
      <w:pPr>
        <w:pageBreakBefore w:val="0"/>
        <w:widowControl w:val="0"/>
        <w:kinsoku/>
        <w:wordWrap/>
        <w:overflowPunct/>
        <w:topLinePunct w:val="0"/>
        <w:bidi w:val="0"/>
        <w:adjustRightInd/>
        <w:snapToGrid/>
        <w:spacing w:line="400" w:lineRule="exact"/>
        <w:ind w:firstLine="482" w:firstLineChars="200"/>
        <w:textAlignment w:val="auto"/>
        <w:outlineLvl w:val="3"/>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18.2</w:t>
      </w:r>
      <w:r>
        <w:rPr>
          <w:rFonts w:hint="eastAsia" w:ascii="宋体" w:hAnsi="宋体" w:cs="宋体"/>
          <w:snapToGrid w:val="0"/>
          <w:color w:val="auto"/>
          <w:kern w:val="0"/>
          <w:sz w:val="24"/>
          <w:szCs w:val="24"/>
          <w:highlight w:val="none"/>
        </w:rPr>
        <w:t xml:space="preserve"> 推荐方法</w:t>
      </w:r>
    </w:p>
    <w:p w14:paraId="4E3FAA3C">
      <w:pPr>
        <w:pageBreakBefore w:val="0"/>
        <w:widowControl w:val="0"/>
        <w:kinsoku/>
        <w:wordWrap/>
        <w:overflowPunct/>
        <w:topLinePunct w:val="0"/>
        <w:bidi w:val="0"/>
        <w:adjustRightInd/>
        <w:snapToGrid/>
        <w:spacing w:line="400" w:lineRule="exact"/>
        <w:ind w:firstLine="480" w:firstLineChars="200"/>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（1）有效投标人数量达到或超过3个的，评标委员会将前三名投标人作为中标候选人向招标人推荐，并标明排列顺序。</w:t>
      </w:r>
    </w:p>
    <w:p w14:paraId="6202EA8F">
      <w:pPr>
        <w:pageBreakBefore w:val="0"/>
        <w:widowControl w:val="0"/>
        <w:kinsoku/>
        <w:wordWrap/>
        <w:overflowPunct/>
        <w:topLinePunct w:val="0"/>
        <w:bidi w:val="0"/>
        <w:adjustRightInd/>
        <w:snapToGrid/>
        <w:spacing w:line="400" w:lineRule="exact"/>
        <w:ind w:firstLine="480" w:firstLineChars="200"/>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6891F733">
      <w:pPr>
        <w:pageBreakBefore w:val="0"/>
        <w:widowControl w:val="0"/>
        <w:kinsoku/>
        <w:wordWrap/>
        <w:overflowPunct/>
        <w:topLinePunct w:val="0"/>
        <w:bidi w:val="0"/>
        <w:adjustRightInd/>
        <w:snapToGrid/>
        <w:spacing w:line="400" w:lineRule="exact"/>
        <w:ind w:firstLine="482" w:firstLineChars="200"/>
        <w:textAlignment w:val="auto"/>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18.3</w:t>
      </w:r>
      <w:r>
        <w:rPr>
          <w:rFonts w:hint="eastAsia" w:ascii="宋体" w:hAnsi="宋体" w:cs="宋体"/>
          <w:snapToGrid w:val="0"/>
          <w:color w:val="auto"/>
          <w:kern w:val="0"/>
          <w:sz w:val="24"/>
          <w:szCs w:val="24"/>
          <w:highlight w:val="none"/>
        </w:rPr>
        <w:t xml:space="preserve"> 评标委员会完成评标后，应向招标人提交由全体评标委员会成员签字的评标报告和中标候选人名单。</w:t>
      </w:r>
    </w:p>
    <w:p w14:paraId="0DFCE018">
      <w:pPr>
        <w:pStyle w:val="81"/>
        <w:keepNext/>
        <w:keepLines/>
        <w:pageBreakBefore w:val="0"/>
        <w:widowControl w:val="0"/>
        <w:kinsoku/>
        <w:wordWrap/>
        <w:overflowPunct/>
        <w:topLinePunct w:val="0"/>
        <w:autoSpaceDE w:val="0"/>
        <w:autoSpaceDN w:val="0"/>
        <w:bidi w:val="0"/>
        <w:adjustRightInd/>
        <w:snapToGrid/>
        <w:spacing w:before="165" w:beforeLines="50"/>
        <w:jc w:val="both"/>
        <w:textAlignment w:val="auto"/>
        <w:outlineLvl w:val="2"/>
        <w:rPr>
          <w:rFonts w:ascii="宋体" w:hAnsi="宋体" w:cs="宋体"/>
          <w:b/>
          <w:color w:val="auto"/>
          <w:kern w:val="2"/>
          <w:highlight w:val="none"/>
        </w:rPr>
      </w:pPr>
      <w:bookmarkStart w:id="201" w:name="_Toc854"/>
      <w:bookmarkStart w:id="202" w:name="_Toc24051"/>
      <w:bookmarkStart w:id="203" w:name="_Toc135054602"/>
      <w:r>
        <w:rPr>
          <w:rFonts w:hint="eastAsia" w:ascii="宋体" w:hAnsi="宋体" w:cs="宋体"/>
          <w:b/>
          <w:color w:val="auto"/>
          <w:kern w:val="2"/>
          <w:highlight w:val="none"/>
        </w:rPr>
        <w:t>19 中标候选人公示</w:t>
      </w:r>
      <w:bookmarkEnd w:id="201"/>
      <w:bookmarkEnd w:id="202"/>
      <w:bookmarkEnd w:id="203"/>
    </w:p>
    <w:p w14:paraId="33425E9B">
      <w:pPr>
        <w:keepNext w:val="0"/>
        <w:keepLines w:val="0"/>
        <w:pageBreakBefore w:val="0"/>
        <w:widowControl w:val="0"/>
        <w:kinsoku/>
        <w:wordWrap w:val="0"/>
        <w:overflowPunct/>
        <w:topLinePunct w:val="0"/>
        <w:autoSpaceDE/>
        <w:autoSpaceDN/>
        <w:bidi w:val="0"/>
        <w:adjustRightInd/>
        <w:snapToGrid/>
        <w:spacing w:line="400" w:lineRule="exact"/>
        <w:ind w:firstLine="482" w:firstLineChars="200"/>
        <w:textAlignment w:val="auto"/>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19.1</w:t>
      </w:r>
      <w:r>
        <w:rPr>
          <w:rFonts w:hint="eastAsia" w:ascii="宋体" w:hAnsi="宋体" w:cs="宋体"/>
          <w:bCs/>
          <w:snapToGrid w:val="0"/>
          <w:color w:val="auto"/>
          <w:kern w:val="0"/>
          <w:sz w:val="24"/>
          <w:szCs w:val="24"/>
          <w:highlight w:val="none"/>
        </w:rPr>
        <w:t xml:space="preserve"> </w:t>
      </w:r>
      <w:r>
        <w:rPr>
          <w:rFonts w:hint="eastAsia" w:ascii="宋体" w:hAnsi="宋体" w:cs="宋体"/>
          <w:snapToGrid w:val="0"/>
          <w:color w:val="auto"/>
          <w:kern w:val="0"/>
          <w:sz w:val="24"/>
          <w:szCs w:val="24"/>
          <w:highlight w:val="none"/>
        </w:rPr>
        <w:t>招标人自收到评标委员会提交的书面评标报告和中标候选人名单之日起3日内，将评标结果（即中标候选人名单）、评标过程（评标专家姓名用代码标记）一并在广东省招标投标监管网（https://www.gdzwfw.gov.cn/ztbjg-portal/#/index）、全国公共资源交易平台（广东省·韶关市）（https://ygp.gdzwfw.gov.cn/ggzy-portal/#/440200/index）进行公示，中标候选人投标文件（指商务</w:t>
      </w:r>
      <w:r>
        <w:rPr>
          <w:rFonts w:hint="eastAsia" w:ascii="宋体" w:hAnsi="宋体" w:cs="宋体"/>
          <w:snapToGrid w:val="0"/>
          <w:color w:val="auto"/>
          <w:kern w:val="0"/>
          <w:sz w:val="24"/>
          <w:szCs w:val="24"/>
          <w:highlight w:val="none"/>
          <w:lang w:val="en-US" w:eastAsia="zh-CN"/>
        </w:rPr>
        <w:t>经济</w:t>
      </w:r>
      <w:r>
        <w:rPr>
          <w:rFonts w:hint="eastAsia" w:ascii="宋体" w:hAnsi="宋体" w:cs="宋体"/>
          <w:snapToGrid w:val="0"/>
          <w:color w:val="auto"/>
          <w:kern w:val="0"/>
          <w:sz w:val="24"/>
          <w:szCs w:val="24"/>
          <w:highlight w:val="none"/>
        </w:rPr>
        <w:t>标书分册）在广东省招标投标监管网（https://www.gdzwfw.gov.cn/ztbjg-portal/#/index）进行公示，公示期不得少于3天。</w:t>
      </w:r>
    </w:p>
    <w:p w14:paraId="761A5542">
      <w:pPr>
        <w:keepNext w:val="0"/>
        <w:keepLines w:val="0"/>
        <w:pageBreakBefore w:val="0"/>
        <w:widowControl w:val="0"/>
        <w:kinsoku/>
        <w:wordWrap w:val="0"/>
        <w:overflowPunct/>
        <w:topLinePunct w:val="0"/>
        <w:autoSpaceDE/>
        <w:autoSpaceDN/>
        <w:bidi w:val="0"/>
        <w:adjustRightInd/>
        <w:snapToGrid/>
        <w:spacing w:line="400" w:lineRule="exact"/>
        <w:ind w:firstLine="482" w:firstLineChars="200"/>
        <w:textAlignment w:val="auto"/>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19.2</w:t>
      </w:r>
      <w:r>
        <w:rPr>
          <w:rFonts w:hint="eastAsia" w:ascii="宋体" w:hAnsi="宋体" w:cs="宋体"/>
          <w:snapToGrid w:val="0"/>
          <w:color w:val="auto"/>
          <w:kern w:val="0"/>
          <w:sz w:val="24"/>
          <w:szCs w:val="24"/>
          <w:highlight w:val="none"/>
        </w:rPr>
        <w:t xml:space="preserve"> 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发改〔2021〕44 号）执行。如通过“韶关市公共资源交易服务平台”提出异议，投标人必须上传提交异议书扫描件（作为附件），异议书格式内容按照《韶关市工程建设项目招标投标活动异议和投诉处理办法》（韶发改〔2021〕44 号）执行，否则招标人不予受理。投标人提出异议后，必须及时通知招标人查收，否则，由此造成的超出法律规定时限的后果，由投标人自行承担。招标人受理异议后，投标人须及时向招标人提交书面异议。</w:t>
      </w:r>
    </w:p>
    <w:p w14:paraId="1FCAB56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19.3</w:t>
      </w:r>
      <w:r>
        <w:rPr>
          <w:rFonts w:hint="eastAsia" w:ascii="宋体" w:hAnsi="宋体" w:cs="宋体"/>
          <w:snapToGrid w:val="0"/>
          <w:color w:val="auto"/>
          <w:kern w:val="0"/>
          <w:sz w:val="24"/>
          <w:szCs w:val="24"/>
          <w:highlight w:val="none"/>
        </w:rPr>
        <w:t xml:space="preserve"> 中标候选人公示期满无异议（投诉）后，招标人确定第一中标候选人为中标人，并在中标人确定之日起7日内向中标人发出中标通知书。在中标通知书发出后5个工作日内，韶关市公共资源交易中心将投标保证金（或银行保函）退还给中标候选人以外的投标人。</w:t>
      </w:r>
    </w:p>
    <w:p w14:paraId="4EE238AF">
      <w:pPr>
        <w:pStyle w:val="81"/>
        <w:keepNext/>
        <w:keepLines/>
        <w:autoSpaceDE/>
        <w:autoSpaceDN/>
        <w:adjustRightInd/>
        <w:snapToGrid w:val="0"/>
        <w:jc w:val="both"/>
        <w:rPr>
          <w:rFonts w:hint="eastAsia" w:ascii="宋体" w:hAnsi="宋体" w:cs="宋体"/>
          <w:b/>
          <w:bCs/>
          <w:color w:val="auto"/>
          <w:kern w:val="2"/>
          <w:highlight w:val="none"/>
        </w:rPr>
      </w:pPr>
      <w:bookmarkStart w:id="204" w:name="_Toc2752"/>
      <w:bookmarkStart w:id="205" w:name="_Toc135054603"/>
      <w:bookmarkStart w:id="206" w:name="_Toc7428"/>
      <w:bookmarkStart w:id="207" w:name="_Toc31980"/>
      <w:bookmarkStart w:id="208" w:name="_Toc1155"/>
    </w:p>
    <w:p w14:paraId="36AD84E2">
      <w:pPr>
        <w:pStyle w:val="81"/>
        <w:keepNext/>
        <w:keepLines/>
        <w:autoSpaceDE/>
        <w:autoSpaceDN/>
        <w:adjustRightInd/>
        <w:snapToGrid w:val="0"/>
        <w:jc w:val="both"/>
        <w:rPr>
          <w:rFonts w:ascii="宋体" w:hAnsi="宋体" w:cs="宋体"/>
          <w:color w:val="auto"/>
          <w:kern w:val="2"/>
          <w:highlight w:val="none"/>
        </w:rPr>
      </w:pPr>
      <w:r>
        <w:rPr>
          <w:rFonts w:hint="eastAsia" w:ascii="宋体" w:hAnsi="宋体" w:cs="宋体"/>
          <w:b/>
          <w:bCs/>
          <w:color w:val="auto"/>
          <w:kern w:val="2"/>
          <w:highlight w:val="none"/>
        </w:rPr>
        <w:t>第四节 否决投标条件</w:t>
      </w:r>
      <w:bookmarkEnd w:id="204"/>
      <w:bookmarkEnd w:id="205"/>
      <w:bookmarkEnd w:id="206"/>
      <w:bookmarkEnd w:id="207"/>
      <w:bookmarkEnd w:id="208"/>
    </w:p>
    <w:p w14:paraId="5244E77A">
      <w:pPr>
        <w:snapToGrid w:val="0"/>
        <w:spacing w:line="360" w:lineRule="auto"/>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lang w:val="en-US" w:eastAsia="zh-CN"/>
        </w:rPr>
        <w:t xml:space="preserve">   </w:t>
      </w:r>
      <w:r>
        <w:rPr>
          <w:rFonts w:hint="eastAsia" w:ascii="宋体" w:hAnsi="宋体" w:cs="宋体"/>
          <w:snapToGrid w:val="0"/>
          <w:color w:val="auto"/>
          <w:kern w:val="0"/>
          <w:sz w:val="24"/>
          <w:szCs w:val="22"/>
          <w:highlight w:val="none"/>
        </w:rPr>
        <w:t>本节所集中列示的否决投标条件，是本章第三节“投标人须知正文”的组成部分，是对本章第三节所规定的否决投标条件的总结和补充。</w:t>
      </w:r>
      <w:r>
        <w:rPr>
          <w:rFonts w:hint="eastAsia" w:ascii="宋体" w:hAnsi="宋体" w:cs="宋体"/>
          <w:b/>
          <w:bCs/>
          <w:snapToGrid w:val="0"/>
          <w:color w:val="auto"/>
          <w:kern w:val="0"/>
          <w:sz w:val="24"/>
          <w:szCs w:val="22"/>
          <w:highlight w:val="none"/>
        </w:rPr>
        <w:t>投标人未有列入本节情形的，评标时一律不得否决其投标。</w:t>
      </w:r>
      <w:r>
        <w:rPr>
          <w:rFonts w:hint="eastAsia" w:ascii="宋体" w:hAnsi="宋体" w:cs="宋体"/>
          <w:snapToGrid w:val="0"/>
          <w:color w:val="auto"/>
          <w:kern w:val="0"/>
          <w:sz w:val="24"/>
          <w:szCs w:val="22"/>
          <w:highlight w:val="none"/>
        </w:rPr>
        <w:t>本节所称“规定”均指招标文件的规定。</w:t>
      </w:r>
    </w:p>
    <w:p w14:paraId="2EFDA563">
      <w:pPr>
        <w:snapToGrid w:val="0"/>
        <w:spacing w:line="360" w:lineRule="auto"/>
        <w:ind w:firstLine="480"/>
        <w:outlineLvl w:val="2"/>
        <w:rPr>
          <w:rFonts w:ascii="宋体" w:hAnsi="宋体" w:cs="宋体"/>
          <w:snapToGrid w:val="0"/>
          <w:color w:val="auto"/>
          <w:kern w:val="0"/>
          <w:sz w:val="24"/>
          <w:szCs w:val="22"/>
          <w:highlight w:val="none"/>
        </w:rPr>
      </w:pPr>
      <w:bookmarkStart w:id="209" w:name="_Toc11881"/>
      <w:bookmarkStart w:id="210" w:name="_Toc4139"/>
      <w:r>
        <w:rPr>
          <w:rFonts w:hint="eastAsia" w:ascii="宋体" w:hAnsi="宋体" w:cs="宋体"/>
          <w:b/>
          <w:bCs/>
          <w:snapToGrid w:val="0"/>
          <w:color w:val="auto"/>
          <w:kern w:val="0"/>
          <w:sz w:val="24"/>
          <w:szCs w:val="22"/>
          <w:highlight w:val="none"/>
        </w:rPr>
        <w:t>1．资格评审环节</w:t>
      </w:r>
      <w:bookmarkEnd w:id="209"/>
      <w:bookmarkEnd w:id="210"/>
    </w:p>
    <w:p w14:paraId="250BC44F">
      <w:pPr>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投标人有下列情形之一的，评标委员会应否决其投标。被否决的投标，不进入形式评审环节。</w:t>
      </w:r>
    </w:p>
    <w:p w14:paraId="78439DE5">
      <w:pPr>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（1）有本章第三节第</w:t>
      </w:r>
      <w:r>
        <w:rPr>
          <w:rFonts w:hint="eastAsia" w:ascii="宋体" w:hAnsi="宋体" w:cs="宋体"/>
          <w:b/>
          <w:bCs/>
          <w:snapToGrid w:val="0"/>
          <w:color w:val="auto"/>
          <w:kern w:val="0"/>
          <w:sz w:val="24"/>
          <w:szCs w:val="22"/>
          <w:highlight w:val="none"/>
        </w:rPr>
        <w:t>4.4</w:t>
      </w:r>
      <w:r>
        <w:rPr>
          <w:rFonts w:hint="eastAsia" w:ascii="宋体" w:hAnsi="宋体" w:cs="宋体"/>
          <w:snapToGrid w:val="0"/>
          <w:color w:val="auto"/>
          <w:kern w:val="0"/>
          <w:sz w:val="24"/>
          <w:szCs w:val="22"/>
          <w:highlight w:val="none"/>
        </w:rPr>
        <w:t>条“禁止投标条款”规定的任何一种情形；</w:t>
      </w:r>
    </w:p>
    <w:p w14:paraId="58E19A25">
      <w:pPr>
        <w:snapToGrid w:val="0"/>
        <w:spacing w:line="360" w:lineRule="auto"/>
        <w:ind w:firstLine="480"/>
        <w:outlineLvl w:val="3"/>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（2）投标人资质不符合</w:t>
      </w:r>
      <w:r>
        <w:rPr>
          <w:rFonts w:hint="eastAsia" w:ascii="宋体" w:hAnsi="宋体" w:cs="宋体"/>
          <w:snapToGrid w:val="0"/>
          <w:color w:val="auto"/>
          <w:kern w:val="0"/>
          <w:sz w:val="24"/>
          <w:szCs w:val="21"/>
          <w:highlight w:val="none"/>
        </w:rPr>
        <w:t>规定的；</w:t>
      </w:r>
    </w:p>
    <w:p w14:paraId="7BE472F6">
      <w:pPr>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（3）投标人名称与营业执照、资质证书上的企业名称相互不一致的；其资质证书不是由住房城乡建设主管部门颁发的；营业执照、资质证书被吊销、暂扣或不在有效期内的；</w:t>
      </w:r>
    </w:p>
    <w:p w14:paraId="67128DC0">
      <w:pPr>
        <w:snapToGrid w:val="0"/>
        <w:spacing w:line="360" w:lineRule="auto"/>
        <w:ind w:firstLine="480"/>
        <w:rPr>
          <w:rFonts w:ascii="宋体" w:hAnsi="宋体" w:cs="宋体"/>
          <w:b/>
          <w:bCs/>
          <w:snapToGrid w:val="0"/>
          <w:color w:val="auto"/>
          <w:kern w:val="0"/>
          <w:sz w:val="24"/>
          <w:szCs w:val="22"/>
          <w:highlight w:val="none"/>
        </w:rPr>
      </w:pPr>
      <w:r>
        <w:rPr>
          <w:rFonts w:hint="eastAsia" w:ascii="宋体" w:hAnsi="宋体" w:cs="宋体"/>
          <w:b/>
          <w:bCs/>
          <w:snapToGrid w:val="0"/>
          <w:color w:val="auto"/>
          <w:kern w:val="0"/>
          <w:sz w:val="24"/>
          <w:szCs w:val="22"/>
          <w:highlight w:val="none"/>
        </w:rPr>
        <w:t>注：投标人已经工商变更，但其企业资质证书的企业名称未完成变更的，不得否决其投标；投标人营业执照、资质证书之间登记的信息不一致，应当允许投标人澄清，不得直接否决其投标。</w:t>
      </w:r>
    </w:p>
    <w:p w14:paraId="116C3D55">
      <w:pPr>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（4）投标文件中拟派项目负责人（即设计负责人）的条件不符合规定的；</w:t>
      </w:r>
    </w:p>
    <w:p w14:paraId="1BBA5F9D">
      <w:pPr>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（5）拟派人员的各类证书、证件、证明不在有效期内的；或注册单位与投标人不一致的；</w:t>
      </w:r>
    </w:p>
    <w:p w14:paraId="5544A3E7">
      <w:pPr>
        <w:snapToGrid w:val="0"/>
        <w:spacing w:line="360" w:lineRule="auto"/>
        <w:ind w:firstLine="480"/>
        <w:rPr>
          <w:rFonts w:ascii="宋体" w:hAnsi="宋体" w:cs="宋体"/>
          <w:color w:val="auto"/>
          <w:highlight w:val="none"/>
        </w:rPr>
      </w:pPr>
      <w:r>
        <w:rPr>
          <w:rFonts w:hint="eastAsia" w:ascii="宋体" w:hAnsi="宋体" w:cs="宋体"/>
          <w:b/>
          <w:bCs/>
          <w:snapToGrid w:val="0"/>
          <w:color w:val="auto"/>
          <w:kern w:val="0"/>
          <w:sz w:val="24"/>
          <w:szCs w:val="22"/>
          <w:highlight w:val="none"/>
        </w:rPr>
        <w:t>注：投标人已经工商变更，但其员工执业资格注册证书的注册单位名称未完成变更的，不得否决其投标。</w:t>
      </w:r>
    </w:p>
    <w:p w14:paraId="1CE78DC3">
      <w:pPr>
        <w:snapToGrid w:val="0"/>
        <w:spacing w:line="360" w:lineRule="auto"/>
        <w:ind w:firstLine="480"/>
        <w:rPr>
          <w:rFonts w:hint="eastAsia" w:hAnsi="宋体" w:eastAsia="宋体" w:cs="宋体"/>
          <w:snapToGrid w:val="0"/>
          <w:color w:val="auto"/>
          <w:kern w:val="0"/>
          <w:sz w:val="24"/>
          <w:szCs w:val="24"/>
          <w:highlight w:val="none"/>
          <w:lang w:eastAsia="zh-CN"/>
        </w:rPr>
      </w:pPr>
      <w:r>
        <w:rPr>
          <w:rFonts w:hint="eastAsia" w:hAnsi="宋体" w:cs="宋体"/>
          <w:snapToGrid w:val="0"/>
          <w:color w:val="auto"/>
          <w:kern w:val="0"/>
          <w:szCs w:val="22"/>
          <w:highlight w:val="none"/>
        </w:rPr>
        <w:t>（6</w:t>
      </w:r>
      <w:r>
        <w:rPr>
          <w:rFonts w:hint="eastAsia" w:hAnsi="宋体" w:cs="宋体"/>
          <w:snapToGrid w:val="0"/>
          <w:color w:val="auto"/>
          <w:kern w:val="0"/>
          <w:sz w:val="24"/>
          <w:szCs w:val="24"/>
          <w:highlight w:val="none"/>
        </w:rPr>
        <w:t>）联合体投标，未提交《联合体协议书》的；擅自修改、遗漏《联合体协议书》实质性内容的；联合体成员的数量、资质不符合规定的；联合体成员同时以自己名义单独投标或者参加其他联合体投标的</w:t>
      </w:r>
      <w:r>
        <w:rPr>
          <w:rFonts w:hint="eastAsia" w:hAnsi="宋体" w:cs="宋体"/>
          <w:snapToGrid w:val="0"/>
          <w:color w:val="auto"/>
          <w:kern w:val="0"/>
          <w:sz w:val="24"/>
          <w:szCs w:val="24"/>
          <w:highlight w:val="none"/>
          <w:lang w:eastAsia="zh-CN"/>
        </w:rPr>
        <w:t>。</w:t>
      </w:r>
    </w:p>
    <w:p w14:paraId="2419034C">
      <w:pPr>
        <w:snapToGrid w:val="0"/>
        <w:spacing w:line="360" w:lineRule="auto"/>
        <w:ind w:firstLine="480"/>
        <w:rPr>
          <w:rFonts w:ascii="宋体" w:hAnsi="宋体" w:cs="宋体"/>
          <w:snapToGrid w:val="0"/>
          <w:color w:val="auto"/>
          <w:kern w:val="0"/>
          <w:sz w:val="24"/>
          <w:szCs w:val="22"/>
          <w:highlight w:val="none"/>
        </w:rPr>
      </w:pPr>
      <w:r>
        <w:rPr>
          <w:rFonts w:hint="eastAsia" w:hAnsi="宋体" w:cs="宋体"/>
          <w:snapToGrid w:val="0"/>
          <w:color w:val="auto"/>
          <w:kern w:val="0"/>
          <w:szCs w:val="22"/>
          <w:highlight w:val="none"/>
        </w:rPr>
        <w:t>（7）</w:t>
      </w:r>
      <w:r>
        <w:rPr>
          <w:rFonts w:hint="eastAsia" w:ascii="宋体" w:hAnsi="宋体" w:cs="宋体"/>
          <w:snapToGrid w:val="0"/>
          <w:color w:val="auto"/>
          <w:kern w:val="0"/>
          <w:sz w:val="24"/>
          <w:szCs w:val="22"/>
          <w:highlight w:val="none"/>
        </w:rPr>
        <w:t>投标人为外省企业，但未提供“进粤企业和人员诚信信息登记平台”企业</w:t>
      </w:r>
      <w:r>
        <w:rPr>
          <w:rFonts w:hint="eastAsia" w:ascii="宋体" w:hAnsi="宋体" w:cs="宋体"/>
          <w:snapToGrid w:val="0"/>
          <w:color w:val="auto"/>
          <w:kern w:val="0"/>
          <w:sz w:val="24"/>
          <w:szCs w:val="24"/>
          <w:highlight w:val="none"/>
        </w:rPr>
        <w:t>及其拟派往本项目管理机构的所有人员</w:t>
      </w:r>
      <w:r>
        <w:rPr>
          <w:rFonts w:hint="eastAsia" w:ascii="宋体" w:hAnsi="宋体" w:cs="宋体"/>
          <w:snapToGrid w:val="0"/>
          <w:color w:val="auto"/>
          <w:kern w:val="0"/>
          <w:sz w:val="24"/>
          <w:szCs w:val="22"/>
          <w:highlight w:val="none"/>
        </w:rPr>
        <w:t>信息情况打印页的。</w:t>
      </w:r>
    </w:p>
    <w:p w14:paraId="4128FF10">
      <w:pPr>
        <w:snapToGrid w:val="0"/>
        <w:spacing w:line="360" w:lineRule="auto"/>
        <w:ind w:firstLine="480"/>
        <w:outlineLvl w:val="2"/>
        <w:rPr>
          <w:rFonts w:ascii="宋体" w:hAnsi="宋体" w:cs="宋体"/>
          <w:snapToGrid w:val="0"/>
          <w:color w:val="auto"/>
          <w:kern w:val="0"/>
          <w:sz w:val="24"/>
          <w:szCs w:val="22"/>
          <w:highlight w:val="none"/>
        </w:rPr>
      </w:pPr>
      <w:bookmarkStart w:id="211" w:name="_Toc32171"/>
      <w:bookmarkStart w:id="212" w:name="_Toc22692"/>
      <w:r>
        <w:rPr>
          <w:rFonts w:hint="eastAsia" w:ascii="宋体" w:hAnsi="宋体" w:cs="宋体"/>
          <w:b/>
          <w:bCs/>
          <w:snapToGrid w:val="0"/>
          <w:color w:val="auto"/>
          <w:kern w:val="0"/>
          <w:sz w:val="24"/>
          <w:szCs w:val="22"/>
          <w:highlight w:val="none"/>
        </w:rPr>
        <w:t>2．形式评审环节</w:t>
      </w:r>
      <w:bookmarkEnd w:id="211"/>
      <w:bookmarkEnd w:id="212"/>
    </w:p>
    <w:p w14:paraId="3646845D">
      <w:pPr>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投标人有下列情形之一的，评标委员会应否决其投标。被否决的投标，不进入响应性评审环节。</w:t>
      </w:r>
    </w:p>
    <w:p w14:paraId="1E70CA90">
      <w:pPr>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（8）本章第三节第</w:t>
      </w:r>
      <w:r>
        <w:rPr>
          <w:rFonts w:hint="eastAsia" w:ascii="宋体" w:hAnsi="宋体" w:cs="宋体"/>
          <w:b/>
          <w:bCs/>
          <w:snapToGrid w:val="0"/>
          <w:color w:val="auto"/>
          <w:kern w:val="0"/>
          <w:sz w:val="24"/>
          <w:szCs w:val="21"/>
          <w:highlight w:val="none"/>
        </w:rPr>
        <w:t>10.2.2</w:t>
      </w:r>
      <w:r>
        <w:rPr>
          <w:rFonts w:hint="eastAsia" w:ascii="宋体" w:hAnsi="宋体" w:cs="宋体"/>
          <w:snapToGrid w:val="0"/>
          <w:color w:val="auto"/>
          <w:kern w:val="0"/>
          <w:sz w:val="24"/>
          <w:szCs w:val="21"/>
          <w:highlight w:val="none"/>
        </w:rPr>
        <w:t>目、</w:t>
      </w:r>
      <w:r>
        <w:rPr>
          <w:rFonts w:hint="eastAsia" w:ascii="宋体" w:hAnsi="宋体" w:cs="宋体"/>
          <w:snapToGrid w:val="0"/>
          <w:color w:val="auto"/>
          <w:kern w:val="0"/>
          <w:sz w:val="24"/>
          <w:szCs w:val="22"/>
          <w:highlight w:val="none"/>
        </w:rPr>
        <w:t>第</w:t>
      </w:r>
      <w:r>
        <w:rPr>
          <w:rFonts w:hint="eastAsia" w:ascii="宋体" w:hAnsi="宋体" w:cs="宋体"/>
          <w:b/>
          <w:bCs/>
          <w:snapToGrid w:val="0"/>
          <w:color w:val="auto"/>
          <w:kern w:val="0"/>
          <w:sz w:val="24"/>
          <w:szCs w:val="22"/>
          <w:highlight w:val="none"/>
        </w:rPr>
        <w:t>10</w:t>
      </w:r>
      <w:r>
        <w:rPr>
          <w:rFonts w:hint="eastAsia" w:ascii="宋体" w:hAnsi="宋体" w:cs="宋体"/>
          <w:b/>
          <w:bCs/>
          <w:snapToGrid w:val="0"/>
          <w:color w:val="auto"/>
          <w:kern w:val="0"/>
          <w:sz w:val="24"/>
          <w:szCs w:val="21"/>
          <w:highlight w:val="none"/>
        </w:rPr>
        <w:t>.3.2</w:t>
      </w:r>
      <w:r>
        <w:rPr>
          <w:rFonts w:hint="eastAsia" w:ascii="宋体" w:hAnsi="宋体" w:cs="宋体"/>
          <w:snapToGrid w:val="0"/>
          <w:color w:val="auto"/>
          <w:kern w:val="0"/>
          <w:sz w:val="24"/>
          <w:szCs w:val="21"/>
          <w:highlight w:val="none"/>
        </w:rPr>
        <w:t>目</w:t>
      </w:r>
      <w:r>
        <w:rPr>
          <w:rFonts w:hint="eastAsia" w:ascii="宋体" w:hAnsi="宋体" w:cs="宋体"/>
          <w:snapToGrid w:val="0"/>
          <w:color w:val="auto"/>
          <w:kern w:val="0"/>
          <w:sz w:val="24"/>
          <w:szCs w:val="22"/>
          <w:highlight w:val="none"/>
        </w:rPr>
        <w:t>中规定的“</w:t>
      </w:r>
      <w:r>
        <w:rPr>
          <w:rFonts w:hint="eastAsia" w:ascii="宋体" w:hAnsi="宋体" w:cs="宋体"/>
          <w:snapToGrid w:val="0"/>
          <w:color w:val="auto"/>
          <w:kern w:val="0"/>
          <w:sz w:val="24"/>
          <w:szCs w:val="21"/>
          <w:highlight w:val="none"/>
        </w:rPr>
        <w:t>所有投标人均应提供</w:t>
      </w:r>
      <w:r>
        <w:rPr>
          <w:rFonts w:hint="eastAsia" w:ascii="宋体" w:hAnsi="宋体" w:cs="宋体"/>
          <w:snapToGrid w:val="0"/>
          <w:color w:val="auto"/>
          <w:kern w:val="0"/>
          <w:sz w:val="24"/>
          <w:szCs w:val="22"/>
          <w:highlight w:val="none"/>
        </w:rPr>
        <w:t>”的组成内容（包括该组成内容的所附资料）中，任何一项有缺漏的；</w:t>
      </w:r>
    </w:p>
    <w:p w14:paraId="5A3F169D">
      <w:pPr>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（9）关键字迹模糊、无法辨认，</w:t>
      </w:r>
      <w:r>
        <w:rPr>
          <w:rFonts w:hint="eastAsia" w:ascii="宋体" w:hAnsi="宋体" w:cs="宋体"/>
          <w:b/>
          <w:bCs/>
          <w:snapToGrid w:val="0"/>
          <w:color w:val="auto"/>
          <w:kern w:val="0"/>
          <w:sz w:val="24"/>
          <w:szCs w:val="22"/>
          <w:highlight w:val="none"/>
        </w:rPr>
        <w:t>且该种过错将导致评标委员会无法作出投标文件是否响应招标文件实质性要求的</w:t>
      </w:r>
      <w:r>
        <w:rPr>
          <w:rFonts w:hint="eastAsia" w:ascii="宋体" w:hAnsi="宋体" w:cs="宋体"/>
          <w:snapToGrid w:val="0"/>
          <w:color w:val="auto"/>
          <w:kern w:val="0"/>
          <w:sz w:val="24"/>
          <w:szCs w:val="22"/>
          <w:highlight w:val="none"/>
        </w:rPr>
        <w:t>；出现手工涂改、行间插字或删除，但未加盖单位章或由投标人的法定代表人或其委托代理人签字确认的；</w:t>
      </w:r>
    </w:p>
    <w:p w14:paraId="6931FF4D">
      <w:pPr>
        <w:snapToGrid w:val="0"/>
        <w:spacing w:line="360" w:lineRule="auto"/>
        <w:ind w:firstLine="480"/>
        <w:outlineLvl w:val="3"/>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（10）投标文件未按规定签字、盖章的；</w:t>
      </w:r>
    </w:p>
    <w:p w14:paraId="639C56FC">
      <w:pPr>
        <w:snapToGrid w:val="0"/>
        <w:spacing w:line="360" w:lineRule="auto"/>
        <w:ind w:firstLine="480"/>
        <w:outlineLvl w:val="2"/>
        <w:rPr>
          <w:rFonts w:ascii="宋体" w:hAnsi="宋体" w:cs="宋体"/>
          <w:b/>
          <w:bCs/>
          <w:snapToGrid w:val="0"/>
          <w:color w:val="auto"/>
          <w:kern w:val="0"/>
          <w:sz w:val="24"/>
          <w:szCs w:val="22"/>
          <w:highlight w:val="none"/>
        </w:rPr>
      </w:pPr>
      <w:bookmarkStart w:id="213" w:name="_Toc29122"/>
      <w:bookmarkStart w:id="214" w:name="_Toc26983"/>
      <w:r>
        <w:rPr>
          <w:rFonts w:hint="eastAsia" w:ascii="宋体" w:hAnsi="宋体" w:cs="宋体"/>
          <w:b/>
          <w:bCs/>
          <w:snapToGrid w:val="0"/>
          <w:color w:val="auto"/>
          <w:kern w:val="0"/>
          <w:sz w:val="24"/>
          <w:szCs w:val="22"/>
          <w:highlight w:val="none"/>
        </w:rPr>
        <w:t>3．响应性评审环节</w:t>
      </w:r>
      <w:bookmarkEnd w:id="213"/>
      <w:bookmarkEnd w:id="214"/>
    </w:p>
    <w:p w14:paraId="521C7046">
      <w:pPr>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投标人有下列情形之一的，评标委员会应否决其投标。被否决的投标，不进入详细评审阶段。</w:t>
      </w:r>
    </w:p>
    <w:p w14:paraId="7BAF5FE4">
      <w:pPr>
        <w:snapToGrid w:val="0"/>
        <w:spacing w:line="360" w:lineRule="auto"/>
        <w:ind w:firstLine="480"/>
        <w:rPr>
          <w:rFonts w:ascii="宋体" w:hAnsi="宋体" w:cs="宋体"/>
          <w:snapToGrid w:val="0"/>
          <w:color w:val="auto"/>
          <w:kern w:val="0"/>
          <w:sz w:val="24"/>
          <w:szCs w:val="22"/>
          <w:highlight w:val="none"/>
        </w:rPr>
      </w:pPr>
      <w:bookmarkStart w:id="215" w:name="_Toc6331"/>
      <w:bookmarkStart w:id="216" w:name="_Toc19353"/>
      <w:r>
        <w:rPr>
          <w:rFonts w:hint="eastAsia" w:ascii="宋体" w:hAnsi="宋体" w:cs="宋体"/>
          <w:snapToGrid w:val="0"/>
          <w:color w:val="auto"/>
          <w:kern w:val="0"/>
          <w:sz w:val="24"/>
          <w:szCs w:val="22"/>
          <w:highlight w:val="none"/>
        </w:rPr>
        <w:t>（11）投标有效期、工期不符合规定的；擅自修改、遗漏《投标函》《各项承诺一览表》实质性内容的；</w:t>
      </w:r>
    </w:p>
    <w:p w14:paraId="7E35F75B">
      <w:pPr>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（12）出现两个或两个以上投标总价的（同一个投标总价大、小写不一致的除外）；投标总价超出最高投标限价的；</w:t>
      </w:r>
      <w:r>
        <w:rPr>
          <w:rFonts w:hint="eastAsia" w:ascii="宋体" w:hAnsi="宋体" w:cs="宋体"/>
          <w:snapToGrid w:val="0"/>
          <w:color w:val="auto"/>
          <w:kern w:val="0"/>
          <w:sz w:val="24"/>
          <w:szCs w:val="22"/>
          <w:highlight w:val="none"/>
          <w:lang w:val="en-US" w:eastAsia="zh-CN"/>
        </w:rPr>
        <w:t>设计</w:t>
      </w:r>
      <w:r>
        <w:rPr>
          <w:rFonts w:hint="eastAsia" w:ascii="宋体" w:hAnsi="宋体" w:cs="宋体"/>
          <w:snapToGrid w:val="0"/>
          <w:color w:val="auto"/>
          <w:kern w:val="0"/>
          <w:sz w:val="24"/>
          <w:szCs w:val="22"/>
          <w:highlight w:val="none"/>
        </w:rPr>
        <w:t>报价取费费率是否超出</w:t>
      </w:r>
      <w:r>
        <w:rPr>
          <w:rFonts w:hint="eastAsia" w:ascii="宋体" w:hAnsi="宋体" w:cs="宋体"/>
          <w:snapToGrid w:val="0"/>
          <w:color w:val="auto"/>
          <w:kern w:val="0"/>
          <w:sz w:val="24"/>
          <w:szCs w:val="22"/>
          <w:highlight w:val="none"/>
          <w:lang w:val="en-US" w:eastAsia="zh-CN"/>
        </w:rPr>
        <w:t>设计</w:t>
      </w:r>
      <w:r>
        <w:rPr>
          <w:rFonts w:hint="eastAsia" w:ascii="宋体" w:hAnsi="宋体" w:cs="宋体"/>
          <w:snapToGrid w:val="0"/>
          <w:color w:val="auto"/>
          <w:kern w:val="0"/>
          <w:sz w:val="24"/>
          <w:szCs w:val="22"/>
          <w:highlight w:val="none"/>
        </w:rPr>
        <w:t>取费费率上限。</w:t>
      </w:r>
    </w:p>
    <w:p w14:paraId="23D505CD">
      <w:pPr>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（13）在技术标书评审中，评标委员会认定质量、保障措施与国家和省市现行有关规范、规定、标准有重大偏差，且该种过错将导致工程质量、进度管理目标无法实现的。</w:t>
      </w:r>
    </w:p>
    <w:p w14:paraId="0973AA66">
      <w:pPr>
        <w:snapToGrid w:val="0"/>
        <w:spacing w:line="360" w:lineRule="auto"/>
        <w:ind w:firstLine="480"/>
        <w:outlineLvl w:val="2"/>
        <w:rPr>
          <w:rFonts w:ascii="宋体" w:hAnsi="宋体" w:cs="宋体"/>
          <w:b/>
          <w:bCs/>
          <w:snapToGrid w:val="0"/>
          <w:color w:val="auto"/>
          <w:kern w:val="0"/>
          <w:sz w:val="24"/>
          <w:szCs w:val="22"/>
          <w:highlight w:val="none"/>
        </w:rPr>
      </w:pPr>
      <w:r>
        <w:rPr>
          <w:rFonts w:hint="eastAsia" w:ascii="宋体" w:hAnsi="宋体" w:cs="宋体"/>
          <w:b/>
          <w:bCs/>
          <w:snapToGrid w:val="0"/>
          <w:color w:val="auto"/>
          <w:kern w:val="0"/>
          <w:sz w:val="24"/>
          <w:szCs w:val="22"/>
          <w:highlight w:val="none"/>
        </w:rPr>
        <w:t>4．其他</w:t>
      </w:r>
      <w:bookmarkEnd w:id="215"/>
      <w:bookmarkEnd w:id="216"/>
    </w:p>
    <w:p w14:paraId="33811803">
      <w:pPr>
        <w:snapToGrid w:val="0"/>
        <w:spacing w:line="360" w:lineRule="auto"/>
        <w:ind w:firstLine="480"/>
        <w:rPr>
          <w:rFonts w:ascii="宋体" w:hAnsi="宋体" w:cs="宋体"/>
          <w:snapToGrid w:val="0"/>
          <w:color w:val="auto"/>
          <w:kern w:val="0"/>
          <w:sz w:val="24"/>
          <w:szCs w:val="28"/>
          <w:highlight w:val="none"/>
        </w:rPr>
      </w:pPr>
      <w:r>
        <w:rPr>
          <w:rFonts w:hint="eastAsia" w:ascii="宋体" w:hAnsi="宋体" w:cs="宋体"/>
          <w:snapToGrid w:val="0"/>
          <w:color w:val="auto"/>
          <w:kern w:val="0"/>
          <w:sz w:val="24"/>
          <w:szCs w:val="22"/>
          <w:highlight w:val="none"/>
        </w:rPr>
        <w:t>在任何评标环节（或阶段），投标人有下列情形之一的，评标委员会应否决其投标。</w:t>
      </w:r>
      <w:r>
        <w:rPr>
          <w:rFonts w:hint="eastAsia" w:ascii="宋体" w:hAnsi="宋体" w:cs="宋体"/>
          <w:snapToGrid w:val="0"/>
          <w:color w:val="auto"/>
          <w:kern w:val="0"/>
          <w:sz w:val="24"/>
          <w:szCs w:val="28"/>
          <w:highlight w:val="none"/>
        </w:rPr>
        <w:t>被否决的投标，不进入下一环节（或阶段）。</w:t>
      </w:r>
    </w:p>
    <w:p w14:paraId="42EDA6EA">
      <w:pPr>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（14）不按评标委员会要求澄清、说明或补正的；</w:t>
      </w:r>
    </w:p>
    <w:p w14:paraId="15DDE185">
      <w:pPr>
        <w:snapToGrid w:val="0"/>
        <w:spacing w:line="360" w:lineRule="auto"/>
        <w:ind w:firstLine="48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（15）有下列情形之一，被评标委员会认定属于串通投标的：</w:t>
      </w:r>
    </w:p>
    <w:p w14:paraId="14E3C30F">
      <w:pPr>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①不同投标人的投标文件两处以上（含两处）错、漏一致；</w:t>
      </w:r>
    </w:p>
    <w:p w14:paraId="1651647C">
      <w:pPr>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②不同投标人的投标各项报价存在异常一致或者呈规律性变化；</w:t>
      </w:r>
    </w:p>
    <w:p w14:paraId="640B5AEF">
      <w:pPr>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③不同投标人的投标文件由同一单位或者同一个人编制；</w:t>
      </w:r>
    </w:p>
    <w:p w14:paraId="243AF36A">
      <w:pPr>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④不同投标人的投标文件中投标资料（包括电子资料）相互混装或项目班子成员出现同一人；</w:t>
      </w:r>
    </w:p>
    <w:p w14:paraId="673AB9DD">
      <w:pPr>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⑤不同投标人的投标文件由同一电脑编制或同一台附属设备打印；</w:t>
      </w:r>
    </w:p>
    <w:p w14:paraId="7161F452">
      <w:pPr>
        <w:snapToGrid w:val="0"/>
        <w:spacing w:line="360" w:lineRule="auto"/>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⑥不同投标人的投标保证由同一企业或同一账户资金缴纳；</w:t>
      </w:r>
    </w:p>
    <w:p w14:paraId="3C00AA1A">
      <w:pPr>
        <w:snapToGrid w:val="0"/>
        <w:spacing w:line="360" w:lineRule="auto"/>
        <w:ind w:firstLine="480" w:firstLineChars="200"/>
        <w:rPr>
          <w:rFonts w:ascii="宋体" w:hAnsi="宋体" w:cs="宋体"/>
          <w:bCs/>
          <w:color w:val="auto"/>
          <w:kern w:val="1"/>
          <w:sz w:val="24"/>
          <w:highlight w:val="none"/>
        </w:rPr>
      </w:pPr>
      <w:r>
        <w:rPr>
          <w:rFonts w:hint="eastAsia" w:ascii="宋体" w:hAnsi="宋体" w:cs="宋体"/>
          <w:snapToGrid w:val="0"/>
          <w:color w:val="auto"/>
          <w:kern w:val="0"/>
          <w:sz w:val="24"/>
          <w:szCs w:val="22"/>
          <w:highlight w:val="none"/>
        </w:rPr>
        <w:t>⑦不同投标人委托同一个人或注册在同一家企业的注册人员或同一家企业为其投标提供投标咨询、商务报价、技术咨询（招标项目本身要求采用专有技术的除外）等服务。</w:t>
      </w:r>
    </w:p>
    <w:p w14:paraId="6C771529">
      <w:pPr>
        <w:pStyle w:val="187"/>
        <w:keepNext/>
        <w:keepLines/>
        <w:snapToGrid w:val="0"/>
        <w:jc w:val="center"/>
        <w:outlineLvl w:val="9"/>
        <w:rPr>
          <w:rStyle w:val="44"/>
          <w:rFonts w:hAnsi="宋体" w:cs="宋体"/>
          <w:b/>
          <w:bCs/>
          <w:color w:val="auto"/>
          <w:sz w:val="28"/>
          <w:szCs w:val="18"/>
          <w:highlight w:val="none"/>
        </w:rPr>
      </w:pPr>
      <w:r>
        <w:rPr>
          <w:rStyle w:val="44"/>
          <w:rFonts w:hint="eastAsia" w:hAnsi="宋体" w:cs="宋体"/>
          <w:b/>
          <w:bCs/>
          <w:color w:val="auto"/>
          <w:sz w:val="28"/>
          <w:szCs w:val="18"/>
          <w:highlight w:val="none"/>
        </w:rPr>
        <w:br w:type="page"/>
      </w:r>
      <w:bookmarkEnd w:id="194"/>
      <w:bookmarkEnd w:id="195"/>
      <w:bookmarkEnd w:id="196"/>
      <w:bookmarkStart w:id="217" w:name="_Toc26730"/>
      <w:bookmarkStart w:id="218" w:name="_Hlt69698722"/>
      <w:bookmarkStart w:id="219" w:name="_Hlt69698769"/>
      <w:bookmarkStart w:id="220" w:name="_Hlt69698741"/>
    </w:p>
    <w:p w14:paraId="58885B3A">
      <w:pPr>
        <w:pStyle w:val="187"/>
        <w:keepNext/>
        <w:keepLines/>
        <w:tabs>
          <w:tab w:val="left" w:pos="885"/>
        </w:tabs>
        <w:adjustRightInd/>
        <w:snapToGrid w:val="0"/>
        <w:ind w:hanging="884"/>
        <w:jc w:val="center"/>
        <w:rPr>
          <w:rStyle w:val="44"/>
          <w:rFonts w:hAnsi="宋体" w:cs="宋体"/>
          <w:b/>
          <w:bCs/>
          <w:color w:val="auto"/>
          <w:sz w:val="28"/>
          <w:szCs w:val="18"/>
          <w:highlight w:val="none"/>
        </w:rPr>
      </w:pPr>
      <w:bookmarkStart w:id="221" w:name="_Toc11586"/>
      <w:bookmarkStart w:id="222" w:name="_Toc135054604"/>
      <w:r>
        <w:rPr>
          <w:rStyle w:val="44"/>
          <w:rFonts w:hint="eastAsia" w:hAnsi="宋体" w:cs="宋体"/>
          <w:b/>
          <w:bCs/>
          <w:color w:val="auto"/>
          <w:sz w:val="28"/>
          <w:szCs w:val="18"/>
          <w:highlight w:val="none"/>
        </w:rPr>
        <w:t>第</w:t>
      </w:r>
      <w:bookmarkStart w:id="223" w:name="_Hlt69669171"/>
      <w:bookmarkEnd w:id="223"/>
      <w:r>
        <w:rPr>
          <w:rStyle w:val="44"/>
          <w:rFonts w:hint="eastAsia" w:hAnsi="宋体" w:cs="宋体"/>
          <w:b/>
          <w:bCs/>
          <w:color w:val="auto"/>
          <w:sz w:val="28"/>
          <w:szCs w:val="18"/>
          <w:highlight w:val="none"/>
        </w:rPr>
        <w:t>二章</w:t>
      </w:r>
      <w:bookmarkStart w:id="224" w:name="_Hlt87793839"/>
      <w:bookmarkEnd w:id="224"/>
      <w:r>
        <w:rPr>
          <w:rStyle w:val="44"/>
          <w:rFonts w:hint="eastAsia" w:hAnsi="宋体" w:cs="宋体"/>
          <w:b/>
          <w:bCs/>
          <w:color w:val="auto"/>
          <w:sz w:val="28"/>
          <w:szCs w:val="18"/>
          <w:highlight w:val="none"/>
        </w:rPr>
        <w:t xml:space="preserve"> 中标人须知</w:t>
      </w:r>
      <w:bookmarkEnd w:id="217"/>
      <w:bookmarkEnd w:id="221"/>
      <w:bookmarkEnd w:id="222"/>
    </w:p>
    <w:bookmarkEnd w:id="218"/>
    <w:bookmarkEnd w:id="219"/>
    <w:bookmarkEnd w:id="220"/>
    <w:p w14:paraId="791F3A62">
      <w:pPr>
        <w:snapToGrid w:val="0"/>
        <w:spacing w:line="360" w:lineRule="auto"/>
        <w:ind w:firstLine="562"/>
        <w:outlineLvl w:val="1"/>
        <w:rPr>
          <w:rFonts w:ascii="宋体" w:hAnsi="宋体" w:cs="宋体"/>
          <w:snapToGrid w:val="0"/>
          <w:color w:val="auto"/>
          <w:kern w:val="0"/>
          <w:sz w:val="24"/>
          <w:szCs w:val="24"/>
          <w:highlight w:val="none"/>
        </w:rPr>
      </w:pPr>
      <w:bookmarkStart w:id="225" w:name="_Hlt69698776"/>
      <w:r>
        <w:rPr>
          <w:rFonts w:hint="eastAsia" w:ascii="宋体" w:hAnsi="宋体" w:cs="宋体"/>
          <w:b/>
          <w:snapToGrid w:val="0"/>
          <w:color w:val="auto"/>
          <w:kern w:val="0"/>
          <w:sz w:val="24"/>
          <w:szCs w:val="24"/>
          <w:highlight w:val="none"/>
        </w:rPr>
        <w:t>1．中标通知书</w:t>
      </w:r>
    </w:p>
    <w:p w14:paraId="34B2DC2F">
      <w:pPr>
        <w:snapToGrid w:val="0"/>
        <w:spacing w:line="360" w:lineRule="auto"/>
        <w:ind w:firstLine="562"/>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6BC08E0D">
      <w:pPr>
        <w:snapToGrid w:val="0"/>
        <w:spacing w:line="360" w:lineRule="auto"/>
        <w:ind w:firstLine="562"/>
        <w:outlineLvl w:val="1"/>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2．中标结果公示</w:t>
      </w:r>
    </w:p>
    <w:p w14:paraId="7F0E9AF7">
      <w:pPr>
        <w:keepNext w:val="0"/>
        <w:keepLines w:val="0"/>
        <w:pageBreakBefore w:val="0"/>
        <w:widowControl w:val="0"/>
        <w:kinsoku/>
        <w:wordWrap w:val="0"/>
        <w:overflowPunct/>
        <w:topLinePunct w:val="0"/>
        <w:autoSpaceDE/>
        <w:autoSpaceDN/>
        <w:bidi w:val="0"/>
        <w:adjustRightInd/>
        <w:snapToGrid w:val="0"/>
        <w:spacing w:line="360" w:lineRule="auto"/>
        <w:ind w:firstLine="561"/>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中标通知书发出后15日内，招标人应将中标结果在广东省招标投标监管网（https://www.gdzwfw.gov.cn/ztbjg-portal/#/index）及全国公共资源交易平台（广东省·韶关市）（https://ygp.gdzwfw.gov.cn/ggzy-portal/#/440200/index）。</w:t>
      </w:r>
    </w:p>
    <w:p w14:paraId="0D758B55">
      <w:pPr>
        <w:snapToGrid w:val="0"/>
        <w:spacing w:line="360" w:lineRule="auto"/>
        <w:ind w:firstLine="562"/>
        <w:outlineLvl w:val="1"/>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3．履约保证</w:t>
      </w:r>
    </w:p>
    <w:p w14:paraId="11B2A561">
      <w:pPr>
        <w:snapToGrid w:val="0"/>
        <w:spacing w:line="360" w:lineRule="auto"/>
        <w:ind w:firstLine="56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3.1 中标人须在领取中标通知书之日起</w:t>
      </w:r>
      <w:r>
        <w:rPr>
          <w:rFonts w:hint="eastAsia" w:ascii="宋体" w:hAnsi="宋体" w:cs="宋体"/>
          <w:snapToGrid w:val="0"/>
          <w:color w:val="auto"/>
          <w:kern w:val="0"/>
          <w:sz w:val="24"/>
          <w:szCs w:val="24"/>
          <w:highlight w:val="none"/>
          <w:u w:val="single"/>
        </w:rPr>
        <w:t xml:space="preserve"> 5 </w:t>
      </w:r>
      <w:r>
        <w:rPr>
          <w:rFonts w:hint="eastAsia" w:ascii="宋体" w:hAnsi="宋体" w:cs="宋体"/>
          <w:snapToGrid w:val="0"/>
          <w:color w:val="auto"/>
          <w:kern w:val="0"/>
          <w:sz w:val="24"/>
          <w:szCs w:val="24"/>
          <w:highlight w:val="none"/>
        </w:rPr>
        <w:t>个工作日内、签订合同前向招标人提交金额为中标价</w:t>
      </w:r>
      <w:r>
        <w:rPr>
          <w:rFonts w:hint="eastAsia" w:ascii="宋体" w:hAnsi="宋体" w:cs="宋体"/>
          <w:snapToGrid w:val="0"/>
          <w:color w:val="auto"/>
          <w:kern w:val="0"/>
          <w:sz w:val="24"/>
          <w:szCs w:val="24"/>
          <w:highlight w:val="none"/>
          <w:u w:val="single"/>
        </w:rPr>
        <w:t>5%</w:t>
      </w:r>
      <w:r>
        <w:rPr>
          <w:rFonts w:hint="eastAsia" w:ascii="宋体" w:hAnsi="宋体" w:cs="宋体"/>
          <w:snapToGrid w:val="0"/>
          <w:color w:val="auto"/>
          <w:kern w:val="0"/>
          <w:sz w:val="24"/>
          <w:szCs w:val="24"/>
          <w:highlight w:val="none"/>
        </w:rPr>
        <w:t>的履约保证。</w:t>
      </w:r>
    </w:p>
    <w:p w14:paraId="58760496">
      <w:pPr>
        <w:snapToGrid w:val="0"/>
        <w:spacing w:line="360" w:lineRule="auto"/>
        <w:ind w:firstLine="56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3.2 </w:t>
      </w:r>
      <w:r>
        <w:rPr>
          <w:rFonts w:hint="eastAsia" w:ascii="宋体" w:hAnsi="宋体" w:cs="宋体"/>
          <w:snapToGrid w:val="0"/>
          <w:color w:val="auto"/>
          <w:kern w:val="0"/>
          <w:sz w:val="24"/>
          <w:szCs w:val="24"/>
          <w:highlight w:val="none"/>
          <w:lang w:val="en-US" w:eastAsia="zh-CN"/>
        </w:rPr>
        <w:t>中标人</w:t>
      </w:r>
      <w:r>
        <w:rPr>
          <w:rFonts w:hint="eastAsia" w:ascii="宋体" w:hAnsi="宋体" w:cs="宋体"/>
          <w:snapToGrid w:val="0"/>
          <w:color w:val="auto"/>
          <w:kern w:val="0"/>
          <w:sz w:val="24"/>
          <w:szCs w:val="24"/>
          <w:highlight w:val="none"/>
        </w:rPr>
        <w:t>根据《关于统一在市公共资源交易一体化服务平台缴退工程建设项目履约保证金的通知》</w:t>
      </w:r>
      <w:r>
        <w:rPr>
          <w:rFonts w:hint="eastAsia" w:ascii="宋体" w:hAnsi="宋体" w:cs="宋体"/>
          <w:snapToGrid w:val="0"/>
          <w:color w:val="auto"/>
          <w:kern w:val="0"/>
          <w:sz w:val="24"/>
          <w:szCs w:val="24"/>
          <w:highlight w:val="none"/>
          <w:lang w:val="en-US" w:eastAsia="zh-CN"/>
        </w:rPr>
        <w:t>办理相关手续，</w:t>
      </w:r>
      <w:r>
        <w:rPr>
          <w:rFonts w:hint="eastAsia" w:ascii="宋体" w:hAnsi="宋体" w:cs="宋体"/>
          <w:snapToGrid w:val="0"/>
          <w:color w:val="auto"/>
          <w:kern w:val="0"/>
          <w:sz w:val="24"/>
          <w:szCs w:val="24"/>
          <w:highlight w:val="none"/>
        </w:rPr>
        <w:t>履约保证的形式包括履约保证金、履约保证担保、履约保证保险三种，由中标人自主选择。</w:t>
      </w:r>
    </w:p>
    <w:p w14:paraId="138DCC9B">
      <w:pPr>
        <w:snapToGrid w:val="0"/>
        <w:spacing w:line="360" w:lineRule="auto"/>
        <w:ind w:firstLine="56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（1）采用履约保证金的，中标人须从其法人开户银行的账号将履约保证金划至招标人账户，并详细注明工程名称及用途。</w:t>
      </w:r>
    </w:p>
    <w:p w14:paraId="315CA7D6">
      <w:pPr>
        <w:snapToGrid w:val="0"/>
        <w:spacing w:line="360" w:lineRule="auto"/>
        <w:ind w:firstLine="56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采用履约保证担保或履约保证保险的，中标人应提交有效的保函或保险合同（或保险单）原件，保函或保险合同（或保险单）的有效期应当自合同生效之日起至项目通过竣工验收之日后28天止。如果中标人无法获得具体截止日期，保函或保险合同（或保险单）中应当有“变更工程竣工日期的，保证期间按照变更后的竣工日期做相应调整”或类似约定的条款。</w:t>
      </w:r>
    </w:p>
    <w:p w14:paraId="3FEA539A">
      <w:pPr>
        <w:snapToGrid w:val="0"/>
        <w:spacing w:line="360" w:lineRule="auto"/>
        <w:ind w:firstLine="56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3.3 中标人在领取中标通知书之日起5个工作日内仍未提交履约保证的，招标人发出第一次提醒函；在领取中标通知书之日起10个工作日内仍未提交的，招标人发出第二次提醒函；在领取中标通知书之日起15个工作日内仍未提交的，视其放弃中标。</w:t>
      </w:r>
    </w:p>
    <w:p w14:paraId="51E64C27">
      <w:pPr>
        <w:snapToGrid w:val="0"/>
        <w:spacing w:line="360" w:lineRule="auto"/>
        <w:ind w:firstLine="56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3.4在项目实施过程中，如果承包人（即招标阶段的中标人，下同）由于自身的资金、技术、质量、非不可抗力等原因给发包人（即招标阶段的招标人，下同）造成经济损失，扣除相应履约保证。</w:t>
      </w:r>
    </w:p>
    <w:p w14:paraId="62C727CC">
      <w:pPr>
        <w:snapToGrid w:val="0"/>
        <w:spacing w:line="360" w:lineRule="auto"/>
        <w:ind w:firstLine="560"/>
        <w:rPr>
          <w:rFonts w:ascii="宋体" w:hAnsi="宋体" w:cs="宋体"/>
          <w:color w:val="auto"/>
          <w:highlight w:val="none"/>
        </w:rPr>
      </w:pPr>
      <w:r>
        <w:rPr>
          <w:rFonts w:hint="eastAsia" w:ascii="宋体" w:hAnsi="宋体" w:cs="宋体"/>
          <w:snapToGrid w:val="0"/>
          <w:color w:val="auto"/>
          <w:kern w:val="0"/>
          <w:sz w:val="24"/>
          <w:szCs w:val="24"/>
          <w:highlight w:val="none"/>
        </w:rPr>
        <w:t>3.5项目通过竣工验收之日后起28天内，招标人将履约保证退还给承包人。</w:t>
      </w:r>
    </w:p>
    <w:p w14:paraId="7BE1C1BB">
      <w:pPr>
        <w:snapToGrid w:val="0"/>
        <w:spacing w:line="360" w:lineRule="auto"/>
        <w:ind w:firstLine="560"/>
        <w:outlineLvl w:val="1"/>
        <w:rPr>
          <w:rFonts w:ascii="宋体" w:hAnsi="宋体" w:cs="宋体"/>
          <w:color w:val="auto"/>
          <w:sz w:val="24"/>
          <w:szCs w:val="24"/>
          <w:highlight w:val="none"/>
        </w:rPr>
      </w:pPr>
      <w:r>
        <w:rPr>
          <w:rFonts w:hint="eastAsia" w:ascii="宋体" w:hAnsi="宋体" w:cs="宋体"/>
          <w:b/>
          <w:color w:val="auto"/>
          <w:sz w:val="24"/>
          <w:szCs w:val="24"/>
          <w:highlight w:val="none"/>
        </w:rPr>
        <w:t>4.</w:t>
      </w:r>
      <w:r>
        <w:rPr>
          <w:rFonts w:hint="eastAsia" w:ascii="宋体" w:hAnsi="宋体" w:cs="宋体"/>
          <w:b/>
          <w:bCs/>
          <w:color w:val="auto"/>
          <w:sz w:val="24"/>
          <w:szCs w:val="24"/>
          <w:highlight w:val="none"/>
        </w:rPr>
        <w:t>合同订立</w:t>
      </w:r>
    </w:p>
    <w:p w14:paraId="104FC1D1">
      <w:pPr>
        <w:snapToGrid w:val="0"/>
        <w:spacing w:line="360" w:lineRule="auto"/>
        <w:ind w:firstLine="560"/>
        <w:rPr>
          <w:rFonts w:ascii="宋体" w:hAnsi="宋体" w:cs="宋体"/>
          <w:color w:val="auto"/>
          <w:sz w:val="24"/>
          <w:szCs w:val="24"/>
          <w:highlight w:val="none"/>
        </w:rPr>
      </w:pPr>
      <w:r>
        <w:rPr>
          <w:rFonts w:hint="eastAsia" w:ascii="宋体" w:hAnsi="宋体" w:cs="宋体"/>
          <w:color w:val="auto"/>
          <w:sz w:val="24"/>
          <w:szCs w:val="24"/>
          <w:highlight w:val="none"/>
        </w:rPr>
        <w:t>4.1 招标人应当自中标通知书发出之日起</w:t>
      </w:r>
      <w:r>
        <w:rPr>
          <w:rFonts w:hint="eastAsia" w:ascii="宋体" w:hAnsi="宋体" w:cs="宋体"/>
          <w:color w:val="auto"/>
          <w:sz w:val="24"/>
          <w:szCs w:val="24"/>
          <w:highlight w:val="none"/>
          <w:u w:val="single"/>
        </w:rPr>
        <w:t xml:space="preserve"> 30 </w:t>
      </w:r>
      <w:r>
        <w:rPr>
          <w:rFonts w:hint="eastAsia" w:ascii="宋体" w:hAnsi="宋体" w:cs="宋体"/>
          <w:color w:val="auto"/>
          <w:sz w:val="24"/>
          <w:szCs w:val="24"/>
          <w:highlight w:val="none"/>
        </w:rPr>
        <w:t>日内，按照招标文件、中标人的投标文件与中标人订立书面合同。</w:t>
      </w:r>
    </w:p>
    <w:p w14:paraId="781529C4">
      <w:pPr>
        <w:snapToGrid w:val="0"/>
        <w:spacing w:line="360" w:lineRule="auto"/>
        <w:ind w:firstLine="560"/>
        <w:outlineLvl w:val="2"/>
        <w:rPr>
          <w:rFonts w:ascii="宋体" w:hAnsi="宋体" w:cs="宋体"/>
          <w:color w:val="auto"/>
          <w:sz w:val="24"/>
          <w:szCs w:val="24"/>
          <w:highlight w:val="none"/>
        </w:rPr>
      </w:pPr>
      <w:bookmarkStart w:id="226" w:name="_Toc18200"/>
      <w:r>
        <w:rPr>
          <w:rFonts w:hint="eastAsia" w:ascii="宋体" w:hAnsi="宋体" w:cs="宋体"/>
          <w:color w:val="auto"/>
          <w:sz w:val="24"/>
          <w:szCs w:val="24"/>
          <w:highlight w:val="none"/>
        </w:rPr>
        <w:t>4.2 本招标项目合同计价方式为：</w:t>
      </w:r>
      <w:r>
        <w:rPr>
          <w:rFonts w:hint="eastAsia" w:ascii="宋体" w:hAnsi="宋体" w:cs="宋体"/>
          <w:color w:val="auto"/>
          <w:sz w:val="24"/>
          <w:szCs w:val="24"/>
          <w:highlight w:val="none"/>
          <w:u w:val="single"/>
        </w:rPr>
        <w:t>总价合同</w:t>
      </w:r>
      <w:r>
        <w:rPr>
          <w:rFonts w:hint="eastAsia" w:ascii="宋体" w:hAnsi="宋体" w:cs="宋体"/>
          <w:color w:val="auto"/>
          <w:sz w:val="24"/>
          <w:szCs w:val="24"/>
          <w:highlight w:val="none"/>
        </w:rPr>
        <w:t>。</w:t>
      </w:r>
      <w:bookmarkEnd w:id="226"/>
    </w:p>
    <w:p w14:paraId="2D14368C">
      <w:pPr>
        <w:snapToGrid w:val="0"/>
        <w:spacing w:line="360" w:lineRule="auto"/>
        <w:ind w:firstLine="560"/>
        <w:rPr>
          <w:rFonts w:ascii="宋体" w:hAnsi="宋体" w:cs="宋体"/>
          <w:color w:val="auto"/>
          <w:sz w:val="24"/>
          <w:szCs w:val="24"/>
          <w:highlight w:val="none"/>
        </w:rPr>
      </w:pPr>
      <w:r>
        <w:rPr>
          <w:rFonts w:hint="eastAsia" w:ascii="宋体" w:hAnsi="宋体" w:cs="宋体"/>
          <w:color w:val="auto"/>
          <w:sz w:val="24"/>
          <w:szCs w:val="24"/>
          <w:highlight w:val="none"/>
        </w:rPr>
        <w:t>4.3 合同的标的、质量、履行期限条款和合同的价款、单价、比例条款等主要条款，应当与招标文件、中标人的投标文件的内容一致。中标人在签订合同时不得向招标人提出附加条件。</w:t>
      </w:r>
    </w:p>
    <w:p w14:paraId="7044109A">
      <w:pPr>
        <w:snapToGrid w:val="0"/>
        <w:spacing w:line="360" w:lineRule="auto"/>
        <w:ind w:firstLine="560"/>
        <w:rPr>
          <w:rFonts w:ascii="宋体" w:hAnsi="宋体" w:cs="宋体"/>
          <w:color w:val="auto"/>
          <w:sz w:val="24"/>
          <w:szCs w:val="24"/>
          <w:highlight w:val="none"/>
        </w:rPr>
      </w:pPr>
      <w:r>
        <w:rPr>
          <w:rFonts w:hint="eastAsia" w:ascii="宋体" w:hAnsi="宋体" w:cs="宋体"/>
          <w:color w:val="auto"/>
          <w:sz w:val="24"/>
          <w:szCs w:val="24"/>
          <w:highlight w:val="none"/>
        </w:rPr>
        <w:t>4.4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327E61F6">
      <w:pPr>
        <w:snapToGrid w:val="0"/>
        <w:spacing w:line="360" w:lineRule="auto"/>
        <w:ind w:firstLine="560"/>
        <w:rPr>
          <w:rFonts w:ascii="宋体" w:hAnsi="宋体" w:cs="宋体"/>
          <w:color w:val="auto"/>
          <w:highlight w:val="none"/>
        </w:rPr>
      </w:pPr>
      <w:r>
        <w:rPr>
          <w:rFonts w:hint="eastAsia" w:ascii="宋体" w:hAnsi="宋体" w:cs="宋体"/>
          <w:color w:val="auto"/>
          <w:sz w:val="24"/>
          <w:szCs w:val="24"/>
          <w:highlight w:val="none"/>
        </w:rPr>
        <w:t>4.5 在书面合同订立之日起2个工作日内，由招标人授权的招标代理机构将合同上传至建设工程交易系统，并发起退还投标保证的申请。韶关市公共资源交易中心在收到申请之日起3个工作日内，将投标保证金（或银行保函）退还给中标人和其他中标候选人。</w:t>
      </w:r>
    </w:p>
    <w:p w14:paraId="6A59A89E">
      <w:pPr>
        <w:snapToGrid w:val="0"/>
        <w:spacing w:line="360" w:lineRule="auto"/>
        <w:ind w:firstLine="560"/>
        <w:outlineLvl w:val="1"/>
        <w:rPr>
          <w:rFonts w:ascii="宋体" w:hAnsi="宋体" w:cs="宋体"/>
          <w:b/>
          <w:color w:val="auto"/>
          <w:sz w:val="24"/>
          <w:szCs w:val="24"/>
          <w:highlight w:val="none"/>
        </w:rPr>
      </w:pPr>
      <w:r>
        <w:rPr>
          <w:rFonts w:hint="eastAsia" w:ascii="宋体" w:hAnsi="宋体" w:cs="宋体"/>
          <w:b/>
          <w:color w:val="auto"/>
          <w:sz w:val="24"/>
          <w:szCs w:val="24"/>
          <w:highlight w:val="none"/>
        </w:rPr>
        <w:t>5.放弃中标的处理</w:t>
      </w:r>
    </w:p>
    <w:p w14:paraId="1D319CDA">
      <w:pPr>
        <w:snapToGrid w:val="0"/>
        <w:spacing w:line="360" w:lineRule="auto"/>
        <w:ind w:firstLine="560"/>
        <w:rPr>
          <w:rFonts w:ascii="宋体" w:hAnsi="宋体" w:cs="宋体"/>
          <w:bCs/>
          <w:color w:val="auto"/>
          <w:sz w:val="24"/>
          <w:szCs w:val="24"/>
          <w:highlight w:val="none"/>
        </w:rPr>
      </w:pPr>
      <w:r>
        <w:rPr>
          <w:rFonts w:hint="eastAsia" w:ascii="宋体" w:hAnsi="宋体" w:cs="宋体"/>
          <w:bCs/>
          <w:color w:val="auto"/>
          <w:sz w:val="24"/>
          <w:szCs w:val="24"/>
          <w:highlight w:val="none"/>
        </w:rPr>
        <w:t>5.1 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34EBF97D">
      <w:pPr>
        <w:snapToGrid w:val="0"/>
        <w:spacing w:line="360" w:lineRule="auto"/>
        <w:ind w:firstLine="560"/>
        <w:rPr>
          <w:rFonts w:ascii="宋体" w:hAnsi="宋体" w:cs="宋体"/>
          <w:color w:val="auto"/>
          <w:highlight w:val="none"/>
        </w:rPr>
      </w:pPr>
      <w:r>
        <w:rPr>
          <w:rFonts w:hint="eastAsia" w:ascii="宋体" w:hAnsi="宋体" w:cs="宋体"/>
          <w:bCs/>
          <w:color w:val="auto"/>
          <w:sz w:val="24"/>
          <w:szCs w:val="24"/>
          <w:highlight w:val="none"/>
        </w:rPr>
        <w:t>5.2 中标人因不可抗力提出不能履行合同的，须在领取中标通知书之日起10日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bookmarkEnd w:id="3"/>
    <w:bookmarkEnd w:id="225"/>
    <w:p w14:paraId="1671A3AB">
      <w:pPr>
        <w:snapToGrid w:val="0"/>
        <w:spacing w:line="360" w:lineRule="auto"/>
        <w:ind w:firstLine="560"/>
        <w:outlineLvl w:val="1"/>
        <w:rPr>
          <w:rFonts w:ascii="宋体" w:hAnsi="宋体" w:cs="宋体"/>
          <w:b/>
          <w:color w:val="auto"/>
          <w:sz w:val="24"/>
          <w:szCs w:val="24"/>
          <w:highlight w:val="none"/>
        </w:rPr>
      </w:pPr>
      <w:bookmarkStart w:id="227" w:name="_Toc5762"/>
      <w:bookmarkStart w:id="228" w:name="_Toc466640610"/>
      <w:bookmarkStart w:id="229" w:name="_Toc28264"/>
      <w:r>
        <w:rPr>
          <w:rFonts w:hint="eastAsia" w:ascii="宋体" w:hAnsi="宋体" w:cs="宋体"/>
          <w:b/>
          <w:color w:val="auto"/>
          <w:sz w:val="24"/>
          <w:szCs w:val="24"/>
          <w:highlight w:val="none"/>
        </w:rPr>
        <w:t>6．</w:t>
      </w:r>
      <w:bookmarkEnd w:id="227"/>
      <w:bookmarkStart w:id="230" w:name="_Toc31321"/>
      <w:r>
        <w:rPr>
          <w:rFonts w:hint="eastAsia" w:ascii="宋体" w:hAnsi="宋体" w:cs="宋体"/>
          <w:b/>
          <w:color w:val="auto"/>
          <w:sz w:val="24"/>
          <w:szCs w:val="24"/>
          <w:highlight w:val="none"/>
        </w:rPr>
        <w:t>项目管理机构</w:t>
      </w:r>
      <w:bookmarkEnd w:id="230"/>
    </w:p>
    <w:p w14:paraId="3BBBE4A3">
      <w:pPr>
        <w:snapToGrid w:val="0"/>
        <w:spacing w:line="360" w:lineRule="auto"/>
        <w:ind w:firstLine="560"/>
        <w:rPr>
          <w:rFonts w:ascii="宋体" w:hAnsi="宋体" w:cs="宋体"/>
          <w:bCs/>
          <w:color w:val="auto"/>
          <w:sz w:val="24"/>
          <w:szCs w:val="24"/>
          <w:highlight w:val="none"/>
        </w:rPr>
      </w:pPr>
      <w:r>
        <w:rPr>
          <w:rFonts w:hint="eastAsia" w:ascii="宋体" w:hAnsi="宋体" w:cs="宋体"/>
          <w:bCs/>
          <w:color w:val="auto"/>
          <w:sz w:val="24"/>
          <w:szCs w:val="24"/>
          <w:highlight w:val="none"/>
        </w:rPr>
        <w:t>6.1 承包人派驻的项目管理班子成员必须为其投标文件确定的人员，否则发包人有权终止合同。</w:t>
      </w:r>
    </w:p>
    <w:p w14:paraId="208136E0">
      <w:pPr>
        <w:snapToGrid w:val="0"/>
        <w:spacing w:line="360" w:lineRule="auto"/>
        <w:ind w:firstLine="560"/>
        <w:rPr>
          <w:rFonts w:ascii="宋体" w:hAnsi="宋体" w:cs="宋体"/>
          <w:bCs/>
          <w:color w:val="auto"/>
          <w:sz w:val="24"/>
          <w:szCs w:val="24"/>
          <w:highlight w:val="none"/>
        </w:rPr>
      </w:pPr>
      <w:r>
        <w:rPr>
          <w:rFonts w:hint="eastAsia" w:ascii="宋体" w:hAnsi="宋体" w:cs="宋体"/>
          <w:bCs/>
          <w:color w:val="auto"/>
          <w:sz w:val="24"/>
          <w:szCs w:val="24"/>
          <w:highlight w:val="none"/>
        </w:rPr>
        <w:t>6.2 项目管理班子成员不得擅自变更。其中，投标文件确定的设计负责人除发生下列情形之一外，不得更换：</w:t>
      </w:r>
    </w:p>
    <w:p w14:paraId="509DE64E">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（一）因重病或重伤（持有县、区以上医院证明）两个月以上不能履行职责的；</w:t>
      </w:r>
    </w:p>
    <w:p w14:paraId="299CF58C">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（二）调离原工作单位的；</w:t>
      </w:r>
    </w:p>
    <w:p w14:paraId="5C92A105">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（三）无能力履行合同的责任和义务，造成严重后果，建设单位要求更换的；</w:t>
      </w:r>
    </w:p>
    <w:p w14:paraId="19B755AE">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（四）因违法被责令停止执业的；</w:t>
      </w:r>
    </w:p>
    <w:p w14:paraId="61A20FD6">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（五）因犯罪被羁押或判刑的；</w:t>
      </w:r>
    </w:p>
    <w:p w14:paraId="78C49C91">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（六）死亡。</w:t>
      </w:r>
    </w:p>
    <w:p w14:paraId="78906643">
      <w:pPr>
        <w:snapToGrid w:val="0"/>
        <w:spacing w:line="360" w:lineRule="auto"/>
        <w:ind w:firstLine="560"/>
        <w:rPr>
          <w:rFonts w:ascii="宋体" w:hAnsi="宋体" w:cs="宋体"/>
          <w:bCs/>
          <w:color w:val="auto"/>
          <w:sz w:val="24"/>
          <w:szCs w:val="24"/>
          <w:highlight w:val="none"/>
        </w:rPr>
      </w:pPr>
      <w:r>
        <w:rPr>
          <w:rFonts w:hint="eastAsia" w:ascii="宋体" w:hAnsi="宋体" w:cs="宋体"/>
          <w:bCs/>
          <w:color w:val="auto"/>
          <w:sz w:val="24"/>
          <w:szCs w:val="24"/>
          <w:highlight w:val="none"/>
        </w:rPr>
        <w:t>发生上述情形需要更换的，承包人应向填报《建设工程项目管理班子变更情况报告表》（见《广东省住房和城乡建设厅关于建设工程项目招标中标后监督检查的办法》（粤建市〔2009〕8号）附件4），并附上有关证明文件，经发包人和建设行政主管部门审核同意方可变更且更换后的设计负责人应与承包人的投标文件所确定的原设计负责人的主要条件一致。</w:t>
      </w:r>
    </w:p>
    <w:p w14:paraId="0E49D4B5">
      <w:pPr>
        <w:snapToGrid w:val="0"/>
        <w:spacing w:line="360" w:lineRule="auto"/>
        <w:ind w:firstLine="560"/>
        <w:outlineLvl w:val="1"/>
        <w:rPr>
          <w:rFonts w:ascii="宋体" w:hAnsi="宋体" w:cs="宋体"/>
          <w:b/>
          <w:color w:val="auto"/>
          <w:sz w:val="24"/>
          <w:szCs w:val="24"/>
          <w:highlight w:val="none"/>
        </w:rPr>
      </w:pPr>
      <w:bookmarkStart w:id="231" w:name="_Toc12700"/>
      <w:r>
        <w:rPr>
          <w:rFonts w:hint="eastAsia" w:ascii="宋体" w:hAnsi="宋体" w:cs="宋体"/>
          <w:b/>
          <w:color w:val="auto"/>
          <w:sz w:val="24"/>
          <w:szCs w:val="24"/>
          <w:highlight w:val="none"/>
        </w:rPr>
        <w:t>7．监督实施</w:t>
      </w:r>
      <w:bookmarkEnd w:id="231"/>
    </w:p>
    <w:p w14:paraId="13B77E61">
      <w:pPr>
        <w:pStyle w:val="67"/>
        <w:snapToGrid w:val="0"/>
        <w:spacing w:line="360" w:lineRule="auto"/>
        <w:ind w:firstLine="480" w:firstLineChars="200"/>
        <w:jc w:val="both"/>
        <w:rPr>
          <w:rFonts w:ascii="宋体" w:hAnsi="宋体" w:cs="宋体"/>
          <w:b w:val="0"/>
          <w:snapToGrid w:val="0"/>
          <w:color w:val="auto"/>
          <w:kern w:val="0"/>
          <w:sz w:val="24"/>
          <w:highlight w:val="none"/>
        </w:rPr>
      </w:pPr>
      <w:r>
        <w:rPr>
          <w:rFonts w:hint="eastAsia" w:ascii="宋体" w:hAnsi="宋体" w:cs="宋体"/>
          <w:b w:val="0"/>
          <w:snapToGrid w:val="0"/>
          <w:color w:val="auto"/>
          <w:kern w:val="0"/>
          <w:sz w:val="24"/>
          <w:highlight w:val="none"/>
        </w:rPr>
        <w:t>承包人须服从发包人对工程质量、进度、成本的全方位的监督，项目资料应及时报送招标人审查备案。</w:t>
      </w:r>
    </w:p>
    <w:p w14:paraId="18BA1C5A">
      <w:pPr>
        <w:snapToGrid w:val="0"/>
        <w:spacing w:line="360" w:lineRule="auto"/>
        <w:ind w:firstLine="560"/>
        <w:outlineLvl w:val="1"/>
        <w:rPr>
          <w:rFonts w:ascii="宋体" w:hAnsi="宋体" w:cs="宋体"/>
          <w:b/>
          <w:color w:val="auto"/>
          <w:sz w:val="24"/>
          <w:szCs w:val="24"/>
          <w:highlight w:val="none"/>
        </w:rPr>
      </w:pPr>
      <w:bookmarkStart w:id="232" w:name="_Toc14276"/>
      <w:r>
        <w:rPr>
          <w:rFonts w:hint="eastAsia" w:ascii="宋体" w:hAnsi="宋体" w:cs="宋体"/>
          <w:b/>
          <w:color w:val="auto"/>
          <w:sz w:val="24"/>
          <w:szCs w:val="24"/>
          <w:highlight w:val="none"/>
        </w:rPr>
        <w:t>8．其他事项</w:t>
      </w:r>
      <w:bookmarkEnd w:id="232"/>
    </w:p>
    <w:p w14:paraId="02787C2B">
      <w:pPr>
        <w:pStyle w:val="67"/>
        <w:snapToGrid w:val="0"/>
        <w:spacing w:line="360" w:lineRule="auto"/>
        <w:ind w:firstLine="480" w:firstLineChars="200"/>
        <w:jc w:val="both"/>
        <w:rPr>
          <w:rFonts w:ascii="宋体" w:hAnsi="宋体" w:cs="宋体"/>
          <w:b w:val="0"/>
          <w:snapToGrid w:val="0"/>
          <w:color w:val="auto"/>
          <w:kern w:val="0"/>
          <w:sz w:val="24"/>
          <w:highlight w:val="none"/>
        </w:rPr>
      </w:pPr>
      <w:r>
        <w:rPr>
          <w:rFonts w:hint="eastAsia" w:ascii="宋体" w:hAnsi="宋体" w:cs="宋体"/>
          <w:b w:val="0"/>
          <w:snapToGrid w:val="0"/>
          <w:color w:val="auto"/>
          <w:kern w:val="0"/>
          <w:sz w:val="24"/>
          <w:highlight w:val="none"/>
        </w:rPr>
        <w:t>8.1 中标人须在收到中标通知书之日两天内向招标人提交各阶段详细的工期计划承诺书。</w:t>
      </w:r>
    </w:p>
    <w:p w14:paraId="002EECC0">
      <w:pPr>
        <w:pStyle w:val="67"/>
        <w:snapToGrid w:val="0"/>
        <w:spacing w:line="360" w:lineRule="auto"/>
        <w:ind w:firstLine="480" w:firstLineChars="200"/>
        <w:jc w:val="both"/>
        <w:rPr>
          <w:rFonts w:ascii="宋体" w:hAnsi="宋体" w:cs="宋体"/>
          <w:b w:val="0"/>
          <w:snapToGrid w:val="0"/>
          <w:color w:val="auto"/>
          <w:kern w:val="0"/>
          <w:sz w:val="24"/>
          <w:highlight w:val="none"/>
        </w:rPr>
      </w:pPr>
      <w:r>
        <w:rPr>
          <w:rFonts w:hint="eastAsia" w:ascii="宋体" w:hAnsi="宋体" w:cs="宋体"/>
          <w:b w:val="0"/>
          <w:snapToGrid w:val="0"/>
          <w:color w:val="auto"/>
          <w:kern w:val="0"/>
          <w:sz w:val="24"/>
          <w:highlight w:val="none"/>
        </w:rPr>
        <w:t>8.2 本项目各个阶段的设计成果必须经招标人及有关审批部门同意后方可进行下一工序的设计工作，若由于招标人或有关审批部门在审批过程中提出的设计修改或变更，中标人必须无条件进行修改或变更，招标人不再支付由此而增加的设计费用。若设计超过了限额标准，中标人必须无条件优化，直至达到限额要求为止，设计工期不予以顺延，招标人不再支付由此而增加的设计费。</w:t>
      </w:r>
    </w:p>
    <w:p w14:paraId="47FC3074">
      <w:pPr>
        <w:pStyle w:val="67"/>
        <w:snapToGrid w:val="0"/>
        <w:spacing w:line="360" w:lineRule="auto"/>
        <w:ind w:firstLine="480" w:firstLineChars="200"/>
        <w:jc w:val="both"/>
        <w:rPr>
          <w:rFonts w:ascii="宋体" w:hAnsi="宋体" w:cs="宋体"/>
          <w:b w:val="0"/>
          <w:snapToGrid w:val="0"/>
          <w:color w:val="auto"/>
          <w:kern w:val="0"/>
          <w:sz w:val="24"/>
          <w:highlight w:val="none"/>
        </w:rPr>
      </w:pPr>
      <w:r>
        <w:rPr>
          <w:rFonts w:hint="eastAsia" w:ascii="宋体" w:hAnsi="宋体" w:cs="宋体"/>
          <w:b w:val="0"/>
          <w:snapToGrid w:val="0"/>
          <w:color w:val="auto"/>
          <w:kern w:val="0"/>
          <w:sz w:val="24"/>
          <w:highlight w:val="none"/>
        </w:rPr>
        <w:t>8.3 每一步设计工作必须经招标人及有关部门审核批准后方可进行下一步设计。中标人提交的施工图阶段的设计成果必须经招标人确认后，再送有资质的审图单位的进行审查，若由于招标人和审图单位在审查过程中提出的设计修改或变更，中标人必须无条件进行修改或优化设计，招标人不再支付由此而增加的设计费用。</w:t>
      </w:r>
    </w:p>
    <w:p w14:paraId="042451F7">
      <w:pPr>
        <w:pStyle w:val="67"/>
        <w:snapToGrid w:val="0"/>
        <w:spacing w:line="360" w:lineRule="auto"/>
        <w:ind w:firstLine="480" w:firstLineChars="200"/>
        <w:jc w:val="both"/>
        <w:rPr>
          <w:rFonts w:ascii="宋体" w:hAnsi="宋体" w:cs="宋体"/>
          <w:b w:val="0"/>
          <w:snapToGrid w:val="0"/>
          <w:color w:val="auto"/>
          <w:kern w:val="0"/>
          <w:sz w:val="24"/>
          <w:highlight w:val="none"/>
        </w:rPr>
      </w:pPr>
      <w:r>
        <w:rPr>
          <w:rFonts w:hint="eastAsia" w:ascii="宋体" w:hAnsi="宋体" w:cs="宋体"/>
          <w:b w:val="0"/>
          <w:snapToGrid w:val="0"/>
          <w:color w:val="auto"/>
          <w:kern w:val="0"/>
          <w:sz w:val="24"/>
          <w:highlight w:val="none"/>
        </w:rPr>
        <w:t>8.4设计人必须严格按有关设计规范设计图纸，设计人须秉承合理、经济、环保、适用等原则进行施工图设计，发包人有权委托第三方对设计人每阶段的设计成果文件（含节能、结构计算模型等）进行精细化审图、各专业优化工作，发包人将根据第三方出具的有关报告及优化金额，以优化金额的10%从设计费用中扣取违约金（违约金总额以设计费为限，扣取的违约金作为第三方的咨询费），设计人需无条件根据经发包人确认的精细化审图、结构优化报告进行设计文件修改，费用不另计；如设计人成果的建安投资与优化金额（各分项工程进行对比）误差率在3%范围内（含3%），不作处罚。</w:t>
      </w:r>
    </w:p>
    <w:p w14:paraId="10330AEA">
      <w:pPr>
        <w:pStyle w:val="67"/>
        <w:spacing w:line="360" w:lineRule="auto"/>
        <w:ind w:firstLine="480" w:firstLineChars="200"/>
        <w:jc w:val="both"/>
        <w:rPr>
          <w:rFonts w:ascii="宋体" w:hAnsi="宋体" w:cs="宋体"/>
          <w:b w:val="0"/>
          <w:snapToGrid w:val="0"/>
          <w:color w:val="auto"/>
          <w:kern w:val="0"/>
          <w:sz w:val="24"/>
          <w:highlight w:val="none"/>
        </w:rPr>
      </w:pPr>
    </w:p>
    <w:p w14:paraId="791CBFF3">
      <w:pPr>
        <w:pStyle w:val="187"/>
        <w:keepNext/>
        <w:keepLines/>
        <w:adjustRightInd/>
        <w:jc w:val="center"/>
        <w:rPr>
          <w:rFonts w:hAnsi="宋体" w:cs="宋体"/>
          <w:color w:val="auto"/>
          <w:kern w:val="44"/>
          <w:sz w:val="32"/>
          <w:szCs w:val="22"/>
          <w:highlight w:val="none"/>
        </w:rPr>
      </w:pPr>
      <w:r>
        <w:rPr>
          <w:rFonts w:hint="eastAsia" w:hAnsi="宋体" w:cs="宋体"/>
          <w:b/>
          <w:color w:val="auto"/>
          <w:kern w:val="44"/>
          <w:szCs w:val="30"/>
          <w:highlight w:val="none"/>
        </w:rPr>
        <w:br w:type="page"/>
      </w:r>
      <w:bookmarkStart w:id="233" w:name="_Toc22245"/>
      <w:bookmarkStart w:id="234" w:name="_Toc135054605"/>
      <w:r>
        <w:rPr>
          <w:rStyle w:val="44"/>
          <w:rFonts w:hint="eastAsia" w:hAnsi="宋体" w:cs="宋体"/>
          <w:b/>
          <w:bCs/>
          <w:color w:val="auto"/>
          <w:sz w:val="28"/>
          <w:szCs w:val="18"/>
          <w:highlight w:val="none"/>
        </w:rPr>
        <w:t>第三章 拟签订合同的主要条款</w:t>
      </w:r>
      <w:bookmarkEnd w:id="233"/>
      <w:bookmarkEnd w:id="234"/>
    </w:p>
    <w:p w14:paraId="5419D920">
      <w:pPr>
        <w:pStyle w:val="3"/>
        <w:spacing w:line="440" w:lineRule="exact"/>
        <w:jc w:val="both"/>
        <w:rPr>
          <w:rFonts w:hint="eastAsia" w:ascii="宋体" w:hAnsi="宋体" w:cs="宋体"/>
          <w:b/>
          <w:color w:val="auto"/>
          <w:kern w:val="2"/>
          <w:sz w:val="24"/>
          <w:szCs w:val="22"/>
          <w:highlight w:val="none"/>
        </w:rPr>
      </w:pPr>
      <w:bookmarkStart w:id="235" w:name="_Toc24616749"/>
      <w:bookmarkStart w:id="236" w:name="_Toc143765509"/>
      <w:bookmarkStart w:id="237" w:name="_Toc19233"/>
      <w:bookmarkStart w:id="238" w:name="_Toc25388"/>
      <w:bookmarkStart w:id="239" w:name="_Toc353462320"/>
      <w:bookmarkStart w:id="240" w:name="_Toc18268"/>
      <w:bookmarkStart w:id="241" w:name="_Toc353462211"/>
      <w:bookmarkStart w:id="242" w:name="_Toc143766475"/>
      <w:bookmarkStart w:id="243" w:name="_Toc8354"/>
      <w:bookmarkStart w:id="244" w:name="_Toc21399"/>
      <w:bookmarkStart w:id="245" w:name="_Toc17109"/>
      <w:bookmarkStart w:id="246" w:name="_Toc371968727"/>
      <w:r>
        <w:rPr>
          <w:rFonts w:hint="eastAsia" w:ascii="宋体" w:hAnsi="宋体" w:cs="宋体"/>
          <w:b/>
          <w:color w:val="auto"/>
          <w:kern w:val="2"/>
          <w:sz w:val="24"/>
          <w:szCs w:val="22"/>
          <w:highlight w:val="none"/>
          <w:lang w:val="en-US" w:eastAsia="zh-CN"/>
        </w:rPr>
        <w:t>一、</w:t>
      </w:r>
      <w:r>
        <w:rPr>
          <w:rFonts w:hint="eastAsia" w:ascii="宋体" w:hAnsi="宋体" w:cs="宋体"/>
          <w:b/>
          <w:color w:val="auto"/>
          <w:kern w:val="2"/>
          <w:sz w:val="24"/>
          <w:szCs w:val="22"/>
          <w:highlight w:val="none"/>
        </w:rPr>
        <w:t xml:space="preserve"> 承包方式</w:t>
      </w:r>
      <w:bookmarkEnd w:id="235"/>
      <w:bookmarkEnd w:id="236"/>
      <w:bookmarkEnd w:id="237"/>
      <w:bookmarkEnd w:id="238"/>
      <w:bookmarkEnd w:id="239"/>
      <w:bookmarkEnd w:id="240"/>
      <w:bookmarkEnd w:id="241"/>
      <w:bookmarkEnd w:id="242"/>
      <w:bookmarkEnd w:id="243"/>
      <w:bookmarkEnd w:id="244"/>
      <w:bookmarkEnd w:id="245"/>
      <w:bookmarkEnd w:id="246"/>
    </w:p>
    <w:p w14:paraId="140BF76E">
      <w:pPr>
        <w:snapToGrid w:val="0"/>
        <w:spacing w:line="440" w:lineRule="exact"/>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1.1承包人以中标价按合同约定和招标文件内容要求，法律法规及国家强制性标准要求，包括但不限于：初步设计文件</w:t>
      </w:r>
      <w:r>
        <w:rPr>
          <w:rFonts w:hint="eastAsia" w:ascii="宋体" w:hAnsi="宋体" w:cs="宋体"/>
          <w:color w:val="auto"/>
          <w:sz w:val="24"/>
          <w:szCs w:val="32"/>
          <w:highlight w:val="none"/>
          <w:lang w:val="en-US" w:eastAsia="zh-CN"/>
        </w:rPr>
        <w:t>及</w:t>
      </w:r>
      <w:r>
        <w:rPr>
          <w:rFonts w:hint="eastAsia" w:ascii="宋体" w:hAnsi="宋体" w:eastAsia="宋体" w:cs="宋体"/>
          <w:color w:val="auto"/>
          <w:sz w:val="24"/>
          <w:szCs w:val="24"/>
          <w:highlight w:val="none"/>
          <w:lang w:eastAsia="zh-CN"/>
        </w:rPr>
        <w:t>施工图设计</w:t>
      </w:r>
      <w:r>
        <w:rPr>
          <w:rFonts w:hint="eastAsia" w:ascii="宋体" w:hAnsi="宋体" w:eastAsia="宋体" w:cs="宋体"/>
          <w:color w:val="auto"/>
          <w:sz w:val="24"/>
          <w:szCs w:val="24"/>
          <w:highlight w:val="none"/>
          <w:lang w:val="en-US" w:eastAsia="zh-CN"/>
        </w:rPr>
        <w:t>文件和建设期的服务内容</w:t>
      </w:r>
      <w:r>
        <w:rPr>
          <w:rFonts w:hint="eastAsia" w:ascii="宋体" w:hAnsi="宋体" w:cs="宋体"/>
          <w:color w:val="auto"/>
          <w:sz w:val="24"/>
          <w:szCs w:val="32"/>
          <w:highlight w:val="none"/>
        </w:rPr>
        <w:t>。不允许转包和违法分包，</w:t>
      </w:r>
      <w:r>
        <w:rPr>
          <w:rFonts w:hint="eastAsia" w:ascii="宋体" w:hAnsi="宋体" w:cs="宋体"/>
          <w:color w:val="auto"/>
          <w:sz w:val="24"/>
          <w:szCs w:val="24"/>
          <w:highlight w:val="none"/>
        </w:rPr>
        <w:t>如确需分包须与发包人协商并得到发包人和监理单位同意并报工程主管部门备案</w:t>
      </w:r>
      <w:r>
        <w:rPr>
          <w:rFonts w:hint="eastAsia" w:ascii="宋体" w:hAnsi="宋体" w:cs="宋体"/>
          <w:color w:val="auto"/>
          <w:sz w:val="24"/>
          <w:szCs w:val="32"/>
          <w:highlight w:val="none"/>
        </w:rPr>
        <w:t>。</w:t>
      </w:r>
    </w:p>
    <w:p w14:paraId="367C3D52">
      <w:pPr>
        <w:snapToGrid w:val="0"/>
        <w:spacing w:line="440" w:lineRule="exact"/>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1.2 限额设计要求：</w:t>
      </w:r>
    </w:p>
    <w:p w14:paraId="7AF54233">
      <w:pPr>
        <w:snapToGrid w:val="0"/>
        <w:spacing w:line="440" w:lineRule="exact"/>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1.2.1</w:t>
      </w:r>
      <w:r>
        <w:rPr>
          <w:rFonts w:hint="eastAsia" w:ascii="Arial" w:hAnsi="Arial" w:cs="Arial"/>
          <w:color w:val="auto"/>
          <w:sz w:val="24"/>
          <w:szCs w:val="24"/>
          <w:highlight w:val="none"/>
        </w:rPr>
        <w:t>初步设计概算</w:t>
      </w:r>
      <w:r>
        <w:rPr>
          <w:rFonts w:ascii="宋体" w:hAnsi="宋体"/>
          <w:color w:val="auto"/>
          <w:sz w:val="24"/>
          <w:szCs w:val="24"/>
          <w:highlight w:val="none"/>
        </w:rPr>
        <w:t>不得超过经批准的可行性研究报告总投资</w:t>
      </w:r>
      <w:r>
        <w:rPr>
          <w:rFonts w:hint="eastAsia" w:ascii="Arial" w:hAnsi="Arial" w:cs="Arial"/>
          <w:color w:val="auto"/>
          <w:sz w:val="24"/>
          <w:szCs w:val="24"/>
          <w:highlight w:val="none"/>
        </w:rPr>
        <w:t>且概算中的建安工程费不得超过投资估算中的建安工程费。</w:t>
      </w:r>
      <w:r>
        <w:rPr>
          <w:rFonts w:hint="eastAsia" w:ascii="宋体" w:hAnsi="宋体" w:cs="宋体"/>
          <w:color w:val="auto"/>
          <w:sz w:val="24"/>
          <w:szCs w:val="32"/>
          <w:highlight w:val="none"/>
        </w:rPr>
        <w:t>在保证设计质量的前提下，设计人应按投资限额进行设计，严格控制设计变更，确保工程概算不突破限额目标。如超过则必须进行方案修改，并承诺该修改不改变有关设计和规划的原则、内容与要求，不改变原方案设计的构思，不降低使用功能与设计质量标准，无条件进行优化设计且不计取任何费用，直至不超过投资估算限额为止。</w:t>
      </w:r>
    </w:p>
    <w:p w14:paraId="25C48964">
      <w:pPr>
        <w:spacing w:before="120" w:beforeLines="50" w:line="360" w:lineRule="auto"/>
        <w:ind w:firstLine="480" w:firstLineChars="200"/>
        <w:rPr>
          <w:rFonts w:hint="eastAsia"/>
          <w:color w:val="auto"/>
          <w:highlight w:val="none"/>
        </w:rPr>
      </w:pPr>
      <w:r>
        <w:rPr>
          <w:rFonts w:hint="eastAsia" w:ascii="宋体" w:hAnsi="宋体" w:cs="Arial"/>
          <w:color w:val="auto"/>
          <w:sz w:val="24"/>
          <w:szCs w:val="24"/>
          <w:highlight w:val="none"/>
        </w:rPr>
        <w:t>1.2.2</w:t>
      </w:r>
      <w:r>
        <w:rPr>
          <w:rFonts w:hint="eastAsia" w:ascii="Arial" w:hAnsi="Arial" w:cs="Arial"/>
          <w:color w:val="auto"/>
          <w:sz w:val="24"/>
          <w:szCs w:val="24"/>
          <w:highlight w:val="none"/>
        </w:rPr>
        <w:t>若超过限额设计的规定时，承包人必须无条件对初步设计进行修改，直至满足限额设计要求，不另行增加设计费。</w:t>
      </w:r>
    </w:p>
    <w:p w14:paraId="7F11714C">
      <w:pPr>
        <w:pStyle w:val="3"/>
        <w:spacing w:line="440" w:lineRule="exact"/>
        <w:jc w:val="both"/>
        <w:rPr>
          <w:rFonts w:hint="default" w:ascii="宋体" w:hAnsi="宋体" w:eastAsia="宋体" w:cs="宋体"/>
          <w:b/>
          <w:color w:val="auto"/>
          <w:kern w:val="2"/>
          <w:sz w:val="24"/>
          <w:szCs w:val="22"/>
          <w:highlight w:val="none"/>
          <w:lang w:val="en-US" w:eastAsia="zh-CN"/>
        </w:rPr>
      </w:pPr>
      <w:bookmarkStart w:id="247" w:name="_Hlt112206782"/>
      <w:bookmarkEnd w:id="247"/>
      <w:bookmarkStart w:id="248" w:name="_Toc353462321"/>
      <w:bookmarkStart w:id="249" w:name="_Toc143765510"/>
      <w:bookmarkStart w:id="250" w:name="_Toc143766476"/>
      <w:bookmarkStart w:id="251" w:name="_Toc371968728"/>
      <w:bookmarkStart w:id="252" w:name="_Toc353462212"/>
      <w:bookmarkStart w:id="253" w:name="_Toc19364"/>
      <w:bookmarkStart w:id="254" w:name="_Toc17125"/>
      <w:bookmarkStart w:id="255" w:name="_Toc19155"/>
      <w:bookmarkStart w:id="256" w:name="_Toc14534"/>
      <w:bookmarkStart w:id="257" w:name="_Toc13805"/>
      <w:bookmarkStart w:id="258" w:name="_Toc24616750"/>
      <w:bookmarkStart w:id="259" w:name="_Toc7341"/>
      <w:bookmarkStart w:id="260" w:name="_Hlt87951777"/>
      <w:r>
        <w:rPr>
          <w:rFonts w:hint="eastAsia" w:ascii="宋体" w:hAnsi="宋体" w:cs="宋体"/>
          <w:b/>
          <w:color w:val="auto"/>
          <w:kern w:val="2"/>
          <w:sz w:val="24"/>
          <w:szCs w:val="22"/>
          <w:highlight w:val="none"/>
          <w:lang w:val="en-US" w:eastAsia="zh-CN"/>
        </w:rPr>
        <w:t>二、</w:t>
      </w:r>
      <w:r>
        <w:rPr>
          <w:rFonts w:hint="eastAsia" w:ascii="宋体" w:hAnsi="宋体" w:cs="宋体"/>
          <w:b/>
          <w:color w:val="auto"/>
          <w:kern w:val="2"/>
          <w:sz w:val="24"/>
          <w:szCs w:val="22"/>
          <w:highlight w:val="none"/>
        </w:rPr>
        <w:t>合同价款支付办法</w:t>
      </w:r>
      <w:bookmarkEnd w:id="248"/>
      <w:bookmarkEnd w:id="249"/>
      <w:bookmarkEnd w:id="250"/>
      <w:bookmarkEnd w:id="251"/>
      <w:bookmarkEnd w:id="252"/>
      <w:r>
        <w:rPr>
          <w:rFonts w:hint="eastAsia" w:ascii="宋体" w:hAnsi="宋体" w:cs="宋体"/>
          <w:b/>
          <w:color w:val="auto"/>
          <w:kern w:val="2"/>
          <w:sz w:val="24"/>
          <w:szCs w:val="22"/>
          <w:highlight w:val="none"/>
        </w:rPr>
        <w:t>及结算原则</w:t>
      </w:r>
      <w:bookmarkEnd w:id="253"/>
      <w:bookmarkEnd w:id="254"/>
      <w:bookmarkEnd w:id="255"/>
      <w:bookmarkEnd w:id="256"/>
      <w:bookmarkEnd w:id="257"/>
      <w:bookmarkEnd w:id="258"/>
      <w:bookmarkEnd w:id="259"/>
      <w:bookmarkEnd w:id="260"/>
      <w:r>
        <w:rPr>
          <w:rFonts w:hint="eastAsia" w:ascii="宋体" w:hAnsi="宋体" w:cs="宋体"/>
          <w:b/>
          <w:color w:val="auto"/>
          <w:kern w:val="2"/>
          <w:sz w:val="24"/>
          <w:szCs w:val="22"/>
          <w:highlight w:val="none"/>
          <w:lang w:eastAsia="zh-CN"/>
        </w:rPr>
        <w:t>（</w:t>
      </w:r>
      <w:r>
        <w:rPr>
          <w:rFonts w:hint="eastAsia" w:ascii="宋体" w:hAnsi="宋体" w:cs="宋体"/>
          <w:b/>
          <w:color w:val="auto"/>
          <w:kern w:val="2"/>
          <w:sz w:val="24"/>
          <w:szCs w:val="22"/>
          <w:highlight w:val="none"/>
          <w:lang w:val="en-US" w:eastAsia="zh-CN"/>
        </w:rPr>
        <w:t>已实际签订的合同为准）</w:t>
      </w:r>
    </w:p>
    <w:p w14:paraId="1CC89446">
      <w:pPr>
        <w:snapToGrid w:val="0"/>
        <w:spacing w:line="440" w:lineRule="exact"/>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2.1本工程按中标人的投标报价，中标价即签约合同价。</w:t>
      </w:r>
    </w:p>
    <w:p w14:paraId="62FDBEB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szCs w:val="32"/>
          <w:highlight w:val="none"/>
        </w:rPr>
      </w:pPr>
      <w:r>
        <w:rPr>
          <w:rFonts w:hint="eastAsia" w:ascii="宋体" w:hAnsi="宋体" w:cs="宋体"/>
          <w:color w:val="auto"/>
          <w:sz w:val="24"/>
          <w:szCs w:val="32"/>
          <w:highlight w:val="none"/>
        </w:rPr>
        <w:t>2.2结算原则：</w:t>
      </w:r>
    </w:p>
    <w:p w14:paraId="36F169B0">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default" w:ascii="宋体" w:hAnsi="宋体" w:cs="宋体"/>
          <w:strike w:val="0"/>
          <w:dstrike w:val="0"/>
          <w:color w:val="auto"/>
          <w:sz w:val="24"/>
          <w:szCs w:val="24"/>
          <w:highlight w:val="none"/>
          <w:lang w:val="en-US" w:eastAsia="zh-CN"/>
        </w:rPr>
      </w:pPr>
      <w:r>
        <w:rPr>
          <w:rFonts w:hint="eastAsia" w:ascii="宋体" w:hAnsi="宋体" w:cs="宋体"/>
          <w:color w:val="auto"/>
          <w:sz w:val="24"/>
          <w:szCs w:val="24"/>
          <w:highlight w:val="none"/>
        </w:rPr>
        <w:t>设计费结算原则：中标设计取费费率即为设计费的结算费率，结算时按施工招标合同价为计费基数计算，即设计费结算价=</w:t>
      </w:r>
      <w:r>
        <w:rPr>
          <w:rFonts w:hint="eastAsia" w:ascii="宋体" w:hAnsi="宋体" w:cs="宋体"/>
          <w:color w:val="auto"/>
          <w:sz w:val="24"/>
          <w:szCs w:val="24"/>
          <w:highlight w:val="none"/>
          <w:lang w:val="en-US" w:eastAsia="zh-CN"/>
        </w:rPr>
        <w:t>施工招标合同价</w:t>
      </w:r>
      <w:r>
        <w:rPr>
          <w:rFonts w:hint="eastAsia" w:ascii="宋体" w:hAnsi="宋体" w:cs="宋体"/>
          <w:color w:val="auto"/>
          <w:sz w:val="24"/>
          <w:szCs w:val="24"/>
          <w:highlight w:val="none"/>
        </w:rPr>
        <w:t>×中标设计取费费率</w:t>
      </w:r>
      <w:r>
        <w:rPr>
          <w:rFonts w:hint="eastAsia" w:ascii="宋体" w:hAnsi="宋体" w:cs="宋体"/>
          <w:color w:val="auto"/>
          <w:sz w:val="24"/>
          <w:szCs w:val="32"/>
          <w:highlight w:val="none"/>
        </w:rPr>
        <w:t>。</w:t>
      </w:r>
    </w:p>
    <w:p w14:paraId="6E9EF4D4">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2.3 合同价款支付方式</w:t>
      </w:r>
    </w:p>
    <w:p w14:paraId="6E13805C">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2.3.1</w:t>
      </w:r>
      <w:r>
        <w:rPr>
          <w:rFonts w:hint="eastAsia" w:ascii="宋体" w:hAnsi="宋体" w:eastAsia="宋体" w:cs="宋体"/>
          <w:color w:val="auto"/>
          <w:sz w:val="24"/>
          <w:szCs w:val="24"/>
          <w:highlight w:val="none"/>
        </w:rPr>
        <w:t>设计费的支付：</w:t>
      </w:r>
    </w:p>
    <w:p w14:paraId="4740DB04">
      <w:pPr>
        <w:keepNext w:val="0"/>
        <w:keepLines w:val="0"/>
        <w:pageBreakBefore w:val="0"/>
        <w:widowControl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①合同签订后</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个工作日支付</w:t>
      </w:r>
      <w:r>
        <w:rPr>
          <w:rFonts w:hint="eastAsia" w:ascii="宋体" w:hAnsi="宋体" w:cs="宋体"/>
          <w:color w:val="auto"/>
          <w:sz w:val="24"/>
          <w:szCs w:val="22"/>
          <w:highlight w:val="none"/>
          <w:lang w:val="en-US" w:eastAsia="zh-CN"/>
        </w:rPr>
        <w:t>至</w:t>
      </w:r>
      <w:r>
        <w:rPr>
          <w:rFonts w:hint="eastAsia" w:ascii="宋体" w:hAnsi="宋体" w:cs="宋体"/>
          <w:color w:val="auto"/>
          <w:sz w:val="24"/>
          <w:szCs w:val="24"/>
          <w:highlight w:val="none"/>
          <w:lang w:val="en-US" w:eastAsia="zh-CN"/>
        </w:rPr>
        <w:t>合同总价</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zh-CN"/>
        </w:rPr>
        <w:t>%；</w:t>
      </w:r>
    </w:p>
    <w:p w14:paraId="35BBB90D">
      <w:pPr>
        <w:keepNext w:val="0"/>
        <w:keepLines w:val="0"/>
        <w:pageBreakBefore w:val="0"/>
        <w:widowControl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②初步设计审查通过后</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个工作日支付</w:t>
      </w:r>
      <w:r>
        <w:rPr>
          <w:rFonts w:hint="eastAsia" w:ascii="宋体" w:hAnsi="宋体" w:cs="宋体"/>
          <w:color w:val="auto"/>
          <w:sz w:val="24"/>
          <w:szCs w:val="22"/>
          <w:highlight w:val="none"/>
          <w:lang w:val="en-US" w:eastAsia="zh-CN"/>
        </w:rPr>
        <w:t>至</w:t>
      </w:r>
      <w:r>
        <w:rPr>
          <w:rFonts w:hint="eastAsia" w:ascii="宋体" w:hAnsi="宋体" w:cs="宋体"/>
          <w:color w:val="auto"/>
          <w:sz w:val="24"/>
          <w:szCs w:val="24"/>
          <w:highlight w:val="none"/>
          <w:lang w:val="en-US" w:eastAsia="zh-CN"/>
        </w:rPr>
        <w:t>合同总价</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lang w:val="zh-CN"/>
        </w:rPr>
        <w:t>%；</w:t>
      </w:r>
    </w:p>
    <w:p w14:paraId="5649F2CD">
      <w:pPr>
        <w:keepNext w:val="0"/>
        <w:keepLines w:val="0"/>
        <w:pageBreakBefore w:val="0"/>
        <w:widowControl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③</w:t>
      </w:r>
      <w:r>
        <w:rPr>
          <w:rFonts w:hint="eastAsia" w:ascii="宋体" w:hAnsi="宋体" w:cs="宋体"/>
          <w:color w:val="auto"/>
          <w:sz w:val="24"/>
          <w:szCs w:val="22"/>
          <w:highlight w:val="none"/>
          <w:lang w:val="en-US" w:eastAsia="zh-CN"/>
        </w:rPr>
        <w:t>施工图纸完成</w:t>
      </w:r>
      <w:r>
        <w:rPr>
          <w:rFonts w:hint="eastAsia" w:ascii="宋体" w:hAnsi="宋体" w:eastAsia="宋体" w:cs="宋体"/>
          <w:color w:val="auto"/>
          <w:sz w:val="24"/>
          <w:szCs w:val="22"/>
          <w:highlight w:val="none"/>
          <w:lang w:val="zh-CN" w:eastAsia="zh-CN"/>
        </w:rPr>
        <w:t>后7个工作日支付</w:t>
      </w:r>
      <w:r>
        <w:rPr>
          <w:rFonts w:hint="eastAsia" w:ascii="宋体" w:hAnsi="宋体" w:cs="宋体"/>
          <w:color w:val="auto"/>
          <w:sz w:val="24"/>
          <w:szCs w:val="22"/>
          <w:highlight w:val="none"/>
          <w:lang w:val="en-US" w:eastAsia="zh-CN"/>
        </w:rPr>
        <w:t>至</w:t>
      </w:r>
      <w:r>
        <w:rPr>
          <w:rFonts w:hint="eastAsia" w:ascii="宋体" w:hAnsi="宋体" w:cs="宋体"/>
          <w:color w:val="auto"/>
          <w:sz w:val="24"/>
          <w:szCs w:val="24"/>
          <w:highlight w:val="none"/>
          <w:lang w:val="en-US" w:eastAsia="zh-CN"/>
        </w:rPr>
        <w:t>合同总价</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val="en-US" w:eastAsia="zh-CN"/>
        </w:rPr>
        <w:t>97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2"/>
          <w:highlight w:val="none"/>
          <w:lang w:val="zh-CN" w:eastAsia="zh-CN"/>
        </w:rPr>
        <w:t>。</w:t>
      </w:r>
    </w:p>
    <w:p w14:paraId="24112499">
      <w:pPr>
        <w:keepNext w:val="0"/>
        <w:keepLines w:val="0"/>
        <w:pageBreakBefore w:val="0"/>
        <w:widowControl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④竣工验收合格、结算审核后</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个工作日</w:t>
      </w:r>
      <w:r>
        <w:rPr>
          <w:rFonts w:hint="eastAsia" w:ascii="宋体" w:hAnsi="宋体" w:eastAsia="宋体" w:cs="宋体"/>
          <w:color w:val="auto"/>
          <w:sz w:val="24"/>
          <w:szCs w:val="22"/>
          <w:highlight w:val="none"/>
          <w:lang w:val="zh-CN" w:eastAsia="zh-CN"/>
        </w:rPr>
        <w:t>支付</w:t>
      </w:r>
      <w:r>
        <w:rPr>
          <w:rFonts w:hint="eastAsia" w:ascii="宋体" w:hAnsi="宋体" w:cs="宋体"/>
          <w:color w:val="auto"/>
          <w:sz w:val="24"/>
          <w:szCs w:val="22"/>
          <w:highlight w:val="none"/>
          <w:lang w:val="en-US" w:eastAsia="zh-CN"/>
        </w:rPr>
        <w:t>至</w:t>
      </w:r>
      <w:r>
        <w:rPr>
          <w:rFonts w:hint="eastAsia" w:ascii="宋体" w:hAnsi="宋体" w:cs="宋体"/>
          <w:color w:val="auto"/>
          <w:sz w:val="24"/>
          <w:szCs w:val="24"/>
          <w:highlight w:val="none"/>
          <w:lang w:val="en-US" w:eastAsia="zh-CN"/>
        </w:rPr>
        <w:t>合同总价</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val="en-US" w:eastAsia="zh-CN"/>
        </w:rPr>
        <w:t>100</w:t>
      </w:r>
      <w:r>
        <w:rPr>
          <w:rFonts w:hint="eastAsia" w:ascii="宋体" w:hAnsi="宋体" w:eastAsia="宋体" w:cs="宋体"/>
          <w:color w:val="auto"/>
          <w:sz w:val="24"/>
          <w:szCs w:val="24"/>
          <w:highlight w:val="none"/>
          <w:lang w:val="zh-CN"/>
        </w:rPr>
        <w:t>%；</w:t>
      </w:r>
    </w:p>
    <w:p w14:paraId="0719ADB6">
      <w:pPr>
        <w:pStyle w:val="82"/>
        <w:spacing w:line="440" w:lineRule="exact"/>
        <w:ind w:firstLine="480" w:firstLineChars="200"/>
        <w:rPr>
          <w:rFonts w:hint="eastAsia" w:hAnsi="宋体" w:cs="宋体"/>
          <w:color w:val="auto"/>
          <w:highlight w:val="none"/>
        </w:rPr>
      </w:pPr>
      <w:r>
        <w:rPr>
          <w:rFonts w:hint="eastAsia" w:hAnsi="宋体" w:cs="宋体"/>
          <w:color w:val="auto"/>
          <w:highlight w:val="none"/>
        </w:rPr>
        <w:t>2.3.3承包人</w:t>
      </w:r>
      <w:r>
        <w:rPr>
          <w:rFonts w:hint="eastAsia" w:hAnsi="宋体" w:cs="宋体"/>
          <w:color w:val="auto"/>
          <w:highlight w:val="none"/>
          <w:lang w:val="zh-CN"/>
        </w:rPr>
        <w:t>收款的同时提供等额</w:t>
      </w:r>
      <w:r>
        <w:rPr>
          <w:rFonts w:hint="eastAsia" w:hAnsi="宋体" w:cs="宋体"/>
          <w:color w:val="auto"/>
          <w:highlight w:val="none"/>
        </w:rPr>
        <w:t>符合发包人要求的</w:t>
      </w:r>
      <w:r>
        <w:rPr>
          <w:rFonts w:hint="eastAsia" w:hAnsi="宋体" w:cs="宋体"/>
          <w:color w:val="auto"/>
          <w:highlight w:val="none"/>
          <w:lang w:val="zh-CN"/>
        </w:rPr>
        <w:t>合法有效</w:t>
      </w:r>
      <w:r>
        <w:rPr>
          <w:rFonts w:hint="eastAsia" w:hAnsi="宋体" w:cs="宋体"/>
          <w:color w:val="auto"/>
          <w:highlight w:val="none"/>
        </w:rPr>
        <w:t>的增值税</w:t>
      </w:r>
      <w:r>
        <w:rPr>
          <w:rFonts w:hint="eastAsia" w:hAnsi="宋体" w:cs="宋体"/>
          <w:color w:val="auto"/>
          <w:highlight w:val="none"/>
          <w:lang w:val="zh-CN"/>
        </w:rPr>
        <w:t>发票，否则，发包方有权拒绝付款</w:t>
      </w:r>
      <w:r>
        <w:rPr>
          <w:rFonts w:hint="eastAsia" w:hAnsi="宋体" w:cs="宋体"/>
          <w:color w:val="auto"/>
          <w:highlight w:val="none"/>
        </w:rPr>
        <w:t xml:space="preserve">。 </w:t>
      </w:r>
    </w:p>
    <w:p w14:paraId="164942C4">
      <w:pPr>
        <w:pStyle w:val="82"/>
        <w:spacing w:line="440" w:lineRule="exact"/>
        <w:ind w:firstLine="480" w:firstLineChars="200"/>
        <w:rPr>
          <w:rFonts w:hint="eastAsia" w:hAnsi="宋体" w:cs="宋体"/>
          <w:color w:val="auto"/>
          <w:highlight w:val="none"/>
        </w:rPr>
      </w:pPr>
      <w:r>
        <w:rPr>
          <w:rFonts w:hint="eastAsia" w:hAnsi="宋体" w:cs="宋体"/>
          <w:color w:val="auto"/>
          <w:highlight w:val="none"/>
        </w:rPr>
        <w:t>2.3.4</w:t>
      </w:r>
      <w:r>
        <w:rPr>
          <w:rFonts w:hint="eastAsia" w:ascii="宋体" w:hAnsi="宋体" w:cs="宋体"/>
          <w:color w:val="auto"/>
          <w:sz w:val="24"/>
          <w:szCs w:val="24"/>
          <w:highlight w:val="none"/>
          <w:lang w:val="zh-CN"/>
        </w:rPr>
        <w:t>付款时间：因发包人使用的是财政资金，发包人在前款规定的付款时间为向政府项目支付部门提出办理财政支付申请手续的时间（不含政府财政支付部门审核的时间），在规定时间内提出支付申请手续后即视为发包人已经按期支付</w:t>
      </w:r>
      <w:r>
        <w:rPr>
          <w:rFonts w:hint="eastAsia" w:hAnsi="宋体" w:cs="宋体"/>
          <w:color w:val="auto"/>
          <w:highlight w:val="none"/>
        </w:rPr>
        <w:t>。</w:t>
      </w:r>
    </w:p>
    <w:p w14:paraId="084FCB71">
      <w:pPr>
        <w:spacing w:before="120" w:beforeLines="50" w:line="360" w:lineRule="auto"/>
        <w:rPr>
          <w:rFonts w:hint="eastAsia" w:ascii="宋体" w:hAnsi="宋体" w:cs="宋体"/>
          <w:color w:val="auto"/>
          <w:sz w:val="24"/>
          <w:szCs w:val="24"/>
          <w:highlight w:val="none"/>
        </w:rPr>
      </w:pPr>
      <w:r>
        <w:rPr>
          <w:rFonts w:hint="eastAsia" w:ascii="宋体" w:hAnsi="宋体" w:cs="宋体"/>
          <w:b/>
          <w:color w:val="auto"/>
          <w:sz w:val="24"/>
          <w:szCs w:val="22"/>
          <w:highlight w:val="none"/>
        </w:rPr>
        <w:t>三、补充条款：</w:t>
      </w:r>
    </w:p>
    <w:p w14:paraId="0965460C">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设计工作除满足招标文件的要求外，还须达到以下补充条款的要求：</w:t>
      </w:r>
    </w:p>
    <w:p w14:paraId="01D3458C">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1. 本设计合同总价包括所有设计事务工作收费、技术工作收费、税金和完成合同约定的所有与工程设计有关的全部费用。</w:t>
      </w:r>
    </w:p>
    <w:p w14:paraId="0037B2E2">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 xml:space="preserve">2. </w:t>
      </w:r>
      <w:r>
        <w:rPr>
          <w:rFonts w:hint="eastAsia" w:ascii="宋体" w:hAnsi="宋体" w:cs="Arial"/>
          <w:color w:val="auto"/>
          <w:sz w:val="24"/>
          <w:szCs w:val="24"/>
          <w:highlight w:val="none"/>
          <w:lang w:val="en-US" w:eastAsia="zh-CN"/>
        </w:rPr>
        <w:t>承包人</w:t>
      </w:r>
      <w:r>
        <w:rPr>
          <w:rFonts w:hint="eastAsia" w:ascii="宋体" w:hAnsi="宋体" w:cs="Arial"/>
          <w:color w:val="auto"/>
          <w:sz w:val="24"/>
          <w:szCs w:val="24"/>
          <w:highlight w:val="none"/>
        </w:rPr>
        <w:t>未经发包人同意擅自对工程设计进行分包的，发包人有权收回未经发包人同意的设计分包内容，已支付该部分分包内容设计费用的在下次支付设计费时扣除，未支付的将不予支付该部分分包内容设计费。如需其他专业分包，需提前向发包人报备，并提供相应专业资质文件，发包人同意后方可进行分包。</w:t>
      </w:r>
    </w:p>
    <w:p w14:paraId="4D84877E">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3. 知识产权和专利权</w:t>
      </w:r>
    </w:p>
    <w:p w14:paraId="61188CA4">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 xml:space="preserve">3.1 </w:t>
      </w:r>
      <w:r>
        <w:rPr>
          <w:rFonts w:hint="eastAsia" w:ascii="宋体" w:hAnsi="宋体" w:cs="Arial"/>
          <w:color w:val="auto"/>
          <w:sz w:val="24"/>
          <w:szCs w:val="24"/>
          <w:highlight w:val="none"/>
          <w:lang w:val="en-US" w:eastAsia="zh-CN"/>
        </w:rPr>
        <w:t>承包人</w:t>
      </w:r>
      <w:r>
        <w:rPr>
          <w:rFonts w:hint="eastAsia" w:ascii="宋体" w:hAnsi="宋体" w:cs="Arial"/>
          <w:color w:val="auto"/>
          <w:sz w:val="24"/>
          <w:szCs w:val="24"/>
          <w:highlight w:val="none"/>
        </w:rPr>
        <w:t>保证投标文件及资料均未侵犯他人的知识产权，否则必须承担全部责任。若</w:t>
      </w:r>
      <w:r>
        <w:rPr>
          <w:rFonts w:hint="eastAsia" w:ascii="宋体" w:hAnsi="宋体" w:cs="Arial"/>
          <w:color w:val="auto"/>
          <w:sz w:val="24"/>
          <w:szCs w:val="24"/>
          <w:highlight w:val="none"/>
          <w:lang w:val="en-US" w:eastAsia="zh-CN"/>
        </w:rPr>
        <w:t>承包人</w:t>
      </w:r>
      <w:r>
        <w:rPr>
          <w:rFonts w:hint="eastAsia" w:ascii="宋体" w:hAnsi="宋体" w:cs="Arial"/>
          <w:color w:val="auto"/>
          <w:sz w:val="24"/>
          <w:szCs w:val="24"/>
          <w:highlight w:val="none"/>
        </w:rPr>
        <w:t>使用了他人的专利、专有技术，涉及的费用由</w:t>
      </w:r>
      <w:r>
        <w:rPr>
          <w:rFonts w:hint="eastAsia" w:ascii="宋体" w:hAnsi="宋体" w:cs="Arial"/>
          <w:color w:val="auto"/>
          <w:sz w:val="24"/>
          <w:szCs w:val="24"/>
          <w:highlight w:val="none"/>
          <w:lang w:val="en-US" w:eastAsia="zh-CN"/>
        </w:rPr>
        <w:t>承包人</w:t>
      </w:r>
      <w:r>
        <w:rPr>
          <w:rFonts w:hint="eastAsia" w:ascii="宋体" w:hAnsi="宋体" w:cs="Arial"/>
          <w:color w:val="auto"/>
          <w:sz w:val="24"/>
          <w:szCs w:val="24"/>
          <w:highlight w:val="none"/>
        </w:rPr>
        <w:t>负责。合同价包括所有应支付的对专利权和版权、设计和其他知识产权而需要向其他方支付的版税。</w:t>
      </w:r>
    </w:p>
    <w:p w14:paraId="277EC88B">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 xml:space="preserve">3.2 </w:t>
      </w:r>
      <w:r>
        <w:rPr>
          <w:rFonts w:hint="eastAsia" w:ascii="宋体" w:hAnsi="宋体" w:cs="Arial"/>
          <w:color w:val="auto"/>
          <w:sz w:val="24"/>
          <w:szCs w:val="24"/>
          <w:highlight w:val="none"/>
          <w:lang w:val="en-US" w:eastAsia="zh-CN"/>
        </w:rPr>
        <w:t>承包人</w:t>
      </w:r>
      <w:r>
        <w:rPr>
          <w:rFonts w:hint="eastAsia" w:ascii="宋体" w:hAnsi="宋体" w:cs="Arial"/>
          <w:color w:val="auto"/>
          <w:sz w:val="24"/>
          <w:szCs w:val="24"/>
          <w:highlight w:val="none"/>
        </w:rPr>
        <w:t>应保护发包人的知识产权，不得向第三人泄露、转让发包人提交的产品图纸等技术经济资料。未经发包人同意，</w:t>
      </w:r>
      <w:r>
        <w:rPr>
          <w:rFonts w:hint="eastAsia" w:ascii="宋体" w:hAnsi="宋体" w:cs="Arial"/>
          <w:color w:val="auto"/>
          <w:sz w:val="24"/>
          <w:szCs w:val="24"/>
          <w:highlight w:val="none"/>
          <w:lang w:val="en-US" w:eastAsia="zh-CN"/>
        </w:rPr>
        <w:t>承包人</w:t>
      </w:r>
      <w:r>
        <w:rPr>
          <w:rFonts w:hint="eastAsia" w:ascii="宋体" w:hAnsi="宋体" w:cs="Arial"/>
          <w:color w:val="auto"/>
          <w:sz w:val="24"/>
          <w:szCs w:val="24"/>
          <w:highlight w:val="none"/>
        </w:rPr>
        <w:t>不得将设计成果转让给第三方。如发生以上情况并给发包人造成经济损失，发包人有权向</w:t>
      </w:r>
      <w:r>
        <w:rPr>
          <w:rFonts w:hint="eastAsia" w:ascii="宋体" w:hAnsi="宋体" w:cs="Arial"/>
          <w:color w:val="auto"/>
          <w:sz w:val="24"/>
          <w:szCs w:val="24"/>
          <w:highlight w:val="none"/>
          <w:lang w:val="en-US" w:eastAsia="zh-CN"/>
        </w:rPr>
        <w:t>承包人</w:t>
      </w:r>
      <w:r>
        <w:rPr>
          <w:rFonts w:hint="eastAsia" w:ascii="宋体" w:hAnsi="宋体" w:cs="Arial"/>
          <w:color w:val="auto"/>
          <w:sz w:val="24"/>
          <w:szCs w:val="24"/>
          <w:highlight w:val="none"/>
        </w:rPr>
        <w:t>索赔。</w:t>
      </w:r>
    </w:p>
    <w:p w14:paraId="69911F86">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 xml:space="preserve">3.3 </w:t>
      </w:r>
      <w:r>
        <w:rPr>
          <w:rFonts w:hint="eastAsia" w:ascii="宋体" w:hAnsi="宋体" w:cs="Arial"/>
          <w:color w:val="auto"/>
          <w:sz w:val="24"/>
          <w:szCs w:val="24"/>
          <w:highlight w:val="none"/>
          <w:lang w:val="en-US" w:eastAsia="zh-CN"/>
        </w:rPr>
        <w:t>承包人</w:t>
      </w:r>
      <w:r>
        <w:rPr>
          <w:rFonts w:hint="eastAsia" w:ascii="宋体" w:hAnsi="宋体" w:cs="Arial"/>
          <w:color w:val="auto"/>
          <w:sz w:val="24"/>
          <w:szCs w:val="24"/>
          <w:highlight w:val="none"/>
        </w:rPr>
        <w:t>应保证发包人在本项目建设过程中使用其设计文件和设计文件的任何一部分时，发包人免受第三方提出侵犯其专利权、商标权或其他知识产权的起诉。</w:t>
      </w:r>
    </w:p>
    <w:p w14:paraId="280AA271">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lang w:val="en-US" w:eastAsia="zh-CN"/>
        </w:rPr>
        <w:t>承包人</w:t>
      </w:r>
      <w:r>
        <w:rPr>
          <w:rFonts w:hint="eastAsia" w:ascii="宋体" w:hAnsi="宋体" w:cs="Arial"/>
          <w:color w:val="auto"/>
          <w:sz w:val="24"/>
          <w:szCs w:val="24"/>
          <w:highlight w:val="none"/>
        </w:rPr>
        <w:t>保证发包人使用</w:t>
      </w:r>
      <w:r>
        <w:rPr>
          <w:rFonts w:hint="eastAsia" w:ascii="宋体" w:hAnsi="宋体" w:cs="Arial"/>
          <w:color w:val="auto"/>
          <w:sz w:val="24"/>
          <w:szCs w:val="24"/>
          <w:highlight w:val="none"/>
          <w:lang w:val="en-US" w:eastAsia="zh-CN"/>
        </w:rPr>
        <w:t>承包人</w:t>
      </w:r>
      <w:r>
        <w:rPr>
          <w:rFonts w:hint="eastAsia" w:ascii="宋体" w:hAnsi="宋体" w:cs="Arial"/>
          <w:color w:val="auto"/>
          <w:sz w:val="24"/>
          <w:szCs w:val="24"/>
          <w:highlight w:val="none"/>
        </w:rPr>
        <w:t>设计成果将不会对任何第三方构成侵权，如因此引起任何第三方向发包人提出侵权之诉讼或索赔，均由</w:t>
      </w:r>
      <w:r>
        <w:rPr>
          <w:rFonts w:hint="eastAsia" w:ascii="宋体" w:hAnsi="宋体" w:cs="Arial"/>
          <w:color w:val="auto"/>
          <w:sz w:val="24"/>
          <w:szCs w:val="24"/>
          <w:highlight w:val="none"/>
          <w:lang w:val="en-US" w:eastAsia="zh-CN"/>
        </w:rPr>
        <w:t>承包人</w:t>
      </w:r>
      <w:r>
        <w:rPr>
          <w:rFonts w:hint="eastAsia" w:ascii="宋体" w:hAnsi="宋体" w:cs="Arial"/>
          <w:color w:val="auto"/>
          <w:sz w:val="24"/>
          <w:szCs w:val="24"/>
          <w:highlight w:val="none"/>
        </w:rPr>
        <w:t>承担处理、应诉和赔偿责任。</w:t>
      </w:r>
    </w:p>
    <w:p w14:paraId="264C53F8">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 xml:space="preserve">3.4 </w:t>
      </w:r>
      <w:r>
        <w:rPr>
          <w:rFonts w:hint="eastAsia" w:ascii="宋体" w:hAnsi="宋体" w:cs="Arial"/>
          <w:color w:val="auto"/>
          <w:sz w:val="24"/>
          <w:szCs w:val="24"/>
          <w:highlight w:val="none"/>
          <w:lang w:val="en-US" w:eastAsia="zh-CN"/>
        </w:rPr>
        <w:t>承包人</w:t>
      </w:r>
      <w:r>
        <w:rPr>
          <w:rFonts w:hint="eastAsia" w:ascii="宋体" w:hAnsi="宋体" w:cs="Arial"/>
          <w:color w:val="auto"/>
          <w:sz w:val="24"/>
          <w:szCs w:val="24"/>
          <w:highlight w:val="none"/>
        </w:rPr>
        <w:t xml:space="preserve">提交给发包人的设计文件，其著作权、版权、专利权和使用权归发包人所有（署名权除外）。  </w:t>
      </w:r>
    </w:p>
    <w:p w14:paraId="28CB7B63">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 xml:space="preserve">4. </w:t>
      </w:r>
      <w:r>
        <w:rPr>
          <w:rFonts w:hint="eastAsia" w:ascii="宋体" w:hAnsi="宋体" w:cs="Arial"/>
          <w:color w:val="auto"/>
          <w:sz w:val="24"/>
          <w:szCs w:val="24"/>
          <w:highlight w:val="none"/>
          <w:lang w:val="en-US" w:eastAsia="zh-CN"/>
        </w:rPr>
        <w:t>承包人</w:t>
      </w:r>
      <w:r>
        <w:rPr>
          <w:rFonts w:hint="eastAsia" w:ascii="宋体" w:hAnsi="宋体" w:cs="Arial"/>
          <w:color w:val="auto"/>
          <w:sz w:val="24"/>
          <w:szCs w:val="24"/>
          <w:highlight w:val="none"/>
        </w:rPr>
        <w:t>在合同有效期内，应当履行合同约定的义务，如因</w:t>
      </w:r>
      <w:r>
        <w:rPr>
          <w:rFonts w:hint="eastAsia" w:ascii="宋体" w:hAnsi="宋体" w:cs="Arial"/>
          <w:color w:val="auto"/>
          <w:sz w:val="24"/>
          <w:szCs w:val="24"/>
          <w:highlight w:val="none"/>
          <w:lang w:val="en-US" w:eastAsia="zh-CN"/>
        </w:rPr>
        <w:t>承包人</w:t>
      </w:r>
      <w:r>
        <w:rPr>
          <w:rFonts w:hint="eastAsia" w:ascii="宋体" w:hAnsi="宋体" w:cs="Arial"/>
          <w:color w:val="auto"/>
          <w:sz w:val="24"/>
          <w:szCs w:val="24"/>
          <w:highlight w:val="none"/>
        </w:rPr>
        <w:t>的原因产生设计质量事故、工期延误或设计缺陷，造成损失的应承担赔偿责任。</w:t>
      </w:r>
    </w:p>
    <w:p w14:paraId="40DA4D57">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（1）因设计错误而造成一般质量事故的，</w:t>
      </w:r>
      <w:r>
        <w:rPr>
          <w:rFonts w:hint="eastAsia" w:ascii="宋体" w:hAnsi="宋体" w:cs="Arial"/>
          <w:color w:val="auto"/>
          <w:sz w:val="24"/>
          <w:szCs w:val="24"/>
          <w:highlight w:val="none"/>
          <w:lang w:val="en-US" w:eastAsia="zh-CN"/>
        </w:rPr>
        <w:t>承包人</w:t>
      </w:r>
      <w:r>
        <w:rPr>
          <w:rFonts w:hint="eastAsia" w:ascii="宋体" w:hAnsi="宋体" w:cs="Arial"/>
          <w:color w:val="auto"/>
          <w:sz w:val="24"/>
          <w:szCs w:val="24"/>
          <w:highlight w:val="none"/>
        </w:rPr>
        <w:t>除应免收受损失部分的设计费外，还应无偿修改和完善设计，并承担给发包人造成的直接损失。</w:t>
      </w:r>
    </w:p>
    <w:p w14:paraId="385C3D1C">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（2）因设计错误而造成重大质量事故的，</w:t>
      </w:r>
      <w:r>
        <w:rPr>
          <w:rFonts w:hint="eastAsia" w:ascii="宋体" w:hAnsi="宋体" w:cs="Arial"/>
          <w:color w:val="auto"/>
          <w:sz w:val="24"/>
          <w:szCs w:val="24"/>
          <w:highlight w:val="none"/>
          <w:lang w:val="en-US" w:eastAsia="zh-CN"/>
        </w:rPr>
        <w:t>承包人</w:t>
      </w:r>
      <w:r>
        <w:rPr>
          <w:rFonts w:hint="eastAsia" w:ascii="宋体" w:hAnsi="宋体" w:cs="Arial"/>
          <w:color w:val="auto"/>
          <w:sz w:val="24"/>
          <w:szCs w:val="24"/>
          <w:highlight w:val="none"/>
        </w:rPr>
        <w:t>承担给发包人造成的直接损失，发包人有权解除设计合同，并报请有关主管部门视事故造成的损失情况给予其他处罚。</w:t>
      </w:r>
    </w:p>
    <w:p w14:paraId="4FFFC28C">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5. 若因</w:t>
      </w:r>
      <w:r>
        <w:rPr>
          <w:rFonts w:hint="eastAsia" w:ascii="宋体" w:hAnsi="宋体" w:cs="Arial"/>
          <w:color w:val="auto"/>
          <w:sz w:val="24"/>
          <w:szCs w:val="24"/>
          <w:highlight w:val="none"/>
          <w:lang w:val="en-US" w:eastAsia="zh-CN"/>
        </w:rPr>
        <w:t>承包人</w:t>
      </w:r>
      <w:r>
        <w:rPr>
          <w:rFonts w:hint="eastAsia" w:ascii="宋体" w:hAnsi="宋体" w:cs="Arial"/>
          <w:color w:val="auto"/>
          <w:sz w:val="24"/>
          <w:szCs w:val="24"/>
          <w:highlight w:val="none"/>
        </w:rPr>
        <w:t>原因导致提交的设计成果文件无法通过发包人组织的设计审查，发包人有权发出如下任何指令，</w:t>
      </w:r>
      <w:r>
        <w:rPr>
          <w:rFonts w:hint="eastAsia" w:ascii="宋体" w:hAnsi="宋体" w:cs="Arial"/>
          <w:color w:val="auto"/>
          <w:sz w:val="24"/>
          <w:szCs w:val="24"/>
          <w:highlight w:val="none"/>
          <w:lang w:val="en-US" w:eastAsia="zh-CN"/>
        </w:rPr>
        <w:t>承包人</w:t>
      </w:r>
      <w:r>
        <w:rPr>
          <w:rFonts w:hint="eastAsia" w:ascii="宋体" w:hAnsi="宋体" w:cs="Arial"/>
          <w:color w:val="auto"/>
          <w:sz w:val="24"/>
          <w:szCs w:val="24"/>
          <w:highlight w:val="none"/>
        </w:rPr>
        <w:t>必须遵照执行。</w:t>
      </w:r>
    </w:p>
    <w:p w14:paraId="6F1CDD95">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（1）对不合格部分进行重新设计或修改，由此引起的费用增加和工期延误由</w:t>
      </w:r>
      <w:r>
        <w:rPr>
          <w:rFonts w:hint="eastAsia" w:ascii="宋体" w:hAnsi="宋体" w:cs="Arial"/>
          <w:color w:val="auto"/>
          <w:sz w:val="24"/>
          <w:szCs w:val="24"/>
          <w:highlight w:val="none"/>
          <w:lang w:val="en-US" w:eastAsia="zh-CN"/>
        </w:rPr>
        <w:t>承包人</w:t>
      </w:r>
      <w:r>
        <w:rPr>
          <w:rFonts w:hint="eastAsia" w:ascii="宋体" w:hAnsi="宋体" w:cs="Arial"/>
          <w:color w:val="auto"/>
          <w:sz w:val="24"/>
          <w:szCs w:val="24"/>
          <w:highlight w:val="none"/>
        </w:rPr>
        <w:t>负全部责任，发包人还可视造成的时间延误和费用损失，</w:t>
      </w:r>
      <w:r>
        <w:rPr>
          <w:rFonts w:hint="eastAsia" w:ascii="宋体" w:hAnsi="宋体" w:cs="Arial"/>
          <w:color w:val="auto"/>
          <w:sz w:val="24"/>
          <w:szCs w:val="24"/>
          <w:highlight w:val="none"/>
          <w:lang w:val="en-US" w:eastAsia="zh-CN"/>
        </w:rPr>
        <w:t>承包人</w:t>
      </w:r>
      <w:r>
        <w:rPr>
          <w:rFonts w:hint="eastAsia" w:ascii="宋体" w:hAnsi="宋体" w:cs="Arial"/>
          <w:color w:val="auto"/>
          <w:sz w:val="24"/>
          <w:szCs w:val="24"/>
          <w:highlight w:val="none"/>
        </w:rPr>
        <w:t>按合同价的5%～10%向发包人支付违约金；同时发包人有权解除设计合同。</w:t>
      </w:r>
    </w:p>
    <w:p w14:paraId="43D81BD2">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（2）如果重新设计或修改后的设计成果仍不能通过设计审查，或</w:t>
      </w:r>
      <w:r>
        <w:rPr>
          <w:rFonts w:hint="eastAsia" w:ascii="宋体" w:hAnsi="宋体" w:cs="Arial"/>
          <w:color w:val="auto"/>
          <w:sz w:val="24"/>
          <w:szCs w:val="24"/>
          <w:highlight w:val="none"/>
          <w:lang w:val="en-US" w:eastAsia="zh-CN"/>
        </w:rPr>
        <w:t>承包人</w:t>
      </w:r>
      <w:r>
        <w:rPr>
          <w:rFonts w:hint="eastAsia" w:ascii="宋体" w:hAnsi="宋体" w:cs="Arial"/>
          <w:color w:val="auto"/>
          <w:sz w:val="24"/>
          <w:szCs w:val="24"/>
          <w:highlight w:val="none"/>
        </w:rPr>
        <w:t>没有能力完成该部分设计，发包人解除该不合格部分的合同，发包人将该不合格部分指定分包给其他设计单位，并扣除</w:t>
      </w:r>
      <w:r>
        <w:rPr>
          <w:rFonts w:hint="eastAsia" w:ascii="宋体" w:hAnsi="宋体" w:cs="Arial"/>
          <w:color w:val="auto"/>
          <w:sz w:val="24"/>
          <w:szCs w:val="24"/>
          <w:highlight w:val="none"/>
          <w:lang w:val="en-US" w:eastAsia="zh-CN"/>
        </w:rPr>
        <w:t>承包人</w:t>
      </w:r>
      <w:r>
        <w:rPr>
          <w:rFonts w:hint="eastAsia" w:ascii="宋体" w:hAnsi="宋体" w:cs="Arial"/>
          <w:color w:val="auto"/>
          <w:sz w:val="24"/>
          <w:szCs w:val="24"/>
          <w:highlight w:val="none"/>
        </w:rPr>
        <w:t>合同总价中此部分的设计费用；</w:t>
      </w:r>
    </w:p>
    <w:p w14:paraId="40DC73A1">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（3）</w:t>
      </w:r>
      <w:r>
        <w:rPr>
          <w:rFonts w:hint="eastAsia" w:ascii="宋体" w:hAnsi="宋体" w:cs="Arial"/>
          <w:color w:val="auto"/>
          <w:sz w:val="24"/>
          <w:szCs w:val="24"/>
          <w:highlight w:val="none"/>
          <w:lang w:val="en-US" w:eastAsia="zh-CN"/>
        </w:rPr>
        <w:t>承包人</w:t>
      </w:r>
      <w:r>
        <w:rPr>
          <w:rFonts w:hint="eastAsia" w:ascii="宋体" w:hAnsi="宋体" w:cs="Arial"/>
          <w:color w:val="auto"/>
          <w:sz w:val="24"/>
          <w:szCs w:val="24"/>
          <w:highlight w:val="none"/>
        </w:rPr>
        <w:t>须在发包人书面同意后，将该部分内容另行委托给其他具有相应资质等级的单位，直至通过设计审查，该部分费用已包含在合同价中，不另行计算，造成损失的依法承担赔偿责任。</w:t>
      </w:r>
    </w:p>
    <w:p w14:paraId="4AAF0826">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6．</w:t>
      </w:r>
      <w:r>
        <w:rPr>
          <w:rFonts w:hint="eastAsia" w:ascii="宋体" w:hAnsi="宋体" w:cs="Arial"/>
          <w:color w:val="auto"/>
          <w:sz w:val="24"/>
          <w:szCs w:val="24"/>
          <w:highlight w:val="none"/>
          <w:lang w:val="en-US" w:eastAsia="zh-CN"/>
        </w:rPr>
        <w:t>承包人</w:t>
      </w:r>
      <w:r>
        <w:rPr>
          <w:rFonts w:hint="eastAsia" w:ascii="宋体" w:hAnsi="宋体" w:cs="Arial"/>
          <w:color w:val="auto"/>
          <w:sz w:val="24"/>
          <w:szCs w:val="24"/>
          <w:highlight w:val="none"/>
        </w:rPr>
        <w:t>未按照国家及建设部现行的强制性技术标准、规范和规程进行设计，或</w:t>
      </w:r>
      <w:r>
        <w:rPr>
          <w:rFonts w:hint="eastAsia" w:ascii="宋体" w:hAnsi="宋体" w:cs="Arial"/>
          <w:color w:val="auto"/>
          <w:sz w:val="24"/>
          <w:szCs w:val="24"/>
          <w:highlight w:val="none"/>
          <w:lang w:val="en-US" w:eastAsia="zh-CN"/>
        </w:rPr>
        <w:t>承包人</w:t>
      </w:r>
      <w:r>
        <w:rPr>
          <w:rFonts w:hint="eastAsia" w:ascii="宋体" w:hAnsi="宋体" w:cs="Arial"/>
          <w:color w:val="auto"/>
          <w:sz w:val="24"/>
          <w:szCs w:val="24"/>
          <w:highlight w:val="none"/>
        </w:rPr>
        <w:t>在设计成果中未经发包人认可擅自指定或变相指定材料或设备生产厂商、供应商的，</w:t>
      </w:r>
      <w:r>
        <w:rPr>
          <w:rFonts w:hint="eastAsia" w:ascii="宋体" w:hAnsi="宋体" w:cs="Arial"/>
          <w:color w:val="auto"/>
          <w:sz w:val="24"/>
          <w:szCs w:val="24"/>
          <w:highlight w:val="none"/>
          <w:lang w:val="en-US" w:eastAsia="zh-CN"/>
        </w:rPr>
        <w:t>承包人</w:t>
      </w:r>
      <w:r>
        <w:rPr>
          <w:rFonts w:hint="eastAsia" w:ascii="宋体" w:hAnsi="宋体" w:cs="Arial"/>
          <w:color w:val="auto"/>
          <w:sz w:val="24"/>
          <w:szCs w:val="24"/>
          <w:highlight w:val="none"/>
        </w:rPr>
        <w:t>按合同价的5%～10%向发包人支付违约金。</w:t>
      </w:r>
    </w:p>
    <w:p w14:paraId="3500DF87">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 xml:space="preserve">7. </w:t>
      </w:r>
      <w:r>
        <w:rPr>
          <w:rFonts w:hint="eastAsia" w:ascii="宋体" w:hAnsi="宋体" w:cs="Arial"/>
          <w:color w:val="auto"/>
          <w:sz w:val="24"/>
          <w:szCs w:val="24"/>
          <w:highlight w:val="none"/>
          <w:lang w:val="en-US" w:eastAsia="zh-CN"/>
        </w:rPr>
        <w:t>承包人</w:t>
      </w:r>
      <w:r>
        <w:rPr>
          <w:rFonts w:hint="eastAsia" w:ascii="宋体" w:hAnsi="宋体" w:cs="Arial"/>
          <w:color w:val="auto"/>
          <w:sz w:val="24"/>
          <w:szCs w:val="24"/>
          <w:highlight w:val="none"/>
        </w:rPr>
        <w:t>保证，未经发包人书面同意，不得将本合同项下的任何工作任务委托第三人履行，对于工程设计内容中超出</w:t>
      </w:r>
      <w:r>
        <w:rPr>
          <w:rFonts w:hint="eastAsia" w:ascii="宋体" w:hAnsi="宋体" w:cs="Arial"/>
          <w:color w:val="auto"/>
          <w:sz w:val="24"/>
          <w:szCs w:val="24"/>
          <w:highlight w:val="none"/>
          <w:lang w:val="en-US" w:eastAsia="zh-CN"/>
        </w:rPr>
        <w:t>承包人</w:t>
      </w:r>
      <w:r>
        <w:rPr>
          <w:rFonts w:hint="eastAsia" w:ascii="宋体" w:hAnsi="宋体" w:cs="Arial"/>
          <w:color w:val="auto"/>
          <w:sz w:val="24"/>
          <w:szCs w:val="24"/>
          <w:highlight w:val="none"/>
        </w:rPr>
        <w:t>资质条件的分部、分项工程，</w:t>
      </w:r>
      <w:r>
        <w:rPr>
          <w:rFonts w:hint="eastAsia" w:ascii="宋体" w:hAnsi="宋体" w:cs="Arial"/>
          <w:color w:val="auto"/>
          <w:sz w:val="24"/>
          <w:szCs w:val="24"/>
          <w:highlight w:val="none"/>
          <w:lang w:val="en-US" w:eastAsia="zh-CN"/>
        </w:rPr>
        <w:t>承包人</w:t>
      </w:r>
      <w:r>
        <w:rPr>
          <w:rFonts w:hint="eastAsia" w:ascii="宋体" w:hAnsi="宋体" w:cs="Arial"/>
          <w:color w:val="auto"/>
          <w:sz w:val="24"/>
          <w:szCs w:val="24"/>
          <w:highlight w:val="none"/>
        </w:rPr>
        <w:t>不得超越自身资质条件进行设计或自行将设计任务转包、分包，否则，发包人可以立即解除本合同，并且不需要向</w:t>
      </w:r>
      <w:r>
        <w:rPr>
          <w:rFonts w:hint="eastAsia" w:ascii="宋体" w:hAnsi="宋体" w:cs="Arial"/>
          <w:color w:val="auto"/>
          <w:sz w:val="24"/>
          <w:szCs w:val="24"/>
          <w:highlight w:val="none"/>
          <w:lang w:val="en-US" w:eastAsia="zh-CN"/>
        </w:rPr>
        <w:t>承包人</w:t>
      </w:r>
      <w:r>
        <w:rPr>
          <w:rFonts w:hint="eastAsia" w:ascii="宋体" w:hAnsi="宋体" w:cs="Arial"/>
          <w:color w:val="auto"/>
          <w:sz w:val="24"/>
          <w:szCs w:val="24"/>
          <w:highlight w:val="none"/>
        </w:rPr>
        <w:t>支付任何费用。发包人将有权中止合同，</w:t>
      </w:r>
      <w:r>
        <w:rPr>
          <w:rFonts w:hint="eastAsia" w:ascii="宋体" w:hAnsi="宋体" w:cs="Arial"/>
          <w:color w:val="auto"/>
          <w:sz w:val="24"/>
          <w:szCs w:val="24"/>
          <w:highlight w:val="none"/>
          <w:lang w:val="en-US" w:eastAsia="zh-CN"/>
        </w:rPr>
        <w:t>承包人</w:t>
      </w:r>
      <w:r>
        <w:rPr>
          <w:rFonts w:hint="eastAsia" w:ascii="宋体" w:hAnsi="宋体" w:cs="Arial"/>
          <w:color w:val="auto"/>
          <w:sz w:val="24"/>
          <w:szCs w:val="24"/>
          <w:highlight w:val="none"/>
        </w:rPr>
        <w:t>按合同价的5%～10%向发包人支付违约金。</w:t>
      </w:r>
    </w:p>
    <w:p w14:paraId="725881EE">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8. 除招标文件规定的服务内容外，</w:t>
      </w:r>
      <w:r>
        <w:rPr>
          <w:rFonts w:hint="eastAsia" w:ascii="宋体" w:hAnsi="宋体" w:cs="Arial"/>
          <w:color w:val="auto"/>
          <w:sz w:val="24"/>
          <w:szCs w:val="24"/>
          <w:highlight w:val="none"/>
          <w:lang w:val="en-US" w:eastAsia="zh-CN"/>
        </w:rPr>
        <w:t>承包人</w:t>
      </w:r>
      <w:r>
        <w:rPr>
          <w:rFonts w:hint="eastAsia" w:ascii="宋体" w:hAnsi="宋体" w:cs="Arial"/>
          <w:color w:val="auto"/>
          <w:sz w:val="24"/>
          <w:szCs w:val="24"/>
          <w:highlight w:val="none"/>
        </w:rPr>
        <w:t>还须完成以下各阶段服务内容：</w:t>
      </w:r>
    </w:p>
    <w:p w14:paraId="0AF25AA1">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 xml:space="preserve">（1）与发包人及发包人聘用的顾问充分沟通，深入研究项目基础资料，协助发包人提出本项目的发展规划和市场潜力； </w:t>
      </w:r>
    </w:p>
    <w:p w14:paraId="11AADE96">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 xml:space="preserve">（2）完成总体规划和方案设计，提供满足深度的方案设计图纸，并制作符合政府部门要求的规划意见书与设计方案报批文件，协助发包人进行报批工作； </w:t>
      </w:r>
    </w:p>
    <w:p w14:paraId="735225FC">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 xml:space="preserve">（3）根据政府部门的审批意见在本合同约定的范围内对设计方案进行修改和必要的调整，以通过政府部门审查批准； </w:t>
      </w:r>
    </w:p>
    <w:p w14:paraId="657E5995">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hint="eastAsia" w:ascii="宋体" w:hAnsi="宋体" w:cs="Arial"/>
          <w:color w:val="auto"/>
          <w:sz w:val="24"/>
          <w:szCs w:val="24"/>
          <w:highlight w:val="none"/>
        </w:rPr>
      </w:pPr>
      <w:r>
        <w:rPr>
          <w:rFonts w:hint="eastAsia" w:ascii="宋体" w:hAnsi="宋体" w:cs="宋体"/>
          <w:color w:val="auto"/>
          <w:spacing w:val="-10"/>
          <w:sz w:val="24"/>
          <w:szCs w:val="24"/>
          <w:highlight w:val="none"/>
        </w:rPr>
        <w:t>（4）协调</w:t>
      </w:r>
      <w:r>
        <w:rPr>
          <w:rFonts w:hint="eastAsia" w:ascii="宋体" w:hAnsi="宋体" w:cs="Arial"/>
          <w:color w:val="auto"/>
          <w:sz w:val="24"/>
          <w:szCs w:val="24"/>
          <w:highlight w:val="none"/>
        </w:rPr>
        <w:t xml:space="preserve">各专业顾问公司的工作，对其设计方案和技术经济指标进行审核，提供咨询意见。在保证与该项目总体方案设计相一致的情况下，接受经发包人确认的顾问公司的合理化建议并对方案进行调整； </w:t>
      </w:r>
    </w:p>
    <w:p w14:paraId="14687B60">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（5）配合发包人进行人防、消防、交通、绿化及市政管网等方面的咨询工作；</w:t>
      </w:r>
    </w:p>
    <w:p w14:paraId="2102868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宋体" w:hAnsi="宋体" w:cs="宋体"/>
          <w:color w:val="auto"/>
          <w:szCs w:val="24"/>
          <w:highlight w:val="none"/>
        </w:rPr>
      </w:pPr>
      <w:r>
        <w:rPr>
          <w:rFonts w:hint="eastAsia" w:ascii="宋体" w:hAnsi="宋体" w:cs="Arial"/>
          <w:color w:val="auto"/>
          <w:sz w:val="24"/>
          <w:szCs w:val="24"/>
          <w:highlight w:val="none"/>
        </w:rPr>
        <w:t>（6）协助发包人完成其他设计工作。</w:t>
      </w:r>
    </w:p>
    <w:p w14:paraId="5E9B60F9">
      <w:pPr>
        <w:pStyle w:val="187"/>
        <w:keepNext/>
        <w:keepLines/>
        <w:tabs>
          <w:tab w:val="left" w:pos="885"/>
        </w:tabs>
        <w:adjustRightInd/>
        <w:ind w:hanging="884"/>
        <w:jc w:val="center"/>
        <w:rPr>
          <w:rStyle w:val="44"/>
          <w:rFonts w:hAnsi="宋体" w:cs="宋体"/>
          <w:bCs/>
          <w:color w:val="auto"/>
          <w:sz w:val="28"/>
          <w:szCs w:val="18"/>
          <w:highlight w:val="none"/>
        </w:rPr>
      </w:pPr>
      <w:r>
        <w:rPr>
          <w:rFonts w:hint="eastAsia" w:hAnsi="宋体" w:cs="宋体"/>
          <w:b/>
          <w:color w:val="auto"/>
          <w:kern w:val="44"/>
          <w:szCs w:val="30"/>
          <w:highlight w:val="none"/>
        </w:rPr>
        <w:br w:type="page"/>
      </w:r>
      <w:bookmarkStart w:id="261" w:name="_Toc135054606"/>
      <w:bookmarkStart w:id="262" w:name="_Toc28063"/>
      <w:r>
        <w:rPr>
          <w:rStyle w:val="44"/>
          <w:rFonts w:hint="eastAsia" w:hAnsi="宋体" w:cs="宋体"/>
          <w:b/>
          <w:color w:val="auto"/>
          <w:sz w:val="36"/>
          <w:szCs w:val="21"/>
          <w:highlight w:val="none"/>
        </w:rPr>
        <w:t>第四章</w:t>
      </w:r>
      <w:bookmarkEnd w:id="228"/>
      <w:bookmarkEnd w:id="229"/>
      <w:r>
        <w:rPr>
          <w:rStyle w:val="44"/>
          <w:rFonts w:hint="eastAsia" w:hAnsi="宋体" w:cs="宋体"/>
          <w:b/>
          <w:color w:val="auto"/>
          <w:sz w:val="36"/>
          <w:szCs w:val="21"/>
          <w:highlight w:val="none"/>
        </w:rPr>
        <w:t xml:space="preserve"> 设计要求</w:t>
      </w:r>
      <w:bookmarkEnd w:id="261"/>
      <w:bookmarkEnd w:id="262"/>
    </w:p>
    <w:p w14:paraId="30045DB6">
      <w:pPr>
        <w:keepNext w:val="0"/>
        <w:keepLines w:val="0"/>
        <w:pageBreakBefore w:val="0"/>
        <w:widowControl w:val="0"/>
        <w:kinsoku/>
        <w:wordWrap w:val="0"/>
        <w:overflowPunct/>
        <w:topLinePunct w:val="0"/>
        <w:autoSpaceDE/>
        <w:autoSpaceDN/>
        <w:bidi w:val="0"/>
        <w:adjustRightInd w:val="0"/>
        <w:snapToGrid w:val="0"/>
        <w:spacing w:line="360" w:lineRule="exact"/>
        <w:ind w:firstLine="482" w:firstLineChars="200"/>
        <w:textAlignment w:val="auto"/>
        <w:rPr>
          <w:rFonts w:ascii="宋体" w:hAnsi="宋体" w:cs="宋体"/>
          <w:b/>
          <w:color w:val="auto"/>
          <w:kern w:val="0"/>
          <w:sz w:val="24"/>
          <w:szCs w:val="24"/>
          <w:highlight w:val="none"/>
        </w:rPr>
      </w:pPr>
      <w:bookmarkStart w:id="263" w:name="_Hlt87793346"/>
      <w:bookmarkEnd w:id="263"/>
      <w:bookmarkStart w:id="264" w:name="_Hlt66104926"/>
      <w:bookmarkEnd w:id="264"/>
      <w:bookmarkStart w:id="265" w:name="_Hlt69358207"/>
      <w:bookmarkEnd w:id="265"/>
      <w:bookmarkStart w:id="266" w:name="_Hlt69359335"/>
      <w:bookmarkEnd w:id="266"/>
      <w:bookmarkStart w:id="267" w:name="_Hlt87793370"/>
      <w:bookmarkEnd w:id="267"/>
      <w:bookmarkStart w:id="268" w:name="_Hlt68774758"/>
      <w:bookmarkEnd w:id="268"/>
      <w:bookmarkStart w:id="269" w:name="_Hlt69265216"/>
      <w:bookmarkEnd w:id="269"/>
      <w:bookmarkStart w:id="270" w:name="_Hlt69116854"/>
      <w:bookmarkEnd w:id="270"/>
      <w:bookmarkStart w:id="271" w:name="_Hlt69357851"/>
      <w:bookmarkEnd w:id="271"/>
      <w:bookmarkStart w:id="272" w:name="_Hlt75685840"/>
      <w:bookmarkEnd w:id="272"/>
      <w:bookmarkStart w:id="273" w:name="_Hlt80411122"/>
      <w:bookmarkEnd w:id="273"/>
      <w:bookmarkStart w:id="274" w:name="_Toc466640612"/>
      <w:r>
        <w:rPr>
          <w:rFonts w:hint="eastAsia" w:ascii="宋体" w:hAnsi="宋体" w:cs="宋体"/>
          <w:b/>
          <w:snapToGrid w:val="0"/>
          <w:color w:val="auto"/>
          <w:kern w:val="0"/>
          <w:sz w:val="24"/>
          <w:szCs w:val="24"/>
          <w:highlight w:val="none"/>
        </w:rPr>
        <w:t>1．</w:t>
      </w:r>
      <w:bookmarkStart w:id="275" w:name="_Toc16151"/>
      <w:r>
        <w:rPr>
          <w:rFonts w:hint="eastAsia" w:ascii="宋体" w:hAnsi="宋体" w:cs="宋体"/>
          <w:b/>
          <w:color w:val="auto"/>
          <w:kern w:val="0"/>
          <w:sz w:val="24"/>
          <w:szCs w:val="24"/>
          <w:highlight w:val="none"/>
        </w:rPr>
        <w:t>工程设计标准规范</w:t>
      </w:r>
      <w:bookmarkEnd w:id="275"/>
    </w:p>
    <w:p w14:paraId="06A80DA8">
      <w:pPr>
        <w:wordWrap w:val="0"/>
        <w:adjustRightInd w:val="0"/>
        <w:snapToGrid w:val="0"/>
        <w:spacing w:line="360" w:lineRule="auto"/>
        <w:ind w:left="42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1）《建筑工程施工质量验收统一标准》（GB50300-2013）；</w:t>
      </w:r>
    </w:p>
    <w:p w14:paraId="6620C3CA">
      <w:pPr>
        <w:wordWrap w:val="0"/>
        <w:adjustRightInd w:val="0"/>
        <w:snapToGrid w:val="0"/>
        <w:spacing w:line="360" w:lineRule="auto"/>
        <w:ind w:left="42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2）《建筑装饰装修工程质量验收规范》（GB50210-2018）；</w:t>
      </w:r>
    </w:p>
    <w:p w14:paraId="72E545BD">
      <w:pPr>
        <w:wordWrap w:val="0"/>
        <w:adjustRightInd w:val="0"/>
        <w:snapToGrid w:val="0"/>
        <w:spacing w:line="360" w:lineRule="auto"/>
        <w:ind w:left="42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3）《建筑照明设计标准》（GB50034-2013）；</w:t>
      </w:r>
    </w:p>
    <w:p w14:paraId="6888D2BA">
      <w:pPr>
        <w:wordWrap w:val="0"/>
        <w:adjustRightInd w:val="0"/>
        <w:snapToGrid w:val="0"/>
        <w:spacing w:line="360" w:lineRule="auto"/>
        <w:ind w:left="42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4）《建筑设计防火规范》（GB50016-2014）；</w:t>
      </w:r>
    </w:p>
    <w:p w14:paraId="1AD96A00">
      <w:pPr>
        <w:wordWrap w:val="0"/>
        <w:adjustRightInd w:val="0"/>
        <w:snapToGrid w:val="0"/>
        <w:spacing w:line="360" w:lineRule="auto"/>
        <w:ind w:left="42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5）《屋面工程技术规范》（GB50345-2012）；</w:t>
      </w:r>
    </w:p>
    <w:p w14:paraId="25B7740D">
      <w:pPr>
        <w:wordWrap w:val="0"/>
        <w:adjustRightInd w:val="0"/>
        <w:snapToGrid w:val="0"/>
        <w:spacing w:line="360" w:lineRule="auto"/>
        <w:ind w:left="42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6）《建筑地面设计规范》（GB50037-2013）；</w:t>
      </w:r>
    </w:p>
    <w:p w14:paraId="0254B5BF">
      <w:pPr>
        <w:wordWrap w:val="0"/>
        <w:adjustRightInd w:val="0"/>
        <w:snapToGrid w:val="0"/>
        <w:spacing w:line="360" w:lineRule="auto"/>
        <w:ind w:left="42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7）《公共建筑节能设计标准》（GB50189-2015）；</w:t>
      </w:r>
    </w:p>
    <w:p w14:paraId="6106BE99">
      <w:pPr>
        <w:wordWrap w:val="0"/>
        <w:adjustRightInd w:val="0"/>
        <w:snapToGrid w:val="0"/>
        <w:spacing w:line="360" w:lineRule="auto"/>
        <w:ind w:left="42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8）《无障碍设计规范》（GB50763-2012）；</w:t>
      </w:r>
    </w:p>
    <w:p w14:paraId="7159B29C">
      <w:pPr>
        <w:wordWrap w:val="0"/>
        <w:adjustRightInd w:val="0"/>
        <w:snapToGrid w:val="0"/>
        <w:spacing w:line="360" w:lineRule="auto"/>
        <w:ind w:left="42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9）《屋面工程质量验收规范》（GB50207-2012）；</w:t>
      </w:r>
    </w:p>
    <w:p w14:paraId="7AD95BF8">
      <w:pPr>
        <w:wordWrap w:val="0"/>
        <w:adjustRightInd w:val="0"/>
        <w:snapToGrid w:val="0"/>
        <w:spacing w:line="360" w:lineRule="auto"/>
        <w:ind w:left="42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10）《城市绿化工程施工及验收规范》；</w:t>
      </w:r>
    </w:p>
    <w:p w14:paraId="1D866E2C">
      <w:pPr>
        <w:wordWrap w:val="0"/>
        <w:adjustRightInd w:val="0"/>
        <w:snapToGrid w:val="0"/>
        <w:spacing w:line="360" w:lineRule="auto"/>
        <w:ind w:left="42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11）《给水排水构筑物施 工及验收规范》GB 50141-2008</w:t>
      </w:r>
    </w:p>
    <w:p w14:paraId="5BFAD612">
      <w:pPr>
        <w:wordWrap w:val="0"/>
        <w:adjustRightInd w:val="0"/>
        <w:snapToGrid w:val="0"/>
        <w:spacing w:line="360" w:lineRule="auto"/>
        <w:ind w:left="42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12）《建筑给水排水设计规范》（GB50015-2019）；</w:t>
      </w:r>
    </w:p>
    <w:p w14:paraId="29719E53">
      <w:pPr>
        <w:wordWrap w:val="0"/>
        <w:adjustRightInd w:val="0"/>
        <w:snapToGrid w:val="0"/>
        <w:spacing w:line="360" w:lineRule="auto"/>
        <w:ind w:left="42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13）《室外给水设计规范》（GB50013-2018）；</w:t>
      </w:r>
    </w:p>
    <w:p w14:paraId="22C5E7D6">
      <w:pPr>
        <w:wordWrap w:val="0"/>
        <w:adjustRightInd w:val="0"/>
        <w:snapToGrid w:val="0"/>
        <w:spacing w:line="360" w:lineRule="auto"/>
        <w:ind w:left="42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14）《低压配电设计规范》（GB50054-2011）；</w:t>
      </w:r>
    </w:p>
    <w:p w14:paraId="691AFCE8">
      <w:pPr>
        <w:wordWrap w:val="0"/>
        <w:adjustRightInd w:val="0"/>
        <w:snapToGrid w:val="0"/>
        <w:spacing w:line="360" w:lineRule="auto"/>
        <w:ind w:left="42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15）《建筑采光设计标准》（GB50033-2013）；</w:t>
      </w:r>
    </w:p>
    <w:p w14:paraId="75FF73AB">
      <w:pPr>
        <w:wordWrap w:val="0"/>
        <w:adjustRightInd w:val="0"/>
        <w:snapToGrid w:val="0"/>
        <w:spacing w:line="360" w:lineRule="auto"/>
        <w:ind w:left="42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16）《建筑工程设计文件编制深度规定》（建设部2016年版）；</w:t>
      </w:r>
    </w:p>
    <w:p w14:paraId="21B85FFE">
      <w:pPr>
        <w:wordWrap w:val="0"/>
        <w:adjustRightInd w:val="0"/>
        <w:snapToGrid w:val="0"/>
        <w:spacing w:line="360" w:lineRule="auto"/>
        <w:ind w:left="42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17）《公共文化体育设施条例》；</w:t>
      </w:r>
    </w:p>
    <w:p w14:paraId="526B16E1">
      <w:pPr>
        <w:wordWrap w:val="0"/>
        <w:adjustRightInd w:val="0"/>
        <w:snapToGrid w:val="0"/>
        <w:spacing w:line="360" w:lineRule="auto"/>
        <w:ind w:left="42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18）《建筑地面设计规范》；</w:t>
      </w:r>
    </w:p>
    <w:p w14:paraId="5C81681C">
      <w:pPr>
        <w:wordWrap w:val="0"/>
        <w:adjustRightInd w:val="0"/>
        <w:snapToGrid w:val="0"/>
        <w:spacing w:line="360" w:lineRule="auto"/>
        <w:ind w:left="42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19）《市政道路工程质量检验评定标准》；</w:t>
      </w:r>
    </w:p>
    <w:p w14:paraId="40EB4D11">
      <w:pPr>
        <w:wordWrap w:val="0"/>
        <w:adjustRightInd w:val="0"/>
        <w:snapToGrid w:val="0"/>
        <w:spacing w:line="360" w:lineRule="auto"/>
        <w:ind w:left="42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20）《城市工程管线综合规划规范》；</w:t>
      </w:r>
    </w:p>
    <w:p w14:paraId="242E3871">
      <w:pPr>
        <w:wordWrap w:val="0"/>
        <w:adjustRightInd w:val="0"/>
        <w:snapToGrid w:val="0"/>
        <w:spacing w:line="360" w:lineRule="auto"/>
        <w:ind w:left="42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21）《建筑抗震设计规范》（GB50011-2010）（2016 年修订版）；</w:t>
      </w:r>
    </w:p>
    <w:p w14:paraId="2BC3004C">
      <w:pPr>
        <w:wordWrap w:val="0"/>
        <w:adjustRightInd w:val="0"/>
        <w:snapToGrid w:val="0"/>
        <w:spacing w:line="360" w:lineRule="auto"/>
        <w:ind w:left="42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22）《城市道路路基工程施工及验收规范》；</w:t>
      </w:r>
    </w:p>
    <w:p w14:paraId="67B3987E">
      <w:pPr>
        <w:wordWrap w:val="0"/>
        <w:adjustRightInd w:val="0"/>
        <w:snapToGrid w:val="0"/>
        <w:spacing w:line="360" w:lineRule="auto"/>
        <w:ind w:left="42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23）《韶关市城市规划管理技术规定（2015 年版）》；</w:t>
      </w:r>
    </w:p>
    <w:p w14:paraId="023CCD6C">
      <w:pPr>
        <w:wordWrap w:val="0"/>
        <w:adjustRightInd w:val="0"/>
        <w:snapToGrid w:val="0"/>
        <w:spacing w:line="360" w:lineRule="auto"/>
        <w:ind w:left="42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24）《室外排水设计标准》GB 50014-2021；</w:t>
      </w:r>
    </w:p>
    <w:p w14:paraId="6E1E7C41">
      <w:pPr>
        <w:wordWrap w:val="0"/>
        <w:adjustRightInd w:val="0"/>
        <w:snapToGrid w:val="0"/>
        <w:spacing w:line="360" w:lineRule="auto"/>
        <w:ind w:left="42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25）《室外给水设计标准》GB 50013-2018；</w:t>
      </w:r>
    </w:p>
    <w:p w14:paraId="60C7D315">
      <w:pPr>
        <w:wordWrap w:val="0"/>
        <w:adjustRightInd w:val="0"/>
        <w:snapToGrid w:val="0"/>
        <w:spacing w:line="360" w:lineRule="auto"/>
        <w:ind w:left="42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26）《建筑给水排水设计标准》GB 50015-2019；</w:t>
      </w:r>
    </w:p>
    <w:p w14:paraId="23BFE789">
      <w:pPr>
        <w:wordWrap w:val="0"/>
        <w:adjustRightInd w:val="0"/>
        <w:snapToGrid w:val="0"/>
        <w:spacing w:line="360" w:lineRule="auto"/>
        <w:ind w:left="42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27）《城市排水工程规划规范》GB 50318-2017；</w:t>
      </w:r>
    </w:p>
    <w:p w14:paraId="6691F688">
      <w:pPr>
        <w:wordWrap w:val="0"/>
        <w:adjustRightInd w:val="0"/>
        <w:snapToGrid w:val="0"/>
        <w:spacing w:line="360" w:lineRule="auto"/>
        <w:ind w:left="42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28）《城市给水工程规划规范》GB 50282-2016；</w:t>
      </w:r>
    </w:p>
    <w:p w14:paraId="3B3A6515">
      <w:pPr>
        <w:wordWrap w:val="0"/>
        <w:adjustRightInd w:val="0"/>
        <w:snapToGrid w:val="0"/>
        <w:spacing w:line="360" w:lineRule="auto"/>
        <w:ind w:left="42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29）《城镇给水排水技术规范》GB 50788-2012；</w:t>
      </w:r>
    </w:p>
    <w:p w14:paraId="2B3FCD95">
      <w:pPr>
        <w:wordWrap w:val="0"/>
        <w:adjustRightInd w:val="0"/>
        <w:snapToGrid w:val="0"/>
        <w:spacing w:line="360" w:lineRule="auto"/>
        <w:ind w:left="42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30）《镇（乡）村排水工程技术规程》CJJ 124-2008；</w:t>
      </w:r>
    </w:p>
    <w:p w14:paraId="6D5EE515">
      <w:pPr>
        <w:wordWrap w:val="0"/>
        <w:adjustRightInd w:val="0"/>
        <w:snapToGrid w:val="0"/>
        <w:spacing w:line="360" w:lineRule="auto"/>
        <w:ind w:left="42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31）《混凝土和钢筋混凝土排水管》GB/T 11836-2009；</w:t>
      </w:r>
    </w:p>
    <w:p w14:paraId="119527A7">
      <w:pPr>
        <w:wordWrap w:val="0"/>
        <w:adjustRightInd w:val="0"/>
        <w:snapToGrid w:val="0"/>
        <w:spacing w:line="360" w:lineRule="auto"/>
        <w:ind w:left="42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32）《给水排水工程构筑物结构设计规范》GB 50069-2002；</w:t>
      </w:r>
    </w:p>
    <w:p w14:paraId="30CF0514">
      <w:pPr>
        <w:wordWrap w:val="0"/>
        <w:adjustRightInd w:val="0"/>
        <w:snapToGrid w:val="0"/>
        <w:spacing w:line="360" w:lineRule="auto"/>
        <w:ind w:left="42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33）《给水排水 管道工程施工及验收规范》GB 50268-2008；</w:t>
      </w:r>
    </w:p>
    <w:p w14:paraId="5D0AB305">
      <w:pPr>
        <w:wordWrap w:val="0"/>
        <w:adjustRightInd w:val="0"/>
        <w:snapToGrid w:val="0"/>
        <w:spacing w:line="360" w:lineRule="auto"/>
        <w:ind w:left="42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34）其他现行国家、广东省关于房建、市政工程的施工及验收规范、规程、标准。</w:t>
      </w:r>
    </w:p>
    <w:p w14:paraId="6B103D01">
      <w:pPr>
        <w:wordWrap w:val="0"/>
        <w:adjustRightInd w:val="0"/>
        <w:snapToGrid w:val="0"/>
        <w:spacing w:line="360" w:lineRule="auto"/>
        <w:ind w:left="42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35）符合国家及地方现行的设计标准及规范，符合本项目的可研研究报告的要求。</w:t>
      </w:r>
    </w:p>
    <w:p w14:paraId="33F1E33A">
      <w:pPr>
        <w:wordWrap w:val="0"/>
        <w:adjustRightInd w:val="0"/>
        <w:snapToGrid w:val="0"/>
        <w:spacing w:line="360" w:lineRule="auto"/>
        <w:ind w:left="42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注：以上设计规范或规定如有更新，则以更新后的规范及规定为准。</w:t>
      </w:r>
    </w:p>
    <w:p w14:paraId="7093E868">
      <w:pPr>
        <w:keepNext w:val="0"/>
        <w:keepLines w:val="0"/>
        <w:pageBreakBefore w:val="0"/>
        <w:widowControl w:val="0"/>
        <w:kinsoku/>
        <w:wordWrap w:val="0"/>
        <w:overflowPunct/>
        <w:topLinePunct w:val="0"/>
        <w:autoSpaceDE/>
        <w:autoSpaceDN/>
        <w:bidi w:val="0"/>
        <w:adjustRightInd w:val="0"/>
        <w:snapToGrid w:val="0"/>
        <w:spacing w:line="360" w:lineRule="auto"/>
        <w:ind w:right="-195" w:rightChars="-93" w:firstLine="482" w:firstLineChars="200"/>
        <w:textAlignment w:val="auto"/>
        <w:rPr>
          <w:rFonts w:ascii="宋体" w:hAnsi="宋体" w:cs="宋体"/>
          <w:bCs/>
          <w:snapToGrid w:val="0"/>
          <w:color w:val="auto"/>
          <w:kern w:val="0"/>
          <w:sz w:val="24"/>
          <w:szCs w:val="24"/>
          <w:highlight w:val="none"/>
        </w:rPr>
      </w:pPr>
      <w:r>
        <w:rPr>
          <w:rFonts w:hint="eastAsia" w:ascii="宋体" w:hAnsi="宋体" w:cs="宋体"/>
          <w:b/>
          <w:color w:val="auto"/>
          <w:sz w:val="24"/>
          <w:szCs w:val="24"/>
          <w:highlight w:val="none"/>
        </w:rPr>
        <w:t>备注：若有相关主管部门颁发新的标准规范则按新的标准规范执行。</w:t>
      </w:r>
    </w:p>
    <w:p w14:paraId="59480863">
      <w:pPr>
        <w:keepNext w:val="0"/>
        <w:keepLines w:val="0"/>
        <w:pageBreakBefore w:val="0"/>
        <w:widowControl w:val="0"/>
        <w:kinsoku/>
        <w:wordWrap w:val="0"/>
        <w:overflowPunct/>
        <w:topLinePunct w:val="0"/>
        <w:autoSpaceDE/>
        <w:autoSpaceDN/>
        <w:bidi w:val="0"/>
        <w:adjustRightInd w:val="0"/>
        <w:snapToGrid w:val="0"/>
        <w:spacing w:line="360" w:lineRule="exact"/>
        <w:ind w:firstLine="560"/>
        <w:textAlignment w:val="auto"/>
        <w:rPr>
          <w:rFonts w:hint="eastAsia" w:ascii="宋体" w:hAnsi="宋体" w:cs="宋体"/>
          <w:b/>
          <w:snapToGrid w:val="0"/>
          <w:color w:val="auto"/>
          <w:kern w:val="0"/>
          <w:sz w:val="24"/>
          <w:szCs w:val="24"/>
          <w:highlight w:val="none"/>
        </w:rPr>
      </w:pPr>
    </w:p>
    <w:p w14:paraId="4798F44A">
      <w:pPr>
        <w:keepNext w:val="0"/>
        <w:keepLines w:val="0"/>
        <w:pageBreakBefore w:val="0"/>
        <w:widowControl w:val="0"/>
        <w:kinsoku/>
        <w:wordWrap w:val="0"/>
        <w:overflowPunct/>
        <w:topLinePunct w:val="0"/>
        <w:autoSpaceDE/>
        <w:autoSpaceDN/>
        <w:bidi w:val="0"/>
        <w:adjustRightInd w:val="0"/>
        <w:snapToGrid w:val="0"/>
        <w:spacing w:line="360" w:lineRule="exact"/>
        <w:ind w:firstLine="560"/>
        <w:textAlignment w:val="auto"/>
        <w:rPr>
          <w:rFonts w:ascii="宋体" w:hAnsi="宋体" w:cs="宋体"/>
          <w:strike/>
          <w:snapToGrid w:val="0"/>
          <w:color w:val="auto"/>
          <w:kern w:val="0"/>
          <w:sz w:val="24"/>
          <w:szCs w:val="24"/>
          <w:highlight w:val="none"/>
        </w:rPr>
      </w:pPr>
      <w:r>
        <w:rPr>
          <w:rFonts w:hint="eastAsia" w:ascii="宋体" w:hAnsi="宋体" w:cs="宋体"/>
          <w:b/>
          <w:snapToGrid w:val="0"/>
          <w:color w:val="auto"/>
          <w:kern w:val="0"/>
          <w:sz w:val="24"/>
          <w:szCs w:val="24"/>
          <w:highlight w:val="none"/>
        </w:rPr>
        <w:t>2．备查要求</w:t>
      </w:r>
    </w:p>
    <w:p w14:paraId="5F00D6C7">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ascii="宋体" w:hAnsi="宋体" w:cs="宋体"/>
          <w:bCs/>
          <w:snapToGrid w:val="0"/>
          <w:color w:val="auto"/>
          <w:kern w:val="0"/>
          <w:sz w:val="24"/>
          <w:szCs w:val="24"/>
          <w:highlight w:val="none"/>
        </w:rPr>
      </w:pPr>
      <w:r>
        <w:rPr>
          <w:rFonts w:hint="eastAsia" w:ascii="宋体" w:hAnsi="宋体" w:cs="宋体"/>
          <w:snapToGrid w:val="0"/>
          <w:color w:val="auto"/>
          <w:kern w:val="0"/>
          <w:sz w:val="24"/>
          <w:szCs w:val="24"/>
          <w:highlight w:val="none"/>
        </w:rPr>
        <w:t>承包</w:t>
      </w:r>
      <w:r>
        <w:rPr>
          <w:rFonts w:hint="eastAsia" w:ascii="宋体" w:hAnsi="宋体" w:cs="宋体"/>
          <w:bCs/>
          <w:snapToGrid w:val="0"/>
          <w:color w:val="auto"/>
          <w:kern w:val="0"/>
          <w:sz w:val="24"/>
          <w:szCs w:val="24"/>
          <w:highlight w:val="none"/>
        </w:rPr>
        <w:t>人必须在项目实施现场准备至少一套上述规范，</w:t>
      </w:r>
      <w:r>
        <w:rPr>
          <w:rFonts w:hint="eastAsia" w:ascii="宋体" w:hAnsi="宋体" w:cs="宋体"/>
          <w:snapToGrid w:val="0"/>
          <w:color w:val="auto"/>
          <w:kern w:val="0"/>
          <w:sz w:val="24"/>
          <w:szCs w:val="24"/>
          <w:highlight w:val="none"/>
        </w:rPr>
        <w:t>发包</w:t>
      </w:r>
      <w:r>
        <w:rPr>
          <w:rFonts w:hint="eastAsia" w:ascii="宋体" w:hAnsi="宋体" w:cs="宋体"/>
          <w:bCs/>
          <w:snapToGrid w:val="0"/>
          <w:color w:val="auto"/>
          <w:kern w:val="0"/>
          <w:sz w:val="24"/>
          <w:szCs w:val="24"/>
          <w:highlight w:val="none"/>
        </w:rPr>
        <w:t>人可随时检查</w:t>
      </w:r>
      <w:r>
        <w:rPr>
          <w:rFonts w:hint="eastAsia" w:ascii="宋体" w:hAnsi="宋体" w:cs="宋体"/>
          <w:snapToGrid w:val="0"/>
          <w:color w:val="auto"/>
          <w:kern w:val="0"/>
          <w:sz w:val="24"/>
          <w:szCs w:val="24"/>
          <w:highlight w:val="none"/>
        </w:rPr>
        <w:t>承包</w:t>
      </w:r>
      <w:r>
        <w:rPr>
          <w:rFonts w:hint="eastAsia" w:ascii="宋体" w:hAnsi="宋体" w:cs="宋体"/>
          <w:bCs/>
          <w:snapToGrid w:val="0"/>
          <w:color w:val="auto"/>
          <w:kern w:val="0"/>
          <w:sz w:val="24"/>
          <w:szCs w:val="24"/>
          <w:highlight w:val="none"/>
        </w:rPr>
        <w:t>人的上述规范，并监督</w:t>
      </w:r>
      <w:r>
        <w:rPr>
          <w:rFonts w:hint="eastAsia" w:ascii="宋体" w:hAnsi="宋体" w:cs="宋体"/>
          <w:snapToGrid w:val="0"/>
          <w:color w:val="auto"/>
          <w:kern w:val="0"/>
          <w:sz w:val="24"/>
          <w:szCs w:val="24"/>
          <w:highlight w:val="none"/>
        </w:rPr>
        <w:t>承包</w:t>
      </w:r>
      <w:r>
        <w:rPr>
          <w:rFonts w:hint="eastAsia" w:ascii="宋体" w:hAnsi="宋体" w:cs="宋体"/>
          <w:bCs/>
          <w:snapToGrid w:val="0"/>
          <w:color w:val="auto"/>
          <w:kern w:val="0"/>
          <w:sz w:val="24"/>
          <w:szCs w:val="24"/>
          <w:highlight w:val="none"/>
        </w:rPr>
        <w:t>人按规范要求执行。</w:t>
      </w:r>
      <w:bookmarkStart w:id="276" w:name="_Hlt69670335"/>
      <w:bookmarkEnd w:id="276"/>
    </w:p>
    <w:p w14:paraId="2C5328E0">
      <w:pPr>
        <w:pStyle w:val="187"/>
        <w:keepNext/>
        <w:keepLines/>
        <w:tabs>
          <w:tab w:val="left" w:pos="885"/>
        </w:tabs>
        <w:adjustRightInd/>
        <w:ind w:hanging="884"/>
        <w:jc w:val="center"/>
        <w:rPr>
          <w:rStyle w:val="44"/>
          <w:rFonts w:hAnsi="宋体" w:cs="宋体"/>
          <w:bCs/>
          <w:color w:val="auto"/>
          <w:sz w:val="28"/>
          <w:szCs w:val="18"/>
          <w:highlight w:val="none"/>
        </w:rPr>
      </w:pPr>
      <w:r>
        <w:rPr>
          <w:rFonts w:hint="eastAsia" w:hAnsi="宋体" w:cs="宋体"/>
          <w:bCs/>
          <w:snapToGrid w:val="0"/>
          <w:color w:val="auto"/>
          <w:szCs w:val="21"/>
          <w:highlight w:val="none"/>
        </w:rPr>
        <w:br w:type="page"/>
      </w:r>
      <w:bookmarkEnd w:id="274"/>
      <w:bookmarkStart w:id="277" w:name="_Toc30984"/>
      <w:bookmarkStart w:id="278" w:name="_Toc135054607"/>
      <w:bookmarkStart w:id="279" w:name="_Hlt69698785"/>
      <w:r>
        <w:rPr>
          <w:rStyle w:val="44"/>
          <w:rFonts w:hint="eastAsia" w:hAnsi="宋体" w:cs="宋体"/>
          <w:b/>
          <w:color w:val="auto"/>
          <w:sz w:val="36"/>
          <w:szCs w:val="21"/>
          <w:highlight w:val="none"/>
        </w:rPr>
        <w:t>第五章  投标文件格式</w:t>
      </w:r>
      <w:bookmarkEnd w:id="277"/>
      <w:bookmarkEnd w:id="278"/>
    </w:p>
    <w:p w14:paraId="1FB7E74D">
      <w:pPr>
        <w:pStyle w:val="3"/>
        <w:rPr>
          <w:rFonts w:ascii="宋体" w:hAnsi="宋体" w:cs="宋体"/>
          <w:color w:val="auto"/>
          <w:sz w:val="24"/>
          <w:szCs w:val="24"/>
          <w:highlight w:val="none"/>
        </w:rPr>
      </w:pPr>
      <w:bookmarkStart w:id="280" w:name="_Toc19464"/>
      <w:bookmarkStart w:id="281" w:name="_Toc14506"/>
      <w:bookmarkStart w:id="282" w:name="_Toc464768767"/>
      <w:bookmarkStart w:id="283" w:name="_Toc71811193"/>
      <w:bookmarkStart w:id="284" w:name="_Toc71813716"/>
      <w:bookmarkStart w:id="285" w:name="_Toc135054608"/>
      <w:bookmarkStart w:id="286" w:name="_Toc20221"/>
      <w:bookmarkStart w:id="287" w:name="_Toc14561"/>
      <w:bookmarkStart w:id="288" w:name="_Toc71811326"/>
      <w:bookmarkStart w:id="289" w:name="_Toc396813629"/>
      <w:bookmarkStart w:id="290" w:name="_Toc415171883"/>
      <w:bookmarkStart w:id="291" w:name="_Toc396982994"/>
      <w:r>
        <w:rPr>
          <w:rStyle w:val="65"/>
          <w:rFonts w:hint="eastAsia" w:ascii="宋体" w:hAnsi="宋体" w:cs="宋体"/>
          <w:b/>
          <w:bCs/>
          <w:color w:val="auto"/>
          <w:sz w:val="24"/>
          <w:highlight w:val="none"/>
        </w:rPr>
        <w:t>格式一</w:t>
      </w:r>
      <w:bookmarkEnd w:id="280"/>
      <w:bookmarkEnd w:id="281"/>
      <w:bookmarkEnd w:id="282"/>
      <w:r>
        <w:rPr>
          <w:rStyle w:val="65"/>
          <w:rFonts w:hint="eastAsia" w:ascii="宋体" w:hAnsi="宋体" w:cs="宋体"/>
          <w:b/>
          <w:bCs/>
          <w:color w:val="auto"/>
          <w:sz w:val="24"/>
          <w:highlight w:val="none"/>
        </w:rPr>
        <w:t xml:space="preserve"> </w:t>
      </w:r>
      <w:r>
        <w:rPr>
          <w:rFonts w:hint="eastAsia" w:ascii="宋体" w:hAnsi="宋体" w:cs="宋体"/>
          <w:color w:val="auto"/>
          <w:sz w:val="24"/>
          <w:szCs w:val="24"/>
          <w:highlight w:val="none"/>
        </w:rPr>
        <w:t xml:space="preserve"> </w:t>
      </w:r>
      <w:r>
        <w:rPr>
          <w:rFonts w:hint="eastAsia" w:ascii="宋体" w:hAnsi="宋体" w:cs="宋体"/>
          <w:b/>
          <w:bCs/>
          <w:color w:val="auto"/>
          <w:sz w:val="24"/>
          <w:szCs w:val="24"/>
          <w:highlight w:val="none"/>
        </w:rPr>
        <w:t>封面</w:t>
      </w:r>
      <w:bookmarkEnd w:id="283"/>
      <w:bookmarkEnd w:id="284"/>
      <w:bookmarkEnd w:id="285"/>
      <w:bookmarkEnd w:id="286"/>
      <w:bookmarkEnd w:id="287"/>
      <w:bookmarkEnd w:id="288"/>
      <w:r>
        <w:rPr>
          <w:rFonts w:hint="eastAsia" w:ascii="宋体" w:hAnsi="宋体" w:cs="宋体"/>
          <w:color w:val="auto"/>
          <w:sz w:val="24"/>
          <w:szCs w:val="24"/>
          <w:highlight w:val="none"/>
        </w:rPr>
        <w:t xml:space="preserve">           </w:t>
      </w:r>
      <w:bookmarkEnd w:id="289"/>
      <w:bookmarkEnd w:id="290"/>
      <w:bookmarkEnd w:id="291"/>
    </w:p>
    <w:p w14:paraId="0DE21384">
      <w:pPr>
        <w:rPr>
          <w:rStyle w:val="65"/>
          <w:rFonts w:ascii="宋体" w:hAnsi="宋体" w:cs="宋体"/>
          <w:color w:val="auto"/>
          <w:sz w:val="24"/>
          <w:highlight w:val="none"/>
        </w:rPr>
      </w:pPr>
    </w:p>
    <w:p w14:paraId="4A9599EB">
      <w:pPr>
        <w:pStyle w:val="118"/>
        <w:widowControl w:val="0"/>
        <w:wordWrap w:val="0"/>
        <w:adjustRightInd w:val="0"/>
        <w:snapToGrid w:val="0"/>
        <w:rPr>
          <w:rFonts w:ascii="宋体" w:hAnsi="宋体" w:eastAsia="宋体" w:cs="宋体"/>
          <w:b/>
          <w:snapToGrid w:val="0"/>
          <w:color w:val="auto"/>
          <w:sz w:val="24"/>
          <w:highlight w:val="none"/>
        </w:rPr>
      </w:pPr>
      <w:bookmarkStart w:id="292" w:name="_Toc9423"/>
      <w:bookmarkStart w:id="293" w:name="_Toc32042"/>
      <w:bookmarkStart w:id="294" w:name="_Toc464768768"/>
      <w:bookmarkStart w:id="295" w:name="_Toc396813630"/>
      <w:bookmarkStart w:id="296" w:name="_Toc415171884"/>
      <w:bookmarkStart w:id="297" w:name="_Toc396982995"/>
    </w:p>
    <w:p w14:paraId="7EC0445E">
      <w:pPr>
        <w:pStyle w:val="118"/>
        <w:widowControl w:val="0"/>
        <w:wordWrap w:val="0"/>
        <w:adjustRightInd w:val="0"/>
        <w:snapToGrid w:val="0"/>
        <w:rPr>
          <w:rFonts w:ascii="宋体" w:hAnsi="宋体" w:eastAsia="宋体" w:cs="宋体"/>
          <w:b/>
          <w:snapToGrid w:val="0"/>
          <w:color w:val="auto"/>
          <w:sz w:val="24"/>
          <w:highlight w:val="none"/>
        </w:rPr>
      </w:pPr>
    </w:p>
    <w:p w14:paraId="4DDCA8AF">
      <w:pPr>
        <w:pStyle w:val="118"/>
        <w:widowControl w:val="0"/>
        <w:wordWrap w:val="0"/>
        <w:adjustRightInd w:val="0"/>
        <w:snapToGrid w:val="0"/>
        <w:rPr>
          <w:rFonts w:ascii="宋体" w:hAnsi="宋体" w:eastAsia="宋体" w:cs="宋体"/>
          <w:b/>
          <w:snapToGrid w:val="0"/>
          <w:color w:val="auto"/>
          <w:sz w:val="24"/>
          <w:highlight w:val="none"/>
        </w:rPr>
      </w:pPr>
    </w:p>
    <w:p w14:paraId="4F039DAD">
      <w:pPr>
        <w:pStyle w:val="118"/>
        <w:widowControl w:val="0"/>
        <w:wordWrap w:val="0"/>
        <w:adjustRightInd w:val="0"/>
        <w:snapToGrid w:val="0"/>
        <w:rPr>
          <w:rFonts w:ascii="宋体" w:hAnsi="宋体" w:eastAsia="宋体" w:cs="宋体"/>
          <w:b/>
          <w:snapToGrid w:val="0"/>
          <w:color w:val="auto"/>
          <w:sz w:val="24"/>
          <w:highlight w:val="none"/>
        </w:rPr>
      </w:pPr>
    </w:p>
    <w:p w14:paraId="33A739F4">
      <w:pPr>
        <w:pStyle w:val="118"/>
        <w:widowControl w:val="0"/>
        <w:wordWrap w:val="0"/>
        <w:adjustRightInd w:val="0"/>
        <w:snapToGrid w:val="0"/>
        <w:rPr>
          <w:rFonts w:ascii="宋体" w:hAnsi="宋体" w:eastAsia="宋体" w:cs="宋体"/>
          <w:b/>
          <w:snapToGrid w:val="0"/>
          <w:color w:val="auto"/>
          <w:sz w:val="24"/>
          <w:highlight w:val="none"/>
        </w:rPr>
      </w:pPr>
    </w:p>
    <w:p w14:paraId="5F062FEC">
      <w:pPr>
        <w:pStyle w:val="118"/>
        <w:widowControl w:val="0"/>
        <w:wordWrap w:val="0"/>
        <w:adjustRightInd w:val="0"/>
        <w:snapToGrid w:val="0"/>
        <w:ind w:firstLine="0"/>
        <w:rPr>
          <w:rFonts w:ascii="宋体" w:hAnsi="宋体" w:eastAsia="宋体" w:cs="宋体"/>
          <w:b/>
          <w:snapToGrid w:val="0"/>
          <w:color w:val="auto"/>
          <w:sz w:val="24"/>
          <w:highlight w:val="none"/>
        </w:rPr>
      </w:pPr>
    </w:p>
    <w:p w14:paraId="6B9E9B89">
      <w:pPr>
        <w:pStyle w:val="118"/>
        <w:widowControl w:val="0"/>
        <w:wordWrap w:val="0"/>
        <w:adjustRightInd w:val="0"/>
        <w:snapToGrid w:val="0"/>
        <w:rPr>
          <w:rFonts w:ascii="宋体" w:hAnsi="宋体" w:eastAsia="宋体" w:cs="宋体"/>
          <w:b/>
          <w:snapToGrid w:val="0"/>
          <w:color w:val="auto"/>
          <w:sz w:val="24"/>
          <w:highlight w:val="none"/>
        </w:rPr>
      </w:pPr>
    </w:p>
    <w:p w14:paraId="0D36BDB1">
      <w:pPr>
        <w:pStyle w:val="118"/>
        <w:widowControl w:val="0"/>
        <w:wordWrap w:val="0"/>
        <w:adjustRightInd w:val="0"/>
        <w:snapToGrid w:val="0"/>
        <w:rPr>
          <w:rFonts w:ascii="宋体" w:hAnsi="宋体" w:eastAsia="宋体" w:cs="宋体"/>
          <w:b/>
          <w:snapToGrid w:val="0"/>
          <w:color w:val="auto"/>
          <w:sz w:val="24"/>
          <w:highlight w:val="none"/>
        </w:rPr>
      </w:pPr>
    </w:p>
    <w:p w14:paraId="71CF4AEF">
      <w:pPr>
        <w:pStyle w:val="118"/>
        <w:widowControl w:val="0"/>
        <w:wordWrap w:val="0"/>
        <w:adjustRightInd w:val="0"/>
        <w:snapToGrid w:val="0"/>
        <w:ind w:firstLine="0"/>
        <w:jc w:val="center"/>
        <w:rPr>
          <w:rFonts w:ascii="宋体" w:hAnsi="宋体" w:eastAsia="宋体" w:cs="宋体"/>
          <w:b/>
          <w:snapToGrid w:val="0"/>
          <w:color w:val="auto"/>
          <w:sz w:val="48"/>
          <w:szCs w:val="48"/>
          <w:highlight w:val="none"/>
        </w:rPr>
      </w:pPr>
      <w:bookmarkStart w:id="298" w:name="_Toc10931_WPSOffice_Level2"/>
      <w:bookmarkStart w:id="299" w:name="_Toc17225"/>
      <w:bookmarkStart w:id="300" w:name="_Toc14006"/>
      <w:bookmarkStart w:id="301" w:name="_Toc15910_WPSOffice_Level2"/>
      <w:bookmarkStart w:id="302" w:name="_Toc24590_WPSOffice_Level2"/>
      <w:bookmarkStart w:id="303" w:name="_Toc11141"/>
      <w:bookmarkStart w:id="304" w:name="_Toc19515_WPSOffice_Level2"/>
      <w:bookmarkStart w:id="305" w:name="_Toc29993"/>
      <w:bookmarkStart w:id="306" w:name="_Toc14783"/>
      <w:r>
        <w:rPr>
          <w:rFonts w:hint="eastAsia" w:ascii="宋体" w:hAnsi="宋体" w:eastAsia="宋体" w:cs="宋体"/>
          <w:b/>
          <w:snapToGrid w:val="0"/>
          <w:color w:val="auto"/>
          <w:sz w:val="48"/>
          <w:szCs w:val="48"/>
          <w:highlight w:val="none"/>
          <w:u w:val="single"/>
        </w:rPr>
        <w:t xml:space="preserve">   （项目名称）</w:t>
      </w:r>
      <w:bookmarkEnd w:id="298"/>
      <w:bookmarkEnd w:id="299"/>
      <w:bookmarkEnd w:id="300"/>
      <w:bookmarkEnd w:id="301"/>
      <w:bookmarkEnd w:id="302"/>
      <w:bookmarkEnd w:id="303"/>
      <w:bookmarkEnd w:id="304"/>
      <w:r>
        <w:rPr>
          <w:rFonts w:hint="eastAsia" w:ascii="宋体" w:hAnsi="宋体" w:eastAsia="宋体" w:cs="宋体"/>
          <w:b/>
          <w:snapToGrid w:val="0"/>
          <w:color w:val="auto"/>
          <w:sz w:val="48"/>
          <w:szCs w:val="48"/>
          <w:highlight w:val="none"/>
          <w:u w:val="single"/>
        </w:rPr>
        <w:t xml:space="preserve">  </w:t>
      </w:r>
      <w:bookmarkEnd w:id="305"/>
      <w:bookmarkEnd w:id="306"/>
      <w:r>
        <w:rPr>
          <w:rFonts w:hint="eastAsia" w:ascii="宋体" w:hAnsi="宋体" w:eastAsia="宋体" w:cs="宋体"/>
          <w:b/>
          <w:snapToGrid w:val="0"/>
          <w:color w:val="auto"/>
          <w:sz w:val="48"/>
          <w:szCs w:val="48"/>
          <w:highlight w:val="none"/>
        </w:rPr>
        <w:t>招标</w:t>
      </w:r>
    </w:p>
    <w:p w14:paraId="57DF76C4">
      <w:pPr>
        <w:pStyle w:val="118"/>
        <w:widowControl w:val="0"/>
        <w:wordWrap w:val="0"/>
        <w:adjustRightInd w:val="0"/>
        <w:snapToGrid w:val="0"/>
        <w:ind w:firstLine="0"/>
        <w:jc w:val="center"/>
        <w:rPr>
          <w:rFonts w:ascii="宋体" w:hAnsi="宋体" w:eastAsia="宋体" w:cs="宋体"/>
          <w:b/>
          <w:snapToGrid w:val="0"/>
          <w:color w:val="auto"/>
          <w:sz w:val="48"/>
          <w:szCs w:val="48"/>
          <w:highlight w:val="none"/>
        </w:rPr>
      </w:pPr>
    </w:p>
    <w:p w14:paraId="391A83C1">
      <w:pPr>
        <w:pStyle w:val="118"/>
        <w:widowControl w:val="0"/>
        <w:wordWrap w:val="0"/>
        <w:adjustRightInd w:val="0"/>
        <w:snapToGrid w:val="0"/>
        <w:ind w:firstLine="0"/>
        <w:jc w:val="center"/>
        <w:rPr>
          <w:rFonts w:ascii="宋体" w:hAnsi="宋体" w:eastAsia="宋体" w:cs="宋体"/>
          <w:b/>
          <w:snapToGrid w:val="0"/>
          <w:color w:val="auto"/>
          <w:sz w:val="32"/>
          <w:highlight w:val="none"/>
        </w:rPr>
      </w:pPr>
    </w:p>
    <w:p w14:paraId="3D400A37">
      <w:pPr>
        <w:pStyle w:val="118"/>
        <w:widowControl w:val="0"/>
        <w:wordWrap w:val="0"/>
        <w:adjustRightInd w:val="0"/>
        <w:snapToGrid w:val="0"/>
        <w:ind w:firstLine="0"/>
        <w:jc w:val="center"/>
        <w:rPr>
          <w:rFonts w:ascii="宋体" w:hAnsi="宋体" w:eastAsia="宋体" w:cs="宋体"/>
          <w:b/>
          <w:snapToGrid w:val="0"/>
          <w:color w:val="auto"/>
          <w:sz w:val="72"/>
          <w:highlight w:val="none"/>
        </w:rPr>
      </w:pPr>
      <w:bookmarkStart w:id="307" w:name="_Toc8798_WPSOffice_Level3"/>
      <w:bookmarkStart w:id="308" w:name="_Toc5301_WPSOffice_Level3"/>
      <w:r>
        <w:rPr>
          <w:rFonts w:hint="eastAsia" w:ascii="宋体" w:hAnsi="宋体" w:eastAsia="宋体" w:cs="宋体"/>
          <w:b/>
          <w:snapToGrid w:val="0"/>
          <w:color w:val="auto"/>
          <w:sz w:val="72"/>
          <w:highlight w:val="none"/>
        </w:rPr>
        <w:t>投  标  文  件</w:t>
      </w:r>
      <w:bookmarkEnd w:id="307"/>
      <w:bookmarkEnd w:id="308"/>
    </w:p>
    <w:p w14:paraId="30543460">
      <w:pPr>
        <w:pStyle w:val="118"/>
        <w:widowControl w:val="0"/>
        <w:wordWrap w:val="0"/>
        <w:adjustRightInd w:val="0"/>
        <w:snapToGrid w:val="0"/>
        <w:ind w:firstLine="0"/>
        <w:jc w:val="center"/>
        <w:rPr>
          <w:rFonts w:ascii="宋体" w:hAnsi="宋体" w:eastAsia="宋体" w:cs="宋体"/>
          <w:b/>
          <w:snapToGrid w:val="0"/>
          <w:color w:val="auto"/>
          <w:sz w:val="32"/>
          <w:highlight w:val="none"/>
        </w:rPr>
      </w:pPr>
    </w:p>
    <w:p w14:paraId="028F9FB8">
      <w:pPr>
        <w:pStyle w:val="118"/>
        <w:widowControl w:val="0"/>
        <w:wordWrap w:val="0"/>
        <w:adjustRightInd w:val="0"/>
        <w:snapToGrid w:val="0"/>
        <w:ind w:firstLine="0"/>
        <w:jc w:val="center"/>
        <w:rPr>
          <w:rFonts w:ascii="宋体" w:hAnsi="宋体" w:eastAsia="宋体" w:cs="宋体"/>
          <w:b/>
          <w:snapToGrid w:val="0"/>
          <w:color w:val="auto"/>
          <w:sz w:val="48"/>
          <w:szCs w:val="48"/>
          <w:highlight w:val="none"/>
        </w:rPr>
      </w:pPr>
      <w:bookmarkStart w:id="309" w:name="_Toc18349_WPSOffice_Level2"/>
      <w:bookmarkStart w:id="310" w:name="_Toc7210_WPSOffice_Level2"/>
      <w:bookmarkStart w:id="311" w:name="_Toc639_WPSOffice_Level2"/>
      <w:bookmarkStart w:id="312" w:name="_Toc14127"/>
      <w:bookmarkStart w:id="313" w:name="_Toc2104"/>
      <w:bookmarkStart w:id="314" w:name="_Toc23773"/>
      <w:bookmarkStart w:id="315" w:name="_Toc6046_WPSOffice_Level2"/>
      <w:bookmarkStart w:id="316" w:name="_Toc8292"/>
      <w:bookmarkStart w:id="317" w:name="_Toc24704"/>
      <w:r>
        <w:rPr>
          <w:rFonts w:hint="eastAsia" w:ascii="宋体" w:hAnsi="宋体" w:eastAsia="宋体" w:cs="宋体"/>
          <w:b/>
          <w:snapToGrid w:val="0"/>
          <w:color w:val="auto"/>
          <w:sz w:val="48"/>
          <w:szCs w:val="48"/>
          <w:highlight w:val="none"/>
        </w:rPr>
        <w:t>（商务经济标书／技术标书）</w:t>
      </w:r>
      <w:bookmarkEnd w:id="309"/>
      <w:bookmarkEnd w:id="310"/>
      <w:bookmarkEnd w:id="311"/>
      <w:bookmarkEnd w:id="312"/>
      <w:bookmarkEnd w:id="313"/>
      <w:bookmarkEnd w:id="314"/>
      <w:bookmarkEnd w:id="315"/>
      <w:bookmarkEnd w:id="316"/>
      <w:bookmarkEnd w:id="317"/>
    </w:p>
    <w:p w14:paraId="1F14204D">
      <w:pPr>
        <w:pStyle w:val="118"/>
        <w:widowControl w:val="0"/>
        <w:wordWrap w:val="0"/>
        <w:adjustRightInd w:val="0"/>
        <w:snapToGrid w:val="0"/>
        <w:rPr>
          <w:rFonts w:ascii="宋体" w:hAnsi="宋体" w:eastAsia="宋体" w:cs="宋体"/>
          <w:b/>
          <w:snapToGrid w:val="0"/>
          <w:color w:val="auto"/>
          <w:highlight w:val="none"/>
        </w:rPr>
      </w:pPr>
    </w:p>
    <w:p w14:paraId="2F0D30D5">
      <w:pPr>
        <w:pStyle w:val="118"/>
        <w:widowControl w:val="0"/>
        <w:wordWrap w:val="0"/>
        <w:adjustRightInd w:val="0"/>
        <w:snapToGrid w:val="0"/>
        <w:rPr>
          <w:rFonts w:ascii="宋体" w:hAnsi="宋体" w:eastAsia="宋体" w:cs="宋体"/>
          <w:b/>
          <w:snapToGrid w:val="0"/>
          <w:color w:val="auto"/>
          <w:sz w:val="32"/>
          <w:highlight w:val="none"/>
        </w:rPr>
      </w:pPr>
    </w:p>
    <w:p w14:paraId="3C018B4D">
      <w:pPr>
        <w:pStyle w:val="118"/>
        <w:widowControl w:val="0"/>
        <w:wordWrap w:val="0"/>
        <w:adjustRightInd w:val="0"/>
        <w:snapToGrid w:val="0"/>
        <w:rPr>
          <w:rFonts w:ascii="宋体" w:hAnsi="宋体" w:eastAsia="宋体" w:cs="宋体"/>
          <w:b/>
          <w:snapToGrid w:val="0"/>
          <w:color w:val="auto"/>
          <w:sz w:val="32"/>
          <w:highlight w:val="none"/>
        </w:rPr>
      </w:pPr>
    </w:p>
    <w:p w14:paraId="69837EF3">
      <w:pPr>
        <w:pStyle w:val="118"/>
        <w:widowControl w:val="0"/>
        <w:wordWrap w:val="0"/>
        <w:adjustRightInd w:val="0"/>
        <w:snapToGrid w:val="0"/>
        <w:rPr>
          <w:rFonts w:ascii="宋体" w:hAnsi="宋体" w:eastAsia="宋体" w:cs="宋体"/>
          <w:b/>
          <w:snapToGrid w:val="0"/>
          <w:color w:val="auto"/>
          <w:sz w:val="32"/>
          <w:highlight w:val="none"/>
        </w:rPr>
      </w:pPr>
    </w:p>
    <w:p w14:paraId="3D6BE5DB">
      <w:pPr>
        <w:pStyle w:val="118"/>
        <w:widowControl w:val="0"/>
        <w:wordWrap w:val="0"/>
        <w:adjustRightInd w:val="0"/>
        <w:snapToGrid w:val="0"/>
        <w:rPr>
          <w:rFonts w:ascii="宋体" w:hAnsi="宋体" w:eastAsia="宋体" w:cs="宋体"/>
          <w:b/>
          <w:snapToGrid w:val="0"/>
          <w:color w:val="auto"/>
          <w:sz w:val="32"/>
          <w:highlight w:val="none"/>
        </w:rPr>
      </w:pPr>
    </w:p>
    <w:p w14:paraId="2FDF090B">
      <w:pPr>
        <w:pStyle w:val="118"/>
        <w:widowControl w:val="0"/>
        <w:wordWrap w:val="0"/>
        <w:adjustRightInd w:val="0"/>
        <w:snapToGrid w:val="0"/>
        <w:rPr>
          <w:rFonts w:ascii="宋体" w:hAnsi="宋体" w:eastAsia="宋体" w:cs="宋体"/>
          <w:b/>
          <w:snapToGrid w:val="0"/>
          <w:color w:val="auto"/>
          <w:sz w:val="32"/>
          <w:highlight w:val="none"/>
        </w:rPr>
      </w:pPr>
    </w:p>
    <w:p w14:paraId="6C296E02">
      <w:pPr>
        <w:pStyle w:val="118"/>
        <w:widowControl w:val="0"/>
        <w:wordWrap w:val="0"/>
        <w:adjustRightInd w:val="0"/>
        <w:snapToGrid w:val="0"/>
        <w:ind w:firstLine="0"/>
        <w:jc w:val="center"/>
        <w:rPr>
          <w:rFonts w:ascii="宋体" w:hAnsi="宋体" w:eastAsia="宋体" w:cs="宋体"/>
          <w:bCs/>
          <w:snapToGrid w:val="0"/>
          <w:color w:val="auto"/>
          <w:sz w:val="32"/>
          <w:highlight w:val="none"/>
        </w:rPr>
      </w:pPr>
      <w:bookmarkStart w:id="318" w:name="_Toc10578_WPSOffice_Level2"/>
      <w:bookmarkStart w:id="319" w:name="_Toc3918_WPSOffice_Level2"/>
      <w:bookmarkStart w:id="320" w:name="_Toc881_WPSOffice_Level2"/>
      <w:bookmarkStart w:id="321" w:name="_Toc1506"/>
      <w:bookmarkStart w:id="322" w:name="_Toc23809"/>
      <w:bookmarkStart w:id="323" w:name="_Toc7044"/>
      <w:bookmarkStart w:id="324" w:name="_Toc15825_WPSOffice_Level2"/>
      <w:bookmarkStart w:id="325" w:name="_Toc695"/>
      <w:bookmarkStart w:id="326" w:name="_Toc9798"/>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bookmarkEnd w:id="318"/>
      <w:bookmarkEnd w:id="319"/>
      <w:bookmarkEnd w:id="320"/>
      <w:bookmarkEnd w:id="321"/>
      <w:bookmarkEnd w:id="322"/>
      <w:bookmarkEnd w:id="323"/>
      <w:bookmarkEnd w:id="324"/>
      <w:bookmarkEnd w:id="325"/>
      <w:bookmarkEnd w:id="326"/>
    </w:p>
    <w:p w14:paraId="799B4885">
      <w:pPr>
        <w:pStyle w:val="118"/>
        <w:widowControl w:val="0"/>
        <w:wordWrap w:val="0"/>
        <w:adjustRightInd w:val="0"/>
        <w:snapToGrid w:val="0"/>
        <w:ind w:firstLine="0"/>
        <w:jc w:val="center"/>
        <w:rPr>
          <w:rFonts w:ascii="宋体" w:hAnsi="宋体" w:eastAsia="宋体" w:cs="宋体"/>
          <w:bCs/>
          <w:snapToGrid w:val="0"/>
          <w:color w:val="auto"/>
          <w:sz w:val="32"/>
          <w:highlight w:val="none"/>
        </w:rPr>
      </w:pPr>
    </w:p>
    <w:p w14:paraId="33BD0361">
      <w:pPr>
        <w:pStyle w:val="118"/>
        <w:widowControl w:val="0"/>
        <w:wordWrap w:val="0"/>
        <w:adjustRightInd w:val="0"/>
        <w:snapToGrid w:val="0"/>
        <w:ind w:firstLine="0"/>
        <w:jc w:val="center"/>
        <w:rPr>
          <w:rFonts w:ascii="宋体" w:hAnsi="宋体" w:eastAsia="宋体" w:cs="宋体"/>
          <w:bCs/>
          <w:snapToGrid w:val="0"/>
          <w:color w:val="auto"/>
          <w:sz w:val="32"/>
          <w:highlight w:val="none"/>
        </w:rPr>
      </w:pPr>
    </w:p>
    <w:p w14:paraId="630FBC59">
      <w:pPr>
        <w:pStyle w:val="118"/>
        <w:widowControl w:val="0"/>
        <w:wordWrap w:val="0"/>
        <w:adjustRightInd w:val="0"/>
        <w:snapToGrid w:val="0"/>
        <w:ind w:firstLine="0"/>
        <w:jc w:val="center"/>
        <w:rPr>
          <w:rFonts w:ascii="宋体" w:hAnsi="宋体" w:eastAsia="宋体" w:cs="宋体"/>
          <w:bCs/>
          <w:snapToGrid w:val="0"/>
          <w:color w:val="auto"/>
          <w:sz w:val="32"/>
          <w:highlight w:val="none"/>
        </w:rPr>
      </w:pPr>
    </w:p>
    <w:p w14:paraId="6B33B2FB">
      <w:pPr>
        <w:pStyle w:val="118"/>
        <w:widowControl w:val="0"/>
        <w:adjustRightInd w:val="0"/>
        <w:snapToGrid w:val="0"/>
        <w:ind w:firstLine="0"/>
        <w:jc w:val="center"/>
        <w:rPr>
          <w:rFonts w:ascii="宋体" w:hAnsi="宋体" w:eastAsia="宋体" w:cs="宋体"/>
          <w:bCs/>
          <w:snapToGrid w:val="0"/>
          <w:color w:val="auto"/>
          <w:sz w:val="32"/>
          <w:highlight w:val="none"/>
        </w:rPr>
      </w:pPr>
      <w:bookmarkStart w:id="327" w:name="_Toc27630_WPSOffice_Level2"/>
      <w:bookmarkStart w:id="328" w:name="_Toc29706"/>
      <w:bookmarkStart w:id="329" w:name="_Toc31144"/>
      <w:bookmarkStart w:id="330" w:name="_Toc24086"/>
      <w:bookmarkStart w:id="331" w:name="_Toc32628_WPSOffice_Level2"/>
      <w:bookmarkStart w:id="332" w:name="_Toc13744_WPSOffice_Level2"/>
      <w:bookmarkStart w:id="333" w:name="_Toc2370"/>
      <w:bookmarkStart w:id="334" w:name="_Toc12474"/>
      <w:bookmarkStart w:id="335" w:name="_Toc27613_WPSOffice_Level2"/>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bookmarkEnd w:id="327"/>
      <w:bookmarkEnd w:id="328"/>
      <w:bookmarkEnd w:id="329"/>
      <w:bookmarkEnd w:id="330"/>
      <w:bookmarkEnd w:id="331"/>
      <w:bookmarkEnd w:id="332"/>
      <w:bookmarkEnd w:id="333"/>
      <w:bookmarkEnd w:id="334"/>
      <w:bookmarkEnd w:id="335"/>
    </w:p>
    <w:p w14:paraId="76010941">
      <w:pPr>
        <w:pStyle w:val="118"/>
        <w:widowControl w:val="0"/>
        <w:adjustRightInd w:val="0"/>
        <w:snapToGrid w:val="0"/>
        <w:ind w:firstLine="0"/>
        <w:jc w:val="center"/>
        <w:rPr>
          <w:rFonts w:ascii="宋体" w:hAnsi="宋体" w:eastAsia="宋体" w:cs="宋体"/>
          <w:bCs/>
          <w:snapToGrid w:val="0"/>
          <w:color w:val="auto"/>
          <w:sz w:val="32"/>
          <w:highlight w:val="none"/>
        </w:rPr>
      </w:pPr>
    </w:p>
    <w:p w14:paraId="4D6A9765">
      <w:pPr>
        <w:pStyle w:val="118"/>
        <w:widowControl w:val="0"/>
        <w:adjustRightInd w:val="0"/>
        <w:snapToGrid w:val="0"/>
        <w:ind w:firstLine="0"/>
        <w:jc w:val="center"/>
        <w:rPr>
          <w:rFonts w:ascii="宋体" w:hAnsi="宋体" w:eastAsia="宋体" w:cs="宋体"/>
          <w:bCs/>
          <w:snapToGrid w:val="0"/>
          <w:color w:val="auto"/>
          <w:sz w:val="32"/>
          <w:highlight w:val="none"/>
          <w:u w:val="single"/>
        </w:rPr>
      </w:pPr>
    </w:p>
    <w:p w14:paraId="7EF4043B">
      <w:pPr>
        <w:pStyle w:val="118"/>
        <w:widowControl w:val="0"/>
        <w:adjustRightInd w:val="0"/>
        <w:snapToGrid w:val="0"/>
        <w:ind w:firstLine="0"/>
        <w:jc w:val="center"/>
        <w:rPr>
          <w:rFonts w:ascii="宋体" w:hAnsi="宋体" w:eastAsia="宋体" w:cs="宋体"/>
          <w:b/>
          <w:snapToGrid w:val="0"/>
          <w:color w:val="auto"/>
          <w:highlight w:val="none"/>
        </w:rPr>
      </w:pPr>
      <w:bookmarkStart w:id="336" w:name="_Toc15044_WPSOffice_Level2"/>
      <w:bookmarkStart w:id="337" w:name="_Toc4261_WPSOffice_Level2"/>
      <w:bookmarkStart w:id="338" w:name="_Toc6799"/>
      <w:bookmarkStart w:id="339" w:name="_Toc25506"/>
      <w:bookmarkStart w:id="340" w:name="_Toc28896"/>
      <w:bookmarkStart w:id="341" w:name="_Toc7063"/>
      <w:bookmarkStart w:id="342" w:name="_Toc1745_WPSOffice_Level2"/>
      <w:bookmarkStart w:id="343" w:name="_Toc28423_WPSOffice_Level2"/>
      <w:bookmarkStart w:id="344" w:name="_Toc23570"/>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bookmarkEnd w:id="336"/>
      <w:bookmarkEnd w:id="337"/>
      <w:bookmarkEnd w:id="338"/>
      <w:bookmarkEnd w:id="339"/>
      <w:bookmarkEnd w:id="340"/>
      <w:bookmarkEnd w:id="341"/>
      <w:bookmarkEnd w:id="342"/>
      <w:bookmarkEnd w:id="343"/>
      <w:bookmarkEnd w:id="344"/>
    </w:p>
    <w:p w14:paraId="0AA1C1AA">
      <w:pPr>
        <w:pStyle w:val="3"/>
        <w:rPr>
          <w:rStyle w:val="65"/>
          <w:rFonts w:ascii="宋体" w:hAnsi="宋体" w:cs="宋体"/>
          <w:b/>
          <w:bCs/>
          <w:color w:val="auto"/>
          <w:sz w:val="24"/>
          <w:highlight w:val="none"/>
        </w:rPr>
      </w:pPr>
      <w:r>
        <w:rPr>
          <w:rStyle w:val="65"/>
          <w:rFonts w:hint="eastAsia" w:ascii="宋体" w:hAnsi="宋体" w:cs="宋体"/>
          <w:b/>
          <w:bCs/>
          <w:color w:val="auto"/>
          <w:sz w:val="24"/>
          <w:highlight w:val="none"/>
        </w:rPr>
        <w:br w:type="page"/>
      </w:r>
      <w:bookmarkStart w:id="345" w:name="_Toc8818"/>
      <w:bookmarkStart w:id="346" w:name="_Toc71813717"/>
      <w:bookmarkStart w:id="347" w:name="_Toc71811327"/>
      <w:bookmarkStart w:id="348" w:name="_Toc71811194"/>
      <w:bookmarkStart w:id="349" w:name="_Toc25606"/>
      <w:bookmarkStart w:id="350" w:name="_Toc135054609"/>
      <w:r>
        <w:rPr>
          <w:rStyle w:val="65"/>
          <w:rFonts w:hint="eastAsia" w:ascii="宋体" w:hAnsi="宋体" w:cs="宋体"/>
          <w:b/>
          <w:bCs/>
          <w:color w:val="auto"/>
          <w:sz w:val="24"/>
          <w:highlight w:val="none"/>
        </w:rPr>
        <w:t>格式二</w:t>
      </w:r>
      <w:bookmarkEnd w:id="292"/>
      <w:bookmarkEnd w:id="293"/>
      <w:bookmarkEnd w:id="294"/>
      <w:bookmarkEnd w:id="295"/>
      <w:bookmarkEnd w:id="296"/>
      <w:bookmarkEnd w:id="297"/>
      <w:bookmarkEnd w:id="345"/>
      <w:bookmarkEnd w:id="346"/>
      <w:bookmarkEnd w:id="347"/>
      <w:bookmarkEnd w:id="348"/>
      <w:r>
        <w:rPr>
          <w:rStyle w:val="65"/>
          <w:rFonts w:hint="eastAsia" w:ascii="宋体" w:hAnsi="宋体" w:cs="宋体"/>
          <w:b/>
          <w:bCs/>
          <w:color w:val="auto"/>
          <w:sz w:val="24"/>
          <w:highlight w:val="none"/>
        </w:rPr>
        <w:t xml:space="preserve"> </w:t>
      </w:r>
      <w:r>
        <w:rPr>
          <w:rStyle w:val="65"/>
          <w:rFonts w:hint="eastAsia" w:ascii="宋体" w:hAnsi="宋体" w:cs="宋体"/>
          <w:color w:val="auto"/>
          <w:sz w:val="24"/>
          <w:highlight w:val="none"/>
        </w:rPr>
        <w:t xml:space="preserve"> </w:t>
      </w:r>
      <w:r>
        <w:rPr>
          <w:rStyle w:val="65"/>
          <w:rFonts w:hint="eastAsia" w:ascii="宋体" w:hAnsi="宋体" w:cs="宋体"/>
          <w:b/>
          <w:bCs/>
          <w:color w:val="auto"/>
          <w:sz w:val="24"/>
          <w:highlight w:val="none"/>
        </w:rPr>
        <w:t>投标函</w:t>
      </w:r>
      <w:bookmarkEnd w:id="349"/>
      <w:bookmarkEnd w:id="350"/>
    </w:p>
    <w:p w14:paraId="2E1F0BED">
      <w:pPr>
        <w:spacing w:line="360" w:lineRule="auto"/>
        <w:jc w:val="center"/>
        <w:rPr>
          <w:rFonts w:ascii="宋体" w:hAnsi="宋体" w:cs="宋体"/>
          <w:color w:val="auto"/>
          <w:sz w:val="24"/>
          <w:szCs w:val="24"/>
          <w:highlight w:val="none"/>
        </w:rPr>
      </w:pPr>
      <w:r>
        <w:rPr>
          <w:rFonts w:hint="eastAsia" w:ascii="宋体" w:hAnsi="宋体" w:cs="宋体"/>
          <w:b/>
          <w:color w:val="auto"/>
          <w:sz w:val="24"/>
          <w:szCs w:val="24"/>
          <w:highlight w:val="none"/>
        </w:rPr>
        <w:t>投  标  函</w:t>
      </w:r>
    </w:p>
    <w:p w14:paraId="568DC9FA">
      <w:pPr>
        <w:wordWrap w:val="0"/>
        <w:adjustRightInd w:val="0"/>
        <w:snapToGrid w:val="0"/>
        <w:spacing w:line="440" w:lineRule="exact"/>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致：</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（招标人名称）</w:t>
      </w:r>
    </w:p>
    <w:p w14:paraId="477FB2C3">
      <w:pPr>
        <w:spacing w:beforeLines="50" w:line="440" w:lineRule="exact"/>
        <w:ind w:firstLine="480" w:firstLineChars="200"/>
        <w:rPr>
          <w:rFonts w:ascii="宋体" w:hAnsi="宋体" w:cs="宋体"/>
          <w:color w:val="auto"/>
          <w:highlight w:val="none"/>
        </w:rPr>
      </w:pPr>
      <w:r>
        <w:rPr>
          <w:rFonts w:hint="eastAsia" w:ascii="宋体" w:hAnsi="宋体" w:cs="宋体"/>
          <w:color w:val="auto"/>
          <w:sz w:val="24"/>
          <w:szCs w:val="32"/>
          <w:highlight w:val="none"/>
        </w:rPr>
        <w:t>1、经分析研究了贵方提供的</w:t>
      </w:r>
      <w:r>
        <w:rPr>
          <w:rFonts w:hint="eastAsia" w:ascii="宋体" w:hAnsi="宋体" w:cs="宋体"/>
          <w:color w:val="auto"/>
          <w:sz w:val="24"/>
          <w:szCs w:val="32"/>
          <w:highlight w:val="none"/>
          <w:u w:val="single"/>
        </w:rPr>
        <w:t xml:space="preserve">      </w:t>
      </w:r>
      <w:r>
        <w:rPr>
          <w:rFonts w:hint="eastAsia" w:ascii="宋体" w:hAnsi="宋体" w:cs="宋体"/>
          <w:b/>
          <w:bCs/>
          <w:color w:val="auto"/>
          <w:sz w:val="24"/>
          <w:szCs w:val="32"/>
          <w:highlight w:val="none"/>
          <w:u w:val="single"/>
        </w:rPr>
        <w:t xml:space="preserve">  </w:t>
      </w:r>
      <w:r>
        <w:rPr>
          <w:rFonts w:hint="eastAsia" w:ascii="宋体" w:hAnsi="宋体" w:cs="宋体"/>
          <w:snapToGrid w:val="0"/>
          <w:color w:val="auto"/>
          <w:kern w:val="0"/>
          <w:sz w:val="24"/>
          <w:szCs w:val="22"/>
          <w:highlight w:val="none"/>
          <w:u w:val="single"/>
        </w:rPr>
        <w:t>（项目名称）</w:t>
      </w:r>
      <w:r>
        <w:rPr>
          <w:rFonts w:hint="eastAsia" w:ascii="宋体" w:hAnsi="宋体" w:cs="宋体"/>
          <w:b/>
          <w:bCs/>
          <w:color w:val="auto"/>
          <w:sz w:val="24"/>
          <w:szCs w:val="32"/>
          <w:highlight w:val="none"/>
          <w:u w:val="single"/>
        </w:rPr>
        <w:t xml:space="preserve">      </w:t>
      </w:r>
      <w:r>
        <w:rPr>
          <w:rFonts w:hint="eastAsia" w:ascii="宋体" w:hAnsi="宋体" w:cs="宋体"/>
          <w:snapToGrid w:val="0"/>
          <w:color w:val="auto"/>
          <w:kern w:val="0"/>
          <w:sz w:val="24"/>
          <w:szCs w:val="22"/>
          <w:highlight w:val="none"/>
        </w:rPr>
        <w:t>（以下简称“本项目”）</w:t>
      </w:r>
      <w:r>
        <w:rPr>
          <w:rFonts w:hint="eastAsia" w:ascii="宋体" w:hAnsi="宋体" w:cs="宋体"/>
          <w:color w:val="auto"/>
          <w:sz w:val="24"/>
          <w:szCs w:val="24"/>
          <w:highlight w:val="none"/>
        </w:rPr>
        <w:t>招标文件中的投标须知、拟签订合同的主要条款、项目介绍、本次招标答疑后，我方（即文末签名人），考虑了本企业的实力和特点，愿意接受招标文件的全部内容和条件，愿以投标报价（人民币大写）：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元</w:t>
      </w:r>
      <w:r>
        <w:rPr>
          <w:rFonts w:hint="eastAsia" w:ascii="宋体" w:hAnsi="宋体" w:cs="宋体"/>
          <w:color w:val="auto"/>
          <w:sz w:val="24"/>
          <w:szCs w:val="24"/>
          <w:highlight w:val="none"/>
          <w:u w:val="none"/>
          <w:lang w:val="en-US" w:eastAsia="zh-CN"/>
        </w:rPr>
        <w:t>，投标设计取费费率为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w:t>
      </w:r>
      <w:r>
        <w:rPr>
          <w:rFonts w:hint="eastAsia" w:ascii="宋体" w:hAnsi="宋体" w:cs="宋体"/>
          <w:color w:val="auto"/>
          <w:sz w:val="24"/>
          <w:szCs w:val="24"/>
          <w:highlight w:val="none"/>
        </w:rPr>
        <w:t>作为酬金</w:t>
      </w:r>
      <w:r>
        <w:rPr>
          <w:rFonts w:hint="eastAsia" w:ascii="宋体" w:hAnsi="宋体" w:cs="宋体"/>
          <w:color w:val="auto"/>
          <w:sz w:val="24"/>
          <w:szCs w:val="32"/>
          <w:highlight w:val="none"/>
        </w:rPr>
        <w:t>，竞投承包上述工程。</w:t>
      </w:r>
    </w:p>
    <w:p w14:paraId="41B2BE8D">
      <w:pPr>
        <w:spacing w:line="440" w:lineRule="exact"/>
        <w:ind w:left="239" w:leftChars="114" w:firstLine="410" w:firstLineChars="171"/>
        <w:rPr>
          <w:rFonts w:ascii="宋体" w:hAnsi="宋体" w:cs="宋体"/>
          <w:color w:val="auto"/>
          <w:sz w:val="24"/>
          <w:szCs w:val="32"/>
          <w:highlight w:val="none"/>
        </w:rPr>
      </w:pPr>
      <w:r>
        <w:rPr>
          <w:rFonts w:hint="eastAsia" w:ascii="宋体" w:hAnsi="宋体" w:cs="宋体"/>
          <w:color w:val="auto"/>
          <w:sz w:val="24"/>
          <w:szCs w:val="32"/>
          <w:highlight w:val="none"/>
        </w:rPr>
        <w:t>2、如我方中标，我方保证按合同条款、规范和附件要求，实施并完成上述工程设计。</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个日历天内完成合同约定的内容，并确保设计文件质量达到</w:t>
      </w:r>
      <w:r>
        <w:rPr>
          <w:rFonts w:hint="eastAsia" w:ascii="宋体" w:hAnsi="宋体" w:cs="宋体"/>
          <w:color w:val="auto"/>
          <w:sz w:val="24"/>
          <w:szCs w:val="32"/>
          <w:highlight w:val="none"/>
          <w:u w:val="single"/>
        </w:rPr>
        <w:t xml:space="preserve"> 通过有关部门的审查及经有效资质的审图机构审查合格 </w:t>
      </w:r>
      <w:r>
        <w:rPr>
          <w:rFonts w:hint="eastAsia" w:ascii="宋体" w:hAnsi="宋体" w:cs="宋体"/>
          <w:color w:val="auto"/>
          <w:sz w:val="24"/>
          <w:szCs w:val="32"/>
          <w:highlight w:val="none"/>
        </w:rPr>
        <w:t>标准并修补其任何缺陷。</w:t>
      </w:r>
    </w:p>
    <w:p w14:paraId="04B7396E">
      <w:pPr>
        <w:wordWrap w:val="0"/>
        <w:adjustRightInd w:val="0"/>
        <w:snapToGrid w:val="0"/>
        <w:spacing w:line="440" w:lineRule="exact"/>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3、本投标函在你方接收我方递交的投标文件之日起、到招标文件规定的投标有效期期满前对我方具有约束力。我方随时准备接受你方发出的中标通知书。</w:t>
      </w:r>
    </w:p>
    <w:p w14:paraId="323031C4">
      <w:pPr>
        <w:wordWrap w:val="0"/>
        <w:adjustRightInd w:val="0"/>
        <w:snapToGrid w:val="0"/>
        <w:spacing w:line="440" w:lineRule="exact"/>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4、我方在此声明，我方不存在本项目招标文件第一章第三节第4.4条“禁止投标条款”所列出的任何一种情形，并愿意承担因我方就此弄虚作假所引起的一切法律后果。</w:t>
      </w:r>
    </w:p>
    <w:p w14:paraId="0C235A61">
      <w:pPr>
        <w:wordWrap w:val="0"/>
        <w:adjustRightInd w:val="0"/>
        <w:snapToGrid w:val="0"/>
        <w:spacing w:line="440" w:lineRule="exact"/>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5、我方在此承诺，所递交投标文件的全部内容均为真实、有效、准确的，并愿意承担因我方就此弄虚作假所引起的一切法律后果，同时理解和同意有可能被要求提供更多的资料。</w:t>
      </w:r>
    </w:p>
    <w:p w14:paraId="1FD0C9EF">
      <w:pPr>
        <w:wordWrap w:val="0"/>
        <w:adjustRightInd w:val="0"/>
        <w:snapToGrid w:val="0"/>
        <w:spacing w:line="440" w:lineRule="exact"/>
        <w:ind w:firstLine="480" w:firstLineChars="200"/>
        <w:rPr>
          <w:rFonts w:ascii="宋体" w:hAnsi="宋体" w:cs="宋体"/>
          <w:snapToGrid w:val="0"/>
          <w:color w:val="auto"/>
          <w:kern w:val="0"/>
          <w:sz w:val="24"/>
          <w:szCs w:val="22"/>
          <w:highlight w:val="none"/>
        </w:rPr>
      </w:pPr>
      <w:bookmarkStart w:id="351" w:name="_Hlt68771070"/>
      <w:bookmarkEnd w:id="351"/>
      <w:r>
        <w:rPr>
          <w:rFonts w:hint="eastAsia" w:ascii="宋体" w:hAnsi="宋体" w:cs="宋体"/>
          <w:snapToGrid w:val="0"/>
          <w:color w:val="auto"/>
          <w:kern w:val="0"/>
          <w:sz w:val="24"/>
          <w:szCs w:val="22"/>
          <w:highlight w:val="none"/>
        </w:rPr>
        <w:t>6、我方理解你方不一定要接纳收到的最低投标总价或任何投标总价的投标人中标，也不要求你方解释我方是否中标的原因。</w:t>
      </w:r>
    </w:p>
    <w:p w14:paraId="179FE92C">
      <w:pPr>
        <w:wordWrap w:val="0"/>
        <w:adjustRightInd w:val="0"/>
        <w:snapToGrid w:val="0"/>
        <w:spacing w:line="440" w:lineRule="exact"/>
        <w:rPr>
          <w:rFonts w:ascii="宋体" w:hAnsi="宋体" w:cs="宋体"/>
          <w:snapToGrid w:val="0"/>
          <w:color w:val="auto"/>
          <w:kern w:val="0"/>
          <w:sz w:val="24"/>
          <w:szCs w:val="22"/>
          <w:highlight w:val="none"/>
        </w:rPr>
      </w:pPr>
    </w:p>
    <w:p w14:paraId="410E85F2">
      <w:pPr>
        <w:wordWrap w:val="0"/>
        <w:adjustRightInd w:val="0"/>
        <w:snapToGrid w:val="0"/>
        <w:spacing w:line="440" w:lineRule="exact"/>
        <w:jc w:val="right"/>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 xml:space="preserve">    投标人：</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（盖单位章）</w:t>
      </w:r>
    </w:p>
    <w:p w14:paraId="28EE6393">
      <w:pPr>
        <w:wordWrap w:val="0"/>
        <w:adjustRightInd w:val="0"/>
        <w:snapToGrid w:val="0"/>
        <w:spacing w:line="440" w:lineRule="exact"/>
        <w:ind w:firstLine="480" w:firstLineChars="200"/>
        <w:jc w:val="right"/>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法定代表人或其委托代理人：</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（签字或盖章）</w:t>
      </w:r>
    </w:p>
    <w:p w14:paraId="6540FD79">
      <w:pPr>
        <w:wordWrap w:val="0"/>
        <w:adjustRightInd w:val="0"/>
        <w:snapToGrid w:val="0"/>
        <w:spacing w:line="440" w:lineRule="exact"/>
        <w:jc w:val="left"/>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 xml:space="preserve">                                       </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年</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月</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日</w:t>
      </w:r>
    </w:p>
    <w:p w14:paraId="30F65C65">
      <w:pPr>
        <w:pStyle w:val="3"/>
        <w:rPr>
          <w:rStyle w:val="65"/>
          <w:rFonts w:ascii="宋体" w:hAnsi="宋体" w:cs="宋体"/>
          <w:bCs/>
          <w:color w:val="auto"/>
          <w:sz w:val="24"/>
          <w:highlight w:val="none"/>
        </w:rPr>
      </w:pPr>
      <w:r>
        <w:rPr>
          <w:rFonts w:hint="eastAsia" w:ascii="宋体" w:hAnsi="宋体" w:cs="宋体"/>
          <w:snapToGrid w:val="0"/>
          <w:color w:val="auto"/>
          <w:highlight w:val="none"/>
        </w:rPr>
        <w:br w:type="page"/>
      </w:r>
      <w:bookmarkStart w:id="352" w:name="_Toc71811328"/>
      <w:bookmarkStart w:id="353" w:name="_Toc71813718"/>
      <w:bookmarkStart w:id="354" w:name="_Toc30990"/>
      <w:bookmarkStart w:id="355" w:name="_Toc71811195"/>
      <w:bookmarkStart w:id="356" w:name="_Toc135054610"/>
      <w:bookmarkStart w:id="357" w:name="_Toc4148"/>
      <w:r>
        <w:rPr>
          <w:rStyle w:val="65"/>
          <w:rFonts w:hint="eastAsia" w:ascii="宋体" w:hAnsi="宋体" w:cs="宋体"/>
          <w:b/>
          <w:bCs/>
          <w:color w:val="auto"/>
          <w:sz w:val="24"/>
          <w:highlight w:val="none"/>
        </w:rPr>
        <w:t>格式三</w:t>
      </w:r>
      <w:bookmarkEnd w:id="352"/>
      <w:bookmarkEnd w:id="353"/>
      <w:bookmarkEnd w:id="354"/>
      <w:bookmarkEnd w:id="355"/>
      <w:r>
        <w:rPr>
          <w:rStyle w:val="65"/>
          <w:rFonts w:hint="eastAsia" w:ascii="宋体" w:hAnsi="宋体" w:cs="宋体"/>
          <w:b/>
          <w:bCs/>
          <w:color w:val="auto"/>
          <w:sz w:val="24"/>
          <w:highlight w:val="none"/>
        </w:rPr>
        <w:t xml:space="preserve">  工程项目报价表</w:t>
      </w:r>
      <w:bookmarkEnd w:id="356"/>
      <w:bookmarkEnd w:id="357"/>
    </w:p>
    <w:p w14:paraId="0EA36AAA">
      <w:pPr>
        <w:pStyle w:val="118"/>
        <w:widowControl w:val="0"/>
        <w:wordWrap w:val="0"/>
        <w:adjustRightInd w:val="0"/>
        <w:snapToGrid w:val="0"/>
        <w:ind w:firstLine="0"/>
        <w:jc w:val="center"/>
        <w:rPr>
          <w:rFonts w:ascii="宋体" w:hAnsi="宋体" w:eastAsia="宋体" w:cs="宋体"/>
          <w:b/>
          <w:snapToGrid w:val="0"/>
          <w:color w:val="auto"/>
          <w:sz w:val="24"/>
          <w:szCs w:val="24"/>
          <w:highlight w:val="none"/>
        </w:rPr>
      </w:pPr>
    </w:p>
    <w:p w14:paraId="7BAE97F9">
      <w:pPr>
        <w:pStyle w:val="118"/>
        <w:widowControl w:val="0"/>
        <w:wordWrap w:val="0"/>
        <w:adjustRightInd w:val="0"/>
        <w:snapToGrid w:val="0"/>
        <w:spacing w:line="360" w:lineRule="auto"/>
        <w:ind w:firstLine="0"/>
        <w:jc w:val="center"/>
        <w:rPr>
          <w:rFonts w:ascii="宋体" w:hAnsi="宋体" w:eastAsia="宋体" w:cs="宋体"/>
          <w:b/>
          <w:snapToGrid w:val="0"/>
          <w:color w:val="auto"/>
          <w:sz w:val="28"/>
          <w:szCs w:val="28"/>
          <w:highlight w:val="none"/>
        </w:rPr>
      </w:pPr>
      <w:r>
        <w:rPr>
          <w:rFonts w:hint="eastAsia" w:ascii="宋体" w:hAnsi="宋体" w:eastAsia="宋体" w:cs="宋体"/>
          <w:b/>
          <w:snapToGrid w:val="0"/>
          <w:color w:val="auto"/>
          <w:sz w:val="28"/>
          <w:szCs w:val="28"/>
          <w:highlight w:val="none"/>
        </w:rPr>
        <w:t>工程项目报价表</w:t>
      </w:r>
    </w:p>
    <w:tbl>
      <w:tblPr>
        <w:tblStyle w:val="33"/>
        <w:tblW w:w="8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4"/>
        <w:gridCol w:w="2205"/>
        <w:gridCol w:w="1645"/>
        <w:gridCol w:w="1452"/>
      </w:tblGrid>
      <w:tr w14:paraId="5895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364" w:type="dxa"/>
            <w:vAlign w:val="center"/>
          </w:tcPr>
          <w:p w14:paraId="00BD51A1">
            <w:pPr>
              <w:jc w:val="center"/>
              <w:rPr>
                <w:rFonts w:hAnsi="宋体" w:cs="宋体"/>
                <w:color w:val="auto"/>
                <w:sz w:val="24"/>
                <w:szCs w:val="24"/>
                <w:highlight w:val="none"/>
              </w:rPr>
            </w:pPr>
            <w:r>
              <w:rPr>
                <w:rFonts w:hint="eastAsia"/>
                <w:color w:val="auto"/>
                <w:sz w:val="24"/>
                <w:szCs w:val="24"/>
                <w:highlight w:val="none"/>
              </w:rPr>
              <w:t>项目名称</w:t>
            </w:r>
          </w:p>
        </w:tc>
        <w:tc>
          <w:tcPr>
            <w:tcW w:w="2205" w:type="dxa"/>
            <w:vAlign w:val="center"/>
          </w:tcPr>
          <w:p w14:paraId="374FEBAC">
            <w:pPr>
              <w:jc w:val="center"/>
              <w:rPr>
                <w:color w:val="auto"/>
                <w:sz w:val="24"/>
                <w:szCs w:val="24"/>
                <w:highlight w:val="none"/>
              </w:rPr>
            </w:pPr>
            <w:r>
              <w:rPr>
                <w:rFonts w:hint="eastAsia"/>
                <w:color w:val="auto"/>
                <w:sz w:val="24"/>
                <w:szCs w:val="24"/>
                <w:highlight w:val="none"/>
              </w:rPr>
              <w:t>投标报价（元）</w:t>
            </w:r>
          </w:p>
        </w:tc>
        <w:tc>
          <w:tcPr>
            <w:tcW w:w="1645" w:type="dxa"/>
            <w:vAlign w:val="center"/>
          </w:tcPr>
          <w:p w14:paraId="63AAB3FC">
            <w:pPr>
              <w:jc w:val="center"/>
              <w:rPr>
                <w:rFonts w:hint="eastAsia"/>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设计取费费率</w:t>
            </w:r>
          </w:p>
        </w:tc>
        <w:tc>
          <w:tcPr>
            <w:tcW w:w="1452" w:type="dxa"/>
            <w:vAlign w:val="center"/>
          </w:tcPr>
          <w:p w14:paraId="2D0BB100">
            <w:pPr>
              <w:jc w:val="center"/>
              <w:rPr>
                <w:rFonts w:hAnsi="宋体" w:cs="宋体"/>
                <w:color w:val="auto"/>
                <w:sz w:val="24"/>
                <w:szCs w:val="24"/>
                <w:highlight w:val="none"/>
              </w:rPr>
            </w:pPr>
            <w:r>
              <w:rPr>
                <w:rFonts w:hint="eastAsia"/>
                <w:color w:val="auto"/>
                <w:sz w:val="24"/>
                <w:szCs w:val="24"/>
                <w:highlight w:val="none"/>
              </w:rPr>
              <w:t>备注</w:t>
            </w:r>
          </w:p>
        </w:tc>
      </w:tr>
      <w:tr w14:paraId="2632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3364" w:type="dxa"/>
            <w:vAlign w:val="center"/>
          </w:tcPr>
          <w:p w14:paraId="7BBAFD64">
            <w:pPr>
              <w:jc w:val="center"/>
              <w:rPr>
                <w:rFonts w:hint="default" w:hAnsi="宋体" w:cs="宋体"/>
                <w:color w:val="auto"/>
                <w:sz w:val="24"/>
                <w:szCs w:val="24"/>
                <w:highlight w:val="none"/>
                <w:lang w:val="en-US"/>
              </w:rPr>
            </w:pPr>
            <w:r>
              <w:rPr>
                <w:rFonts w:hint="eastAsia" w:ascii="宋体" w:hAnsi="宋体" w:eastAsia="宋体" w:cs="宋体"/>
                <w:snapToGrid w:val="0"/>
                <w:color w:val="auto"/>
                <w:kern w:val="0"/>
                <w:sz w:val="24"/>
                <w:szCs w:val="24"/>
                <w:highlight w:val="none"/>
                <w:lang w:eastAsia="zh-CN"/>
              </w:rPr>
              <w:t>梅花镇美丽圩镇提升改造项目二期设计</w:t>
            </w:r>
          </w:p>
        </w:tc>
        <w:tc>
          <w:tcPr>
            <w:tcW w:w="2205" w:type="dxa"/>
            <w:vAlign w:val="center"/>
          </w:tcPr>
          <w:p w14:paraId="779DBB9F">
            <w:pPr>
              <w:spacing w:beforeLines="50"/>
              <w:jc w:val="center"/>
              <w:rPr>
                <w:rFonts w:hAnsi="宋体" w:cs="宋体"/>
                <w:color w:val="auto"/>
                <w:sz w:val="24"/>
                <w:szCs w:val="24"/>
                <w:highlight w:val="none"/>
              </w:rPr>
            </w:pPr>
          </w:p>
        </w:tc>
        <w:tc>
          <w:tcPr>
            <w:tcW w:w="1645" w:type="dxa"/>
            <w:vAlign w:val="center"/>
          </w:tcPr>
          <w:p w14:paraId="75D36DE5">
            <w:pPr>
              <w:ind w:firstLine="240" w:firstLineChars="100"/>
              <w:jc w:val="left"/>
              <w:rPr>
                <w:rFonts w:hint="default" w:eastAsia="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tc>
        <w:tc>
          <w:tcPr>
            <w:tcW w:w="1452" w:type="dxa"/>
            <w:vAlign w:val="center"/>
          </w:tcPr>
          <w:p w14:paraId="550E6149">
            <w:pPr>
              <w:jc w:val="left"/>
              <w:rPr>
                <w:color w:val="auto"/>
                <w:sz w:val="24"/>
                <w:szCs w:val="24"/>
                <w:highlight w:val="none"/>
              </w:rPr>
            </w:pPr>
          </w:p>
        </w:tc>
      </w:tr>
    </w:tbl>
    <w:p w14:paraId="60B3150B">
      <w:pPr>
        <w:adjustRightInd w:val="0"/>
        <w:snapToGrid w:val="0"/>
        <w:spacing w:line="360" w:lineRule="auto"/>
        <w:rPr>
          <w:rFonts w:ascii="宋体" w:hAnsi="宋体" w:cs="宋体"/>
          <w:color w:val="auto"/>
          <w:kern w:val="1"/>
          <w:sz w:val="24"/>
          <w:szCs w:val="24"/>
          <w:highlight w:val="none"/>
        </w:rPr>
      </w:pPr>
    </w:p>
    <w:p w14:paraId="55B6FF71">
      <w:pPr>
        <w:adjustRightInd w:val="0"/>
        <w:snapToGrid w:val="0"/>
        <w:spacing w:line="360" w:lineRule="auto"/>
        <w:ind w:left="63" w:leftChars="-100" w:hanging="273" w:hangingChars="114"/>
        <w:rPr>
          <w:rFonts w:hint="eastAsia" w:ascii="宋体" w:hAnsi="宋体" w:cs="宋体"/>
          <w:color w:val="auto"/>
          <w:kern w:val="1"/>
          <w:sz w:val="24"/>
          <w:szCs w:val="24"/>
          <w:highlight w:val="none"/>
        </w:rPr>
      </w:pPr>
    </w:p>
    <w:p w14:paraId="4DF7ACA0">
      <w:pPr>
        <w:adjustRightInd w:val="0"/>
        <w:snapToGrid w:val="0"/>
        <w:spacing w:line="360" w:lineRule="auto"/>
        <w:ind w:left="63" w:leftChars="-100" w:hanging="273" w:hangingChars="114"/>
        <w:rPr>
          <w:rFonts w:ascii="宋体" w:hAnsi="宋体" w:cs="宋体"/>
          <w:color w:val="auto"/>
          <w:kern w:val="1"/>
          <w:sz w:val="24"/>
          <w:szCs w:val="24"/>
          <w:highlight w:val="none"/>
        </w:rPr>
      </w:pPr>
      <w:r>
        <w:rPr>
          <w:rFonts w:hint="eastAsia" w:ascii="宋体" w:hAnsi="宋体" w:cs="宋体"/>
          <w:color w:val="auto"/>
          <w:kern w:val="1"/>
          <w:sz w:val="24"/>
          <w:szCs w:val="24"/>
          <w:highlight w:val="none"/>
        </w:rPr>
        <w:t>备注：</w:t>
      </w:r>
    </w:p>
    <w:p w14:paraId="4E508715">
      <w:pPr>
        <w:pStyle w:val="118"/>
        <w:widowControl w:val="0"/>
        <w:wordWrap w:val="0"/>
        <w:adjustRightInd w:val="0"/>
        <w:snapToGrid w:val="0"/>
        <w:spacing w:line="360" w:lineRule="auto"/>
        <w:ind w:firstLine="0"/>
        <w:rPr>
          <w:rFonts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1、</w:t>
      </w:r>
      <w:r>
        <w:rPr>
          <w:rFonts w:hint="eastAsia" w:ascii="宋体" w:hAnsi="宋体" w:eastAsia="宋体" w:cs="宋体"/>
          <w:color w:val="auto"/>
          <w:kern w:val="1"/>
          <w:sz w:val="24"/>
          <w:szCs w:val="24"/>
          <w:highlight w:val="none"/>
          <w:lang w:val="en-US" w:eastAsia="zh-CN"/>
        </w:rPr>
        <w:t>未按要求报价或</w:t>
      </w:r>
      <w:r>
        <w:rPr>
          <w:rFonts w:hint="eastAsia" w:ascii="宋体" w:hAnsi="宋体" w:eastAsia="宋体" w:cs="宋体"/>
          <w:color w:val="auto"/>
          <w:kern w:val="1"/>
          <w:sz w:val="24"/>
          <w:szCs w:val="24"/>
          <w:highlight w:val="none"/>
        </w:rPr>
        <w:t>投标报价超过最高投标限价或</w:t>
      </w:r>
      <w:r>
        <w:rPr>
          <w:rFonts w:hint="eastAsia" w:ascii="宋体" w:hAnsi="宋体" w:eastAsia="宋体" w:cs="宋体"/>
          <w:color w:val="auto"/>
          <w:kern w:val="1"/>
          <w:sz w:val="24"/>
          <w:szCs w:val="24"/>
          <w:highlight w:val="none"/>
          <w:lang w:val="en-US" w:eastAsia="zh-CN"/>
        </w:rPr>
        <w:t>设计</w:t>
      </w:r>
      <w:r>
        <w:rPr>
          <w:rFonts w:hint="eastAsia" w:ascii="宋体" w:hAnsi="宋体" w:eastAsia="宋体" w:cs="宋体"/>
          <w:color w:val="auto"/>
          <w:kern w:val="1"/>
          <w:sz w:val="24"/>
          <w:szCs w:val="24"/>
          <w:highlight w:val="none"/>
        </w:rPr>
        <w:t>取费费率超过设计取费费率上限的均为无效报价</w:t>
      </w:r>
      <w:r>
        <w:rPr>
          <w:rFonts w:hint="eastAsia" w:ascii="宋体" w:hAnsi="宋体" w:eastAsia="宋体" w:cs="宋体"/>
          <w:strike w:val="0"/>
          <w:dstrike w:val="0"/>
          <w:color w:val="auto"/>
          <w:kern w:val="1"/>
          <w:sz w:val="24"/>
          <w:szCs w:val="24"/>
          <w:highlight w:val="none"/>
        </w:rPr>
        <w:t>。</w:t>
      </w:r>
    </w:p>
    <w:p w14:paraId="441BAB54">
      <w:pPr>
        <w:pStyle w:val="118"/>
        <w:widowControl w:val="0"/>
        <w:wordWrap w:val="0"/>
        <w:adjustRightInd w:val="0"/>
        <w:snapToGrid w:val="0"/>
        <w:spacing w:line="360" w:lineRule="auto"/>
        <w:ind w:firstLine="0"/>
        <w:rPr>
          <w:rFonts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2、投标报价</w:t>
      </w:r>
      <w:r>
        <w:rPr>
          <w:rFonts w:hint="eastAsia" w:ascii="宋体" w:hAnsi="宋体" w:eastAsia="宋体" w:cs="宋体"/>
          <w:color w:val="auto"/>
          <w:kern w:val="1"/>
          <w:sz w:val="24"/>
          <w:szCs w:val="24"/>
          <w:highlight w:val="none"/>
          <w:lang w:val="en-US" w:eastAsia="zh-CN"/>
        </w:rPr>
        <w:t>及设计取费费率</w:t>
      </w:r>
      <w:r>
        <w:rPr>
          <w:rFonts w:hint="eastAsia" w:ascii="宋体" w:hAnsi="宋体" w:eastAsia="宋体" w:cs="宋体"/>
          <w:color w:val="auto"/>
          <w:kern w:val="1"/>
          <w:sz w:val="24"/>
          <w:szCs w:val="24"/>
          <w:highlight w:val="none"/>
        </w:rPr>
        <w:t>均按“四舍五入”原则精确到两位小数。</w:t>
      </w:r>
    </w:p>
    <w:p w14:paraId="58E1EA23">
      <w:pPr>
        <w:pStyle w:val="118"/>
        <w:widowControl w:val="0"/>
        <w:wordWrap w:val="0"/>
        <w:adjustRightInd w:val="0"/>
        <w:snapToGrid w:val="0"/>
        <w:spacing w:line="360" w:lineRule="auto"/>
        <w:ind w:firstLine="0"/>
        <w:rPr>
          <w:rFonts w:ascii="宋体" w:hAnsi="宋体" w:eastAsia="宋体" w:cs="宋体"/>
          <w:b/>
          <w:snapToGrid w:val="0"/>
          <w:color w:val="auto"/>
          <w:sz w:val="24"/>
          <w:szCs w:val="24"/>
          <w:highlight w:val="none"/>
        </w:rPr>
      </w:pPr>
      <w:r>
        <w:rPr>
          <w:rFonts w:hint="eastAsia" w:ascii="宋体" w:hAnsi="宋体" w:eastAsia="宋体" w:cs="宋体"/>
          <w:color w:val="auto"/>
          <w:kern w:val="1"/>
          <w:sz w:val="24"/>
          <w:szCs w:val="24"/>
          <w:highlight w:val="none"/>
        </w:rPr>
        <w:t>3、以上投标报价均为含税报价（增值税）。</w:t>
      </w:r>
    </w:p>
    <w:p w14:paraId="4C81C142">
      <w:pPr>
        <w:pStyle w:val="118"/>
        <w:widowControl w:val="0"/>
        <w:wordWrap w:val="0"/>
        <w:adjustRightInd w:val="0"/>
        <w:snapToGrid w:val="0"/>
        <w:spacing w:line="360" w:lineRule="auto"/>
        <w:ind w:firstLine="0"/>
        <w:rPr>
          <w:rFonts w:ascii="宋体" w:hAnsi="宋体" w:eastAsia="宋体" w:cs="宋体"/>
          <w:b/>
          <w:snapToGrid w:val="0"/>
          <w:color w:val="auto"/>
          <w:sz w:val="24"/>
          <w:szCs w:val="24"/>
          <w:highlight w:val="none"/>
        </w:rPr>
      </w:pPr>
    </w:p>
    <w:p w14:paraId="4C9B54AD">
      <w:pPr>
        <w:wordWrap w:val="0"/>
        <w:adjustRightInd w:val="0"/>
        <w:snapToGrid w:val="0"/>
        <w:spacing w:line="360" w:lineRule="auto"/>
        <w:ind w:firstLine="480"/>
        <w:jc w:val="righ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投标人：</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（盖单位章）</w:t>
      </w:r>
    </w:p>
    <w:p w14:paraId="2861C8D7">
      <w:pPr>
        <w:pStyle w:val="14"/>
        <w:ind w:firstLine="480"/>
        <w:rPr>
          <w:color w:val="auto"/>
          <w:highlight w:val="none"/>
        </w:rPr>
      </w:pPr>
    </w:p>
    <w:p w14:paraId="61128539">
      <w:pPr>
        <w:wordWrap w:val="0"/>
        <w:adjustRightInd w:val="0"/>
        <w:snapToGrid w:val="0"/>
        <w:spacing w:line="360" w:lineRule="auto"/>
        <w:ind w:firstLine="480" w:firstLineChars="200"/>
        <w:jc w:val="righ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法定代表人或其委托代理人：</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（签字或盖章）</w:t>
      </w:r>
    </w:p>
    <w:p w14:paraId="3E7F08ED">
      <w:pPr>
        <w:pStyle w:val="14"/>
        <w:rPr>
          <w:color w:val="auto"/>
          <w:highlight w:val="none"/>
        </w:rPr>
      </w:pPr>
    </w:p>
    <w:p w14:paraId="004FEA76">
      <w:pPr>
        <w:wordWrap w:val="0"/>
        <w:adjustRightInd w:val="0"/>
        <w:snapToGrid w:val="0"/>
        <w:spacing w:line="360" w:lineRule="auto"/>
        <w:jc w:val="left"/>
        <w:rPr>
          <w:rFonts w:ascii="宋体" w:hAnsi="宋体" w:cs="宋体"/>
          <w:b/>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p>
    <w:p w14:paraId="542263E2">
      <w:pPr>
        <w:spacing w:line="380" w:lineRule="exact"/>
        <w:rPr>
          <w:rFonts w:ascii="宋体" w:hAnsi="宋体" w:cs="宋体"/>
          <w:color w:val="auto"/>
          <w:sz w:val="24"/>
          <w:szCs w:val="24"/>
          <w:highlight w:val="none"/>
        </w:rPr>
      </w:pPr>
      <w:r>
        <w:rPr>
          <w:rStyle w:val="65"/>
          <w:rFonts w:hint="eastAsia" w:ascii="宋体" w:hAnsi="宋体" w:cs="宋体"/>
          <w:b/>
          <w:bCs/>
          <w:color w:val="auto"/>
          <w:sz w:val="24"/>
          <w:szCs w:val="22"/>
          <w:highlight w:val="none"/>
        </w:rPr>
        <w:br w:type="page"/>
      </w:r>
      <w:bookmarkStart w:id="358" w:name="_Toc135054611"/>
      <w:r>
        <w:rPr>
          <w:rStyle w:val="65"/>
          <w:rFonts w:hint="eastAsia" w:ascii="宋体" w:hAnsi="宋体" w:cs="宋体"/>
          <w:b/>
          <w:bCs/>
          <w:color w:val="auto"/>
          <w:sz w:val="24"/>
          <w:highlight w:val="none"/>
        </w:rPr>
        <w:t xml:space="preserve">格式四  </w:t>
      </w:r>
      <w:r>
        <w:rPr>
          <w:rStyle w:val="65"/>
          <w:rFonts w:hint="eastAsia" w:ascii="宋体" w:hAnsi="宋体" w:cs="宋体"/>
          <w:b/>
          <w:bCs/>
          <w:color w:val="auto"/>
          <w:sz w:val="24"/>
          <w:szCs w:val="22"/>
          <w:highlight w:val="none"/>
        </w:rPr>
        <w:t>各项承诺一览表</w:t>
      </w:r>
      <w:bookmarkEnd w:id="358"/>
    </w:p>
    <w:p w14:paraId="0F2E110F">
      <w:pPr>
        <w:spacing w:before="100" w:after="100"/>
        <w:jc w:val="center"/>
        <w:rPr>
          <w:rFonts w:ascii="宋体" w:hAnsi="宋体" w:cs="宋体"/>
          <w:b/>
          <w:color w:val="auto"/>
          <w:sz w:val="28"/>
          <w:szCs w:val="28"/>
          <w:highlight w:val="none"/>
        </w:rPr>
      </w:pPr>
      <w:r>
        <w:rPr>
          <w:rFonts w:hint="eastAsia" w:ascii="宋体" w:hAnsi="宋体" w:cs="宋体"/>
          <w:b/>
          <w:color w:val="auto"/>
          <w:sz w:val="28"/>
          <w:szCs w:val="28"/>
          <w:highlight w:val="none"/>
        </w:rPr>
        <w:t>各项承诺一览表</w:t>
      </w:r>
    </w:p>
    <w:tbl>
      <w:tblPr>
        <w:tblStyle w:val="33"/>
        <w:tblW w:w="10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3"/>
        <w:gridCol w:w="1371"/>
        <w:gridCol w:w="3753"/>
        <w:gridCol w:w="4236"/>
      </w:tblGrid>
      <w:tr w14:paraId="5DFF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673" w:type="dxa"/>
          </w:tcPr>
          <w:p w14:paraId="758D98B6">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1371" w:type="dxa"/>
          </w:tcPr>
          <w:p w14:paraId="6BB1F541">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承诺标题</w:t>
            </w:r>
          </w:p>
        </w:tc>
        <w:tc>
          <w:tcPr>
            <w:tcW w:w="3753" w:type="dxa"/>
          </w:tcPr>
          <w:p w14:paraId="437393FD">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承诺内容</w:t>
            </w:r>
          </w:p>
        </w:tc>
        <w:tc>
          <w:tcPr>
            <w:tcW w:w="4236" w:type="dxa"/>
            <w:tcBorders>
              <w:bottom w:val="single" w:color="auto" w:sz="4" w:space="0"/>
            </w:tcBorders>
          </w:tcPr>
          <w:p w14:paraId="32A2CC05">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违约承诺</w:t>
            </w:r>
          </w:p>
        </w:tc>
      </w:tr>
      <w:tr w14:paraId="652F6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73" w:type="dxa"/>
            <w:vAlign w:val="center"/>
          </w:tcPr>
          <w:p w14:paraId="07447538">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371" w:type="dxa"/>
            <w:vAlign w:val="center"/>
          </w:tcPr>
          <w:p w14:paraId="3647A3FF">
            <w:pPr>
              <w:pStyle w:val="12"/>
              <w:keepNext w:val="0"/>
              <w:keepLines w:val="0"/>
              <w:pageBreakBefore w:val="0"/>
              <w:kinsoku/>
              <w:wordWrap/>
              <w:overflowPunct/>
              <w:topLinePunct w:val="0"/>
              <w:autoSpaceDE/>
              <w:autoSpaceDN/>
              <w:bidi w:val="0"/>
              <w:adjustRightInd w:val="0"/>
              <w:snapToGrid w:val="0"/>
              <w:spacing w:after="0" w:line="340" w:lineRule="exact"/>
              <w:ind w:left="0" w:leftChars="0" w:firstLine="0" w:firstLineChars="0"/>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对招标文件条款自愿接受承诺</w:t>
            </w:r>
          </w:p>
        </w:tc>
        <w:tc>
          <w:tcPr>
            <w:tcW w:w="3753" w:type="dxa"/>
            <w:vAlign w:val="center"/>
          </w:tcPr>
          <w:p w14:paraId="6A605C90">
            <w:pPr>
              <w:pStyle w:val="12"/>
              <w:keepNext w:val="0"/>
              <w:keepLines w:val="0"/>
              <w:pageBreakBefore w:val="0"/>
              <w:kinsoku/>
              <w:wordWrap/>
              <w:overflowPunct/>
              <w:topLinePunct w:val="0"/>
              <w:autoSpaceDE/>
              <w:autoSpaceDN/>
              <w:bidi w:val="0"/>
              <w:adjustRightInd w:val="0"/>
              <w:snapToGrid w:val="0"/>
              <w:spacing w:after="0" w:line="340" w:lineRule="exact"/>
              <w:ind w:left="0" w:leftChars="0" w:firstLine="240" w:firstLineChars="1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我方保证接受招标文件的所有条款，响应招标文件的</w:t>
            </w:r>
            <w:bookmarkStart w:id="359" w:name="_Hlt66510765"/>
            <w:bookmarkEnd w:id="359"/>
            <w:r>
              <w:rPr>
                <w:rFonts w:hint="eastAsia" w:ascii="宋体" w:hAnsi="宋体" w:cs="宋体"/>
                <w:color w:val="auto"/>
                <w:sz w:val="24"/>
                <w:szCs w:val="24"/>
                <w:highlight w:val="none"/>
              </w:rPr>
              <w:t>所有要求。</w:t>
            </w:r>
          </w:p>
        </w:tc>
        <w:tc>
          <w:tcPr>
            <w:tcW w:w="4236" w:type="dxa"/>
            <w:tcBorders>
              <w:tr2bl w:val="single" w:color="auto" w:sz="4" w:space="0"/>
            </w:tcBorders>
            <w:vAlign w:val="center"/>
          </w:tcPr>
          <w:p w14:paraId="64EF0A6F">
            <w:pPr>
              <w:pStyle w:val="12"/>
              <w:keepNext w:val="0"/>
              <w:keepLines w:val="0"/>
              <w:pageBreakBefore w:val="0"/>
              <w:kinsoku/>
              <w:wordWrap/>
              <w:overflowPunct/>
              <w:topLinePunct w:val="0"/>
              <w:autoSpaceDE/>
              <w:autoSpaceDN/>
              <w:bidi w:val="0"/>
              <w:adjustRightInd w:val="0"/>
              <w:snapToGrid w:val="0"/>
              <w:spacing w:after="0" w:line="340" w:lineRule="exact"/>
              <w:ind w:firstLine="480"/>
              <w:textAlignment w:val="auto"/>
              <w:rPr>
                <w:rFonts w:ascii="宋体" w:hAnsi="宋体" w:cs="宋体"/>
                <w:color w:val="auto"/>
                <w:sz w:val="24"/>
                <w:szCs w:val="24"/>
                <w:highlight w:val="none"/>
              </w:rPr>
            </w:pPr>
          </w:p>
        </w:tc>
      </w:tr>
      <w:tr w14:paraId="38B5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5" w:hRule="atLeast"/>
        </w:trPr>
        <w:tc>
          <w:tcPr>
            <w:tcW w:w="673" w:type="dxa"/>
            <w:vAlign w:val="center"/>
          </w:tcPr>
          <w:p w14:paraId="4A4A7DB2">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371" w:type="dxa"/>
            <w:vAlign w:val="center"/>
          </w:tcPr>
          <w:p w14:paraId="258CD62F">
            <w:pPr>
              <w:pStyle w:val="12"/>
              <w:keepNext w:val="0"/>
              <w:keepLines w:val="0"/>
              <w:pageBreakBefore w:val="0"/>
              <w:kinsoku/>
              <w:wordWrap/>
              <w:overflowPunct/>
              <w:topLinePunct w:val="0"/>
              <w:autoSpaceDE/>
              <w:autoSpaceDN/>
              <w:bidi w:val="0"/>
              <w:adjustRightInd w:val="0"/>
              <w:snapToGrid w:val="0"/>
              <w:spacing w:after="0" w:line="340" w:lineRule="exact"/>
              <w:ind w:left="0" w:leftChars="0" w:firstLine="0" w:firstLineChars="0"/>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履约保证金承诺</w:t>
            </w:r>
          </w:p>
        </w:tc>
        <w:tc>
          <w:tcPr>
            <w:tcW w:w="3753" w:type="dxa"/>
            <w:vAlign w:val="center"/>
          </w:tcPr>
          <w:p w14:paraId="16141B30">
            <w:pPr>
              <w:pStyle w:val="12"/>
              <w:keepNext w:val="0"/>
              <w:keepLines w:val="0"/>
              <w:pageBreakBefore w:val="0"/>
              <w:kinsoku/>
              <w:wordWrap/>
              <w:overflowPunct/>
              <w:topLinePunct w:val="0"/>
              <w:autoSpaceDE/>
              <w:autoSpaceDN/>
              <w:bidi w:val="0"/>
              <w:adjustRightInd w:val="0"/>
              <w:snapToGrid w:val="0"/>
              <w:spacing w:after="0" w:line="340" w:lineRule="exact"/>
              <w:ind w:left="0" w:leftChars="0" w:firstLine="240" w:firstLineChars="1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我方保证按时缴纳全部履约保证金</w:t>
            </w:r>
            <w:bookmarkStart w:id="360" w:name="_Hlt104711307"/>
            <w:bookmarkEnd w:id="360"/>
            <w:r>
              <w:rPr>
                <w:rFonts w:hint="eastAsia" w:ascii="宋体" w:hAnsi="宋体" w:cs="宋体"/>
                <w:color w:val="auto"/>
                <w:sz w:val="24"/>
                <w:szCs w:val="24"/>
                <w:highlight w:val="none"/>
              </w:rPr>
              <w:t>。</w:t>
            </w:r>
          </w:p>
        </w:tc>
        <w:tc>
          <w:tcPr>
            <w:tcW w:w="4236" w:type="dxa"/>
            <w:vAlign w:val="center"/>
          </w:tcPr>
          <w:p w14:paraId="7A931539">
            <w:pPr>
              <w:pStyle w:val="12"/>
              <w:keepNext w:val="0"/>
              <w:keepLines w:val="0"/>
              <w:pageBreakBefore w:val="0"/>
              <w:kinsoku/>
              <w:wordWrap/>
              <w:overflowPunct/>
              <w:topLinePunct w:val="0"/>
              <w:autoSpaceDE/>
              <w:autoSpaceDN/>
              <w:bidi w:val="0"/>
              <w:adjustRightInd w:val="0"/>
              <w:snapToGrid w:val="0"/>
              <w:spacing w:after="0" w:line="340" w:lineRule="exact"/>
              <w:ind w:left="0" w:leftChars="0" w:firstLine="240" w:firstLineChars="1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在设计过程中，如由于我方自身的资金、技术、质量、非不可抗力等原因给招标人造成经济损失、工期延误时，或未能按招标文件所约定的各项承诺完成时，我方同意扣除相应履约保证金，并承担由此引起的所有责任。</w:t>
            </w:r>
          </w:p>
        </w:tc>
      </w:tr>
      <w:tr w14:paraId="6E44A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2" w:hRule="atLeast"/>
        </w:trPr>
        <w:tc>
          <w:tcPr>
            <w:tcW w:w="673" w:type="dxa"/>
            <w:vAlign w:val="center"/>
          </w:tcPr>
          <w:p w14:paraId="542B0EA2">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371" w:type="dxa"/>
            <w:vAlign w:val="center"/>
          </w:tcPr>
          <w:p w14:paraId="332552D3">
            <w:pPr>
              <w:pStyle w:val="12"/>
              <w:keepNext w:val="0"/>
              <w:keepLines w:val="0"/>
              <w:pageBreakBefore w:val="0"/>
              <w:kinsoku/>
              <w:wordWrap/>
              <w:overflowPunct/>
              <w:topLinePunct w:val="0"/>
              <w:autoSpaceDE/>
              <w:autoSpaceDN/>
              <w:bidi w:val="0"/>
              <w:adjustRightInd w:val="0"/>
              <w:snapToGrid w:val="0"/>
              <w:spacing w:after="0" w:line="340" w:lineRule="exact"/>
              <w:ind w:left="0" w:leftChars="0" w:firstLine="0" w:firstLineChars="0"/>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工期、进度承诺</w:t>
            </w:r>
          </w:p>
        </w:tc>
        <w:tc>
          <w:tcPr>
            <w:tcW w:w="3753" w:type="dxa"/>
            <w:vAlign w:val="center"/>
          </w:tcPr>
          <w:p w14:paraId="3DC19F7C">
            <w:pPr>
              <w:pStyle w:val="12"/>
              <w:keepNext w:val="0"/>
              <w:keepLines w:val="0"/>
              <w:pageBreakBefore w:val="0"/>
              <w:kinsoku/>
              <w:wordWrap/>
              <w:overflowPunct/>
              <w:topLinePunct w:val="0"/>
              <w:autoSpaceDE/>
              <w:autoSpaceDN/>
              <w:bidi w:val="0"/>
              <w:adjustRightInd w:val="0"/>
              <w:snapToGrid w:val="0"/>
              <w:spacing w:after="0" w:line="340" w:lineRule="exact"/>
              <w:ind w:left="0" w:leftChars="0" w:firstLine="240" w:firstLineChars="1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我方保证在与招标人签定设计合同后壹天内开工，并在招标文件规定要求的设计工期内完成全部招标工程。</w:t>
            </w:r>
          </w:p>
          <w:p w14:paraId="0B20D15F">
            <w:pPr>
              <w:pStyle w:val="12"/>
              <w:keepNext w:val="0"/>
              <w:keepLines w:val="0"/>
              <w:pageBreakBefore w:val="0"/>
              <w:kinsoku/>
              <w:wordWrap/>
              <w:overflowPunct/>
              <w:topLinePunct w:val="0"/>
              <w:autoSpaceDE/>
              <w:autoSpaceDN/>
              <w:bidi w:val="0"/>
              <w:adjustRightInd w:val="0"/>
              <w:snapToGrid w:val="0"/>
              <w:spacing w:after="0" w:line="340" w:lineRule="exact"/>
              <w:ind w:left="0" w:leftChars="0" w:firstLine="240" w:firstLineChars="1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我方保证按我方投标文件中的设计进度计划完成设计任务。</w:t>
            </w:r>
          </w:p>
        </w:tc>
        <w:tc>
          <w:tcPr>
            <w:tcW w:w="4236" w:type="dxa"/>
            <w:vAlign w:val="center"/>
          </w:tcPr>
          <w:p w14:paraId="3D448C23">
            <w:pPr>
              <w:pStyle w:val="12"/>
              <w:keepNext w:val="0"/>
              <w:keepLines w:val="0"/>
              <w:pageBreakBefore w:val="0"/>
              <w:kinsoku/>
              <w:wordWrap/>
              <w:overflowPunct/>
              <w:topLinePunct w:val="0"/>
              <w:autoSpaceDE/>
              <w:autoSpaceDN/>
              <w:bidi w:val="0"/>
              <w:adjustRightInd w:val="0"/>
              <w:snapToGrid w:val="0"/>
              <w:spacing w:after="0" w:line="340" w:lineRule="exact"/>
              <w:ind w:left="0" w:leftChars="0" w:firstLine="240" w:firstLineChars="100"/>
              <w:textAlignment w:val="auto"/>
              <w:rPr>
                <w:rFonts w:ascii="宋体" w:hAnsi="宋体" w:cs="宋体"/>
                <w:color w:val="auto"/>
                <w:sz w:val="24"/>
                <w:szCs w:val="24"/>
                <w:highlight w:val="none"/>
              </w:rPr>
            </w:pPr>
            <w:r>
              <w:rPr>
                <w:rFonts w:hint="eastAsia" w:ascii="宋体" w:hAnsi="宋体" w:cs="宋体"/>
                <w:color w:val="auto"/>
                <w:sz w:val="24"/>
                <w:szCs w:val="24"/>
                <w:highlight w:val="none"/>
              </w:rPr>
              <w:t>若因我方原因，设计没有按期完成时，我方须在逾期第壹天起每天按</w:t>
            </w:r>
            <w:r>
              <w:rPr>
                <w:rFonts w:hint="eastAsia" w:ascii="宋体" w:hAnsi="宋体" w:cs="宋体"/>
                <w:color w:val="auto"/>
                <w:sz w:val="24"/>
                <w:szCs w:val="24"/>
                <w:highlight w:val="none"/>
                <w:u w:val="single"/>
              </w:rPr>
              <w:t xml:space="preserve"> 合同价款的1‰ </w:t>
            </w:r>
            <w:r>
              <w:rPr>
                <w:rFonts w:hint="eastAsia" w:ascii="宋体" w:hAnsi="宋体" w:cs="宋体"/>
                <w:color w:val="auto"/>
                <w:sz w:val="24"/>
                <w:szCs w:val="24"/>
                <w:highlight w:val="none"/>
              </w:rPr>
              <w:t>向招标人返纳逾期违约金。</w:t>
            </w:r>
          </w:p>
          <w:p w14:paraId="1D2433F1">
            <w:pPr>
              <w:pStyle w:val="12"/>
              <w:keepNext w:val="0"/>
              <w:keepLines w:val="0"/>
              <w:pageBreakBefore w:val="0"/>
              <w:kinsoku/>
              <w:wordWrap/>
              <w:overflowPunct/>
              <w:topLinePunct w:val="0"/>
              <w:autoSpaceDE/>
              <w:autoSpaceDN/>
              <w:bidi w:val="0"/>
              <w:adjustRightInd w:val="0"/>
              <w:snapToGrid w:val="0"/>
              <w:spacing w:after="0" w:line="340" w:lineRule="exact"/>
              <w:ind w:left="0" w:leftChars="0" w:firstLine="240" w:firstLineChars="100"/>
              <w:textAlignment w:val="auto"/>
              <w:rPr>
                <w:rFonts w:ascii="宋体" w:hAnsi="宋体" w:cs="宋体"/>
                <w:color w:val="auto"/>
                <w:sz w:val="24"/>
                <w:szCs w:val="24"/>
                <w:highlight w:val="none"/>
              </w:rPr>
            </w:pPr>
            <w:r>
              <w:rPr>
                <w:rFonts w:hint="eastAsia" w:ascii="宋体" w:hAnsi="宋体" w:cs="宋体"/>
                <w:color w:val="auto"/>
                <w:sz w:val="24"/>
                <w:szCs w:val="24"/>
                <w:highlight w:val="none"/>
              </w:rPr>
              <w:t>若因我方原因，设计的进度未能按我方投标文件中的设计进度计划完成设计任务，延期达到30日历天，招标人有权终止合同。我方愿意承担所有由此引起的责任及经济损失。</w:t>
            </w:r>
          </w:p>
        </w:tc>
      </w:tr>
      <w:tr w14:paraId="2DE5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73" w:type="dxa"/>
            <w:vAlign w:val="center"/>
          </w:tcPr>
          <w:p w14:paraId="78432477">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371" w:type="dxa"/>
            <w:vAlign w:val="center"/>
          </w:tcPr>
          <w:p w14:paraId="488B3DAB">
            <w:pPr>
              <w:pStyle w:val="12"/>
              <w:keepNext w:val="0"/>
              <w:keepLines w:val="0"/>
              <w:pageBreakBefore w:val="0"/>
              <w:kinsoku/>
              <w:wordWrap/>
              <w:overflowPunct/>
              <w:topLinePunct w:val="0"/>
              <w:autoSpaceDE/>
              <w:autoSpaceDN/>
              <w:bidi w:val="0"/>
              <w:adjustRightInd w:val="0"/>
              <w:snapToGrid w:val="0"/>
              <w:spacing w:after="0" w:line="340" w:lineRule="exact"/>
              <w:ind w:left="0" w:leftChars="0" w:firstLine="0" w:firstLineChars="0"/>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质量承诺</w:t>
            </w:r>
          </w:p>
        </w:tc>
        <w:tc>
          <w:tcPr>
            <w:tcW w:w="3753" w:type="dxa"/>
            <w:vAlign w:val="center"/>
          </w:tcPr>
          <w:p w14:paraId="7C13FB45">
            <w:pPr>
              <w:keepNext w:val="0"/>
              <w:keepLines w:val="0"/>
              <w:pageBreakBefore w:val="0"/>
              <w:kinsoku/>
              <w:wordWrap/>
              <w:overflowPunct/>
              <w:topLinePunct w:val="0"/>
              <w:autoSpaceDE/>
              <w:autoSpaceDN/>
              <w:bidi w:val="0"/>
              <w:adjustRightInd w:val="0"/>
              <w:snapToGrid w:val="0"/>
              <w:spacing w:line="340" w:lineRule="exact"/>
              <w:ind w:firstLine="240" w:firstLineChars="1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我方保证按照现行的国家、广东省规定和合同约定的技术规范、标准进行设计，按本招标文件规定的内容、时间及份数向招标人交付设计文件，并对提交的设计文件质量负责。</w:t>
            </w:r>
          </w:p>
          <w:p w14:paraId="14348F10">
            <w:pPr>
              <w:keepNext w:val="0"/>
              <w:keepLines w:val="0"/>
              <w:pageBreakBefore w:val="0"/>
              <w:kinsoku/>
              <w:wordWrap/>
              <w:overflowPunct/>
              <w:topLinePunct w:val="0"/>
              <w:autoSpaceDE/>
              <w:autoSpaceDN/>
              <w:bidi w:val="0"/>
              <w:adjustRightInd w:val="0"/>
              <w:snapToGrid w:val="0"/>
              <w:spacing w:line="340" w:lineRule="exact"/>
              <w:ind w:firstLine="240" w:firstLineChars="100"/>
              <w:textAlignment w:val="auto"/>
              <w:rPr>
                <w:rFonts w:ascii="宋体" w:hAnsi="宋体" w:cs="宋体"/>
                <w:color w:val="auto"/>
                <w:sz w:val="24"/>
                <w:szCs w:val="24"/>
                <w:highlight w:val="none"/>
              </w:rPr>
            </w:pPr>
            <w:r>
              <w:rPr>
                <w:rFonts w:hint="eastAsia" w:ascii="宋体" w:hAnsi="宋体" w:cs="宋体"/>
                <w:color w:val="auto"/>
                <w:sz w:val="24"/>
                <w:szCs w:val="24"/>
                <w:highlight w:val="none"/>
              </w:rPr>
              <w:t>设计合理使用年限为50年。</w:t>
            </w:r>
          </w:p>
          <w:p w14:paraId="310B03EB">
            <w:pPr>
              <w:keepNext w:val="0"/>
              <w:keepLines w:val="0"/>
              <w:pageBreakBefore w:val="0"/>
              <w:kinsoku/>
              <w:wordWrap/>
              <w:overflowPunct/>
              <w:topLinePunct w:val="0"/>
              <w:autoSpaceDE/>
              <w:autoSpaceDN/>
              <w:bidi w:val="0"/>
              <w:adjustRightInd w:val="0"/>
              <w:snapToGrid w:val="0"/>
              <w:spacing w:line="340" w:lineRule="exact"/>
              <w:ind w:firstLine="240" w:firstLineChars="1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我方保证按经过批准的初步设计概算（建安费）进行限额设计，并对设计文件出现的遗漏或错误负责修改或补充。</w:t>
            </w:r>
          </w:p>
        </w:tc>
        <w:tc>
          <w:tcPr>
            <w:tcW w:w="4236" w:type="dxa"/>
            <w:vAlign w:val="center"/>
          </w:tcPr>
          <w:p w14:paraId="0A40AD0F">
            <w:pPr>
              <w:pStyle w:val="12"/>
              <w:keepNext w:val="0"/>
              <w:keepLines w:val="0"/>
              <w:pageBreakBefore w:val="0"/>
              <w:kinsoku/>
              <w:wordWrap/>
              <w:overflowPunct/>
              <w:topLinePunct w:val="0"/>
              <w:autoSpaceDE/>
              <w:autoSpaceDN/>
              <w:bidi w:val="0"/>
              <w:adjustRightInd w:val="0"/>
              <w:snapToGrid w:val="0"/>
              <w:spacing w:after="0" w:line="340" w:lineRule="exact"/>
              <w:ind w:left="0" w:leftChars="0" w:firstLine="240" w:firstLineChars="100"/>
              <w:textAlignment w:val="auto"/>
              <w:rPr>
                <w:rFonts w:ascii="宋体" w:hAnsi="宋体" w:cs="宋体"/>
                <w:color w:val="auto"/>
                <w:sz w:val="24"/>
                <w:szCs w:val="24"/>
                <w:highlight w:val="none"/>
              </w:rPr>
            </w:pPr>
            <w:r>
              <w:rPr>
                <w:rFonts w:hint="eastAsia" w:ascii="宋体" w:hAnsi="宋体" w:cs="宋体"/>
                <w:color w:val="auto"/>
                <w:sz w:val="24"/>
                <w:szCs w:val="24"/>
                <w:highlight w:val="none"/>
              </w:rPr>
              <w:t>若因我方设计错误造成工程质量事故损失，我方除负责采取补救措施外，并保证免收损失部分的设计费，并根据损失程度向发包人支付赔偿金，赔偿金为直接损失部分设计费的300%。造成第三方损失的，由韶关市仲裁委员会进行仲裁，并根据仲裁结果承担责任。</w:t>
            </w:r>
          </w:p>
          <w:p w14:paraId="15857591">
            <w:pPr>
              <w:pStyle w:val="12"/>
              <w:keepNext w:val="0"/>
              <w:keepLines w:val="0"/>
              <w:pageBreakBefore w:val="0"/>
              <w:kinsoku/>
              <w:wordWrap/>
              <w:overflowPunct/>
              <w:topLinePunct w:val="0"/>
              <w:autoSpaceDE/>
              <w:autoSpaceDN/>
              <w:bidi w:val="0"/>
              <w:adjustRightInd w:val="0"/>
              <w:snapToGrid w:val="0"/>
              <w:spacing w:after="0" w:line="340" w:lineRule="exact"/>
              <w:ind w:left="0" w:leftChars="0" w:firstLine="240" w:firstLineChars="1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我方同意所有违约金以及赔偿金在设计费中扣除或在履约保证金中扣除。</w:t>
            </w:r>
          </w:p>
        </w:tc>
      </w:tr>
      <w:tr w14:paraId="1C5C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73" w:type="dxa"/>
            <w:vAlign w:val="center"/>
          </w:tcPr>
          <w:p w14:paraId="22AB4421">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371" w:type="dxa"/>
            <w:vAlign w:val="center"/>
          </w:tcPr>
          <w:p w14:paraId="4117AD30">
            <w:pPr>
              <w:pStyle w:val="12"/>
              <w:keepNext w:val="0"/>
              <w:keepLines w:val="0"/>
              <w:pageBreakBefore w:val="0"/>
              <w:kinsoku/>
              <w:wordWrap/>
              <w:overflowPunct/>
              <w:topLinePunct w:val="0"/>
              <w:autoSpaceDE/>
              <w:autoSpaceDN/>
              <w:bidi w:val="0"/>
              <w:adjustRightInd w:val="0"/>
              <w:snapToGrid w:val="0"/>
              <w:spacing w:after="0" w:line="340" w:lineRule="exact"/>
              <w:ind w:left="0" w:leftChars="0" w:firstLine="0" w:firstLineChars="0"/>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账户承诺</w:t>
            </w:r>
          </w:p>
        </w:tc>
        <w:tc>
          <w:tcPr>
            <w:tcW w:w="3753" w:type="dxa"/>
            <w:vAlign w:val="center"/>
          </w:tcPr>
          <w:p w14:paraId="698D28EE">
            <w:pPr>
              <w:keepNext w:val="0"/>
              <w:keepLines w:val="0"/>
              <w:pageBreakBefore w:val="0"/>
              <w:kinsoku/>
              <w:wordWrap/>
              <w:overflowPunct/>
              <w:topLinePunct w:val="0"/>
              <w:autoSpaceDE/>
              <w:autoSpaceDN/>
              <w:bidi w:val="0"/>
              <w:adjustRightInd w:val="0"/>
              <w:snapToGrid w:val="0"/>
              <w:spacing w:line="340" w:lineRule="exact"/>
              <w:ind w:firstLine="236" w:firstLineChars="100"/>
              <w:textAlignment w:val="auto"/>
              <w:rPr>
                <w:rFonts w:ascii="宋体" w:hAnsi="宋体" w:cs="宋体"/>
                <w:color w:val="auto"/>
                <w:sz w:val="24"/>
                <w:szCs w:val="24"/>
                <w:highlight w:val="none"/>
              </w:rPr>
            </w:pPr>
            <w:r>
              <w:rPr>
                <w:rFonts w:hint="eastAsia" w:ascii="宋体" w:hAnsi="宋体" w:cs="宋体"/>
                <w:color w:val="auto"/>
                <w:spacing w:val="-2"/>
                <w:sz w:val="24"/>
                <w:szCs w:val="24"/>
                <w:highlight w:val="none"/>
              </w:rPr>
              <w:t>我方保证招标人的资金随时可划入合同中规定的我方账户。</w:t>
            </w:r>
          </w:p>
        </w:tc>
        <w:tc>
          <w:tcPr>
            <w:tcW w:w="4236" w:type="dxa"/>
            <w:vAlign w:val="center"/>
          </w:tcPr>
          <w:p w14:paraId="6258C0A2">
            <w:pPr>
              <w:pStyle w:val="12"/>
              <w:keepNext w:val="0"/>
              <w:keepLines w:val="0"/>
              <w:pageBreakBefore w:val="0"/>
              <w:kinsoku/>
              <w:wordWrap/>
              <w:overflowPunct/>
              <w:topLinePunct w:val="0"/>
              <w:autoSpaceDE/>
              <w:autoSpaceDN/>
              <w:bidi w:val="0"/>
              <w:adjustRightInd w:val="0"/>
              <w:snapToGrid w:val="0"/>
              <w:spacing w:after="0" w:line="340" w:lineRule="exact"/>
              <w:ind w:left="0" w:leftChars="0" w:firstLine="236" w:firstLineChars="100"/>
              <w:textAlignment w:val="auto"/>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若因我方原因造成招标人的资金无法划入合同中规定的我方账户，如时间达到30日历天，招标人有权终止合同。我方承担由此造成的所有责任及经济损失。</w:t>
            </w:r>
          </w:p>
        </w:tc>
      </w:tr>
      <w:tr w14:paraId="1032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3" w:hRule="atLeast"/>
        </w:trPr>
        <w:tc>
          <w:tcPr>
            <w:tcW w:w="673" w:type="dxa"/>
            <w:vAlign w:val="center"/>
          </w:tcPr>
          <w:p w14:paraId="76111AD3">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371" w:type="dxa"/>
            <w:vAlign w:val="center"/>
          </w:tcPr>
          <w:p w14:paraId="7C9CA05A">
            <w:pPr>
              <w:pStyle w:val="12"/>
              <w:keepNext w:val="0"/>
              <w:keepLines w:val="0"/>
              <w:pageBreakBefore w:val="0"/>
              <w:kinsoku/>
              <w:wordWrap/>
              <w:overflowPunct/>
              <w:topLinePunct w:val="0"/>
              <w:autoSpaceDE/>
              <w:autoSpaceDN/>
              <w:bidi w:val="0"/>
              <w:adjustRightInd w:val="0"/>
              <w:snapToGrid w:val="0"/>
              <w:spacing w:after="0" w:line="340" w:lineRule="exact"/>
              <w:ind w:left="0" w:leftChars="0" w:firstLine="0" w:firstLineChars="0"/>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工程的配合服务承诺</w:t>
            </w:r>
          </w:p>
        </w:tc>
        <w:tc>
          <w:tcPr>
            <w:tcW w:w="3753" w:type="dxa"/>
            <w:vAlign w:val="center"/>
          </w:tcPr>
          <w:p w14:paraId="328E7901">
            <w:pPr>
              <w:keepNext w:val="0"/>
              <w:keepLines w:val="0"/>
              <w:pageBreakBefore w:val="0"/>
              <w:kinsoku/>
              <w:wordWrap/>
              <w:overflowPunct/>
              <w:topLinePunct w:val="0"/>
              <w:autoSpaceDE/>
              <w:autoSpaceDN/>
              <w:bidi w:val="0"/>
              <w:adjustRightInd w:val="0"/>
              <w:snapToGrid w:val="0"/>
              <w:spacing w:line="340" w:lineRule="exact"/>
              <w:ind w:firstLine="240" w:firstLineChars="100"/>
              <w:textAlignment w:val="auto"/>
              <w:rPr>
                <w:rFonts w:ascii="宋体" w:hAnsi="宋体" w:cs="宋体"/>
                <w:color w:val="auto"/>
                <w:spacing w:val="-2"/>
                <w:sz w:val="24"/>
                <w:szCs w:val="24"/>
                <w:highlight w:val="none"/>
              </w:rPr>
            </w:pPr>
            <w:r>
              <w:rPr>
                <w:rFonts w:hint="eastAsia" w:ascii="宋体" w:hAnsi="宋体" w:cs="宋体"/>
                <w:color w:val="auto"/>
                <w:sz w:val="24"/>
                <w:szCs w:val="24"/>
                <w:highlight w:val="none"/>
              </w:rPr>
              <w:t>我方保证安排各专业人员到达施工现场或不定期到现场配合施工，并安排一名设计代表驻招标人地点作为处理现场问题及联络双方需协调事宜。根据施工进度情况和招标人的要求，每个专业各安排专职设计人员组成设计小组配合施工。其他专业为不定期到现场配合施工。配合施工的设计人员应服从施工需要，随时到现场配合施工。</w:t>
            </w:r>
          </w:p>
        </w:tc>
        <w:tc>
          <w:tcPr>
            <w:tcW w:w="4236" w:type="dxa"/>
            <w:vAlign w:val="center"/>
          </w:tcPr>
          <w:p w14:paraId="62174772">
            <w:pPr>
              <w:pStyle w:val="12"/>
              <w:keepNext w:val="0"/>
              <w:keepLines w:val="0"/>
              <w:pageBreakBefore w:val="0"/>
              <w:kinsoku/>
              <w:wordWrap/>
              <w:overflowPunct/>
              <w:topLinePunct w:val="0"/>
              <w:autoSpaceDE/>
              <w:autoSpaceDN/>
              <w:bidi w:val="0"/>
              <w:adjustRightInd w:val="0"/>
              <w:snapToGrid w:val="0"/>
              <w:spacing w:after="0" w:line="340" w:lineRule="exact"/>
              <w:ind w:left="0" w:leftChars="0" w:firstLine="236" w:firstLineChars="100"/>
              <w:textAlignment w:val="auto"/>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若因我方原因，未及时配合与施工单位的工程施工，给招标人或施工单位造成损失的，我方承担所有的责任及经济损失。</w:t>
            </w:r>
          </w:p>
          <w:p w14:paraId="3D213055">
            <w:pPr>
              <w:pStyle w:val="12"/>
              <w:keepNext w:val="0"/>
              <w:keepLines w:val="0"/>
              <w:pageBreakBefore w:val="0"/>
              <w:kinsoku/>
              <w:wordWrap/>
              <w:overflowPunct/>
              <w:topLinePunct w:val="0"/>
              <w:autoSpaceDE/>
              <w:autoSpaceDN/>
              <w:bidi w:val="0"/>
              <w:adjustRightInd w:val="0"/>
              <w:snapToGrid w:val="0"/>
              <w:spacing w:after="0" w:line="340" w:lineRule="exact"/>
              <w:ind w:left="0" w:leftChars="0" w:firstLine="240" w:firstLineChars="100"/>
              <w:textAlignment w:val="auto"/>
              <w:rPr>
                <w:rFonts w:ascii="宋体" w:hAnsi="宋体" w:cs="宋体"/>
                <w:color w:val="auto"/>
                <w:spacing w:val="-2"/>
                <w:sz w:val="24"/>
                <w:szCs w:val="24"/>
                <w:highlight w:val="none"/>
              </w:rPr>
            </w:pPr>
            <w:r>
              <w:rPr>
                <w:rFonts w:hint="eastAsia" w:ascii="宋体" w:hAnsi="宋体" w:cs="宋体"/>
                <w:color w:val="auto"/>
                <w:sz w:val="24"/>
                <w:szCs w:val="24"/>
                <w:highlight w:val="none"/>
              </w:rPr>
              <w:t>各专业安排到达施工现场的专职设计人员</w:t>
            </w:r>
            <w:r>
              <w:rPr>
                <w:rFonts w:hint="eastAsia" w:ascii="宋体" w:hAnsi="宋体" w:cs="宋体"/>
                <w:color w:val="auto"/>
                <w:spacing w:val="-2"/>
                <w:sz w:val="24"/>
                <w:szCs w:val="24"/>
                <w:highlight w:val="none"/>
              </w:rPr>
              <w:t>未及时配合与施工单位的工程施工，每缺席一人次扣除1000元,缺席累计达10人次的，招标人有权终止合同。我方承担由此造成的所有责任及经济损失。</w:t>
            </w:r>
          </w:p>
        </w:tc>
      </w:tr>
      <w:tr w14:paraId="349E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9" w:hRule="atLeast"/>
        </w:trPr>
        <w:tc>
          <w:tcPr>
            <w:tcW w:w="673" w:type="dxa"/>
            <w:vAlign w:val="center"/>
          </w:tcPr>
          <w:p w14:paraId="158E2BA1">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1371" w:type="dxa"/>
            <w:vAlign w:val="center"/>
          </w:tcPr>
          <w:p w14:paraId="7EB387D0">
            <w:pPr>
              <w:pStyle w:val="12"/>
              <w:keepNext w:val="0"/>
              <w:keepLines w:val="0"/>
              <w:pageBreakBefore w:val="0"/>
              <w:kinsoku/>
              <w:wordWrap/>
              <w:overflowPunct/>
              <w:topLinePunct w:val="0"/>
              <w:autoSpaceDE/>
              <w:autoSpaceDN/>
              <w:bidi w:val="0"/>
              <w:adjustRightInd w:val="0"/>
              <w:snapToGrid w:val="0"/>
              <w:spacing w:after="0" w:line="340" w:lineRule="exact"/>
              <w:ind w:left="0" w:leftChars="0" w:firstLine="0" w:firstLineChars="0"/>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项目管理班子人员承诺</w:t>
            </w:r>
          </w:p>
        </w:tc>
        <w:tc>
          <w:tcPr>
            <w:tcW w:w="3753" w:type="dxa"/>
            <w:vAlign w:val="center"/>
          </w:tcPr>
          <w:p w14:paraId="6F81DC20">
            <w:pPr>
              <w:keepNext w:val="0"/>
              <w:keepLines w:val="0"/>
              <w:pageBreakBefore w:val="0"/>
              <w:kinsoku/>
              <w:wordWrap/>
              <w:overflowPunct/>
              <w:topLinePunct w:val="0"/>
              <w:autoSpaceDE/>
              <w:autoSpaceDN/>
              <w:bidi w:val="0"/>
              <w:adjustRightInd w:val="0"/>
              <w:snapToGrid w:val="0"/>
              <w:spacing w:line="340" w:lineRule="exact"/>
              <w:ind w:firstLine="236" w:firstLineChars="100"/>
              <w:textAlignment w:val="auto"/>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我方保证投标文件中所拟派的</w:t>
            </w:r>
            <w:r>
              <w:rPr>
                <w:rFonts w:hint="eastAsia" w:ascii="宋体" w:hAnsi="宋体" w:cs="宋体"/>
                <w:color w:val="auto"/>
                <w:spacing w:val="-2"/>
                <w:sz w:val="24"/>
                <w:szCs w:val="24"/>
                <w:highlight w:val="none"/>
                <w:u w:val="double"/>
              </w:rPr>
              <w:t>各</w:t>
            </w:r>
            <w:r>
              <w:rPr>
                <w:rFonts w:hint="eastAsia" w:ascii="宋体" w:hAnsi="宋体" w:cs="宋体"/>
                <w:color w:val="auto"/>
                <w:spacing w:val="-2"/>
                <w:sz w:val="24"/>
                <w:szCs w:val="24"/>
                <w:highlight w:val="none"/>
                <w:u w:val="double"/>
                <w:lang w:val="en-US" w:eastAsia="zh-CN"/>
              </w:rPr>
              <w:t>专业</w:t>
            </w:r>
            <w:r>
              <w:rPr>
                <w:rFonts w:hint="eastAsia" w:ascii="宋体" w:hAnsi="宋体" w:cs="宋体"/>
                <w:color w:val="auto"/>
                <w:spacing w:val="-2"/>
                <w:sz w:val="24"/>
                <w:szCs w:val="24"/>
                <w:highlight w:val="none"/>
                <w:u w:val="double"/>
              </w:rPr>
              <w:t>负责人</w:t>
            </w:r>
            <w:r>
              <w:rPr>
                <w:rFonts w:hint="eastAsia" w:ascii="宋体" w:hAnsi="宋体" w:cs="宋体"/>
                <w:color w:val="auto"/>
                <w:sz w:val="24"/>
                <w:szCs w:val="24"/>
                <w:highlight w:val="none"/>
              </w:rPr>
              <w:t>具有相对于的注册资格证书。拟派人员全部到位，负责各自职责。</w:t>
            </w:r>
          </w:p>
        </w:tc>
        <w:tc>
          <w:tcPr>
            <w:tcW w:w="4236" w:type="dxa"/>
            <w:vAlign w:val="center"/>
          </w:tcPr>
          <w:p w14:paraId="4DD23C24">
            <w:pPr>
              <w:pStyle w:val="12"/>
              <w:keepNext w:val="0"/>
              <w:keepLines w:val="0"/>
              <w:pageBreakBefore w:val="0"/>
              <w:kinsoku/>
              <w:wordWrap/>
              <w:overflowPunct/>
              <w:topLinePunct w:val="0"/>
              <w:autoSpaceDE/>
              <w:autoSpaceDN/>
              <w:bidi w:val="0"/>
              <w:adjustRightInd w:val="0"/>
              <w:snapToGrid w:val="0"/>
              <w:spacing w:after="0" w:line="340" w:lineRule="exact"/>
              <w:ind w:left="0" w:leftChars="0" w:firstLine="236" w:firstLineChars="100"/>
              <w:textAlignment w:val="auto"/>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若我方中标后，各</w:t>
            </w:r>
            <w:r>
              <w:rPr>
                <w:rFonts w:hint="eastAsia" w:ascii="宋体" w:hAnsi="宋体" w:cs="宋体"/>
                <w:color w:val="auto"/>
                <w:spacing w:val="-2"/>
                <w:sz w:val="24"/>
                <w:szCs w:val="24"/>
                <w:highlight w:val="none"/>
                <w:lang w:val="en-US" w:eastAsia="zh-CN"/>
              </w:rPr>
              <w:t>专业</w:t>
            </w:r>
            <w:r>
              <w:rPr>
                <w:rFonts w:hint="eastAsia" w:ascii="宋体" w:hAnsi="宋体" w:cs="宋体"/>
                <w:color w:val="auto"/>
                <w:spacing w:val="-2"/>
                <w:sz w:val="24"/>
                <w:szCs w:val="24"/>
                <w:highlight w:val="none"/>
              </w:rPr>
              <w:t>负责人未按时参加招标人要求出席的会议（包括图纸会审和技术交底等，具体以招标人书面通知为准），每缺席一人次扣1000元违约金。我方承担由此造成的所有责任及经济损失。</w:t>
            </w:r>
          </w:p>
        </w:tc>
      </w:tr>
      <w:tr w14:paraId="2EAC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4" w:hRule="atLeast"/>
        </w:trPr>
        <w:tc>
          <w:tcPr>
            <w:tcW w:w="673" w:type="dxa"/>
            <w:vAlign w:val="center"/>
          </w:tcPr>
          <w:p w14:paraId="25F20ED0">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1371" w:type="dxa"/>
            <w:vAlign w:val="center"/>
          </w:tcPr>
          <w:p w14:paraId="39A7AB2D">
            <w:pPr>
              <w:pStyle w:val="12"/>
              <w:keepNext w:val="0"/>
              <w:keepLines w:val="0"/>
              <w:pageBreakBefore w:val="0"/>
              <w:kinsoku/>
              <w:wordWrap/>
              <w:overflowPunct/>
              <w:topLinePunct w:val="0"/>
              <w:autoSpaceDE/>
              <w:autoSpaceDN/>
              <w:bidi w:val="0"/>
              <w:adjustRightInd w:val="0"/>
              <w:snapToGrid w:val="0"/>
              <w:spacing w:after="0" w:line="340" w:lineRule="exact"/>
              <w:ind w:left="0" w:leftChars="0" w:firstLine="0" w:firstLineChars="0"/>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项目负责人承诺</w:t>
            </w:r>
          </w:p>
        </w:tc>
        <w:tc>
          <w:tcPr>
            <w:tcW w:w="3753" w:type="dxa"/>
            <w:vAlign w:val="center"/>
          </w:tcPr>
          <w:p w14:paraId="123EBA9C">
            <w:pPr>
              <w:pStyle w:val="12"/>
              <w:keepNext w:val="0"/>
              <w:keepLines w:val="0"/>
              <w:pageBreakBefore w:val="0"/>
              <w:kinsoku/>
              <w:wordWrap/>
              <w:overflowPunct/>
              <w:topLinePunct w:val="0"/>
              <w:autoSpaceDE/>
              <w:autoSpaceDN/>
              <w:bidi w:val="0"/>
              <w:adjustRightInd w:val="0"/>
              <w:snapToGrid w:val="0"/>
              <w:spacing w:after="0" w:line="340" w:lineRule="exact"/>
              <w:ind w:left="0" w:leftChars="0" w:firstLine="236" w:firstLineChars="100"/>
              <w:textAlignment w:val="auto"/>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我方保证投标文件中所拟派的</w:t>
            </w:r>
            <w:r>
              <w:rPr>
                <w:rFonts w:hint="eastAsia" w:ascii="宋体" w:hAnsi="宋体" w:cs="宋体"/>
                <w:color w:val="auto"/>
                <w:spacing w:val="-2"/>
                <w:sz w:val="24"/>
                <w:szCs w:val="24"/>
                <w:highlight w:val="none"/>
                <w:u w:val="double"/>
              </w:rPr>
              <w:t>项目负责人</w:t>
            </w:r>
            <w:r>
              <w:rPr>
                <w:rFonts w:hint="eastAsia" w:ascii="宋体" w:hAnsi="宋体" w:cs="宋体"/>
                <w:color w:val="auto"/>
                <w:spacing w:val="-2"/>
                <w:sz w:val="24"/>
                <w:szCs w:val="24"/>
                <w:highlight w:val="none"/>
              </w:rPr>
              <w:t>负责本项目设计全过程（包括完善方案设计及方案深化、初步设计评审、初步设计修编等）。</w:t>
            </w:r>
          </w:p>
        </w:tc>
        <w:tc>
          <w:tcPr>
            <w:tcW w:w="4236" w:type="dxa"/>
            <w:vAlign w:val="center"/>
          </w:tcPr>
          <w:p w14:paraId="15B55B81">
            <w:pPr>
              <w:pStyle w:val="12"/>
              <w:keepNext w:val="0"/>
              <w:keepLines w:val="0"/>
              <w:pageBreakBefore w:val="0"/>
              <w:kinsoku/>
              <w:wordWrap/>
              <w:overflowPunct/>
              <w:topLinePunct w:val="0"/>
              <w:autoSpaceDE/>
              <w:autoSpaceDN/>
              <w:bidi w:val="0"/>
              <w:adjustRightInd w:val="0"/>
              <w:snapToGrid w:val="0"/>
              <w:spacing w:after="0" w:line="340" w:lineRule="exact"/>
              <w:ind w:left="0" w:leftChars="0" w:firstLine="236" w:firstLineChars="100"/>
              <w:textAlignment w:val="auto"/>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若因我方原因，</w:t>
            </w:r>
            <w:r>
              <w:rPr>
                <w:rFonts w:hint="eastAsia" w:ascii="宋体" w:hAnsi="宋体" w:cs="宋体"/>
                <w:color w:val="auto"/>
                <w:spacing w:val="-2"/>
                <w:sz w:val="24"/>
                <w:szCs w:val="24"/>
                <w:highlight w:val="none"/>
                <w:u w:val="double"/>
              </w:rPr>
              <w:t>项目负责人</w:t>
            </w:r>
            <w:r>
              <w:rPr>
                <w:rFonts w:hint="eastAsia" w:ascii="宋体" w:hAnsi="宋体" w:cs="宋体"/>
                <w:color w:val="auto"/>
                <w:spacing w:val="-2"/>
                <w:sz w:val="24"/>
                <w:szCs w:val="24"/>
                <w:highlight w:val="none"/>
              </w:rPr>
              <w:t>未准时参加本项目设计全过程（包括完善方案设计及方案深化、初步设计评审、初步设计修编的技术指导）的，每缺席一次扣1000元（以发包人发出的违约通知为准）。</w:t>
            </w:r>
          </w:p>
        </w:tc>
      </w:tr>
      <w:tr w14:paraId="1314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7" w:hRule="atLeast"/>
        </w:trPr>
        <w:tc>
          <w:tcPr>
            <w:tcW w:w="673" w:type="dxa"/>
            <w:vAlign w:val="center"/>
          </w:tcPr>
          <w:p w14:paraId="3AAAF3EC">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p>
        </w:tc>
        <w:tc>
          <w:tcPr>
            <w:tcW w:w="1371" w:type="dxa"/>
            <w:vAlign w:val="center"/>
          </w:tcPr>
          <w:p w14:paraId="38D9365A">
            <w:pPr>
              <w:pStyle w:val="12"/>
              <w:keepNext w:val="0"/>
              <w:keepLines w:val="0"/>
              <w:pageBreakBefore w:val="0"/>
              <w:kinsoku/>
              <w:wordWrap/>
              <w:overflowPunct/>
              <w:topLinePunct w:val="0"/>
              <w:autoSpaceDE/>
              <w:autoSpaceDN/>
              <w:bidi w:val="0"/>
              <w:adjustRightInd w:val="0"/>
              <w:snapToGrid w:val="0"/>
              <w:spacing w:after="0" w:line="340" w:lineRule="exact"/>
              <w:ind w:left="0" w:leftChars="0" w:firstLine="0" w:firstLineChars="0"/>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廉政承诺</w:t>
            </w:r>
          </w:p>
        </w:tc>
        <w:tc>
          <w:tcPr>
            <w:tcW w:w="3753" w:type="dxa"/>
            <w:vAlign w:val="center"/>
          </w:tcPr>
          <w:p w14:paraId="08E0A1E3">
            <w:pPr>
              <w:pStyle w:val="12"/>
              <w:keepNext w:val="0"/>
              <w:keepLines w:val="0"/>
              <w:pageBreakBefore w:val="0"/>
              <w:kinsoku/>
              <w:wordWrap/>
              <w:overflowPunct/>
              <w:topLinePunct w:val="0"/>
              <w:autoSpaceDE/>
              <w:autoSpaceDN/>
              <w:bidi w:val="0"/>
              <w:adjustRightInd w:val="0"/>
              <w:snapToGrid w:val="0"/>
              <w:spacing w:after="0" w:line="340" w:lineRule="exact"/>
              <w:ind w:left="0" w:leftChars="0" w:firstLine="240" w:firstLineChars="100"/>
              <w:textAlignment w:val="auto"/>
              <w:rPr>
                <w:rFonts w:ascii="宋体" w:hAnsi="宋体" w:cs="宋体"/>
                <w:color w:val="auto"/>
                <w:spacing w:val="-2"/>
                <w:sz w:val="24"/>
                <w:szCs w:val="24"/>
                <w:highlight w:val="none"/>
              </w:rPr>
            </w:pPr>
            <w:r>
              <w:rPr>
                <w:rFonts w:hint="eastAsia" w:ascii="宋体" w:hAnsi="宋体" w:cs="宋体"/>
                <w:color w:val="auto"/>
                <w:sz w:val="24"/>
                <w:szCs w:val="24"/>
                <w:highlight w:val="none"/>
              </w:rPr>
              <w:t>我方保证严格遵守有关法律法规及廉政规定。</w:t>
            </w:r>
          </w:p>
        </w:tc>
        <w:tc>
          <w:tcPr>
            <w:tcW w:w="4236" w:type="dxa"/>
            <w:vAlign w:val="center"/>
          </w:tcPr>
          <w:p w14:paraId="67D4EB62">
            <w:pPr>
              <w:keepNext w:val="0"/>
              <w:keepLines w:val="0"/>
              <w:pageBreakBefore w:val="0"/>
              <w:widowControl/>
              <w:kinsoku/>
              <w:wordWrap/>
              <w:overflowPunct/>
              <w:topLinePunct w:val="0"/>
              <w:autoSpaceDE/>
              <w:autoSpaceDN/>
              <w:bidi w:val="0"/>
              <w:adjustRightInd w:val="0"/>
              <w:snapToGrid w:val="0"/>
              <w:spacing w:line="340" w:lineRule="exact"/>
              <w:ind w:firstLine="240" w:firstLineChars="1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如我单位及其工作人员违反本承诺规定的，愿接受党纪、政纪处理直至追究法律责任；给招标单位造成经济损失的，依法给予赔偿。</w:t>
            </w:r>
          </w:p>
        </w:tc>
      </w:tr>
      <w:tr w14:paraId="672E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trPr>
        <w:tc>
          <w:tcPr>
            <w:tcW w:w="673" w:type="dxa"/>
            <w:vAlign w:val="center"/>
          </w:tcPr>
          <w:p w14:paraId="11FF787C">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0</w:t>
            </w:r>
          </w:p>
        </w:tc>
        <w:tc>
          <w:tcPr>
            <w:tcW w:w="1371" w:type="dxa"/>
            <w:vAlign w:val="center"/>
          </w:tcPr>
          <w:p w14:paraId="6BEF5BAB">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投标文件信息公开承诺</w:t>
            </w:r>
          </w:p>
        </w:tc>
        <w:tc>
          <w:tcPr>
            <w:tcW w:w="3753" w:type="dxa"/>
            <w:vAlign w:val="center"/>
          </w:tcPr>
          <w:p w14:paraId="14BAECCC">
            <w:pPr>
              <w:pStyle w:val="170"/>
              <w:keepNext w:val="0"/>
              <w:keepLines w:val="0"/>
              <w:pageBreakBefore w:val="0"/>
              <w:kinsoku/>
              <w:wordWrap/>
              <w:overflowPunct/>
              <w:topLinePunct w:val="0"/>
              <w:autoSpaceDE/>
              <w:autoSpaceDN/>
              <w:bidi w:val="0"/>
              <w:adjustRightInd w:val="0"/>
              <w:snapToGrid w:val="0"/>
              <w:spacing w:line="340" w:lineRule="exact"/>
              <w:ind w:left="0" w:leftChars="0" w:firstLine="240" w:firstLineChars="100"/>
              <w:textAlignment w:val="auto"/>
              <w:rPr>
                <w:rFonts w:hAnsi="宋体" w:eastAsia="宋体" w:cs="宋体"/>
                <w:snapToGrid w:val="0"/>
                <w:color w:val="auto"/>
                <w:kern w:val="0"/>
                <w:szCs w:val="24"/>
                <w:highlight w:val="none"/>
              </w:rPr>
            </w:pPr>
            <w:r>
              <w:rPr>
                <w:rFonts w:hint="eastAsia" w:hAnsi="宋体" w:eastAsia="宋体" w:cs="宋体"/>
                <w:snapToGrid w:val="0"/>
                <w:color w:val="auto"/>
                <w:kern w:val="0"/>
                <w:szCs w:val="24"/>
                <w:highlight w:val="none"/>
              </w:rPr>
              <w:t>我方提供完整的电子文件。如果我方成为本项目中标候选人，我方同意并授权招标人在评标结果公示期内公开我方商务部分的全部内容。</w:t>
            </w:r>
          </w:p>
        </w:tc>
        <w:tc>
          <w:tcPr>
            <w:tcW w:w="4236" w:type="dxa"/>
            <w:vAlign w:val="center"/>
            <mc:AlternateContent>
              <mc:Choice Requires="wpsCustomData">
                <wpsCustomData:diagonals>
                  <wpsCustomData:diagonal from="0" to="20000">
                    <wpsCustomData:border w:val="single" w:color="auto" w:sz="4" w:space="0"/>
                  </wpsCustomData:diagonal>
                </wpsCustomData:diagonals>
              </mc:Choice>
            </mc:AlternateContent>
          </w:tcPr>
          <w:p w14:paraId="285614B1">
            <w:pPr>
              <w:pStyle w:val="170"/>
              <w:keepNext w:val="0"/>
              <w:keepLines w:val="0"/>
              <w:pageBreakBefore w:val="0"/>
              <w:kinsoku/>
              <w:wordWrap/>
              <w:overflowPunct/>
              <w:topLinePunct w:val="0"/>
              <w:autoSpaceDE/>
              <w:autoSpaceDN/>
              <w:bidi w:val="0"/>
              <w:adjustRightInd w:val="0"/>
              <w:snapToGrid w:val="0"/>
              <w:spacing w:line="340" w:lineRule="exact"/>
              <w:ind w:firstLine="0" w:firstLineChars="0"/>
              <w:jc w:val="left"/>
              <w:textAlignment w:val="auto"/>
              <w:rPr>
                <w:rFonts w:hAnsi="宋体" w:eastAsia="宋体" w:cs="宋体"/>
                <w:color w:val="auto"/>
                <w:szCs w:val="24"/>
                <w:highlight w:val="none"/>
              </w:rPr>
            </w:pPr>
            <w:r>
              <w:rPr>
                <w:rFonts w:hint="eastAsia" w:hAnsi="宋体" w:eastAsia="宋体" w:cs="宋体"/>
                <w:snapToGrid w:val="0"/>
                <w:color w:val="auto"/>
                <w:kern w:val="0"/>
                <w:szCs w:val="24"/>
                <w:highlight w:val="none"/>
              </w:rPr>
              <w:t xml:space="preserve">   </w:t>
            </w:r>
          </w:p>
          <w:p w14:paraId="517522F7">
            <w:pPr>
              <w:pStyle w:val="170"/>
              <w:keepNext w:val="0"/>
              <w:keepLines w:val="0"/>
              <w:pageBreakBefore w:val="0"/>
              <w:kinsoku/>
              <w:wordWrap/>
              <w:overflowPunct/>
              <w:topLinePunct w:val="0"/>
              <w:autoSpaceDE/>
              <w:autoSpaceDN/>
              <w:bidi w:val="0"/>
              <w:adjustRightInd w:val="0"/>
              <w:snapToGrid w:val="0"/>
              <w:spacing w:line="340" w:lineRule="exact"/>
              <w:ind w:firstLine="0" w:firstLineChars="0"/>
              <w:jc w:val="left"/>
              <w:textAlignment w:val="auto"/>
              <mc:AlternateContent>
                <mc:Choice Requires="wpsCustomData">
                  <wpsCustomData:diagonalParaType/>
                </mc:Choice>
              </mc:AlternateContent>
              <w:rPr>
                <w:rFonts w:hAnsi="宋体" w:eastAsia="宋体" w:cs="宋体"/>
                <w:color w:val="auto"/>
                <w:szCs w:val="24"/>
                <w:highlight w:val="none"/>
              </w:rPr>
            </w:pPr>
          </w:p>
          <w:p w14:paraId="51FA78DC">
            <w:pPr>
              <w:pStyle w:val="170"/>
              <w:keepNext w:val="0"/>
              <w:keepLines w:val="0"/>
              <w:pageBreakBefore w:val="0"/>
              <w:kinsoku/>
              <w:wordWrap/>
              <w:overflowPunct/>
              <w:topLinePunct w:val="0"/>
              <w:autoSpaceDE/>
              <w:autoSpaceDN/>
              <w:bidi w:val="0"/>
              <w:adjustRightInd w:val="0"/>
              <w:snapToGrid w:val="0"/>
              <w:spacing w:line="340" w:lineRule="exact"/>
              <w:ind w:firstLine="0" w:firstLineChars="0"/>
              <w:jc w:val="left"/>
              <w:textAlignment w:val="auto"/>
              <w:rPr>
                <w:rFonts w:hAnsi="宋体" w:eastAsia="宋体" w:cs="宋体"/>
                <w:color w:val="auto"/>
                <w:szCs w:val="24"/>
                <w:highlight w:val="none"/>
              </w:rPr>
            </w:pPr>
          </w:p>
        </w:tc>
      </w:tr>
      <w:tr w14:paraId="3D6A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73" w:type="dxa"/>
            <w:vAlign w:val="center"/>
          </w:tcPr>
          <w:p w14:paraId="2476E510">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p>
        </w:tc>
        <w:tc>
          <w:tcPr>
            <w:tcW w:w="1371" w:type="dxa"/>
            <w:vAlign w:val="center"/>
          </w:tcPr>
          <w:p w14:paraId="6D4D1D1B">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诚信承诺</w:t>
            </w:r>
          </w:p>
        </w:tc>
        <w:tc>
          <w:tcPr>
            <w:tcW w:w="3753" w:type="dxa"/>
            <w:vAlign w:val="center"/>
          </w:tcPr>
          <w:p w14:paraId="7C5FD2DB">
            <w:pPr>
              <w:pStyle w:val="170"/>
              <w:keepNext w:val="0"/>
              <w:keepLines w:val="0"/>
              <w:pageBreakBefore w:val="0"/>
              <w:kinsoku/>
              <w:wordWrap/>
              <w:overflowPunct/>
              <w:topLinePunct w:val="0"/>
              <w:autoSpaceDE/>
              <w:autoSpaceDN/>
              <w:bidi w:val="0"/>
              <w:adjustRightInd w:val="0"/>
              <w:snapToGrid w:val="0"/>
              <w:spacing w:line="340" w:lineRule="exact"/>
              <w:ind w:left="0" w:leftChars="0" w:firstLine="240" w:firstLineChars="100"/>
              <w:textAlignment w:val="auto"/>
              <w:rPr>
                <w:rFonts w:hAnsi="宋体" w:eastAsia="宋体" w:cs="宋体"/>
                <w:snapToGrid w:val="0"/>
                <w:color w:val="auto"/>
                <w:kern w:val="0"/>
                <w:szCs w:val="24"/>
                <w:highlight w:val="none"/>
              </w:rPr>
            </w:pPr>
            <w:r>
              <w:rPr>
                <w:rFonts w:hint="eastAsia" w:hAnsi="宋体" w:eastAsia="宋体" w:cs="宋体"/>
                <w:snapToGrid w:val="0"/>
                <w:color w:val="auto"/>
                <w:kern w:val="0"/>
                <w:szCs w:val="24"/>
                <w:highlight w:val="none"/>
              </w:rPr>
              <w:t>我方在此承诺，所递交投标文件的全部内容均为真实、有效、准确的，并愿意承担因我方就此弄虚作假所引起的一切法律后果，同时理解和同意有可能被要求提供更多的资料。</w:t>
            </w:r>
          </w:p>
        </w:tc>
        <w:tc>
          <w:tcPr>
            <w:tcW w:w="4236" w:type="dxa"/>
            <w:vAlign w:val="center"/>
          </w:tcPr>
          <w:p w14:paraId="7FEB3CB2">
            <w:pPr>
              <w:pStyle w:val="170"/>
              <w:keepNext w:val="0"/>
              <w:keepLines w:val="0"/>
              <w:pageBreakBefore w:val="0"/>
              <w:kinsoku/>
              <w:wordWrap/>
              <w:overflowPunct/>
              <w:topLinePunct w:val="0"/>
              <w:autoSpaceDE/>
              <w:autoSpaceDN/>
              <w:bidi w:val="0"/>
              <w:adjustRightInd w:val="0"/>
              <w:snapToGrid w:val="0"/>
              <w:spacing w:line="340" w:lineRule="exact"/>
              <w:ind w:firstLine="240" w:firstLineChars="100"/>
              <w:jc w:val="left"/>
              <w:textAlignment w:val="auto"/>
              <w:rPr>
                <w:rFonts w:hAnsi="宋体" w:eastAsia="宋体" w:cs="宋体"/>
                <w:snapToGrid w:val="0"/>
                <w:color w:val="auto"/>
                <w:kern w:val="0"/>
                <w:szCs w:val="24"/>
                <w:highlight w:val="none"/>
              </w:rPr>
            </w:pPr>
            <w:r>
              <w:rPr>
                <w:rFonts w:hint="eastAsia" w:hAnsi="宋体" w:eastAsia="宋体" w:cs="宋体"/>
                <w:snapToGrid w:val="0"/>
                <w:color w:val="auto"/>
                <w:kern w:val="0"/>
                <w:szCs w:val="24"/>
                <w:highlight w:val="none"/>
              </w:rPr>
              <w:t>我方在此承诺，所递交投标文件的全部内容均为真实、有效、准确的，并愿意承担因我方就此弄虚作假所引起的一切法律后果，同时理解和同意有可能被要求提供更多的资料。</w:t>
            </w:r>
          </w:p>
        </w:tc>
      </w:tr>
    </w:tbl>
    <w:p w14:paraId="2EDDB481">
      <w:pPr>
        <w:wordWrap w:val="0"/>
        <w:adjustRightInd w:val="0"/>
        <w:snapToGrid w:val="0"/>
        <w:spacing w:line="440" w:lineRule="exac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w:t>
      </w:r>
    </w:p>
    <w:p w14:paraId="055624B1">
      <w:pPr>
        <w:wordWrap w:val="0"/>
        <w:adjustRightInd w:val="0"/>
        <w:snapToGrid w:val="0"/>
        <w:spacing w:line="440" w:lineRule="exact"/>
        <w:jc w:val="righ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投标人：</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（盖单位章）</w:t>
      </w:r>
    </w:p>
    <w:p w14:paraId="1D649CF2">
      <w:pPr>
        <w:wordWrap w:val="0"/>
        <w:adjustRightInd w:val="0"/>
        <w:snapToGrid w:val="0"/>
        <w:spacing w:line="440" w:lineRule="exact"/>
        <w:ind w:firstLine="480" w:firstLineChars="200"/>
        <w:jc w:val="righ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法定代表人或其委托代理人：</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（签字或盖章）</w:t>
      </w:r>
    </w:p>
    <w:p w14:paraId="1B49C0AB">
      <w:pPr>
        <w:wordWrap w:val="0"/>
        <w:adjustRightInd w:val="0"/>
        <w:snapToGrid w:val="0"/>
        <w:spacing w:line="400" w:lineRule="exact"/>
        <w:jc w:val="left"/>
        <w:rPr>
          <w:rFonts w:ascii="宋体" w:hAnsi="宋体" w:cs="宋体"/>
          <w:b/>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p>
    <w:p w14:paraId="544C555F">
      <w:pPr>
        <w:pStyle w:val="3"/>
        <w:rPr>
          <w:rStyle w:val="65"/>
          <w:rFonts w:ascii="宋体" w:hAnsi="宋体" w:cs="宋体"/>
          <w:color w:val="auto"/>
          <w:highlight w:val="none"/>
        </w:rPr>
      </w:pPr>
      <w:r>
        <w:rPr>
          <w:rFonts w:hint="eastAsia" w:ascii="宋体" w:hAnsi="宋体" w:cs="宋体"/>
          <w:color w:val="auto"/>
          <w:sz w:val="24"/>
          <w:szCs w:val="24"/>
          <w:highlight w:val="none"/>
        </w:rPr>
        <w:br w:type="page"/>
      </w:r>
      <w:bookmarkStart w:id="361" w:name="_Toc135054612"/>
      <w:bookmarkStart w:id="362" w:name="_Toc2716"/>
      <w:r>
        <w:rPr>
          <w:rStyle w:val="65"/>
          <w:rFonts w:hint="eastAsia" w:ascii="宋体" w:hAnsi="宋体" w:cs="宋体"/>
          <w:b/>
          <w:bCs/>
          <w:color w:val="auto"/>
          <w:sz w:val="24"/>
          <w:highlight w:val="none"/>
        </w:rPr>
        <w:t>格式五 投标人基本情况表</w:t>
      </w:r>
      <w:bookmarkEnd w:id="361"/>
      <w:bookmarkEnd w:id="362"/>
    </w:p>
    <w:p w14:paraId="14780582">
      <w:pPr>
        <w:wordWrap w:val="0"/>
        <w:adjustRightInd w:val="0"/>
        <w:snapToGrid w:val="0"/>
        <w:spacing w:line="440" w:lineRule="exact"/>
        <w:rPr>
          <w:rFonts w:ascii="宋体" w:hAnsi="宋体" w:cs="宋体"/>
          <w:b/>
          <w:bCs/>
          <w:snapToGrid w:val="0"/>
          <w:color w:val="auto"/>
          <w:kern w:val="0"/>
          <w:sz w:val="24"/>
          <w:szCs w:val="24"/>
          <w:highlight w:val="none"/>
        </w:rPr>
      </w:pPr>
    </w:p>
    <w:p w14:paraId="416DF3D3">
      <w:pPr>
        <w:pStyle w:val="118"/>
        <w:widowControl w:val="0"/>
        <w:wordWrap w:val="0"/>
        <w:adjustRightInd w:val="0"/>
        <w:snapToGrid w:val="0"/>
        <w:spacing w:line="400" w:lineRule="exact"/>
        <w:ind w:firstLine="0"/>
        <w:jc w:val="center"/>
        <w:rPr>
          <w:rFonts w:ascii="宋体" w:hAnsi="宋体" w:eastAsia="宋体" w:cs="宋体"/>
          <w:snapToGrid w:val="0"/>
          <w:color w:val="auto"/>
          <w:sz w:val="24"/>
          <w:szCs w:val="24"/>
          <w:highlight w:val="none"/>
        </w:rPr>
      </w:pPr>
      <w:r>
        <w:rPr>
          <w:rFonts w:hint="eastAsia" w:ascii="宋体" w:hAnsi="宋体" w:eastAsia="宋体" w:cs="宋体"/>
          <w:b/>
          <w:snapToGrid w:val="0"/>
          <w:color w:val="auto"/>
          <w:sz w:val="24"/>
          <w:szCs w:val="24"/>
          <w:highlight w:val="none"/>
        </w:rPr>
        <w:t>投标人基本情况表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927"/>
        <w:gridCol w:w="1746"/>
        <w:gridCol w:w="833"/>
        <w:gridCol w:w="293"/>
        <w:gridCol w:w="995"/>
        <w:gridCol w:w="267"/>
        <w:gridCol w:w="733"/>
        <w:gridCol w:w="1469"/>
      </w:tblGrid>
      <w:tr w14:paraId="53AB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47A12E59">
            <w:pPr>
              <w:pStyle w:val="164"/>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投标人名称</w:t>
            </w:r>
          </w:p>
        </w:tc>
        <w:tc>
          <w:tcPr>
            <w:tcW w:w="7263" w:type="dxa"/>
            <w:gridSpan w:val="8"/>
            <w:vAlign w:val="center"/>
          </w:tcPr>
          <w:p w14:paraId="13A27187">
            <w:pPr>
              <w:pStyle w:val="164"/>
              <w:wordWrap w:val="0"/>
              <w:adjustRightInd w:val="0"/>
              <w:snapToGrid w:val="0"/>
              <w:jc w:val="center"/>
              <w:rPr>
                <w:rFonts w:ascii="宋体" w:hAnsi="宋体" w:cs="宋体"/>
                <w:snapToGrid w:val="0"/>
                <w:color w:val="auto"/>
                <w:kern w:val="0"/>
                <w:szCs w:val="21"/>
                <w:highlight w:val="none"/>
              </w:rPr>
            </w:pPr>
          </w:p>
        </w:tc>
      </w:tr>
      <w:tr w14:paraId="6142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29C22901">
            <w:pPr>
              <w:pStyle w:val="164"/>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注册地址</w:t>
            </w:r>
          </w:p>
        </w:tc>
        <w:tc>
          <w:tcPr>
            <w:tcW w:w="3506" w:type="dxa"/>
            <w:gridSpan w:val="3"/>
            <w:vAlign w:val="center"/>
          </w:tcPr>
          <w:p w14:paraId="748F06FE">
            <w:pPr>
              <w:pStyle w:val="164"/>
              <w:wordWrap w:val="0"/>
              <w:adjustRightInd w:val="0"/>
              <w:snapToGrid w:val="0"/>
              <w:jc w:val="center"/>
              <w:rPr>
                <w:rFonts w:ascii="宋体" w:hAnsi="宋体" w:cs="宋体"/>
                <w:snapToGrid w:val="0"/>
                <w:color w:val="auto"/>
                <w:kern w:val="0"/>
                <w:szCs w:val="21"/>
                <w:highlight w:val="none"/>
              </w:rPr>
            </w:pPr>
          </w:p>
        </w:tc>
        <w:tc>
          <w:tcPr>
            <w:tcW w:w="1288" w:type="dxa"/>
            <w:gridSpan w:val="2"/>
            <w:vAlign w:val="center"/>
          </w:tcPr>
          <w:p w14:paraId="478183F2">
            <w:pPr>
              <w:pStyle w:val="164"/>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邮政编码</w:t>
            </w:r>
          </w:p>
        </w:tc>
        <w:tc>
          <w:tcPr>
            <w:tcW w:w="2469" w:type="dxa"/>
            <w:gridSpan w:val="3"/>
            <w:vAlign w:val="center"/>
          </w:tcPr>
          <w:p w14:paraId="68269836">
            <w:pPr>
              <w:pStyle w:val="164"/>
              <w:wordWrap w:val="0"/>
              <w:adjustRightInd w:val="0"/>
              <w:snapToGrid w:val="0"/>
              <w:jc w:val="center"/>
              <w:rPr>
                <w:rFonts w:ascii="宋体" w:hAnsi="宋体" w:cs="宋体"/>
                <w:snapToGrid w:val="0"/>
                <w:color w:val="auto"/>
                <w:kern w:val="0"/>
                <w:szCs w:val="21"/>
                <w:highlight w:val="none"/>
              </w:rPr>
            </w:pPr>
          </w:p>
        </w:tc>
      </w:tr>
      <w:tr w14:paraId="4CAE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Merge w:val="restart"/>
            <w:vAlign w:val="center"/>
          </w:tcPr>
          <w:p w14:paraId="126682FD">
            <w:pPr>
              <w:pStyle w:val="164"/>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联系方式</w:t>
            </w:r>
          </w:p>
        </w:tc>
        <w:tc>
          <w:tcPr>
            <w:tcW w:w="927" w:type="dxa"/>
            <w:vAlign w:val="center"/>
          </w:tcPr>
          <w:p w14:paraId="4587F48A">
            <w:pPr>
              <w:pStyle w:val="164"/>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联系人</w:t>
            </w:r>
          </w:p>
        </w:tc>
        <w:tc>
          <w:tcPr>
            <w:tcW w:w="2579" w:type="dxa"/>
            <w:gridSpan w:val="2"/>
            <w:vAlign w:val="center"/>
          </w:tcPr>
          <w:p w14:paraId="29829285">
            <w:pPr>
              <w:pStyle w:val="164"/>
              <w:wordWrap w:val="0"/>
              <w:adjustRightInd w:val="0"/>
              <w:snapToGrid w:val="0"/>
              <w:jc w:val="center"/>
              <w:rPr>
                <w:rFonts w:ascii="宋体" w:hAnsi="宋体" w:cs="宋体"/>
                <w:snapToGrid w:val="0"/>
                <w:color w:val="auto"/>
                <w:kern w:val="0"/>
                <w:szCs w:val="21"/>
                <w:highlight w:val="none"/>
              </w:rPr>
            </w:pPr>
          </w:p>
        </w:tc>
        <w:tc>
          <w:tcPr>
            <w:tcW w:w="1288" w:type="dxa"/>
            <w:gridSpan w:val="2"/>
            <w:vAlign w:val="center"/>
          </w:tcPr>
          <w:p w14:paraId="6565EDE7">
            <w:pPr>
              <w:pStyle w:val="164"/>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  话</w:t>
            </w:r>
          </w:p>
        </w:tc>
        <w:tc>
          <w:tcPr>
            <w:tcW w:w="2469" w:type="dxa"/>
            <w:gridSpan w:val="3"/>
            <w:vAlign w:val="center"/>
          </w:tcPr>
          <w:p w14:paraId="3F4379F8">
            <w:pPr>
              <w:pStyle w:val="164"/>
              <w:wordWrap w:val="0"/>
              <w:adjustRightInd w:val="0"/>
              <w:snapToGrid w:val="0"/>
              <w:jc w:val="center"/>
              <w:rPr>
                <w:rFonts w:ascii="宋体" w:hAnsi="宋体" w:cs="宋体"/>
                <w:snapToGrid w:val="0"/>
                <w:color w:val="auto"/>
                <w:kern w:val="0"/>
                <w:szCs w:val="21"/>
                <w:highlight w:val="none"/>
              </w:rPr>
            </w:pPr>
          </w:p>
        </w:tc>
      </w:tr>
      <w:tr w14:paraId="5F55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Merge w:val="continue"/>
            <w:vAlign w:val="center"/>
          </w:tcPr>
          <w:p w14:paraId="09262F82">
            <w:pPr>
              <w:pStyle w:val="164"/>
              <w:wordWrap w:val="0"/>
              <w:adjustRightInd w:val="0"/>
              <w:snapToGrid w:val="0"/>
              <w:jc w:val="center"/>
              <w:rPr>
                <w:rFonts w:ascii="宋体" w:hAnsi="宋体" w:cs="宋体"/>
                <w:snapToGrid w:val="0"/>
                <w:color w:val="auto"/>
                <w:kern w:val="0"/>
                <w:szCs w:val="21"/>
                <w:highlight w:val="none"/>
              </w:rPr>
            </w:pPr>
          </w:p>
        </w:tc>
        <w:tc>
          <w:tcPr>
            <w:tcW w:w="927" w:type="dxa"/>
            <w:vAlign w:val="center"/>
          </w:tcPr>
          <w:p w14:paraId="1D37D234">
            <w:pPr>
              <w:pStyle w:val="164"/>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传  真</w:t>
            </w:r>
          </w:p>
        </w:tc>
        <w:tc>
          <w:tcPr>
            <w:tcW w:w="2579" w:type="dxa"/>
            <w:gridSpan w:val="2"/>
            <w:vAlign w:val="center"/>
          </w:tcPr>
          <w:p w14:paraId="3FC3D291">
            <w:pPr>
              <w:pStyle w:val="164"/>
              <w:wordWrap w:val="0"/>
              <w:adjustRightInd w:val="0"/>
              <w:snapToGrid w:val="0"/>
              <w:jc w:val="center"/>
              <w:rPr>
                <w:rFonts w:ascii="宋体" w:hAnsi="宋体" w:cs="宋体"/>
                <w:snapToGrid w:val="0"/>
                <w:color w:val="auto"/>
                <w:kern w:val="0"/>
                <w:szCs w:val="21"/>
                <w:highlight w:val="none"/>
              </w:rPr>
            </w:pPr>
          </w:p>
        </w:tc>
        <w:tc>
          <w:tcPr>
            <w:tcW w:w="1288" w:type="dxa"/>
            <w:gridSpan w:val="2"/>
            <w:vAlign w:val="center"/>
          </w:tcPr>
          <w:p w14:paraId="731F85E2">
            <w:pPr>
              <w:pStyle w:val="164"/>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电子邮箱</w:t>
            </w:r>
          </w:p>
        </w:tc>
        <w:tc>
          <w:tcPr>
            <w:tcW w:w="2469" w:type="dxa"/>
            <w:gridSpan w:val="3"/>
            <w:vAlign w:val="center"/>
          </w:tcPr>
          <w:p w14:paraId="5C9F41A1">
            <w:pPr>
              <w:pStyle w:val="164"/>
              <w:wordWrap w:val="0"/>
              <w:adjustRightInd w:val="0"/>
              <w:snapToGrid w:val="0"/>
              <w:jc w:val="center"/>
              <w:rPr>
                <w:rFonts w:ascii="宋体" w:hAnsi="宋体" w:cs="宋体"/>
                <w:snapToGrid w:val="0"/>
                <w:color w:val="auto"/>
                <w:kern w:val="0"/>
                <w:szCs w:val="21"/>
                <w:highlight w:val="none"/>
              </w:rPr>
            </w:pPr>
          </w:p>
        </w:tc>
      </w:tr>
      <w:tr w14:paraId="26DD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0323C63D">
            <w:pPr>
              <w:pStyle w:val="164"/>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单位性质</w:t>
            </w:r>
          </w:p>
        </w:tc>
        <w:tc>
          <w:tcPr>
            <w:tcW w:w="7263" w:type="dxa"/>
            <w:gridSpan w:val="8"/>
            <w:vAlign w:val="center"/>
          </w:tcPr>
          <w:p w14:paraId="6474201C">
            <w:pPr>
              <w:pStyle w:val="164"/>
              <w:wordWrap w:val="0"/>
              <w:adjustRightInd w:val="0"/>
              <w:snapToGrid w:val="0"/>
              <w:jc w:val="center"/>
              <w:rPr>
                <w:rFonts w:ascii="宋体" w:hAnsi="宋体" w:cs="宋体"/>
                <w:snapToGrid w:val="0"/>
                <w:color w:val="auto"/>
                <w:kern w:val="0"/>
                <w:szCs w:val="21"/>
                <w:highlight w:val="none"/>
              </w:rPr>
            </w:pPr>
          </w:p>
        </w:tc>
      </w:tr>
      <w:tr w14:paraId="6147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476CD6BD">
            <w:pPr>
              <w:pStyle w:val="164"/>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w:t>
            </w:r>
          </w:p>
        </w:tc>
        <w:tc>
          <w:tcPr>
            <w:tcW w:w="927" w:type="dxa"/>
            <w:vAlign w:val="center"/>
          </w:tcPr>
          <w:p w14:paraId="1B01AB62">
            <w:pPr>
              <w:pStyle w:val="164"/>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姓名</w:t>
            </w:r>
          </w:p>
        </w:tc>
        <w:tc>
          <w:tcPr>
            <w:tcW w:w="1746" w:type="dxa"/>
            <w:vAlign w:val="center"/>
          </w:tcPr>
          <w:p w14:paraId="18750313">
            <w:pPr>
              <w:pStyle w:val="164"/>
              <w:wordWrap w:val="0"/>
              <w:adjustRightInd w:val="0"/>
              <w:snapToGrid w:val="0"/>
              <w:jc w:val="center"/>
              <w:rPr>
                <w:rFonts w:ascii="宋体" w:hAnsi="宋体" w:cs="宋体"/>
                <w:snapToGrid w:val="0"/>
                <w:color w:val="auto"/>
                <w:kern w:val="0"/>
                <w:szCs w:val="21"/>
                <w:highlight w:val="none"/>
              </w:rPr>
            </w:pPr>
          </w:p>
        </w:tc>
        <w:tc>
          <w:tcPr>
            <w:tcW w:w="1126" w:type="dxa"/>
            <w:gridSpan w:val="2"/>
            <w:vAlign w:val="center"/>
          </w:tcPr>
          <w:p w14:paraId="6E4D51C5">
            <w:pPr>
              <w:pStyle w:val="164"/>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技术职称</w:t>
            </w:r>
          </w:p>
        </w:tc>
        <w:tc>
          <w:tcPr>
            <w:tcW w:w="1262" w:type="dxa"/>
            <w:gridSpan w:val="2"/>
            <w:vAlign w:val="center"/>
          </w:tcPr>
          <w:p w14:paraId="355B65E1">
            <w:pPr>
              <w:pStyle w:val="164"/>
              <w:wordWrap w:val="0"/>
              <w:adjustRightInd w:val="0"/>
              <w:snapToGrid w:val="0"/>
              <w:jc w:val="center"/>
              <w:rPr>
                <w:rFonts w:ascii="宋体" w:hAnsi="宋体" w:cs="宋体"/>
                <w:snapToGrid w:val="0"/>
                <w:color w:val="auto"/>
                <w:kern w:val="0"/>
                <w:szCs w:val="21"/>
                <w:highlight w:val="none"/>
              </w:rPr>
            </w:pPr>
          </w:p>
        </w:tc>
        <w:tc>
          <w:tcPr>
            <w:tcW w:w="733" w:type="dxa"/>
            <w:vAlign w:val="center"/>
          </w:tcPr>
          <w:p w14:paraId="16D39B12">
            <w:pPr>
              <w:pStyle w:val="164"/>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p>
        </w:tc>
        <w:tc>
          <w:tcPr>
            <w:tcW w:w="1469" w:type="dxa"/>
            <w:vAlign w:val="center"/>
          </w:tcPr>
          <w:p w14:paraId="53FDA355">
            <w:pPr>
              <w:pStyle w:val="164"/>
              <w:wordWrap w:val="0"/>
              <w:adjustRightInd w:val="0"/>
              <w:snapToGrid w:val="0"/>
              <w:jc w:val="center"/>
              <w:rPr>
                <w:rFonts w:ascii="宋体" w:hAnsi="宋体" w:cs="宋体"/>
                <w:snapToGrid w:val="0"/>
                <w:color w:val="auto"/>
                <w:kern w:val="0"/>
                <w:szCs w:val="21"/>
                <w:highlight w:val="none"/>
              </w:rPr>
            </w:pPr>
          </w:p>
        </w:tc>
      </w:tr>
      <w:tr w14:paraId="2E22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02A3468B">
            <w:pPr>
              <w:pStyle w:val="164"/>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成立时间</w:t>
            </w:r>
          </w:p>
        </w:tc>
        <w:tc>
          <w:tcPr>
            <w:tcW w:w="2673" w:type="dxa"/>
            <w:gridSpan w:val="2"/>
            <w:vAlign w:val="center"/>
          </w:tcPr>
          <w:p w14:paraId="4D8E87C7">
            <w:pPr>
              <w:pStyle w:val="164"/>
              <w:wordWrap w:val="0"/>
              <w:adjustRightInd w:val="0"/>
              <w:snapToGrid w:val="0"/>
              <w:jc w:val="center"/>
              <w:rPr>
                <w:rFonts w:ascii="宋体" w:hAnsi="宋体" w:cs="宋体"/>
                <w:snapToGrid w:val="0"/>
                <w:color w:val="auto"/>
                <w:kern w:val="0"/>
                <w:szCs w:val="21"/>
                <w:highlight w:val="none"/>
              </w:rPr>
            </w:pPr>
          </w:p>
        </w:tc>
        <w:tc>
          <w:tcPr>
            <w:tcW w:w="4590" w:type="dxa"/>
            <w:gridSpan w:val="6"/>
            <w:vAlign w:val="center"/>
          </w:tcPr>
          <w:p w14:paraId="619CEA2F">
            <w:pPr>
              <w:pStyle w:val="164"/>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员工总人数（个）：</w:t>
            </w:r>
          </w:p>
        </w:tc>
      </w:tr>
      <w:tr w14:paraId="56F7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15CD1E5D">
            <w:pPr>
              <w:pStyle w:val="164"/>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企业资质等级</w:t>
            </w:r>
          </w:p>
        </w:tc>
        <w:tc>
          <w:tcPr>
            <w:tcW w:w="2673" w:type="dxa"/>
            <w:gridSpan w:val="2"/>
            <w:vAlign w:val="center"/>
          </w:tcPr>
          <w:p w14:paraId="1547973E">
            <w:pPr>
              <w:pStyle w:val="164"/>
              <w:wordWrap w:val="0"/>
              <w:adjustRightInd w:val="0"/>
              <w:snapToGrid w:val="0"/>
              <w:jc w:val="center"/>
              <w:rPr>
                <w:rFonts w:ascii="宋体" w:hAnsi="宋体" w:cs="宋体"/>
                <w:snapToGrid w:val="0"/>
                <w:color w:val="auto"/>
                <w:kern w:val="0"/>
                <w:szCs w:val="21"/>
                <w:highlight w:val="none"/>
              </w:rPr>
            </w:pPr>
          </w:p>
        </w:tc>
        <w:tc>
          <w:tcPr>
            <w:tcW w:w="1126" w:type="dxa"/>
            <w:gridSpan w:val="2"/>
            <w:vMerge w:val="restart"/>
            <w:vAlign w:val="center"/>
          </w:tcPr>
          <w:p w14:paraId="0BF8782C">
            <w:pPr>
              <w:pStyle w:val="164"/>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其中</w:t>
            </w:r>
          </w:p>
        </w:tc>
        <w:tc>
          <w:tcPr>
            <w:tcW w:w="1995" w:type="dxa"/>
            <w:gridSpan w:val="3"/>
            <w:vAlign w:val="center"/>
          </w:tcPr>
          <w:p w14:paraId="6C600DC3">
            <w:pPr>
              <w:pStyle w:val="164"/>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设计负责人</w:t>
            </w:r>
          </w:p>
        </w:tc>
        <w:tc>
          <w:tcPr>
            <w:tcW w:w="1469" w:type="dxa"/>
            <w:vAlign w:val="center"/>
          </w:tcPr>
          <w:p w14:paraId="427C2FE1">
            <w:pPr>
              <w:pStyle w:val="164"/>
              <w:wordWrap w:val="0"/>
              <w:adjustRightInd w:val="0"/>
              <w:snapToGrid w:val="0"/>
              <w:jc w:val="center"/>
              <w:rPr>
                <w:rFonts w:ascii="宋体" w:hAnsi="宋体" w:cs="宋体"/>
                <w:snapToGrid w:val="0"/>
                <w:color w:val="auto"/>
                <w:kern w:val="0"/>
                <w:szCs w:val="21"/>
                <w:highlight w:val="none"/>
              </w:rPr>
            </w:pPr>
          </w:p>
        </w:tc>
      </w:tr>
      <w:tr w14:paraId="48DC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3375A909">
            <w:pPr>
              <w:pStyle w:val="164"/>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营业执照号</w:t>
            </w:r>
          </w:p>
        </w:tc>
        <w:tc>
          <w:tcPr>
            <w:tcW w:w="2673" w:type="dxa"/>
            <w:gridSpan w:val="2"/>
            <w:vAlign w:val="center"/>
          </w:tcPr>
          <w:p w14:paraId="6B7B658C">
            <w:pPr>
              <w:pStyle w:val="164"/>
              <w:wordWrap w:val="0"/>
              <w:adjustRightInd w:val="0"/>
              <w:snapToGrid w:val="0"/>
              <w:jc w:val="center"/>
              <w:rPr>
                <w:rFonts w:ascii="宋体" w:hAnsi="宋体" w:cs="宋体"/>
                <w:snapToGrid w:val="0"/>
                <w:color w:val="auto"/>
                <w:kern w:val="0"/>
                <w:szCs w:val="21"/>
                <w:highlight w:val="none"/>
              </w:rPr>
            </w:pPr>
          </w:p>
        </w:tc>
        <w:tc>
          <w:tcPr>
            <w:tcW w:w="1126" w:type="dxa"/>
            <w:gridSpan w:val="2"/>
            <w:vMerge w:val="continue"/>
            <w:vAlign w:val="center"/>
          </w:tcPr>
          <w:p w14:paraId="5C4200F9">
            <w:pPr>
              <w:pStyle w:val="164"/>
              <w:wordWrap w:val="0"/>
              <w:adjustRightInd w:val="0"/>
              <w:snapToGrid w:val="0"/>
              <w:jc w:val="center"/>
              <w:rPr>
                <w:rFonts w:ascii="宋体" w:hAnsi="宋体" w:cs="宋体"/>
                <w:snapToGrid w:val="0"/>
                <w:color w:val="auto"/>
                <w:kern w:val="0"/>
                <w:szCs w:val="21"/>
                <w:highlight w:val="none"/>
              </w:rPr>
            </w:pPr>
          </w:p>
        </w:tc>
        <w:tc>
          <w:tcPr>
            <w:tcW w:w="1995" w:type="dxa"/>
            <w:gridSpan w:val="3"/>
            <w:vAlign w:val="center"/>
          </w:tcPr>
          <w:p w14:paraId="5FCFBD6F">
            <w:pPr>
              <w:pStyle w:val="164"/>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高级职称人员</w:t>
            </w:r>
          </w:p>
        </w:tc>
        <w:tc>
          <w:tcPr>
            <w:tcW w:w="1469" w:type="dxa"/>
            <w:vAlign w:val="center"/>
          </w:tcPr>
          <w:p w14:paraId="51AC6FDE">
            <w:pPr>
              <w:pStyle w:val="164"/>
              <w:wordWrap w:val="0"/>
              <w:adjustRightInd w:val="0"/>
              <w:snapToGrid w:val="0"/>
              <w:jc w:val="center"/>
              <w:rPr>
                <w:rFonts w:ascii="宋体" w:hAnsi="宋体" w:cs="宋体"/>
                <w:snapToGrid w:val="0"/>
                <w:color w:val="auto"/>
                <w:kern w:val="0"/>
                <w:szCs w:val="21"/>
                <w:highlight w:val="none"/>
              </w:rPr>
            </w:pPr>
          </w:p>
        </w:tc>
      </w:tr>
      <w:tr w14:paraId="63860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0C6436F6">
            <w:pPr>
              <w:pStyle w:val="164"/>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注册资金</w:t>
            </w:r>
          </w:p>
        </w:tc>
        <w:tc>
          <w:tcPr>
            <w:tcW w:w="2673" w:type="dxa"/>
            <w:gridSpan w:val="2"/>
            <w:vAlign w:val="center"/>
          </w:tcPr>
          <w:p w14:paraId="781F0E03">
            <w:pPr>
              <w:pStyle w:val="164"/>
              <w:wordWrap w:val="0"/>
              <w:adjustRightInd w:val="0"/>
              <w:snapToGrid w:val="0"/>
              <w:jc w:val="center"/>
              <w:rPr>
                <w:rFonts w:ascii="宋体" w:hAnsi="宋体" w:cs="宋体"/>
                <w:snapToGrid w:val="0"/>
                <w:color w:val="auto"/>
                <w:kern w:val="0"/>
                <w:szCs w:val="21"/>
                <w:highlight w:val="none"/>
              </w:rPr>
            </w:pPr>
          </w:p>
        </w:tc>
        <w:tc>
          <w:tcPr>
            <w:tcW w:w="1126" w:type="dxa"/>
            <w:gridSpan w:val="2"/>
            <w:vMerge w:val="continue"/>
            <w:vAlign w:val="center"/>
          </w:tcPr>
          <w:p w14:paraId="5EEACC0D">
            <w:pPr>
              <w:pStyle w:val="164"/>
              <w:wordWrap w:val="0"/>
              <w:adjustRightInd w:val="0"/>
              <w:snapToGrid w:val="0"/>
              <w:jc w:val="center"/>
              <w:rPr>
                <w:rFonts w:ascii="宋体" w:hAnsi="宋体" w:cs="宋体"/>
                <w:snapToGrid w:val="0"/>
                <w:color w:val="auto"/>
                <w:kern w:val="0"/>
                <w:szCs w:val="21"/>
                <w:highlight w:val="none"/>
              </w:rPr>
            </w:pPr>
          </w:p>
        </w:tc>
        <w:tc>
          <w:tcPr>
            <w:tcW w:w="1995" w:type="dxa"/>
            <w:gridSpan w:val="3"/>
            <w:vAlign w:val="center"/>
          </w:tcPr>
          <w:p w14:paraId="0D78485C">
            <w:pPr>
              <w:pStyle w:val="164"/>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中级职称人员</w:t>
            </w:r>
          </w:p>
        </w:tc>
        <w:tc>
          <w:tcPr>
            <w:tcW w:w="1469" w:type="dxa"/>
            <w:vAlign w:val="center"/>
          </w:tcPr>
          <w:p w14:paraId="7A115B31">
            <w:pPr>
              <w:pStyle w:val="164"/>
              <w:wordWrap w:val="0"/>
              <w:adjustRightInd w:val="0"/>
              <w:snapToGrid w:val="0"/>
              <w:jc w:val="center"/>
              <w:rPr>
                <w:rFonts w:ascii="宋体" w:hAnsi="宋体" w:cs="宋体"/>
                <w:snapToGrid w:val="0"/>
                <w:color w:val="auto"/>
                <w:kern w:val="0"/>
                <w:szCs w:val="21"/>
                <w:highlight w:val="none"/>
              </w:rPr>
            </w:pPr>
          </w:p>
        </w:tc>
      </w:tr>
      <w:tr w14:paraId="7A66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4D651BA4">
            <w:pPr>
              <w:pStyle w:val="164"/>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开户银行</w:t>
            </w:r>
          </w:p>
        </w:tc>
        <w:tc>
          <w:tcPr>
            <w:tcW w:w="2673" w:type="dxa"/>
            <w:gridSpan w:val="2"/>
            <w:vAlign w:val="center"/>
          </w:tcPr>
          <w:p w14:paraId="61A11EE5">
            <w:pPr>
              <w:pStyle w:val="164"/>
              <w:wordWrap w:val="0"/>
              <w:adjustRightInd w:val="0"/>
              <w:snapToGrid w:val="0"/>
              <w:jc w:val="center"/>
              <w:rPr>
                <w:rFonts w:ascii="宋体" w:hAnsi="宋体" w:cs="宋体"/>
                <w:snapToGrid w:val="0"/>
                <w:color w:val="auto"/>
                <w:kern w:val="0"/>
                <w:szCs w:val="21"/>
                <w:highlight w:val="none"/>
              </w:rPr>
            </w:pPr>
          </w:p>
        </w:tc>
        <w:tc>
          <w:tcPr>
            <w:tcW w:w="1126" w:type="dxa"/>
            <w:gridSpan w:val="2"/>
            <w:vMerge w:val="continue"/>
            <w:vAlign w:val="center"/>
          </w:tcPr>
          <w:p w14:paraId="0D1C33FC">
            <w:pPr>
              <w:pStyle w:val="164"/>
              <w:wordWrap w:val="0"/>
              <w:adjustRightInd w:val="0"/>
              <w:snapToGrid w:val="0"/>
              <w:jc w:val="center"/>
              <w:rPr>
                <w:rFonts w:ascii="宋体" w:hAnsi="宋体" w:cs="宋体"/>
                <w:snapToGrid w:val="0"/>
                <w:color w:val="auto"/>
                <w:kern w:val="0"/>
                <w:szCs w:val="21"/>
                <w:highlight w:val="none"/>
              </w:rPr>
            </w:pPr>
          </w:p>
        </w:tc>
        <w:tc>
          <w:tcPr>
            <w:tcW w:w="1995" w:type="dxa"/>
            <w:gridSpan w:val="3"/>
            <w:vAlign w:val="center"/>
          </w:tcPr>
          <w:p w14:paraId="6AC9E7C7">
            <w:pPr>
              <w:pStyle w:val="164"/>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初级职称人员</w:t>
            </w:r>
          </w:p>
        </w:tc>
        <w:tc>
          <w:tcPr>
            <w:tcW w:w="1469" w:type="dxa"/>
            <w:vAlign w:val="center"/>
          </w:tcPr>
          <w:p w14:paraId="17E8F2DF">
            <w:pPr>
              <w:pStyle w:val="164"/>
              <w:wordWrap w:val="0"/>
              <w:adjustRightInd w:val="0"/>
              <w:snapToGrid w:val="0"/>
              <w:jc w:val="center"/>
              <w:rPr>
                <w:rFonts w:ascii="宋体" w:hAnsi="宋体" w:cs="宋体"/>
                <w:snapToGrid w:val="0"/>
                <w:color w:val="auto"/>
                <w:kern w:val="0"/>
                <w:szCs w:val="21"/>
                <w:highlight w:val="none"/>
              </w:rPr>
            </w:pPr>
          </w:p>
        </w:tc>
      </w:tr>
      <w:tr w14:paraId="0EF43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2BC37BA9">
            <w:pPr>
              <w:pStyle w:val="164"/>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账号</w:t>
            </w:r>
          </w:p>
        </w:tc>
        <w:tc>
          <w:tcPr>
            <w:tcW w:w="2673" w:type="dxa"/>
            <w:gridSpan w:val="2"/>
            <w:vAlign w:val="center"/>
          </w:tcPr>
          <w:p w14:paraId="66CBB606">
            <w:pPr>
              <w:pStyle w:val="164"/>
              <w:wordWrap w:val="0"/>
              <w:adjustRightInd w:val="0"/>
              <w:snapToGrid w:val="0"/>
              <w:jc w:val="center"/>
              <w:rPr>
                <w:rFonts w:ascii="宋体" w:hAnsi="宋体" w:cs="宋体"/>
                <w:snapToGrid w:val="0"/>
                <w:color w:val="auto"/>
                <w:kern w:val="0"/>
                <w:szCs w:val="21"/>
                <w:highlight w:val="none"/>
              </w:rPr>
            </w:pPr>
          </w:p>
        </w:tc>
        <w:tc>
          <w:tcPr>
            <w:tcW w:w="1126" w:type="dxa"/>
            <w:gridSpan w:val="2"/>
            <w:vMerge w:val="continue"/>
            <w:vAlign w:val="center"/>
          </w:tcPr>
          <w:p w14:paraId="231CB849">
            <w:pPr>
              <w:pStyle w:val="164"/>
              <w:wordWrap w:val="0"/>
              <w:adjustRightInd w:val="0"/>
              <w:snapToGrid w:val="0"/>
              <w:jc w:val="center"/>
              <w:rPr>
                <w:rFonts w:ascii="宋体" w:hAnsi="宋体" w:cs="宋体"/>
                <w:snapToGrid w:val="0"/>
                <w:color w:val="auto"/>
                <w:kern w:val="0"/>
                <w:szCs w:val="21"/>
                <w:highlight w:val="none"/>
              </w:rPr>
            </w:pPr>
          </w:p>
        </w:tc>
        <w:tc>
          <w:tcPr>
            <w:tcW w:w="1995" w:type="dxa"/>
            <w:gridSpan w:val="3"/>
            <w:vAlign w:val="center"/>
          </w:tcPr>
          <w:p w14:paraId="3773B837">
            <w:pPr>
              <w:pStyle w:val="164"/>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技术员</w:t>
            </w:r>
          </w:p>
        </w:tc>
        <w:tc>
          <w:tcPr>
            <w:tcW w:w="1469" w:type="dxa"/>
            <w:vAlign w:val="center"/>
          </w:tcPr>
          <w:p w14:paraId="4431ADC8">
            <w:pPr>
              <w:pStyle w:val="164"/>
              <w:wordWrap w:val="0"/>
              <w:adjustRightInd w:val="0"/>
              <w:snapToGrid w:val="0"/>
              <w:jc w:val="center"/>
              <w:rPr>
                <w:rFonts w:ascii="宋体" w:hAnsi="宋体" w:cs="宋体"/>
                <w:snapToGrid w:val="0"/>
                <w:color w:val="auto"/>
                <w:kern w:val="0"/>
                <w:szCs w:val="21"/>
                <w:highlight w:val="none"/>
              </w:rPr>
            </w:pPr>
          </w:p>
        </w:tc>
      </w:tr>
      <w:tr w14:paraId="12D6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1536" w:type="dxa"/>
            <w:vAlign w:val="center"/>
          </w:tcPr>
          <w:p w14:paraId="76A00F9B">
            <w:pPr>
              <w:pStyle w:val="164"/>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经营范围</w:t>
            </w:r>
          </w:p>
        </w:tc>
        <w:tc>
          <w:tcPr>
            <w:tcW w:w="7263" w:type="dxa"/>
            <w:gridSpan w:val="8"/>
            <w:vAlign w:val="center"/>
          </w:tcPr>
          <w:p w14:paraId="0CE047C6">
            <w:pPr>
              <w:pStyle w:val="164"/>
              <w:wordWrap w:val="0"/>
              <w:adjustRightInd w:val="0"/>
              <w:snapToGrid w:val="0"/>
              <w:jc w:val="center"/>
              <w:rPr>
                <w:rFonts w:ascii="宋体" w:hAnsi="宋体" w:cs="宋体"/>
                <w:snapToGrid w:val="0"/>
                <w:color w:val="auto"/>
                <w:kern w:val="0"/>
                <w:szCs w:val="21"/>
                <w:highlight w:val="none"/>
              </w:rPr>
            </w:pPr>
          </w:p>
        </w:tc>
      </w:tr>
      <w:tr w14:paraId="3D6D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exact"/>
          <w:jc w:val="center"/>
        </w:trPr>
        <w:tc>
          <w:tcPr>
            <w:tcW w:w="1536" w:type="dxa"/>
            <w:vAlign w:val="center"/>
          </w:tcPr>
          <w:p w14:paraId="3E832F37">
            <w:pPr>
              <w:pStyle w:val="164"/>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关联企业情况</w:t>
            </w:r>
          </w:p>
        </w:tc>
        <w:tc>
          <w:tcPr>
            <w:tcW w:w="7263" w:type="dxa"/>
            <w:gridSpan w:val="8"/>
            <w:vAlign w:val="center"/>
          </w:tcPr>
          <w:p w14:paraId="418760F1">
            <w:pPr>
              <w:pStyle w:val="164"/>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包括但不限于与投标人存在以下关系的不同单位：</w:t>
            </w:r>
          </w:p>
          <w:p w14:paraId="26585332">
            <w:pPr>
              <w:pStyle w:val="164"/>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1．法定代表人为同一人的。</w:t>
            </w:r>
          </w:p>
          <w:p w14:paraId="6F2D74CF">
            <w:pPr>
              <w:pStyle w:val="164"/>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2．存在控股、管理关系的。</w:t>
            </w:r>
          </w:p>
          <w:p w14:paraId="4EA2FF9A">
            <w:pPr>
              <w:pStyle w:val="164"/>
              <w:wordWrap w:val="0"/>
              <w:adjustRightInd w:val="0"/>
              <w:snapToGrid w:val="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3．主要人员相互任职的。</w:t>
            </w:r>
          </w:p>
        </w:tc>
      </w:tr>
      <w:tr w14:paraId="5F73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1536" w:type="dxa"/>
            <w:vAlign w:val="center"/>
          </w:tcPr>
          <w:p w14:paraId="3493ACA0">
            <w:pPr>
              <w:pStyle w:val="164"/>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备注</w:t>
            </w:r>
          </w:p>
        </w:tc>
        <w:tc>
          <w:tcPr>
            <w:tcW w:w="7263" w:type="dxa"/>
            <w:gridSpan w:val="8"/>
            <w:vAlign w:val="center"/>
          </w:tcPr>
          <w:p w14:paraId="061BB566">
            <w:pPr>
              <w:pStyle w:val="164"/>
              <w:wordWrap w:val="0"/>
              <w:adjustRightInd w:val="0"/>
              <w:snapToGrid w:val="0"/>
              <w:jc w:val="center"/>
              <w:rPr>
                <w:rFonts w:ascii="宋体" w:hAnsi="宋体" w:cs="宋体"/>
                <w:snapToGrid w:val="0"/>
                <w:color w:val="auto"/>
                <w:kern w:val="0"/>
                <w:szCs w:val="21"/>
                <w:highlight w:val="none"/>
              </w:rPr>
            </w:pPr>
          </w:p>
        </w:tc>
      </w:tr>
    </w:tbl>
    <w:p w14:paraId="6D7C4BF7">
      <w:pPr>
        <w:pStyle w:val="164"/>
        <w:wordWrap w:val="0"/>
        <w:adjustRightInd w:val="0"/>
        <w:snapToGrid w:val="0"/>
        <w:spacing w:line="400" w:lineRule="exac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说明：</w:t>
      </w:r>
    </w:p>
    <w:p w14:paraId="3D081CCE">
      <w:pPr>
        <w:pStyle w:val="164"/>
        <w:wordWrap w:val="0"/>
        <w:adjustRightInd w:val="0"/>
        <w:snapToGrid w:val="0"/>
        <w:spacing w:line="400" w:lineRule="exact"/>
        <w:ind w:firstLine="420" w:firstLineChars="200"/>
        <w:outlineLvl w:val="1"/>
        <w:rPr>
          <w:rFonts w:ascii="宋体" w:hAnsi="宋体" w:cs="宋体"/>
          <w:snapToGrid w:val="0"/>
          <w:color w:val="auto"/>
          <w:kern w:val="0"/>
          <w:szCs w:val="21"/>
          <w:highlight w:val="none"/>
        </w:rPr>
      </w:pPr>
      <w:bookmarkStart w:id="363" w:name="_Toc22152"/>
      <w:r>
        <w:rPr>
          <w:rFonts w:hint="eastAsia" w:ascii="宋体" w:hAnsi="宋体" w:cs="宋体"/>
          <w:snapToGrid w:val="0"/>
          <w:color w:val="auto"/>
          <w:kern w:val="0"/>
          <w:szCs w:val="21"/>
          <w:highlight w:val="none"/>
        </w:rPr>
        <w:t>1.《投标人基本情况表》后应附以下资料：</w:t>
      </w:r>
      <w:bookmarkEnd w:id="363"/>
    </w:p>
    <w:p w14:paraId="36413904">
      <w:pPr>
        <w:pStyle w:val="164"/>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（1）企业营业执照、资质证书的扫描件（</w:t>
      </w:r>
      <w:r>
        <w:rPr>
          <w:rFonts w:hint="eastAsia" w:ascii="宋体" w:hAnsi="宋体" w:cs="宋体"/>
          <w:b/>
          <w:bCs/>
          <w:snapToGrid w:val="0"/>
          <w:color w:val="auto"/>
          <w:kern w:val="0"/>
          <w:szCs w:val="21"/>
          <w:highlight w:val="none"/>
        </w:rPr>
        <w:t>因推行电子证照，部分企业已不存在副本等纸质证书。可打印件营业执照、资质证书实时网页查询页）</w:t>
      </w:r>
      <w:r>
        <w:rPr>
          <w:rFonts w:hint="eastAsia" w:ascii="宋体" w:hAnsi="宋体" w:cs="宋体"/>
          <w:snapToGrid w:val="0"/>
          <w:color w:val="auto"/>
          <w:kern w:val="0"/>
          <w:szCs w:val="21"/>
          <w:highlight w:val="none"/>
        </w:rPr>
        <w:t>；</w:t>
      </w:r>
    </w:p>
    <w:p w14:paraId="39C2E494">
      <w:pPr>
        <w:pStyle w:val="164"/>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r>
        <w:rPr>
          <w:rFonts w:hint="eastAsia" w:ascii="宋体" w:hAnsi="宋体" w:cs="宋体"/>
          <w:snapToGrid w:val="0"/>
          <w:color w:val="auto"/>
          <w:kern w:val="0"/>
          <w:highlight w:val="none"/>
        </w:rPr>
        <w:t>“进粤企业和人员诚信信息登记平台”企业信息情况打印页</w:t>
      </w:r>
      <w:r>
        <w:rPr>
          <w:rFonts w:hint="eastAsia" w:ascii="宋体" w:hAnsi="宋体" w:cs="宋体"/>
          <w:snapToGrid w:val="0"/>
          <w:color w:val="auto"/>
          <w:kern w:val="0"/>
          <w:szCs w:val="21"/>
          <w:highlight w:val="none"/>
        </w:rPr>
        <w:t>扫描件</w:t>
      </w:r>
      <w:r>
        <w:rPr>
          <w:rFonts w:hint="eastAsia" w:ascii="宋体" w:hAnsi="宋体" w:cs="宋体"/>
          <w:snapToGrid w:val="0"/>
          <w:color w:val="auto"/>
          <w:kern w:val="0"/>
          <w:highlight w:val="none"/>
        </w:rPr>
        <w:t>。（适用于省外企业）</w:t>
      </w:r>
      <w:r>
        <w:rPr>
          <w:rFonts w:hint="eastAsia" w:ascii="宋体" w:hAnsi="宋体" w:cs="宋体"/>
          <w:snapToGrid w:val="0"/>
          <w:color w:val="auto"/>
          <w:kern w:val="0"/>
          <w:szCs w:val="21"/>
          <w:highlight w:val="none"/>
        </w:rPr>
        <w:t>；</w:t>
      </w:r>
    </w:p>
    <w:p w14:paraId="60789DD1">
      <w:pPr>
        <w:pStyle w:val="164"/>
        <w:wordWrap w:val="0"/>
        <w:adjustRightInd w:val="0"/>
        <w:snapToGrid w:val="0"/>
        <w:spacing w:line="400" w:lineRule="exact"/>
        <w:ind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（3）《法人和非法人组织公共信用信息报告》打印件</w:t>
      </w:r>
      <w:r>
        <w:rPr>
          <w:rFonts w:hint="eastAsia" w:ascii="宋体" w:hAnsi="宋体" w:cs="宋体"/>
          <w:snapToGrid w:val="0"/>
          <w:color w:val="auto"/>
          <w:kern w:val="0"/>
          <w:szCs w:val="21"/>
          <w:highlight w:val="none"/>
        </w:rPr>
        <w:t>扫描件</w:t>
      </w:r>
      <w:r>
        <w:rPr>
          <w:rFonts w:hint="eastAsia" w:ascii="宋体" w:hAnsi="宋体" w:cs="宋体"/>
          <w:snapToGrid w:val="0"/>
          <w:color w:val="auto"/>
          <w:kern w:val="0"/>
          <w:highlight w:val="none"/>
        </w:rPr>
        <w:t>(在“信用中国</w:t>
      </w:r>
      <w:r>
        <w:rPr>
          <w:rFonts w:hint="eastAsia" w:ascii="宋体" w:hAnsi="宋体" w:cs="宋体"/>
          <w:snapToGrid w:val="0"/>
          <w:color w:val="auto"/>
          <w:kern w:val="0"/>
          <w:szCs w:val="21"/>
          <w:highlight w:val="none"/>
        </w:rPr>
        <w:t>（https://www.creditchina.gov.cn）</w:t>
      </w:r>
      <w:r>
        <w:rPr>
          <w:rFonts w:hint="eastAsia" w:ascii="宋体" w:hAnsi="宋体" w:cs="宋体"/>
          <w:snapToGrid w:val="0"/>
          <w:color w:val="auto"/>
          <w:kern w:val="0"/>
          <w:highlight w:val="none"/>
        </w:rPr>
        <w:t>”网站企业查询界面中下载)。</w:t>
      </w:r>
    </w:p>
    <w:p w14:paraId="04FF55C0">
      <w:pPr>
        <w:pStyle w:val="164"/>
        <w:wordWrap w:val="0"/>
        <w:adjustRightInd w:val="0"/>
        <w:snapToGrid w:val="0"/>
        <w:spacing w:line="400" w:lineRule="exact"/>
        <w:ind w:left="365" w:leftChars="174"/>
        <w:rPr>
          <w:rFonts w:hint="default" w:ascii="宋体" w:hAnsi="宋体" w:eastAsia="宋体" w:cs="宋体"/>
          <w:snapToGrid w:val="0"/>
          <w:color w:val="auto"/>
          <w:kern w:val="0"/>
          <w:highlight w:val="none"/>
          <w:lang w:val="en-US" w:eastAsia="zh-CN"/>
        </w:rPr>
        <w:sectPr>
          <w:footerReference r:id="rId4" w:type="default"/>
          <w:endnotePr>
            <w:numFmt w:val="decimal"/>
          </w:endnotePr>
          <w:pgSz w:w="11906" w:h="16838"/>
          <w:pgMar w:top="1440" w:right="1080" w:bottom="1440" w:left="1080" w:header="850" w:footer="992" w:gutter="0"/>
          <w:pgBorders>
            <w:top w:val="none" w:sz="0" w:space="0"/>
            <w:left w:val="none" w:sz="0" w:space="0"/>
            <w:bottom w:val="none" w:sz="0" w:space="0"/>
            <w:right w:val="none" w:sz="0" w:space="0"/>
          </w:pgBorders>
          <w:pgNumType w:start="1"/>
          <w:cols w:space="720" w:num="1"/>
          <w:docGrid w:linePitch="327" w:charSpace="0"/>
        </w:sectPr>
      </w:pPr>
      <w:r>
        <w:rPr>
          <w:rFonts w:hint="eastAsia" w:ascii="宋体" w:hAnsi="宋体" w:cs="宋体"/>
          <w:snapToGrid w:val="0"/>
          <w:color w:val="auto"/>
          <w:kern w:val="0"/>
          <w:highlight w:val="none"/>
          <w:lang w:eastAsia="zh-CN"/>
        </w:rPr>
        <w:t>（</w:t>
      </w:r>
      <w:r>
        <w:rPr>
          <w:rFonts w:hint="eastAsia" w:ascii="宋体" w:hAnsi="宋体" w:cs="宋体"/>
          <w:snapToGrid w:val="0"/>
          <w:color w:val="auto"/>
          <w:kern w:val="0"/>
          <w:highlight w:val="none"/>
          <w:lang w:val="en-US" w:eastAsia="zh-CN"/>
        </w:rPr>
        <w:t>4）联合体投标的，联合体成员单位均应填写《投标人基本情况表》并提供以上所需资料。</w:t>
      </w:r>
    </w:p>
    <w:p w14:paraId="3C6700A2">
      <w:pPr>
        <w:wordWrap w:val="0"/>
        <w:adjustRightInd w:val="0"/>
        <w:snapToGrid w:val="0"/>
        <w:spacing w:line="440" w:lineRule="exact"/>
        <w:jc w:val="left"/>
        <w:outlineLvl w:val="2"/>
        <w:rPr>
          <w:rFonts w:ascii="宋体" w:hAnsi="宋体" w:cs="宋体"/>
          <w:b/>
          <w:bCs/>
          <w:snapToGrid w:val="0"/>
          <w:color w:val="auto"/>
          <w:kern w:val="0"/>
          <w:sz w:val="24"/>
          <w:szCs w:val="32"/>
          <w:highlight w:val="none"/>
        </w:rPr>
      </w:pPr>
      <w:bookmarkStart w:id="364" w:name="_Toc17593"/>
      <w:bookmarkStart w:id="365" w:name="_Toc4703"/>
      <w:bookmarkStart w:id="366" w:name="_Toc135054614"/>
      <w:r>
        <w:rPr>
          <w:rStyle w:val="45"/>
          <w:rFonts w:hint="eastAsia" w:ascii="宋体" w:hAnsi="宋体" w:cs="宋体"/>
          <w:b/>
          <w:bCs/>
          <w:color w:val="auto"/>
          <w:sz w:val="24"/>
          <w:highlight w:val="none"/>
        </w:rPr>
        <w:t>格式六 设计负责人简历表</w:t>
      </w:r>
      <w:bookmarkEnd w:id="364"/>
      <w:bookmarkEnd w:id="365"/>
    </w:p>
    <w:p w14:paraId="037B53B3">
      <w:pPr>
        <w:wordWrap w:val="0"/>
        <w:adjustRightInd w:val="0"/>
        <w:snapToGrid w:val="0"/>
        <w:spacing w:line="440" w:lineRule="exact"/>
        <w:jc w:val="left"/>
        <w:outlineLvl w:val="2"/>
        <w:rPr>
          <w:rFonts w:ascii="宋体" w:hAnsi="宋体" w:cs="宋体"/>
          <w:b/>
          <w:bCs/>
          <w:snapToGrid w:val="0"/>
          <w:color w:val="auto"/>
          <w:kern w:val="0"/>
          <w:szCs w:val="24"/>
          <w:highlight w:val="none"/>
        </w:rPr>
      </w:pPr>
    </w:p>
    <w:p w14:paraId="63206670">
      <w:pPr>
        <w:wordWrap w:val="0"/>
        <w:adjustRightInd w:val="0"/>
        <w:snapToGrid w:val="0"/>
        <w:spacing w:line="440" w:lineRule="exact"/>
        <w:jc w:val="center"/>
        <w:outlineLvl w:val="2"/>
        <w:rPr>
          <w:rFonts w:ascii="宋体" w:hAnsi="宋体" w:cs="宋体"/>
          <w:b/>
          <w:bCs/>
          <w:snapToGrid w:val="0"/>
          <w:color w:val="auto"/>
          <w:kern w:val="0"/>
          <w:szCs w:val="24"/>
          <w:highlight w:val="none"/>
        </w:rPr>
      </w:pPr>
      <w:r>
        <w:rPr>
          <w:rFonts w:hint="eastAsia" w:ascii="宋体" w:hAnsi="宋体" w:cs="宋体"/>
          <w:b/>
          <w:snapToGrid w:val="0"/>
          <w:color w:val="auto"/>
          <w:kern w:val="0"/>
          <w:sz w:val="30"/>
          <w:highlight w:val="none"/>
        </w:rPr>
        <w:t>设计负责人简历表</w:t>
      </w:r>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387"/>
        <w:gridCol w:w="704"/>
        <w:gridCol w:w="1473"/>
        <w:gridCol w:w="922"/>
        <w:gridCol w:w="99"/>
        <w:gridCol w:w="1158"/>
        <w:gridCol w:w="737"/>
        <w:gridCol w:w="66"/>
        <w:gridCol w:w="1358"/>
      </w:tblGrid>
      <w:tr w14:paraId="6265E0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735" w:type="dxa"/>
            <w:gridSpan w:val="10"/>
            <w:vAlign w:val="center"/>
          </w:tcPr>
          <w:p w14:paraId="0A39ED81">
            <w:pPr>
              <w:jc w:val="center"/>
              <w:rPr>
                <w:rFonts w:ascii="宋体" w:hAnsi="宋体" w:cs="宋体"/>
                <w:color w:val="auto"/>
                <w:highlight w:val="none"/>
              </w:rPr>
            </w:pPr>
            <w:r>
              <w:rPr>
                <w:rFonts w:hint="eastAsia" w:ascii="宋体" w:hAnsi="宋体" w:cs="宋体"/>
                <w:color w:val="auto"/>
                <w:highlight w:val="none"/>
              </w:rPr>
              <w:t>1.基本情况</w:t>
            </w:r>
          </w:p>
        </w:tc>
      </w:tr>
      <w:tr w14:paraId="3C76E7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11C50056">
            <w:pPr>
              <w:jc w:val="center"/>
              <w:rPr>
                <w:rFonts w:ascii="宋体" w:hAnsi="宋体" w:cs="宋体"/>
                <w:color w:val="auto"/>
                <w:highlight w:val="none"/>
              </w:rPr>
            </w:pPr>
            <w:r>
              <w:rPr>
                <w:rFonts w:hint="eastAsia" w:ascii="宋体" w:hAnsi="宋体" w:cs="宋体"/>
                <w:color w:val="auto"/>
                <w:highlight w:val="none"/>
              </w:rPr>
              <w:t>姓名</w:t>
            </w:r>
          </w:p>
        </w:tc>
        <w:tc>
          <w:tcPr>
            <w:tcW w:w="1387" w:type="dxa"/>
            <w:vAlign w:val="center"/>
          </w:tcPr>
          <w:p w14:paraId="41D64851">
            <w:pPr>
              <w:jc w:val="center"/>
              <w:rPr>
                <w:rFonts w:ascii="宋体" w:hAnsi="宋体" w:cs="宋体"/>
                <w:color w:val="auto"/>
                <w:highlight w:val="none"/>
              </w:rPr>
            </w:pPr>
          </w:p>
        </w:tc>
        <w:tc>
          <w:tcPr>
            <w:tcW w:w="704" w:type="dxa"/>
            <w:vAlign w:val="center"/>
          </w:tcPr>
          <w:p w14:paraId="6EB83AFF">
            <w:pPr>
              <w:jc w:val="center"/>
              <w:rPr>
                <w:rFonts w:ascii="宋体" w:hAnsi="宋体" w:cs="宋体"/>
                <w:color w:val="auto"/>
                <w:highlight w:val="none"/>
              </w:rPr>
            </w:pPr>
            <w:r>
              <w:rPr>
                <w:rFonts w:hint="eastAsia" w:ascii="宋体" w:hAnsi="宋体" w:cs="宋体"/>
                <w:color w:val="auto"/>
                <w:highlight w:val="none"/>
              </w:rPr>
              <w:t>性别</w:t>
            </w:r>
          </w:p>
        </w:tc>
        <w:tc>
          <w:tcPr>
            <w:tcW w:w="1473" w:type="dxa"/>
            <w:vAlign w:val="center"/>
          </w:tcPr>
          <w:p w14:paraId="62646F0E">
            <w:pPr>
              <w:jc w:val="center"/>
              <w:rPr>
                <w:rFonts w:ascii="宋体" w:hAnsi="宋体" w:cs="宋体"/>
                <w:color w:val="auto"/>
                <w:highlight w:val="none"/>
              </w:rPr>
            </w:pPr>
          </w:p>
        </w:tc>
        <w:tc>
          <w:tcPr>
            <w:tcW w:w="922" w:type="dxa"/>
            <w:vAlign w:val="center"/>
          </w:tcPr>
          <w:p w14:paraId="7FF40894">
            <w:pPr>
              <w:jc w:val="center"/>
              <w:rPr>
                <w:rFonts w:ascii="宋体" w:hAnsi="宋体" w:cs="宋体"/>
                <w:color w:val="auto"/>
                <w:highlight w:val="none"/>
              </w:rPr>
            </w:pPr>
            <w:r>
              <w:rPr>
                <w:rFonts w:hint="eastAsia" w:ascii="宋体" w:hAnsi="宋体" w:cs="宋体"/>
                <w:color w:val="auto"/>
                <w:highlight w:val="none"/>
              </w:rPr>
              <w:t>年 龄</w:t>
            </w:r>
          </w:p>
        </w:tc>
        <w:tc>
          <w:tcPr>
            <w:tcW w:w="1257" w:type="dxa"/>
            <w:gridSpan w:val="2"/>
            <w:vAlign w:val="center"/>
          </w:tcPr>
          <w:p w14:paraId="2770E19A">
            <w:pPr>
              <w:jc w:val="center"/>
              <w:rPr>
                <w:rFonts w:ascii="宋体" w:hAnsi="宋体" w:cs="宋体"/>
                <w:color w:val="auto"/>
                <w:highlight w:val="none"/>
              </w:rPr>
            </w:pPr>
          </w:p>
        </w:tc>
        <w:tc>
          <w:tcPr>
            <w:tcW w:w="737" w:type="dxa"/>
            <w:vAlign w:val="center"/>
          </w:tcPr>
          <w:p w14:paraId="303FE572">
            <w:pPr>
              <w:jc w:val="center"/>
              <w:rPr>
                <w:rFonts w:ascii="宋体" w:hAnsi="宋体" w:cs="宋体"/>
                <w:color w:val="auto"/>
                <w:highlight w:val="none"/>
              </w:rPr>
            </w:pPr>
            <w:r>
              <w:rPr>
                <w:rFonts w:hint="eastAsia" w:ascii="宋体" w:hAnsi="宋体" w:cs="宋体"/>
                <w:color w:val="auto"/>
                <w:highlight w:val="none"/>
              </w:rPr>
              <w:t>学位</w:t>
            </w:r>
          </w:p>
        </w:tc>
        <w:tc>
          <w:tcPr>
            <w:tcW w:w="1424" w:type="dxa"/>
            <w:gridSpan w:val="2"/>
            <w:vAlign w:val="center"/>
          </w:tcPr>
          <w:p w14:paraId="0D8F90D6">
            <w:pPr>
              <w:jc w:val="center"/>
              <w:rPr>
                <w:rFonts w:ascii="宋体" w:hAnsi="宋体" w:cs="宋体"/>
                <w:color w:val="auto"/>
                <w:highlight w:val="none"/>
              </w:rPr>
            </w:pPr>
          </w:p>
        </w:tc>
      </w:tr>
      <w:tr w14:paraId="0BBA8C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26BFD52C">
            <w:pPr>
              <w:jc w:val="center"/>
              <w:rPr>
                <w:rFonts w:ascii="宋体" w:hAnsi="宋体" w:cs="宋体"/>
                <w:color w:val="auto"/>
                <w:highlight w:val="none"/>
              </w:rPr>
            </w:pPr>
            <w:r>
              <w:rPr>
                <w:rFonts w:hint="eastAsia" w:ascii="宋体" w:hAnsi="宋体" w:cs="宋体"/>
                <w:color w:val="auto"/>
                <w:highlight w:val="none"/>
              </w:rPr>
              <w:t>职称</w:t>
            </w:r>
          </w:p>
        </w:tc>
        <w:tc>
          <w:tcPr>
            <w:tcW w:w="1387" w:type="dxa"/>
            <w:vAlign w:val="center"/>
          </w:tcPr>
          <w:p w14:paraId="5A3640B9">
            <w:pPr>
              <w:jc w:val="center"/>
              <w:rPr>
                <w:rFonts w:ascii="宋体" w:hAnsi="宋体" w:cs="宋体"/>
                <w:color w:val="auto"/>
                <w:highlight w:val="none"/>
              </w:rPr>
            </w:pPr>
          </w:p>
        </w:tc>
        <w:tc>
          <w:tcPr>
            <w:tcW w:w="2177" w:type="dxa"/>
            <w:gridSpan w:val="2"/>
            <w:vAlign w:val="center"/>
          </w:tcPr>
          <w:p w14:paraId="1421ACF7">
            <w:pPr>
              <w:jc w:val="center"/>
              <w:rPr>
                <w:rFonts w:ascii="宋体" w:hAnsi="宋体" w:cs="宋体"/>
                <w:color w:val="auto"/>
                <w:highlight w:val="none"/>
              </w:rPr>
            </w:pPr>
            <w:r>
              <w:rPr>
                <w:rFonts w:hint="eastAsia" w:ascii="宋体" w:hAnsi="宋体" w:cs="宋体"/>
                <w:color w:val="auto"/>
                <w:spacing w:val="-12"/>
                <w:highlight w:val="none"/>
              </w:rPr>
              <w:t>为投标人服务时间</w:t>
            </w:r>
          </w:p>
        </w:tc>
        <w:tc>
          <w:tcPr>
            <w:tcW w:w="922" w:type="dxa"/>
            <w:vAlign w:val="center"/>
          </w:tcPr>
          <w:p w14:paraId="0CB2A424">
            <w:pPr>
              <w:jc w:val="center"/>
              <w:rPr>
                <w:rFonts w:ascii="宋体" w:hAnsi="宋体" w:cs="宋体"/>
                <w:color w:val="auto"/>
                <w:highlight w:val="none"/>
              </w:rPr>
            </w:pPr>
          </w:p>
        </w:tc>
        <w:tc>
          <w:tcPr>
            <w:tcW w:w="1994" w:type="dxa"/>
            <w:gridSpan w:val="3"/>
            <w:vAlign w:val="center"/>
          </w:tcPr>
          <w:p w14:paraId="7A4870D0">
            <w:pPr>
              <w:jc w:val="center"/>
              <w:rPr>
                <w:rFonts w:ascii="宋体" w:hAnsi="宋体" w:cs="宋体"/>
                <w:color w:val="auto"/>
                <w:highlight w:val="none"/>
              </w:rPr>
            </w:pPr>
            <w:r>
              <w:rPr>
                <w:rFonts w:hint="eastAsia" w:ascii="宋体" w:hAnsi="宋体" w:cs="宋体"/>
                <w:color w:val="auto"/>
                <w:highlight w:val="none"/>
              </w:rPr>
              <w:t>在本合同中</w:t>
            </w:r>
          </w:p>
          <w:p w14:paraId="7DF94282">
            <w:pPr>
              <w:jc w:val="center"/>
              <w:rPr>
                <w:rFonts w:ascii="宋体" w:hAnsi="宋体" w:cs="宋体"/>
                <w:color w:val="auto"/>
                <w:spacing w:val="-12"/>
                <w:highlight w:val="none"/>
              </w:rPr>
            </w:pPr>
            <w:r>
              <w:rPr>
                <w:rFonts w:hint="eastAsia" w:ascii="宋体" w:hAnsi="宋体" w:cs="宋体"/>
                <w:color w:val="auto"/>
                <w:highlight w:val="none"/>
              </w:rPr>
              <w:t>拟任职</w:t>
            </w:r>
          </w:p>
        </w:tc>
        <w:tc>
          <w:tcPr>
            <w:tcW w:w="1424" w:type="dxa"/>
            <w:gridSpan w:val="2"/>
            <w:vAlign w:val="center"/>
          </w:tcPr>
          <w:p w14:paraId="0C42407B">
            <w:pPr>
              <w:jc w:val="center"/>
              <w:rPr>
                <w:rFonts w:ascii="宋体" w:hAnsi="宋体" w:cs="宋体"/>
                <w:color w:val="auto"/>
                <w:highlight w:val="none"/>
              </w:rPr>
            </w:pPr>
          </w:p>
        </w:tc>
      </w:tr>
      <w:tr w14:paraId="64D4E2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0EE1A687">
            <w:pPr>
              <w:jc w:val="center"/>
              <w:rPr>
                <w:rFonts w:ascii="宋体" w:hAnsi="宋体" w:cs="宋体"/>
                <w:color w:val="auto"/>
                <w:highlight w:val="none"/>
              </w:rPr>
            </w:pPr>
            <w:r>
              <w:rPr>
                <w:rFonts w:hint="eastAsia" w:ascii="宋体" w:hAnsi="宋体" w:cs="宋体"/>
                <w:color w:val="auto"/>
                <w:highlight w:val="none"/>
              </w:rPr>
              <w:t>学历</w:t>
            </w:r>
          </w:p>
        </w:tc>
        <w:tc>
          <w:tcPr>
            <w:tcW w:w="7904" w:type="dxa"/>
            <w:gridSpan w:val="9"/>
            <w:vAlign w:val="center"/>
          </w:tcPr>
          <w:p w14:paraId="41A9324D">
            <w:pPr>
              <w:ind w:firstLine="600"/>
              <w:jc w:val="center"/>
              <w:rPr>
                <w:rFonts w:ascii="宋体" w:hAnsi="宋体" w:cs="宋体"/>
                <w:color w:val="auto"/>
                <w:highlight w:val="none"/>
              </w:rPr>
            </w:pPr>
            <w:r>
              <w:rPr>
                <w:rFonts w:hint="eastAsia" w:ascii="宋体" w:hAnsi="宋体" w:cs="宋体"/>
                <w:color w:val="auto"/>
                <w:highlight w:val="none"/>
              </w:rPr>
              <w:t>年毕业于              学校           专业</w:t>
            </w:r>
          </w:p>
        </w:tc>
      </w:tr>
      <w:tr w14:paraId="31A47E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35" w:type="dxa"/>
            <w:gridSpan w:val="10"/>
            <w:vAlign w:val="center"/>
          </w:tcPr>
          <w:p w14:paraId="21B06A42">
            <w:pPr>
              <w:jc w:val="center"/>
              <w:rPr>
                <w:rFonts w:ascii="宋体" w:hAnsi="宋体" w:cs="宋体"/>
                <w:color w:val="auto"/>
                <w:highlight w:val="none"/>
              </w:rPr>
            </w:pPr>
            <w:r>
              <w:rPr>
                <w:rFonts w:hint="eastAsia" w:ascii="宋体" w:hAnsi="宋体" w:cs="宋体"/>
                <w:color w:val="auto"/>
                <w:highlight w:val="none"/>
              </w:rPr>
              <w:t>2.经历</w:t>
            </w:r>
          </w:p>
        </w:tc>
      </w:tr>
      <w:tr w14:paraId="510C1B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2838E953">
            <w:pPr>
              <w:jc w:val="center"/>
              <w:rPr>
                <w:rFonts w:ascii="宋体" w:hAnsi="宋体" w:cs="宋体"/>
                <w:color w:val="auto"/>
                <w:highlight w:val="none"/>
              </w:rPr>
            </w:pPr>
            <w:r>
              <w:rPr>
                <w:rFonts w:hint="eastAsia" w:ascii="宋体" w:hAnsi="宋体" w:cs="宋体"/>
                <w:color w:val="auto"/>
                <w:highlight w:val="none"/>
              </w:rPr>
              <w:t>时间</w:t>
            </w:r>
          </w:p>
        </w:tc>
        <w:tc>
          <w:tcPr>
            <w:tcW w:w="4585" w:type="dxa"/>
            <w:gridSpan w:val="5"/>
            <w:vAlign w:val="center"/>
          </w:tcPr>
          <w:p w14:paraId="5E8B2891">
            <w:pPr>
              <w:jc w:val="center"/>
              <w:rPr>
                <w:rFonts w:ascii="宋体" w:hAnsi="宋体" w:cs="宋体"/>
                <w:color w:val="auto"/>
                <w:highlight w:val="none"/>
              </w:rPr>
            </w:pPr>
            <w:r>
              <w:rPr>
                <w:rFonts w:hint="eastAsia" w:ascii="宋体" w:hAnsi="宋体" w:cs="宋体"/>
                <w:color w:val="auto"/>
                <w:highlight w:val="none"/>
              </w:rPr>
              <w:t>负责过的主要工程（类型和金额）</w:t>
            </w:r>
          </w:p>
        </w:tc>
        <w:tc>
          <w:tcPr>
            <w:tcW w:w="1961" w:type="dxa"/>
            <w:gridSpan w:val="3"/>
            <w:vAlign w:val="center"/>
          </w:tcPr>
          <w:p w14:paraId="5CBA63B5">
            <w:pPr>
              <w:jc w:val="center"/>
              <w:rPr>
                <w:rFonts w:ascii="宋体" w:hAnsi="宋体" w:cs="宋体"/>
                <w:color w:val="auto"/>
                <w:highlight w:val="none"/>
              </w:rPr>
            </w:pPr>
            <w:r>
              <w:rPr>
                <w:rFonts w:hint="eastAsia" w:ascii="宋体" w:hAnsi="宋体" w:cs="宋体"/>
                <w:color w:val="auto"/>
                <w:highlight w:val="none"/>
              </w:rPr>
              <w:t>该项目中任职</w:t>
            </w:r>
          </w:p>
        </w:tc>
        <w:tc>
          <w:tcPr>
            <w:tcW w:w="1358" w:type="dxa"/>
            <w:vAlign w:val="center"/>
          </w:tcPr>
          <w:p w14:paraId="71035752">
            <w:pPr>
              <w:jc w:val="center"/>
              <w:rPr>
                <w:rFonts w:ascii="宋体" w:hAnsi="宋体" w:cs="宋体"/>
                <w:color w:val="auto"/>
                <w:highlight w:val="none"/>
              </w:rPr>
            </w:pPr>
            <w:r>
              <w:rPr>
                <w:rFonts w:hint="eastAsia" w:ascii="宋体" w:hAnsi="宋体" w:cs="宋体"/>
                <w:color w:val="auto"/>
                <w:highlight w:val="none"/>
              </w:rPr>
              <w:t>备 注</w:t>
            </w:r>
          </w:p>
        </w:tc>
      </w:tr>
      <w:tr w14:paraId="33B7FE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67BC5D0C">
            <w:pPr>
              <w:jc w:val="center"/>
              <w:rPr>
                <w:rFonts w:ascii="宋体" w:hAnsi="宋体" w:cs="宋体"/>
                <w:color w:val="auto"/>
                <w:highlight w:val="none"/>
              </w:rPr>
            </w:pPr>
          </w:p>
        </w:tc>
        <w:tc>
          <w:tcPr>
            <w:tcW w:w="4585" w:type="dxa"/>
            <w:gridSpan w:val="5"/>
            <w:vAlign w:val="center"/>
          </w:tcPr>
          <w:p w14:paraId="48A99DFC">
            <w:pPr>
              <w:jc w:val="center"/>
              <w:rPr>
                <w:rFonts w:ascii="宋体" w:hAnsi="宋体" w:cs="宋体"/>
                <w:color w:val="auto"/>
                <w:highlight w:val="none"/>
              </w:rPr>
            </w:pPr>
          </w:p>
        </w:tc>
        <w:tc>
          <w:tcPr>
            <w:tcW w:w="1961" w:type="dxa"/>
            <w:gridSpan w:val="3"/>
            <w:vAlign w:val="center"/>
          </w:tcPr>
          <w:p w14:paraId="0DA4CF39">
            <w:pPr>
              <w:jc w:val="center"/>
              <w:rPr>
                <w:rFonts w:ascii="宋体" w:hAnsi="宋体" w:cs="宋体"/>
                <w:color w:val="auto"/>
                <w:highlight w:val="none"/>
              </w:rPr>
            </w:pPr>
          </w:p>
        </w:tc>
        <w:tc>
          <w:tcPr>
            <w:tcW w:w="1358" w:type="dxa"/>
            <w:vAlign w:val="center"/>
          </w:tcPr>
          <w:p w14:paraId="64547248">
            <w:pPr>
              <w:jc w:val="center"/>
              <w:rPr>
                <w:rFonts w:ascii="宋体" w:hAnsi="宋体" w:cs="宋体"/>
                <w:color w:val="auto"/>
                <w:highlight w:val="none"/>
              </w:rPr>
            </w:pPr>
          </w:p>
        </w:tc>
      </w:tr>
      <w:tr w14:paraId="5227DF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6AD59464">
            <w:pPr>
              <w:jc w:val="center"/>
              <w:rPr>
                <w:rFonts w:ascii="宋体" w:hAnsi="宋体" w:cs="宋体"/>
                <w:color w:val="auto"/>
                <w:highlight w:val="none"/>
              </w:rPr>
            </w:pPr>
          </w:p>
        </w:tc>
        <w:tc>
          <w:tcPr>
            <w:tcW w:w="4585" w:type="dxa"/>
            <w:gridSpan w:val="5"/>
            <w:vAlign w:val="center"/>
          </w:tcPr>
          <w:p w14:paraId="359EAA8B">
            <w:pPr>
              <w:jc w:val="center"/>
              <w:rPr>
                <w:rFonts w:ascii="宋体" w:hAnsi="宋体" w:cs="宋体"/>
                <w:color w:val="auto"/>
                <w:highlight w:val="none"/>
              </w:rPr>
            </w:pPr>
          </w:p>
        </w:tc>
        <w:tc>
          <w:tcPr>
            <w:tcW w:w="1961" w:type="dxa"/>
            <w:gridSpan w:val="3"/>
            <w:vAlign w:val="center"/>
          </w:tcPr>
          <w:p w14:paraId="6C3DEE5D">
            <w:pPr>
              <w:jc w:val="center"/>
              <w:rPr>
                <w:rFonts w:ascii="宋体" w:hAnsi="宋体" w:cs="宋体"/>
                <w:color w:val="auto"/>
                <w:highlight w:val="none"/>
              </w:rPr>
            </w:pPr>
          </w:p>
        </w:tc>
        <w:tc>
          <w:tcPr>
            <w:tcW w:w="1358" w:type="dxa"/>
            <w:vAlign w:val="center"/>
          </w:tcPr>
          <w:p w14:paraId="4FBB245A">
            <w:pPr>
              <w:jc w:val="center"/>
              <w:rPr>
                <w:rFonts w:ascii="宋体" w:hAnsi="宋体" w:cs="宋体"/>
                <w:color w:val="auto"/>
                <w:highlight w:val="none"/>
              </w:rPr>
            </w:pPr>
          </w:p>
        </w:tc>
      </w:tr>
      <w:tr w14:paraId="79CC63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687300DC">
            <w:pPr>
              <w:jc w:val="center"/>
              <w:rPr>
                <w:rFonts w:ascii="宋体" w:hAnsi="宋体" w:cs="宋体"/>
                <w:color w:val="auto"/>
                <w:highlight w:val="none"/>
              </w:rPr>
            </w:pPr>
          </w:p>
        </w:tc>
        <w:tc>
          <w:tcPr>
            <w:tcW w:w="4585" w:type="dxa"/>
            <w:gridSpan w:val="5"/>
            <w:vAlign w:val="center"/>
          </w:tcPr>
          <w:p w14:paraId="5D0C1E5B">
            <w:pPr>
              <w:jc w:val="center"/>
              <w:rPr>
                <w:rFonts w:ascii="宋体" w:hAnsi="宋体" w:cs="宋体"/>
                <w:color w:val="auto"/>
                <w:highlight w:val="none"/>
              </w:rPr>
            </w:pPr>
          </w:p>
        </w:tc>
        <w:tc>
          <w:tcPr>
            <w:tcW w:w="1961" w:type="dxa"/>
            <w:gridSpan w:val="3"/>
            <w:vAlign w:val="center"/>
          </w:tcPr>
          <w:p w14:paraId="166F9811">
            <w:pPr>
              <w:jc w:val="center"/>
              <w:rPr>
                <w:rFonts w:ascii="宋体" w:hAnsi="宋体" w:cs="宋体"/>
                <w:color w:val="auto"/>
                <w:highlight w:val="none"/>
              </w:rPr>
            </w:pPr>
          </w:p>
        </w:tc>
        <w:tc>
          <w:tcPr>
            <w:tcW w:w="1358" w:type="dxa"/>
            <w:vAlign w:val="center"/>
          </w:tcPr>
          <w:p w14:paraId="49E34744">
            <w:pPr>
              <w:jc w:val="center"/>
              <w:rPr>
                <w:rFonts w:ascii="宋体" w:hAnsi="宋体" w:cs="宋体"/>
                <w:color w:val="auto"/>
                <w:highlight w:val="none"/>
              </w:rPr>
            </w:pPr>
          </w:p>
        </w:tc>
      </w:tr>
      <w:tr w14:paraId="52323A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735" w:type="dxa"/>
            <w:gridSpan w:val="10"/>
            <w:vAlign w:val="center"/>
          </w:tcPr>
          <w:p w14:paraId="51C008CC">
            <w:pPr>
              <w:jc w:val="center"/>
              <w:rPr>
                <w:rFonts w:ascii="宋体" w:hAnsi="宋体" w:cs="宋体"/>
                <w:color w:val="auto"/>
                <w:highlight w:val="none"/>
              </w:rPr>
            </w:pPr>
            <w:r>
              <w:rPr>
                <w:rFonts w:hint="eastAsia" w:ascii="宋体" w:hAnsi="宋体" w:cs="宋体"/>
                <w:color w:val="auto"/>
                <w:highlight w:val="none"/>
              </w:rPr>
              <w:t>3.获奖情况（如有）</w:t>
            </w:r>
          </w:p>
        </w:tc>
      </w:tr>
      <w:tr w14:paraId="1CBBCC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5" w:type="dxa"/>
            <w:gridSpan w:val="10"/>
            <w:vAlign w:val="center"/>
          </w:tcPr>
          <w:p w14:paraId="004112A1">
            <w:pPr>
              <w:jc w:val="center"/>
              <w:rPr>
                <w:rFonts w:ascii="宋体" w:hAnsi="宋体" w:cs="宋体"/>
                <w:color w:val="auto"/>
                <w:highlight w:val="none"/>
              </w:rPr>
            </w:pPr>
          </w:p>
        </w:tc>
      </w:tr>
      <w:tr w14:paraId="60D040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35" w:type="dxa"/>
            <w:gridSpan w:val="10"/>
            <w:vAlign w:val="center"/>
          </w:tcPr>
          <w:p w14:paraId="5CBA9EB6">
            <w:pPr>
              <w:jc w:val="center"/>
              <w:rPr>
                <w:rFonts w:hint="eastAsia" w:ascii="宋体" w:hAnsi="宋体" w:eastAsia="宋体" w:cs="宋体"/>
                <w:color w:val="auto"/>
                <w:highlight w:val="none"/>
                <w:lang w:eastAsia="zh-CN"/>
              </w:rPr>
            </w:pPr>
            <w:r>
              <w:rPr>
                <w:rFonts w:hint="eastAsia" w:ascii="宋体" w:hAnsi="宋体" w:cs="宋体"/>
                <w:color w:val="auto"/>
                <w:highlight w:val="none"/>
              </w:rPr>
              <w:t>4.目前承担的任务</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如有</w:t>
            </w:r>
            <w:r>
              <w:rPr>
                <w:rFonts w:hint="eastAsia" w:ascii="宋体" w:hAnsi="宋体" w:cs="宋体"/>
                <w:color w:val="auto"/>
                <w:highlight w:val="none"/>
                <w:lang w:eastAsia="zh-CN"/>
              </w:rPr>
              <w:t>）</w:t>
            </w:r>
          </w:p>
        </w:tc>
      </w:tr>
      <w:tr w14:paraId="41201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5" w:type="dxa"/>
            <w:gridSpan w:val="10"/>
            <w:vAlign w:val="center"/>
          </w:tcPr>
          <w:p w14:paraId="664BDF89">
            <w:pPr>
              <w:jc w:val="center"/>
              <w:rPr>
                <w:rFonts w:ascii="宋体" w:hAnsi="宋体" w:cs="宋体"/>
                <w:color w:val="auto"/>
                <w:highlight w:val="none"/>
              </w:rPr>
            </w:pPr>
          </w:p>
        </w:tc>
      </w:tr>
    </w:tbl>
    <w:p w14:paraId="760CB589">
      <w:pPr>
        <w:wordWrap w:val="0"/>
        <w:adjustRightInd w:val="0"/>
        <w:snapToGrid w:val="0"/>
        <w:spacing w:line="440" w:lineRule="exact"/>
        <w:jc w:val="both"/>
        <w:rPr>
          <w:rFonts w:ascii="宋体" w:hAnsi="宋体" w:cs="宋体"/>
          <w:snapToGrid w:val="0"/>
          <w:color w:val="auto"/>
          <w:kern w:val="0"/>
          <w:szCs w:val="28"/>
          <w:highlight w:val="none"/>
        </w:rPr>
      </w:pPr>
      <w:r>
        <w:rPr>
          <w:rFonts w:hint="eastAsia" w:ascii="宋体" w:hAnsi="宋体" w:cs="宋体"/>
          <w:color w:val="auto"/>
          <w:szCs w:val="24"/>
          <w:highlight w:val="none"/>
        </w:rPr>
        <w:t>注：本表不够时自制</w:t>
      </w:r>
    </w:p>
    <w:p w14:paraId="5B91083D">
      <w:pPr>
        <w:wordWrap w:val="0"/>
        <w:adjustRightInd w:val="0"/>
        <w:snapToGrid w:val="0"/>
        <w:spacing w:line="400" w:lineRule="exact"/>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说明：《设计负责人简历表》后应附拟派设计负责人以下资料：</w:t>
      </w:r>
    </w:p>
    <w:p w14:paraId="09E801CB">
      <w:pPr>
        <w:wordWrap w:val="0"/>
        <w:adjustRightInd w:val="0"/>
        <w:snapToGrid w:val="0"/>
        <w:spacing w:line="400" w:lineRule="exact"/>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 xml:space="preserve">    1．身份证</w:t>
      </w:r>
      <w:r>
        <w:rPr>
          <w:rFonts w:hint="eastAsia" w:ascii="宋体" w:hAnsi="宋体" w:cs="宋体"/>
          <w:snapToGrid w:val="0"/>
          <w:color w:val="auto"/>
          <w:kern w:val="0"/>
          <w:szCs w:val="21"/>
          <w:highlight w:val="none"/>
        </w:rPr>
        <w:t>彩色扫描件</w:t>
      </w:r>
      <w:r>
        <w:rPr>
          <w:rFonts w:hint="eastAsia" w:ascii="宋体" w:hAnsi="宋体" w:cs="宋体"/>
          <w:snapToGrid w:val="0"/>
          <w:color w:val="auto"/>
          <w:kern w:val="0"/>
          <w:szCs w:val="28"/>
          <w:highlight w:val="none"/>
        </w:rPr>
        <w:t>；</w:t>
      </w:r>
    </w:p>
    <w:p w14:paraId="25735062">
      <w:pPr>
        <w:wordWrap w:val="0"/>
        <w:adjustRightInd w:val="0"/>
        <w:snapToGrid w:val="0"/>
        <w:spacing w:line="400" w:lineRule="exact"/>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 xml:space="preserve">    2．注册证书（如需）、职称证（如需）</w:t>
      </w:r>
      <w:r>
        <w:rPr>
          <w:rFonts w:hint="eastAsia" w:ascii="宋体" w:hAnsi="宋体" w:cs="宋体"/>
          <w:snapToGrid w:val="0"/>
          <w:color w:val="auto"/>
          <w:kern w:val="0"/>
          <w:szCs w:val="21"/>
          <w:highlight w:val="none"/>
        </w:rPr>
        <w:t>彩色扫描件（须扫描至变更注册栏，电子</w:t>
      </w:r>
      <w:r>
        <w:rPr>
          <w:rFonts w:hint="eastAsia" w:ascii="宋体" w:hAnsi="宋体" w:cs="宋体"/>
          <w:snapToGrid w:val="0"/>
          <w:color w:val="auto"/>
          <w:kern w:val="0"/>
          <w:szCs w:val="28"/>
          <w:highlight w:val="none"/>
        </w:rPr>
        <w:t>证书除外</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8"/>
          <w:highlight w:val="none"/>
        </w:rPr>
        <w:t>；</w:t>
      </w:r>
    </w:p>
    <w:p w14:paraId="1D71BBB3">
      <w:pPr>
        <w:wordWrap w:val="0"/>
        <w:adjustRightInd w:val="0"/>
        <w:snapToGrid w:val="0"/>
        <w:spacing w:line="400" w:lineRule="exact"/>
        <w:ind w:firstLine="420" w:firstLineChars="200"/>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3．提供近</w:t>
      </w:r>
      <w:r>
        <w:rPr>
          <w:rFonts w:hint="eastAsia" w:ascii="宋体" w:hAnsi="宋体" w:cs="宋体"/>
          <w:snapToGrid w:val="0"/>
          <w:color w:val="auto"/>
          <w:kern w:val="0"/>
          <w:szCs w:val="28"/>
          <w:highlight w:val="none"/>
          <w:lang w:val="en-US" w:eastAsia="zh-CN"/>
        </w:rPr>
        <w:t>3</w:t>
      </w:r>
      <w:r>
        <w:rPr>
          <w:rFonts w:hint="eastAsia" w:ascii="宋体" w:hAnsi="宋体" w:cs="宋体"/>
          <w:snapToGrid w:val="0"/>
          <w:color w:val="auto"/>
          <w:kern w:val="0"/>
          <w:szCs w:val="28"/>
          <w:highlight w:val="none"/>
        </w:rPr>
        <w:t>个月（</w:t>
      </w:r>
      <w:r>
        <w:rPr>
          <w:rFonts w:hint="eastAsia" w:ascii="宋体" w:hAnsi="宋体" w:cs="宋体"/>
          <w:snapToGrid w:val="0"/>
          <w:color w:val="auto"/>
          <w:kern w:val="0"/>
          <w:szCs w:val="28"/>
          <w:highlight w:val="none"/>
          <w:lang w:eastAsia="zh-CN"/>
        </w:rPr>
        <w:t>其中必须有2025年</w:t>
      </w:r>
      <w:r>
        <w:rPr>
          <w:rFonts w:hint="eastAsia" w:ascii="宋体" w:hAnsi="宋体" w:cs="宋体"/>
          <w:snapToGrid w:val="0"/>
          <w:color w:val="auto"/>
          <w:kern w:val="0"/>
          <w:szCs w:val="28"/>
          <w:highlight w:val="none"/>
          <w:lang w:val="en-US" w:eastAsia="zh-CN"/>
        </w:rPr>
        <w:t>6</w:t>
      </w:r>
      <w:r>
        <w:rPr>
          <w:rFonts w:hint="eastAsia" w:ascii="宋体" w:hAnsi="宋体" w:cs="宋体"/>
          <w:snapToGrid w:val="0"/>
          <w:color w:val="auto"/>
          <w:kern w:val="0"/>
          <w:szCs w:val="28"/>
          <w:highlight w:val="none"/>
          <w:lang w:eastAsia="zh-CN"/>
        </w:rPr>
        <w:t>月</w:t>
      </w:r>
      <w:r>
        <w:rPr>
          <w:rFonts w:hint="eastAsia" w:ascii="宋体" w:hAnsi="宋体" w:cs="宋体"/>
          <w:snapToGrid w:val="0"/>
          <w:color w:val="auto"/>
          <w:kern w:val="0"/>
          <w:szCs w:val="28"/>
          <w:highlight w:val="none"/>
        </w:rPr>
        <w:t>）的社保证明（非独立法人分支机构出具社保，予以认可）</w:t>
      </w:r>
      <w:r>
        <w:rPr>
          <w:rFonts w:hint="eastAsia" w:ascii="宋体" w:hAnsi="宋体" w:cs="宋体"/>
          <w:snapToGrid w:val="0"/>
          <w:color w:val="auto"/>
          <w:kern w:val="0"/>
          <w:szCs w:val="21"/>
          <w:highlight w:val="none"/>
        </w:rPr>
        <w:t>彩色扫描件</w:t>
      </w:r>
      <w:r>
        <w:rPr>
          <w:rFonts w:hint="eastAsia" w:ascii="宋体" w:hAnsi="宋体" w:cs="宋体"/>
          <w:snapToGrid w:val="0"/>
          <w:color w:val="auto"/>
          <w:kern w:val="0"/>
          <w:szCs w:val="28"/>
          <w:highlight w:val="none"/>
        </w:rPr>
        <w:t>；拟派设计负责人为退休返聘人员无法提供社保证明的，提供退休证(附返聘证明）</w:t>
      </w:r>
      <w:r>
        <w:rPr>
          <w:rFonts w:hint="eastAsia" w:ascii="宋体" w:hAnsi="宋体" w:cs="宋体"/>
          <w:snapToGrid w:val="0"/>
          <w:color w:val="auto"/>
          <w:kern w:val="0"/>
          <w:szCs w:val="21"/>
          <w:highlight w:val="none"/>
        </w:rPr>
        <w:t>彩色扫描件</w:t>
      </w:r>
      <w:r>
        <w:rPr>
          <w:rFonts w:hint="eastAsia" w:ascii="宋体" w:hAnsi="宋体" w:cs="宋体"/>
          <w:snapToGrid w:val="0"/>
          <w:color w:val="auto"/>
          <w:kern w:val="0"/>
          <w:szCs w:val="28"/>
          <w:highlight w:val="none"/>
        </w:rPr>
        <w:t>；</w:t>
      </w:r>
    </w:p>
    <w:p w14:paraId="5A9132AF">
      <w:pPr>
        <w:wordWrap w:val="0"/>
        <w:adjustRightInd w:val="0"/>
        <w:snapToGrid w:val="0"/>
        <w:spacing w:line="400" w:lineRule="exact"/>
        <w:ind w:firstLine="420" w:firstLineChars="200"/>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4．所实施的工程业绩证明材料和获得的荣誉证书（如有）</w:t>
      </w:r>
      <w:r>
        <w:rPr>
          <w:rFonts w:hint="eastAsia" w:ascii="宋体" w:hAnsi="宋体" w:cs="宋体"/>
          <w:snapToGrid w:val="0"/>
          <w:color w:val="auto"/>
          <w:kern w:val="0"/>
          <w:szCs w:val="21"/>
          <w:highlight w:val="none"/>
        </w:rPr>
        <w:t>彩色扫描件</w:t>
      </w:r>
      <w:r>
        <w:rPr>
          <w:rFonts w:hint="eastAsia" w:ascii="宋体" w:hAnsi="宋体" w:cs="宋体"/>
          <w:snapToGrid w:val="0"/>
          <w:color w:val="auto"/>
          <w:kern w:val="0"/>
          <w:szCs w:val="28"/>
          <w:highlight w:val="none"/>
        </w:rPr>
        <w:t>；</w:t>
      </w:r>
    </w:p>
    <w:p w14:paraId="66AD4C03">
      <w:pPr>
        <w:wordWrap w:val="0"/>
        <w:adjustRightInd w:val="0"/>
        <w:snapToGrid w:val="0"/>
        <w:spacing w:line="440" w:lineRule="exact"/>
        <w:ind w:firstLine="420" w:firstLineChars="200"/>
        <w:jc w:val="left"/>
        <w:outlineLvl w:val="2"/>
        <w:rPr>
          <w:rFonts w:ascii="宋体" w:hAnsi="宋体" w:cs="宋体"/>
          <w:b/>
          <w:snapToGrid w:val="0"/>
          <w:color w:val="auto"/>
          <w:kern w:val="0"/>
          <w:sz w:val="24"/>
          <w:szCs w:val="22"/>
          <w:highlight w:val="none"/>
        </w:rPr>
      </w:pPr>
      <w:r>
        <w:rPr>
          <w:rFonts w:hint="eastAsia" w:ascii="宋体" w:hAnsi="宋体" w:cs="宋体"/>
          <w:snapToGrid w:val="0"/>
          <w:color w:val="auto"/>
          <w:kern w:val="0"/>
          <w:szCs w:val="28"/>
          <w:highlight w:val="none"/>
        </w:rPr>
        <w:t>5.“进粤企业和人员诚信信息登记平台”个人信息情况截图。（适用于省外建筑企业）。</w:t>
      </w:r>
      <w:r>
        <w:rPr>
          <w:rFonts w:hint="eastAsia" w:ascii="宋体" w:hAnsi="宋体" w:cs="宋体"/>
          <w:b/>
          <w:snapToGrid w:val="0"/>
          <w:color w:val="auto"/>
          <w:kern w:val="0"/>
          <w:sz w:val="24"/>
          <w:szCs w:val="22"/>
          <w:highlight w:val="none"/>
        </w:rPr>
        <w:br w:type="page"/>
      </w:r>
    </w:p>
    <w:p w14:paraId="7BE31302">
      <w:pPr>
        <w:wordWrap w:val="0"/>
        <w:adjustRightInd w:val="0"/>
        <w:snapToGrid w:val="0"/>
        <w:spacing w:line="440" w:lineRule="exact"/>
        <w:jc w:val="left"/>
        <w:outlineLvl w:val="2"/>
        <w:rPr>
          <w:rStyle w:val="45"/>
          <w:rFonts w:hint="eastAsia" w:ascii="宋体" w:hAnsi="宋体" w:eastAsia="宋体" w:cs="宋体"/>
          <w:b/>
          <w:bCs/>
          <w:color w:val="auto"/>
          <w:sz w:val="24"/>
          <w:highlight w:val="none"/>
        </w:rPr>
      </w:pPr>
      <w:bookmarkStart w:id="367" w:name="_Toc26579"/>
      <w:r>
        <w:rPr>
          <w:rStyle w:val="45"/>
          <w:rFonts w:hint="eastAsia" w:ascii="宋体" w:hAnsi="宋体" w:eastAsia="宋体" w:cs="宋体"/>
          <w:b/>
          <w:bCs/>
          <w:color w:val="auto"/>
          <w:sz w:val="24"/>
          <w:highlight w:val="none"/>
        </w:rPr>
        <w:t>格式七 本项目拟投入的人员基本情况表</w:t>
      </w:r>
      <w:bookmarkEnd w:id="366"/>
    </w:p>
    <w:bookmarkEnd w:id="367"/>
    <w:p w14:paraId="0BF0A1DF">
      <w:pPr>
        <w:wordWrap w:val="0"/>
        <w:adjustRightInd w:val="0"/>
        <w:snapToGrid w:val="0"/>
        <w:spacing w:line="440" w:lineRule="exact"/>
        <w:jc w:val="left"/>
        <w:rPr>
          <w:rFonts w:ascii="宋体" w:hAnsi="宋体" w:cs="宋体"/>
          <w:b/>
          <w:bCs/>
          <w:snapToGrid w:val="0"/>
          <w:color w:val="auto"/>
          <w:kern w:val="0"/>
          <w:szCs w:val="24"/>
          <w:highlight w:val="none"/>
        </w:rPr>
      </w:pPr>
    </w:p>
    <w:p w14:paraId="3418E73F">
      <w:pPr>
        <w:wordWrap w:val="0"/>
        <w:adjustRightInd w:val="0"/>
        <w:snapToGrid w:val="0"/>
        <w:spacing w:line="440" w:lineRule="exact"/>
        <w:ind w:firstLine="570"/>
        <w:jc w:val="center"/>
        <w:rPr>
          <w:rFonts w:ascii="宋体" w:hAnsi="宋体" w:cs="宋体"/>
          <w:snapToGrid w:val="0"/>
          <w:color w:val="auto"/>
          <w:kern w:val="0"/>
          <w:szCs w:val="28"/>
          <w:highlight w:val="none"/>
        </w:rPr>
      </w:pPr>
      <w:r>
        <w:rPr>
          <w:rFonts w:hint="eastAsia" w:ascii="宋体" w:hAnsi="宋体" w:cs="宋体"/>
          <w:b/>
          <w:snapToGrid w:val="0"/>
          <w:color w:val="auto"/>
          <w:kern w:val="0"/>
          <w:sz w:val="30"/>
          <w:highlight w:val="none"/>
        </w:rPr>
        <w:t>本项目拟投入的人员基本情况表</w:t>
      </w:r>
    </w:p>
    <w:p w14:paraId="42594974">
      <w:pPr>
        <w:pStyle w:val="119"/>
        <w:wordWrap w:val="0"/>
        <w:adjustRightInd w:val="0"/>
        <w:snapToGrid w:val="0"/>
        <w:spacing w:line="440" w:lineRule="exact"/>
        <w:jc w:val="right"/>
        <w:rPr>
          <w:rFonts w:ascii="宋体" w:hAnsi="宋体" w:eastAsia="宋体" w:cs="宋体"/>
          <w:snapToGrid w:val="0"/>
          <w:color w:val="auto"/>
          <w:kern w:val="0"/>
          <w:highlight w:val="non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7"/>
        <w:gridCol w:w="1407"/>
        <w:gridCol w:w="1320"/>
        <w:gridCol w:w="3202"/>
      </w:tblGrid>
      <w:tr w14:paraId="1B77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247" w:type="dxa"/>
            <w:vAlign w:val="center"/>
          </w:tcPr>
          <w:p w14:paraId="46F08903">
            <w:pPr>
              <w:adjustRightInd w:val="0"/>
              <w:snapToGrid w:val="0"/>
              <w:spacing w:line="440" w:lineRule="exact"/>
              <w:jc w:val="center"/>
              <w:rPr>
                <w:rFonts w:ascii="宋体" w:hAnsi="宋体" w:cs="宋体"/>
                <w:color w:val="auto"/>
                <w:highlight w:val="none"/>
              </w:rPr>
            </w:pPr>
            <w:r>
              <w:rPr>
                <w:rFonts w:hint="eastAsia" w:ascii="宋体" w:hAnsi="宋体" w:cs="宋体"/>
                <w:color w:val="auto"/>
                <w:highlight w:val="none"/>
              </w:rPr>
              <w:t>人员安排</w:t>
            </w:r>
          </w:p>
        </w:tc>
        <w:tc>
          <w:tcPr>
            <w:tcW w:w="1407" w:type="dxa"/>
            <w:vAlign w:val="center"/>
          </w:tcPr>
          <w:p w14:paraId="5353FBFF">
            <w:pPr>
              <w:adjustRightInd w:val="0"/>
              <w:snapToGrid w:val="0"/>
              <w:spacing w:line="440" w:lineRule="exact"/>
              <w:jc w:val="center"/>
              <w:rPr>
                <w:rFonts w:ascii="宋体" w:hAnsi="宋体" w:cs="宋体"/>
                <w:color w:val="auto"/>
                <w:highlight w:val="none"/>
              </w:rPr>
            </w:pPr>
            <w:r>
              <w:rPr>
                <w:rFonts w:hint="eastAsia" w:ascii="宋体" w:hAnsi="宋体" w:cs="宋体"/>
                <w:color w:val="auto"/>
                <w:highlight w:val="none"/>
              </w:rPr>
              <w:t>姓 名</w:t>
            </w:r>
          </w:p>
        </w:tc>
        <w:tc>
          <w:tcPr>
            <w:tcW w:w="1320" w:type="dxa"/>
            <w:vAlign w:val="center"/>
          </w:tcPr>
          <w:p w14:paraId="6C9286BA">
            <w:pPr>
              <w:adjustRightInd w:val="0"/>
              <w:snapToGrid w:val="0"/>
              <w:spacing w:line="440" w:lineRule="exact"/>
              <w:jc w:val="center"/>
              <w:rPr>
                <w:rFonts w:ascii="宋体" w:hAnsi="宋体" w:cs="宋体"/>
                <w:color w:val="auto"/>
                <w:highlight w:val="none"/>
              </w:rPr>
            </w:pPr>
            <w:r>
              <w:rPr>
                <w:rFonts w:hint="eastAsia" w:ascii="宋体" w:hAnsi="宋体" w:cs="宋体"/>
                <w:color w:val="auto"/>
                <w:highlight w:val="none"/>
              </w:rPr>
              <w:t>年 龄</w:t>
            </w:r>
          </w:p>
        </w:tc>
        <w:tc>
          <w:tcPr>
            <w:tcW w:w="3202" w:type="dxa"/>
            <w:vAlign w:val="center"/>
          </w:tcPr>
          <w:p w14:paraId="3AD1D9D0">
            <w:pPr>
              <w:adjustRightInd w:val="0"/>
              <w:snapToGrid w:val="0"/>
              <w:spacing w:line="440" w:lineRule="exact"/>
              <w:jc w:val="center"/>
              <w:rPr>
                <w:rFonts w:ascii="宋体" w:hAnsi="宋体" w:cs="宋体"/>
                <w:color w:val="auto"/>
                <w:highlight w:val="none"/>
              </w:rPr>
            </w:pPr>
            <w:r>
              <w:rPr>
                <w:rFonts w:hint="eastAsia" w:ascii="宋体" w:hAnsi="宋体" w:cs="宋体"/>
                <w:color w:val="auto"/>
                <w:highlight w:val="none"/>
              </w:rPr>
              <w:t>职称证或注册执业专业</w:t>
            </w:r>
          </w:p>
        </w:tc>
      </w:tr>
      <w:tr w14:paraId="2646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2247" w:type="dxa"/>
            <w:vAlign w:val="center"/>
          </w:tcPr>
          <w:p w14:paraId="64D0CBFE">
            <w:pPr>
              <w:adjustRightInd w:val="0"/>
              <w:snapToGrid w:val="0"/>
              <w:spacing w:line="440" w:lineRule="exact"/>
              <w:rPr>
                <w:rFonts w:ascii="宋体" w:hAnsi="宋体" w:cs="宋体"/>
                <w:b/>
                <w:color w:val="auto"/>
                <w:highlight w:val="none"/>
              </w:rPr>
            </w:pPr>
            <w:r>
              <w:rPr>
                <w:rFonts w:hint="eastAsia" w:ascii="宋体" w:hAnsi="宋体" w:cs="宋体"/>
                <w:b/>
                <w:color w:val="auto"/>
                <w:highlight w:val="none"/>
              </w:rPr>
              <w:t>设计负责人</w:t>
            </w:r>
          </w:p>
        </w:tc>
        <w:tc>
          <w:tcPr>
            <w:tcW w:w="1407" w:type="dxa"/>
            <w:vAlign w:val="center"/>
          </w:tcPr>
          <w:p w14:paraId="184156C9">
            <w:pPr>
              <w:adjustRightInd w:val="0"/>
              <w:snapToGrid w:val="0"/>
              <w:spacing w:line="440" w:lineRule="exact"/>
              <w:rPr>
                <w:rFonts w:ascii="宋体" w:hAnsi="宋体" w:cs="宋体"/>
                <w:color w:val="auto"/>
                <w:highlight w:val="none"/>
              </w:rPr>
            </w:pPr>
          </w:p>
        </w:tc>
        <w:tc>
          <w:tcPr>
            <w:tcW w:w="1320" w:type="dxa"/>
          </w:tcPr>
          <w:p w14:paraId="01B53F98">
            <w:pPr>
              <w:adjustRightInd w:val="0"/>
              <w:snapToGrid w:val="0"/>
              <w:spacing w:line="440" w:lineRule="exact"/>
              <w:rPr>
                <w:rFonts w:ascii="宋体" w:hAnsi="宋体" w:cs="宋体"/>
                <w:color w:val="auto"/>
                <w:highlight w:val="none"/>
              </w:rPr>
            </w:pPr>
          </w:p>
        </w:tc>
        <w:tc>
          <w:tcPr>
            <w:tcW w:w="3202" w:type="dxa"/>
            <w:vAlign w:val="center"/>
          </w:tcPr>
          <w:p w14:paraId="5267A326">
            <w:pPr>
              <w:adjustRightInd w:val="0"/>
              <w:snapToGrid w:val="0"/>
              <w:spacing w:line="440" w:lineRule="exact"/>
              <w:rPr>
                <w:rFonts w:ascii="宋体" w:hAnsi="宋体" w:cs="宋体"/>
                <w:color w:val="auto"/>
                <w:highlight w:val="none"/>
              </w:rPr>
            </w:pPr>
          </w:p>
        </w:tc>
      </w:tr>
      <w:tr w14:paraId="5134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2247" w:type="dxa"/>
            <w:vAlign w:val="center"/>
          </w:tcPr>
          <w:p w14:paraId="36AFEDAE">
            <w:pPr>
              <w:adjustRightInd w:val="0"/>
              <w:snapToGrid w:val="0"/>
              <w:spacing w:line="440" w:lineRule="exact"/>
              <w:rPr>
                <w:rFonts w:hint="eastAsia" w:ascii="宋体" w:hAnsi="宋体" w:cs="宋体"/>
                <w:b/>
                <w:color w:val="auto"/>
                <w:highlight w:val="none"/>
              </w:rPr>
            </w:pPr>
            <w:r>
              <w:rPr>
                <w:rFonts w:hint="eastAsia" w:ascii="宋体" w:hAnsi="宋体" w:cs="宋体"/>
                <w:b/>
                <w:color w:val="auto"/>
                <w:highlight w:val="none"/>
              </w:rPr>
              <w:t>....各专业负责人</w:t>
            </w:r>
          </w:p>
        </w:tc>
        <w:tc>
          <w:tcPr>
            <w:tcW w:w="1407" w:type="dxa"/>
            <w:vAlign w:val="center"/>
          </w:tcPr>
          <w:p w14:paraId="50F57DA8">
            <w:pPr>
              <w:adjustRightInd w:val="0"/>
              <w:snapToGrid w:val="0"/>
              <w:spacing w:line="440" w:lineRule="exact"/>
              <w:rPr>
                <w:rFonts w:ascii="宋体" w:hAnsi="宋体" w:cs="宋体"/>
                <w:color w:val="auto"/>
                <w:highlight w:val="none"/>
              </w:rPr>
            </w:pPr>
          </w:p>
        </w:tc>
        <w:tc>
          <w:tcPr>
            <w:tcW w:w="1320" w:type="dxa"/>
          </w:tcPr>
          <w:p w14:paraId="4C445E94">
            <w:pPr>
              <w:adjustRightInd w:val="0"/>
              <w:snapToGrid w:val="0"/>
              <w:spacing w:line="440" w:lineRule="exact"/>
              <w:rPr>
                <w:rFonts w:ascii="宋体" w:hAnsi="宋体" w:cs="宋体"/>
                <w:color w:val="auto"/>
                <w:highlight w:val="none"/>
              </w:rPr>
            </w:pPr>
          </w:p>
        </w:tc>
        <w:tc>
          <w:tcPr>
            <w:tcW w:w="3202" w:type="dxa"/>
            <w:vAlign w:val="center"/>
          </w:tcPr>
          <w:p w14:paraId="1FB395D0">
            <w:pPr>
              <w:adjustRightInd w:val="0"/>
              <w:snapToGrid w:val="0"/>
              <w:spacing w:line="440" w:lineRule="exact"/>
              <w:rPr>
                <w:rFonts w:ascii="宋体" w:hAnsi="宋体" w:cs="宋体"/>
                <w:color w:val="auto"/>
                <w:highlight w:val="none"/>
              </w:rPr>
            </w:pPr>
          </w:p>
        </w:tc>
      </w:tr>
      <w:tr w14:paraId="4260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2247" w:type="dxa"/>
            <w:vAlign w:val="center"/>
          </w:tcPr>
          <w:p w14:paraId="50BBC31D">
            <w:pPr>
              <w:adjustRightInd w:val="0"/>
              <w:snapToGrid w:val="0"/>
              <w:spacing w:line="440" w:lineRule="exact"/>
              <w:rPr>
                <w:rFonts w:ascii="宋体" w:hAnsi="宋体" w:cs="宋体"/>
                <w:b/>
                <w:color w:val="auto"/>
                <w:highlight w:val="none"/>
              </w:rPr>
            </w:pPr>
          </w:p>
        </w:tc>
        <w:tc>
          <w:tcPr>
            <w:tcW w:w="1407" w:type="dxa"/>
            <w:vAlign w:val="center"/>
          </w:tcPr>
          <w:p w14:paraId="33611C8D">
            <w:pPr>
              <w:adjustRightInd w:val="0"/>
              <w:snapToGrid w:val="0"/>
              <w:spacing w:line="440" w:lineRule="exact"/>
              <w:rPr>
                <w:rFonts w:ascii="宋体" w:hAnsi="宋体" w:cs="宋体"/>
                <w:color w:val="auto"/>
                <w:highlight w:val="none"/>
              </w:rPr>
            </w:pPr>
          </w:p>
        </w:tc>
        <w:tc>
          <w:tcPr>
            <w:tcW w:w="1320" w:type="dxa"/>
          </w:tcPr>
          <w:p w14:paraId="33C53924">
            <w:pPr>
              <w:adjustRightInd w:val="0"/>
              <w:snapToGrid w:val="0"/>
              <w:spacing w:line="440" w:lineRule="exact"/>
              <w:rPr>
                <w:rFonts w:ascii="宋体" w:hAnsi="宋体" w:cs="宋体"/>
                <w:color w:val="auto"/>
                <w:highlight w:val="none"/>
              </w:rPr>
            </w:pPr>
          </w:p>
        </w:tc>
        <w:tc>
          <w:tcPr>
            <w:tcW w:w="3202" w:type="dxa"/>
            <w:vAlign w:val="center"/>
          </w:tcPr>
          <w:p w14:paraId="667C5350">
            <w:pPr>
              <w:adjustRightInd w:val="0"/>
              <w:snapToGrid w:val="0"/>
              <w:spacing w:line="440" w:lineRule="exact"/>
              <w:rPr>
                <w:rFonts w:ascii="宋体" w:hAnsi="宋体" w:cs="宋体"/>
                <w:color w:val="auto"/>
                <w:highlight w:val="none"/>
              </w:rPr>
            </w:pPr>
          </w:p>
        </w:tc>
      </w:tr>
      <w:tr w14:paraId="40BF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2247" w:type="dxa"/>
            <w:vAlign w:val="center"/>
          </w:tcPr>
          <w:p w14:paraId="501F59BC">
            <w:pPr>
              <w:adjustRightInd w:val="0"/>
              <w:snapToGrid w:val="0"/>
              <w:spacing w:line="440" w:lineRule="exact"/>
              <w:rPr>
                <w:rFonts w:ascii="宋体" w:hAnsi="宋体" w:cs="宋体"/>
                <w:b/>
                <w:color w:val="auto"/>
                <w:highlight w:val="none"/>
              </w:rPr>
            </w:pPr>
          </w:p>
        </w:tc>
        <w:tc>
          <w:tcPr>
            <w:tcW w:w="1407" w:type="dxa"/>
            <w:vAlign w:val="center"/>
          </w:tcPr>
          <w:p w14:paraId="447B3A5D">
            <w:pPr>
              <w:adjustRightInd w:val="0"/>
              <w:snapToGrid w:val="0"/>
              <w:spacing w:line="440" w:lineRule="exact"/>
              <w:rPr>
                <w:rFonts w:ascii="宋体" w:hAnsi="宋体" w:cs="宋体"/>
                <w:color w:val="auto"/>
                <w:highlight w:val="none"/>
              </w:rPr>
            </w:pPr>
          </w:p>
        </w:tc>
        <w:tc>
          <w:tcPr>
            <w:tcW w:w="1320" w:type="dxa"/>
          </w:tcPr>
          <w:p w14:paraId="13407095">
            <w:pPr>
              <w:adjustRightInd w:val="0"/>
              <w:snapToGrid w:val="0"/>
              <w:spacing w:line="440" w:lineRule="exact"/>
              <w:rPr>
                <w:rFonts w:ascii="宋体" w:hAnsi="宋体" w:cs="宋体"/>
                <w:color w:val="auto"/>
                <w:highlight w:val="none"/>
              </w:rPr>
            </w:pPr>
          </w:p>
        </w:tc>
        <w:tc>
          <w:tcPr>
            <w:tcW w:w="3202" w:type="dxa"/>
            <w:vAlign w:val="center"/>
          </w:tcPr>
          <w:p w14:paraId="05EF72E9">
            <w:pPr>
              <w:adjustRightInd w:val="0"/>
              <w:snapToGrid w:val="0"/>
              <w:spacing w:line="440" w:lineRule="exact"/>
              <w:rPr>
                <w:rFonts w:ascii="宋体" w:hAnsi="宋体" w:cs="宋体"/>
                <w:color w:val="auto"/>
                <w:highlight w:val="none"/>
              </w:rPr>
            </w:pPr>
          </w:p>
        </w:tc>
      </w:tr>
      <w:tr w14:paraId="6446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2247" w:type="dxa"/>
            <w:vAlign w:val="center"/>
          </w:tcPr>
          <w:p w14:paraId="40891529">
            <w:pPr>
              <w:adjustRightInd w:val="0"/>
              <w:snapToGrid w:val="0"/>
              <w:spacing w:line="440" w:lineRule="exact"/>
              <w:rPr>
                <w:rFonts w:ascii="宋体" w:hAnsi="宋体" w:cs="宋体"/>
                <w:b/>
                <w:color w:val="auto"/>
                <w:highlight w:val="none"/>
              </w:rPr>
            </w:pPr>
          </w:p>
        </w:tc>
        <w:tc>
          <w:tcPr>
            <w:tcW w:w="1407" w:type="dxa"/>
            <w:vAlign w:val="center"/>
          </w:tcPr>
          <w:p w14:paraId="0580141B">
            <w:pPr>
              <w:adjustRightInd w:val="0"/>
              <w:snapToGrid w:val="0"/>
              <w:spacing w:line="440" w:lineRule="exact"/>
              <w:rPr>
                <w:rFonts w:ascii="宋体" w:hAnsi="宋体" w:cs="宋体"/>
                <w:color w:val="auto"/>
                <w:highlight w:val="none"/>
              </w:rPr>
            </w:pPr>
          </w:p>
        </w:tc>
        <w:tc>
          <w:tcPr>
            <w:tcW w:w="1320" w:type="dxa"/>
          </w:tcPr>
          <w:p w14:paraId="27151117">
            <w:pPr>
              <w:adjustRightInd w:val="0"/>
              <w:snapToGrid w:val="0"/>
              <w:spacing w:line="440" w:lineRule="exact"/>
              <w:rPr>
                <w:rFonts w:ascii="宋体" w:hAnsi="宋体" w:cs="宋体"/>
                <w:color w:val="auto"/>
                <w:highlight w:val="none"/>
              </w:rPr>
            </w:pPr>
          </w:p>
        </w:tc>
        <w:tc>
          <w:tcPr>
            <w:tcW w:w="3202" w:type="dxa"/>
            <w:vAlign w:val="center"/>
          </w:tcPr>
          <w:p w14:paraId="363B7C5B">
            <w:pPr>
              <w:adjustRightInd w:val="0"/>
              <w:snapToGrid w:val="0"/>
              <w:spacing w:line="440" w:lineRule="exact"/>
              <w:rPr>
                <w:rFonts w:ascii="宋体" w:hAnsi="宋体" w:cs="宋体"/>
                <w:color w:val="auto"/>
                <w:highlight w:val="none"/>
              </w:rPr>
            </w:pPr>
          </w:p>
        </w:tc>
      </w:tr>
      <w:tr w14:paraId="090C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47" w:type="dxa"/>
            <w:vAlign w:val="center"/>
          </w:tcPr>
          <w:p w14:paraId="6702AB80">
            <w:pPr>
              <w:adjustRightInd w:val="0"/>
              <w:snapToGrid w:val="0"/>
              <w:spacing w:line="440" w:lineRule="exact"/>
              <w:rPr>
                <w:rFonts w:ascii="宋体" w:hAnsi="宋体" w:cs="宋体"/>
                <w:b/>
                <w:color w:val="auto"/>
                <w:highlight w:val="none"/>
              </w:rPr>
            </w:pPr>
          </w:p>
        </w:tc>
        <w:tc>
          <w:tcPr>
            <w:tcW w:w="1407" w:type="dxa"/>
            <w:vAlign w:val="center"/>
          </w:tcPr>
          <w:p w14:paraId="389DF57C">
            <w:pPr>
              <w:adjustRightInd w:val="0"/>
              <w:snapToGrid w:val="0"/>
              <w:spacing w:line="440" w:lineRule="exact"/>
              <w:rPr>
                <w:rFonts w:ascii="宋体" w:hAnsi="宋体" w:cs="宋体"/>
                <w:color w:val="auto"/>
                <w:highlight w:val="none"/>
              </w:rPr>
            </w:pPr>
          </w:p>
        </w:tc>
        <w:tc>
          <w:tcPr>
            <w:tcW w:w="1320" w:type="dxa"/>
          </w:tcPr>
          <w:p w14:paraId="353DBC58">
            <w:pPr>
              <w:adjustRightInd w:val="0"/>
              <w:snapToGrid w:val="0"/>
              <w:spacing w:line="440" w:lineRule="exact"/>
              <w:rPr>
                <w:rFonts w:ascii="宋体" w:hAnsi="宋体" w:cs="宋体"/>
                <w:color w:val="auto"/>
                <w:highlight w:val="none"/>
              </w:rPr>
            </w:pPr>
          </w:p>
        </w:tc>
        <w:tc>
          <w:tcPr>
            <w:tcW w:w="3202" w:type="dxa"/>
            <w:vAlign w:val="center"/>
          </w:tcPr>
          <w:p w14:paraId="4014EA8E">
            <w:pPr>
              <w:adjustRightInd w:val="0"/>
              <w:snapToGrid w:val="0"/>
              <w:spacing w:line="440" w:lineRule="exact"/>
              <w:rPr>
                <w:rFonts w:ascii="宋体" w:hAnsi="宋体" w:cs="宋体"/>
                <w:color w:val="auto"/>
                <w:highlight w:val="none"/>
              </w:rPr>
            </w:pPr>
          </w:p>
        </w:tc>
      </w:tr>
      <w:tr w14:paraId="5295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47" w:type="dxa"/>
            <w:vAlign w:val="center"/>
          </w:tcPr>
          <w:p w14:paraId="01E69507">
            <w:pPr>
              <w:adjustRightInd w:val="0"/>
              <w:snapToGrid w:val="0"/>
              <w:spacing w:line="440" w:lineRule="exact"/>
              <w:rPr>
                <w:rFonts w:ascii="宋体" w:hAnsi="宋体" w:cs="宋体"/>
                <w:b/>
                <w:color w:val="auto"/>
                <w:highlight w:val="none"/>
              </w:rPr>
            </w:pPr>
          </w:p>
        </w:tc>
        <w:tc>
          <w:tcPr>
            <w:tcW w:w="1407" w:type="dxa"/>
            <w:vAlign w:val="center"/>
          </w:tcPr>
          <w:p w14:paraId="0DAF9C1F">
            <w:pPr>
              <w:adjustRightInd w:val="0"/>
              <w:snapToGrid w:val="0"/>
              <w:spacing w:line="440" w:lineRule="exact"/>
              <w:rPr>
                <w:rFonts w:ascii="宋体" w:hAnsi="宋体" w:cs="宋体"/>
                <w:color w:val="auto"/>
                <w:highlight w:val="none"/>
              </w:rPr>
            </w:pPr>
          </w:p>
        </w:tc>
        <w:tc>
          <w:tcPr>
            <w:tcW w:w="1320" w:type="dxa"/>
          </w:tcPr>
          <w:p w14:paraId="5B8A5801">
            <w:pPr>
              <w:adjustRightInd w:val="0"/>
              <w:snapToGrid w:val="0"/>
              <w:spacing w:line="440" w:lineRule="exact"/>
              <w:rPr>
                <w:rFonts w:ascii="宋体" w:hAnsi="宋体" w:cs="宋体"/>
                <w:color w:val="auto"/>
                <w:highlight w:val="none"/>
              </w:rPr>
            </w:pPr>
          </w:p>
        </w:tc>
        <w:tc>
          <w:tcPr>
            <w:tcW w:w="3202" w:type="dxa"/>
            <w:vAlign w:val="center"/>
          </w:tcPr>
          <w:p w14:paraId="7171B364">
            <w:pPr>
              <w:adjustRightInd w:val="0"/>
              <w:snapToGrid w:val="0"/>
              <w:spacing w:line="440" w:lineRule="exact"/>
              <w:rPr>
                <w:rFonts w:ascii="宋体" w:hAnsi="宋体" w:cs="宋体"/>
                <w:color w:val="auto"/>
                <w:highlight w:val="none"/>
              </w:rPr>
            </w:pPr>
          </w:p>
        </w:tc>
      </w:tr>
      <w:tr w14:paraId="3C9C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47" w:type="dxa"/>
            <w:vAlign w:val="center"/>
          </w:tcPr>
          <w:p w14:paraId="75613865">
            <w:pPr>
              <w:adjustRightInd w:val="0"/>
              <w:snapToGrid w:val="0"/>
              <w:spacing w:line="440" w:lineRule="exact"/>
              <w:rPr>
                <w:rFonts w:ascii="宋体" w:hAnsi="宋体" w:cs="宋体"/>
                <w:b/>
                <w:color w:val="auto"/>
                <w:highlight w:val="none"/>
              </w:rPr>
            </w:pPr>
          </w:p>
        </w:tc>
        <w:tc>
          <w:tcPr>
            <w:tcW w:w="1407" w:type="dxa"/>
            <w:vAlign w:val="center"/>
          </w:tcPr>
          <w:p w14:paraId="7DF201DA">
            <w:pPr>
              <w:adjustRightInd w:val="0"/>
              <w:snapToGrid w:val="0"/>
              <w:spacing w:line="440" w:lineRule="exact"/>
              <w:rPr>
                <w:rFonts w:ascii="宋体" w:hAnsi="宋体" w:cs="宋体"/>
                <w:color w:val="auto"/>
                <w:highlight w:val="none"/>
              </w:rPr>
            </w:pPr>
          </w:p>
        </w:tc>
        <w:tc>
          <w:tcPr>
            <w:tcW w:w="1320" w:type="dxa"/>
          </w:tcPr>
          <w:p w14:paraId="01C13D4F">
            <w:pPr>
              <w:adjustRightInd w:val="0"/>
              <w:snapToGrid w:val="0"/>
              <w:spacing w:line="440" w:lineRule="exact"/>
              <w:rPr>
                <w:rFonts w:ascii="宋体" w:hAnsi="宋体" w:cs="宋体"/>
                <w:color w:val="auto"/>
                <w:highlight w:val="none"/>
              </w:rPr>
            </w:pPr>
          </w:p>
        </w:tc>
        <w:tc>
          <w:tcPr>
            <w:tcW w:w="3202" w:type="dxa"/>
            <w:vAlign w:val="center"/>
          </w:tcPr>
          <w:p w14:paraId="446E5F45">
            <w:pPr>
              <w:adjustRightInd w:val="0"/>
              <w:snapToGrid w:val="0"/>
              <w:spacing w:line="440" w:lineRule="exact"/>
              <w:rPr>
                <w:rFonts w:ascii="宋体" w:hAnsi="宋体" w:cs="宋体"/>
                <w:color w:val="auto"/>
                <w:highlight w:val="none"/>
              </w:rPr>
            </w:pPr>
          </w:p>
        </w:tc>
      </w:tr>
    </w:tbl>
    <w:p w14:paraId="13515551">
      <w:pPr>
        <w:wordWrap w:val="0"/>
        <w:adjustRightInd w:val="0"/>
        <w:snapToGrid w:val="0"/>
        <w:spacing w:line="400" w:lineRule="exact"/>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 xml:space="preserve">   说明：</w:t>
      </w:r>
    </w:p>
    <w:p w14:paraId="7A91CF55">
      <w:pPr>
        <w:wordWrap w:val="0"/>
        <w:adjustRightInd w:val="0"/>
        <w:snapToGrid w:val="0"/>
        <w:spacing w:line="400" w:lineRule="exact"/>
        <w:ind w:firstLine="420" w:firstLineChars="200"/>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1.《本项目拟投入的人员基本情况表》后应附拟派其他主要人员（设计负责人除外）以下资料：</w:t>
      </w:r>
    </w:p>
    <w:p w14:paraId="6FA1CEFE">
      <w:pPr>
        <w:wordWrap w:val="0"/>
        <w:adjustRightInd w:val="0"/>
        <w:snapToGrid w:val="0"/>
        <w:spacing w:line="400" w:lineRule="exact"/>
        <w:ind w:firstLine="478" w:firstLineChars="228"/>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（1）身份证</w:t>
      </w:r>
      <w:r>
        <w:rPr>
          <w:rFonts w:hint="eastAsia" w:ascii="宋体" w:hAnsi="宋体" w:cs="宋体"/>
          <w:snapToGrid w:val="0"/>
          <w:color w:val="auto"/>
          <w:kern w:val="0"/>
          <w:szCs w:val="21"/>
          <w:highlight w:val="none"/>
        </w:rPr>
        <w:t>彩色扫描件</w:t>
      </w:r>
      <w:r>
        <w:rPr>
          <w:rFonts w:hint="eastAsia" w:ascii="宋体" w:hAnsi="宋体" w:cs="宋体"/>
          <w:snapToGrid w:val="0"/>
          <w:color w:val="auto"/>
          <w:kern w:val="0"/>
          <w:szCs w:val="28"/>
          <w:highlight w:val="none"/>
        </w:rPr>
        <w:t>；</w:t>
      </w:r>
    </w:p>
    <w:p w14:paraId="047953BD">
      <w:pPr>
        <w:wordWrap w:val="0"/>
        <w:adjustRightInd w:val="0"/>
        <w:snapToGrid w:val="0"/>
        <w:spacing w:line="400" w:lineRule="exact"/>
        <w:ind w:firstLine="478" w:firstLineChars="228"/>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（2）毕业证（如需）、职称证（如需）、注册证书（如需）的</w:t>
      </w:r>
      <w:r>
        <w:rPr>
          <w:rFonts w:hint="eastAsia" w:ascii="宋体" w:hAnsi="宋体" w:cs="宋体"/>
          <w:snapToGrid w:val="0"/>
          <w:color w:val="auto"/>
          <w:kern w:val="0"/>
          <w:szCs w:val="21"/>
          <w:highlight w:val="none"/>
        </w:rPr>
        <w:t>彩色扫描件</w:t>
      </w:r>
      <w:r>
        <w:rPr>
          <w:rFonts w:hint="eastAsia" w:ascii="宋体" w:hAnsi="宋体" w:cs="宋体"/>
          <w:snapToGrid w:val="0"/>
          <w:color w:val="auto"/>
          <w:kern w:val="0"/>
          <w:szCs w:val="28"/>
          <w:highlight w:val="none"/>
        </w:rPr>
        <w:t>（</w:t>
      </w:r>
      <w:r>
        <w:rPr>
          <w:rFonts w:hint="eastAsia" w:ascii="宋体" w:hAnsi="宋体" w:cs="宋体"/>
          <w:snapToGrid w:val="0"/>
          <w:color w:val="auto"/>
          <w:kern w:val="0"/>
          <w:szCs w:val="21"/>
          <w:highlight w:val="none"/>
        </w:rPr>
        <w:t>须扫描至变更注册栏，电子</w:t>
      </w:r>
      <w:r>
        <w:rPr>
          <w:rFonts w:hint="eastAsia" w:ascii="宋体" w:hAnsi="宋体" w:cs="宋体"/>
          <w:snapToGrid w:val="0"/>
          <w:color w:val="auto"/>
          <w:kern w:val="0"/>
          <w:szCs w:val="28"/>
          <w:highlight w:val="none"/>
        </w:rPr>
        <w:t>证书除外）；</w:t>
      </w:r>
    </w:p>
    <w:p w14:paraId="2479A384">
      <w:pPr>
        <w:wordWrap w:val="0"/>
        <w:adjustRightInd w:val="0"/>
        <w:snapToGrid w:val="0"/>
        <w:spacing w:line="400" w:lineRule="exact"/>
        <w:ind w:firstLine="478" w:firstLineChars="228"/>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（3）在本单位近</w:t>
      </w:r>
      <w:r>
        <w:rPr>
          <w:rFonts w:hint="eastAsia" w:ascii="宋体" w:hAnsi="宋体" w:cs="宋体"/>
          <w:snapToGrid w:val="0"/>
          <w:color w:val="auto"/>
          <w:kern w:val="0"/>
          <w:szCs w:val="28"/>
          <w:highlight w:val="none"/>
          <w:lang w:val="en-US" w:eastAsia="zh-CN"/>
        </w:rPr>
        <w:t>3</w:t>
      </w:r>
      <w:r>
        <w:rPr>
          <w:rFonts w:hint="eastAsia" w:ascii="宋体" w:hAnsi="宋体" w:cs="宋体"/>
          <w:snapToGrid w:val="0"/>
          <w:color w:val="auto"/>
          <w:kern w:val="0"/>
          <w:szCs w:val="28"/>
          <w:highlight w:val="none"/>
        </w:rPr>
        <w:t>个月（</w:t>
      </w:r>
      <w:r>
        <w:rPr>
          <w:rFonts w:hint="eastAsia" w:ascii="宋体" w:hAnsi="宋体" w:cs="宋体"/>
          <w:snapToGrid w:val="0"/>
          <w:color w:val="auto"/>
          <w:kern w:val="0"/>
          <w:szCs w:val="28"/>
          <w:highlight w:val="none"/>
          <w:lang w:eastAsia="zh-CN"/>
        </w:rPr>
        <w:t>其中必须有2025年</w:t>
      </w:r>
      <w:r>
        <w:rPr>
          <w:rFonts w:hint="eastAsia" w:ascii="宋体" w:hAnsi="宋体" w:cs="宋体"/>
          <w:snapToGrid w:val="0"/>
          <w:color w:val="auto"/>
          <w:kern w:val="0"/>
          <w:szCs w:val="28"/>
          <w:highlight w:val="none"/>
          <w:lang w:val="en-US" w:eastAsia="zh-CN"/>
        </w:rPr>
        <w:t>6</w:t>
      </w:r>
      <w:r>
        <w:rPr>
          <w:rFonts w:hint="eastAsia" w:ascii="宋体" w:hAnsi="宋体" w:cs="宋体"/>
          <w:snapToGrid w:val="0"/>
          <w:color w:val="auto"/>
          <w:kern w:val="0"/>
          <w:szCs w:val="28"/>
          <w:highlight w:val="none"/>
          <w:lang w:eastAsia="zh-CN"/>
        </w:rPr>
        <w:t>月</w:t>
      </w:r>
      <w:r>
        <w:rPr>
          <w:rFonts w:hint="eastAsia" w:ascii="宋体" w:hAnsi="宋体" w:cs="宋体"/>
          <w:snapToGrid w:val="0"/>
          <w:color w:val="auto"/>
          <w:kern w:val="0"/>
          <w:szCs w:val="28"/>
          <w:highlight w:val="none"/>
        </w:rPr>
        <w:t>）的社保证明（非独立法人分支机构出具社保，予以认可）</w:t>
      </w:r>
      <w:r>
        <w:rPr>
          <w:rFonts w:hint="eastAsia" w:ascii="宋体" w:hAnsi="宋体" w:cs="宋体"/>
          <w:snapToGrid w:val="0"/>
          <w:color w:val="auto"/>
          <w:kern w:val="0"/>
          <w:szCs w:val="21"/>
          <w:highlight w:val="none"/>
        </w:rPr>
        <w:t>彩色扫描件</w:t>
      </w:r>
      <w:r>
        <w:rPr>
          <w:rFonts w:hint="eastAsia" w:ascii="宋体" w:hAnsi="宋体" w:cs="宋体"/>
          <w:snapToGrid w:val="0"/>
          <w:color w:val="auto"/>
          <w:kern w:val="0"/>
          <w:szCs w:val="28"/>
          <w:highlight w:val="none"/>
        </w:rPr>
        <w:t>。拟派人员为退休返聘人员无法提供社保证明</w:t>
      </w:r>
      <w:r>
        <w:rPr>
          <w:rFonts w:hint="eastAsia" w:ascii="宋体" w:hAnsi="宋体" w:cs="宋体"/>
          <w:snapToGrid w:val="0"/>
          <w:color w:val="auto"/>
          <w:kern w:val="0"/>
          <w:szCs w:val="21"/>
          <w:highlight w:val="none"/>
        </w:rPr>
        <w:t>的，提供退休证(附返聘证明）彩色扫描件</w:t>
      </w:r>
      <w:r>
        <w:rPr>
          <w:rFonts w:hint="eastAsia" w:ascii="宋体" w:hAnsi="宋体" w:cs="宋体"/>
          <w:snapToGrid w:val="0"/>
          <w:color w:val="auto"/>
          <w:kern w:val="0"/>
          <w:szCs w:val="28"/>
          <w:highlight w:val="none"/>
        </w:rPr>
        <w:t>；</w:t>
      </w:r>
    </w:p>
    <w:p w14:paraId="3306D539">
      <w:pPr>
        <w:wordWrap w:val="0"/>
        <w:adjustRightInd w:val="0"/>
        <w:snapToGrid w:val="0"/>
        <w:spacing w:line="400" w:lineRule="exact"/>
        <w:ind w:firstLine="478" w:firstLineChars="228"/>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（4）“进粤企业和人员诚信信息登记平台”个人信息情况截图。（适用于省外建筑企业）。</w:t>
      </w:r>
    </w:p>
    <w:p w14:paraId="5575EC14">
      <w:pPr>
        <w:wordWrap w:val="0"/>
        <w:adjustRightInd w:val="0"/>
        <w:snapToGrid w:val="0"/>
        <w:spacing w:line="400" w:lineRule="exact"/>
        <w:ind w:firstLine="686" w:firstLineChars="327"/>
        <w:rPr>
          <w:rFonts w:ascii="宋体" w:hAnsi="宋体" w:cs="宋体"/>
          <w:snapToGrid w:val="0"/>
          <w:color w:val="auto"/>
          <w:kern w:val="0"/>
          <w:szCs w:val="28"/>
          <w:highlight w:val="none"/>
        </w:rPr>
      </w:pPr>
    </w:p>
    <w:p w14:paraId="72B0737E">
      <w:pPr>
        <w:pStyle w:val="3"/>
        <w:rPr>
          <w:rStyle w:val="65"/>
          <w:rFonts w:ascii="宋体" w:hAnsi="宋体" w:cs="宋体"/>
          <w:bCs/>
          <w:color w:val="auto"/>
          <w:highlight w:val="none"/>
        </w:rPr>
      </w:pPr>
      <w:r>
        <w:rPr>
          <w:rFonts w:hint="eastAsia" w:ascii="宋体" w:hAnsi="宋体" w:cs="宋体"/>
          <w:b/>
          <w:color w:val="auto"/>
          <w:sz w:val="24"/>
          <w:szCs w:val="24"/>
          <w:highlight w:val="none"/>
        </w:rPr>
        <w:br w:type="page"/>
      </w:r>
      <w:bookmarkStart w:id="368" w:name="_Toc135054615"/>
      <w:bookmarkStart w:id="369" w:name="_Toc25056"/>
      <w:r>
        <w:rPr>
          <w:rStyle w:val="65"/>
          <w:rFonts w:hint="eastAsia" w:ascii="宋体" w:hAnsi="宋体" w:cs="宋体"/>
          <w:b/>
          <w:bCs/>
          <w:color w:val="auto"/>
          <w:sz w:val="24"/>
          <w:highlight w:val="none"/>
        </w:rPr>
        <w:t>格式八  法定代表人身份证明书</w:t>
      </w:r>
      <w:bookmarkEnd w:id="368"/>
      <w:bookmarkEnd w:id="369"/>
      <w:r>
        <w:rPr>
          <w:rStyle w:val="65"/>
          <w:rFonts w:hint="eastAsia" w:ascii="宋体" w:hAnsi="宋体" w:cs="宋体"/>
          <w:b/>
          <w:bCs/>
          <w:color w:val="auto"/>
          <w:sz w:val="24"/>
          <w:highlight w:val="none"/>
        </w:rPr>
        <w:t xml:space="preserve">   </w:t>
      </w:r>
      <w:r>
        <w:rPr>
          <w:rStyle w:val="65"/>
          <w:rFonts w:hint="eastAsia" w:ascii="宋体" w:hAnsi="宋体" w:cs="宋体"/>
          <w:bCs/>
          <w:color w:val="auto"/>
          <w:highlight w:val="none"/>
        </w:rPr>
        <w:t xml:space="preserve">                      </w:t>
      </w:r>
    </w:p>
    <w:p w14:paraId="3419BFC3">
      <w:pPr>
        <w:snapToGrid w:val="0"/>
        <w:spacing w:line="440" w:lineRule="exact"/>
        <w:jc w:val="center"/>
        <w:outlineLvl w:val="0"/>
        <w:rPr>
          <w:rFonts w:ascii="宋体" w:hAnsi="宋体" w:cs="宋体"/>
          <w:b/>
          <w:color w:val="auto"/>
          <w:sz w:val="24"/>
          <w:szCs w:val="24"/>
          <w:highlight w:val="none"/>
        </w:rPr>
      </w:pPr>
      <w:bookmarkStart w:id="370" w:name="_Toc3759"/>
      <w:r>
        <w:rPr>
          <w:rFonts w:hint="eastAsia" w:ascii="宋体" w:hAnsi="宋体" w:cs="宋体"/>
          <w:b/>
          <w:color w:val="auto"/>
          <w:sz w:val="24"/>
          <w:szCs w:val="24"/>
          <w:highlight w:val="none"/>
        </w:rPr>
        <w:t>法定代表人身份证明书</w:t>
      </w:r>
      <w:bookmarkEnd w:id="370"/>
    </w:p>
    <w:p w14:paraId="4A0E4384">
      <w:pPr>
        <w:adjustRightInd w:val="0"/>
        <w:snapToGrid w:val="0"/>
        <w:spacing w:line="440" w:lineRule="exact"/>
        <w:rPr>
          <w:rFonts w:ascii="宋体" w:hAnsi="宋体" w:cs="宋体"/>
          <w:color w:val="auto"/>
          <w:sz w:val="24"/>
          <w:szCs w:val="24"/>
          <w:highlight w:val="none"/>
        </w:rPr>
      </w:pPr>
    </w:p>
    <w:p w14:paraId="27BF3C47">
      <w:pPr>
        <w:snapToGrid w:val="0"/>
        <w:spacing w:line="440" w:lineRule="exact"/>
        <w:rPr>
          <w:rFonts w:ascii="宋体" w:hAnsi="宋体" w:cs="宋体"/>
          <w:color w:val="auto"/>
          <w:sz w:val="24"/>
          <w:szCs w:val="24"/>
          <w:highlight w:val="none"/>
          <w:u w:val="single"/>
        </w:rPr>
      </w:pPr>
      <w:bookmarkStart w:id="371" w:name="_Toc535300004"/>
      <w:bookmarkStart w:id="372" w:name="_Toc48547015"/>
      <w:bookmarkStart w:id="373" w:name="_Toc118541763"/>
      <w:r>
        <w:rPr>
          <w:rFonts w:hint="eastAsia" w:ascii="宋体" w:hAnsi="宋体" w:cs="宋体"/>
          <w:color w:val="auto"/>
          <w:sz w:val="24"/>
          <w:szCs w:val="24"/>
          <w:highlight w:val="none"/>
        </w:rPr>
        <w:t>投 标 人：</w:t>
      </w:r>
      <w:r>
        <w:rPr>
          <w:rFonts w:hint="eastAsia" w:ascii="宋体" w:hAnsi="宋体" w:cs="宋体"/>
          <w:color w:val="auto"/>
          <w:sz w:val="24"/>
          <w:szCs w:val="24"/>
          <w:highlight w:val="none"/>
          <w:u w:val="single"/>
        </w:rPr>
        <w:t xml:space="preserve">                                                              </w:t>
      </w:r>
    </w:p>
    <w:p w14:paraId="13B56894">
      <w:pPr>
        <w:snapToGrid w:val="0"/>
        <w:spacing w:line="44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单位性质：</w:t>
      </w:r>
      <w:r>
        <w:rPr>
          <w:rFonts w:hint="eastAsia" w:ascii="宋体" w:hAnsi="宋体" w:cs="宋体"/>
          <w:color w:val="auto"/>
          <w:sz w:val="24"/>
          <w:szCs w:val="24"/>
          <w:highlight w:val="none"/>
          <w:u w:val="single"/>
        </w:rPr>
        <w:t xml:space="preserve">                                                              </w:t>
      </w:r>
    </w:p>
    <w:p w14:paraId="4AA895C3">
      <w:pPr>
        <w:snapToGrid w:val="0"/>
        <w:spacing w:line="44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 xml:space="preserve">                                                              </w:t>
      </w:r>
    </w:p>
    <w:p w14:paraId="06F77E24">
      <w:pPr>
        <w:snapToGrid w:val="0"/>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成立时间：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  联系电话：</w:t>
      </w:r>
      <w:r>
        <w:rPr>
          <w:rFonts w:hint="eastAsia" w:ascii="宋体" w:hAnsi="宋体" w:cs="宋体"/>
          <w:color w:val="auto"/>
          <w:sz w:val="24"/>
          <w:szCs w:val="24"/>
          <w:highlight w:val="none"/>
          <w:u w:val="single"/>
        </w:rPr>
        <w:t xml:space="preserve">                      </w:t>
      </w:r>
    </w:p>
    <w:p w14:paraId="3CF672DB">
      <w:pPr>
        <w:snapToGrid w:val="0"/>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营业执照号码：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经营期限：</w:t>
      </w:r>
      <w:r>
        <w:rPr>
          <w:rFonts w:hint="eastAsia" w:ascii="宋体" w:hAnsi="宋体" w:cs="宋体"/>
          <w:color w:val="auto"/>
          <w:sz w:val="24"/>
          <w:szCs w:val="24"/>
          <w:highlight w:val="none"/>
          <w:u w:val="single"/>
        </w:rPr>
        <w:t xml:space="preserve">                      </w:t>
      </w:r>
    </w:p>
    <w:p w14:paraId="48D7CD24">
      <w:pPr>
        <w:snapToGrid w:val="0"/>
        <w:spacing w:line="44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主    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兼    营：</w:t>
      </w:r>
      <w:r>
        <w:rPr>
          <w:rFonts w:hint="eastAsia" w:ascii="宋体" w:hAnsi="宋体" w:cs="宋体"/>
          <w:color w:val="auto"/>
          <w:sz w:val="24"/>
          <w:szCs w:val="24"/>
          <w:highlight w:val="none"/>
          <w:u w:val="single"/>
        </w:rPr>
        <w:t xml:space="preserve">                      </w:t>
      </w:r>
    </w:p>
    <w:p w14:paraId="4DC11491">
      <w:pPr>
        <w:snapToGrid w:val="0"/>
        <w:spacing w:line="440" w:lineRule="exact"/>
        <w:rPr>
          <w:rFonts w:ascii="宋体" w:hAnsi="宋体" w:cs="宋体"/>
          <w:color w:val="auto"/>
          <w:sz w:val="24"/>
          <w:szCs w:val="24"/>
          <w:highlight w:val="none"/>
        </w:rPr>
      </w:pPr>
    </w:p>
    <w:p w14:paraId="12E23582">
      <w:pPr>
        <w:snapToGrid w:val="0"/>
        <w:spacing w:line="44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姓    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性    别：</w:t>
      </w:r>
      <w:r>
        <w:rPr>
          <w:rFonts w:hint="eastAsia" w:ascii="宋体" w:hAnsi="宋体" w:cs="宋体"/>
          <w:color w:val="auto"/>
          <w:sz w:val="24"/>
          <w:szCs w:val="24"/>
          <w:highlight w:val="none"/>
          <w:u w:val="single"/>
        </w:rPr>
        <w:t xml:space="preserve">                      </w:t>
      </w:r>
    </w:p>
    <w:p w14:paraId="3AC2981E">
      <w:pPr>
        <w:snapToGrid w:val="0"/>
        <w:spacing w:line="44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年    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职    务：</w:t>
      </w:r>
      <w:r>
        <w:rPr>
          <w:rFonts w:hint="eastAsia" w:ascii="宋体" w:hAnsi="宋体" w:cs="宋体"/>
          <w:color w:val="auto"/>
          <w:sz w:val="24"/>
          <w:szCs w:val="24"/>
          <w:highlight w:val="none"/>
          <w:u w:val="single"/>
        </w:rPr>
        <w:t xml:space="preserve">                      </w:t>
      </w:r>
    </w:p>
    <w:p w14:paraId="4B54F086">
      <w:pPr>
        <w:snapToGrid w:val="0"/>
        <w:spacing w:line="44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手机号码：</w:t>
      </w:r>
      <w:r>
        <w:rPr>
          <w:rFonts w:hint="eastAsia" w:ascii="宋体" w:hAnsi="宋体" w:cs="宋体"/>
          <w:color w:val="auto"/>
          <w:sz w:val="24"/>
          <w:szCs w:val="24"/>
          <w:highlight w:val="none"/>
          <w:u w:val="single"/>
        </w:rPr>
        <w:t xml:space="preserve">                      </w:t>
      </w:r>
    </w:p>
    <w:p w14:paraId="48CE3948">
      <w:pPr>
        <w:snapToGrid w:val="0"/>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（投标人名称）的法定代表人。</w:t>
      </w:r>
    </w:p>
    <w:p w14:paraId="054C9460">
      <w:pPr>
        <w:snapToGrid w:val="0"/>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特此证明。</w:t>
      </w:r>
    </w:p>
    <w:p w14:paraId="44AE3C48">
      <w:pPr>
        <w:snapToGrid w:val="0"/>
        <w:spacing w:line="440" w:lineRule="exact"/>
        <w:rPr>
          <w:rFonts w:ascii="宋体" w:hAnsi="宋体" w:cs="宋体"/>
          <w:color w:val="auto"/>
          <w:sz w:val="24"/>
          <w:szCs w:val="24"/>
          <w:highlight w:val="none"/>
        </w:rPr>
      </w:pPr>
    </w:p>
    <w:p w14:paraId="1EEFEA0E">
      <w:pPr>
        <w:snapToGrid w:val="0"/>
        <w:spacing w:line="440" w:lineRule="exact"/>
        <w:rPr>
          <w:rFonts w:ascii="宋体" w:hAnsi="宋体" w:cs="宋体"/>
          <w:color w:val="auto"/>
          <w:sz w:val="24"/>
          <w:szCs w:val="24"/>
          <w:highlight w:val="none"/>
        </w:rPr>
      </w:pPr>
    </w:p>
    <w:p w14:paraId="5FD15AC5">
      <w:pPr>
        <w:snapToGrid w:val="0"/>
        <w:spacing w:line="440" w:lineRule="exact"/>
        <w:jc w:val="right"/>
        <w:rPr>
          <w:rFonts w:ascii="宋体" w:hAnsi="宋体" w:cs="宋体"/>
          <w:color w:val="auto"/>
          <w:sz w:val="24"/>
          <w:szCs w:val="24"/>
          <w:highlight w:val="none"/>
        </w:rPr>
      </w:pPr>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（单位公章）</w:t>
      </w:r>
    </w:p>
    <w:p w14:paraId="03CFD323">
      <w:pPr>
        <w:snapToGrid w:val="0"/>
        <w:spacing w:line="440" w:lineRule="exact"/>
        <w:jc w:val="right"/>
        <w:rPr>
          <w:rFonts w:ascii="宋体" w:hAnsi="宋体" w:cs="宋体"/>
          <w:color w:val="auto"/>
          <w:sz w:val="24"/>
          <w:szCs w:val="24"/>
          <w:highlight w:val="none"/>
        </w:rPr>
      </w:pPr>
    </w:p>
    <w:p w14:paraId="171DC2C6">
      <w:pPr>
        <w:snapToGrid w:val="0"/>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08E7434C">
      <w:pPr>
        <w:snapToGrid w:val="0"/>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4539DC99">
      <w:pPr>
        <w:snapToGrid w:val="0"/>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日       </w:t>
      </w:r>
    </w:p>
    <w:p w14:paraId="200A9C1E">
      <w:pPr>
        <w:snapToGrid w:val="0"/>
        <w:spacing w:line="44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3AB556CF">
      <w:pPr>
        <w:snapToGrid w:val="0"/>
        <w:spacing w:line="440" w:lineRule="exact"/>
        <w:ind w:firstLine="720" w:firstLineChars="300"/>
        <w:rPr>
          <w:rFonts w:ascii="宋体" w:hAnsi="宋体" w:cs="宋体"/>
          <w:b/>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i/>
          <w:iCs/>
          <w:color w:val="auto"/>
          <w:sz w:val="24"/>
          <w:szCs w:val="24"/>
          <w:highlight w:val="none"/>
        </w:rPr>
        <w:t xml:space="preserve"> </w:t>
      </w:r>
    </w:p>
    <w:p w14:paraId="53BFA9A8">
      <w:pPr>
        <w:rPr>
          <w:rFonts w:ascii="宋体" w:hAnsi="宋体" w:cs="宋体"/>
          <w:b/>
          <w:color w:val="auto"/>
          <w:sz w:val="24"/>
          <w:szCs w:val="24"/>
          <w:highlight w:val="none"/>
        </w:rPr>
      </w:pPr>
      <w:r>
        <w:rPr>
          <w:rFonts w:ascii="宋体" w:hAnsi="宋体" w:cs="宋体"/>
          <w:b/>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825115" cy="1584325"/>
                        </a:xfrm>
                        <a:prstGeom prst="flowChartAlternateProcess">
                          <a:avLst/>
                        </a:prstGeom>
                        <a:solidFill>
                          <a:srgbClr val="FFFFFF"/>
                        </a:solidFill>
                        <a:ln w="9525">
                          <a:solidFill>
                            <a:srgbClr val="000000"/>
                          </a:solidFill>
                          <a:miter lim="800000"/>
                        </a:ln>
                        <a:effectLst/>
                      </wps:spPr>
                      <wps:txbx>
                        <w:txbxContent>
                          <w:p w14:paraId="58F9E23B">
                            <w:pPr>
                              <w:jc w:val="center"/>
                              <w:rPr>
                                <w:szCs w:val="21"/>
                              </w:rPr>
                            </w:pPr>
                          </w:p>
                          <w:p w14:paraId="1B03C690">
                            <w:pPr>
                              <w:jc w:val="center"/>
                              <w:rPr>
                                <w:szCs w:val="21"/>
                              </w:rPr>
                            </w:pPr>
                          </w:p>
                          <w:p w14:paraId="4D08C083">
                            <w:pPr>
                              <w:jc w:val="center"/>
                              <w:rPr>
                                <w:szCs w:val="21"/>
                              </w:rPr>
                            </w:pPr>
                          </w:p>
                          <w:p w14:paraId="50230788">
                            <w:pPr>
                              <w:jc w:val="center"/>
                              <w:rPr>
                                <w:szCs w:val="21"/>
                              </w:rPr>
                            </w:pPr>
                            <w:r>
                              <w:rPr>
                                <w:rFonts w:hint="eastAsia"/>
                                <w:szCs w:val="21"/>
                              </w:rPr>
                              <w:t>法定代表人身份证</w:t>
                            </w:r>
                            <w:r>
                              <w:rPr>
                                <w:rFonts w:hint="eastAsia" w:ascii="宋体" w:hAnsi="宋体" w:cs="宋体"/>
                                <w:snapToGrid w:val="0"/>
                                <w:kern w:val="0"/>
                                <w:szCs w:val="21"/>
                              </w:rPr>
                              <w:t>扫描件</w:t>
                            </w:r>
                            <w:r>
                              <w:rPr>
                                <w:rFonts w:hint="eastAsia"/>
                                <w:szCs w:val="21"/>
                              </w:rPr>
                              <w:t>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27.5pt;margin-top:1.6pt;height:124.75pt;width:222.45pt;z-index:251661312;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HhXUptgAAAAJAQAADwAAAAAAAAABACAAAAAiAAAAZHJzL2Rvd25yZXYueG1sUEsBAhQAFAAA&#10;AAgAh07iQNa5M/xhAgAArwQAAA4AAAAAAAAAAQAgAAAAJwEAAGRycy9lMm9Eb2MueG1sUEsFBgAA&#10;AAAGAAYAWQEAAPoFAAAAAA==&#10;">
                <v:fill on="t" focussize="0,0"/>
                <v:stroke color="#000000" miterlimit="8" joinstyle="miter"/>
                <v:imagedata o:title=""/>
                <o:lock v:ext="edit" aspectratio="f"/>
                <v:textbox>
                  <w:txbxContent>
                    <w:p w14:paraId="58F9E23B">
                      <w:pPr>
                        <w:jc w:val="center"/>
                        <w:rPr>
                          <w:szCs w:val="21"/>
                        </w:rPr>
                      </w:pPr>
                    </w:p>
                    <w:p w14:paraId="1B03C690">
                      <w:pPr>
                        <w:jc w:val="center"/>
                        <w:rPr>
                          <w:szCs w:val="21"/>
                        </w:rPr>
                      </w:pPr>
                    </w:p>
                    <w:p w14:paraId="4D08C083">
                      <w:pPr>
                        <w:jc w:val="center"/>
                        <w:rPr>
                          <w:szCs w:val="21"/>
                        </w:rPr>
                      </w:pPr>
                    </w:p>
                    <w:p w14:paraId="50230788">
                      <w:pPr>
                        <w:jc w:val="center"/>
                        <w:rPr>
                          <w:szCs w:val="21"/>
                        </w:rPr>
                      </w:pPr>
                      <w:r>
                        <w:rPr>
                          <w:rFonts w:hint="eastAsia"/>
                          <w:szCs w:val="21"/>
                        </w:rPr>
                        <w:t>法定代表人身份证</w:t>
                      </w:r>
                      <w:r>
                        <w:rPr>
                          <w:rFonts w:hint="eastAsia" w:ascii="宋体" w:hAnsi="宋体" w:cs="宋体"/>
                          <w:snapToGrid w:val="0"/>
                          <w:kern w:val="0"/>
                          <w:szCs w:val="21"/>
                        </w:rPr>
                        <w:t>扫描件</w:t>
                      </w:r>
                      <w:r>
                        <w:rPr>
                          <w:rFonts w:hint="eastAsia"/>
                          <w:szCs w:val="21"/>
                        </w:rPr>
                        <w:t>正、反面</w:t>
                      </w:r>
                    </w:p>
                  </w:txbxContent>
                </v:textbox>
              </v:shape>
            </w:pict>
          </mc:Fallback>
        </mc:AlternateContent>
      </w:r>
    </w:p>
    <w:p w14:paraId="7AFA2601">
      <w:pPr>
        <w:tabs>
          <w:tab w:val="left" w:pos="654"/>
          <w:tab w:val="left" w:pos="1734"/>
          <w:tab w:val="left" w:pos="2814"/>
          <w:tab w:val="left" w:pos="3894"/>
          <w:tab w:val="left" w:pos="5334"/>
          <w:tab w:val="left" w:pos="6414"/>
          <w:tab w:val="left" w:pos="7254"/>
          <w:tab w:val="left" w:pos="8574"/>
          <w:tab w:val="left" w:pos="9654"/>
        </w:tabs>
        <w:rPr>
          <w:rFonts w:ascii="宋体" w:hAnsi="宋体" w:cs="宋体"/>
          <w:color w:val="auto"/>
          <w:sz w:val="24"/>
          <w:szCs w:val="24"/>
          <w:highlight w:val="none"/>
        </w:rPr>
      </w:pPr>
    </w:p>
    <w:p w14:paraId="11641CC1">
      <w:pPr>
        <w:spacing w:line="480" w:lineRule="exact"/>
        <w:jc w:val="center"/>
        <w:rPr>
          <w:rFonts w:ascii="宋体" w:hAnsi="宋体" w:cs="宋体"/>
          <w:b/>
          <w:color w:val="auto"/>
          <w:sz w:val="24"/>
          <w:szCs w:val="24"/>
          <w:highlight w:val="none"/>
        </w:rPr>
      </w:pPr>
      <w:bookmarkStart w:id="374" w:name="_Toc210101349"/>
    </w:p>
    <w:p w14:paraId="473B89E6">
      <w:pPr>
        <w:spacing w:line="480" w:lineRule="exact"/>
        <w:jc w:val="center"/>
        <w:rPr>
          <w:rFonts w:ascii="宋体" w:hAnsi="宋体" w:cs="宋体"/>
          <w:b/>
          <w:color w:val="auto"/>
          <w:sz w:val="24"/>
          <w:szCs w:val="24"/>
          <w:highlight w:val="none"/>
        </w:rPr>
      </w:pPr>
    </w:p>
    <w:p w14:paraId="01FD3D2C">
      <w:pPr>
        <w:spacing w:line="480" w:lineRule="exact"/>
        <w:jc w:val="center"/>
        <w:rPr>
          <w:rFonts w:ascii="宋体" w:hAnsi="宋体" w:cs="宋体"/>
          <w:b/>
          <w:color w:val="auto"/>
          <w:sz w:val="24"/>
          <w:szCs w:val="24"/>
          <w:highlight w:val="none"/>
        </w:rPr>
      </w:pPr>
    </w:p>
    <w:p w14:paraId="76D091D5">
      <w:pPr>
        <w:pStyle w:val="3"/>
        <w:rPr>
          <w:rStyle w:val="65"/>
          <w:rFonts w:ascii="宋体" w:hAnsi="宋体" w:cs="宋体"/>
          <w:bCs/>
          <w:color w:val="auto"/>
          <w:highlight w:val="none"/>
        </w:rPr>
      </w:pPr>
      <w:r>
        <w:rPr>
          <w:rFonts w:hint="eastAsia" w:ascii="宋体" w:hAnsi="宋体" w:cs="宋体"/>
          <w:b/>
          <w:color w:val="auto"/>
          <w:sz w:val="24"/>
          <w:szCs w:val="24"/>
          <w:highlight w:val="none"/>
        </w:rPr>
        <w:br w:type="page"/>
      </w:r>
      <w:bookmarkStart w:id="375" w:name="_Toc670"/>
      <w:bookmarkStart w:id="376" w:name="_Toc135054616"/>
      <w:r>
        <w:rPr>
          <w:rStyle w:val="65"/>
          <w:rFonts w:hint="eastAsia" w:ascii="宋体" w:hAnsi="宋体" w:cs="宋体"/>
          <w:b/>
          <w:bCs/>
          <w:color w:val="auto"/>
          <w:sz w:val="24"/>
          <w:highlight w:val="none"/>
        </w:rPr>
        <w:t>格式九 法定代表人授权委托书</w:t>
      </w:r>
      <w:bookmarkEnd w:id="375"/>
      <w:bookmarkEnd w:id="376"/>
      <w:r>
        <w:rPr>
          <w:rStyle w:val="65"/>
          <w:rFonts w:hint="eastAsia" w:ascii="宋体" w:hAnsi="宋体" w:cs="宋体"/>
          <w:b/>
          <w:bCs/>
          <w:color w:val="auto"/>
          <w:sz w:val="24"/>
          <w:highlight w:val="none"/>
        </w:rPr>
        <w:t xml:space="preserve">    </w:t>
      </w:r>
      <w:r>
        <w:rPr>
          <w:rStyle w:val="65"/>
          <w:rFonts w:hint="eastAsia" w:ascii="宋体" w:hAnsi="宋体" w:cs="宋体"/>
          <w:bCs/>
          <w:color w:val="auto"/>
          <w:highlight w:val="none"/>
        </w:rPr>
        <w:t xml:space="preserve">                       </w:t>
      </w:r>
    </w:p>
    <w:bookmarkEnd w:id="371"/>
    <w:bookmarkEnd w:id="372"/>
    <w:bookmarkEnd w:id="373"/>
    <w:bookmarkEnd w:id="374"/>
    <w:p w14:paraId="109077A4">
      <w:pPr>
        <w:snapToGrid w:val="0"/>
        <w:spacing w:line="440" w:lineRule="exact"/>
        <w:jc w:val="center"/>
        <w:outlineLvl w:val="0"/>
        <w:rPr>
          <w:rFonts w:ascii="宋体" w:hAnsi="宋体" w:cs="宋体"/>
          <w:b/>
          <w:color w:val="auto"/>
          <w:sz w:val="24"/>
          <w:szCs w:val="24"/>
          <w:highlight w:val="none"/>
        </w:rPr>
      </w:pPr>
      <w:bookmarkStart w:id="377" w:name="_Toc9230"/>
      <w:r>
        <w:rPr>
          <w:rFonts w:hint="eastAsia" w:ascii="宋体" w:hAnsi="宋体" w:cs="宋体"/>
          <w:b/>
          <w:color w:val="auto"/>
          <w:sz w:val="24"/>
          <w:szCs w:val="24"/>
          <w:highlight w:val="none"/>
        </w:rPr>
        <w:t>法定代表人授权委托书</w:t>
      </w:r>
      <w:bookmarkEnd w:id="377"/>
    </w:p>
    <w:p w14:paraId="4A121979">
      <w:pPr>
        <w:adjustRightInd w:val="0"/>
        <w:snapToGrid w:val="0"/>
        <w:spacing w:line="440" w:lineRule="exact"/>
        <w:rPr>
          <w:rFonts w:ascii="宋体" w:hAnsi="宋体" w:cs="宋体"/>
          <w:color w:val="auto"/>
          <w:sz w:val="24"/>
          <w:szCs w:val="24"/>
          <w:highlight w:val="none"/>
        </w:rPr>
      </w:pPr>
    </w:p>
    <w:p w14:paraId="78597059">
      <w:pPr>
        <w:snapToGrid w:val="0"/>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本人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（投标人名称）的法定代表人，现委托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（姓名）为我方代理人。代理人根据授权，以我方名义签署、澄清、说明、补正、递交、撤回、修改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（项目名称）投标文件、签订合同和处理有关事宜，其法律后果由我方承担。</w:t>
      </w:r>
    </w:p>
    <w:p w14:paraId="6A312B5A">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委托期限：</w:t>
      </w:r>
      <w:r>
        <w:rPr>
          <w:rFonts w:hint="eastAsia" w:ascii="宋体" w:hAnsi="宋体" w:cs="宋体"/>
          <w:color w:val="auto"/>
          <w:sz w:val="24"/>
          <w:szCs w:val="24"/>
          <w:highlight w:val="none"/>
          <w:u w:val="single"/>
        </w:rPr>
        <w:t>不早于投标文件中标注的投标有效期截止时间</w:t>
      </w:r>
      <w:r>
        <w:rPr>
          <w:rFonts w:hint="eastAsia" w:ascii="宋体" w:hAnsi="宋体" w:cs="宋体"/>
          <w:color w:val="auto"/>
          <w:sz w:val="24"/>
          <w:szCs w:val="24"/>
          <w:highlight w:val="none"/>
        </w:rPr>
        <w:t>。</w:t>
      </w:r>
    </w:p>
    <w:p w14:paraId="4CBC1478">
      <w:pPr>
        <w:snapToGrid w:val="0"/>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代理人无转委托权。</w:t>
      </w:r>
    </w:p>
    <w:p w14:paraId="60B5CC6A">
      <w:pPr>
        <w:snapToGrid w:val="0"/>
        <w:spacing w:line="440" w:lineRule="exact"/>
        <w:ind w:firstLine="480" w:firstLineChars="200"/>
        <w:rPr>
          <w:rFonts w:ascii="宋体" w:hAnsi="宋体" w:cs="宋体"/>
          <w:color w:val="auto"/>
          <w:sz w:val="24"/>
          <w:szCs w:val="24"/>
          <w:highlight w:val="none"/>
        </w:rPr>
      </w:pPr>
    </w:p>
    <w:p w14:paraId="0BEDA26D">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投  标  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（单位公章）</w:t>
      </w:r>
    </w:p>
    <w:p w14:paraId="325F6A04">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w:t>
      </w:r>
    </w:p>
    <w:p w14:paraId="4A5AE238">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58D326D6">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w:t>
      </w:r>
    </w:p>
    <w:p w14:paraId="276B8595">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　　　　　　　　　　　身份证号码：</w:t>
      </w:r>
      <w:r>
        <w:rPr>
          <w:rFonts w:hint="eastAsia" w:ascii="宋体" w:hAnsi="宋体" w:cs="宋体"/>
          <w:color w:val="auto"/>
          <w:sz w:val="24"/>
          <w:szCs w:val="24"/>
          <w:highlight w:val="none"/>
          <w:u w:val="single"/>
        </w:rPr>
        <w:t xml:space="preserve">                        </w:t>
      </w:r>
    </w:p>
    <w:p w14:paraId="79A0B319">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w:t>
      </w:r>
    </w:p>
    <w:p w14:paraId="114C7615">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61C4564C">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w:t>
      </w:r>
    </w:p>
    <w:p w14:paraId="7E33D4DA">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　　　　　　　　　　　身份证号码：</w:t>
      </w:r>
      <w:r>
        <w:rPr>
          <w:rFonts w:hint="eastAsia" w:ascii="宋体" w:hAnsi="宋体" w:cs="宋体"/>
          <w:color w:val="auto"/>
          <w:sz w:val="24"/>
          <w:szCs w:val="24"/>
          <w:highlight w:val="none"/>
          <w:u w:val="single"/>
        </w:rPr>
        <w:t xml:space="preserve">                        </w:t>
      </w:r>
    </w:p>
    <w:p w14:paraId="58D10A53">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w:t>
      </w:r>
    </w:p>
    <w:p w14:paraId="0ECF568B">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4EB3F9C3">
      <w:pPr>
        <w:snapToGrid w:val="0"/>
        <w:spacing w:line="440" w:lineRule="exact"/>
        <w:ind w:firstLine="480" w:firstLineChars="200"/>
        <w:rPr>
          <w:rFonts w:ascii="宋体" w:hAnsi="宋体" w:cs="宋体"/>
          <w:color w:val="auto"/>
          <w:sz w:val="24"/>
          <w:szCs w:val="24"/>
          <w:highlight w:val="none"/>
        </w:rPr>
      </w:pPr>
    </w:p>
    <w:p w14:paraId="72490E0E">
      <w:pPr>
        <w:ind w:firstLine="5520" w:firstLineChars="2300"/>
        <w:rPr>
          <w:rFonts w:ascii="宋体" w:hAnsi="宋体" w:cs="宋体"/>
          <w:color w:val="auto"/>
          <w:sz w:val="24"/>
          <w:szCs w:val="24"/>
          <w:highlight w:val="none"/>
        </w:rPr>
      </w:pPr>
      <w:r>
        <w:rPr>
          <w:rFonts w:ascii="宋体" w:hAnsi="宋体" w:cs="宋体"/>
          <w:color w:val="auto"/>
          <w:sz w:val="24"/>
          <w:szCs w:val="24"/>
          <w:highlight w:val="none"/>
          <w:u w:val="single"/>
        </w:rPr>
        <mc:AlternateContent>
          <mc:Choice Requires="wps">
            <w:drawing>
              <wp:anchor distT="0" distB="0" distL="114300" distR="114300" simplePos="0" relativeHeight="251662336"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1"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3190875" cy="1584325"/>
                        </a:xfrm>
                        <a:prstGeom prst="flowChartAlternateProcess">
                          <a:avLst/>
                        </a:prstGeom>
                        <a:solidFill>
                          <a:srgbClr val="FFFFFF"/>
                        </a:solidFill>
                        <a:ln w="9525">
                          <a:solidFill>
                            <a:srgbClr val="000000"/>
                          </a:solidFill>
                          <a:miter lim="800000"/>
                        </a:ln>
                        <a:effectLst/>
                      </wps:spPr>
                      <wps:txbx>
                        <w:txbxContent>
                          <w:p w14:paraId="2C6335CE">
                            <w:pPr>
                              <w:jc w:val="center"/>
                              <w:rPr>
                                <w:szCs w:val="21"/>
                              </w:rPr>
                            </w:pPr>
                          </w:p>
                          <w:p w14:paraId="4966641F">
                            <w:pPr>
                              <w:jc w:val="center"/>
                              <w:rPr>
                                <w:szCs w:val="21"/>
                              </w:rPr>
                            </w:pPr>
                          </w:p>
                          <w:p w14:paraId="68DC86FE">
                            <w:pPr>
                              <w:jc w:val="center"/>
                              <w:rPr>
                                <w:szCs w:val="21"/>
                              </w:rPr>
                            </w:pPr>
                          </w:p>
                          <w:p w14:paraId="01A87EA0">
                            <w:pPr>
                              <w:jc w:val="center"/>
                              <w:rPr>
                                <w:szCs w:val="21"/>
                              </w:rPr>
                            </w:pPr>
                            <w:r>
                              <w:rPr>
                                <w:rFonts w:hint="eastAsia"/>
                                <w:szCs w:val="21"/>
                              </w:rPr>
                              <w:t>委托代理人身份证</w:t>
                            </w:r>
                            <w:r>
                              <w:rPr>
                                <w:rFonts w:hint="eastAsia" w:ascii="宋体" w:hAnsi="宋体" w:cs="宋体"/>
                                <w:snapToGrid w:val="0"/>
                                <w:kern w:val="0"/>
                                <w:szCs w:val="21"/>
                              </w:rPr>
                              <w:t>扫描件</w:t>
                            </w:r>
                            <w:r>
                              <w:rPr>
                                <w:rFonts w:hint="eastAsia"/>
                                <w:szCs w:val="21"/>
                              </w:rPr>
                              <w:t>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15.5pt;margin-top:2.6pt;height:124.75pt;width:251.25pt;z-index:251662336;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ayfTrNgAAAAJAQAADwAAAAAAAAABACAAAAAiAAAAZHJzL2Rvd25yZXYueG1sUEsBAhQAFAAA&#10;AAgAh07iQOK6AdxhAgAArwQAAA4AAAAAAAAAAQAgAAAAJwEAAGRycy9lMm9Eb2MueG1sUEsFBgAA&#10;AAAGAAYAWQEAAPoFAAAAAA==&#10;">
                <v:fill on="t" focussize="0,0"/>
                <v:stroke color="#000000" miterlimit="8" joinstyle="miter"/>
                <v:imagedata o:title=""/>
                <o:lock v:ext="edit" aspectratio="f"/>
                <v:textbox>
                  <w:txbxContent>
                    <w:p w14:paraId="2C6335CE">
                      <w:pPr>
                        <w:jc w:val="center"/>
                        <w:rPr>
                          <w:szCs w:val="21"/>
                        </w:rPr>
                      </w:pPr>
                    </w:p>
                    <w:p w14:paraId="4966641F">
                      <w:pPr>
                        <w:jc w:val="center"/>
                        <w:rPr>
                          <w:szCs w:val="21"/>
                        </w:rPr>
                      </w:pPr>
                    </w:p>
                    <w:p w14:paraId="68DC86FE">
                      <w:pPr>
                        <w:jc w:val="center"/>
                        <w:rPr>
                          <w:szCs w:val="21"/>
                        </w:rPr>
                      </w:pPr>
                    </w:p>
                    <w:p w14:paraId="01A87EA0">
                      <w:pPr>
                        <w:jc w:val="center"/>
                        <w:rPr>
                          <w:szCs w:val="21"/>
                        </w:rPr>
                      </w:pPr>
                      <w:r>
                        <w:rPr>
                          <w:rFonts w:hint="eastAsia"/>
                          <w:szCs w:val="21"/>
                        </w:rPr>
                        <w:t>委托代理人身份证</w:t>
                      </w:r>
                      <w:r>
                        <w:rPr>
                          <w:rFonts w:hint="eastAsia" w:ascii="宋体" w:hAnsi="宋体" w:cs="宋体"/>
                          <w:snapToGrid w:val="0"/>
                          <w:kern w:val="0"/>
                          <w:szCs w:val="21"/>
                        </w:rPr>
                        <w:t>扫描件</w:t>
                      </w:r>
                      <w:r>
                        <w:rPr>
                          <w:rFonts w:hint="eastAsia"/>
                          <w:szCs w:val="21"/>
                        </w:rPr>
                        <w:t>正、反面</w:t>
                      </w:r>
                    </w:p>
                  </w:txbxContent>
                </v:textbox>
              </v:shape>
            </w:pict>
          </mc:Fallback>
        </mc:AlternateContent>
      </w:r>
    </w:p>
    <w:p w14:paraId="5DB05E3E">
      <w:pPr>
        <w:pStyle w:val="11"/>
        <w:rPr>
          <w:rFonts w:ascii="宋体" w:hAnsi="宋体" w:cs="宋体"/>
          <w:color w:val="auto"/>
          <w:sz w:val="24"/>
          <w:szCs w:val="24"/>
          <w:highlight w:val="none"/>
        </w:rPr>
      </w:pPr>
    </w:p>
    <w:p w14:paraId="795224CB">
      <w:pPr>
        <w:rPr>
          <w:rFonts w:ascii="宋体" w:hAnsi="宋体" w:cs="宋体"/>
          <w:color w:val="auto"/>
          <w:highlight w:val="none"/>
        </w:rPr>
      </w:pPr>
    </w:p>
    <w:bookmarkEnd w:id="279"/>
    <w:p w14:paraId="1BCBF685">
      <w:pPr>
        <w:rPr>
          <w:rFonts w:ascii="宋体" w:hAnsi="宋体" w:cs="宋体"/>
          <w:color w:val="auto"/>
          <w:highlight w:val="none"/>
        </w:rPr>
      </w:pPr>
    </w:p>
    <w:p w14:paraId="25882E9A">
      <w:pPr>
        <w:pStyle w:val="14"/>
        <w:rPr>
          <w:rFonts w:ascii="宋体" w:hAnsi="宋体" w:cs="宋体"/>
          <w:b/>
          <w:color w:val="auto"/>
          <w:sz w:val="24"/>
          <w:szCs w:val="24"/>
          <w:highlight w:val="none"/>
        </w:rPr>
      </w:pPr>
    </w:p>
    <w:p w14:paraId="58896172">
      <w:pPr>
        <w:pStyle w:val="14"/>
        <w:rPr>
          <w:rFonts w:ascii="宋体" w:hAnsi="宋体" w:cs="宋体"/>
          <w:b/>
          <w:color w:val="auto"/>
          <w:sz w:val="24"/>
          <w:szCs w:val="24"/>
          <w:highlight w:val="none"/>
        </w:rPr>
      </w:pPr>
    </w:p>
    <w:p w14:paraId="6884C815">
      <w:pPr>
        <w:pStyle w:val="3"/>
        <w:rPr>
          <w:color w:val="auto"/>
          <w:highlight w:val="none"/>
        </w:rPr>
      </w:pPr>
      <w:r>
        <w:rPr>
          <w:rFonts w:hint="eastAsia" w:ascii="宋体" w:hAnsi="宋体" w:cs="宋体"/>
          <w:b/>
          <w:color w:val="auto"/>
          <w:sz w:val="24"/>
          <w:szCs w:val="24"/>
          <w:highlight w:val="none"/>
        </w:rPr>
        <w:br w:type="page"/>
      </w:r>
    </w:p>
    <w:p w14:paraId="18724BF8">
      <w:pPr>
        <w:pStyle w:val="4"/>
        <w:bidi w:val="0"/>
        <w:rPr>
          <w:rStyle w:val="65"/>
          <w:rFonts w:hint="eastAsia" w:ascii="宋体" w:hAnsi="宋体" w:eastAsia="宋体" w:cs="宋体"/>
          <w:b/>
          <w:bCs/>
          <w:color w:val="auto"/>
          <w:sz w:val="24"/>
          <w:highlight w:val="none"/>
          <w:lang w:eastAsia="zh-CN"/>
        </w:rPr>
      </w:pPr>
      <w:bookmarkStart w:id="378" w:name="_Toc135054617"/>
      <w:bookmarkStart w:id="379" w:name="_Toc2280"/>
      <w:bookmarkStart w:id="380" w:name="_Toc29396"/>
      <w:bookmarkStart w:id="381" w:name="_Toc31919"/>
      <w:bookmarkStart w:id="382" w:name="_Toc20762"/>
      <w:r>
        <w:rPr>
          <w:rStyle w:val="65"/>
          <w:rFonts w:hint="eastAsia" w:ascii="宋体" w:hAnsi="宋体" w:cs="宋体"/>
          <w:b/>
          <w:bCs/>
          <w:color w:val="auto"/>
          <w:sz w:val="24"/>
          <w:highlight w:val="none"/>
        </w:rPr>
        <w:t>格式十 联合体协议书</w:t>
      </w:r>
      <w:bookmarkEnd w:id="378"/>
      <w:bookmarkEnd w:id="379"/>
      <w:bookmarkEnd w:id="380"/>
    </w:p>
    <w:p w14:paraId="5EA487E5">
      <w:pPr>
        <w:pStyle w:val="118"/>
        <w:widowControl w:val="0"/>
        <w:wordWrap w:val="0"/>
        <w:adjustRightInd w:val="0"/>
        <w:snapToGrid w:val="0"/>
        <w:spacing w:before="240" w:after="240" w:line="440" w:lineRule="exact"/>
        <w:ind w:firstLine="0"/>
        <w:jc w:val="center"/>
        <w:outlineLvl w:val="0"/>
        <w:rPr>
          <w:rFonts w:ascii="宋体" w:hAnsi="宋体" w:eastAsia="宋体" w:cs="宋体"/>
          <w:snapToGrid w:val="0"/>
          <w:color w:val="auto"/>
          <w:sz w:val="24"/>
          <w:szCs w:val="24"/>
          <w:highlight w:val="none"/>
        </w:rPr>
      </w:pPr>
      <w:bookmarkStart w:id="383" w:name="_Toc10436"/>
      <w:r>
        <w:rPr>
          <w:rFonts w:hint="eastAsia" w:ascii="宋体" w:hAnsi="宋体" w:eastAsia="宋体" w:cs="宋体"/>
          <w:b/>
          <w:snapToGrid w:val="0"/>
          <w:color w:val="auto"/>
          <w:sz w:val="24"/>
          <w:szCs w:val="24"/>
          <w:highlight w:val="none"/>
        </w:rPr>
        <w:t>联合体协议书</w:t>
      </w:r>
      <w:bookmarkEnd w:id="383"/>
    </w:p>
    <w:p w14:paraId="526AF6D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（所有成员单位名称）自愿组成联合体，共同参加</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投标。现就联合体投标事宜订立如下协议：</w:t>
      </w:r>
    </w:p>
    <w:p w14:paraId="51F296A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1.__________（某成员单位名称）为_____________________（联合体名称）牵头人。</w:t>
      </w:r>
    </w:p>
    <w:p w14:paraId="6370ED7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6193BB1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3.联合体将严格按照招标文件的各项要求，递交投标文件，履行合同，并对外承担连带责任。</w:t>
      </w:r>
    </w:p>
    <w:p w14:paraId="62E83A8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4.联合体各成员单位内部的职责分工如下：</w:t>
      </w:r>
      <w:r>
        <w:rPr>
          <w:rFonts w:hint="eastAsia" w:ascii="宋体" w:hAnsi="宋体" w:cs="宋体"/>
          <w:color w:val="auto"/>
          <w:sz w:val="24"/>
          <w:highlight w:val="none"/>
          <w:u w:val="single"/>
        </w:rPr>
        <w:t>联合体牵头人   （单位名称）    除负责本协议第2条的工作外，还负责承担       工作，联合体成员（单位名称）</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承担      工作。</w:t>
      </w:r>
    </w:p>
    <w:p w14:paraId="57E8DC6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5.本协议书自签署之日起生效，合同履行完毕后自动失效。</w:t>
      </w:r>
    </w:p>
    <w:p w14:paraId="26B313F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6.本协议书一式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份，联合体各成员和招标人各执一份。</w:t>
      </w:r>
    </w:p>
    <w:p w14:paraId="63F3F4AE">
      <w:pPr>
        <w:pStyle w:val="118"/>
        <w:widowControl w:val="0"/>
        <w:wordWrap w:val="0"/>
        <w:adjustRightInd w:val="0"/>
        <w:snapToGrid w:val="0"/>
        <w:spacing w:line="440" w:lineRule="exact"/>
        <w:rPr>
          <w:rFonts w:ascii="宋体" w:hAnsi="宋体" w:eastAsia="宋体" w:cs="宋体"/>
          <w:snapToGrid w:val="0"/>
          <w:color w:val="auto"/>
          <w:sz w:val="24"/>
          <w:szCs w:val="24"/>
          <w:highlight w:val="none"/>
        </w:rPr>
      </w:pPr>
    </w:p>
    <w:p w14:paraId="4786A7A0">
      <w:pPr>
        <w:pStyle w:val="118"/>
        <w:widowControl w:val="0"/>
        <w:wordWrap w:val="0"/>
        <w:adjustRightInd w:val="0"/>
        <w:snapToGrid w:val="0"/>
        <w:spacing w:line="440" w:lineRule="exact"/>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牵头人名称：</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（盖单位章）</w:t>
      </w:r>
    </w:p>
    <w:p w14:paraId="105EFB61">
      <w:pPr>
        <w:pStyle w:val="118"/>
        <w:widowControl w:val="0"/>
        <w:wordWrap w:val="0"/>
        <w:adjustRightInd w:val="0"/>
        <w:snapToGrid w:val="0"/>
        <w:spacing w:line="440" w:lineRule="exact"/>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法定代表人或其委托代理人：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（签字或盖章）</w:t>
      </w:r>
    </w:p>
    <w:p w14:paraId="525D38A6">
      <w:pPr>
        <w:pStyle w:val="118"/>
        <w:widowControl w:val="0"/>
        <w:wordWrap w:val="0"/>
        <w:adjustRightInd w:val="0"/>
        <w:snapToGrid w:val="0"/>
        <w:spacing w:line="440" w:lineRule="exact"/>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成员一名称：</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（盖单位章）</w:t>
      </w:r>
    </w:p>
    <w:p w14:paraId="7FEDD21F">
      <w:pPr>
        <w:pStyle w:val="118"/>
        <w:widowControl w:val="0"/>
        <w:wordWrap w:val="0"/>
        <w:adjustRightInd w:val="0"/>
        <w:snapToGrid w:val="0"/>
        <w:spacing w:line="440" w:lineRule="exact"/>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法定代表人或其委托代理人：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（签字或盖章）</w:t>
      </w:r>
    </w:p>
    <w:p w14:paraId="254BD8AB">
      <w:pPr>
        <w:pStyle w:val="118"/>
        <w:widowControl w:val="0"/>
        <w:wordWrap w:val="0"/>
        <w:adjustRightInd w:val="0"/>
        <w:snapToGrid w:val="0"/>
        <w:spacing w:line="440" w:lineRule="exac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w:t>
      </w:r>
    </w:p>
    <w:p w14:paraId="745D856B">
      <w:pPr>
        <w:pStyle w:val="118"/>
        <w:widowControl w:val="0"/>
        <w:wordWrap w:val="0"/>
        <w:adjustRightInd w:val="0"/>
        <w:snapToGrid w:val="0"/>
        <w:spacing w:line="440" w:lineRule="exac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w:t>
      </w:r>
    </w:p>
    <w:p w14:paraId="19603F97">
      <w:pPr>
        <w:pStyle w:val="118"/>
        <w:widowControl w:val="0"/>
        <w:wordWrap w:val="0"/>
        <w:adjustRightInd w:val="0"/>
        <w:snapToGrid w:val="0"/>
        <w:spacing w:line="440" w:lineRule="exact"/>
        <w:rPr>
          <w:rFonts w:ascii="宋体" w:hAnsi="宋体" w:eastAsia="宋体" w:cs="宋体"/>
          <w:snapToGrid w:val="0"/>
          <w:color w:val="auto"/>
          <w:sz w:val="24"/>
          <w:szCs w:val="24"/>
          <w:highlight w:val="none"/>
        </w:rPr>
      </w:pPr>
    </w:p>
    <w:p w14:paraId="7B4F1C8D">
      <w:pPr>
        <w:pStyle w:val="118"/>
        <w:widowControl w:val="0"/>
        <w:wordWrap w:val="0"/>
        <w:adjustRightInd w:val="0"/>
        <w:snapToGrid w:val="0"/>
        <w:spacing w:line="440" w:lineRule="exact"/>
        <w:jc w:val="center"/>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年</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月</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日</w:t>
      </w:r>
    </w:p>
    <w:p w14:paraId="5F284337">
      <w:pPr>
        <w:pStyle w:val="118"/>
        <w:widowControl w:val="0"/>
        <w:wordWrap w:val="0"/>
        <w:adjustRightInd w:val="0"/>
        <w:snapToGrid w:val="0"/>
        <w:spacing w:line="440" w:lineRule="exact"/>
        <w:jc w:val="center"/>
        <w:rPr>
          <w:rFonts w:ascii="宋体" w:hAnsi="宋体" w:eastAsia="宋体" w:cs="宋体"/>
          <w:snapToGrid w:val="0"/>
          <w:color w:val="auto"/>
          <w:sz w:val="24"/>
          <w:szCs w:val="24"/>
          <w:highlight w:val="none"/>
        </w:rPr>
      </w:pPr>
    </w:p>
    <w:p w14:paraId="0C0A271F">
      <w:pPr>
        <w:pStyle w:val="118"/>
        <w:widowControl w:val="0"/>
        <w:wordWrap w:val="0"/>
        <w:adjustRightInd w:val="0"/>
        <w:snapToGrid w:val="0"/>
        <w:spacing w:line="440" w:lineRule="exac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说明：《联合体协议书》由委托代理人签字或盖章的，应附法定代表人签字或盖章的授权委托书。</w:t>
      </w:r>
    </w:p>
    <w:p w14:paraId="1B2E62C9">
      <w:pPr>
        <w:rPr>
          <w:rFonts w:hint="eastAsia" w:ascii="宋体" w:hAnsi="宋体" w:cs="宋体"/>
          <w:b/>
          <w:color w:val="auto"/>
          <w:kern w:val="44"/>
          <w:sz w:val="28"/>
          <w:szCs w:val="28"/>
          <w:highlight w:val="none"/>
        </w:rPr>
      </w:pPr>
      <w:r>
        <w:rPr>
          <w:rFonts w:hint="eastAsia" w:ascii="宋体" w:hAnsi="宋体" w:cs="宋体"/>
          <w:b/>
          <w:color w:val="auto"/>
          <w:kern w:val="44"/>
          <w:sz w:val="28"/>
          <w:szCs w:val="28"/>
          <w:highlight w:val="none"/>
        </w:rPr>
        <w:br w:type="page"/>
      </w:r>
    </w:p>
    <w:p w14:paraId="48D5567E">
      <w:pPr>
        <w:pStyle w:val="2"/>
        <w:keepNext/>
        <w:keepLines/>
        <w:tabs>
          <w:tab w:val="left" w:pos="885"/>
        </w:tabs>
        <w:spacing w:line="400" w:lineRule="exact"/>
        <w:jc w:val="center"/>
        <w:rPr>
          <w:rFonts w:ascii="宋体" w:hAnsi="宋体" w:cs="宋体"/>
          <w:b/>
          <w:color w:val="auto"/>
          <w:kern w:val="44"/>
          <w:sz w:val="28"/>
          <w:szCs w:val="28"/>
          <w:highlight w:val="none"/>
        </w:rPr>
      </w:pPr>
      <w:bookmarkStart w:id="384" w:name="_Toc15593"/>
      <w:r>
        <w:rPr>
          <w:rFonts w:hint="eastAsia" w:ascii="宋体" w:hAnsi="宋体" w:cs="宋体"/>
          <w:b/>
          <w:color w:val="auto"/>
          <w:kern w:val="44"/>
          <w:sz w:val="28"/>
          <w:szCs w:val="28"/>
          <w:highlight w:val="none"/>
        </w:rPr>
        <w:t xml:space="preserve">第六章 </w:t>
      </w:r>
      <w:bookmarkEnd w:id="381"/>
      <w:r>
        <w:rPr>
          <w:rFonts w:hint="eastAsia" w:ascii="宋体" w:hAnsi="宋体" w:cs="宋体"/>
          <w:b/>
          <w:color w:val="auto"/>
          <w:kern w:val="44"/>
          <w:sz w:val="28"/>
          <w:szCs w:val="28"/>
          <w:highlight w:val="none"/>
        </w:rPr>
        <w:t>其他资料</w:t>
      </w:r>
      <w:bookmarkEnd w:id="382"/>
      <w:bookmarkEnd w:id="384"/>
    </w:p>
    <w:p w14:paraId="476169B8">
      <w:pPr>
        <w:rPr>
          <w:color w:val="auto"/>
          <w:highlight w:val="none"/>
        </w:rPr>
      </w:pPr>
    </w:p>
    <w:p w14:paraId="06739326">
      <w:pPr>
        <w:pStyle w:val="111"/>
        <w:wordWrap/>
        <w:adjustRightInd w:val="0"/>
        <w:snapToGrid w:val="0"/>
        <w:spacing w:line="360" w:lineRule="auto"/>
        <w:jc w:val="center"/>
        <w:rPr>
          <w:rFonts w:hint="eastAsia" w:ascii="宋体" w:hAnsi="宋体" w:eastAsia="宋体" w:cs="宋体"/>
          <w:b/>
          <w:bCs/>
          <w:snapToGrid w:val="0"/>
          <w:color w:val="auto"/>
          <w:kern w:val="0"/>
          <w:sz w:val="28"/>
          <w:szCs w:val="24"/>
          <w:highlight w:val="none"/>
          <w:u w:val="none"/>
          <w:lang w:val="en-US" w:eastAsia="zh-CN"/>
        </w:rPr>
      </w:pPr>
      <w:r>
        <w:rPr>
          <w:rFonts w:hint="eastAsia" w:ascii="宋体" w:hAnsi="宋体" w:eastAsia="宋体" w:cs="宋体"/>
          <w:b/>
          <w:bCs/>
          <w:snapToGrid w:val="0"/>
          <w:color w:val="auto"/>
          <w:kern w:val="0"/>
          <w:sz w:val="28"/>
          <w:szCs w:val="24"/>
          <w:highlight w:val="none"/>
          <w:u w:val="none"/>
          <w:lang w:val="en-US" w:eastAsia="zh-CN"/>
        </w:rPr>
        <w:t>项目可行性研究报告详见附件</w:t>
      </w:r>
    </w:p>
    <w:p w14:paraId="4D791F6A">
      <w:pPr>
        <w:rPr>
          <w:rFonts w:hint="eastAsia" w:ascii="宋体" w:hAnsi="宋体" w:eastAsia="宋体" w:cs="宋体"/>
          <w:color w:val="auto"/>
          <w:sz w:val="24"/>
          <w:szCs w:val="24"/>
          <w:highlight w:val="none"/>
          <w:lang w:eastAsia="zh-CN"/>
        </w:rPr>
      </w:pPr>
    </w:p>
    <w:sectPr>
      <w:headerReference r:id="rId5" w:type="default"/>
      <w:footerReference r:id="rId6" w:type="default"/>
      <w:endnotePr>
        <w:numFmt w:val="decimal"/>
      </w:endnotePr>
      <w:pgSz w:w="11907" w:h="16840"/>
      <w:pgMar w:top="1440" w:right="1080" w:bottom="1440" w:left="1080" w:header="567" w:footer="510" w:gutter="0"/>
      <w:pgBorders>
        <w:top w:val="none" w:sz="0" w:space="0"/>
        <w:left w:val="none" w:sz="0" w:space="0"/>
        <w:bottom w:val="none" w:sz="0" w:space="0"/>
        <w:right w:val="none" w:sz="0" w:space="0"/>
      </w:pgBorders>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A173B">
    <w:pPr>
      <w:pStyle w:val="166"/>
      <w:tabs>
        <w:tab w:val="left" w:pos="4803"/>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2B42D">
    <w:pPr>
      <w:pStyle w:val="166"/>
      <w:tabs>
        <w:tab w:val="left" w:pos="480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54B514C1">
                          <w:pPr>
                            <w:pStyle w:val="19"/>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Ickdt0PAgAAEAQAAA4AAAAAAAAAAQAgAAAA&#10;HwEAAGRycy9lMm9Eb2MueG1sUEsFBgAAAAAGAAYAWQEAAKAFAAAAAA==&#10;">
              <v:fill on="f" focussize="0,0"/>
              <v:stroke on="f"/>
              <v:imagedata o:title=""/>
              <o:lock v:ext="edit" aspectratio="f"/>
              <v:textbox inset="0mm,0mm,0mm,0mm" style="mso-fit-shape-to-text:t;">
                <w:txbxContent>
                  <w:p w14:paraId="54B514C1">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C0FB5">
    <w:pPr>
      <w:pStyle w:val="1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57F2D47D">
                          <w:pPr>
                            <w:pStyle w:val="19"/>
                          </w:pPr>
                          <w:r>
                            <w:fldChar w:fldCharType="begin"/>
                          </w:r>
                          <w:r>
                            <w:instrText xml:space="preserve"> PAGE  \* MERGEFORMAT </w:instrText>
                          </w:r>
                          <w:r>
                            <w:fldChar w:fldCharType="separate"/>
                          </w:r>
                          <w:r>
                            <w:t>63</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BhCejgkCAAASBAAADgAAAAAAAAABACAAAAAeAQAAZHJz&#10;L2Uyb0RvYy54bWxQSwUGAAAAAAYABgBZAQAAmQUAAAAA&#10;">
              <v:fill on="f" focussize="0,0"/>
              <v:stroke on="f"/>
              <v:imagedata o:title=""/>
              <o:lock v:ext="edit" aspectratio="f"/>
              <v:textbox inset="0mm,0mm,0mm,0mm" style="mso-fit-shape-to-text:t;">
                <w:txbxContent>
                  <w:p w14:paraId="57F2D47D">
                    <w:pPr>
                      <w:pStyle w:val="1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AB7C2">
    <w:pPr>
      <w:ind w:firstLine="180" w:firstLineChars="100"/>
      <w:rPr>
        <w:rFonts w:ascii="黑体" w:hAnsi="黑体" w:eastAsia="黑体"/>
        <w:sz w:val="18"/>
        <w:szCs w:val="1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5E1CD6"/>
    <w:multiLevelType w:val="multilevel"/>
    <w:tmpl w:val="7B5E1CD6"/>
    <w:lvl w:ilvl="0" w:tentative="0">
      <w:start w:val="1"/>
      <w:numFmt w:val="decimal"/>
      <w:suff w:val="space"/>
      <w:lvlText w:val="%1"/>
      <w:lvlJc w:val="left"/>
      <w:pPr>
        <w:ind w:left="0" w:firstLine="0"/>
      </w:pPr>
      <w:rPr>
        <w:rFonts w:hint="eastAsia"/>
      </w:rPr>
    </w:lvl>
    <w:lvl w:ilvl="1" w:tentative="0">
      <w:start w:val="1"/>
      <w:numFmt w:val="decimal"/>
      <w:isLgl/>
      <w:suff w:val="space"/>
      <w:lvlText w:val="%1.%2"/>
      <w:lvlJc w:val="left"/>
      <w:pPr>
        <w:ind w:left="85" w:firstLine="0"/>
      </w:pPr>
      <w:rPr>
        <w:rFonts w:hint="eastAsia"/>
      </w:rPr>
    </w:lvl>
    <w:lvl w:ilvl="2" w:tentative="0">
      <w:start w:val="1"/>
      <w:numFmt w:val="decimal"/>
      <w:isLgl/>
      <w:suff w:val="space"/>
      <w:lvlText w:val="%1.%2.%3"/>
      <w:lvlJc w:val="left"/>
      <w:pPr>
        <w:ind w:left="170" w:firstLine="0"/>
      </w:pPr>
      <w:rPr>
        <w:rFonts w:hint="eastAsia"/>
      </w:rPr>
    </w:lvl>
    <w:lvl w:ilvl="3" w:tentative="0">
      <w:start w:val="1"/>
      <w:numFmt w:val="decimal"/>
      <w:pStyle w:val="229"/>
      <w:isLgl/>
      <w:suff w:val="space"/>
      <w:lvlText w:val="（%4）"/>
      <w:lvlJc w:val="left"/>
      <w:pPr>
        <w:ind w:left="255" w:firstLine="0"/>
      </w:pPr>
      <w:rPr>
        <w:rFonts w:hint="eastAsia"/>
      </w:rPr>
    </w:lvl>
    <w:lvl w:ilvl="4" w:tentative="0">
      <w:start w:val="1"/>
      <w:numFmt w:val="decimal"/>
      <w:suff w:val="space"/>
      <w:lvlText w:val="%5）"/>
      <w:lvlJc w:val="left"/>
      <w:pPr>
        <w:ind w:left="567" w:firstLine="0"/>
      </w:pPr>
      <w:rPr>
        <w:rFonts w:hint="eastAsia"/>
      </w:rPr>
    </w:lvl>
    <w:lvl w:ilvl="5" w:tentative="0">
      <w:start w:val="1"/>
      <w:numFmt w:val="decimal"/>
      <w:lvlText w:val="%1.%2.%3.%4.%5.%6"/>
      <w:lvlJc w:val="left"/>
      <w:pPr>
        <w:ind w:left="425" w:firstLine="0"/>
      </w:pPr>
      <w:rPr>
        <w:rFonts w:hint="eastAsia"/>
      </w:rPr>
    </w:lvl>
    <w:lvl w:ilvl="6" w:tentative="0">
      <w:start w:val="1"/>
      <w:numFmt w:val="decimal"/>
      <w:lvlText w:val="%1.%2.%3.%4.%5.%6.%7"/>
      <w:lvlJc w:val="left"/>
      <w:pPr>
        <w:ind w:left="510" w:firstLine="0"/>
      </w:pPr>
      <w:rPr>
        <w:rFonts w:hint="eastAsia"/>
      </w:rPr>
    </w:lvl>
    <w:lvl w:ilvl="7" w:tentative="0">
      <w:start w:val="1"/>
      <w:numFmt w:val="decimal"/>
      <w:lvlText w:val="%1.%2.%3.%4.%5.%6.%7.%8"/>
      <w:lvlJc w:val="left"/>
      <w:pPr>
        <w:ind w:left="595" w:firstLine="0"/>
      </w:pPr>
      <w:rPr>
        <w:rFonts w:hint="eastAsia"/>
      </w:rPr>
    </w:lvl>
    <w:lvl w:ilvl="8" w:tentative="0">
      <w:start w:val="1"/>
      <w:numFmt w:val="decimal"/>
      <w:lvlText w:val="%1.%2.%3.%4.%5.%6.%7.%8.%9"/>
      <w:lvlJc w:val="left"/>
      <w:pPr>
        <w:ind w:left="68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mMjA1YTRhNjMwNWFhOGViYzI0MDZhZGRmNTg0NTQifQ=="/>
  </w:docVars>
  <w:rsids>
    <w:rsidRoot w:val="00A21374"/>
    <w:rsid w:val="000C008A"/>
    <w:rsid w:val="001A0DF6"/>
    <w:rsid w:val="00224EA7"/>
    <w:rsid w:val="00250132"/>
    <w:rsid w:val="00260025"/>
    <w:rsid w:val="00362833"/>
    <w:rsid w:val="00381040"/>
    <w:rsid w:val="00420319"/>
    <w:rsid w:val="00447823"/>
    <w:rsid w:val="00490642"/>
    <w:rsid w:val="00566F6B"/>
    <w:rsid w:val="00583D59"/>
    <w:rsid w:val="005F2B5C"/>
    <w:rsid w:val="005F4ED1"/>
    <w:rsid w:val="0060413B"/>
    <w:rsid w:val="00622D5E"/>
    <w:rsid w:val="00627B96"/>
    <w:rsid w:val="006D22E6"/>
    <w:rsid w:val="006E4339"/>
    <w:rsid w:val="00766543"/>
    <w:rsid w:val="007A2E7B"/>
    <w:rsid w:val="007D04DF"/>
    <w:rsid w:val="007F449D"/>
    <w:rsid w:val="0087702D"/>
    <w:rsid w:val="00953266"/>
    <w:rsid w:val="00A21374"/>
    <w:rsid w:val="00A56DAE"/>
    <w:rsid w:val="00AC7DD3"/>
    <w:rsid w:val="00C16411"/>
    <w:rsid w:val="00CC2D06"/>
    <w:rsid w:val="00D72721"/>
    <w:rsid w:val="00D826D6"/>
    <w:rsid w:val="00DE522B"/>
    <w:rsid w:val="00FA053C"/>
    <w:rsid w:val="00FE4565"/>
    <w:rsid w:val="01416FEB"/>
    <w:rsid w:val="014F6463"/>
    <w:rsid w:val="019A4593"/>
    <w:rsid w:val="01F80A87"/>
    <w:rsid w:val="02384011"/>
    <w:rsid w:val="024C35ED"/>
    <w:rsid w:val="025C3E89"/>
    <w:rsid w:val="02931E9F"/>
    <w:rsid w:val="02F70D3E"/>
    <w:rsid w:val="033054FB"/>
    <w:rsid w:val="035E4919"/>
    <w:rsid w:val="03A26EFC"/>
    <w:rsid w:val="03CA6453"/>
    <w:rsid w:val="03DC0FA5"/>
    <w:rsid w:val="04097A6C"/>
    <w:rsid w:val="04504BAA"/>
    <w:rsid w:val="047B0B7A"/>
    <w:rsid w:val="04883195"/>
    <w:rsid w:val="05076271"/>
    <w:rsid w:val="052A0789"/>
    <w:rsid w:val="05573D16"/>
    <w:rsid w:val="05600E1D"/>
    <w:rsid w:val="05E27A84"/>
    <w:rsid w:val="06BF685A"/>
    <w:rsid w:val="07283BBC"/>
    <w:rsid w:val="0729505E"/>
    <w:rsid w:val="07330480"/>
    <w:rsid w:val="075319B8"/>
    <w:rsid w:val="07DC537F"/>
    <w:rsid w:val="080C6330"/>
    <w:rsid w:val="085A3766"/>
    <w:rsid w:val="08A6215D"/>
    <w:rsid w:val="0907653F"/>
    <w:rsid w:val="09167A44"/>
    <w:rsid w:val="0923007D"/>
    <w:rsid w:val="094921B7"/>
    <w:rsid w:val="09506C10"/>
    <w:rsid w:val="096F5750"/>
    <w:rsid w:val="097C6C17"/>
    <w:rsid w:val="09B47989"/>
    <w:rsid w:val="09D678FF"/>
    <w:rsid w:val="0A0F2E11"/>
    <w:rsid w:val="0A2E00D1"/>
    <w:rsid w:val="0A5D5410"/>
    <w:rsid w:val="0ACE1618"/>
    <w:rsid w:val="0ACF4D69"/>
    <w:rsid w:val="0AF777D1"/>
    <w:rsid w:val="0BD30EA5"/>
    <w:rsid w:val="0BDE2A9B"/>
    <w:rsid w:val="0C177D5B"/>
    <w:rsid w:val="0C4E342F"/>
    <w:rsid w:val="0C7E7DDA"/>
    <w:rsid w:val="0DFD0103"/>
    <w:rsid w:val="0E3746E5"/>
    <w:rsid w:val="0E76520D"/>
    <w:rsid w:val="0E811AB1"/>
    <w:rsid w:val="0EE72023"/>
    <w:rsid w:val="0F06478A"/>
    <w:rsid w:val="0F2E3D3A"/>
    <w:rsid w:val="0F713C26"/>
    <w:rsid w:val="0F7270C0"/>
    <w:rsid w:val="0F9F3B57"/>
    <w:rsid w:val="0FD5194C"/>
    <w:rsid w:val="0FED0DC8"/>
    <w:rsid w:val="1057106E"/>
    <w:rsid w:val="109D6377"/>
    <w:rsid w:val="10C20BDE"/>
    <w:rsid w:val="10DA6205"/>
    <w:rsid w:val="10F36FE9"/>
    <w:rsid w:val="10FD7E68"/>
    <w:rsid w:val="11800151"/>
    <w:rsid w:val="1197736A"/>
    <w:rsid w:val="12241424"/>
    <w:rsid w:val="1239627B"/>
    <w:rsid w:val="12D96DE4"/>
    <w:rsid w:val="131F035D"/>
    <w:rsid w:val="132D4AD4"/>
    <w:rsid w:val="134223C1"/>
    <w:rsid w:val="136058D7"/>
    <w:rsid w:val="13824C83"/>
    <w:rsid w:val="13A93F69"/>
    <w:rsid w:val="13C16461"/>
    <w:rsid w:val="13CC5710"/>
    <w:rsid w:val="14096B23"/>
    <w:rsid w:val="1414458E"/>
    <w:rsid w:val="14564D4F"/>
    <w:rsid w:val="146A67F3"/>
    <w:rsid w:val="147572D6"/>
    <w:rsid w:val="156A2183"/>
    <w:rsid w:val="15713B7B"/>
    <w:rsid w:val="15CC4E74"/>
    <w:rsid w:val="15FD15C4"/>
    <w:rsid w:val="165D4F05"/>
    <w:rsid w:val="16B40CE5"/>
    <w:rsid w:val="16D95679"/>
    <w:rsid w:val="17190E2C"/>
    <w:rsid w:val="171E28E6"/>
    <w:rsid w:val="17867A07"/>
    <w:rsid w:val="178F7340"/>
    <w:rsid w:val="179B7A92"/>
    <w:rsid w:val="17BE6B28"/>
    <w:rsid w:val="17CC40F0"/>
    <w:rsid w:val="17CF3BE0"/>
    <w:rsid w:val="182F7F11"/>
    <w:rsid w:val="185E30EF"/>
    <w:rsid w:val="1867206B"/>
    <w:rsid w:val="1870006F"/>
    <w:rsid w:val="187C12F9"/>
    <w:rsid w:val="18817824"/>
    <w:rsid w:val="18B55378"/>
    <w:rsid w:val="18B90B18"/>
    <w:rsid w:val="18E17F1E"/>
    <w:rsid w:val="19371A3D"/>
    <w:rsid w:val="19B27315"/>
    <w:rsid w:val="19EE57B7"/>
    <w:rsid w:val="1AB3725D"/>
    <w:rsid w:val="1AC76DF0"/>
    <w:rsid w:val="1AEA2A58"/>
    <w:rsid w:val="1B6E20CD"/>
    <w:rsid w:val="1B851185"/>
    <w:rsid w:val="1BB630ED"/>
    <w:rsid w:val="1BED2887"/>
    <w:rsid w:val="1C197B20"/>
    <w:rsid w:val="1C2E5E17"/>
    <w:rsid w:val="1C387FA6"/>
    <w:rsid w:val="1C556DAA"/>
    <w:rsid w:val="1CD51C99"/>
    <w:rsid w:val="1D2E0703"/>
    <w:rsid w:val="1D2F75FB"/>
    <w:rsid w:val="1E171E3D"/>
    <w:rsid w:val="1E2C187B"/>
    <w:rsid w:val="1FBB33C8"/>
    <w:rsid w:val="1FC22F43"/>
    <w:rsid w:val="1FDE6B57"/>
    <w:rsid w:val="1FED72F9"/>
    <w:rsid w:val="20285283"/>
    <w:rsid w:val="209677A6"/>
    <w:rsid w:val="209E2E47"/>
    <w:rsid w:val="20B73F82"/>
    <w:rsid w:val="20DC7264"/>
    <w:rsid w:val="20DD736E"/>
    <w:rsid w:val="211524DC"/>
    <w:rsid w:val="214473ED"/>
    <w:rsid w:val="216D26A6"/>
    <w:rsid w:val="21DE15EF"/>
    <w:rsid w:val="22023A3F"/>
    <w:rsid w:val="2274785E"/>
    <w:rsid w:val="228757E3"/>
    <w:rsid w:val="228C2DF9"/>
    <w:rsid w:val="22B660C8"/>
    <w:rsid w:val="22CF718A"/>
    <w:rsid w:val="233D0598"/>
    <w:rsid w:val="2392446F"/>
    <w:rsid w:val="239F4DAE"/>
    <w:rsid w:val="23A14683"/>
    <w:rsid w:val="24054E77"/>
    <w:rsid w:val="245273AA"/>
    <w:rsid w:val="246123DC"/>
    <w:rsid w:val="249436D7"/>
    <w:rsid w:val="249E0BC2"/>
    <w:rsid w:val="24BC5E36"/>
    <w:rsid w:val="250A26FB"/>
    <w:rsid w:val="25B14925"/>
    <w:rsid w:val="262A4E03"/>
    <w:rsid w:val="262B68FA"/>
    <w:rsid w:val="271769DE"/>
    <w:rsid w:val="278B7EF6"/>
    <w:rsid w:val="280A1A50"/>
    <w:rsid w:val="281F24B4"/>
    <w:rsid w:val="283770FF"/>
    <w:rsid w:val="283E4B96"/>
    <w:rsid w:val="285070E1"/>
    <w:rsid w:val="286914E7"/>
    <w:rsid w:val="28BF1B23"/>
    <w:rsid w:val="28EB2EE5"/>
    <w:rsid w:val="290B259E"/>
    <w:rsid w:val="2933596C"/>
    <w:rsid w:val="2999670A"/>
    <w:rsid w:val="299F54DA"/>
    <w:rsid w:val="29D532D8"/>
    <w:rsid w:val="2A5F2D91"/>
    <w:rsid w:val="2A8E55AD"/>
    <w:rsid w:val="2A906605"/>
    <w:rsid w:val="2AC90C66"/>
    <w:rsid w:val="2AE82B97"/>
    <w:rsid w:val="2AEF3F25"/>
    <w:rsid w:val="2B011EAB"/>
    <w:rsid w:val="2B980F11"/>
    <w:rsid w:val="2BBD349B"/>
    <w:rsid w:val="2C29790B"/>
    <w:rsid w:val="2C8519B0"/>
    <w:rsid w:val="2D68727A"/>
    <w:rsid w:val="2DB674E1"/>
    <w:rsid w:val="2DD65871"/>
    <w:rsid w:val="2E2F7612"/>
    <w:rsid w:val="2E8550C8"/>
    <w:rsid w:val="2E971F8A"/>
    <w:rsid w:val="2EA63495"/>
    <w:rsid w:val="2F0424FB"/>
    <w:rsid w:val="2F111B1D"/>
    <w:rsid w:val="2FDE6C5E"/>
    <w:rsid w:val="308B46F0"/>
    <w:rsid w:val="30B63755"/>
    <w:rsid w:val="310B5831"/>
    <w:rsid w:val="312356FF"/>
    <w:rsid w:val="31385912"/>
    <w:rsid w:val="3172765E"/>
    <w:rsid w:val="319951CC"/>
    <w:rsid w:val="31996E38"/>
    <w:rsid w:val="323442D9"/>
    <w:rsid w:val="32D33A39"/>
    <w:rsid w:val="32DB5690"/>
    <w:rsid w:val="32F56799"/>
    <w:rsid w:val="32FE4B05"/>
    <w:rsid w:val="33467225"/>
    <w:rsid w:val="33613E2E"/>
    <w:rsid w:val="33B52879"/>
    <w:rsid w:val="33C33887"/>
    <w:rsid w:val="33FB16DA"/>
    <w:rsid w:val="340A3E33"/>
    <w:rsid w:val="34FC6EBF"/>
    <w:rsid w:val="350031D3"/>
    <w:rsid w:val="354237EC"/>
    <w:rsid w:val="354F39CB"/>
    <w:rsid w:val="35FC6014"/>
    <w:rsid w:val="361433DA"/>
    <w:rsid w:val="36C60B45"/>
    <w:rsid w:val="36DF5796"/>
    <w:rsid w:val="37081803"/>
    <w:rsid w:val="374B7C00"/>
    <w:rsid w:val="374F6B69"/>
    <w:rsid w:val="37BE184F"/>
    <w:rsid w:val="37EC0CBC"/>
    <w:rsid w:val="37EF7C5B"/>
    <w:rsid w:val="38BF4353"/>
    <w:rsid w:val="39447B32"/>
    <w:rsid w:val="3AA10350"/>
    <w:rsid w:val="3ABE2449"/>
    <w:rsid w:val="3BDA652C"/>
    <w:rsid w:val="3BE93138"/>
    <w:rsid w:val="3BF860E4"/>
    <w:rsid w:val="3CCF5A37"/>
    <w:rsid w:val="3D0C6BB9"/>
    <w:rsid w:val="3D2F4655"/>
    <w:rsid w:val="3D5440BC"/>
    <w:rsid w:val="3D9479F5"/>
    <w:rsid w:val="3DBF07F8"/>
    <w:rsid w:val="3DF95153"/>
    <w:rsid w:val="3E125E0E"/>
    <w:rsid w:val="3E4D1237"/>
    <w:rsid w:val="3E976956"/>
    <w:rsid w:val="3F0C1C8F"/>
    <w:rsid w:val="401945D4"/>
    <w:rsid w:val="40322DDA"/>
    <w:rsid w:val="40786454"/>
    <w:rsid w:val="40860A30"/>
    <w:rsid w:val="40A142F2"/>
    <w:rsid w:val="40E11AEF"/>
    <w:rsid w:val="41423D53"/>
    <w:rsid w:val="4185518C"/>
    <w:rsid w:val="41913608"/>
    <w:rsid w:val="424279B1"/>
    <w:rsid w:val="431C1B20"/>
    <w:rsid w:val="437B05F4"/>
    <w:rsid w:val="43B50706"/>
    <w:rsid w:val="43FD725B"/>
    <w:rsid w:val="44C15265"/>
    <w:rsid w:val="44FC7513"/>
    <w:rsid w:val="45297251"/>
    <w:rsid w:val="45707201"/>
    <w:rsid w:val="46040D75"/>
    <w:rsid w:val="465D5F8F"/>
    <w:rsid w:val="46726EEE"/>
    <w:rsid w:val="467767AB"/>
    <w:rsid w:val="478D4FCC"/>
    <w:rsid w:val="482107CE"/>
    <w:rsid w:val="484F02A2"/>
    <w:rsid w:val="48701206"/>
    <w:rsid w:val="48804B6A"/>
    <w:rsid w:val="488103EE"/>
    <w:rsid w:val="488937B4"/>
    <w:rsid w:val="48904B42"/>
    <w:rsid w:val="48B02812"/>
    <w:rsid w:val="495F2766"/>
    <w:rsid w:val="49930021"/>
    <w:rsid w:val="49D93D12"/>
    <w:rsid w:val="4A031344"/>
    <w:rsid w:val="4A874006"/>
    <w:rsid w:val="4B1E643D"/>
    <w:rsid w:val="4B395CAA"/>
    <w:rsid w:val="4BA206E8"/>
    <w:rsid w:val="4C7639A1"/>
    <w:rsid w:val="4CCE5C39"/>
    <w:rsid w:val="4DA22C22"/>
    <w:rsid w:val="4DB12E65"/>
    <w:rsid w:val="4DD76D6F"/>
    <w:rsid w:val="4E1E125D"/>
    <w:rsid w:val="4E281379"/>
    <w:rsid w:val="4F0953B7"/>
    <w:rsid w:val="4F587A3C"/>
    <w:rsid w:val="4F5A37B4"/>
    <w:rsid w:val="4FB03596"/>
    <w:rsid w:val="4FCE7CFE"/>
    <w:rsid w:val="500D4CCA"/>
    <w:rsid w:val="505422F6"/>
    <w:rsid w:val="50792360"/>
    <w:rsid w:val="50AD5FA5"/>
    <w:rsid w:val="50EE4AFC"/>
    <w:rsid w:val="51027EFA"/>
    <w:rsid w:val="5119618D"/>
    <w:rsid w:val="51265514"/>
    <w:rsid w:val="515F043C"/>
    <w:rsid w:val="51FD48CA"/>
    <w:rsid w:val="525E7DAE"/>
    <w:rsid w:val="526C7747"/>
    <w:rsid w:val="529D5D1A"/>
    <w:rsid w:val="52E861FB"/>
    <w:rsid w:val="52EF4B5B"/>
    <w:rsid w:val="53513120"/>
    <w:rsid w:val="53C36533"/>
    <w:rsid w:val="53D53935"/>
    <w:rsid w:val="53FB308C"/>
    <w:rsid w:val="53FF0DCE"/>
    <w:rsid w:val="54291EC5"/>
    <w:rsid w:val="544467E1"/>
    <w:rsid w:val="55410DBD"/>
    <w:rsid w:val="56DC0634"/>
    <w:rsid w:val="5712428D"/>
    <w:rsid w:val="578001BF"/>
    <w:rsid w:val="579A57BC"/>
    <w:rsid w:val="57A962B6"/>
    <w:rsid w:val="57FD3E2B"/>
    <w:rsid w:val="584B45E2"/>
    <w:rsid w:val="58AD2C61"/>
    <w:rsid w:val="594A4899"/>
    <w:rsid w:val="59554FEC"/>
    <w:rsid w:val="59653481"/>
    <w:rsid w:val="59990616"/>
    <w:rsid w:val="599E4BE5"/>
    <w:rsid w:val="59B30690"/>
    <w:rsid w:val="5A2F1CE1"/>
    <w:rsid w:val="5A5A5E83"/>
    <w:rsid w:val="5A6E4BE7"/>
    <w:rsid w:val="5A7476F4"/>
    <w:rsid w:val="5AA11C28"/>
    <w:rsid w:val="5AA4622B"/>
    <w:rsid w:val="5B1C4013"/>
    <w:rsid w:val="5B443ACC"/>
    <w:rsid w:val="5B561563"/>
    <w:rsid w:val="5C484BDD"/>
    <w:rsid w:val="5CDE489B"/>
    <w:rsid w:val="5D027239"/>
    <w:rsid w:val="5D327B1E"/>
    <w:rsid w:val="5D5061F6"/>
    <w:rsid w:val="5D74063C"/>
    <w:rsid w:val="5D810AA5"/>
    <w:rsid w:val="5E940365"/>
    <w:rsid w:val="5ED66BCF"/>
    <w:rsid w:val="5F28567D"/>
    <w:rsid w:val="5F3D27AA"/>
    <w:rsid w:val="5F5521EA"/>
    <w:rsid w:val="5F632992"/>
    <w:rsid w:val="5F684284"/>
    <w:rsid w:val="5F9F3465"/>
    <w:rsid w:val="5FDC7055"/>
    <w:rsid w:val="5FDD7B11"/>
    <w:rsid w:val="5FFA3AEF"/>
    <w:rsid w:val="601722D8"/>
    <w:rsid w:val="609B59DA"/>
    <w:rsid w:val="614E689C"/>
    <w:rsid w:val="61955BE0"/>
    <w:rsid w:val="61AB60F1"/>
    <w:rsid w:val="61BF1B9C"/>
    <w:rsid w:val="61C133F8"/>
    <w:rsid w:val="61D728F4"/>
    <w:rsid w:val="62426A55"/>
    <w:rsid w:val="629E7A04"/>
    <w:rsid w:val="62DE6052"/>
    <w:rsid w:val="62FB7D36"/>
    <w:rsid w:val="63101DE8"/>
    <w:rsid w:val="63443C65"/>
    <w:rsid w:val="639D2655"/>
    <w:rsid w:val="640815D9"/>
    <w:rsid w:val="643248A8"/>
    <w:rsid w:val="64383FFB"/>
    <w:rsid w:val="645C7B76"/>
    <w:rsid w:val="64824AF1"/>
    <w:rsid w:val="64DA53CA"/>
    <w:rsid w:val="65363F24"/>
    <w:rsid w:val="658554FB"/>
    <w:rsid w:val="658E1FB1"/>
    <w:rsid w:val="65940766"/>
    <w:rsid w:val="66400052"/>
    <w:rsid w:val="66442670"/>
    <w:rsid w:val="664A01CA"/>
    <w:rsid w:val="66644AC0"/>
    <w:rsid w:val="66F44096"/>
    <w:rsid w:val="674072DB"/>
    <w:rsid w:val="67566AFF"/>
    <w:rsid w:val="6804655B"/>
    <w:rsid w:val="68057461"/>
    <w:rsid w:val="680E632C"/>
    <w:rsid w:val="688128E0"/>
    <w:rsid w:val="68A613C0"/>
    <w:rsid w:val="68BC67E4"/>
    <w:rsid w:val="68C83577"/>
    <w:rsid w:val="68CB7079"/>
    <w:rsid w:val="68E1064A"/>
    <w:rsid w:val="68F76E1B"/>
    <w:rsid w:val="6A050368"/>
    <w:rsid w:val="6A764478"/>
    <w:rsid w:val="6A7C1BB2"/>
    <w:rsid w:val="6ABF6769"/>
    <w:rsid w:val="6ACA3A8C"/>
    <w:rsid w:val="6B1340CA"/>
    <w:rsid w:val="6B44347E"/>
    <w:rsid w:val="6B827EC3"/>
    <w:rsid w:val="6BD55290"/>
    <w:rsid w:val="6BE91CF0"/>
    <w:rsid w:val="6BF6440D"/>
    <w:rsid w:val="6C412C2F"/>
    <w:rsid w:val="6C7F2654"/>
    <w:rsid w:val="6CBC7404"/>
    <w:rsid w:val="6CD7423E"/>
    <w:rsid w:val="6CF01D42"/>
    <w:rsid w:val="6D002D68"/>
    <w:rsid w:val="6D476764"/>
    <w:rsid w:val="6D7829B6"/>
    <w:rsid w:val="6DA71E62"/>
    <w:rsid w:val="6DB23AD9"/>
    <w:rsid w:val="6DF03E19"/>
    <w:rsid w:val="6DF36E56"/>
    <w:rsid w:val="6E1B45FE"/>
    <w:rsid w:val="6E494CC8"/>
    <w:rsid w:val="6F3C65DA"/>
    <w:rsid w:val="6F446C65"/>
    <w:rsid w:val="6F4F4560"/>
    <w:rsid w:val="6FB9670A"/>
    <w:rsid w:val="70DF1913"/>
    <w:rsid w:val="714631F5"/>
    <w:rsid w:val="71D74754"/>
    <w:rsid w:val="72955A66"/>
    <w:rsid w:val="72EE0533"/>
    <w:rsid w:val="730B3F7F"/>
    <w:rsid w:val="730F0F1C"/>
    <w:rsid w:val="73B61051"/>
    <w:rsid w:val="74085625"/>
    <w:rsid w:val="7465554B"/>
    <w:rsid w:val="74842DE9"/>
    <w:rsid w:val="74C74B98"/>
    <w:rsid w:val="74E223D0"/>
    <w:rsid w:val="75A568CF"/>
    <w:rsid w:val="75F776FF"/>
    <w:rsid w:val="76110FCE"/>
    <w:rsid w:val="7738540B"/>
    <w:rsid w:val="77593A0C"/>
    <w:rsid w:val="77846D70"/>
    <w:rsid w:val="77E54E37"/>
    <w:rsid w:val="78006D3F"/>
    <w:rsid w:val="7866291A"/>
    <w:rsid w:val="78715547"/>
    <w:rsid w:val="7879264D"/>
    <w:rsid w:val="787E5EB6"/>
    <w:rsid w:val="78801C2E"/>
    <w:rsid w:val="78CB776D"/>
    <w:rsid w:val="78F543CA"/>
    <w:rsid w:val="790068CB"/>
    <w:rsid w:val="795D2751"/>
    <w:rsid w:val="798D6205"/>
    <w:rsid w:val="79E61F64"/>
    <w:rsid w:val="7A2D36EF"/>
    <w:rsid w:val="7AB46B59"/>
    <w:rsid w:val="7AE934F5"/>
    <w:rsid w:val="7B3A2568"/>
    <w:rsid w:val="7BA578DB"/>
    <w:rsid w:val="7BF04B91"/>
    <w:rsid w:val="7C3D3992"/>
    <w:rsid w:val="7C495401"/>
    <w:rsid w:val="7CD65784"/>
    <w:rsid w:val="7CEC1640"/>
    <w:rsid w:val="7D9E2996"/>
    <w:rsid w:val="7DF764EE"/>
    <w:rsid w:val="7E443D77"/>
    <w:rsid w:val="7E527BC8"/>
    <w:rsid w:val="7E5F5A2A"/>
    <w:rsid w:val="7E8B30DA"/>
    <w:rsid w:val="7F761695"/>
    <w:rsid w:val="7FA46429"/>
    <w:rsid w:val="7FB45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44"/>
    <w:autoRedefine/>
    <w:qFormat/>
    <w:uiPriority w:val="0"/>
    <w:pPr>
      <w:autoSpaceDE w:val="0"/>
      <w:autoSpaceDN w:val="0"/>
      <w:adjustRightInd w:val="0"/>
      <w:jc w:val="left"/>
      <w:outlineLvl w:val="0"/>
    </w:pPr>
    <w:rPr>
      <w:kern w:val="0"/>
      <w:sz w:val="30"/>
    </w:rPr>
  </w:style>
  <w:style w:type="paragraph" w:styleId="3">
    <w:name w:val="heading 2"/>
    <w:basedOn w:val="1"/>
    <w:next w:val="1"/>
    <w:link w:val="45"/>
    <w:autoRedefine/>
    <w:qFormat/>
    <w:uiPriority w:val="0"/>
    <w:pPr>
      <w:autoSpaceDE w:val="0"/>
      <w:autoSpaceDN w:val="0"/>
      <w:adjustRightInd w:val="0"/>
      <w:jc w:val="left"/>
      <w:outlineLvl w:val="1"/>
    </w:pPr>
    <w:rPr>
      <w:kern w:val="0"/>
      <w:sz w:val="20"/>
    </w:rPr>
  </w:style>
  <w:style w:type="paragraph" w:styleId="4">
    <w:name w:val="heading 3"/>
    <w:basedOn w:val="5"/>
    <w:next w:val="5"/>
    <w:link w:val="46"/>
    <w:autoRedefine/>
    <w:qFormat/>
    <w:uiPriority w:val="0"/>
    <w:pPr>
      <w:keepNext/>
      <w:keepLines/>
      <w:spacing w:before="120" w:after="120"/>
      <w:outlineLvl w:val="2"/>
    </w:pPr>
    <w:rPr>
      <w:b/>
      <w:kern w:val="2"/>
      <w:sz w:val="24"/>
    </w:rPr>
  </w:style>
  <w:style w:type="paragraph" w:styleId="6">
    <w:name w:val="heading 4"/>
    <w:basedOn w:val="1"/>
    <w:next w:val="1"/>
    <w:link w:val="47"/>
    <w:autoRedefine/>
    <w:qFormat/>
    <w:uiPriority w:val="0"/>
    <w:pPr>
      <w:keepNext/>
      <w:keepLines/>
      <w:spacing w:before="280" w:after="290" w:line="374" w:lineRule="auto"/>
      <w:outlineLvl w:val="3"/>
    </w:pPr>
    <w:rPr>
      <w:rFonts w:ascii="Arial" w:hAnsi="Arial"/>
      <w:sz w:val="24"/>
    </w:rPr>
  </w:style>
  <w:style w:type="paragraph" w:styleId="7">
    <w:name w:val="heading 8"/>
    <w:basedOn w:val="1"/>
    <w:next w:val="1"/>
    <w:link w:val="48"/>
    <w:autoRedefine/>
    <w:qFormat/>
    <w:uiPriority w:val="0"/>
    <w:pPr>
      <w:keepNext/>
      <w:keepLines/>
      <w:spacing w:before="240" w:after="64" w:line="320" w:lineRule="auto"/>
      <w:outlineLvl w:val="7"/>
    </w:pPr>
    <w:rPr>
      <w:rFonts w:ascii="Arial" w:hAnsi="Arial" w:eastAsia="黑体"/>
      <w:sz w:val="24"/>
      <w:szCs w:val="24"/>
    </w:rPr>
  </w:style>
  <w:style w:type="paragraph" w:styleId="8">
    <w:name w:val="heading 9"/>
    <w:basedOn w:val="1"/>
    <w:next w:val="1"/>
    <w:link w:val="49"/>
    <w:autoRedefine/>
    <w:qFormat/>
    <w:uiPriority w:val="0"/>
    <w:pPr>
      <w:keepNext/>
      <w:keepLines/>
      <w:spacing w:before="240" w:after="64" w:line="320" w:lineRule="auto"/>
      <w:outlineLvl w:val="8"/>
    </w:pPr>
    <w:rPr>
      <w:rFonts w:ascii="Cambria" w:hAnsi="Cambria"/>
      <w:szCs w:val="21"/>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ind w:firstLine="420"/>
      <w:jc w:val="left"/>
    </w:pPr>
    <w:rPr>
      <w:kern w:val="0"/>
      <w:sz w:val="20"/>
    </w:rPr>
  </w:style>
  <w:style w:type="paragraph" w:styleId="9">
    <w:name w:val="Document Map"/>
    <w:basedOn w:val="1"/>
    <w:link w:val="52"/>
    <w:autoRedefine/>
    <w:qFormat/>
    <w:uiPriority w:val="0"/>
    <w:pPr>
      <w:shd w:val="clear" w:color="auto" w:fill="000080"/>
    </w:pPr>
  </w:style>
  <w:style w:type="paragraph" w:styleId="10">
    <w:name w:val="annotation text"/>
    <w:basedOn w:val="1"/>
    <w:link w:val="53"/>
    <w:autoRedefine/>
    <w:qFormat/>
    <w:uiPriority w:val="0"/>
    <w:pPr>
      <w:jc w:val="left"/>
    </w:pPr>
  </w:style>
  <w:style w:type="paragraph" w:styleId="11">
    <w:name w:val="Body Text"/>
    <w:basedOn w:val="1"/>
    <w:link w:val="54"/>
    <w:autoRedefine/>
    <w:qFormat/>
    <w:uiPriority w:val="0"/>
    <w:pPr>
      <w:spacing w:after="120"/>
    </w:pPr>
  </w:style>
  <w:style w:type="paragraph" w:styleId="12">
    <w:name w:val="Body Text Indent"/>
    <w:basedOn w:val="1"/>
    <w:next w:val="11"/>
    <w:link w:val="50"/>
    <w:autoRedefine/>
    <w:unhideWhenUsed/>
    <w:qFormat/>
    <w:uiPriority w:val="0"/>
    <w:pPr>
      <w:spacing w:after="120"/>
      <w:ind w:left="420" w:leftChars="200"/>
    </w:pPr>
  </w:style>
  <w:style w:type="paragraph" w:styleId="13">
    <w:name w:val="toc 3"/>
    <w:basedOn w:val="1"/>
    <w:next w:val="1"/>
    <w:autoRedefine/>
    <w:qFormat/>
    <w:uiPriority w:val="39"/>
    <w:pPr>
      <w:ind w:left="840" w:leftChars="400"/>
    </w:pPr>
  </w:style>
  <w:style w:type="paragraph" w:styleId="14">
    <w:name w:val="Plain Text"/>
    <w:basedOn w:val="1"/>
    <w:link w:val="55"/>
    <w:autoRedefine/>
    <w:qFormat/>
    <w:uiPriority w:val="0"/>
    <w:rPr>
      <w:rFonts w:hAnsi="Courier New"/>
    </w:rPr>
  </w:style>
  <w:style w:type="paragraph" w:styleId="15">
    <w:name w:val="Date"/>
    <w:basedOn w:val="1"/>
    <w:next w:val="1"/>
    <w:link w:val="56"/>
    <w:autoRedefine/>
    <w:qFormat/>
    <w:uiPriority w:val="0"/>
    <w:pPr>
      <w:ind w:left="100" w:leftChars="2500"/>
    </w:pPr>
  </w:style>
  <w:style w:type="paragraph" w:styleId="16">
    <w:name w:val="Body Text Indent 2"/>
    <w:basedOn w:val="1"/>
    <w:link w:val="57"/>
    <w:autoRedefine/>
    <w:qFormat/>
    <w:uiPriority w:val="0"/>
    <w:pPr>
      <w:spacing w:line="480" w:lineRule="auto"/>
      <w:ind w:firstLine="561"/>
    </w:pPr>
    <w:rPr>
      <w:rFonts w:ascii="宋体"/>
    </w:rPr>
  </w:style>
  <w:style w:type="paragraph" w:styleId="17">
    <w:name w:val="endnote text"/>
    <w:basedOn w:val="1"/>
    <w:link w:val="58"/>
    <w:autoRedefine/>
    <w:qFormat/>
    <w:uiPriority w:val="0"/>
    <w:pPr>
      <w:snapToGrid w:val="0"/>
      <w:jc w:val="left"/>
    </w:pPr>
  </w:style>
  <w:style w:type="paragraph" w:styleId="18">
    <w:name w:val="Balloon Text"/>
    <w:basedOn w:val="1"/>
    <w:link w:val="59"/>
    <w:autoRedefine/>
    <w:qFormat/>
    <w:uiPriority w:val="0"/>
    <w:rPr>
      <w:sz w:val="18"/>
      <w:szCs w:val="18"/>
    </w:rPr>
  </w:style>
  <w:style w:type="paragraph" w:styleId="19">
    <w:name w:val="footer"/>
    <w:basedOn w:val="1"/>
    <w:link w:val="43"/>
    <w:autoRedefine/>
    <w:unhideWhenUsed/>
    <w:qFormat/>
    <w:uiPriority w:val="0"/>
    <w:pPr>
      <w:tabs>
        <w:tab w:val="center" w:pos="4153"/>
        <w:tab w:val="right" w:pos="8306"/>
      </w:tabs>
      <w:snapToGrid w:val="0"/>
      <w:jc w:val="left"/>
    </w:pPr>
    <w:rPr>
      <w:sz w:val="18"/>
      <w:szCs w:val="18"/>
    </w:rPr>
  </w:style>
  <w:style w:type="paragraph" w:styleId="20">
    <w:name w:val="envelope return"/>
    <w:basedOn w:val="1"/>
    <w:autoRedefine/>
    <w:qFormat/>
    <w:uiPriority w:val="0"/>
    <w:pPr>
      <w:snapToGrid w:val="0"/>
    </w:pPr>
    <w:rPr>
      <w:rFonts w:ascii="Arial" w:hAnsi="Arial"/>
    </w:rPr>
  </w:style>
  <w:style w:type="paragraph" w:styleId="21">
    <w:name w:val="header"/>
    <w:basedOn w:val="1"/>
    <w:link w:val="42"/>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style>
  <w:style w:type="paragraph" w:styleId="23">
    <w:name w:val="toc 4"/>
    <w:basedOn w:val="1"/>
    <w:next w:val="1"/>
    <w:autoRedefine/>
    <w:qFormat/>
    <w:uiPriority w:val="39"/>
    <w:pPr>
      <w:ind w:left="1260" w:leftChars="600"/>
    </w:pPr>
  </w:style>
  <w:style w:type="paragraph" w:styleId="24">
    <w:name w:val="List"/>
    <w:basedOn w:val="1"/>
    <w:autoRedefine/>
    <w:unhideWhenUsed/>
    <w:qFormat/>
    <w:uiPriority w:val="99"/>
    <w:pPr>
      <w:ind w:left="200" w:hanging="200" w:hangingChars="200"/>
      <w:contextualSpacing/>
    </w:pPr>
  </w:style>
  <w:style w:type="paragraph" w:styleId="25">
    <w:name w:val="toc 2"/>
    <w:basedOn w:val="1"/>
    <w:next w:val="1"/>
    <w:autoRedefine/>
    <w:qFormat/>
    <w:uiPriority w:val="39"/>
    <w:pPr>
      <w:ind w:left="420" w:leftChars="200"/>
    </w:pPr>
  </w:style>
  <w:style w:type="paragraph" w:styleId="26">
    <w:name w:val="Body Text 2"/>
    <w:basedOn w:val="1"/>
    <w:link w:val="60"/>
    <w:autoRedefine/>
    <w:qFormat/>
    <w:uiPriority w:val="0"/>
    <w:pPr>
      <w:spacing w:line="500" w:lineRule="exact"/>
    </w:pPr>
    <w:rPr>
      <w:rFonts w:ascii="宋体"/>
      <w:sz w:val="24"/>
    </w:rPr>
  </w:style>
  <w:style w:type="paragraph" w:styleId="27">
    <w:name w:val="HTML Preformatted"/>
    <w:basedOn w:val="1"/>
    <w:link w:val="6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8">
    <w:name w:val="Normal (Web)"/>
    <w:basedOn w:val="1"/>
    <w:autoRedefine/>
    <w:qFormat/>
    <w:uiPriority w:val="0"/>
    <w:pPr>
      <w:widowControl/>
      <w:spacing w:before="100" w:beforeAutospacing="1" w:after="100" w:afterAutospacing="1"/>
      <w:jc w:val="left"/>
    </w:pPr>
    <w:rPr>
      <w:rFonts w:hAnsi="宋体" w:cs="宋体"/>
      <w:color w:val="000000"/>
      <w:kern w:val="0"/>
      <w:szCs w:val="24"/>
    </w:rPr>
  </w:style>
  <w:style w:type="paragraph" w:styleId="29">
    <w:name w:val="Title"/>
    <w:basedOn w:val="1"/>
    <w:next w:val="1"/>
    <w:link w:val="62"/>
    <w:autoRedefine/>
    <w:qFormat/>
    <w:uiPriority w:val="10"/>
    <w:pPr>
      <w:spacing w:before="240" w:after="60"/>
      <w:jc w:val="center"/>
      <w:outlineLvl w:val="0"/>
    </w:pPr>
    <w:rPr>
      <w:rFonts w:ascii="Cambria" w:hAnsi="Cambria"/>
      <w:b/>
      <w:bCs/>
      <w:sz w:val="32"/>
      <w:szCs w:val="32"/>
    </w:rPr>
  </w:style>
  <w:style w:type="paragraph" w:styleId="30">
    <w:name w:val="annotation subject"/>
    <w:basedOn w:val="10"/>
    <w:next w:val="10"/>
    <w:link w:val="63"/>
    <w:autoRedefine/>
    <w:qFormat/>
    <w:uiPriority w:val="0"/>
    <w:rPr>
      <w:b/>
      <w:bCs/>
    </w:rPr>
  </w:style>
  <w:style w:type="paragraph" w:styleId="31">
    <w:name w:val="Body Text First Indent"/>
    <w:basedOn w:val="11"/>
    <w:next w:val="32"/>
    <w:link w:val="64"/>
    <w:autoRedefine/>
    <w:qFormat/>
    <w:uiPriority w:val="0"/>
    <w:pPr>
      <w:ind w:firstLine="420" w:firstLineChars="100"/>
    </w:pPr>
    <w:rPr>
      <w:rFonts w:ascii="Calibri" w:hAnsi="Calibri"/>
    </w:rPr>
  </w:style>
  <w:style w:type="paragraph" w:styleId="32">
    <w:name w:val="Body Text First Indent 2"/>
    <w:basedOn w:val="12"/>
    <w:link w:val="51"/>
    <w:autoRedefine/>
    <w:qFormat/>
    <w:uiPriority w:val="0"/>
    <w:pPr>
      <w:spacing w:after="0"/>
      <w:ind w:left="0" w:leftChars="0" w:firstLine="420" w:firstLineChars="200"/>
    </w:pPr>
    <w:rPr>
      <w:rFonts w:ascii="宋体" w:hAnsi="宋体"/>
      <w:spacing w:val="-20"/>
      <w:kern w:val="21"/>
      <w:sz w:val="28"/>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autoRedefine/>
    <w:qFormat/>
    <w:uiPriority w:val="0"/>
    <w:rPr>
      <w:b/>
    </w:rPr>
  </w:style>
  <w:style w:type="character" w:styleId="37">
    <w:name w:val="endnote reference"/>
    <w:autoRedefine/>
    <w:qFormat/>
    <w:uiPriority w:val="0"/>
    <w:rPr>
      <w:vertAlign w:val="superscript"/>
    </w:rPr>
  </w:style>
  <w:style w:type="character" w:styleId="38">
    <w:name w:val="page number"/>
    <w:autoRedefine/>
    <w:qFormat/>
    <w:uiPriority w:val="0"/>
  </w:style>
  <w:style w:type="character" w:styleId="39">
    <w:name w:val="FollowedHyperlink"/>
    <w:autoRedefine/>
    <w:qFormat/>
    <w:uiPriority w:val="0"/>
    <w:rPr>
      <w:color w:val="000000"/>
      <w:u w:val="none"/>
    </w:rPr>
  </w:style>
  <w:style w:type="character" w:styleId="40">
    <w:name w:val="Hyperlink"/>
    <w:autoRedefine/>
    <w:qFormat/>
    <w:uiPriority w:val="99"/>
    <w:rPr>
      <w:color w:val="000000"/>
      <w:u w:val="none"/>
    </w:rPr>
  </w:style>
  <w:style w:type="character" w:styleId="41">
    <w:name w:val="annotation reference"/>
    <w:autoRedefine/>
    <w:qFormat/>
    <w:uiPriority w:val="0"/>
    <w:rPr>
      <w:sz w:val="21"/>
      <w:szCs w:val="21"/>
    </w:rPr>
  </w:style>
  <w:style w:type="character" w:customStyle="1" w:styleId="42">
    <w:name w:val="页眉 Char"/>
    <w:basedOn w:val="35"/>
    <w:link w:val="21"/>
    <w:autoRedefine/>
    <w:qFormat/>
    <w:uiPriority w:val="99"/>
    <w:rPr>
      <w:sz w:val="18"/>
      <w:szCs w:val="18"/>
    </w:rPr>
  </w:style>
  <w:style w:type="character" w:customStyle="1" w:styleId="43">
    <w:name w:val="页脚 Char"/>
    <w:basedOn w:val="35"/>
    <w:link w:val="19"/>
    <w:autoRedefine/>
    <w:qFormat/>
    <w:uiPriority w:val="99"/>
    <w:rPr>
      <w:sz w:val="18"/>
      <w:szCs w:val="18"/>
    </w:rPr>
  </w:style>
  <w:style w:type="character" w:customStyle="1" w:styleId="44">
    <w:name w:val="标题 1 Char"/>
    <w:basedOn w:val="35"/>
    <w:link w:val="2"/>
    <w:autoRedefine/>
    <w:qFormat/>
    <w:uiPriority w:val="0"/>
    <w:rPr>
      <w:rFonts w:ascii="Times New Roman" w:hAnsi="Times New Roman" w:eastAsia="宋体" w:cs="Times New Roman"/>
      <w:kern w:val="0"/>
      <w:sz w:val="30"/>
      <w:szCs w:val="20"/>
    </w:rPr>
  </w:style>
  <w:style w:type="character" w:customStyle="1" w:styleId="45">
    <w:name w:val="标题 2 Char"/>
    <w:basedOn w:val="35"/>
    <w:link w:val="3"/>
    <w:autoRedefine/>
    <w:qFormat/>
    <w:uiPriority w:val="0"/>
    <w:rPr>
      <w:rFonts w:ascii="Times New Roman" w:hAnsi="Times New Roman" w:eastAsia="宋体" w:cs="Times New Roman"/>
      <w:kern w:val="0"/>
      <w:sz w:val="20"/>
      <w:szCs w:val="20"/>
    </w:rPr>
  </w:style>
  <w:style w:type="character" w:customStyle="1" w:styleId="46">
    <w:name w:val="标题 3 Char"/>
    <w:basedOn w:val="35"/>
    <w:link w:val="4"/>
    <w:autoRedefine/>
    <w:qFormat/>
    <w:uiPriority w:val="0"/>
    <w:rPr>
      <w:rFonts w:ascii="Times New Roman" w:hAnsi="Times New Roman" w:eastAsia="宋体" w:cs="Times New Roman"/>
      <w:b/>
      <w:sz w:val="24"/>
      <w:szCs w:val="20"/>
    </w:rPr>
  </w:style>
  <w:style w:type="character" w:customStyle="1" w:styleId="47">
    <w:name w:val="标题 4 Char"/>
    <w:basedOn w:val="35"/>
    <w:link w:val="6"/>
    <w:autoRedefine/>
    <w:qFormat/>
    <w:uiPriority w:val="0"/>
    <w:rPr>
      <w:rFonts w:ascii="Arial" w:hAnsi="Arial" w:eastAsia="宋体" w:cs="Times New Roman"/>
      <w:sz w:val="24"/>
      <w:szCs w:val="20"/>
    </w:rPr>
  </w:style>
  <w:style w:type="character" w:customStyle="1" w:styleId="48">
    <w:name w:val="标题 8 Char"/>
    <w:basedOn w:val="35"/>
    <w:link w:val="7"/>
    <w:autoRedefine/>
    <w:qFormat/>
    <w:uiPriority w:val="0"/>
    <w:rPr>
      <w:rFonts w:ascii="Arial" w:hAnsi="Arial" w:eastAsia="黑体" w:cs="Times New Roman"/>
      <w:sz w:val="24"/>
      <w:szCs w:val="24"/>
    </w:rPr>
  </w:style>
  <w:style w:type="character" w:customStyle="1" w:styleId="49">
    <w:name w:val="标题 9 Char"/>
    <w:basedOn w:val="35"/>
    <w:link w:val="8"/>
    <w:autoRedefine/>
    <w:qFormat/>
    <w:uiPriority w:val="0"/>
    <w:rPr>
      <w:rFonts w:ascii="Cambria" w:hAnsi="Cambria" w:eastAsia="宋体" w:cs="Times New Roman"/>
      <w:szCs w:val="21"/>
    </w:rPr>
  </w:style>
  <w:style w:type="character" w:customStyle="1" w:styleId="50">
    <w:name w:val="正文文本缩进 Char"/>
    <w:basedOn w:val="35"/>
    <w:link w:val="12"/>
    <w:autoRedefine/>
    <w:semiHidden/>
    <w:qFormat/>
    <w:uiPriority w:val="99"/>
    <w:rPr>
      <w:rFonts w:ascii="Times New Roman" w:hAnsi="Times New Roman" w:eastAsia="宋体" w:cs="Times New Roman"/>
      <w:szCs w:val="20"/>
    </w:rPr>
  </w:style>
  <w:style w:type="character" w:customStyle="1" w:styleId="51">
    <w:name w:val="正文首行缩进 2 Char"/>
    <w:basedOn w:val="50"/>
    <w:link w:val="32"/>
    <w:autoRedefine/>
    <w:qFormat/>
    <w:uiPriority w:val="0"/>
    <w:rPr>
      <w:rFonts w:ascii="宋体" w:hAnsi="宋体" w:eastAsia="宋体" w:cs="Times New Roman"/>
      <w:spacing w:val="-20"/>
      <w:kern w:val="21"/>
      <w:sz w:val="28"/>
      <w:szCs w:val="20"/>
    </w:rPr>
  </w:style>
  <w:style w:type="character" w:customStyle="1" w:styleId="52">
    <w:name w:val="文档结构图 Char"/>
    <w:basedOn w:val="35"/>
    <w:link w:val="9"/>
    <w:autoRedefine/>
    <w:qFormat/>
    <w:uiPriority w:val="0"/>
    <w:rPr>
      <w:rFonts w:ascii="Times New Roman" w:hAnsi="Times New Roman" w:eastAsia="宋体" w:cs="Times New Roman"/>
      <w:szCs w:val="20"/>
      <w:shd w:val="clear" w:color="auto" w:fill="000080"/>
    </w:rPr>
  </w:style>
  <w:style w:type="character" w:customStyle="1" w:styleId="53">
    <w:name w:val="批注文字 Char"/>
    <w:basedOn w:val="35"/>
    <w:link w:val="10"/>
    <w:autoRedefine/>
    <w:qFormat/>
    <w:uiPriority w:val="0"/>
    <w:rPr>
      <w:rFonts w:ascii="Times New Roman" w:hAnsi="Times New Roman" w:eastAsia="宋体" w:cs="Times New Roman"/>
      <w:szCs w:val="20"/>
    </w:rPr>
  </w:style>
  <w:style w:type="character" w:customStyle="1" w:styleId="54">
    <w:name w:val="正文文本 Char"/>
    <w:basedOn w:val="35"/>
    <w:link w:val="11"/>
    <w:autoRedefine/>
    <w:qFormat/>
    <w:uiPriority w:val="0"/>
    <w:rPr>
      <w:rFonts w:ascii="Times New Roman" w:hAnsi="Times New Roman" w:eastAsia="宋体" w:cs="Times New Roman"/>
      <w:szCs w:val="20"/>
    </w:rPr>
  </w:style>
  <w:style w:type="character" w:customStyle="1" w:styleId="55">
    <w:name w:val="纯文本 Char"/>
    <w:basedOn w:val="35"/>
    <w:link w:val="14"/>
    <w:autoRedefine/>
    <w:qFormat/>
    <w:uiPriority w:val="0"/>
    <w:rPr>
      <w:rFonts w:ascii="Times New Roman" w:hAnsi="Courier New" w:eastAsia="宋体" w:cs="Times New Roman"/>
      <w:szCs w:val="20"/>
    </w:rPr>
  </w:style>
  <w:style w:type="character" w:customStyle="1" w:styleId="56">
    <w:name w:val="日期 Char"/>
    <w:basedOn w:val="35"/>
    <w:link w:val="15"/>
    <w:autoRedefine/>
    <w:qFormat/>
    <w:uiPriority w:val="0"/>
    <w:rPr>
      <w:rFonts w:ascii="Times New Roman" w:hAnsi="Times New Roman" w:eastAsia="宋体" w:cs="Times New Roman"/>
      <w:szCs w:val="20"/>
    </w:rPr>
  </w:style>
  <w:style w:type="character" w:customStyle="1" w:styleId="57">
    <w:name w:val="正文文本缩进 2 Char"/>
    <w:basedOn w:val="35"/>
    <w:link w:val="16"/>
    <w:autoRedefine/>
    <w:qFormat/>
    <w:uiPriority w:val="0"/>
    <w:rPr>
      <w:rFonts w:ascii="宋体" w:hAnsi="Times New Roman" w:eastAsia="宋体" w:cs="Times New Roman"/>
      <w:szCs w:val="20"/>
    </w:rPr>
  </w:style>
  <w:style w:type="character" w:customStyle="1" w:styleId="58">
    <w:name w:val="尾注文本 Char"/>
    <w:basedOn w:val="35"/>
    <w:link w:val="17"/>
    <w:autoRedefine/>
    <w:qFormat/>
    <w:uiPriority w:val="0"/>
    <w:rPr>
      <w:rFonts w:ascii="Times New Roman" w:hAnsi="Times New Roman" w:eastAsia="宋体" w:cs="Times New Roman"/>
      <w:szCs w:val="20"/>
    </w:rPr>
  </w:style>
  <w:style w:type="character" w:customStyle="1" w:styleId="59">
    <w:name w:val="批注框文本 Char"/>
    <w:basedOn w:val="35"/>
    <w:link w:val="18"/>
    <w:autoRedefine/>
    <w:qFormat/>
    <w:uiPriority w:val="0"/>
    <w:rPr>
      <w:rFonts w:ascii="Times New Roman" w:hAnsi="Times New Roman" w:eastAsia="宋体" w:cs="Times New Roman"/>
      <w:sz w:val="18"/>
      <w:szCs w:val="18"/>
    </w:rPr>
  </w:style>
  <w:style w:type="character" w:customStyle="1" w:styleId="60">
    <w:name w:val="正文文本 2 Char"/>
    <w:basedOn w:val="35"/>
    <w:link w:val="26"/>
    <w:autoRedefine/>
    <w:qFormat/>
    <w:uiPriority w:val="0"/>
    <w:rPr>
      <w:rFonts w:ascii="宋体" w:hAnsi="Times New Roman" w:eastAsia="宋体" w:cs="Times New Roman"/>
      <w:sz w:val="24"/>
      <w:szCs w:val="20"/>
    </w:rPr>
  </w:style>
  <w:style w:type="character" w:customStyle="1" w:styleId="61">
    <w:name w:val="HTML 预设格式 Char"/>
    <w:basedOn w:val="35"/>
    <w:link w:val="27"/>
    <w:autoRedefine/>
    <w:qFormat/>
    <w:uiPriority w:val="0"/>
    <w:rPr>
      <w:rFonts w:ascii="宋体" w:hAnsi="宋体" w:eastAsia="宋体" w:cs="Times New Roman"/>
      <w:kern w:val="0"/>
      <w:sz w:val="24"/>
      <w:szCs w:val="24"/>
    </w:rPr>
  </w:style>
  <w:style w:type="character" w:customStyle="1" w:styleId="62">
    <w:name w:val="标题 Char"/>
    <w:basedOn w:val="35"/>
    <w:link w:val="29"/>
    <w:autoRedefine/>
    <w:qFormat/>
    <w:uiPriority w:val="10"/>
    <w:rPr>
      <w:rFonts w:ascii="Cambria" w:hAnsi="Cambria" w:eastAsia="宋体" w:cs="Times New Roman"/>
      <w:b/>
      <w:bCs/>
      <w:sz w:val="32"/>
      <w:szCs w:val="32"/>
    </w:rPr>
  </w:style>
  <w:style w:type="character" w:customStyle="1" w:styleId="63">
    <w:name w:val="批注主题 Char"/>
    <w:basedOn w:val="53"/>
    <w:link w:val="30"/>
    <w:autoRedefine/>
    <w:qFormat/>
    <w:uiPriority w:val="0"/>
    <w:rPr>
      <w:rFonts w:ascii="Times New Roman" w:hAnsi="Times New Roman" w:eastAsia="宋体" w:cs="Times New Roman"/>
      <w:b/>
      <w:bCs/>
      <w:szCs w:val="20"/>
    </w:rPr>
  </w:style>
  <w:style w:type="character" w:customStyle="1" w:styleId="64">
    <w:name w:val="正文首行缩进 Char"/>
    <w:basedOn w:val="54"/>
    <w:link w:val="31"/>
    <w:autoRedefine/>
    <w:qFormat/>
    <w:uiPriority w:val="0"/>
    <w:rPr>
      <w:rFonts w:ascii="Calibri" w:hAnsi="Calibri" w:eastAsia="宋体" w:cs="Times New Roman"/>
      <w:szCs w:val="20"/>
    </w:rPr>
  </w:style>
  <w:style w:type="character" w:customStyle="1" w:styleId="65">
    <w:name w:val="标题 2 字符"/>
    <w:autoRedefine/>
    <w:qFormat/>
    <w:uiPriority w:val="0"/>
    <w:rPr>
      <w:kern w:val="0"/>
    </w:rPr>
  </w:style>
  <w:style w:type="paragraph" w:customStyle="1" w:styleId="66">
    <w:name w:val="章标题"/>
    <w:next w:val="1"/>
    <w:autoRedefine/>
    <w:qFormat/>
    <w:uiPriority w:val="0"/>
    <w:pPr>
      <w:spacing w:before="50" w:after="50"/>
      <w:jc w:val="both"/>
      <w:outlineLvl w:val="1"/>
    </w:pPr>
    <w:rPr>
      <w:rFonts w:ascii="黑体" w:hAnsi="Calibri" w:eastAsia="黑体" w:cs="Times New Roman"/>
      <w:kern w:val="0"/>
      <w:sz w:val="21"/>
      <w:szCs w:val="20"/>
      <w:lang w:val="en-US" w:eastAsia="zh-CN" w:bidi="ar-SA"/>
    </w:rPr>
  </w:style>
  <w:style w:type="paragraph" w:customStyle="1" w:styleId="67">
    <w:name w:val="样式 宋体 行距: 1.5 倍行距"/>
    <w:basedOn w:val="68"/>
    <w:next w:val="1"/>
    <w:autoRedefine/>
    <w:qFormat/>
    <w:uiPriority w:val="0"/>
    <w:pPr>
      <w:jc w:val="center"/>
    </w:pPr>
    <w:rPr>
      <w:rFonts w:ascii="Times New Roman" w:hAnsi="Times New Roman"/>
      <w:b/>
    </w:rPr>
  </w:style>
  <w:style w:type="paragraph" w:customStyle="1" w:styleId="68">
    <w:name w:val="正文 New New New New New New New New New New New New New New New New New New New New New New New New New New New New New New New New New New New New New New New New New New New New New New New New New New New New New New New New New New New New New New N1"/>
    <w:next w:val="67"/>
    <w:qFormat/>
    <w:uiPriority w:val="0"/>
    <w:pPr>
      <w:widowControl w:val="0"/>
      <w:jc w:val="both"/>
    </w:pPr>
    <w:rPr>
      <w:rFonts w:ascii="Calibri" w:hAnsi="Calibri" w:eastAsia="宋体" w:cs="黑体"/>
      <w:kern w:val="2"/>
      <w:sz w:val="21"/>
      <w:szCs w:val="24"/>
      <w:lang w:val="en-US" w:eastAsia="zh-CN" w:bidi="ar-SA"/>
    </w:rPr>
  </w:style>
  <w:style w:type="paragraph" w:customStyle="1" w:styleId="6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67"/>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7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67"/>
    <w:autoRedefine/>
    <w:qFormat/>
    <w:uiPriority w:val="0"/>
    <w:pPr>
      <w:widowControl w:val="0"/>
      <w:jc w:val="both"/>
    </w:pPr>
    <w:rPr>
      <w:rFonts w:ascii="Calibri" w:hAnsi="Calibri" w:eastAsia="宋体" w:cs="黑体"/>
      <w:kern w:val="2"/>
      <w:sz w:val="21"/>
      <w:szCs w:val="24"/>
      <w:lang w:val="en-US" w:eastAsia="zh-CN" w:bidi="ar-SA"/>
    </w:rPr>
  </w:style>
  <w:style w:type="character" w:customStyle="1" w:styleId="71">
    <w:name w:val="NormalCharacter"/>
    <w:autoRedefine/>
    <w:semiHidden/>
    <w:qFormat/>
    <w:uiPriority w:val="0"/>
    <w:rPr>
      <w:kern w:val="2"/>
      <w:sz w:val="21"/>
      <w:lang w:val="en-US" w:eastAsia="zh-CN" w:bidi="ar-SA"/>
    </w:rPr>
  </w:style>
  <w:style w:type="paragraph" w:customStyle="1" w:styleId="72">
    <w:name w:val="正文正"/>
    <w:basedOn w:val="73"/>
    <w:autoRedefine/>
    <w:qFormat/>
    <w:uiPriority w:val="99"/>
    <w:pPr>
      <w:spacing w:line="560" w:lineRule="exact"/>
      <w:ind w:firstLine="561"/>
    </w:pPr>
    <w:rPr>
      <w:rFonts w:ascii="Calibri" w:hAnsi="Calibri" w:cs="Calibri"/>
      <w:sz w:val="28"/>
      <w:szCs w:val="28"/>
    </w:rPr>
  </w:style>
  <w:style w:type="paragraph" w:customStyle="1" w:styleId="73">
    <w:name w:val="正文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74">
    <w:name w:val="正文格式"/>
    <w:basedOn w:val="1"/>
    <w:autoRedefine/>
    <w:qFormat/>
    <w:uiPriority w:val="0"/>
    <w:pPr>
      <w:topLinePunct/>
      <w:ind w:firstLine="420" w:firstLineChars="200"/>
    </w:pPr>
    <w:rPr>
      <w:rFonts w:ascii="宋体" w:hAnsi="宋体"/>
      <w:bCs/>
      <w:szCs w:val="21"/>
    </w:rPr>
  </w:style>
  <w:style w:type="character" w:customStyle="1" w:styleId="75">
    <w:name w:val="页码 New New New New New New"/>
    <w:autoRedefine/>
    <w:qFormat/>
    <w:uiPriority w:val="0"/>
  </w:style>
  <w:style w:type="character" w:customStyle="1" w:styleId="76">
    <w:name w:val="fontstyle01"/>
    <w:autoRedefine/>
    <w:qFormat/>
    <w:uiPriority w:val="99"/>
    <w:rPr>
      <w:rFonts w:ascii="宋体" w:hAnsi="宋体" w:eastAsia="宋体" w:cs="Times New Roman"/>
      <w:color w:val="000000"/>
      <w:sz w:val="22"/>
      <w:szCs w:val="22"/>
    </w:rPr>
  </w:style>
  <w:style w:type="character" w:customStyle="1" w:styleId="77">
    <w:name w:val="页码 New"/>
    <w:autoRedefine/>
    <w:qFormat/>
    <w:uiPriority w:val="0"/>
  </w:style>
  <w:style w:type="character" w:customStyle="1" w:styleId="78">
    <w:name w:val="font41"/>
    <w:autoRedefine/>
    <w:qFormat/>
    <w:uiPriority w:val="0"/>
    <w:rPr>
      <w:rFonts w:hint="eastAsia" w:ascii="宋体" w:hAnsi="宋体" w:eastAsia="宋体" w:cs="宋体"/>
      <w:color w:val="000000"/>
      <w:sz w:val="24"/>
      <w:szCs w:val="24"/>
      <w:u w:val="none"/>
    </w:rPr>
  </w:style>
  <w:style w:type="character" w:customStyle="1" w:styleId="79">
    <w:name w:val="超链接 New New"/>
    <w:autoRedefine/>
    <w:qFormat/>
    <w:uiPriority w:val="0"/>
    <w:rPr>
      <w:color w:val="000000"/>
      <w:sz w:val="18"/>
      <w:szCs w:val="18"/>
      <w:u w:val="none"/>
    </w:rPr>
  </w:style>
  <w:style w:type="character" w:customStyle="1" w:styleId="80">
    <w:name w:val="标题 2 New New Char Char"/>
    <w:link w:val="81"/>
    <w:autoRedefine/>
    <w:qFormat/>
    <w:uiPriority w:val="0"/>
    <w:rPr>
      <w:rFonts w:ascii="Times New Roman" w:hAnsi="Times New Roman" w:eastAsia="宋体"/>
      <w:kern w:val="0"/>
      <w:sz w:val="24"/>
    </w:rPr>
  </w:style>
  <w:style w:type="paragraph" w:customStyle="1" w:styleId="81">
    <w:name w:val="1111111"/>
    <w:basedOn w:val="82"/>
    <w:next w:val="82"/>
    <w:link w:val="80"/>
    <w:autoRedefine/>
    <w:qFormat/>
    <w:uiPriority w:val="0"/>
    <w:pPr>
      <w:autoSpaceDE w:val="0"/>
      <w:autoSpaceDN w:val="0"/>
      <w:adjustRightInd w:val="0"/>
      <w:jc w:val="left"/>
      <w:outlineLvl w:val="1"/>
    </w:pPr>
    <w:rPr>
      <w:rFonts w:ascii="Times New Roman" w:cstheme="minorBidi"/>
      <w:kern w:val="0"/>
      <w:szCs w:val="22"/>
    </w:rPr>
  </w:style>
  <w:style w:type="paragraph" w:customStyle="1" w:styleId="82">
    <w:name w:val="正文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character" w:customStyle="1" w:styleId="83">
    <w:name w:val="font11"/>
    <w:autoRedefine/>
    <w:qFormat/>
    <w:uiPriority w:val="0"/>
    <w:rPr>
      <w:rFonts w:ascii="����" w:hAnsi="����" w:eastAsia="����" w:cs="����"/>
      <w:color w:val="000000"/>
      <w:sz w:val="24"/>
      <w:szCs w:val="24"/>
      <w:u w:val="none"/>
    </w:rPr>
  </w:style>
  <w:style w:type="character" w:customStyle="1" w:styleId="84">
    <w:name w:val="页码 New New New New New New New New New"/>
    <w:autoRedefine/>
    <w:qFormat/>
    <w:uiPriority w:val="0"/>
  </w:style>
  <w:style w:type="character" w:customStyle="1" w:styleId="85">
    <w:name w:val="页码 New New"/>
    <w:autoRedefine/>
    <w:qFormat/>
    <w:uiPriority w:val="0"/>
  </w:style>
  <w:style w:type="character" w:customStyle="1" w:styleId="86">
    <w:name w:val="页码 New New New New New New New"/>
    <w:autoRedefine/>
    <w:qFormat/>
    <w:uiPriority w:val="0"/>
  </w:style>
  <w:style w:type="character" w:customStyle="1" w:styleId="87">
    <w:name w:val="页码 New New New New New New New New New New"/>
    <w:autoRedefine/>
    <w:qFormat/>
    <w:uiPriority w:val="0"/>
  </w:style>
  <w:style w:type="character" w:customStyle="1" w:styleId="88">
    <w:name w:val="页码 New New New New New New New New"/>
    <w:autoRedefine/>
    <w:qFormat/>
    <w:uiPriority w:val="0"/>
  </w:style>
  <w:style w:type="character" w:customStyle="1" w:styleId="89">
    <w:name w:val="页码 New New New"/>
    <w:autoRedefine/>
    <w:qFormat/>
    <w:uiPriority w:val="0"/>
  </w:style>
  <w:style w:type="character" w:customStyle="1" w:styleId="90">
    <w:name w:val="页码 New New New New New New New New New New New"/>
    <w:autoRedefine/>
    <w:qFormat/>
    <w:uiPriority w:val="0"/>
  </w:style>
  <w:style w:type="character" w:customStyle="1" w:styleId="91">
    <w:name w:val="页码 New New New New New New New New New New New New"/>
    <w:autoRedefine/>
    <w:qFormat/>
    <w:uiPriority w:val="0"/>
  </w:style>
  <w:style w:type="character" w:customStyle="1" w:styleId="92">
    <w:name w:val="页码 New New New New New"/>
    <w:autoRedefine/>
    <w:qFormat/>
    <w:uiPriority w:val="0"/>
  </w:style>
  <w:style w:type="character" w:customStyle="1" w:styleId="93">
    <w:name w:val="页码 New New New New"/>
    <w:autoRedefine/>
    <w:qFormat/>
    <w:uiPriority w:val="0"/>
  </w:style>
  <w:style w:type="character" w:customStyle="1" w:styleId="94">
    <w:name w:val="font51"/>
    <w:autoRedefine/>
    <w:qFormat/>
    <w:uiPriority w:val="0"/>
    <w:rPr>
      <w:rFonts w:hint="eastAsia" w:ascii="宋体" w:hAnsi="宋体" w:eastAsia="宋体" w:cs="宋体"/>
      <w:color w:val="000000"/>
      <w:sz w:val="24"/>
      <w:szCs w:val="24"/>
      <w:u w:val="none"/>
    </w:rPr>
  </w:style>
  <w:style w:type="character" w:customStyle="1" w:styleId="95">
    <w:name w:val="hover35"/>
    <w:autoRedefine/>
    <w:qFormat/>
    <w:uiPriority w:val="0"/>
  </w:style>
  <w:style w:type="character" w:customStyle="1" w:styleId="96">
    <w:name w:val="font21"/>
    <w:autoRedefine/>
    <w:qFormat/>
    <w:uiPriority w:val="0"/>
    <w:rPr>
      <w:rFonts w:ascii="Calibri" w:hAnsi="Calibri" w:cs="Calibri"/>
      <w:color w:val="000000"/>
      <w:sz w:val="24"/>
      <w:szCs w:val="24"/>
      <w:u w:val="none"/>
    </w:rPr>
  </w:style>
  <w:style w:type="character" w:customStyle="1" w:styleId="97">
    <w:name w:val="超链接 New"/>
    <w:autoRedefine/>
    <w:qFormat/>
    <w:uiPriority w:val="0"/>
    <w:rPr>
      <w:color w:val="0000FF"/>
      <w:u w:val="single"/>
    </w:rPr>
  </w:style>
  <w:style w:type="character" w:customStyle="1" w:styleId="98">
    <w:name w:val="正文文本缩进 2 New Char Char"/>
    <w:link w:val="99"/>
    <w:autoRedefine/>
    <w:qFormat/>
    <w:uiPriority w:val="0"/>
    <w:rPr>
      <w:rFonts w:ascii="宋体"/>
    </w:rPr>
  </w:style>
  <w:style w:type="paragraph" w:customStyle="1" w:styleId="99">
    <w:name w:val="正文文本缩进 2 New"/>
    <w:basedOn w:val="82"/>
    <w:link w:val="98"/>
    <w:autoRedefine/>
    <w:qFormat/>
    <w:uiPriority w:val="0"/>
    <w:pPr>
      <w:spacing w:line="480" w:lineRule="auto"/>
      <w:ind w:firstLine="561"/>
    </w:pPr>
    <w:rPr>
      <w:rFonts w:hAnsiTheme="minorHAnsi" w:eastAsiaTheme="minorEastAsia" w:cstheme="minorBidi"/>
      <w:sz w:val="21"/>
      <w:szCs w:val="22"/>
    </w:rPr>
  </w:style>
  <w:style w:type="paragraph" w:customStyle="1" w:styleId="100">
    <w:name w:val="正文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01">
    <w:name w:val="正文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02">
    <w:name w:val="正文缩进 New New New New"/>
    <w:basedOn w:val="103"/>
    <w:autoRedefine/>
    <w:qFormat/>
    <w:uiPriority w:val="0"/>
    <w:pPr>
      <w:widowControl/>
      <w:ind w:firstLine="420"/>
      <w:jc w:val="left"/>
    </w:pPr>
  </w:style>
  <w:style w:type="paragraph" w:customStyle="1" w:styleId="103">
    <w:name w:val="正文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04">
    <w:name w:val="文档结构图 New New"/>
    <w:basedOn w:val="105"/>
    <w:autoRedefine/>
    <w:qFormat/>
    <w:uiPriority w:val="0"/>
    <w:pPr>
      <w:shd w:val="clear" w:color="auto" w:fill="000080"/>
    </w:pPr>
  </w:style>
  <w:style w:type="paragraph" w:customStyle="1" w:styleId="105">
    <w:name w:val="正文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06">
    <w:name w:val="文档结构图 New"/>
    <w:basedOn w:val="82"/>
    <w:autoRedefine/>
    <w:qFormat/>
    <w:uiPriority w:val="0"/>
    <w:pPr>
      <w:shd w:val="clear" w:color="auto" w:fill="000080"/>
    </w:pPr>
  </w:style>
  <w:style w:type="paragraph" w:customStyle="1" w:styleId="107">
    <w:name w:val="TOC 标题1"/>
    <w:basedOn w:val="2"/>
    <w:next w:val="1"/>
    <w:autoRedefine/>
    <w:qFormat/>
    <w:uiPriority w:val="0"/>
    <w:pPr>
      <w:widowControl/>
      <w:spacing w:before="480" w:line="276" w:lineRule="auto"/>
      <w:outlineLvl w:val="9"/>
    </w:pPr>
    <w:rPr>
      <w:rFonts w:ascii="Cambria" w:hAnsi="Cambria"/>
      <w:color w:val="366091"/>
      <w:sz w:val="28"/>
      <w:szCs w:val="28"/>
    </w:rPr>
  </w:style>
  <w:style w:type="paragraph" w:customStyle="1" w:styleId="108">
    <w:name w:val="页脚 New New New New New New New New New"/>
    <w:basedOn w:val="101"/>
    <w:autoRedefine/>
    <w:qFormat/>
    <w:uiPriority w:val="0"/>
    <w:pPr>
      <w:widowControl/>
      <w:tabs>
        <w:tab w:val="center" w:pos="4153"/>
        <w:tab w:val="right" w:pos="8306"/>
      </w:tabs>
      <w:snapToGrid w:val="0"/>
      <w:jc w:val="left"/>
    </w:pPr>
    <w:rPr>
      <w:sz w:val="18"/>
    </w:rPr>
  </w:style>
  <w:style w:type="paragraph" w:customStyle="1" w:styleId="109">
    <w:name w:val="样式 样式 四号 首行缩进:  0 厘米 + 首行缩进:  2 字符"/>
    <w:basedOn w:val="1"/>
    <w:autoRedefine/>
    <w:qFormat/>
    <w:uiPriority w:val="0"/>
    <w:pPr>
      <w:spacing w:before="120" w:line="360" w:lineRule="auto"/>
      <w:ind w:firstLine="566" w:firstLineChars="236"/>
    </w:pPr>
    <w:rPr>
      <w:kern w:val="24"/>
      <w:szCs w:val="21"/>
    </w:rPr>
  </w:style>
  <w:style w:type="paragraph" w:customStyle="1" w:styleId="110">
    <w:name w:val="目录 1 New"/>
    <w:basedOn w:val="82"/>
    <w:next w:val="82"/>
    <w:autoRedefine/>
    <w:qFormat/>
    <w:uiPriority w:val="0"/>
    <w:pPr>
      <w:spacing w:before="120" w:after="120"/>
      <w:jc w:val="left"/>
    </w:pPr>
    <w:rPr>
      <w:caps/>
    </w:rPr>
  </w:style>
  <w:style w:type="paragraph" w:customStyle="1" w:styleId="111">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112">
    <w:name w:val="页脚 New New"/>
    <w:basedOn w:val="1"/>
    <w:autoRedefine/>
    <w:qFormat/>
    <w:uiPriority w:val="0"/>
    <w:pPr>
      <w:widowControl/>
      <w:tabs>
        <w:tab w:val="center" w:pos="4153"/>
        <w:tab w:val="right" w:pos="8306"/>
      </w:tabs>
      <w:snapToGrid w:val="0"/>
      <w:jc w:val="left"/>
    </w:pPr>
    <w:rPr>
      <w:rFonts w:ascii="宋体"/>
      <w:sz w:val="18"/>
    </w:rPr>
  </w:style>
  <w:style w:type="paragraph" w:customStyle="1" w:styleId="113">
    <w:name w:val="页脚 New New New New New New New New New New New"/>
    <w:basedOn w:val="114"/>
    <w:autoRedefine/>
    <w:qFormat/>
    <w:uiPriority w:val="0"/>
    <w:pPr>
      <w:widowControl/>
      <w:tabs>
        <w:tab w:val="center" w:pos="4153"/>
        <w:tab w:val="right" w:pos="8306"/>
      </w:tabs>
      <w:snapToGrid w:val="0"/>
      <w:jc w:val="left"/>
    </w:pPr>
    <w:rPr>
      <w:sz w:val="18"/>
    </w:rPr>
  </w:style>
  <w:style w:type="paragraph" w:customStyle="1" w:styleId="114">
    <w:name w:val="正文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15">
    <w:name w:val="文档结构图 New New New New"/>
    <w:basedOn w:val="116"/>
    <w:autoRedefine/>
    <w:qFormat/>
    <w:uiPriority w:val="0"/>
    <w:pPr>
      <w:shd w:val="clear" w:color="auto" w:fill="000080"/>
    </w:pPr>
  </w:style>
  <w:style w:type="paragraph" w:customStyle="1" w:styleId="116">
    <w:name w:val="正文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17">
    <w:name w:val="标题 3 New"/>
    <w:basedOn w:val="118"/>
    <w:next w:val="118"/>
    <w:autoRedefine/>
    <w:qFormat/>
    <w:uiPriority w:val="0"/>
    <w:pPr>
      <w:keepNext/>
      <w:keepLines/>
      <w:spacing w:before="120" w:after="120"/>
      <w:jc w:val="center"/>
      <w:outlineLvl w:val="2"/>
    </w:pPr>
    <w:rPr>
      <w:sz w:val="24"/>
    </w:rPr>
  </w:style>
  <w:style w:type="paragraph" w:customStyle="1" w:styleId="118">
    <w:name w:val="正文缩进 New"/>
    <w:basedOn w:val="119"/>
    <w:autoRedefine/>
    <w:qFormat/>
    <w:uiPriority w:val="0"/>
    <w:pPr>
      <w:widowControl/>
      <w:ind w:firstLine="420"/>
      <w:jc w:val="left"/>
    </w:pPr>
    <w:rPr>
      <w:kern w:val="0"/>
      <w:sz w:val="20"/>
    </w:rPr>
  </w:style>
  <w:style w:type="paragraph" w:customStyle="1" w:styleId="119">
    <w:name w:val="正文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120">
    <w:name w:val="正文文本缩进 3 New"/>
    <w:basedOn w:val="82"/>
    <w:autoRedefine/>
    <w:qFormat/>
    <w:uiPriority w:val="0"/>
    <w:pPr>
      <w:ind w:firstLine="560"/>
    </w:pPr>
    <w:rPr>
      <w:color w:val="FF0000"/>
    </w:rPr>
  </w:style>
  <w:style w:type="paragraph" w:customStyle="1" w:styleId="121">
    <w:name w:val="正文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22">
    <w:name w:val="正文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23">
    <w:name w:val="文档结构图 New New New"/>
    <w:basedOn w:val="100"/>
    <w:autoRedefine/>
    <w:qFormat/>
    <w:uiPriority w:val="0"/>
    <w:pPr>
      <w:shd w:val="clear" w:color="auto" w:fill="000080"/>
    </w:pPr>
  </w:style>
  <w:style w:type="paragraph" w:customStyle="1" w:styleId="124">
    <w:name w:val="正文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25">
    <w:name w:val="正文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26">
    <w:name w:val="页脚 New New New New New New New New New New New New New New New New New New New New"/>
    <w:basedOn w:val="116"/>
    <w:autoRedefine/>
    <w:qFormat/>
    <w:uiPriority w:val="0"/>
    <w:pPr>
      <w:widowControl/>
      <w:tabs>
        <w:tab w:val="center" w:pos="4153"/>
        <w:tab w:val="right" w:pos="8306"/>
      </w:tabs>
      <w:snapToGrid w:val="0"/>
      <w:jc w:val="left"/>
    </w:pPr>
    <w:rPr>
      <w:kern w:val="0"/>
      <w:sz w:val="18"/>
    </w:rPr>
  </w:style>
  <w:style w:type="paragraph" w:customStyle="1" w:styleId="127">
    <w:name w:val="正文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28">
    <w:name w:val="正文文本 New"/>
    <w:basedOn w:val="82"/>
    <w:autoRedefine/>
    <w:qFormat/>
    <w:uiPriority w:val="0"/>
    <w:pPr>
      <w:spacing w:after="120"/>
    </w:pPr>
  </w:style>
  <w:style w:type="paragraph" w:customStyle="1" w:styleId="129">
    <w:name w:val="样式 WG标题2 + 行距: 固定值 18 磅"/>
    <w:basedOn w:val="1"/>
    <w:autoRedefine/>
    <w:qFormat/>
    <w:uiPriority w:val="0"/>
    <w:pPr>
      <w:autoSpaceDE w:val="0"/>
      <w:autoSpaceDN w:val="0"/>
      <w:adjustRightInd w:val="0"/>
      <w:spacing w:line="360" w:lineRule="exact"/>
      <w:textAlignment w:val="baseline"/>
      <w:outlineLvl w:val="1"/>
    </w:pPr>
    <w:rPr>
      <w:rFonts w:ascii="仿宋_GB2312" w:hAnsi="宋体" w:cs="宋体"/>
      <w:b/>
      <w:bCs/>
      <w:color w:val="000000"/>
      <w:kern w:val="20"/>
    </w:rPr>
  </w:style>
  <w:style w:type="paragraph" w:customStyle="1" w:styleId="130">
    <w:name w:val="正文缩进 New New"/>
    <w:basedOn w:val="73"/>
    <w:autoRedefine/>
    <w:qFormat/>
    <w:uiPriority w:val="0"/>
    <w:pPr>
      <w:widowControl/>
      <w:ind w:firstLine="420"/>
      <w:jc w:val="left"/>
    </w:pPr>
  </w:style>
  <w:style w:type="paragraph" w:customStyle="1" w:styleId="131">
    <w:name w:val="正文1"/>
    <w:autoRedefine/>
    <w:qFormat/>
    <w:uiPriority w:val="0"/>
    <w:pPr>
      <w:widowControl w:val="0"/>
      <w:spacing w:afterLines="50" w:line="360" w:lineRule="auto"/>
      <w:ind w:firstLine="200" w:firstLineChars="200"/>
      <w:jc w:val="both"/>
    </w:pPr>
    <w:rPr>
      <w:rFonts w:ascii="Times New Roman" w:hAnsi="Times New Roman" w:eastAsia="宋体" w:cs="Times New Roman"/>
      <w:kern w:val="0"/>
      <w:sz w:val="24"/>
      <w:szCs w:val="24"/>
      <w:lang w:val="en-US" w:eastAsia="zh-CN" w:bidi="ar-SA"/>
    </w:rPr>
  </w:style>
  <w:style w:type="paragraph" w:customStyle="1" w:styleId="132">
    <w:name w:val="正文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33">
    <w:name w:val="正文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34">
    <w:name w:val="正文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35">
    <w:name w:val="正文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36">
    <w:name w:val="页脚 New New New New"/>
    <w:basedOn w:val="1"/>
    <w:autoRedefine/>
    <w:qFormat/>
    <w:uiPriority w:val="0"/>
    <w:pPr>
      <w:widowControl/>
      <w:tabs>
        <w:tab w:val="center" w:pos="4153"/>
        <w:tab w:val="right" w:pos="8306"/>
      </w:tabs>
      <w:snapToGrid w:val="0"/>
      <w:jc w:val="left"/>
    </w:pPr>
    <w:rPr>
      <w:rFonts w:ascii="宋体"/>
      <w:sz w:val="18"/>
    </w:rPr>
  </w:style>
  <w:style w:type="paragraph" w:customStyle="1" w:styleId="137">
    <w:name w:val="Char Char2"/>
    <w:basedOn w:val="106"/>
    <w:autoRedefine/>
    <w:qFormat/>
    <w:uiPriority w:val="0"/>
    <w:pPr>
      <w:spacing w:line="240" w:lineRule="auto"/>
    </w:pPr>
  </w:style>
  <w:style w:type="paragraph" w:customStyle="1" w:styleId="138">
    <w:name w:val="页脚 New New New New New New New New New New New New New New New"/>
    <w:basedOn w:val="139"/>
    <w:autoRedefine/>
    <w:qFormat/>
    <w:uiPriority w:val="0"/>
    <w:pPr>
      <w:widowControl/>
      <w:tabs>
        <w:tab w:val="center" w:pos="4153"/>
        <w:tab w:val="right" w:pos="8306"/>
      </w:tabs>
      <w:snapToGrid w:val="0"/>
      <w:jc w:val="left"/>
    </w:pPr>
    <w:rPr>
      <w:sz w:val="18"/>
    </w:rPr>
  </w:style>
  <w:style w:type="paragraph" w:customStyle="1" w:styleId="139">
    <w:name w:val="正文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40">
    <w:name w:val="页脚 New New New New New New New New New New New New New New"/>
    <w:basedOn w:val="141"/>
    <w:autoRedefine/>
    <w:qFormat/>
    <w:uiPriority w:val="0"/>
    <w:pPr>
      <w:widowControl/>
      <w:tabs>
        <w:tab w:val="center" w:pos="4153"/>
        <w:tab w:val="right" w:pos="8306"/>
      </w:tabs>
      <w:snapToGrid w:val="0"/>
      <w:jc w:val="left"/>
    </w:pPr>
    <w:rPr>
      <w:sz w:val="18"/>
    </w:rPr>
  </w:style>
  <w:style w:type="paragraph" w:customStyle="1" w:styleId="141">
    <w:name w:val="正文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42">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43">
    <w:name w:val="页脚 New New New New New New New New New New New New New New New New New New New New New"/>
    <w:basedOn w:val="133"/>
    <w:autoRedefine/>
    <w:qFormat/>
    <w:uiPriority w:val="0"/>
    <w:pPr>
      <w:widowControl/>
      <w:tabs>
        <w:tab w:val="center" w:pos="4153"/>
        <w:tab w:val="right" w:pos="8306"/>
      </w:tabs>
      <w:snapToGrid w:val="0"/>
      <w:jc w:val="left"/>
    </w:pPr>
    <w:rPr>
      <w:kern w:val="0"/>
      <w:sz w:val="18"/>
    </w:rPr>
  </w:style>
  <w:style w:type="paragraph" w:customStyle="1" w:styleId="144">
    <w:name w:val="正文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45">
    <w:name w:val="正文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46">
    <w:name w:val="正文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47">
    <w:name w:val="正文缩进1"/>
    <w:basedOn w:val="1"/>
    <w:autoRedefine/>
    <w:qFormat/>
    <w:uiPriority w:val="0"/>
    <w:pPr>
      <w:widowControl/>
      <w:ind w:firstLine="420"/>
      <w:jc w:val="left"/>
    </w:pPr>
    <w:rPr>
      <w:kern w:val="0"/>
    </w:rPr>
  </w:style>
  <w:style w:type="paragraph" w:customStyle="1" w:styleId="148">
    <w:name w:val="Body text|221"/>
    <w:basedOn w:val="1"/>
    <w:autoRedefine/>
    <w:qFormat/>
    <w:uiPriority w:val="0"/>
    <w:pPr>
      <w:shd w:val="clear" w:color="auto" w:fill="FFFFFF"/>
      <w:spacing w:before="700" w:line="396" w:lineRule="exact"/>
      <w:ind w:hanging="860"/>
      <w:jc w:val="distribute"/>
    </w:pPr>
    <w:rPr>
      <w:rFonts w:ascii="PMingLiU" w:hAnsi="PMingLiU" w:eastAsia="PMingLiU" w:cs="PMingLiU"/>
      <w:sz w:val="20"/>
    </w:rPr>
  </w:style>
  <w:style w:type="paragraph" w:customStyle="1" w:styleId="149">
    <w:name w:val="正文文本 New New"/>
    <w:basedOn w:val="105"/>
    <w:autoRedefine/>
    <w:qFormat/>
    <w:uiPriority w:val="0"/>
    <w:pPr>
      <w:spacing w:after="120"/>
    </w:pPr>
  </w:style>
  <w:style w:type="paragraph" w:customStyle="1" w:styleId="150">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51">
    <w:name w:val="标题 2 New"/>
    <w:basedOn w:val="152"/>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customStyle="1" w:styleId="152">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列出段落3"/>
    <w:basedOn w:val="1"/>
    <w:autoRedefine/>
    <w:qFormat/>
    <w:uiPriority w:val="0"/>
    <w:pPr>
      <w:ind w:firstLine="420" w:firstLineChars="200"/>
    </w:pPr>
  </w:style>
  <w:style w:type="paragraph" w:customStyle="1" w:styleId="154">
    <w:name w:val="正文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55">
    <w:name w:val="正文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56">
    <w:name w:val="索引标题 New"/>
    <w:basedOn w:val="1"/>
    <w:next w:val="157"/>
    <w:autoRedefine/>
    <w:qFormat/>
    <w:uiPriority w:val="0"/>
  </w:style>
  <w:style w:type="paragraph" w:customStyle="1" w:styleId="157">
    <w:name w:val="索引 1 New"/>
    <w:basedOn w:val="1"/>
    <w:next w:val="1"/>
    <w:autoRedefine/>
    <w:qFormat/>
    <w:uiPriority w:val="0"/>
  </w:style>
  <w:style w:type="paragraph" w:customStyle="1" w:styleId="158">
    <w:name w:val="正文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59">
    <w:name w:val="正文文本缩进 New New New New New New New New New"/>
    <w:basedOn w:val="124"/>
    <w:autoRedefine/>
    <w:qFormat/>
    <w:uiPriority w:val="0"/>
    <w:pPr>
      <w:spacing w:after="120"/>
      <w:ind w:left="420" w:leftChars="200"/>
    </w:pPr>
    <w:rPr>
      <w:szCs w:val="24"/>
    </w:rPr>
  </w:style>
  <w:style w:type="paragraph" w:customStyle="1" w:styleId="160">
    <w:name w:val="页脚 New New New New New New"/>
    <w:basedOn w:val="155"/>
    <w:autoRedefine/>
    <w:qFormat/>
    <w:uiPriority w:val="0"/>
    <w:pPr>
      <w:widowControl/>
      <w:tabs>
        <w:tab w:val="center" w:pos="4153"/>
        <w:tab w:val="right" w:pos="8306"/>
      </w:tabs>
      <w:snapToGrid w:val="0"/>
      <w:jc w:val="left"/>
    </w:pPr>
    <w:rPr>
      <w:sz w:val="18"/>
    </w:rPr>
  </w:style>
  <w:style w:type="paragraph" w:customStyle="1" w:styleId="161">
    <w:name w:val="正文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62">
    <w:name w:val="正文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63">
    <w:name w:val="页脚 New New New New New New New New New New New New New New New New New New New"/>
    <w:basedOn w:val="164"/>
    <w:autoRedefine/>
    <w:qFormat/>
    <w:uiPriority w:val="0"/>
    <w:pPr>
      <w:tabs>
        <w:tab w:val="center" w:pos="4153"/>
        <w:tab w:val="right" w:pos="8306"/>
      </w:tabs>
      <w:snapToGrid w:val="0"/>
      <w:jc w:val="left"/>
    </w:pPr>
    <w:rPr>
      <w:sz w:val="18"/>
      <w:szCs w:val="18"/>
    </w:rPr>
  </w:style>
  <w:style w:type="paragraph" w:customStyle="1" w:styleId="164">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Bodoni MT" w:hAnsi="Bodoni MT" w:eastAsia="宋体" w:cs="Bodoni MT"/>
      <w:kern w:val="2"/>
      <w:sz w:val="21"/>
      <w:szCs w:val="24"/>
      <w:lang w:val="en-US" w:eastAsia="zh-CN" w:bidi="ar-SA"/>
    </w:rPr>
  </w:style>
  <w:style w:type="paragraph" w:customStyle="1" w:styleId="165">
    <w:name w:val="正文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66">
    <w:name w:val="页脚 New"/>
    <w:basedOn w:val="82"/>
    <w:autoRedefine/>
    <w:qFormat/>
    <w:uiPriority w:val="0"/>
    <w:pPr>
      <w:widowControl/>
      <w:tabs>
        <w:tab w:val="center" w:pos="4153"/>
        <w:tab w:val="right" w:pos="8306"/>
      </w:tabs>
      <w:snapToGrid w:val="0"/>
      <w:jc w:val="left"/>
    </w:pPr>
    <w:rPr>
      <w:kern w:val="0"/>
      <w:sz w:val="18"/>
    </w:rPr>
  </w:style>
  <w:style w:type="paragraph" w:customStyle="1" w:styleId="167">
    <w:name w:val="页脚 New New New New New New New New New New"/>
    <w:basedOn w:val="146"/>
    <w:autoRedefine/>
    <w:qFormat/>
    <w:uiPriority w:val="0"/>
    <w:pPr>
      <w:widowControl/>
      <w:tabs>
        <w:tab w:val="center" w:pos="4153"/>
        <w:tab w:val="right" w:pos="8306"/>
      </w:tabs>
      <w:snapToGrid w:val="0"/>
      <w:jc w:val="left"/>
    </w:pPr>
    <w:rPr>
      <w:sz w:val="18"/>
    </w:rPr>
  </w:style>
  <w:style w:type="paragraph" w:customStyle="1" w:styleId="168">
    <w:name w:val="正文缩进11"/>
    <w:basedOn w:val="1"/>
    <w:autoRedefine/>
    <w:qFormat/>
    <w:uiPriority w:val="0"/>
    <w:pPr>
      <w:widowControl/>
      <w:ind w:firstLine="420"/>
      <w:jc w:val="left"/>
    </w:pPr>
    <w:rPr>
      <w:kern w:val="0"/>
    </w:rPr>
  </w:style>
  <w:style w:type="paragraph" w:customStyle="1" w:styleId="169">
    <w:name w:val="正文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70">
    <w:name w:val="正文文本缩进 New"/>
    <w:basedOn w:val="119"/>
    <w:autoRedefine/>
    <w:qFormat/>
    <w:uiPriority w:val="0"/>
    <w:pPr>
      <w:ind w:firstLine="560" w:firstLineChars="200"/>
    </w:pPr>
    <w:rPr>
      <w:rFonts w:ascii="宋体"/>
      <w:sz w:val="24"/>
    </w:rPr>
  </w:style>
  <w:style w:type="paragraph" w:customStyle="1" w:styleId="171">
    <w:name w:val="页脚 New New New New New New New New New New New New New New New New New"/>
    <w:basedOn w:val="132"/>
    <w:autoRedefine/>
    <w:qFormat/>
    <w:uiPriority w:val="0"/>
    <w:pPr>
      <w:widowControl/>
      <w:tabs>
        <w:tab w:val="center" w:pos="4153"/>
        <w:tab w:val="right" w:pos="8306"/>
      </w:tabs>
      <w:snapToGrid w:val="0"/>
      <w:jc w:val="left"/>
    </w:pPr>
    <w:rPr>
      <w:kern w:val="0"/>
      <w:sz w:val="18"/>
    </w:rPr>
  </w:style>
  <w:style w:type="paragraph" w:customStyle="1" w:styleId="172">
    <w:name w:val="标题三"/>
    <w:basedOn w:val="3"/>
    <w:autoRedefine/>
    <w:qFormat/>
    <w:uiPriority w:val="0"/>
    <w:pPr>
      <w:spacing w:before="240" w:after="240" w:line="480" w:lineRule="exact"/>
    </w:pPr>
    <w:rPr>
      <w:rFonts w:cs="宋体"/>
      <w:sz w:val="28"/>
    </w:rPr>
  </w:style>
  <w:style w:type="paragraph" w:customStyle="1" w:styleId="173">
    <w:name w:val="正文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74">
    <w:name w:val="页脚 New New New New New New New New New New New New"/>
    <w:basedOn w:val="154"/>
    <w:autoRedefine/>
    <w:qFormat/>
    <w:uiPriority w:val="0"/>
    <w:pPr>
      <w:widowControl/>
      <w:tabs>
        <w:tab w:val="center" w:pos="4153"/>
        <w:tab w:val="right" w:pos="8306"/>
      </w:tabs>
      <w:snapToGrid w:val="0"/>
      <w:jc w:val="left"/>
    </w:pPr>
    <w:rPr>
      <w:sz w:val="18"/>
    </w:rPr>
  </w:style>
  <w:style w:type="paragraph" w:customStyle="1" w:styleId="175">
    <w:name w:val="页脚 New New New New New New New"/>
    <w:basedOn w:val="125"/>
    <w:autoRedefine/>
    <w:qFormat/>
    <w:uiPriority w:val="0"/>
    <w:pPr>
      <w:widowControl/>
      <w:tabs>
        <w:tab w:val="center" w:pos="4153"/>
        <w:tab w:val="right" w:pos="8306"/>
      </w:tabs>
      <w:snapToGrid w:val="0"/>
      <w:jc w:val="left"/>
    </w:pPr>
    <w:rPr>
      <w:sz w:val="18"/>
    </w:rPr>
  </w:style>
  <w:style w:type="paragraph" w:customStyle="1" w:styleId="176">
    <w:name w:val="正文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77">
    <w:name w:val="页脚 New New New"/>
    <w:basedOn w:val="1"/>
    <w:autoRedefine/>
    <w:qFormat/>
    <w:uiPriority w:val="0"/>
    <w:pPr>
      <w:widowControl/>
      <w:tabs>
        <w:tab w:val="center" w:pos="4153"/>
        <w:tab w:val="right" w:pos="8306"/>
      </w:tabs>
      <w:snapToGrid w:val="0"/>
      <w:jc w:val="left"/>
    </w:pPr>
    <w:rPr>
      <w:rFonts w:ascii="宋体"/>
      <w:sz w:val="18"/>
    </w:rPr>
  </w:style>
  <w:style w:type="paragraph" w:customStyle="1" w:styleId="178">
    <w:name w:val="正文文本缩进 New New New New New New New New"/>
    <w:basedOn w:val="161"/>
    <w:autoRedefine/>
    <w:qFormat/>
    <w:uiPriority w:val="0"/>
    <w:pPr>
      <w:spacing w:after="120"/>
      <w:ind w:left="420" w:leftChars="200"/>
    </w:pPr>
    <w:rPr>
      <w:szCs w:val="24"/>
    </w:rPr>
  </w:style>
  <w:style w:type="paragraph" w:customStyle="1" w:styleId="179">
    <w:name w:val="正文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80">
    <w:name w:val="标题 3 New New New"/>
    <w:basedOn w:val="118"/>
    <w:next w:val="118"/>
    <w:autoRedefine/>
    <w:qFormat/>
    <w:uiPriority w:val="0"/>
    <w:pPr>
      <w:keepNext/>
      <w:keepLines/>
      <w:spacing w:before="120" w:after="120"/>
      <w:jc w:val="center"/>
      <w:outlineLvl w:val="2"/>
    </w:pPr>
    <w:rPr>
      <w:sz w:val="24"/>
    </w:rPr>
  </w:style>
  <w:style w:type="paragraph" w:customStyle="1" w:styleId="181">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182">
    <w:name w:val="正文文本缩进 New New"/>
    <w:basedOn w:val="82"/>
    <w:autoRedefine/>
    <w:qFormat/>
    <w:uiPriority w:val="0"/>
    <w:pPr>
      <w:ind w:firstLine="560" w:firstLineChars="200"/>
    </w:pPr>
  </w:style>
  <w:style w:type="paragraph" w:customStyle="1" w:styleId="183">
    <w:name w:val="页眉 New"/>
    <w:basedOn w:val="152"/>
    <w:autoRedefine/>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184">
    <w:name w:val="页脚 New New New New New New New New"/>
    <w:basedOn w:val="121"/>
    <w:autoRedefine/>
    <w:qFormat/>
    <w:uiPriority w:val="0"/>
    <w:pPr>
      <w:widowControl/>
      <w:tabs>
        <w:tab w:val="center" w:pos="4153"/>
        <w:tab w:val="right" w:pos="8306"/>
      </w:tabs>
      <w:snapToGrid w:val="0"/>
      <w:jc w:val="left"/>
    </w:pPr>
    <w:rPr>
      <w:sz w:val="18"/>
    </w:rPr>
  </w:style>
  <w:style w:type="paragraph" w:customStyle="1" w:styleId="185">
    <w:name w:val="正文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86">
    <w:name w:val="正文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87">
    <w:name w:val="标题 1 New"/>
    <w:basedOn w:val="82"/>
    <w:next w:val="82"/>
    <w:autoRedefine/>
    <w:qFormat/>
    <w:uiPriority w:val="0"/>
    <w:pPr>
      <w:autoSpaceDE w:val="0"/>
      <w:autoSpaceDN w:val="0"/>
      <w:adjustRightInd w:val="0"/>
      <w:jc w:val="left"/>
      <w:outlineLvl w:val="0"/>
    </w:pPr>
    <w:rPr>
      <w:kern w:val="0"/>
      <w:sz w:val="30"/>
    </w:rPr>
  </w:style>
  <w:style w:type="paragraph" w:customStyle="1" w:styleId="188">
    <w:name w:val="页眉 New New"/>
    <w:basedOn w:val="1"/>
    <w:autoRedefine/>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189">
    <w:name w:val="正文缩进 New New New"/>
    <w:basedOn w:val="144"/>
    <w:autoRedefine/>
    <w:qFormat/>
    <w:uiPriority w:val="0"/>
    <w:pPr>
      <w:widowControl/>
      <w:ind w:firstLine="420"/>
      <w:jc w:val="left"/>
    </w:pPr>
  </w:style>
  <w:style w:type="paragraph" w:customStyle="1" w:styleId="190">
    <w:name w:val="页眉 New New New New"/>
    <w:basedOn w:val="1"/>
    <w:autoRedefine/>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191">
    <w:name w:val="页脚 New New New New New New New New New New New New New"/>
    <w:basedOn w:val="179"/>
    <w:autoRedefine/>
    <w:qFormat/>
    <w:uiPriority w:val="0"/>
    <w:pPr>
      <w:widowControl/>
      <w:tabs>
        <w:tab w:val="center" w:pos="4153"/>
        <w:tab w:val="right" w:pos="8306"/>
      </w:tabs>
      <w:snapToGrid w:val="0"/>
      <w:jc w:val="left"/>
    </w:pPr>
    <w:rPr>
      <w:sz w:val="18"/>
    </w:rPr>
  </w:style>
  <w:style w:type="paragraph" w:customStyle="1" w:styleId="192">
    <w:name w:val="正文文本缩进 New New New New"/>
    <w:basedOn w:val="176"/>
    <w:autoRedefine/>
    <w:qFormat/>
    <w:uiPriority w:val="0"/>
    <w:pPr>
      <w:ind w:firstLine="560" w:firstLineChars="200"/>
    </w:pPr>
    <w:rPr>
      <w:szCs w:val="28"/>
    </w:rPr>
  </w:style>
  <w:style w:type="paragraph" w:customStyle="1" w:styleId="193">
    <w:name w:val="标题 3 New New New New New"/>
    <w:basedOn w:val="189"/>
    <w:next w:val="189"/>
    <w:autoRedefine/>
    <w:qFormat/>
    <w:uiPriority w:val="0"/>
    <w:pPr>
      <w:keepNext/>
      <w:keepLines/>
      <w:spacing w:before="120" w:after="120"/>
      <w:jc w:val="center"/>
      <w:outlineLvl w:val="2"/>
    </w:pPr>
  </w:style>
  <w:style w:type="paragraph" w:customStyle="1" w:styleId="194">
    <w:name w:val="页脚 New New New New New New New New New New New New New New New New"/>
    <w:basedOn w:val="105"/>
    <w:autoRedefine/>
    <w:qFormat/>
    <w:uiPriority w:val="0"/>
    <w:pPr>
      <w:widowControl/>
      <w:tabs>
        <w:tab w:val="center" w:pos="4153"/>
        <w:tab w:val="right" w:pos="8306"/>
      </w:tabs>
      <w:snapToGrid w:val="0"/>
      <w:jc w:val="left"/>
    </w:pPr>
    <w:rPr>
      <w:kern w:val="0"/>
      <w:sz w:val="18"/>
    </w:rPr>
  </w:style>
  <w:style w:type="paragraph" w:customStyle="1" w:styleId="195">
    <w:name w:val="正文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96">
    <w:name w:val="文档结构图 New New New New New"/>
    <w:basedOn w:val="133"/>
    <w:autoRedefine/>
    <w:qFormat/>
    <w:uiPriority w:val="0"/>
    <w:pPr>
      <w:shd w:val="clear" w:color="auto" w:fill="000080"/>
    </w:pPr>
  </w:style>
  <w:style w:type="paragraph" w:customStyle="1" w:styleId="197">
    <w:name w:val="页眉 New New New"/>
    <w:basedOn w:val="1"/>
    <w:autoRedefine/>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198">
    <w:name w:val="正文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199">
    <w:name w:val="图"/>
    <w:basedOn w:val="1"/>
    <w:autoRedefine/>
    <w:qFormat/>
    <w:uiPriority w:val="0"/>
    <w:pPr>
      <w:keepNext/>
      <w:adjustRightInd w:val="0"/>
      <w:spacing w:before="60" w:after="60" w:line="300" w:lineRule="auto"/>
      <w:jc w:val="center"/>
      <w:textAlignment w:val="center"/>
    </w:pPr>
    <w:rPr>
      <w:snapToGrid w:val="0"/>
      <w:spacing w:val="20"/>
      <w:kern w:val="0"/>
    </w:rPr>
  </w:style>
  <w:style w:type="paragraph" w:customStyle="1" w:styleId="200">
    <w:name w:val="标题 2 New New New"/>
    <w:basedOn w:val="145"/>
    <w:next w:val="145"/>
    <w:autoRedefine/>
    <w:qFormat/>
    <w:uiPriority w:val="0"/>
    <w:pPr>
      <w:autoSpaceDE w:val="0"/>
      <w:autoSpaceDN w:val="0"/>
      <w:adjustRightInd w:val="0"/>
      <w:jc w:val="left"/>
      <w:outlineLvl w:val="1"/>
    </w:pPr>
  </w:style>
  <w:style w:type="paragraph" w:customStyle="1" w:styleId="201">
    <w:name w:val="批注文字 New"/>
    <w:basedOn w:val="202"/>
    <w:autoRedefine/>
    <w:qFormat/>
    <w:uiPriority w:val="0"/>
    <w:pPr>
      <w:adjustRightInd w:val="0"/>
      <w:spacing w:line="360" w:lineRule="atLeast"/>
      <w:jc w:val="left"/>
      <w:textAlignment w:val="baseline"/>
    </w:pPr>
  </w:style>
  <w:style w:type="paragraph" w:customStyle="1" w:styleId="202">
    <w:name w:val="正文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203">
    <w:name w:val="页脚 New New New New New"/>
    <w:basedOn w:val="1"/>
    <w:autoRedefine/>
    <w:qFormat/>
    <w:uiPriority w:val="0"/>
    <w:pPr>
      <w:widowControl/>
      <w:tabs>
        <w:tab w:val="center" w:pos="4153"/>
        <w:tab w:val="right" w:pos="8306"/>
      </w:tabs>
      <w:snapToGrid w:val="0"/>
      <w:jc w:val="left"/>
    </w:pPr>
    <w:rPr>
      <w:rFonts w:ascii="宋体"/>
      <w:sz w:val="18"/>
    </w:rPr>
  </w:style>
  <w:style w:type="paragraph" w:customStyle="1" w:styleId="204">
    <w:name w:val="正文文本缩进 New New New New New New New"/>
    <w:basedOn w:val="165"/>
    <w:autoRedefine/>
    <w:qFormat/>
    <w:uiPriority w:val="0"/>
    <w:pPr>
      <w:spacing w:after="120"/>
      <w:ind w:left="420" w:leftChars="200"/>
    </w:pPr>
    <w:rPr>
      <w:szCs w:val="24"/>
    </w:rPr>
  </w:style>
  <w:style w:type="paragraph" w:customStyle="1" w:styleId="205">
    <w:name w:val="普通(网站) New"/>
    <w:basedOn w:val="150"/>
    <w:autoRedefine/>
    <w:qFormat/>
    <w:uiPriority w:val="0"/>
    <w:rPr>
      <w:sz w:val="24"/>
    </w:rPr>
  </w:style>
  <w:style w:type="paragraph" w:customStyle="1" w:styleId="206">
    <w:name w:val="Char"/>
    <w:basedOn w:val="1"/>
    <w:autoRedefine/>
    <w:qFormat/>
    <w:uiPriority w:val="0"/>
    <w:rPr>
      <w:rFonts w:ascii="Tahoma" w:hAnsi="Tahoma"/>
      <w:szCs w:val="24"/>
    </w:rPr>
  </w:style>
  <w:style w:type="paragraph" w:customStyle="1" w:styleId="207">
    <w:name w:val="正文 New New New New New New New New New New New"/>
    <w:autoRedefine/>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208">
    <w:name w:val="正文 New New New New New New New New"/>
    <w:autoRedefine/>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209">
    <w:name w:val="正文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210">
    <w:name w:val="列出段落1"/>
    <w:basedOn w:val="1"/>
    <w:autoRedefine/>
    <w:qFormat/>
    <w:uiPriority w:val="0"/>
    <w:pPr>
      <w:adjustRightInd w:val="0"/>
      <w:snapToGrid w:val="0"/>
      <w:spacing w:line="312" w:lineRule="auto"/>
      <w:ind w:firstLine="420" w:firstLineChars="200"/>
    </w:pPr>
    <w:rPr>
      <w:sz w:val="20"/>
    </w:rPr>
  </w:style>
  <w:style w:type="paragraph" w:customStyle="1" w:styleId="211">
    <w:name w:val="目录 3 New"/>
    <w:basedOn w:val="82"/>
    <w:next w:val="82"/>
    <w:autoRedefine/>
    <w:qFormat/>
    <w:uiPriority w:val="0"/>
    <w:pPr>
      <w:ind w:left="561"/>
      <w:jc w:val="left"/>
    </w:pPr>
  </w:style>
  <w:style w:type="paragraph" w:customStyle="1" w:styleId="212">
    <w:name w:val="Normal Indent1"/>
    <w:basedOn w:val="1"/>
    <w:autoRedefine/>
    <w:qFormat/>
    <w:uiPriority w:val="0"/>
    <w:pPr>
      <w:widowControl/>
      <w:ind w:firstLine="420"/>
      <w:jc w:val="left"/>
    </w:pPr>
    <w:rPr>
      <w:kern w:val="0"/>
    </w:rPr>
  </w:style>
  <w:style w:type="paragraph" w:customStyle="1" w:styleId="213">
    <w:name w:val="标题 3 New New New New"/>
    <w:basedOn w:val="130"/>
    <w:next w:val="130"/>
    <w:autoRedefine/>
    <w:qFormat/>
    <w:uiPriority w:val="0"/>
    <w:pPr>
      <w:keepNext/>
      <w:keepLines/>
      <w:spacing w:before="120" w:after="120"/>
      <w:jc w:val="center"/>
      <w:outlineLvl w:val="2"/>
    </w:pPr>
  </w:style>
  <w:style w:type="paragraph" w:customStyle="1" w:styleId="214">
    <w:name w:val="目录 2 New"/>
    <w:basedOn w:val="82"/>
    <w:next w:val="82"/>
    <w:autoRedefine/>
    <w:qFormat/>
    <w:uiPriority w:val="0"/>
    <w:pPr>
      <w:ind w:left="278"/>
      <w:jc w:val="left"/>
    </w:pPr>
    <w:rPr>
      <w:smallCaps/>
    </w:rPr>
  </w:style>
  <w:style w:type="paragraph" w:customStyle="1" w:styleId="215">
    <w:name w:val="正文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216">
    <w:name w:val="标题 3 New New New New New New"/>
    <w:basedOn w:val="102"/>
    <w:next w:val="102"/>
    <w:autoRedefine/>
    <w:qFormat/>
    <w:uiPriority w:val="0"/>
    <w:pPr>
      <w:keepNext/>
      <w:keepLines/>
      <w:spacing w:before="120" w:after="120"/>
      <w:jc w:val="center"/>
      <w:outlineLvl w:val="2"/>
    </w:pPr>
  </w:style>
  <w:style w:type="paragraph" w:customStyle="1" w:styleId="217">
    <w:name w:val="标题 3 New New"/>
    <w:basedOn w:val="118"/>
    <w:next w:val="118"/>
    <w:autoRedefine/>
    <w:qFormat/>
    <w:uiPriority w:val="0"/>
    <w:pPr>
      <w:keepNext/>
      <w:keepLines/>
      <w:spacing w:before="120" w:after="120"/>
      <w:jc w:val="center"/>
      <w:outlineLvl w:val="2"/>
    </w:pPr>
    <w:rPr>
      <w:sz w:val="24"/>
    </w:rPr>
  </w:style>
  <w:style w:type="paragraph" w:customStyle="1" w:styleId="218">
    <w:name w:val="正文 New New New New New New New New New New"/>
    <w:autoRedefine/>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219">
    <w:name w:val="正文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220">
    <w:name w:val="样式 WG标题3 + 行距: 固定值 18 磅"/>
    <w:basedOn w:val="1"/>
    <w:autoRedefine/>
    <w:qFormat/>
    <w:uiPriority w:val="0"/>
    <w:pPr>
      <w:autoSpaceDE w:val="0"/>
      <w:autoSpaceDN w:val="0"/>
      <w:adjustRightInd w:val="0"/>
      <w:spacing w:line="360" w:lineRule="exact"/>
      <w:textAlignment w:val="baseline"/>
      <w:outlineLvl w:val="2"/>
    </w:pPr>
    <w:rPr>
      <w:rFonts w:hAnsi="宋体" w:cs="宋体"/>
      <w:b/>
      <w:bCs/>
      <w:color w:val="000000"/>
      <w:kern w:val="20"/>
    </w:rPr>
  </w:style>
  <w:style w:type="paragraph" w:customStyle="1" w:styleId="221">
    <w:name w:val="页脚 New New New New New New New New New New New New New New New New New New"/>
    <w:basedOn w:val="100"/>
    <w:autoRedefine/>
    <w:qFormat/>
    <w:uiPriority w:val="0"/>
    <w:pPr>
      <w:widowControl/>
      <w:tabs>
        <w:tab w:val="center" w:pos="4153"/>
        <w:tab w:val="right" w:pos="8306"/>
      </w:tabs>
      <w:snapToGrid w:val="0"/>
      <w:jc w:val="left"/>
    </w:pPr>
    <w:rPr>
      <w:kern w:val="0"/>
      <w:sz w:val="18"/>
    </w:rPr>
  </w:style>
  <w:style w:type="paragraph" w:customStyle="1" w:styleId="222">
    <w:name w:val="正文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0"/>
      <w:lang w:val="en-US" w:eastAsia="zh-CN" w:bidi="ar-SA"/>
    </w:rPr>
  </w:style>
  <w:style w:type="paragraph" w:customStyle="1" w:styleId="223">
    <w:name w:val="UserStyle_36"/>
    <w:autoRedefine/>
    <w:qFormat/>
    <w:uiPriority w:val="0"/>
    <w:pPr>
      <w:spacing w:line="360" w:lineRule="auto"/>
      <w:jc w:val="both"/>
      <w:textAlignment w:val="baseline"/>
    </w:pPr>
    <w:rPr>
      <w:rFonts w:ascii="宋体" w:hAnsi="Calibri" w:eastAsia="宋体" w:cs="Times New Roman"/>
      <w:kern w:val="2"/>
      <w:sz w:val="24"/>
      <w:szCs w:val="22"/>
      <w:lang w:val="en-US" w:eastAsia="zh-CN" w:bidi="ar-SA"/>
    </w:rPr>
  </w:style>
  <w:style w:type="paragraph" w:styleId="224">
    <w:name w:val="List Paragraph"/>
    <w:basedOn w:val="1"/>
    <w:autoRedefine/>
    <w:qFormat/>
    <w:uiPriority w:val="34"/>
    <w:pPr>
      <w:ind w:firstLine="420" w:firstLineChars="200"/>
    </w:pPr>
  </w:style>
  <w:style w:type="paragraph" w:customStyle="1" w:styleId="225">
    <w:name w:val="AnnotationText"/>
    <w:basedOn w:val="1"/>
    <w:autoRedefine/>
    <w:qFormat/>
    <w:uiPriority w:val="99"/>
    <w:pPr>
      <w:spacing w:line="360" w:lineRule="atLeast"/>
      <w:jc w:val="left"/>
    </w:pPr>
    <w:rPr>
      <w:kern w:val="0"/>
    </w:rPr>
  </w:style>
  <w:style w:type="character" w:customStyle="1" w:styleId="226">
    <w:name w:val="15"/>
    <w:autoRedefine/>
    <w:qFormat/>
    <w:uiPriority w:val="0"/>
    <w:rPr>
      <w:rFonts w:hint="default" w:ascii="Times New Roman" w:hAnsi="Times New Roman" w:cs="Times New Roman"/>
      <w:b/>
      <w:bCs/>
    </w:rPr>
  </w:style>
  <w:style w:type="paragraph" w:customStyle="1" w:styleId="227">
    <w:name w:val="Heading2"/>
    <w:basedOn w:val="1"/>
    <w:next w:val="1"/>
    <w:autoRedefine/>
    <w:qFormat/>
    <w:uiPriority w:val="99"/>
    <w:pPr>
      <w:jc w:val="left"/>
    </w:pPr>
    <w:rPr>
      <w:kern w:val="0"/>
    </w:rPr>
  </w:style>
  <w:style w:type="paragraph" w:customStyle="1" w:styleId="228">
    <w:name w:val="p0"/>
    <w:basedOn w:val="1"/>
    <w:autoRedefine/>
    <w:qFormat/>
    <w:uiPriority w:val="0"/>
    <w:pPr>
      <w:spacing w:line="360" w:lineRule="auto"/>
    </w:pPr>
    <w:rPr>
      <w:rFonts w:hAnsi="宋体" w:cs="宋体"/>
      <w:kern w:val="0"/>
      <w:szCs w:val="24"/>
    </w:rPr>
  </w:style>
  <w:style w:type="paragraph" w:customStyle="1" w:styleId="229">
    <w:name w:val="05-四级节标题"/>
    <w:basedOn w:val="1"/>
    <w:autoRedefine/>
    <w:qFormat/>
    <w:uiPriority w:val="0"/>
    <w:pPr>
      <w:numPr>
        <w:ilvl w:val="3"/>
        <w:numId w:val="1"/>
      </w:numPr>
      <w:adjustRightInd w:val="0"/>
      <w:snapToGrid w:val="0"/>
      <w:spacing w:line="360" w:lineRule="auto"/>
      <w:outlineLvl w:val="3"/>
    </w:pPr>
    <w:rPr>
      <w:rFonts w:ascii="华文细黑" w:hAnsi="宋体" w:cs="Arial"/>
      <w:b/>
      <w:color w:val="000000"/>
      <w:kern w:val="0"/>
      <w:szCs w:val="18"/>
    </w:rPr>
  </w:style>
  <w:style w:type="paragraph" w:customStyle="1" w:styleId="230">
    <w:name w:val="10-中文正文"/>
    <w:basedOn w:val="1"/>
    <w:autoRedefine/>
    <w:qFormat/>
    <w:uiPriority w:val="0"/>
    <w:pPr>
      <w:adjustRightInd w:val="0"/>
      <w:snapToGrid w:val="0"/>
      <w:spacing w:line="360" w:lineRule="auto"/>
      <w:ind w:firstLine="200" w:firstLineChars="200"/>
    </w:pPr>
    <w:rPr>
      <w:rFonts w:ascii="Calibri" w:hAnsi="Calibri"/>
      <w:szCs w:val="22"/>
    </w:rPr>
  </w:style>
  <w:style w:type="paragraph" w:customStyle="1" w:styleId="231">
    <w:name w:val="Revision"/>
    <w:autoRedefine/>
    <w:unhideWhenUsed/>
    <w:qFormat/>
    <w:uiPriority w:val="99"/>
    <w:rPr>
      <w:rFonts w:ascii="Times New Roman" w:hAnsi="Times New Roman" w:eastAsia="宋体" w:cs="Times New Roman"/>
      <w:kern w:val="2"/>
      <w:sz w:val="21"/>
      <w:szCs w:val="20"/>
      <w:lang w:val="en-US" w:eastAsia="zh-CN" w:bidi="ar-SA"/>
    </w:rPr>
  </w:style>
  <w:style w:type="paragraph" w:customStyle="1" w:styleId="232">
    <w:name w:val="WPSOffice手动目录 1"/>
    <w:autoRedefine/>
    <w:qFormat/>
    <w:uiPriority w:val="0"/>
    <w:rPr>
      <w:rFonts w:ascii="Times New Roman" w:hAnsi="Times New Roman" w:eastAsia="宋体" w:cs="Times New Roman"/>
      <w:kern w:val="0"/>
      <w:sz w:val="20"/>
      <w:szCs w:val="20"/>
      <w:lang w:val="en-US" w:eastAsia="zh-CN" w:bidi="ar-SA"/>
    </w:rPr>
  </w:style>
  <w:style w:type="paragraph" w:customStyle="1" w:styleId="233">
    <w:name w:val="WPSOffice手动目录 2"/>
    <w:autoRedefine/>
    <w:qFormat/>
    <w:uiPriority w:val="0"/>
    <w:pPr>
      <w:ind w:left="200" w:leftChars="200"/>
    </w:pPr>
    <w:rPr>
      <w:rFonts w:ascii="Times New Roman" w:hAnsi="Times New Roman" w:eastAsia="宋体" w:cs="Times New Roman"/>
      <w:kern w:val="0"/>
      <w:sz w:val="20"/>
      <w:szCs w:val="20"/>
      <w:lang w:val="en-US" w:eastAsia="zh-CN" w:bidi="ar-SA"/>
    </w:rPr>
  </w:style>
  <w:style w:type="paragraph" w:customStyle="1" w:styleId="234">
    <w:name w:val="WPSOffice手动目录 3"/>
    <w:autoRedefine/>
    <w:qFormat/>
    <w:uiPriority w:val="0"/>
    <w:pPr>
      <w:ind w:left="400" w:leftChars="400"/>
    </w:pPr>
    <w:rPr>
      <w:rFonts w:ascii="Times New Roman" w:hAnsi="Times New Roman" w:eastAsia="宋体" w:cs="Times New Roman"/>
      <w:kern w:val="0"/>
      <w:sz w:val="20"/>
      <w:szCs w:val="20"/>
      <w:lang w:val="en-US" w:eastAsia="zh-CN" w:bidi="ar-SA"/>
    </w:rPr>
  </w:style>
  <w:style w:type="paragraph" w:customStyle="1" w:styleId="235">
    <w:name w:val="UserStyle_0"/>
    <w:basedOn w:val="1"/>
    <w:next w:val="1"/>
    <w:autoRedefine/>
    <w:qFormat/>
    <w:uiPriority w:val="0"/>
    <w:pPr>
      <w:spacing w:line="360" w:lineRule="auto"/>
      <w:jc w:val="center"/>
      <w:textAlignment w:val="baseline"/>
    </w:pPr>
    <w:rPr>
      <w:b/>
      <w:sz w:val="24"/>
    </w:rPr>
  </w:style>
  <w:style w:type="paragraph" w:customStyle="1" w:styleId="236">
    <w:name w:val="真正正文+首缩2"/>
    <w:basedOn w:val="32"/>
    <w:autoRedefine/>
    <w:qFormat/>
    <w:uiPriority w:val="0"/>
    <w:pPr>
      <w:ind w:firstLine="571"/>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33786</Words>
  <Characters>36202</Characters>
  <Lines>345</Lines>
  <Paragraphs>97</Paragraphs>
  <TotalTime>6</TotalTime>
  <ScaleCrop>false</ScaleCrop>
  <LinksUpToDate>false</LinksUpToDate>
  <CharactersWithSpaces>38601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2023-09-11T10:28:00Z</dcterms:created>
  <dc:creator>Windows 用户</dc:creator>
  <cp:lastModifiedBy>锦鲤</cp:lastModifiedBy>
  <cp:lastPrinted>2025-06-24T02:14:00Z</cp:lastPrinted>
  <dcterms:modified xsi:type="dcterms:W3CDTF">2025-07-09T03:12:39Z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29844C0B01FC4B13AA290D6F27AE4121_13</vt:lpwstr>
  </property>
  <property fmtid="{D5CDD505-2E9C-101B-9397-08002B2CF9AE}" pid="4" name="KSOTemplateDocerSaveRecord">
    <vt:lpwstr>eyJoZGlkIjoiODJlNDExOTQ4NjAxODI2MGZjMjUwYTkzNDQ4ZDdhOWEiLCJ1c2VySWQiOiIyODUzMDI3MjcifQ==</vt:lpwstr>
  </property>
</Properties>
</file>