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989128">
      <w:pPr>
        <w:pStyle w:val="61"/>
        <w:spacing w:line="360" w:lineRule="auto"/>
        <w:jc w:val="center"/>
        <w:rPr>
          <w:rFonts w:hint="eastAsia" w:ascii="宋体" w:hAnsi="宋体" w:eastAsia="宋体" w:cs="宋体"/>
          <w:b/>
          <w:bCs/>
          <w:color w:val="000000" w:themeColor="text1"/>
          <w:sz w:val="60"/>
          <w:szCs w:val="60"/>
          <w:highlight w:val="none"/>
          <w:lang w:eastAsia="zh-CN"/>
          <w14:textFill>
            <w14:solidFill>
              <w14:schemeClr w14:val="tx1"/>
            </w14:solidFill>
          </w14:textFill>
        </w:rPr>
      </w:pPr>
      <w:r>
        <w:rPr>
          <w:rFonts w:hint="eastAsia" w:ascii="宋体" w:hAnsi="宋体" w:eastAsia="宋体" w:cs="宋体"/>
          <w:b/>
          <w:bCs/>
          <w:color w:val="000000" w:themeColor="text1"/>
          <w:sz w:val="60"/>
          <w:szCs w:val="60"/>
          <w:highlight w:val="none"/>
          <w:lang w:eastAsia="zh-CN"/>
          <w14:textFill>
            <w14:solidFill>
              <w14:schemeClr w14:val="tx1"/>
            </w14:solidFill>
          </w14:textFill>
        </w:rPr>
        <w:t>沿江北路中洲壹号段滨江景观带提升工程施工（</w:t>
      </w:r>
      <w:r>
        <w:rPr>
          <w:rFonts w:hint="eastAsia" w:ascii="宋体" w:hAnsi="宋体" w:eastAsia="宋体" w:cs="宋体"/>
          <w:b/>
          <w:bCs/>
          <w:color w:val="000000" w:themeColor="text1"/>
          <w:sz w:val="60"/>
          <w:szCs w:val="60"/>
          <w:highlight w:val="none"/>
          <w:lang w:val="en-US" w:eastAsia="zh-CN"/>
          <w14:textFill>
            <w14:solidFill>
              <w14:schemeClr w14:val="tx1"/>
            </w14:solidFill>
          </w14:textFill>
        </w:rPr>
        <w:t>第二次</w:t>
      </w:r>
      <w:r>
        <w:rPr>
          <w:rFonts w:hint="eastAsia" w:ascii="宋体" w:hAnsi="宋体" w:eastAsia="宋体" w:cs="宋体"/>
          <w:b/>
          <w:bCs/>
          <w:color w:val="000000" w:themeColor="text1"/>
          <w:sz w:val="60"/>
          <w:szCs w:val="60"/>
          <w:highlight w:val="none"/>
          <w:lang w:eastAsia="zh-CN"/>
          <w14:textFill>
            <w14:solidFill>
              <w14:schemeClr w14:val="tx1"/>
            </w14:solidFill>
          </w14:textFill>
        </w:rPr>
        <w:t>）</w:t>
      </w:r>
    </w:p>
    <w:p w14:paraId="0D056767">
      <w:pPr>
        <w:pStyle w:val="61"/>
        <w:spacing w:line="360" w:lineRule="auto"/>
        <w:jc w:val="center"/>
        <w:rPr>
          <w:rFonts w:hint="eastAsia" w:ascii="宋体" w:hAnsi="宋体" w:eastAsia="宋体" w:cs="宋体"/>
          <w:b/>
          <w:bCs/>
          <w:color w:val="000000" w:themeColor="text1"/>
          <w:sz w:val="52"/>
          <w:szCs w:val="52"/>
          <w:highlight w:val="none"/>
          <w14:textFill>
            <w14:solidFill>
              <w14:schemeClr w14:val="tx1"/>
            </w14:solidFill>
          </w14:textFill>
        </w:rPr>
      </w:pPr>
    </w:p>
    <w:p w14:paraId="317CF333">
      <w:pPr>
        <w:pStyle w:val="61"/>
        <w:spacing w:line="360" w:lineRule="auto"/>
        <w:jc w:val="center"/>
        <w:rPr>
          <w:rFonts w:hint="eastAsia" w:ascii="宋体" w:hAnsi="宋体" w:eastAsia="宋体" w:cs="宋体"/>
          <w:b/>
          <w:bCs/>
          <w:color w:val="000000" w:themeColor="text1"/>
          <w:spacing w:val="26"/>
          <w:sz w:val="84"/>
          <w:szCs w:val="84"/>
          <w:highlight w:val="none"/>
          <w14:textFill>
            <w14:solidFill>
              <w14:schemeClr w14:val="tx1"/>
            </w14:solidFill>
          </w14:textFill>
        </w:rPr>
      </w:pPr>
      <w:r>
        <w:rPr>
          <w:rFonts w:hint="eastAsia" w:ascii="宋体" w:hAnsi="宋体" w:eastAsia="宋体" w:cs="宋体"/>
          <w:b/>
          <w:bCs/>
          <w:color w:val="000000" w:themeColor="text1"/>
          <w:spacing w:val="26"/>
          <w:sz w:val="84"/>
          <w:szCs w:val="84"/>
          <w:highlight w:val="none"/>
          <w14:textFill>
            <w14:solidFill>
              <w14:schemeClr w14:val="tx1"/>
            </w14:solidFill>
          </w14:textFill>
        </w:rPr>
        <w:t>招标文件</w:t>
      </w:r>
    </w:p>
    <w:p w14:paraId="7CB07AFD">
      <w:pPr>
        <w:pStyle w:val="61"/>
        <w:spacing w:line="360" w:lineRule="auto"/>
        <w:jc w:val="center"/>
        <w:rPr>
          <w:rFonts w:hint="eastAsia" w:ascii="宋体" w:hAnsi="宋体" w:eastAsia="宋体" w:cs="宋体"/>
          <w:b/>
          <w:bCs/>
          <w:color w:val="000000" w:themeColor="text1"/>
          <w:spacing w:val="26"/>
          <w:sz w:val="84"/>
          <w:szCs w:val="84"/>
          <w:highlight w:val="none"/>
          <w14:textFill>
            <w14:solidFill>
              <w14:schemeClr w14:val="tx1"/>
            </w14:solidFill>
          </w14:textFill>
        </w:rPr>
      </w:pPr>
    </w:p>
    <w:tbl>
      <w:tblPr>
        <w:tblStyle w:val="18"/>
        <w:tblpPr w:leftFromText="180" w:rightFromText="180" w:vertAnchor="text" w:horzAnchor="page" w:tblpX="1312" w:tblpY="423"/>
        <w:tblOverlap w:val="never"/>
        <w:tblW w:w="9659" w:type="dxa"/>
        <w:tblInd w:w="0" w:type="dxa"/>
        <w:tblLayout w:type="fixed"/>
        <w:tblCellMar>
          <w:top w:w="0" w:type="dxa"/>
          <w:left w:w="0" w:type="dxa"/>
          <w:bottom w:w="0" w:type="dxa"/>
          <w:right w:w="0" w:type="dxa"/>
        </w:tblCellMar>
      </w:tblPr>
      <w:tblGrid>
        <w:gridCol w:w="4815"/>
        <w:gridCol w:w="4844"/>
      </w:tblGrid>
      <w:tr w14:paraId="1F33A761">
        <w:tblPrEx>
          <w:tblCellMar>
            <w:top w:w="0" w:type="dxa"/>
            <w:left w:w="0" w:type="dxa"/>
            <w:bottom w:w="0" w:type="dxa"/>
            <w:right w:w="0" w:type="dxa"/>
          </w:tblCellMar>
        </w:tblPrEx>
        <w:trPr>
          <w:trHeight w:val="1163" w:hRule="atLeast"/>
        </w:trPr>
        <w:tc>
          <w:tcPr>
            <w:tcW w:w="4815" w:type="dxa"/>
            <w:vAlign w:val="center"/>
          </w:tcPr>
          <w:p w14:paraId="218ABD5A">
            <w:pPr>
              <w:pStyle w:val="62"/>
              <w:wordWrap/>
              <w:adjustRightInd w:val="0"/>
              <w:snapToGrid w:val="0"/>
              <w:spacing w:line="240" w:lineRule="auto"/>
              <w:jc w:val="distribute"/>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snapToGrid w:val="0"/>
                <w:color w:val="000000" w:themeColor="text1"/>
                <w:kern w:val="0"/>
                <w:sz w:val="28"/>
                <w:highlight w:val="none"/>
                <w14:textFill>
                  <w14:solidFill>
                    <w14:schemeClr w14:val="tx1"/>
                  </w14:solidFill>
                </w14:textFill>
              </w:rPr>
              <w:t xml:space="preserve"> 招     标     人（盖单位章）：</w:t>
            </w:r>
          </w:p>
        </w:tc>
        <w:tc>
          <w:tcPr>
            <w:tcW w:w="4844" w:type="dxa"/>
            <w:vAlign w:val="center"/>
          </w:tcPr>
          <w:p w14:paraId="628EE6A8">
            <w:pPr>
              <w:pStyle w:val="62"/>
              <w:wordWrap w:val="0"/>
              <w:adjustRightInd w:val="0"/>
              <w:snapToGrid w:val="0"/>
              <w:spacing w:line="240" w:lineRule="auto"/>
              <w:rPr>
                <w:rFonts w:hint="eastAsia"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Times New Roman"/>
                <w:snapToGrid w:val="0"/>
                <w:color w:val="000000" w:themeColor="text1"/>
                <w:kern w:val="0"/>
                <w:sz w:val="28"/>
                <w:highlight w:val="none"/>
                <w:lang w:val="en-US" w:eastAsia="zh-CN"/>
                <w14:textFill>
                  <w14:solidFill>
                    <w14:schemeClr w14:val="tx1"/>
                  </w14:solidFill>
                </w14:textFill>
              </w:rPr>
              <w:t>始兴县住房和城乡建设管理局</w:t>
            </w:r>
          </w:p>
        </w:tc>
      </w:tr>
      <w:tr w14:paraId="14EBBE0B">
        <w:tblPrEx>
          <w:tblCellMar>
            <w:top w:w="0" w:type="dxa"/>
            <w:left w:w="0" w:type="dxa"/>
            <w:bottom w:w="0" w:type="dxa"/>
            <w:right w:w="0" w:type="dxa"/>
          </w:tblCellMar>
        </w:tblPrEx>
        <w:trPr>
          <w:trHeight w:val="1011" w:hRule="atLeast"/>
        </w:trPr>
        <w:tc>
          <w:tcPr>
            <w:tcW w:w="4815" w:type="dxa"/>
            <w:vAlign w:val="center"/>
          </w:tcPr>
          <w:p w14:paraId="1BA900BE">
            <w:pPr>
              <w:pStyle w:val="62"/>
              <w:wordWrap/>
              <w:adjustRightInd w:val="0"/>
              <w:snapToGrid w:val="0"/>
              <w:spacing w:line="240" w:lineRule="auto"/>
              <w:jc w:val="distribute"/>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snapToGrid w:val="0"/>
                <w:color w:val="000000" w:themeColor="text1"/>
                <w:kern w:val="0"/>
                <w:sz w:val="28"/>
                <w:highlight w:val="none"/>
                <w14:textFill>
                  <w14:solidFill>
                    <w14:schemeClr w14:val="tx1"/>
                  </w14:solidFill>
                </w14:textFill>
              </w:rPr>
              <w:t xml:space="preserve"> 招标人工作领导小组负责人（签字）：</w:t>
            </w:r>
          </w:p>
        </w:tc>
        <w:tc>
          <w:tcPr>
            <w:tcW w:w="4844" w:type="dxa"/>
            <w:vAlign w:val="center"/>
          </w:tcPr>
          <w:p w14:paraId="3D8E3DF5">
            <w:pPr>
              <w:pStyle w:val="62"/>
              <w:wordWrap w:val="0"/>
              <w:adjustRightInd w:val="0"/>
              <w:snapToGrid w:val="0"/>
              <w:spacing w:line="240" w:lineRule="auto"/>
              <w:rPr>
                <w:rFonts w:hint="eastAsia" w:hAnsi="宋体" w:cs="宋体"/>
                <w:color w:val="000000" w:themeColor="text1"/>
                <w:sz w:val="28"/>
                <w:szCs w:val="28"/>
                <w:highlight w:val="none"/>
                <w14:textFill>
                  <w14:solidFill>
                    <w14:schemeClr w14:val="tx1"/>
                  </w14:solidFill>
                </w14:textFill>
              </w:rPr>
            </w:pPr>
          </w:p>
        </w:tc>
      </w:tr>
      <w:tr w14:paraId="6DB2282C">
        <w:trPr>
          <w:trHeight w:val="990" w:hRule="atLeast"/>
        </w:trPr>
        <w:tc>
          <w:tcPr>
            <w:tcW w:w="4815" w:type="dxa"/>
            <w:vAlign w:val="center"/>
          </w:tcPr>
          <w:p w14:paraId="32E65DE6">
            <w:pPr>
              <w:pStyle w:val="62"/>
              <w:wordWrap/>
              <w:adjustRightInd w:val="0"/>
              <w:snapToGrid w:val="0"/>
              <w:spacing w:line="240" w:lineRule="auto"/>
              <w:jc w:val="distribute"/>
              <w:rPr>
                <w:rFonts w:hint="eastAsia" w:hAnsi="宋体" w:cs="宋体"/>
                <w:color w:val="000000" w:themeColor="text1"/>
                <w:sz w:val="28"/>
                <w:highlight w:val="none"/>
                <w14:textFill>
                  <w14:solidFill>
                    <w14:schemeClr w14:val="tx1"/>
                  </w14:solidFill>
                </w14:textFill>
              </w:rPr>
            </w:pPr>
            <w:r>
              <w:rPr>
                <w:rFonts w:hint="eastAsia" w:ascii="宋体" w:hAnsi="宋体" w:eastAsia="宋体" w:cs="宋体"/>
                <w:snapToGrid w:val="0"/>
                <w:color w:val="000000" w:themeColor="text1"/>
                <w:kern w:val="0"/>
                <w:sz w:val="28"/>
                <w:highlight w:val="none"/>
                <w14:textFill>
                  <w14:solidFill>
                    <w14:schemeClr w14:val="tx1"/>
                  </w14:solidFill>
                </w14:textFill>
              </w:rPr>
              <w:t xml:space="preserve"> 招 标 代 理 机 构 （盖单位章）：</w:t>
            </w:r>
          </w:p>
        </w:tc>
        <w:tc>
          <w:tcPr>
            <w:tcW w:w="4844" w:type="dxa"/>
            <w:vAlign w:val="center"/>
          </w:tcPr>
          <w:p w14:paraId="4AAD1958">
            <w:pPr>
              <w:pStyle w:val="62"/>
              <w:wordWrap w:val="0"/>
              <w:adjustRightInd w:val="0"/>
              <w:snapToGrid w:val="0"/>
              <w:spacing w:line="240" w:lineRule="auto"/>
              <w:rPr>
                <w:rFonts w:hint="eastAsia" w:hAnsi="宋体" w:eastAsia="宋体" w:cs="宋体"/>
                <w:color w:val="000000" w:themeColor="text1"/>
                <w:sz w:val="28"/>
                <w:szCs w:val="28"/>
                <w:highlight w:val="none"/>
                <w:lang w:eastAsia="zh-CN"/>
                <w14:textFill>
                  <w14:solidFill>
                    <w14:schemeClr w14:val="tx1"/>
                  </w14:solidFill>
                </w14:textFill>
              </w:rPr>
            </w:pPr>
            <w:r>
              <w:rPr>
                <w:rFonts w:hint="eastAsia" w:hAnsi="宋体" w:cs="Times New Roman"/>
                <w:snapToGrid w:val="0"/>
                <w:color w:val="000000" w:themeColor="text1"/>
                <w:kern w:val="0"/>
                <w:sz w:val="28"/>
                <w:highlight w:val="none"/>
                <w:lang w:val="en-US" w:eastAsia="zh-CN"/>
                <w14:textFill>
                  <w14:solidFill>
                    <w14:schemeClr w14:val="tx1"/>
                  </w14:solidFill>
                </w14:textFill>
              </w:rPr>
              <w:t>中豫建设工程咨询有限公司</w:t>
            </w:r>
          </w:p>
        </w:tc>
      </w:tr>
      <w:tr w14:paraId="579C96DC">
        <w:tblPrEx>
          <w:tblCellMar>
            <w:top w:w="0" w:type="dxa"/>
            <w:left w:w="0" w:type="dxa"/>
            <w:bottom w:w="0" w:type="dxa"/>
            <w:right w:w="0" w:type="dxa"/>
          </w:tblCellMar>
        </w:tblPrEx>
        <w:trPr>
          <w:trHeight w:val="952" w:hRule="atLeast"/>
        </w:trPr>
        <w:tc>
          <w:tcPr>
            <w:tcW w:w="4815" w:type="dxa"/>
            <w:vAlign w:val="center"/>
          </w:tcPr>
          <w:p w14:paraId="66BC0CB4">
            <w:pPr>
              <w:pStyle w:val="62"/>
              <w:wordWrap/>
              <w:adjustRightInd w:val="0"/>
              <w:snapToGrid w:val="0"/>
              <w:spacing w:line="240" w:lineRule="auto"/>
              <w:jc w:val="distribute"/>
              <w:rPr>
                <w:rFonts w:hint="eastAsia" w:hAnsi="宋体" w:cs="宋体"/>
                <w:color w:val="000000" w:themeColor="text1"/>
                <w:sz w:val="28"/>
                <w:highlight w:val="none"/>
                <w14:textFill>
                  <w14:solidFill>
                    <w14:schemeClr w14:val="tx1"/>
                  </w14:solidFill>
                </w14:textFill>
              </w:rPr>
            </w:pPr>
            <w:r>
              <w:rPr>
                <w:rFonts w:hint="eastAsia" w:ascii="宋体" w:hAnsi="宋体" w:eastAsia="宋体" w:cs="宋体"/>
                <w:snapToGrid w:val="0"/>
                <w:color w:val="000000" w:themeColor="text1"/>
                <w:kern w:val="0"/>
                <w:sz w:val="28"/>
                <w:highlight w:val="none"/>
                <w14:textFill>
                  <w14:solidFill>
                    <w14:schemeClr w14:val="tx1"/>
                  </w14:solidFill>
                </w14:textFill>
              </w:rPr>
              <w:t xml:space="preserve"> 招标文件编制人（签字）：</w:t>
            </w:r>
          </w:p>
        </w:tc>
        <w:tc>
          <w:tcPr>
            <w:tcW w:w="4844" w:type="dxa"/>
            <w:vAlign w:val="center"/>
          </w:tcPr>
          <w:p w14:paraId="574044CF">
            <w:pPr>
              <w:pStyle w:val="62"/>
              <w:wordWrap w:val="0"/>
              <w:adjustRightInd w:val="0"/>
              <w:snapToGrid w:val="0"/>
              <w:spacing w:line="240" w:lineRule="auto"/>
              <w:rPr>
                <w:rFonts w:hint="eastAsia" w:hAnsi="宋体" w:cs="宋体"/>
                <w:color w:val="000000" w:themeColor="text1"/>
                <w:sz w:val="28"/>
                <w:szCs w:val="28"/>
                <w:highlight w:val="none"/>
                <w14:textFill>
                  <w14:solidFill>
                    <w14:schemeClr w14:val="tx1"/>
                  </w14:solidFill>
                </w14:textFill>
              </w:rPr>
            </w:pPr>
          </w:p>
        </w:tc>
      </w:tr>
      <w:tr w14:paraId="308DE523">
        <w:tblPrEx>
          <w:tblCellMar>
            <w:top w:w="0" w:type="dxa"/>
            <w:left w:w="0" w:type="dxa"/>
            <w:bottom w:w="0" w:type="dxa"/>
            <w:right w:w="0" w:type="dxa"/>
          </w:tblCellMar>
        </w:tblPrEx>
        <w:trPr>
          <w:trHeight w:val="1004" w:hRule="atLeast"/>
        </w:trPr>
        <w:tc>
          <w:tcPr>
            <w:tcW w:w="4815" w:type="dxa"/>
            <w:vAlign w:val="center"/>
          </w:tcPr>
          <w:p w14:paraId="2D5451B6">
            <w:pPr>
              <w:pStyle w:val="62"/>
              <w:wordWrap/>
              <w:adjustRightInd w:val="0"/>
              <w:snapToGrid w:val="0"/>
              <w:spacing w:line="240" w:lineRule="auto"/>
              <w:jc w:val="distribute"/>
              <w:rPr>
                <w:rFonts w:hint="eastAsia" w:hAnsi="宋体" w:cs="宋体"/>
                <w:color w:val="000000" w:themeColor="text1"/>
                <w:sz w:val="28"/>
                <w:highlight w:val="none"/>
                <w14:textFill>
                  <w14:solidFill>
                    <w14:schemeClr w14:val="tx1"/>
                  </w14:solidFill>
                </w14:textFill>
              </w:rPr>
            </w:pPr>
            <w:r>
              <w:rPr>
                <w:rFonts w:hint="eastAsia" w:ascii="宋体" w:hAnsi="宋体" w:eastAsia="宋体" w:cs="宋体"/>
                <w:snapToGrid w:val="0"/>
                <w:color w:val="000000" w:themeColor="text1"/>
                <w:kern w:val="0"/>
                <w:sz w:val="28"/>
                <w:highlight w:val="none"/>
                <w14:textFill>
                  <w14:solidFill>
                    <w14:schemeClr w14:val="tx1"/>
                  </w14:solidFill>
                </w14:textFill>
              </w:rPr>
              <w:t xml:space="preserve"> 招标代理机构项目负责人（签字）：</w:t>
            </w:r>
          </w:p>
        </w:tc>
        <w:tc>
          <w:tcPr>
            <w:tcW w:w="4844" w:type="dxa"/>
            <w:vAlign w:val="center"/>
          </w:tcPr>
          <w:p w14:paraId="16CF7A27">
            <w:pPr>
              <w:pStyle w:val="62"/>
              <w:wordWrap w:val="0"/>
              <w:adjustRightInd w:val="0"/>
              <w:snapToGrid w:val="0"/>
              <w:spacing w:line="240" w:lineRule="auto"/>
              <w:rPr>
                <w:rFonts w:hint="eastAsia" w:hAnsi="宋体" w:cs="宋体"/>
                <w:color w:val="000000" w:themeColor="text1"/>
                <w:sz w:val="28"/>
                <w:szCs w:val="28"/>
                <w:highlight w:val="none"/>
                <w14:textFill>
                  <w14:solidFill>
                    <w14:schemeClr w14:val="tx1"/>
                  </w14:solidFill>
                </w14:textFill>
              </w:rPr>
            </w:pPr>
          </w:p>
        </w:tc>
      </w:tr>
      <w:tr w14:paraId="52E9CC19">
        <w:trPr>
          <w:trHeight w:val="950" w:hRule="atLeast"/>
        </w:trPr>
        <w:tc>
          <w:tcPr>
            <w:tcW w:w="4815" w:type="dxa"/>
            <w:vAlign w:val="center"/>
          </w:tcPr>
          <w:p w14:paraId="4E9C47AE">
            <w:pPr>
              <w:pStyle w:val="62"/>
              <w:wordWrap w:val="0"/>
              <w:adjustRightInd w:val="0"/>
              <w:snapToGrid w:val="0"/>
              <w:spacing w:line="240" w:lineRule="auto"/>
              <w:jc w:val="distribute"/>
              <w:rPr>
                <w:rFonts w:hint="eastAsia" w:hAnsi="宋体" w:cs="宋体"/>
                <w:color w:val="000000" w:themeColor="text1"/>
                <w:sz w:val="28"/>
                <w:highlight w:val="none"/>
                <w14:textFill>
                  <w14:solidFill>
                    <w14:schemeClr w14:val="tx1"/>
                  </w14:solidFill>
                </w14:textFill>
              </w:rPr>
            </w:pPr>
            <w:r>
              <w:rPr>
                <w:rFonts w:hint="eastAsia" w:ascii="宋体" w:hAnsi="宋体" w:eastAsia="宋体" w:cs="宋体"/>
                <w:snapToGrid w:val="0"/>
                <w:color w:val="000000" w:themeColor="text1"/>
                <w:kern w:val="0"/>
                <w:sz w:val="28"/>
                <w:highlight w:val="none"/>
                <w14:textFill>
                  <w14:solidFill>
                    <w14:schemeClr w14:val="tx1"/>
                  </w14:solidFill>
                </w14:textFill>
              </w:rPr>
              <w:t xml:space="preserve"> 招标文件编制日期：</w:t>
            </w:r>
          </w:p>
        </w:tc>
        <w:tc>
          <w:tcPr>
            <w:tcW w:w="4844" w:type="dxa"/>
            <w:vAlign w:val="center"/>
          </w:tcPr>
          <w:p w14:paraId="5C76C17D">
            <w:pPr>
              <w:pStyle w:val="62"/>
              <w:wordWrap w:val="0"/>
              <w:adjustRightInd w:val="0"/>
              <w:snapToGrid w:val="0"/>
              <w:spacing w:line="240" w:lineRule="auto"/>
              <w:rPr>
                <w:rFonts w:hint="eastAsia" w:hAnsi="宋体" w:cs="宋体"/>
                <w:color w:val="000000" w:themeColor="text1"/>
                <w:sz w:val="28"/>
                <w:highlight w:val="none"/>
                <w14:textFill>
                  <w14:solidFill>
                    <w14:schemeClr w14:val="tx1"/>
                  </w14:solidFill>
                </w14:textFill>
              </w:rPr>
            </w:pPr>
            <w:r>
              <w:rPr>
                <w:rFonts w:hint="eastAsia" w:ascii="宋体" w:hAnsi="宋体" w:eastAsia="宋体" w:cs="宋体"/>
                <w:snapToGrid w:val="0"/>
                <w:color w:val="000000" w:themeColor="text1"/>
                <w:kern w:val="0"/>
                <w:sz w:val="28"/>
                <w:highlight w:val="none"/>
                <w:lang w:val="en-US" w:eastAsia="zh-CN"/>
                <w14:textFill>
                  <w14:solidFill>
                    <w14:schemeClr w14:val="tx1"/>
                  </w14:solidFill>
                </w14:textFill>
              </w:rPr>
              <w:t>2026</w:t>
            </w:r>
            <w:r>
              <w:rPr>
                <w:rFonts w:hint="eastAsia" w:ascii="宋体" w:hAnsi="宋体" w:eastAsia="宋体" w:cs="宋体"/>
                <w:snapToGrid w:val="0"/>
                <w:color w:val="000000" w:themeColor="text1"/>
                <w:kern w:val="0"/>
                <w:sz w:val="28"/>
                <w:highlight w:val="none"/>
                <w14:textFill>
                  <w14:solidFill>
                    <w14:schemeClr w14:val="tx1"/>
                  </w14:solidFill>
                </w14:textFill>
              </w:rPr>
              <w:t>年</w:t>
            </w:r>
            <w:r>
              <w:rPr>
                <w:rFonts w:hint="eastAsia" w:hAnsi="宋体" w:cs="宋体"/>
                <w:snapToGrid w:val="0"/>
                <w:color w:val="000000" w:themeColor="text1"/>
                <w:kern w:val="0"/>
                <w:sz w:val="28"/>
                <w:highlight w:val="none"/>
                <w:lang w:val="en-US" w:eastAsia="zh-CN"/>
                <w14:textFill>
                  <w14:solidFill>
                    <w14:schemeClr w14:val="tx1"/>
                  </w14:solidFill>
                </w14:textFill>
              </w:rPr>
              <w:t>8</w:t>
            </w:r>
            <w:r>
              <w:rPr>
                <w:rFonts w:hint="eastAsia" w:ascii="宋体" w:hAnsi="宋体" w:eastAsia="宋体" w:cs="宋体"/>
                <w:snapToGrid w:val="0"/>
                <w:color w:val="000000" w:themeColor="text1"/>
                <w:kern w:val="0"/>
                <w:sz w:val="28"/>
                <w:highlight w:val="none"/>
                <w14:textFill>
                  <w14:solidFill>
                    <w14:schemeClr w14:val="tx1"/>
                  </w14:solidFill>
                </w14:textFill>
              </w:rPr>
              <w:t>月</w:t>
            </w:r>
          </w:p>
        </w:tc>
      </w:tr>
    </w:tbl>
    <w:p w14:paraId="4015C6A4">
      <w:pPr>
        <w:pStyle w:val="4"/>
        <w:rPr>
          <w:rFonts w:hint="eastAsia" w:ascii="宋体" w:hAnsi="宋体" w:cs="宋体"/>
          <w:b/>
          <w:bCs/>
          <w:color w:val="000000" w:themeColor="text1"/>
          <w:kern w:val="2"/>
          <w:sz w:val="56"/>
          <w:szCs w:val="72"/>
          <w:highlight w:val="none"/>
          <w:lang w:eastAsia="zh-CN"/>
          <w14:textFill>
            <w14:solidFill>
              <w14:schemeClr w14:val="tx1"/>
            </w14:solidFill>
          </w14:textFill>
        </w:rPr>
      </w:pPr>
    </w:p>
    <w:p w14:paraId="528F7567">
      <w:pPr>
        <w:rPr>
          <w:rFonts w:hint="eastAsia" w:ascii="宋体" w:hAnsi="宋体" w:cs="宋体"/>
          <w:b/>
          <w:bCs/>
          <w:color w:val="000000" w:themeColor="text1"/>
          <w:kern w:val="2"/>
          <w:sz w:val="56"/>
          <w:szCs w:val="72"/>
          <w:highlight w:val="none"/>
          <w:lang w:eastAsia="zh-CN"/>
          <w14:textFill>
            <w14:solidFill>
              <w14:schemeClr w14:val="tx1"/>
            </w14:solidFill>
          </w14:textFill>
        </w:rPr>
      </w:pPr>
    </w:p>
    <w:p w14:paraId="7491DA4A">
      <w:pPr>
        <w:rPr>
          <w:rFonts w:hint="eastAsia" w:ascii="宋体" w:hAnsi="宋体" w:cs="宋体"/>
          <w:b/>
          <w:bCs/>
          <w:color w:val="000000" w:themeColor="text1"/>
          <w:kern w:val="2"/>
          <w:sz w:val="56"/>
          <w:szCs w:val="72"/>
          <w:highlight w:val="none"/>
          <w:lang w:eastAsia="zh-CN"/>
          <w14:textFill>
            <w14:solidFill>
              <w14:schemeClr w14:val="tx1"/>
            </w14:solidFill>
          </w14:textFill>
        </w:rPr>
        <w:sectPr>
          <w:headerReference r:id="rId3" w:type="default"/>
          <w:pgSz w:w="11906" w:h="16839"/>
          <w:pgMar w:top="1440" w:right="1080" w:bottom="1440" w:left="1080" w:header="1200" w:footer="0" w:gutter="0"/>
          <w:pgNumType w:start="1"/>
          <w:cols w:space="720" w:num="1"/>
        </w:sectPr>
      </w:pPr>
    </w:p>
    <w:p w14:paraId="2E9E92FE">
      <w:pPr>
        <w:rPr>
          <w:rFonts w:hint="eastAsia" w:ascii="宋体" w:hAnsi="宋体" w:cs="宋体"/>
          <w:color w:val="000000" w:themeColor="text1"/>
          <w:highlight w:val="none"/>
          <w14:textFill>
            <w14:solidFill>
              <w14:schemeClr w14:val="tx1"/>
            </w14:solidFill>
          </w14:textFill>
        </w:rPr>
      </w:pPr>
    </w:p>
    <w:p w14:paraId="1479F8C3">
      <w:pPr>
        <w:jc w:val="center"/>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目录</w:t>
      </w:r>
    </w:p>
    <w:p w14:paraId="26490631">
      <w:pPr>
        <w:pStyle w:val="12"/>
        <w:tabs>
          <w:tab w:val="right" w:leader="dot" w:pos="9746"/>
        </w:tabs>
        <w:spacing w:line="400" w:lineRule="exact"/>
        <w:rPr>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fldChar w:fldCharType="begin"/>
      </w:r>
      <w:r>
        <w:rPr>
          <w:rFonts w:ascii="宋体" w:hAnsi="宋体" w:cs="宋体"/>
          <w:color w:val="000000" w:themeColor="text1"/>
          <w:sz w:val="24"/>
          <w:szCs w:val="24"/>
          <w:highlight w:val="none"/>
          <w14:textFill>
            <w14:solidFill>
              <w14:schemeClr w14:val="tx1"/>
            </w14:solidFill>
          </w14:textFill>
        </w:rPr>
        <w:instrText xml:space="preserve">TOC \o "1-3" \h \u </w:instrText>
      </w:r>
      <w:r>
        <w:rPr>
          <w:rFonts w:ascii="宋体" w:hAnsi="宋体" w:cs="宋体"/>
          <w:color w:val="000000" w:themeColor="text1"/>
          <w:sz w:val="24"/>
          <w:szCs w:val="24"/>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"_Toc30584"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3"/>
          <w:sz w:val="24"/>
          <w:szCs w:val="24"/>
          <w:highlight w:val="none"/>
          <w14:textFill>
            <w14:solidFill>
              <w14:schemeClr w14:val="tx1"/>
            </w14:solidFill>
          </w14:textFill>
        </w:rPr>
        <w:t>第一章</w:t>
      </w:r>
      <w:r>
        <w:rPr>
          <w:rFonts w:ascii="宋体" w:hAnsi="宋体" w:cs="宋体"/>
          <w:color w:val="000000" w:themeColor="text1"/>
          <w:spacing w:val="-3"/>
          <w:sz w:val="24"/>
          <w:szCs w:val="24"/>
          <w:highlight w:val="none"/>
          <w14:textFill>
            <w14:solidFill>
              <w14:schemeClr w14:val="tx1"/>
            </w14:solidFill>
          </w14:textFill>
        </w:rPr>
        <w:t xml:space="preserve"> </w:t>
      </w:r>
      <w:r>
        <w:rPr>
          <w:rFonts w:hint="eastAsia" w:ascii="宋体" w:hAnsi="宋体" w:cs="宋体"/>
          <w:bCs/>
          <w:color w:val="000000" w:themeColor="text1"/>
          <w:spacing w:val="-3"/>
          <w:sz w:val="24"/>
          <w:szCs w:val="24"/>
          <w:highlight w:val="none"/>
          <w14:textFill>
            <w14:solidFill>
              <w14:schemeClr w14:val="tx1"/>
            </w14:solidFill>
          </w14:textFill>
        </w:rPr>
        <w:t>投标人须知</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_Toc30584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5A7F45DD">
      <w:pPr>
        <w:pStyle w:val="13"/>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"_Toc1079"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3"/>
          <w:sz w:val="24"/>
          <w:szCs w:val="24"/>
          <w:highlight w:val="none"/>
          <w14:textFill>
            <w14:solidFill>
              <w14:schemeClr w14:val="tx1"/>
            </w14:solidFill>
          </w14:textFill>
        </w:rPr>
        <w:t>第一节</w:t>
      </w:r>
      <w:r>
        <w:rPr>
          <w:rFonts w:ascii="宋体" w:hAnsi="宋体" w:cs="宋体"/>
          <w:color w:val="000000" w:themeColor="text1"/>
          <w:spacing w:val="-3"/>
          <w:sz w:val="24"/>
          <w:szCs w:val="24"/>
          <w:highlight w:val="none"/>
          <w14:textFill>
            <w14:solidFill>
              <w14:schemeClr w14:val="tx1"/>
            </w14:solidFill>
          </w14:textFill>
        </w:rPr>
        <w:t xml:space="preserve"> </w:t>
      </w:r>
      <w:r>
        <w:rPr>
          <w:rFonts w:hint="eastAsia" w:ascii="宋体" w:hAnsi="宋体" w:cs="宋体"/>
          <w:bCs/>
          <w:color w:val="000000" w:themeColor="text1"/>
          <w:spacing w:val="-3"/>
          <w:sz w:val="24"/>
          <w:szCs w:val="24"/>
          <w:highlight w:val="none"/>
          <w14:textFill>
            <w14:solidFill>
              <w14:schemeClr w14:val="tx1"/>
            </w14:solidFill>
          </w14:textFill>
        </w:rPr>
        <w:t>投标人须知前附表</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_Toc1079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5FA814BD">
      <w:pPr>
        <w:pStyle w:val="13"/>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"_Toc14297"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3"/>
          <w:sz w:val="24"/>
          <w:szCs w:val="24"/>
          <w:highlight w:val="none"/>
          <w14:textFill>
            <w14:solidFill>
              <w14:schemeClr w14:val="tx1"/>
            </w14:solidFill>
          </w14:textFill>
        </w:rPr>
        <w:t>第二节</w:t>
      </w:r>
      <w:r>
        <w:rPr>
          <w:rFonts w:ascii="宋体" w:hAnsi="宋体" w:cs="宋体"/>
          <w:bCs/>
          <w:color w:val="000000" w:themeColor="text1"/>
          <w:spacing w:val="-3"/>
          <w:sz w:val="24"/>
          <w:szCs w:val="24"/>
          <w:highlight w:val="none"/>
          <w14:textFill>
            <w14:solidFill>
              <w14:schemeClr w14:val="tx1"/>
            </w14:solidFill>
          </w14:textFill>
        </w:rPr>
        <w:t xml:space="preserve"> </w:t>
      </w:r>
      <w:r>
        <w:rPr>
          <w:rFonts w:hint="eastAsia" w:ascii="宋体" w:hAnsi="宋体" w:cs="宋体"/>
          <w:bCs/>
          <w:color w:val="000000" w:themeColor="text1"/>
          <w:spacing w:val="-3"/>
          <w:sz w:val="24"/>
          <w:szCs w:val="24"/>
          <w:highlight w:val="none"/>
          <w14:textFill>
            <w14:solidFill>
              <w14:schemeClr w14:val="tx1"/>
            </w14:solidFill>
          </w14:textFill>
        </w:rPr>
        <w:t>重要事项时间地点一览表</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_Toc14297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12</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533059DD">
      <w:pPr>
        <w:pStyle w:val="13"/>
        <w:tabs>
          <w:tab w:val="right" w:leader="dot" w:pos="9746"/>
        </w:tabs>
        <w:spacing w:line="400" w:lineRule="exac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"_Toc9283"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3"/>
          <w:sz w:val="24"/>
          <w:szCs w:val="24"/>
          <w:highlight w:val="none"/>
          <w14:textFill>
            <w14:solidFill>
              <w14:schemeClr w14:val="tx1"/>
            </w14:solidFill>
          </w14:textFill>
        </w:rPr>
        <w:t>第三节</w:t>
      </w:r>
      <w:r>
        <w:rPr>
          <w:rFonts w:ascii="宋体" w:hAnsi="宋体" w:cs="宋体"/>
          <w:color w:val="000000" w:themeColor="text1"/>
          <w:spacing w:val="-3"/>
          <w:sz w:val="24"/>
          <w:szCs w:val="24"/>
          <w:highlight w:val="none"/>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通用规定</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_Toc9283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4E306E40">
      <w:pPr>
        <w:pStyle w:val="13"/>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"_Toc9283"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3"/>
          <w:sz w:val="24"/>
          <w:szCs w:val="24"/>
          <w:highlight w:val="none"/>
          <w14:textFill>
            <w14:solidFill>
              <w14:schemeClr w14:val="tx1"/>
            </w14:solidFill>
          </w14:textFill>
        </w:rPr>
        <w:t>第</w:t>
      </w:r>
      <w:r>
        <w:rPr>
          <w:rFonts w:hint="eastAsia" w:ascii="宋体" w:hAnsi="宋体" w:cs="宋体"/>
          <w:bCs/>
          <w:color w:val="000000" w:themeColor="text1"/>
          <w:spacing w:val="-3"/>
          <w:sz w:val="24"/>
          <w:szCs w:val="24"/>
          <w:highlight w:val="none"/>
          <w:lang w:eastAsia="zh-CN"/>
          <w14:textFill>
            <w14:solidFill>
              <w14:schemeClr w14:val="tx1"/>
            </w14:solidFill>
          </w14:textFill>
        </w:rPr>
        <w:t>四</w:t>
      </w:r>
      <w:r>
        <w:rPr>
          <w:rFonts w:hint="eastAsia" w:ascii="宋体" w:hAnsi="宋体" w:cs="宋体"/>
          <w:bCs/>
          <w:color w:val="000000" w:themeColor="text1"/>
          <w:spacing w:val="-3"/>
          <w:sz w:val="24"/>
          <w:szCs w:val="24"/>
          <w:highlight w:val="none"/>
          <w14:textFill>
            <w14:solidFill>
              <w14:schemeClr w14:val="tx1"/>
            </w14:solidFill>
          </w14:textFill>
        </w:rPr>
        <w:t>节</w:t>
      </w:r>
      <w:r>
        <w:rPr>
          <w:rFonts w:ascii="宋体" w:hAnsi="宋体" w:cs="宋体"/>
          <w:color w:val="000000" w:themeColor="text1"/>
          <w:spacing w:val="-3"/>
          <w:sz w:val="24"/>
          <w:szCs w:val="24"/>
          <w:highlight w:val="none"/>
          <w14:textFill>
            <w14:solidFill>
              <w14:schemeClr w14:val="tx1"/>
            </w14:solidFill>
          </w14:textFill>
        </w:rPr>
        <w:t xml:space="preserve"> </w:t>
      </w:r>
      <w:r>
        <w:rPr>
          <w:rFonts w:hint="eastAsia" w:ascii="宋体" w:hAnsi="宋体" w:cs="宋体"/>
          <w:bCs/>
          <w:color w:val="000000" w:themeColor="text1"/>
          <w:spacing w:val="-3"/>
          <w:sz w:val="24"/>
          <w:szCs w:val="24"/>
          <w:highlight w:val="none"/>
          <w14:textFill>
            <w14:solidFill>
              <w14:schemeClr w14:val="tx1"/>
            </w14:solidFill>
          </w14:textFill>
        </w:rPr>
        <w:t>投标人须知正文</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_Toc9283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302740D">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"_Toc19017"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4"/>
          <w:sz w:val="24"/>
          <w:szCs w:val="24"/>
          <w:highlight w:val="none"/>
          <w14:textFill>
            <w14:solidFill>
              <w14:schemeClr w14:val="tx1"/>
            </w14:solidFill>
          </w14:textFill>
        </w:rPr>
        <w:t>1</w:t>
      </w:r>
      <w:r>
        <w:rPr>
          <w:rFonts w:ascii="宋体" w:hAnsi="宋体" w:cs="宋体"/>
          <w:bCs/>
          <w:color w:val="000000" w:themeColor="text1"/>
          <w:spacing w:val="-23"/>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．项目概况、招标范围和标段划分、投标费用等</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_Toc19017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14</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002AF8A8">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"_Toc21208"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z w:val="24"/>
          <w:szCs w:val="24"/>
          <w:highlight w:val="none"/>
          <w14:textFill>
            <w14:solidFill>
              <w14:schemeClr w14:val="tx1"/>
            </w14:solidFill>
          </w14:textFill>
        </w:rPr>
        <w:t>2</w:t>
      </w:r>
      <w:r>
        <w:rPr>
          <w:rFonts w:hint="eastAsia" w:ascii="宋体" w:hAnsi="宋体" w:cs="宋体"/>
          <w:bCs/>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投标人</w:t>
      </w:r>
      <w:r>
        <w:rPr>
          <w:rFonts w:hint="eastAsia" w:ascii="宋体" w:hAnsi="宋体" w:cs="宋体"/>
          <w:color w:val="000000" w:themeColor="text1"/>
          <w:sz w:val="24"/>
          <w:szCs w:val="24"/>
          <w:highlight w:val="none"/>
          <w14:textFill>
            <w14:solidFill>
              <w14:schemeClr w14:val="tx1"/>
            </w14:solidFill>
          </w14:textFill>
        </w:rPr>
        <w:t>资</w:t>
      </w:r>
      <w:r>
        <w:rPr>
          <w:rFonts w:hint="eastAsia" w:ascii="宋体" w:hAnsi="宋体" w:cs="宋体"/>
          <w:color w:val="000000" w:themeColor="text1"/>
          <w:sz w:val="24"/>
          <w:szCs w:val="24"/>
          <w:highlight w:val="none"/>
          <w:lang w:val="en-US" w:eastAsia="zh-CN"/>
          <w14:textFill>
            <w14:solidFill>
              <w14:schemeClr w14:val="tx1"/>
            </w14:solidFill>
          </w14:textFill>
        </w:rPr>
        <w:t>格</w:t>
      </w:r>
      <w:r>
        <w:rPr>
          <w:rFonts w:hint="eastAsia" w:ascii="宋体" w:hAnsi="宋体" w:cs="宋体"/>
          <w:color w:val="000000" w:themeColor="text1"/>
          <w:sz w:val="24"/>
          <w:szCs w:val="24"/>
          <w:highlight w:val="none"/>
          <w14:textFill>
            <w14:solidFill>
              <w14:schemeClr w14:val="tx1"/>
            </w14:solidFill>
          </w14:textFill>
        </w:rPr>
        <w:t>要求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_Toc21208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14</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0B920805">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"_Toc21490"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4"/>
          <w:sz w:val="24"/>
          <w:szCs w:val="24"/>
          <w:highlight w:val="none"/>
          <w14:textFill>
            <w14:solidFill>
              <w14:schemeClr w14:val="tx1"/>
            </w14:solidFill>
          </w14:textFill>
        </w:rPr>
        <w:t>3</w:t>
      </w:r>
      <w:r>
        <w:rPr>
          <w:rFonts w:hint="eastAsia" w:ascii="宋体" w:hAnsi="宋体" w:cs="宋体"/>
          <w:bCs/>
          <w:color w:val="000000" w:themeColor="text1"/>
          <w:spacing w:val="-4"/>
          <w:sz w:val="24"/>
          <w:szCs w:val="24"/>
          <w:highlight w:val="none"/>
          <w14:textFill>
            <w14:solidFill>
              <w14:schemeClr w14:val="tx1"/>
            </w14:solidFill>
          </w14:textFill>
        </w:rPr>
        <w:t>．招标文件的获取</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_Toc21490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16</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7C4A6A20">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"_Toc8255"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8"/>
          <w:sz w:val="24"/>
          <w:szCs w:val="24"/>
          <w:highlight w:val="none"/>
          <w14:textFill>
            <w14:solidFill>
              <w14:schemeClr w14:val="tx1"/>
            </w14:solidFill>
          </w14:textFill>
        </w:rPr>
        <w:t>4</w:t>
      </w:r>
      <w:r>
        <w:rPr>
          <w:rFonts w:ascii="宋体" w:hAnsi="宋体" w:cs="宋体"/>
          <w:bCs/>
          <w:color w:val="000000" w:themeColor="text1"/>
          <w:spacing w:val="-8"/>
          <w:sz w:val="24"/>
          <w:szCs w:val="24"/>
          <w:highlight w:val="none"/>
          <w:lang w:eastAsia="zh-CN"/>
          <w14:textFill>
            <w14:solidFill>
              <w14:schemeClr w14:val="tx1"/>
            </w14:solidFill>
          </w14:textFill>
        </w:rPr>
        <w:t xml:space="preserve"> </w:t>
      </w:r>
      <w:r>
        <w:rPr>
          <w:rFonts w:hint="eastAsia" w:ascii="宋体" w:hAnsi="宋体" w:cs="宋体"/>
          <w:bCs/>
          <w:color w:val="000000" w:themeColor="text1"/>
          <w:spacing w:val="-8"/>
          <w:sz w:val="24"/>
          <w:szCs w:val="24"/>
          <w:highlight w:val="none"/>
          <w14:textFill>
            <w14:solidFill>
              <w14:schemeClr w14:val="tx1"/>
            </w14:solidFill>
          </w14:textFill>
        </w:rPr>
        <w:t>．工期要求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_Toc8255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18</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4DD652B0">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"_Toc11449"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5"/>
          <w:sz w:val="24"/>
          <w:szCs w:val="24"/>
          <w:highlight w:val="none"/>
          <w14:textFill>
            <w14:solidFill>
              <w14:schemeClr w14:val="tx1"/>
            </w14:solidFill>
          </w14:textFill>
        </w:rPr>
        <w:t>5</w:t>
      </w:r>
      <w:r>
        <w:rPr>
          <w:rFonts w:ascii="宋体" w:hAnsi="宋体" w:cs="宋体"/>
          <w:bCs/>
          <w:color w:val="000000" w:themeColor="text1"/>
          <w:spacing w:val="-5"/>
          <w:sz w:val="24"/>
          <w:szCs w:val="24"/>
          <w:highlight w:val="none"/>
          <w:lang w:eastAsia="zh-CN"/>
          <w14:textFill>
            <w14:solidFill>
              <w14:schemeClr w14:val="tx1"/>
            </w14:solidFill>
          </w14:textFill>
        </w:rPr>
        <w:t xml:space="preserve"> </w:t>
      </w:r>
      <w:r>
        <w:rPr>
          <w:rFonts w:hint="eastAsia" w:ascii="宋体" w:hAnsi="宋体" w:cs="宋体"/>
          <w:bCs/>
          <w:color w:val="000000" w:themeColor="text1"/>
          <w:spacing w:val="-5"/>
          <w:sz w:val="24"/>
          <w:szCs w:val="24"/>
          <w:highlight w:val="none"/>
          <w14:textFill>
            <w14:solidFill>
              <w14:schemeClr w14:val="tx1"/>
            </w14:solidFill>
          </w14:textFill>
        </w:rPr>
        <w:t>．</w:t>
      </w:r>
      <w:r>
        <w:rPr>
          <w:rFonts w:hint="eastAsia" w:ascii="宋体" w:hAnsi="宋体" w:cs="宋体"/>
          <w:bCs/>
          <w:color w:val="000000" w:themeColor="text1"/>
          <w:spacing w:val="-5"/>
          <w:sz w:val="24"/>
          <w:szCs w:val="24"/>
          <w:highlight w:val="none"/>
          <w:lang w:eastAsia="zh-CN"/>
          <w14:textFill>
            <w14:solidFill>
              <w14:schemeClr w14:val="tx1"/>
            </w14:solidFill>
          </w14:textFill>
        </w:rPr>
        <w:t>工程承包方式、</w:t>
      </w:r>
      <w:r>
        <w:rPr>
          <w:rFonts w:hint="eastAsia" w:ascii="宋体" w:hAnsi="宋体" w:cs="宋体"/>
          <w:bCs/>
          <w:color w:val="000000" w:themeColor="text1"/>
          <w:spacing w:val="-5"/>
          <w:sz w:val="24"/>
          <w:szCs w:val="24"/>
          <w:highlight w:val="none"/>
          <w14:textFill>
            <w14:solidFill>
              <w14:schemeClr w14:val="tx1"/>
            </w14:solidFill>
          </w14:textFill>
        </w:rPr>
        <w:t>质量标准和材料、机械要求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_Toc11449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18</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22F0B6C">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"_Toc21146"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6"/>
          <w:sz w:val="24"/>
          <w:szCs w:val="24"/>
          <w:highlight w:val="none"/>
          <w14:textFill>
            <w14:solidFill>
              <w14:schemeClr w14:val="tx1"/>
            </w14:solidFill>
          </w14:textFill>
        </w:rPr>
        <w:t>6</w:t>
      </w:r>
      <w:r>
        <w:rPr>
          <w:rFonts w:ascii="宋体" w:hAnsi="宋体" w:cs="宋体"/>
          <w:bCs/>
          <w:color w:val="000000" w:themeColor="text1"/>
          <w:spacing w:val="-20"/>
          <w:sz w:val="24"/>
          <w:szCs w:val="24"/>
          <w:highlight w:val="none"/>
          <w14:textFill>
            <w14:solidFill>
              <w14:schemeClr w14:val="tx1"/>
            </w14:solidFill>
          </w14:textFill>
        </w:rPr>
        <w:t xml:space="preserve"> </w:t>
      </w:r>
      <w:r>
        <w:rPr>
          <w:rFonts w:hint="eastAsia" w:ascii="宋体" w:hAnsi="宋体" w:cs="宋体"/>
          <w:bCs/>
          <w:color w:val="000000" w:themeColor="text1"/>
          <w:spacing w:val="-6"/>
          <w:sz w:val="24"/>
          <w:szCs w:val="24"/>
          <w:highlight w:val="none"/>
          <w14:textFill>
            <w14:solidFill>
              <w14:schemeClr w14:val="tx1"/>
            </w14:solidFill>
          </w14:textFill>
        </w:rPr>
        <w:t>．施工条件及现场踏勘</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_Toc21146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19</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51D5EDC6">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"_Toc24768"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5"/>
          <w:sz w:val="24"/>
          <w:szCs w:val="24"/>
          <w:highlight w:val="none"/>
          <w14:textFill>
            <w14:solidFill>
              <w14:schemeClr w14:val="tx1"/>
            </w14:solidFill>
          </w14:textFill>
        </w:rPr>
        <w:t>7</w:t>
      </w:r>
      <w:r>
        <w:rPr>
          <w:rFonts w:ascii="宋体" w:hAnsi="宋体" w:cs="宋体"/>
          <w:bCs/>
          <w:color w:val="000000" w:themeColor="text1"/>
          <w:spacing w:val="-28"/>
          <w:sz w:val="24"/>
          <w:szCs w:val="24"/>
          <w:highlight w:val="none"/>
          <w14:textFill>
            <w14:solidFill>
              <w14:schemeClr w14:val="tx1"/>
            </w14:solidFill>
          </w14:textFill>
        </w:rPr>
        <w:t xml:space="preserve"> </w:t>
      </w:r>
      <w:r>
        <w:rPr>
          <w:rFonts w:hint="eastAsia" w:ascii="宋体" w:hAnsi="宋体" w:cs="宋体"/>
          <w:bCs/>
          <w:color w:val="000000" w:themeColor="text1"/>
          <w:spacing w:val="-5"/>
          <w:sz w:val="24"/>
          <w:szCs w:val="24"/>
          <w:highlight w:val="none"/>
          <w14:textFill>
            <w14:solidFill>
              <w14:schemeClr w14:val="tx1"/>
            </w14:solidFill>
          </w14:textFill>
        </w:rPr>
        <w:t>．</w:t>
      </w:r>
      <w:r>
        <w:rPr>
          <w:rFonts w:hint="eastAsia" w:ascii="宋体" w:hAnsi="宋体" w:eastAsia="宋体" w:cs="宋体"/>
          <w:bCs/>
          <w:color w:val="000000" w:themeColor="text1"/>
          <w:spacing w:val="-1"/>
          <w:sz w:val="24"/>
          <w:szCs w:val="24"/>
          <w:highlight w:val="none"/>
          <w:lang w:eastAsia="zh-CN"/>
          <w14:textFill>
            <w14:solidFill>
              <w14:schemeClr w14:val="tx1"/>
            </w14:solidFill>
          </w14:textFill>
        </w:rPr>
        <w:t>招标文件澄清、提问和答疑</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_Toc24768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19</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170F9FF8">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"_Toc20958"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5"/>
          <w:sz w:val="24"/>
          <w:szCs w:val="24"/>
          <w:highlight w:val="none"/>
          <w14:textFill>
            <w14:solidFill>
              <w14:schemeClr w14:val="tx1"/>
            </w14:solidFill>
          </w14:textFill>
        </w:rPr>
        <w:t>8</w:t>
      </w:r>
      <w:r>
        <w:rPr>
          <w:rFonts w:ascii="宋体" w:hAnsi="宋体" w:cs="宋体"/>
          <w:bCs/>
          <w:color w:val="000000" w:themeColor="text1"/>
          <w:spacing w:val="-23"/>
          <w:sz w:val="24"/>
          <w:szCs w:val="24"/>
          <w:highlight w:val="none"/>
          <w14:textFill>
            <w14:solidFill>
              <w14:schemeClr w14:val="tx1"/>
            </w14:solidFill>
          </w14:textFill>
        </w:rPr>
        <w:t xml:space="preserve"> </w:t>
      </w:r>
      <w:r>
        <w:rPr>
          <w:rFonts w:hint="eastAsia" w:ascii="宋体" w:hAnsi="宋体" w:cs="宋体"/>
          <w:bCs/>
          <w:color w:val="000000" w:themeColor="text1"/>
          <w:spacing w:val="-5"/>
          <w:sz w:val="24"/>
          <w:szCs w:val="24"/>
          <w:highlight w:val="none"/>
          <w14:textFill>
            <w14:solidFill>
              <w14:schemeClr w14:val="tx1"/>
            </w14:solidFill>
          </w14:textFill>
        </w:rPr>
        <w:t>．</w:t>
      </w:r>
      <w:r>
        <w:rPr>
          <w:rFonts w:hint="eastAsia" w:ascii="宋体" w:hAnsi="宋体" w:cs="宋体"/>
          <w:bCs/>
          <w:color w:val="000000" w:themeColor="text1"/>
          <w:spacing w:val="-1"/>
          <w:sz w:val="24"/>
          <w:szCs w:val="24"/>
          <w:highlight w:val="none"/>
          <w:lang w:eastAsia="zh-CN"/>
          <w14:textFill>
            <w14:solidFill>
              <w14:schemeClr w14:val="tx1"/>
            </w14:solidFill>
          </w14:textFill>
        </w:rPr>
        <w:t>最高投标限价</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_Toc20958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20</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4D78BB2B">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"_Toc6911"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8"/>
          <w:sz w:val="24"/>
          <w:szCs w:val="24"/>
          <w:highlight w:val="none"/>
          <w14:textFill>
            <w14:solidFill>
              <w14:schemeClr w14:val="tx1"/>
            </w14:solidFill>
          </w14:textFill>
        </w:rPr>
        <w:t>9</w:t>
      </w:r>
      <w:r>
        <w:rPr>
          <w:rFonts w:ascii="宋体" w:hAnsi="宋体" w:cs="宋体"/>
          <w:bCs/>
          <w:color w:val="000000" w:themeColor="text1"/>
          <w:spacing w:val="-29"/>
          <w:sz w:val="24"/>
          <w:szCs w:val="24"/>
          <w:highlight w:val="none"/>
          <w14:textFill>
            <w14:solidFill>
              <w14:schemeClr w14:val="tx1"/>
            </w14:solidFill>
          </w14:textFill>
        </w:rPr>
        <w:t xml:space="preserve"> </w:t>
      </w:r>
      <w:r>
        <w:rPr>
          <w:rFonts w:hint="eastAsia" w:ascii="宋体" w:hAnsi="宋体" w:cs="宋体"/>
          <w:bCs/>
          <w:color w:val="000000" w:themeColor="text1"/>
          <w:spacing w:val="-8"/>
          <w:sz w:val="24"/>
          <w:szCs w:val="24"/>
          <w:highlight w:val="none"/>
          <w14:textFill>
            <w14:solidFill>
              <w14:schemeClr w14:val="tx1"/>
            </w14:solidFill>
          </w14:textFill>
        </w:rPr>
        <w:t>．投标报价</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_Toc6911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21</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2BB144CD">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"_Toc23711"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6"/>
          <w:sz w:val="24"/>
          <w:szCs w:val="24"/>
          <w:highlight w:val="none"/>
          <w14:textFill>
            <w14:solidFill>
              <w14:schemeClr w14:val="tx1"/>
            </w14:solidFill>
          </w14:textFill>
        </w:rPr>
        <w:t>10</w:t>
      </w:r>
      <w:r>
        <w:rPr>
          <w:rFonts w:ascii="宋体" w:hAnsi="宋体" w:cs="宋体"/>
          <w:bCs/>
          <w:color w:val="000000" w:themeColor="text1"/>
          <w:spacing w:val="-21"/>
          <w:sz w:val="24"/>
          <w:szCs w:val="24"/>
          <w:highlight w:val="none"/>
          <w14:textFill>
            <w14:solidFill>
              <w14:schemeClr w14:val="tx1"/>
            </w14:solidFill>
          </w14:textFill>
        </w:rPr>
        <w:t xml:space="preserve"> </w:t>
      </w:r>
      <w:r>
        <w:rPr>
          <w:rFonts w:hint="eastAsia" w:ascii="宋体" w:hAnsi="宋体" w:cs="宋体"/>
          <w:bCs/>
          <w:color w:val="000000" w:themeColor="text1"/>
          <w:spacing w:val="-6"/>
          <w:sz w:val="24"/>
          <w:szCs w:val="24"/>
          <w:highlight w:val="none"/>
          <w14:textFill>
            <w14:solidFill>
              <w14:schemeClr w14:val="tx1"/>
            </w14:solidFill>
          </w14:textFill>
        </w:rPr>
        <w:t>．投标文件的编制要求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_Toc23711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23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4AA940B1">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"_Toc10599"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9"/>
          <w:sz w:val="24"/>
          <w:szCs w:val="24"/>
          <w:highlight w:val="none"/>
          <w14:textFill>
            <w14:solidFill>
              <w14:schemeClr w14:val="tx1"/>
            </w14:solidFill>
          </w14:textFill>
        </w:rPr>
        <w:t>11.</w:t>
      </w:r>
      <w:r>
        <w:rPr>
          <w:rFonts w:ascii="宋体" w:hAnsi="宋体" w:cs="宋体"/>
          <w:bCs/>
          <w:color w:val="000000" w:themeColor="text1"/>
          <w:spacing w:val="20"/>
          <w:sz w:val="24"/>
          <w:szCs w:val="24"/>
          <w:highlight w:val="none"/>
          <w14:textFill>
            <w14:solidFill>
              <w14:schemeClr w14:val="tx1"/>
            </w14:solidFill>
          </w14:textFill>
        </w:rPr>
        <w:t xml:space="preserve"> </w:t>
      </w:r>
      <w:r>
        <w:rPr>
          <w:rFonts w:hint="eastAsia" w:ascii="宋体" w:hAnsi="宋体" w:cs="宋体"/>
          <w:color w:val="000000" w:themeColor="text1"/>
          <w:spacing w:val="-9"/>
          <w:sz w:val="24"/>
          <w:szCs w:val="24"/>
          <w:highlight w:val="none"/>
          <w14:textFill>
            <w14:solidFill>
              <w14:schemeClr w14:val="tx1"/>
            </w14:solidFill>
          </w14:textFill>
        </w:rPr>
        <w:t>电子投标</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_Toc10599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27</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5A23A66F">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"_Toc5126"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9"/>
          <w:sz w:val="24"/>
          <w:szCs w:val="24"/>
          <w:highlight w:val="none"/>
          <w:lang w:eastAsia="zh-CN"/>
          <w14:textFill>
            <w14:solidFill>
              <w14:schemeClr w14:val="tx1"/>
            </w14:solidFill>
          </w14:textFill>
        </w:rPr>
        <w:t>12.</w:t>
      </w:r>
      <w:r>
        <w:rPr>
          <w:rFonts w:ascii="宋体" w:hAnsi="宋体" w:cs="宋体"/>
          <w:bCs/>
          <w:color w:val="000000" w:themeColor="text1"/>
          <w:spacing w:val="22"/>
          <w:w w:val="101"/>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电子投标</w:t>
      </w:r>
      <w:r>
        <w:rPr>
          <w:rFonts w:hint="eastAsia" w:ascii="宋体" w:hAnsi="宋体" w:cs="宋体"/>
          <w:bCs/>
          <w:color w:val="000000" w:themeColor="text1"/>
          <w:spacing w:val="-4"/>
          <w:sz w:val="24"/>
          <w:szCs w:val="24"/>
          <w:highlight w:val="none"/>
          <w:lang w:eastAsia="zh-CN"/>
          <w14:textFill>
            <w14:solidFill>
              <w14:schemeClr w14:val="tx1"/>
            </w14:solidFill>
          </w14:textFill>
        </w:rPr>
        <w:t>、</w:t>
      </w:r>
      <w:r>
        <w:rPr>
          <w:rFonts w:hint="eastAsia" w:ascii="宋体" w:hAnsi="宋体" w:cs="宋体"/>
          <w:bCs/>
          <w:color w:val="000000" w:themeColor="text1"/>
          <w:spacing w:val="-4"/>
          <w:sz w:val="24"/>
          <w:szCs w:val="24"/>
          <w:highlight w:val="none"/>
          <w14:textFill>
            <w14:solidFill>
              <w14:schemeClr w14:val="tx1"/>
            </w14:solidFill>
          </w14:textFill>
        </w:rPr>
        <w:t>投标解密失败及突发情况的补救方案</w:t>
      </w:r>
      <w:r>
        <w:rPr>
          <w:rFonts w:hint="eastAsia" w:ascii="宋体" w:hAnsi="宋体" w:cs="宋体"/>
          <w:bCs/>
          <w:color w:val="000000" w:themeColor="text1"/>
          <w:spacing w:val="-4"/>
          <w:sz w:val="24"/>
          <w:szCs w:val="24"/>
          <w:highlight w:val="none"/>
          <w:lang w:eastAsia="zh-CN"/>
          <w14:textFill>
            <w14:solidFill>
              <w14:schemeClr w14:val="tx1"/>
            </w14:solidFill>
          </w14:textFill>
        </w:rPr>
        <w:t>及</w:t>
      </w:r>
      <w:r>
        <w:rPr>
          <w:rFonts w:hint="eastAsia" w:ascii="宋体" w:hAnsi="宋体" w:eastAsia="宋体" w:cs="宋体"/>
          <w:bCs/>
          <w:color w:val="000000" w:themeColor="text1"/>
          <w:spacing w:val="-4"/>
          <w:sz w:val="24"/>
          <w:szCs w:val="24"/>
          <w:highlight w:val="none"/>
          <w:lang w:eastAsia="zh-CN"/>
          <w14:textFill>
            <w14:solidFill>
              <w14:schemeClr w14:val="tx1"/>
            </w14:solidFill>
          </w14:textFill>
        </w:rPr>
        <w:t>其他应急情况管理</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_Toc5126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27</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24B4CBE3">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"_Toc3957"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7"/>
          <w:sz w:val="24"/>
          <w:szCs w:val="24"/>
          <w:highlight w:val="none"/>
          <w14:textFill>
            <w14:solidFill>
              <w14:schemeClr w14:val="tx1"/>
            </w14:solidFill>
          </w14:textFill>
        </w:rPr>
        <w:t>13</w:t>
      </w:r>
      <w:r>
        <w:rPr>
          <w:rFonts w:ascii="宋体" w:hAnsi="宋体" w:cs="宋体"/>
          <w:bCs/>
          <w:color w:val="000000" w:themeColor="text1"/>
          <w:spacing w:val="-23"/>
          <w:sz w:val="24"/>
          <w:szCs w:val="24"/>
          <w:highlight w:val="none"/>
          <w14:textFill>
            <w14:solidFill>
              <w14:schemeClr w14:val="tx1"/>
            </w14:solidFill>
          </w14:textFill>
        </w:rPr>
        <w:t xml:space="preserve"> </w:t>
      </w:r>
      <w:r>
        <w:rPr>
          <w:rFonts w:hint="eastAsia" w:ascii="宋体" w:hAnsi="宋体" w:cs="宋体"/>
          <w:bCs/>
          <w:color w:val="000000" w:themeColor="text1"/>
          <w:spacing w:val="-7"/>
          <w:sz w:val="24"/>
          <w:szCs w:val="24"/>
          <w:highlight w:val="none"/>
          <w14:textFill>
            <w14:solidFill>
              <w14:schemeClr w14:val="tx1"/>
            </w14:solidFill>
          </w14:textFill>
        </w:rPr>
        <w:t>．投标文件的提交</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_Toc3957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28</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46FE9BF4">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"_Toc8365"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11"/>
          <w:sz w:val="24"/>
          <w:szCs w:val="24"/>
          <w:highlight w:val="none"/>
          <w14:textFill>
            <w14:solidFill>
              <w14:schemeClr w14:val="tx1"/>
            </w14:solidFill>
          </w14:textFill>
        </w:rPr>
        <w:t>14</w:t>
      </w:r>
      <w:r>
        <w:rPr>
          <w:rFonts w:ascii="宋体" w:hAnsi="宋体" w:cs="宋体"/>
          <w:bCs/>
          <w:color w:val="000000" w:themeColor="text1"/>
          <w:spacing w:val="-28"/>
          <w:sz w:val="24"/>
          <w:szCs w:val="24"/>
          <w:highlight w:val="none"/>
          <w14:textFill>
            <w14:solidFill>
              <w14:schemeClr w14:val="tx1"/>
            </w14:solidFill>
          </w14:textFill>
        </w:rPr>
        <w:t xml:space="preserve"> </w:t>
      </w:r>
      <w:r>
        <w:rPr>
          <w:rFonts w:hint="eastAsia" w:ascii="宋体" w:hAnsi="宋体" w:cs="宋体"/>
          <w:bCs/>
          <w:color w:val="000000" w:themeColor="text1"/>
          <w:spacing w:val="-11"/>
          <w:sz w:val="24"/>
          <w:szCs w:val="24"/>
          <w:highlight w:val="none"/>
          <w14:textFill>
            <w14:solidFill>
              <w14:schemeClr w14:val="tx1"/>
            </w14:solidFill>
          </w14:textFill>
        </w:rPr>
        <w:t>．开标</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_Toc8365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29</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0B1CD56">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"_Toc554"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11"/>
          <w:sz w:val="24"/>
          <w:szCs w:val="24"/>
          <w:highlight w:val="none"/>
          <w14:textFill>
            <w14:solidFill>
              <w14:schemeClr w14:val="tx1"/>
            </w14:solidFill>
          </w14:textFill>
        </w:rPr>
        <w:t>15</w:t>
      </w:r>
      <w:r>
        <w:rPr>
          <w:rFonts w:ascii="宋体" w:hAnsi="宋体" w:cs="宋体"/>
          <w:bCs/>
          <w:color w:val="000000" w:themeColor="text1"/>
          <w:spacing w:val="-28"/>
          <w:sz w:val="24"/>
          <w:szCs w:val="24"/>
          <w:highlight w:val="none"/>
          <w14:textFill>
            <w14:solidFill>
              <w14:schemeClr w14:val="tx1"/>
            </w14:solidFill>
          </w14:textFill>
        </w:rPr>
        <w:t xml:space="preserve"> </w:t>
      </w:r>
      <w:r>
        <w:rPr>
          <w:rFonts w:hint="eastAsia" w:ascii="宋体" w:hAnsi="宋体" w:cs="宋体"/>
          <w:bCs/>
          <w:color w:val="000000" w:themeColor="text1"/>
          <w:spacing w:val="-11"/>
          <w:sz w:val="24"/>
          <w:szCs w:val="24"/>
          <w:highlight w:val="none"/>
          <w14:textFill>
            <w14:solidFill>
              <w14:schemeClr w14:val="tx1"/>
            </w14:solidFill>
          </w14:textFill>
        </w:rPr>
        <w:t>．评标</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_Toc554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30</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01F3316">
      <w:pPr>
        <w:pStyle w:val="13"/>
        <w:tabs>
          <w:tab w:val="right" w:leader="dot" w:pos="9746"/>
        </w:tabs>
        <w:spacing w:line="400" w:lineRule="exact"/>
        <w:ind w:firstLine="436" w:firstLineChars="200"/>
        <w:rPr>
          <w:color w:val="000000" w:themeColor="text1"/>
          <w:sz w:val="24"/>
          <w:szCs w:val="24"/>
          <w:highlight w:val="none"/>
          <w14:textFill>
            <w14:solidFill>
              <w14:schemeClr w14:val="tx1"/>
            </w14:solidFill>
          </w14:textFill>
        </w:rPr>
      </w:pPr>
      <w:r>
        <w:rPr>
          <w:rFonts w:ascii="宋体" w:hAnsi="宋体" w:cs="宋体"/>
          <w:bCs/>
          <w:color w:val="000000" w:themeColor="text1"/>
          <w:spacing w:val="-11"/>
          <w:sz w:val="24"/>
          <w:szCs w:val="24"/>
          <w:highlight w:val="none"/>
          <w14:textFill>
            <w14:solidFill>
              <w14:schemeClr w14:val="tx1"/>
            </w14:solidFill>
          </w14:textFill>
        </w:rPr>
        <w:t>16</w:t>
      </w:r>
      <w:r>
        <w:rPr>
          <w:rFonts w:ascii="宋体" w:hAnsi="宋体" w:cs="宋体"/>
          <w:bCs/>
          <w:color w:val="000000" w:themeColor="text1"/>
          <w:spacing w:val="-11"/>
          <w:sz w:val="24"/>
          <w:szCs w:val="24"/>
          <w:highlight w:val="none"/>
          <w:lang w:eastAsia="zh-CN"/>
          <w14:textFill>
            <w14:solidFill>
              <w14:schemeClr w14:val="tx1"/>
            </w14:solidFill>
          </w14:textFill>
        </w:rPr>
        <w:t xml:space="preserve">.  </w:t>
      </w:r>
      <w:r>
        <w:rPr>
          <w:rFonts w:hint="eastAsia" w:ascii="宋体" w:hAnsi="宋体" w:cs="宋体"/>
          <w:bCs/>
          <w:color w:val="000000" w:themeColor="text1"/>
          <w:spacing w:val="-11"/>
          <w:sz w:val="24"/>
          <w:szCs w:val="24"/>
          <w:highlight w:val="none"/>
          <w:lang w:eastAsia="zh-CN"/>
          <w14:textFill>
            <w14:solidFill>
              <w14:schemeClr w14:val="tx1"/>
            </w14:solidFill>
          </w14:textFill>
        </w:rPr>
        <w:t>评标结果公示</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"_Toc32569" </w:instrText>
      </w:r>
      <w:r>
        <w:rPr>
          <w:color w:val="000000" w:themeColor="text1"/>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_Toc32569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41</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7F79A79">
      <w:pPr>
        <w:pStyle w:val="13"/>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"_Toc16554"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3"/>
          <w:sz w:val="24"/>
          <w:szCs w:val="24"/>
          <w:highlight w:val="none"/>
          <w14:textFill>
            <w14:solidFill>
              <w14:schemeClr w14:val="tx1"/>
            </w14:solidFill>
          </w14:textFill>
        </w:rPr>
        <w:t>第</w:t>
      </w:r>
      <w:r>
        <w:rPr>
          <w:rFonts w:hint="eastAsia" w:ascii="宋体" w:hAnsi="宋体" w:cs="宋体"/>
          <w:bCs/>
          <w:color w:val="000000" w:themeColor="text1"/>
          <w:spacing w:val="-3"/>
          <w:sz w:val="24"/>
          <w:szCs w:val="24"/>
          <w:highlight w:val="none"/>
          <w:lang w:eastAsia="zh-CN"/>
          <w14:textFill>
            <w14:solidFill>
              <w14:schemeClr w14:val="tx1"/>
            </w14:solidFill>
          </w14:textFill>
        </w:rPr>
        <w:t>五</w:t>
      </w:r>
      <w:r>
        <w:rPr>
          <w:rFonts w:hint="eastAsia" w:ascii="宋体" w:hAnsi="宋体" w:cs="宋体"/>
          <w:bCs/>
          <w:color w:val="000000" w:themeColor="text1"/>
          <w:spacing w:val="-3"/>
          <w:sz w:val="24"/>
          <w:szCs w:val="24"/>
          <w:highlight w:val="none"/>
          <w14:textFill>
            <w14:solidFill>
              <w14:schemeClr w14:val="tx1"/>
            </w14:solidFill>
          </w14:textFill>
        </w:rPr>
        <w:t>节</w:t>
      </w:r>
      <w:r>
        <w:rPr>
          <w:rFonts w:ascii="宋体" w:hAnsi="宋体" w:cs="宋体"/>
          <w:color w:val="000000" w:themeColor="text1"/>
          <w:spacing w:val="-3"/>
          <w:sz w:val="24"/>
          <w:szCs w:val="24"/>
          <w:highlight w:val="none"/>
          <w14:textFill>
            <w14:solidFill>
              <w14:schemeClr w14:val="tx1"/>
            </w14:solidFill>
          </w14:textFill>
        </w:rPr>
        <w:t xml:space="preserve"> </w:t>
      </w:r>
      <w:r>
        <w:rPr>
          <w:rFonts w:hint="eastAsia" w:ascii="宋体" w:hAnsi="宋体" w:cs="宋体"/>
          <w:bCs/>
          <w:color w:val="000000" w:themeColor="text1"/>
          <w:spacing w:val="-3"/>
          <w:sz w:val="24"/>
          <w:szCs w:val="24"/>
          <w:highlight w:val="none"/>
          <w14:textFill>
            <w14:solidFill>
              <w14:schemeClr w14:val="tx1"/>
            </w14:solidFill>
          </w14:textFill>
        </w:rPr>
        <w:t>否决投标条件</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_Toc16554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0EDF8BD">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"_Toc15082"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8"/>
          <w:sz w:val="24"/>
          <w:szCs w:val="24"/>
          <w:highlight w:val="none"/>
          <w14:textFill>
            <w14:solidFill>
              <w14:schemeClr w14:val="tx1"/>
            </w14:solidFill>
          </w14:textFill>
        </w:rPr>
        <w:t>1</w:t>
      </w:r>
      <w:r>
        <w:rPr>
          <w:rFonts w:ascii="宋体" w:hAnsi="宋体" w:cs="宋体"/>
          <w:bCs/>
          <w:color w:val="000000" w:themeColor="text1"/>
          <w:spacing w:val="-26"/>
          <w:sz w:val="24"/>
          <w:szCs w:val="24"/>
          <w:highlight w:val="none"/>
          <w14:textFill>
            <w14:solidFill>
              <w14:schemeClr w14:val="tx1"/>
            </w14:solidFill>
          </w14:textFill>
        </w:rPr>
        <w:t xml:space="preserve"> </w:t>
      </w:r>
      <w:r>
        <w:rPr>
          <w:rFonts w:hint="eastAsia" w:ascii="宋体" w:hAnsi="宋体" w:cs="宋体"/>
          <w:bCs/>
          <w:color w:val="000000" w:themeColor="text1"/>
          <w:spacing w:val="-8"/>
          <w:sz w:val="24"/>
          <w:szCs w:val="24"/>
          <w:highlight w:val="none"/>
          <w14:textFill>
            <w14:solidFill>
              <w14:schemeClr w14:val="tx1"/>
            </w14:solidFill>
          </w14:textFill>
        </w:rPr>
        <w:t>．资格评审环节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_Toc15082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46C29E7">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"_Toc5925"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7"/>
          <w:sz w:val="24"/>
          <w:szCs w:val="24"/>
          <w:highlight w:val="none"/>
          <w14:textFill>
            <w14:solidFill>
              <w14:schemeClr w14:val="tx1"/>
            </w14:solidFill>
          </w14:textFill>
        </w:rPr>
        <w:t>2</w:t>
      </w:r>
      <w:r>
        <w:rPr>
          <w:rFonts w:ascii="宋体" w:hAnsi="宋体" w:cs="宋体"/>
          <w:bCs/>
          <w:color w:val="000000" w:themeColor="text1"/>
          <w:spacing w:val="-24"/>
          <w:sz w:val="24"/>
          <w:szCs w:val="24"/>
          <w:highlight w:val="none"/>
          <w14:textFill>
            <w14:solidFill>
              <w14:schemeClr w14:val="tx1"/>
            </w14:solidFill>
          </w14:textFill>
        </w:rPr>
        <w:t xml:space="preserve"> </w:t>
      </w:r>
      <w:r>
        <w:rPr>
          <w:rFonts w:hint="eastAsia" w:ascii="宋体" w:hAnsi="宋体" w:cs="宋体"/>
          <w:bCs/>
          <w:color w:val="000000" w:themeColor="text1"/>
          <w:spacing w:val="-7"/>
          <w:sz w:val="24"/>
          <w:szCs w:val="24"/>
          <w:highlight w:val="none"/>
          <w14:textFill>
            <w14:solidFill>
              <w14:schemeClr w14:val="tx1"/>
            </w14:solidFill>
          </w14:textFill>
        </w:rPr>
        <w:t>．形式评审环节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_Toc5925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44</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4904215">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"_Toc19828"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6"/>
          <w:sz w:val="24"/>
          <w:szCs w:val="24"/>
          <w:highlight w:val="none"/>
          <w14:textFill>
            <w14:solidFill>
              <w14:schemeClr w14:val="tx1"/>
            </w14:solidFill>
          </w14:textFill>
        </w:rPr>
        <w:t>3</w:t>
      </w:r>
      <w:r>
        <w:rPr>
          <w:rFonts w:ascii="宋体" w:hAnsi="宋体" w:cs="宋体"/>
          <w:bCs/>
          <w:color w:val="000000" w:themeColor="text1"/>
          <w:spacing w:val="-24"/>
          <w:sz w:val="24"/>
          <w:szCs w:val="24"/>
          <w:highlight w:val="none"/>
          <w14:textFill>
            <w14:solidFill>
              <w14:schemeClr w14:val="tx1"/>
            </w14:solidFill>
          </w14:textFill>
        </w:rPr>
        <w:t xml:space="preserve"> </w:t>
      </w:r>
      <w:r>
        <w:rPr>
          <w:rFonts w:hint="eastAsia" w:ascii="宋体" w:hAnsi="宋体" w:cs="宋体"/>
          <w:bCs/>
          <w:color w:val="000000" w:themeColor="text1"/>
          <w:spacing w:val="-6"/>
          <w:sz w:val="24"/>
          <w:szCs w:val="24"/>
          <w:highlight w:val="none"/>
          <w14:textFill>
            <w14:solidFill>
              <w14:schemeClr w14:val="tx1"/>
            </w14:solidFill>
          </w14:textFill>
        </w:rPr>
        <w:t>．响应性评审环节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_Toc19828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45</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1D43FE31">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"_Toc1458"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11"/>
          <w:sz w:val="24"/>
          <w:szCs w:val="24"/>
          <w:highlight w:val="none"/>
          <w14:textFill>
            <w14:solidFill>
              <w14:schemeClr w14:val="tx1"/>
            </w14:solidFill>
          </w14:textFill>
        </w:rPr>
        <w:t>4</w:t>
      </w:r>
      <w:r>
        <w:rPr>
          <w:rFonts w:ascii="宋体" w:hAnsi="宋体" w:cs="宋体"/>
          <w:bCs/>
          <w:color w:val="000000" w:themeColor="text1"/>
          <w:spacing w:val="-29"/>
          <w:sz w:val="24"/>
          <w:szCs w:val="24"/>
          <w:highlight w:val="none"/>
          <w14:textFill>
            <w14:solidFill>
              <w14:schemeClr w14:val="tx1"/>
            </w14:solidFill>
          </w14:textFill>
        </w:rPr>
        <w:t xml:space="preserve"> </w:t>
      </w:r>
      <w:r>
        <w:rPr>
          <w:rFonts w:hint="eastAsia" w:ascii="宋体" w:hAnsi="宋体" w:cs="宋体"/>
          <w:bCs/>
          <w:color w:val="000000" w:themeColor="text1"/>
          <w:spacing w:val="-11"/>
          <w:sz w:val="24"/>
          <w:szCs w:val="24"/>
          <w:highlight w:val="none"/>
          <w14:textFill>
            <w14:solidFill>
              <w14:schemeClr w14:val="tx1"/>
            </w14:solidFill>
          </w14:textFill>
        </w:rPr>
        <w:t>．其他</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_Toc1458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45</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547B5A1E">
      <w:pPr>
        <w:pStyle w:val="13"/>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"_Toc22243"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3"/>
          <w:sz w:val="24"/>
          <w:szCs w:val="24"/>
          <w:highlight w:val="none"/>
          <w14:textFill>
            <w14:solidFill>
              <w14:schemeClr w14:val="tx1"/>
            </w14:solidFill>
          </w14:textFill>
        </w:rPr>
        <w:t>第</w:t>
      </w:r>
      <w:r>
        <w:rPr>
          <w:rFonts w:hint="eastAsia" w:ascii="宋体" w:hAnsi="宋体" w:cs="宋体"/>
          <w:bCs/>
          <w:color w:val="000000" w:themeColor="text1"/>
          <w:spacing w:val="-3"/>
          <w:sz w:val="24"/>
          <w:szCs w:val="24"/>
          <w:highlight w:val="none"/>
          <w:lang w:eastAsia="zh-CN"/>
          <w14:textFill>
            <w14:solidFill>
              <w14:schemeClr w14:val="tx1"/>
            </w14:solidFill>
          </w14:textFill>
        </w:rPr>
        <w:t>六</w:t>
      </w:r>
      <w:r>
        <w:rPr>
          <w:rFonts w:hint="eastAsia" w:ascii="宋体" w:hAnsi="宋体" w:cs="宋体"/>
          <w:bCs/>
          <w:color w:val="000000" w:themeColor="text1"/>
          <w:spacing w:val="-3"/>
          <w:sz w:val="24"/>
          <w:szCs w:val="24"/>
          <w:highlight w:val="none"/>
          <w14:textFill>
            <w14:solidFill>
              <w14:schemeClr w14:val="tx1"/>
            </w14:solidFill>
          </w14:textFill>
        </w:rPr>
        <w:t>节</w:t>
      </w:r>
      <w:r>
        <w:rPr>
          <w:rFonts w:ascii="宋体" w:hAnsi="宋体" w:cs="宋体"/>
          <w:color w:val="000000" w:themeColor="text1"/>
          <w:spacing w:val="-3"/>
          <w:sz w:val="24"/>
          <w:szCs w:val="24"/>
          <w:highlight w:val="none"/>
          <w14:textFill>
            <w14:solidFill>
              <w14:schemeClr w14:val="tx1"/>
            </w14:solidFill>
          </w14:textFill>
        </w:rPr>
        <w:t xml:space="preserve"> </w:t>
      </w:r>
      <w:r>
        <w:rPr>
          <w:rFonts w:hint="eastAsia" w:ascii="宋体" w:hAnsi="宋体" w:cs="宋体"/>
          <w:bCs/>
          <w:color w:val="000000" w:themeColor="text1"/>
          <w:spacing w:val="-3"/>
          <w:sz w:val="24"/>
          <w:szCs w:val="24"/>
          <w:highlight w:val="none"/>
          <w14:textFill>
            <w14:solidFill>
              <w14:schemeClr w14:val="tx1"/>
            </w14:solidFill>
          </w14:textFill>
        </w:rPr>
        <w:t>定标规定及细则（本项目采用票决数量法定标）</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_Toc22243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47</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1B3D1335">
      <w:pPr>
        <w:pStyle w:val="13"/>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"_Toc4926"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3"/>
          <w:sz w:val="24"/>
          <w:szCs w:val="24"/>
          <w:highlight w:val="none"/>
          <w14:textFill>
            <w14:solidFill>
              <w14:schemeClr w14:val="tx1"/>
            </w14:solidFill>
          </w14:textFill>
        </w:rPr>
        <w:t>第</w:t>
      </w:r>
      <w:r>
        <w:rPr>
          <w:rFonts w:hint="eastAsia" w:ascii="宋体" w:hAnsi="宋体" w:cs="宋体"/>
          <w:bCs/>
          <w:color w:val="000000" w:themeColor="text1"/>
          <w:spacing w:val="-3"/>
          <w:sz w:val="24"/>
          <w:szCs w:val="24"/>
          <w:highlight w:val="none"/>
          <w:lang w:eastAsia="zh-CN"/>
          <w14:textFill>
            <w14:solidFill>
              <w14:schemeClr w14:val="tx1"/>
            </w14:solidFill>
          </w14:textFill>
        </w:rPr>
        <w:t>七</w:t>
      </w:r>
      <w:r>
        <w:rPr>
          <w:rFonts w:hint="eastAsia" w:ascii="宋体" w:hAnsi="宋体" w:cs="宋体"/>
          <w:bCs/>
          <w:color w:val="000000" w:themeColor="text1"/>
          <w:spacing w:val="-3"/>
          <w:sz w:val="24"/>
          <w:szCs w:val="24"/>
          <w:highlight w:val="none"/>
          <w14:textFill>
            <w14:solidFill>
              <w14:schemeClr w14:val="tx1"/>
            </w14:solidFill>
          </w14:textFill>
        </w:rPr>
        <w:t>节</w:t>
      </w:r>
      <w:r>
        <w:rPr>
          <w:rFonts w:ascii="宋体" w:hAnsi="宋体" w:cs="宋体"/>
          <w:bCs/>
          <w:color w:val="000000" w:themeColor="text1"/>
          <w:spacing w:val="-3"/>
          <w:sz w:val="24"/>
          <w:szCs w:val="24"/>
          <w:highlight w:val="none"/>
          <w14:textFill>
            <w14:solidFill>
              <w14:schemeClr w14:val="tx1"/>
            </w14:solidFill>
          </w14:textFill>
        </w:rPr>
        <w:t xml:space="preserve"> </w:t>
      </w:r>
      <w:r>
        <w:rPr>
          <w:rFonts w:hint="eastAsia" w:ascii="宋体" w:hAnsi="宋体" w:cs="宋体"/>
          <w:bCs/>
          <w:color w:val="000000" w:themeColor="text1"/>
          <w:spacing w:val="-3"/>
          <w:sz w:val="24"/>
          <w:szCs w:val="24"/>
          <w:highlight w:val="none"/>
          <w14:textFill>
            <w14:solidFill>
              <w14:schemeClr w14:val="tx1"/>
            </w14:solidFill>
          </w14:textFill>
        </w:rPr>
        <w:t>中标确认</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_Toc4926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50</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C900491">
      <w:pPr>
        <w:pStyle w:val="13"/>
        <w:tabs>
          <w:tab w:val="right" w:leader="dot" w:pos="9746"/>
        </w:tabs>
        <w:spacing w:line="400" w:lineRule="exact"/>
        <w:rPr>
          <w:rFonts w:hint="eastAsia" w:eastAsia="宋体"/>
          <w:color w:val="000000" w:themeColor="text1"/>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"_Toc4926"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3"/>
          <w:sz w:val="24"/>
          <w:szCs w:val="24"/>
          <w:highlight w:val="none"/>
          <w14:textFill>
            <w14:solidFill>
              <w14:schemeClr w14:val="tx1"/>
            </w14:solidFill>
          </w14:textFill>
        </w:rPr>
        <w:t>第</w:t>
      </w:r>
      <w:r>
        <w:rPr>
          <w:rFonts w:hint="eastAsia" w:ascii="宋体" w:hAnsi="宋体" w:cs="宋体"/>
          <w:bCs/>
          <w:color w:val="000000" w:themeColor="text1"/>
          <w:spacing w:val="-3"/>
          <w:sz w:val="24"/>
          <w:szCs w:val="24"/>
          <w:highlight w:val="none"/>
          <w:lang w:eastAsia="zh-CN"/>
          <w14:textFill>
            <w14:solidFill>
              <w14:schemeClr w14:val="tx1"/>
            </w14:solidFill>
          </w14:textFill>
        </w:rPr>
        <w:t>八</w:t>
      </w:r>
      <w:r>
        <w:rPr>
          <w:rFonts w:hint="eastAsia" w:ascii="宋体" w:hAnsi="宋体" w:cs="宋体"/>
          <w:bCs/>
          <w:color w:val="000000" w:themeColor="text1"/>
          <w:spacing w:val="-3"/>
          <w:sz w:val="24"/>
          <w:szCs w:val="24"/>
          <w:highlight w:val="none"/>
          <w14:textFill>
            <w14:solidFill>
              <w14:schemeClr w14:val="tx1"/>
            </w14:solidFill>
          </w14:textFill>
        </w:rPr>
        <w:t>节</w:t>
      </w:r>
      <w:r>
        <w:rPr>
          <w:rFonts w:ascii="宋体" w:hAnsi="宋体" w:cs="宋体"/>
          <w:bCs/>
          <w:color w:val="000000" w:themeColor="text1"/>
          <w:spacing w:val="-3"/>
          <w:sz w:val="24"/>
          <w:szCs w:val="24"/>
          <w:highlight w:val="none"/>
          <w14:textFill>
            <w14:solidFill>
              <w14:schemeClr w14:val="tx1"/>
            </w14:solidFill>
          </w14:textFill>
        </w:rPr>
        <w:t xml:space="preserve"> </w:t>
      </w:r>
      <w:r>
        <w:rPr>
          <w:rFonts w:hint="eastAsia" w:ascii="宋体" w:hAnsi="宋体" w:cs="宋体"/>
          <w:bCs/>
          <w:color w:val="000000" w:themeColor="text1"/>
          <w:spacing w:val="-3"/>
          <w:sz w:val="24"/>
          <w:szCs w:val="24"/>
          <w:highlight w:val="none"/>
          <w:lang w:eastAsia="zh-CN"/>
          <w14:textFill>
            <w14:solidFill>
              <w14:schemeClr w14:val="tx1"/>
            </w14:solidFill>
          </w14:textFill>
        </w:rPr>
        <w:t>其他规定</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_Toc4926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50</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111697B9">
      <w:pPr>
        <w:pStyle w:val="12"/>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"_Toc13655"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7"/>
          <w:sz w:val="24"/>
          <w:szCs w:val="24"/>
          <w:highlight w:val="none"/>
          <w14:textFill>
            <w14:solidFill>
              <w14:schemeClr w14:val="tx1"/>
            </w14:solidFill>
          </w14:textFill>
        </w:rPr>
        <w:t>第二章</w:t>
      </w:r>
      <w:r>
        <w:rPr>
          <w:rFonts w:ascii="宋体" w:hAnsi="宋体" w:cs="宋体"/>
          <w:color w:val="000000" w:themeColor="text1"/>
          <w:spacing w:val="32"/>
          <w:sz w:val="24"/>
          <w:szCs w:val="24"/>
          <w:highlight w:val="none"/>
          <w14:textFill>
            <w14:solidFill>
              <w14:schemeClr w14:val="tx1"/>
            </w14:solidFill>
          </w14:textFill>
        </w:rPr>
        <w:t xml:space="preserve"> </w:t>
      </w:r>
      <w:r>
        <w:rPr>
          <w:rFonts w:hint="eastAsia" w:ascii="宋体" w:hAnsi="宋体" w:cs="宋体"/>
          <w:bCs/>
          <w:color w:val="000000" w:themeColor="text1"/>
          <w:spacing w:val="-7"/>
          <w:sz w:val="24"/>
          <w:szCs w:val="24"/>
          <w:highlight w:val="none"/>
          <w14:textFill>
            <w14:solidFill>
              <w14:schemeClr w14:val="tx1"/>
            </w14:solidFill>
          </w14:textFill>
        </w:rPr>
        <w:t>中标人须知</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_Toc13655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2AC741EA">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"_Toc21697"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9"/>
          <w:sz w:val="24"/>
          <w:szCs w:val="24"/>
          <w:highlight w:val="none"/>
          <w14:textFill>
            <w14:solidFill>
              <w14:schemeClr w14:val="tx1"/>
            </w14:solidFill>
          </w14:textFill>
        </w:rPr>
        <w:t>1</w:t>
      </w:r>
      <w:r>
        <w:rPr>
          <w:rFonts w:ascii="宋体" w:hAnsi="宋体" w:cs="宋体"/>
          <w:bCs/>
          <w:color w:val="000000" w:themeColor="text1"/>
          <w:spacing w:val="-25"/>
          <w:sz w:val="24"/>
          <w:szCs w:val="24"/>
          <w:highlight w:val="none"/>
          <w14:textFill>
            <w14:solidFill>
              <w14:schemeClr w14:val="tx1"/>
            </w14:solidFill>
          </w14:textFill>
        </w:rPr>
        <w:t xml:space="preserve"> </w:t>
      </w:r>
      <w:r>
        <w:rPr>
          <w:rFonts w:hint="eastAsia" w:ascii="宋体" w:hAnsi="宋体" w:cs="宋体"/>
          <w:bCs/>
          <w:color w:val="000000" w:themeColor="text1"/>
          <w:spacing w:val="-9"/>
          <w:sz w:val="24"/>
          <w:szCs w:val="24"/>
          <w:highlight w:val="none"/>
          <w14:textFill>
            <w14:solidFill>
              <w14:schemeClr w14:val="tx1"/>
            </w14:solidFill>
          </w14:textFill>
        </w:rPr>
        <w:t>．中标通知书</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_Toc21697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9388034">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"_Toc979"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7"/>
          <w:sz w:val="24"/>
          <w:szCs w:val="24"/>
          <w:highlight w:val="none"/>
          <w14:textFill>
            <w14:solidFill>
              <w14:schemeClr w14:val="tx1"/>
            </w14:solidFill>
          </w14:textFill>
        </w:rPr>
        <w:t>2</w:t>
      </w:r>
      <w:r>
        <w:rPr>
          <w:rFonts w:ascii="宋体" w:hAnsi="宋体" w:cs="宋体"/>
          <w:bCs/>
          <w:color w:val="000000" w:themeColor="text1"/>
          <w:spacing w:val="-24"/>
          <w:sz w:val="24"/>
          <w:szCs w:val="24"/>
          <w:highlight w:val="none"/>
          <w14:textFill>
            <w14:solidFill>
              <w14:schemeClr w14:val="tx1"/>
            </w14:solidFill>
          </w14:textFill>
        </w:rPr>
        <w:t xml:space="preserve"> </w:t>
      </w:r>
      <w:r>
        <w:rPr>
          <w:rFonts w:hint="eastAsia" w:ascii="宋体" w:hAnsi="宋体" w:cs="宋体"/>
          <w:bCs/>
          <w:color w:val="000000" w:themeColor="text1"/>
          <w:spacing w:val="-7"/>
          <w:sz w:val="24"/>
          <w:szCs w:val="24"/>
          <w:highlight w:val="none"/>
          <w14:textFill>
            <w14:solidFill>
              <w14:schemeClr w14:val="tx1"/>
            </w14:solidFill>
          </w14:textFill>
        </w:rPr>
        <w:t>．中标结果公示</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_Toc979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479B2EB2">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"_Toc13145"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8"/>
          <w:sz w:val="24"/>
          <w:szCs w:val="24"/>
          <w:highlight w:val="none"/>
          <w14:textFill>
            <w14:solidFill>
              <w14:schemeClr w14:val="tx1"/>
            </w14:solidFill>
          </w14:textFill>
        </w:rPr>
        <w:t>3</w:t>
      </w:r>
      <w:r>
        <w:rPr>
          <w:rFonts w:ascii="宋体" w:hAnsi="宋体" w:cs="宋体"/>
          <w:bCs/>
          <w:color w:val="000000" w:themeColor="text1"/>
          <w:spacing w:val="-25"/>
          <w:sz w:val="24"/>
          <w:szCs w:val="24"/>
          <w:highlight w:val="none"/>
          <w14:textFill>
            <w14:solidFill>
              <w14:schemeClr w14:val="tx1"/>
            </w14:solidFill>
          </w14:textFill>
        </w:rPr>
        <w:t xml:space="preserve"> </w:t>
      </w:r>
      <w:r>
        <w:rPr>
          <w:rFonts w:hint="eastAsia" w:ascii="宋体" w:hAnsi="宋体" w:cs="宋体"/>
          <w:bCs/>
          <w:color w:val="000000" w:themeColor="text1"/>
          <w:spacing w:val="-8"/>
          <w:sz w:val="24"/>
          <w:szCs w:val="24"/>
          <w:highlight w:val="none"/>
          <w14:textFill>
            <w14:solidFill>
              <w14:schemeClr w14:val="tx1"/>
            </w14:solidFill>
          </w14:textFill>
        </w:rPr>
        <w:t>．履约保证</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_Toc13145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275B3A68">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"_Toc133"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8"/>
          <w:sz w:val="24"/>
          <w:szCs w:val="24"/>
          <w:highlight w:val="none"/>
          <w14:textFill>
            <w14:solidFill>
              <w14:schemeClr w14:val="tx1"/>
            </w14:solidFill>
          </w14:textFill>
        </w:rPr>
        <w:t>4</w:t>
      </w:r>
      <w:r>
        <w:rPr>
          <w:rFonts w:ascii="宋体" w:hAnsi="宋体" w:cs="宋体"/>
          <w:bCs/>
          <w:color w:val="000000" w:themeColor="text1"/>
          <w:spacing w:val="-27"/>
          <w:sz w:val="24"/>
          <w:szCs w:val="24"/>
          <w:highlight w:val="none"/>
          <w14:textFill>
            <w14:solidFill>
              <w14:schemeClr w14:val="tx1"/>
            </w14:solidFill>
          </w14:textFill>
        </w:rPr>
        <w:t xml:space="preserve"> </w:t>
      </w:r>
      <w:r>
        <w:rPr>
          <w:rFonts w:hint="eastAsia" w:ascii="宋体" w:hAnsi="宋体" w:cs="宋体"/>
          <w:bCs/>
          <w:color w:val="000000" w:themeColor="text1"/>
          <w:spacing w:val="-8"/>
          <w:sz w:val="24"/>
          <w:szCs w:val="24"/>
          <w:highlight w:val="none"/>
          <w14:textFill>
            <w14:solidFill>
              <w14:schemeClr w14:val="tx1"/>
            </w14:solidFill>
          </w14:textFill>
        </w:rPr>
        <w:t>．合同订立</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_Toc133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54</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71DC7627">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"_Toc4089"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6"/>
          <w:sz w:val="24"/>
          <w:szCs w:val="24"/>
          <w:highlight w:val="none"/>
          <w14:textFill>
            <w14:solidFill>
              <w14:schemeClr w14:val="tx1"/>
            </w14:solidFill>
          </w14:textFill>
        </w:rPr>
        <w:t>5</w:t>
      </w:r>
      <w:r>
        <w:rPr>
          <w:rFonts w:ascii="宋体" w:hAnsi="宋体" w:cs="宋体"/>
          <w:bCs/>
          <w:color w:val="000000" w:themeColor="text1"/>
          <w:spacing w:val="-29"/>
          <w:sz w:val="24"/>
          <w:szCs w:val="24"/>
          <w:highlight w:val="none"/>
          <w14:textFill>
            <w14:solidFill>
              <w14:schemeClr w14:val="tx1"/>
            </w14:solidFill>
          </w14:textFill>
        </w:rPr>
        <w:t xml:space="preserve"> </w:t>
      </w:r>
      <w:r>
        <w:rPr>
          <w:rFonts w:hint="eastAsia" w:ascii="宋体" w:hAnsi="宋体" w:cs="宋体"/>
          <w:bCs/>
          <w:color w:val="000000" w:themeColor="text1"/>
          <w:spacing w:val="-6"/>
          <w:sz w:val="24"/>
          <w:szCs w:val="24"/>
          <w:highlight w:val="none"/>
          <w14:textFill>
            <w14:solidFill>
              <w14:schemeClr w14:val="tx1"/>
            </w14:solidFill>
          </w14:textFill>
        </w:rPr>
        <w:t>．放弃中标的处理</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_Toc4089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55</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1ADB639">
      <w:pPr>
        <w:pStyle w:val="12"/>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"_Toc7715"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3"/>
          <w:sz w:val="24"/>
          <w:szCs w:val="24"/>
          <w:highlight w:val="none"/>
          <w14:textFill>
            <w14:solidFill>
              <w14:schemeClr w14:val="tx1"/>
            </w14:solidFill>
          </w14:textFill>
        </w:rPr>
        <w:t>第三章</w:t>
      </w:r>
      <w:r>
        <w:rPr>
          <w:rFonts w:ascii="宋体" w:hAnsi="宋体" w:cs="宋体"/>
          <w:color w:val="000000" w:themeColor="text1"/>
          <w:spacing w:val="-3"/>
          <w:sz w:val="24"/>
          <w:szCs w:val="24"/>
          <w:highlight w:val="none"/>
          <w14:textFill>
            <w14:solidFill>
              <w14:schemeClr w14:val="tx1"/>
            </w14:solidFill>
          </w14:textFill>
        </w:rPr>
        <w:t xml:space="preserve"> </w:t>
      </w:r>
      <w:r>
        <w:rPr>
          <w:rFonts w:hint="eastAsia" w:ascii="宋体" w:hAnsi="宋体" w:cs="宋体"/>
          <w:bCs/>
          <w:color w:val="000000" w:themeColor="text1"/>
          <w:spacing w:val="-3"/>
          <w:sz w:val="24"/>
          <w:szCs w:val="24"/>
          <w:highlight w:val="none"/>
          <w14:textFill>
            <w14:solidFill>
              <w14:schemeClr w14:val="tx1"/>
            </w14:solidFill>
          </w14:textFill>
        </w:rPr>
        <w:t>拟签订合同的主要条款</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_Toc7715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55</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70346C84">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"_Toc6603"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8"/>
          <w:sz w:val="24"/>
          <w:szCs w:val="24"/>
          <w:highlight w:val="none"/>
          <w14:textFill>
            <w14:solidFill>
              <w14:schemeClr w14:val="tx1"/>
            </w14:solidFill>
          </w14:textFill>
        </w:rPr>
        <w:t>1</w:t>
      </w:r>
      <w:r>
        <w:rPr>
          <w:rFonts w:ascii="宋体" w:hAnsi="宋体" w:cs="宋体"/>
          <w:bCs/>
          <w:color w:val="000000" w:themeColor="text1"/>
          <w:spacing w:val="-26"/>
          <w:sz w:val="24"/>
          <w:szCs w:val="24"/>
          <w:highlight w:val="none"/>
          <w14:textFill>
            <w14:solidFill>
              <w14:schemeClr w14:val="tx1"/>
            </w14:solidFill>
          </w14:textFill>
        </w:rPr>
        <w:t xml:space="preserve"> </w:t>
      </w:r>
      <w:r>
        <w:rPr>
          <w:rFonts w:hint="eastAsia" w:ascii="宋体" w:hAnsi="宋体" w:cs="宋体"/>
          <w:bCs/>
          <w:color w:val="000000" w:themeColor="text1"/>
          <w:spacing w:val="-8"/>
          <w:sz w:val="24"/>
          <w:szCs w:val="24"/>
          <w:highlight w:val="none"/>
          <w14:textFill>
            <w14:solidFill>
              <w14:schemeClr w14:val="tx1"/>
            </w14:solidFill>
          </w14:textFill>
        </w:rPr>
        <w:t>．工程承包方式</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_Toc6603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56</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2633EC8E">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"_Toc24910"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7"/>
          <w:sz w:val="24"/>
          <w:szCs w:val="24"/>
          <w:highlight w:val="none"/>
          <w14:textFill>
            <w14:solidFill>
              <w14:schemeClr w14:val="tx1"/>
            </w14:solidFill>
          </w14:textFill>
        </w:rPr>
        <w:t>2</w:t>
      </w:r>
      <w:r>
        <w:rPr>
          <w:rFonts w:ascii="宋体" w:hAnsi="宋体" w:cs="宋体"/>
          <w:bCs/>
          <w:color w:val="000000" w:themeColor="text1"/>
          <w:spacing w:val="-24"/>
          <w:sz w:val="24"/>
          <w:szCs w:val="24"/>
          <w:highlight w:val="none"/>
          <w14:textFill>
            <w14:solidFill>
              <w14:schemeClr w14:val="tx1"/>
            </w14:solidFill>
          </w14:textFill>
        </w:rPr>
        <w:t xml:space="preserve"> </w:t>
      </w:r>
      <w:r>
        <w:rPr>
          <w:rFonts w:hint="eastAsia" w:ascii="宋体" w:hAnsi="宋体" w:cs="宋体"/>
          <w:bCs/>
          <w:color w:val="000000" w:themeColor="text1"/>
          <w:spacing w:val="-7"/>
          <w:sz w:val="24"/>
          <w:szCs w:val="24"/>
          <w:highlight w:val="none"/>
          <w14:textFill>
            <w14:solidFill>
              <w14:schemeClr w14:val="tx1"/>
            </w14:solidFill>
          </w14:textFill>
        </w:rPr>
        <w:t>．工程结算原则</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_Toc24910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56</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106CCF1">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"_Toc5247"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z w:val="24"/>
          <w:szCs w:val="24"/>
          <w:highlight w:val="none"/>
          <w14:textFill>
            <w14:solidFill>
              <w14:schemeClr w14:val="tx1"/>
            </w14:solidFill>
          </w14:textFill>
        </w:rPr>
        <w:t xml:space="preserve">3. </w:t>
      </w:r>
      <w:r>
        <w:rPr>
          <w:rFonts w:hint="eastAsia" w:ascii="宋体" w:hAnsi="宋体" w:cs="宋体"/>
          <w:bCs/>
          <w:color w:val="000000" w:themeColor="text1"/>
          <w:sz w:val="24"/>
          <w:szCs w:val="24"/>
          <w:highlight w:val="none"/>
          <w14:textFill>
            <w14:solidFill>
              <w14:schemeClr w14:val="tx1"/>
            </w14:solidFill>
          </w14:textFill>
        </w:rPr>
        <w:t>工程付款办法</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_Toc5247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62</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6CF10CB8">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"_Toc29229"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7"/>
          <w:sz w:val="24"/>
          <w:szCs w:val="24"/>
          <w:highlight w:val="none"/>
          <w14:textFill>
            <w14:solidFill>
              <w14:schemeClr w14:val="tx1"/>
            </w14:solidFill>
          </w14:textFill>
        </w:rPr>
        <w:t>4</w:t>
      </w:r>
      <w:r>
        <w:rPr>
          <w:rFonts w:ascii="宋体" w:hAnsi="宋体" w:cs="宋体"/>
          <w:bCs/>
          <w:color w:val="000000" w:themeColor="text1"/>
          <w:spacing w:val="-25"/>
          <w:sz w:val="24"/>
          <w:szCs w:val="24"/>
          <w:highlight w:val="none"/>
          <w14:textFill>
            <w14:solidFill>
              <w14:schemeClr w14:val="tx1"/>
            </w14:solidFill>
          </w14:textFill>
        </w:rPr>
        <w:t xml:space="preserve"> </w:t>
      </w:r>
      <w:r>
        <w:rPr>
          <w:rFonts w:hint="eastAsia" w:ascii="宋体" w:hAnsi="宋体" w:cs="宋体"/>
          <w:bCs/>
          <w:color w:val="000000" w:themeColor="text1"/>
          <w:spacing w:val="-7"/>
          <w:sz w:val="24"/>
          <w:szCs w:val="24"/>
          <w:highlight w:val="none"/>
          <w14:textFill>
            <w14:solidFill>
              <w14:schemeClr w14:val="tx1"/>
            </w14:solidFill>
          </w14:textFill>
        </w:rPr>
        <w:t>．其他专用合同条款</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_Toc29229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63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7681E082">
      <w:pPr>
        <w:pStyle w:val="12"/>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"_Toc30225"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3"/>
          <w:sz w:val="24"/>
          <w:szCs w:val="24"/>
          <w:highlight w:val="none"/>
          <w14:textFill>
            <w14:solidFill>
              <w14:schemeClr w14:val="tx1"/>
            </w14:solidFill>
          </w14:textFill>
        </w:rPr>
        <w:t>第四章</w:t>
      </w:r>
      <w:r>
        <w:rPr>
          <w:rFonts w:ascii="宋体" w:hAnsi="宋体" w:cs="宋体"/>
          <w:color w:val="000000" w:themeColor="text1"/>
          <w:spacing w:val="-3"/>
          <w:sz w:val="24"/>
          <w:szCs w:val="24"/>
          <w:highlight w:val="none"/>
          <w14:textFill>
            <w14:solidFill>
              <w14:schemeClr w14:val="tx1"/>
            </w14:solidFill>
          </w14:textFill>
        </w:rPr>
        <w:t xml:space="preserve"> </w:t>
      </w:r>
      <w:r>
        <w:rPr>
          <w:rFonts w:hint="eastAsia" w:ascii="宋体" w:hAnsi="宋体" w:cs="宋体"/>
          <w:bCs/>
          <w:color w:val="000000" w:themeColor="text1"/>
          <w:spacing w:val="-3"/>
          <w:sz w:val="24"/>
          <w:szCs w:val="24"/>
          <w:highlight w:val="none"/>
          <w14:textFill>
            <w14:solidFill>
              <w14:schemeClr w14:val="tx1"/>
            </w14:solidFill>
          </w14:textFill>
        </w:rPr>
        <w:t>技术要求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_Toc30225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71</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6F8ECA31">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"_Toc19340"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6"/>
          <w:sz w:val="24"/>
          <w:szCs w:val="24"/>
          <w:highlight w:val="none"/>
          <w14:textFill>
            <w14:solidFill>
              <w14:schemeClr w14:val="tx1"/>
            </w14:solidFill>
          </w14:textFill>
        </w:rPr>
        <w:t>1</w:t>
      </w:r>
      <w:r>
        <w:rPr>
          <w:rFonts w:ascii="宋体" w:hAnsi="宋体" w:cs="宋体"/>
          <w:bCs/>
          <w:color w:val="000000" w:themeColor="text1"/>
          <w:spacing w:val="-23"/>
          <w:sz w:val="24"/>
          <w:szCs w:val="24"/>
          <w:highlight w:val="none"/>
          <w14:textFill>
            <w14:solidFill>
              <w14:schemeClr w14:val="tx1"/>
            </w14:solidFill>
          </w14:textFill>
        </w:rPr>
        <w:t xml:space="preserve"> </w:t>
      </w:r>
      <w:r>
        <w:rPr>
          <w:rFonts w:hint="eastAsia" w:ascii="宋体" w:hAnsi="宋体" w:cs="宋体"/>
          <w:bCs/>
          <w:color w:val="000000" w:themeColor="text1"/>
          <w:spacing w:val="-6"/>
          <w:sz w:val="24"/>
          <w:szCs w:val="24"/>
          <w:highlight w:val="none"/>
          <w14:textFill>
            <w14:solidFill>
              <w14:schemeClr w14:val="tx1"/>
            </w14:solidFill>
          </w14:textFill>
        </w:rPr>
        <w:t>．</w:t>
      </w:r>
      <w:r>
        <w:rPr>
          <w:rFonts w:hint="eastAsia" w:ascii="宋体" w:hAnsi="宋体" w:cs="宋体"/>
          <w:bCs/>
          <w:color w:val="000000" w:themeColor="text1"/>
          <w:spacing w:val="-1"/>
          <w:sz w:val="24"/>
          <w:szCs w:val="24"/>
          <w:highlight w:val="none"/>
          <w14:textFill>
            <w14:solidFill>
              <w14:schemeClr w14:val="tx1"/>
            </w14:solidFill>
          </w14:textFill>
        </w:rPr>
        <w:t>房屋建筑工程建设项目</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_Toc19340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71</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53EFBA74">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"_Toc16340"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5"/>
          <w:sz w:val="24"/>
          <w:szCs w:val="24"/>
          <w:highlight w:val="none"/>
          <w14:textFill>
            <w14:solidFill>
              <w14:schemeClr w14:val="tx1"/>
            </w14:solidFill>
          </w14:textFill>
        </w:rPr>
        <w:t>2</w:t>
      </w:r>
      <w:r>
        <w:rPr>
          <w:rFonts w:ascii="宋体" w:hAnsi="宋体" w:cs="宋体"/>
          <w:bCs/>
          <w:color w:val="000000" w:themeColor="text1"/>
          <w:spacing w:val="-18"/>
          <w:sz w:val="24"/>
          <w:szCs w:val="24"/>
          <w:highlight w:val="none"/>
          <w14:textFill>
            <w14:solidFill>
              <w14:schemeClr w14:val="tx1"/>
            </w14:solidFill>
          </w14:textFill>
        </w:rPr>
        <w:t xml:space="preserve"> </w:t>
      </w:r>
      <w:r>
        <w:rPr>
          <w:rFonts w:hint="eastAsia" w:ascii="宋体" w:hAnsi="宋体" w:cs="宋体"/>
          <w:bCs/>
          <w:color w:val="000000" w:themeColor="text1"/>
          <w:spacing w:val="-5"/>
          <w:sz w:val="24"/>
          <w:szCs w:val="24"/>
          <w:highlight w:val="none"/>
          <w14:textFill>
            <w14:solidFill>
              <w14:schemeClr w14:val="tx1"/>
            </w14:solidFill>
          </w14:textFill>
        </w:rPr>
        <w:t>．市政基础设施工程建设项目</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_Toc16340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71</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2ED0C956">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"_Toc31813"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8"/>
          <w:sz w:val="24"/>
          <w:szCs w:val="24"/>
          <w:highlight w:val="none"/>
          <w14:textFill>
            <w14:solidFill>
              <w14:schemeClr w14:val="tx1"/>
            </w14:solidFill>
          </w14:textFill>
        </w:rPr>
        <w:t>3</w:t>
      </w:r>
      <w:r>
        <w:rPr>
          <w:rFonts w:ascii="宋体" w:hAnsi="宋体" w:cs="宋体"/>
          <w:bCs/>
          <w:color w:val="000000" w:themeColor="text1"/>
          <w:spacing w:val="-25"/>
          <w:sz w:val="24"/>
          <w:szCs w:val="24"/>
          <w:highlight w:val="none"/>
          <w14:textFill>
            <w14:solidFill>
              <w14:schemeClr w14:val="tx1"/>
            </w14:solidFill>
          </w14:textFill>
        </w:rPr>
        <w:t xml:space="preserve"> </w:t>
      </w:r>
      <w:r>
        <w:rPr>
          <w:rFonts w:hint="eastAsia" w:ascii="宋体" w:hAnsi="宋体" w:cs="宋体"/>
          <w:bCs/>
          <w:color w:val="000000" w:themeColor="text1"/>
          <w:spacing w:val="-8"/>
          <w:sz w:val="24"/>
          <w:szCs w:val="24"/>
          <w:highlight w:val="none"/>
          <w14:textFill>
            <w14:solidFill>
              <w14:schemeClr w14:val="tx1"/>
            </w14:solidFill>
          </w14:textFill>
        </w:rPr>
        <w:t>．备查要求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_Toc31813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72</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1AC8AFE0">
      <w:pPr>
        <w:pStyle w:val="12"/>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"_Toc21699"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5"/>
          <w:sz w:val="24"/>
          <w:szCs w:val="24"/>
          <w:highlight w:val="none"/>
          <w14:textFill>
            <w14:solidFill>
              <w14:schemeClr w14:val="tx1"/>
            </w14:solidFill>
          </w14:textFill>
        </w:rPr>
        <w:t>第五章</w:t>
      </w:r>
      <w:r>
        <w:rPr>
          <w:rFonts w:ascii="宋体" w:hAnsi="宋体" w:cs="宋体"/>
          <w:color w:val="000000" w:themeColor="text1"/>
          <w:spacing w:val="33"/>
          <w:sz w:val="24"/>
          <w:szCs w:val="24"/>
          <w:highlight w:val="none"/>
          <w14:textFill>
            <w14:solidFill>
              <w14:schemeClr w14:val="tx1"/>
            </w14:solidFill>
          </w14:textFill>
        </w:rPr>
        <w:t xml:space="preserve"> </w:t>
      </w:r>
      <w:r>
        <w:rPr>
          <w:rFonts w:hint="eastAsia" w:ascii="宋体" w:hAnsi="宋体" w:cs="宋体"/>
          <w:bCs/>
          <w:color w:val="000000" w:themeColor="text1"/>
          <w:spacing w:val="-5"/>
          <w:sz w:val="24"/>
          <w:szCs w:val="24"/>
          <w:highlight w:val="none"/>
          <w14:textFill>
            <w14:solidFill>
              <w14:schemeClr w14:val="tx1"/>
            </w14:solidFill>
          </w14:textFill>
        </w:rPr>
        <w:t>图纸和招标工程量清单</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_Toc21699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200FF0BB">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"_Toc21706"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14"/>
          <w:sz w:val="24"/>
          <w:szCs w:val="24"/>
          <w:highlight w:val="none"/>
          <w14:textFill>
            <w14:solidFill>
              <w14:schemeClr w14:val="tx1"/>
            </w14:solidFill>
          </w14:textFill>
        </w:rPr>
        <w:t>1</w:t>
      </w:r>
      <w:r>
        <w:rPr>
          <w:rFonts w:ascii="宋体" w:hAnsi="宋体" w:cs="宋体"/>
          <w:bCs/>
          <w:color w:val="000000" w:themeColor="text1"/>
          <w:spacing w:val="-27"/>
          <w:sz w:val="24"/>
          <w:szCs w:val="24"/>
          <w:highlight w:val="none"/>
          <w14:textFill>
            <w14:solidFill>
              <w14:schemeClr w14:val="tx1"/>
            </w14:solidFill>
          </w14:textFill>
        </w:rPr>
        <w:t xml:space="preserve"> </w:t>
      </w:r>
      <w:r>
        <w:rPr>
          <w:rFonts w:hint="eastAsia" w:ascii="宋体" w:hAnsi="宋体" w:cs="宋体"/>
          <w:bCs/>
          <w:color w:val="000000" w:themeColor="text1"/>
          <w:spacing w:val="-14"/>
          <w:sz w:val="24"/>
          <w:szCs w:val="24"/>
          <w:highlight w:val="none"/>
          <w14:textFill>
            <w14:solidFill>
              <w14:schemeClr w14:val="tx1"/>
            </w14:solidFill>
          </w14:textFill>
        </w:rPr>
        <w:t>．图纸</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_Toc21706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1E92ECEF">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"_Toc24419"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6"/>
          <w:sz w:val="24"/>
          <w:szCs w:val="24"/>
          <w:highlight w:val="none"/>
          <w14:textFill>
            <w14:solidFill>
              <w14:schemeClr w14:val="tx1"/>
            </w14:solidFill>
          </w14:textFill>
        </w:rPr>
        <w:t>2</w:t>
      </w:r>
      <w:r>
        <w:rPr>
          <w:rFonts w:ascii="宋体" w:hAnsi="宋体" w:cs="宋体"/>
          <w:bCs/>
          <w:color w:val="000000" w:themeColor="text1"/>
          <w:spacing w:val="-26"/>
          <w:sz w:val="24"/>
          <w:szCs w:val="24"/>
          <w:highlight w:val="none"/>
          <w14:textFill>
            <w14:solidFill>
              <w14:schemeClr w14:val="tx1"/>
            </w14:solidFill>
          </w14:textFill>
        </w:rPr>
        <w:t xml:space="preserve"> </w:t>
      </w:r>
      <w:r>
        <w:rPr>
          <w:rFonts w:hint="eastAsia" w:ascii="宋体" w:hAnsi="宋体" w:cs="宋体"/>
          <w:bCs/>
          <w:color w:val="000000" w:themeColor="text1"/>
          <w:spacing w:val="-6"/>
          <w:sz w:val="24"/>
          <w:szCs w:val="24"/>
          <w:highlight w:val="none"/>
          <w14:textFill>
            <w14:solidFill>
              <w14:schemeClr w14:val="tx1"/>
            </w14:solidFill>
          </w14:textFill>
        </w:rPr>
        <w:t>．招标工程量清单</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_Toc24419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05984CBE">
      <w:pPr>
        <w:pStyle w:val="12"/>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"_Toc27130"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3"/>
          <w:sz w:val="24"/>
          <w:szCs w:val="24"/>
          <w:highlight w:val="none"/>
          <w14:textFill>
            <w14:solidFill>
              <w14:schemeClr w14:val="tx1"/>
            </w14:solidFill>
          </w14:textFill>
        </w:rPr>
        <w:t>第六章</w:t>
      </w:r>
      <w:r>
        <w:rPr>
          <w:rFonts w:ascii="宋体" w:hAnsi="宋体" w:cs="宋体"/>
          <w:color w:val="000000" w:themeColor="text1"/>
          <w:spacing w:val="-3"/>
          <w:sz w:val="24"/>
          <w:szCs w:val="24"/>
          <w:highlight w:val="none"/>
          <w14:textFill>
            <w14:solidFill>
              <w14:schemeClr w14:val="tx1"/>
            </w14:solidFill>
          </w14:textFill>
        </w:rPr>
        <w:t xml:space="preserve"> </w:t>
      </w:r>
      <w:r>
        <w:rPr>
          <w:rFonts w:hint="eastAsia" w:ascii="宋体" w:hAnsi="宋体" w:cs="宋体"/>
          <w:bCs/>
          <w:color w:val="000000" w:themeColor="text1"/>
          <w:spacing w:val="-3"/>
          <w:sz w:val="24"/>
          <w:szCs w:val="24"/>
          <w:highlight w:val="none"/>
          <w14:textFill>
            <w14:solidFill>
              <w14:schemeClr w14:val="tx1"/>
            </w14:solidFill>
          </w14:textFill>
        </w:rPr>
        <w:t>投标文件格式</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_Toc27130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74</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EC4C62D">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"_Toc11203"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格式一</w:t>
      </w:r>
      <w:r>
        <w:rPr>
          <w:rFonts w:ascii="宋体" w:hAnsi="宋体" w:cs="宋体"/>
          <w:color w:val="000000" w:themeColor="text1"/>
          <w:spacing w:val="-4"/>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封面</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_Toc11203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74</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1DF38C2F">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"_Toc24492"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格式二</w:t>
      </w:r>
      <w:r>
        <w:rPr>
          <w:rFonts w:ascii="宋体" w:hAnsi="宋体" w:cs="宋体"/>
          <w:bCs/>
          <w:color w:val="000000" w:themeColor="text1"/>
          <w:spacing w:val="-4"/>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投标函</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_Toc24492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75</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2355A6C4">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"_Toc15958"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格式三</w:t>
      </w:r>
      <w:r>
        <w:rPr>
          <w:rFonts w:ascii="宋体" w:hAnsi="宋体" w:cs="宋体"/>
          <w:bCs/>
          <w:color w:val="000000" w:themeColor="text1"/>
          <w:spacing w:val="-4"/>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各项承诺一览表</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_Toc15958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76</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27EB6FD1">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"_Toc16537"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格式四</w:t>
      </w:r>
      <w:r>
        <w:rPr>
          <w:rFonts w:ascii="宋体" w:hAnsi="宋体" w:cs="宋体"/>
          <w:bCs/>
          <w:color w:val="000000" w:themeColor="text1"/>
          <w:spacing w:val="-4"/>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授权委托书</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_Toc16537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78</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0E2D6AC3">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"_Toc30394"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格式五</w:t>
      </w:r>
      <w:r>
        <w:rPr>
          <w:rFonts w:ascii="宋体" w:hAnsi="宋体" w:cs="宋体"/>
          <w:bCs/>
          <w:color w:val="000000" w:themeColor="text1"/>
          <w:spacing w:val="-4"/>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法定代表人身份证明</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_Toc30394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79</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7F657967">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"_Toc5771"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格式六</w:t>
      </w:r>
      <w:r>
        <w:rPr>
          <w:rFonts w:ascii="宋体" w:hAnsi="宋体" w:cs="宋体"/>
          <w:bCs/>
          <w:color w:val="000000" w:themeColor="text1"/>
          <w:spacing w:val="-4"/>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联合体协议书</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_Toc5771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80</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72EF57F4">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"_Toc17838"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格式七</w:t>
      </w:r>
      <w:r>
        <w:rPr>
          <w:rFonts w:ascii="宋体" w:hAnsi="宋体" w:cs="宋体"/>
          <w:bCs/>
          <w:color w:val="000000" w:themeColor="text1"/>
          <w:spacing w:val="-4"/>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投标人基本情况表</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_Toc17838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81</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630E2F70">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"_Toc19699"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格式八</w:t>
      </w:r>
      <w:r>
        <w:rPr>
          <w:rFonts w:ascii="宋体" w:hAnsi="宋体" w:cs="宋体"/>
          <w:bCs/>
          <w:color w:val="000000" w:themeColor="text1"/>
          <w:spacing w:val="-4"/>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项目经理简历表</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_Toc19699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82</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23EC902">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"_Toc30661"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格式九</w:t>
      </w:r>
      <w:r>
        <w:rPr>
          <w:rFonts w:ascii="宋体" w:hAnsi="宋体" w:cs="宋体"/>
          <w:bCs/>
          <w:color w:val="000000" w:themeColor="text1"/>
          <w:spacing w:val="-4"/>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项目经理任职声明</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_Toc30661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83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2DB22C17">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"_Toc31071"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格式十</w:t>
      </w:r>
      <w:r>
        <w:rPr>
          <w:rFonts w:ascii="宋体" w:hAnsi="宋体" w:cs="宋体"/>
          <w:bCs/>
          <w:color w:val="000000" w:themeColor="text1"/>
          <w:spacing w:val="-4"/>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项目技术负责人简历表</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_Toc31071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84</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27524A72">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"_Toc25235"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格式十一</w:t>
      </w:r>
      <w:r>
        <w:rPr>
          <w:rFonts w:ascii="宋体" w:hAnsi="宋体" w:cs="宋体"/>
          <w:bCs/>
          <w:color w:val="000000" w:themeColor="text1"/>
          <w:spacing w:val="-4"/>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项目管理机构组成表</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_Toc25235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85</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1AFEB3F5">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"_Toc16480"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格式十二</w:t>
      </w:r>
      <w:r>
        <w:rPr>
          <w:rFonts w:ascii="宋体" w:hAnsi="宋体" w:cs="宋体"/>
          <w:bCs/>
          <w:color w:val="000000" w:themeColor="text1"/>
          <w:spacing w:val="-4"/>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建造师查询页（有效期</w:t>
      </w:r>
      <w:r>
        <w:rPr>
          <w:rFonts w:ascii="宋体" w:hAnsi="宋体" w:cs="宋体"/>
          <w:bCs/>
          <w:color w:val="000000" w:themeColor="text1"/>
          <w:spacing w:val="-4"/>
          <w:sz w:val="24"/>
          <w:szCs w:val="24"/>
          <w:highlight w:val="none"/>
          <w14:textFill>
            <w14:solidFill>
              <w14:schemeClr w14:val="tx1"/>
            </w14:solidFill>
          </w14:textFill>
        </w:rPr>
        <w:t>+</w:t>
      </w:r>
      <w:r>
        <w:rPr>
          <w:rFonts w:hint="eastAsia" w:ascii="宋体" w:hAnsi="宋体" w:cs="宋体"/>
          <w:bCs/>
          <w:color w:val="000000" w:themeColor="text1"/>
          <w:spacing w:val="-4"/>
          <w:sz w:val="24"/>
          <w:szCs w:val="24"/>
          <w:highlight w:val="none"/>
          <w14:textFill>
            <w14:solidFill>
              <w14:schemeClr w14:val="tx1"/>
            </w14:solidFill>
          </w14:textFill>
        </w:rPr>
        <w:t>建造师签字）</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_Toc16480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86</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84A8EDA">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"_Toc28779"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格式十三</w:t>
      </w:r>
      <w:r>
        <w:rPr>
          <w:rFonts w:hint="eastAsia" w:ascii="宋体" w:hAnsi="宋体" w:cs="宋体"/>
          <w:bCs/>
          <w:color w:val="000000" w:themeColor="text1"/>
          <w:spacing w:val="-4"/>
          <w:sz w:val="24"/>
          <w:szCs w:val="24"/>
          <w:highlight w:val="none"/>
          <w:lang w:val="en-US" w:eastAsia="zh-CN"/>
          <w14:textFill>
            <w14:solidFill>
              <w14:schemeClr w14:val="tx1"/>
            </w14:solidFill>
          </w14:textFill>
        </w:rPr>
        <w:t xml:space="preserve"> </w:t>
      </w:r>
      <w:r>
        <w:rPr>
          <w:rFonts w:hint="eastAsia" w:ascii="宋体" w:hAnsi="宋体" w:cs="宋体"/>
          <w:bCs/>
          <w:color w:val="000000" w:themeColor="text1"/>
          <w:spacing w:val="7"/>
          <w:sz w:val="24"/>
          <w:szCs w:val="24"/>
          <w:highlight w:val="none"/>
          <w14:textFill>
            <w14:solidFill>
              <w14:schemeClr w14:val="tx1"/>
            </w14:solidFill>
          </w14:textFill>
        </w:rPr>
        <w:t>危险性较大的分部分项工程清单及超过一定规模的危险性较大的</w:t>
      </w:r>
      <w:r>
        <w:rPr>
          <w:rFonts w:hint="eastAsia" w:ascii="宋体" w:hAnsi="宋体" w:cs="宋体"/>
          <w:bCs/>
          <w:color w:val="000000" w:themeColor="text1"/>
          <w:spacing w:val="5"/>
          <w:sz w:val="24"/>
          <w:szCs w:val="24"/>
          <w:highlight w:val="none"/>
          <w14:textFill>
            <w14:solidFill>
              <w14:schemeClr w14:val="tx1"/>
            </w14:solidFill>
          </w14:textFill>
        </w:rPr>
        <w:t>分部分项工程清单</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_Toc28779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88</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1F571AA9">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"_Toc738"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格式十四</w:t>
      </w:r>
      <w:r>
        <w:rPr>
          <w:rFonts w:ascii="宋体" w:hAnsi="宋体" w:cs="宋体"/>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Cs/>
          <w:color w:val="000000" w:themeColor="text1"/>
          <w:spacing w:val="4"/>
          <w:position w:val="3"/>
          <w:sz w:val="24"/>
          <w:szCs w:val="24"/>
          <w:highlight w:val="none"/>
          <w14:textFill>
            <w14:solidFill>
              <w14:schemeClr w14:val="tx1"/>
            </w14:solidFill>
          </w14:textFill>
        </w:rPr>
        <w:t>投标保证金信用承诺函</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_Toc738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93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6BA69A96">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"_Toc9960"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格式十</w:t>
      </w:r>
      <w:r>
        <w:rPr>
          <w:rFonts w:hint="eastAsia" w:ascii="宋体" w:hAnsi="宋体" w:cs="宋体"/>
          <w:bCs/>
          <w:color w:val="000000" w:themeColor="text1"/>
          <w:spacing w:val="-4"/>
          <w:sz w:val="24"/>
          <w:szCs w:val="24"/>
          <w:highlight w:val="none"/>
          <w:lang w:eastAsia="zh-CN"/>
          <w14:textFill>
            <w14:solidFill>
              <w14:schemeClr w14:val="tx1"/>
            </w14:solidFill>
          </w14:textFill>
        </w:rPr>
        <w:t>五</w:t>
      </w:r>
      <w:r>
        <w:rPr>
          <w:rFonts w:ascii="宋体" w:hAnsi="宋体" w:cs="宋体"/>
          <w:bCs/>
          <w:color w:val="000000" w:themeColor="text1"/>
          <w:spacing w:val="-4"/>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原件一览表</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_Toc9960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94</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71855A7C">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"_Toc26323"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lang w:eastAsia="zh-CN"/>
          <w14:textFill>
            <w14:solidFill>
              <w14:schemeClr w14:val="tx1"/>
            </w14:solidFill>
          </w14:textFill>
        </w:rPr>
        <w:t>格式十六</w:t>
      </w:r>
      <w:r>
        <w:rPr>
          <w:rFonts w:ascii="宋体" w:hAnsi="宋体" w:cs="宋体"/>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Cs/>
          <w:color w:val="000000" w:themeColor="text1"/>
          <w:spacing w:val="-4"/>
          <w:sz w:val="24"/>
          <w:szCs w:val="24"/>
          <w:highlight w:val="none"/>
          <w:lang w:eastAsia="zh-CN"/>
          <w14:textFill>
            <w14:solidFill>
              <w14:schemeClr w14:val="tx1"/>
            </w14:solidFill>
          </w14:textFill>
        </w:rPr>
        <w:t>定标因素评审资料</w:t>
      </w:r>
      <w:r>
        <w:rPr>
          <w:rFonts w:ascii="宋体" w:hAnsi="宋体" w:cs="宋体"/>
          <w:bCs/>
          <w:color w:val="000000" w:themeColor="text1"/>
          <w:spacing w:val="-4"/>
          <w:sz w:val="24"/>
          <w:szCs w:val="24"/>
          <w:highlight w:val="none"/>
          <w14:textFill>
            <w14:solidFill>
              <w14:schemeClr w14:val="tx1"/>
            </w14:solidFill>
          </w14:textFill>
        </w:rPr>
        <w:tab/>
      </w:r>
      <w:r>
        <w:rPr>
          <w:rFonts w:ascii="宋体" w:hAnsi="宋体" w:cs="宋体"/>
          <w:bCs/>
          <w:color w:val="000000" w:themeColor="text1"/>
          <w:spacing w:val="-4"/>
          <w:sz w:val="24"/>
          <w:szCs w:val="24"/>
          <w:highlight w:val="none"/>
          <w14:textFill>
            <w14:solidFill>
              <w14:schemeClr w14:val="tx1"/>
            </w14:solidFill>
          </w14:textFill>
        </w:rPr>
        <w:fldChar w:fldCharType="begin"/>
      </w:r>
      <w:r>
        <w:rPr>
          <w:rFonts w:ascii="宋体" w:hAnsi="宋体" w:cs="宋体"/>
          <w:bCs/>
          <w:color w:val="000000" w:themeColor="text1"/>
          <w:spacing w:val="-4"/>
          <w:sz w:val="24"/>
          <w:szCs w:val="24"/>
          <w:highlight w:val="none"/>
          <w14:textFill>
            <w14:solidFill>
              <w14:schemeClr w14:val="tx1"/>
            </w14:solidFill>
          </w14:textFill>
        </w:rPr>
        <w:instrText xml:space="preserve"> PAGEREF _Toc26323 \h </w:instrText>
      </w:r>
      <w:r>
        <w:rPr>
          <w:rFonts w:ascii="宋体" w:hAnsi="宋体" w:cs="宋体"/>
          <w:bCs/>
          <w:color w:val="000000" w:themeColor="text1"/>
          <w:spacing w:val="-4"/>
          <w:sz w:val="24"/>
          <w:szCs w:val="24"/>
          <w:highlight w:val="none"/>
          <w14:textFill>
            <w14:solidFill>
              <w14:schemeClr w14:val="tx1"/>
            </w14:solidFill>
          </w14:textFill>
        </w:rPr>
        <w:fldChar w:fldCharType="separate"/>
      </w:r>
      <w:r>
        <w:rPr>
          <w:rFonts w:ascii="宋体" w:hAnsi="宋体" w:cs="宋体"/>
          <w:bCs/>
          <w:color w:val="000000" w:themeColor="text1"/>
          <w:spacing w:val="-4"/>
          <w:sz w:val="24"/>
          <w:szCs w:val="24"/>
          <w:highlight w:val="none"/>
          <w14:textFill>
            <w14:solidFill>
              <w14:schemeClr w14:val="tx1"/>
            </w14:solidFill>
          </w14:textFill>
        </w:rPr>
        <w:t>95</w:t>
      </w:r>
      <w:r>
        <w:rPr>
          <w:rFonts w:ascii="宋体" w:hAnsi="宋体" w:cs="宋体"/>
          <w:bCs/>
          <w:color w:val="000000" w:themeColor="text1"/>
          <w:spacing w:val="-4"/>
          <w:sz w:val="24"/>
          <w:szCs w:val="24"/>
          <w:highlight w:val="none"/>
          <w14:textFill>
            <w14:solidFill>
              <w14:schemeClr w14:val="tx1"/>
            </w14:solidFill>
          </w14:textFill>
        </w:rPr>
        <w:fldChar w:fldCharType="end"/>
      </w:r>
      <w:r>
        <w:rPr>
          <w:rFonts w:ascii="宋体" w:hAnsi="宋体" w:cs="宋体"/>
          <w:bCs/>
          <w:color w:val="000000" w:themeColor="text1"/>
          <w:spacing w:val="-4"/>
          <w:sz w:val="24"/>
          <w:szCs w:val="24"/>
          <w:highlight w:val="none"/>
          <w14:textFill>
            <w14:solidFill>
              <w14:schemeClr w14:val="tx1"/>
            </w14:solidFill>
          </w14:textFill>
        </w:rPr>
        <w:fldChar w:fldCharType="end"/>
      </w:r>
    </w:p>
    <w:p w14:paraId="23ED39C4">
      <w:pPr>
        <w:pStyle w:val="13"/>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"_Toc10482"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3"/>
          <w:sz w:val="24"/>
          <w:szCs w:val="24"/>
          <w:highlight w:val="none"/>
          <w14:textFill>
            <w14:solidFill>
              <w14:schemeClr w14:val="tx1"/>
            </w14:solidFill>
          </w14:textFill>
        </w:rPr>
        <w:t>第七章</w:t>
      </w:r>
      <w:r>
        <w:rPr>
          <w:rFonts w:ascii="宋体" w:hAnsi="宋体" w:cs="宋体"/>
          <w:color w:val="000000" w:themeColor="text1"/>
          <w:spacing w:val="-3"/>
          <w:sz w:val="24"/>
          <w:szCs w:val="24"/>
          <w:highlight w:val="none"/>
          <w14:textFill>
            <w14:solidFill>
              <w14:schemeClr w14:val="tx1"/>
            </w14:solidFill>
          </w14:textFill>
        </w:rPr>
        <w:t xml:space="preserve"> </w:t>
      </w:r>
      <w:r>
        <w:rPr>
          <w:rFonts w:hint="eastAsia" w:ascii="宋体" w:hAnsi="宋体" w:cs="宋体"/>
          <w:bCs/>
          <w:color w:val="000000" w:themeColor="text1"/>
          <w:spacing w:val="-3"/>
          <w:sz w:val="24"/>
          <w:szCs w:val="24"/>
          <w:highlight w:val="none"/>
          <w14:textFill>
            <w14:solidFill>
              <w14:schemeClr w14:val="tx1"/>
            </w14:solidFill>
          </w14:textFill>
        </w:rPr>
        <w:t>建设工程施工合同</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_Toc10482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96</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6A182E50">
      <w:pPr>
        <w:spacing w:line="400" w:lineRule="exact"/>
        <w:jc w:val="center"/>
        <w:rPr>
          <w:rFonts w:hint="eastAsia" w:ascii="宋体" w:hAnsi="宋体" w:cs="宋体"/>
          <w:color w:val="000000" w:themeColor="text1"/>
          <w:sz w:val="24"/>
          <w:szCs w:val="24"/>
          <w:highlight w:val="none"/>
          <w14:textFill>
            <w14:solidFill>
              <w14:schemeClr w14:val="tx1"/>
            </w14:solidFill>
          </w14:textFill>
        </w:rPr>
        <w:sectPr>
          <w:headerReference r:id="rId4" w:type="default"/>
          <w:footerReference r:id="rId5" w:type="default"/>
          <w:pgSz w:w="11906" w:h="16839"/>
          <w:pgMar w:top="1440" w:right="1080" w:bottom="1440" w:left="1080" w:header="1200" w:footer="0" w:gutter="0"/>
          <w:pgNumType w:start="1"/>
          <w:cols w:space="720" w:num="1"/>
        </w:sectPr>
      </w:pPr>
      <w:r>
        <w:rPr>
          <w:rFonts w:ascii="宋体" w:hAnsi="宋体" w:cs="宋体"/>
          <w:color w:val="000000" w:themeColor="text1"/>
          <w:sz w:val="24"/>
          <w:szCs w:val="24"/>
          <w:highlight w:val="none"/>
          <w14:textFill>
            <w14:solidFill>
              <w14:schemeClr w14:val="tx1"/>
            </w14:solidFill>
          </w14:textFill>
        </w:rPr>
        <w:fldChar w:fldCharType="end"/>
      </w:r>
    </w:p>
    <w:p w14:paraId="17FC29AE">
      <w:pPr>
        <w:pStyle w:val="7"/>
        <w:spacing w:line="272" w:lineRule="auto"/>
        <w:rPr>
          <w:rFonts w:hint="eastAsia" w:ascii="宋体" w:hAnsi="宋体" w:cs="宋体"/>
          <w:color w:val="000000" w:themeColor="text1"/>
          <w:highlight w:val="none"/>
          <w14:textFill>
            <w14:solidFill>
              <w14:schemeClr w14:val="tx1"/>
            </w14:solidFill>
          </w14:textFill>
        </w:rPr>
      </w:pPr>
    </w:p>
    <w:p w14:paraId="3FD7A53E">
      <w:pPr>
        <w:spacing w:before="78" w:line="219" w:lineRule="auto"/>
        <w:ind w:left="3416"/>
        <w:outlineLvl w:val="0"/>
        <w:rPr>
          <w:rFonts w:hint="eastAsia" w:ascii="宋体" w:hAnsi="宋体" w:cs="宋体"/>
          <w:color w:val="000000" w:themeColor="text1"/>
          <w:sz w:val="24"/>
          <w:szCs w:val="24"/>
          <w:highlight w:val="none"/>
          <w:lang w:eastAsia="zh-CN"/>
          <w14:textFill>
            <w14:solidFill>
              <w14:schemeClr w14:val="tx1"/>
            </w14:solidFill>
          </w14:textFill>
        </w:rPr>
      </w:pPr>
      <w:bookmarkStart w:id="0" w:name="bookmark1"/>
      <w:bookmarkEnd w:id="0"/>
      <w:bookmarkStart w:id="1" w:name="_Toc30584"/>
      <w:r>
        <w:rPr>
          <w:rFonts w:hint="eastAsia" w:ascii="宋体" w:hAnsi="宋体" w:cs="宋体"/>
          <w:b/>
          <w:bCs/>
          <w:color w:val="000000" w:themeColor="text1"/>
          <w:spacing w:val="-3"/>
          <w:sz w:val="24"/>
          <w:szCs w:val="24"/>
          <w:highlight w:val="none"/>
          <w:lang w:eastAsia="zh-CN"/>
          <w14:textFill>
            <w14:solidFill>
              <w14:schemeClr w14:val="tx1"/>
            </w14:solidFill>
          </w14:textFill>
        </w:rPr>
        <w:t>第一章</w:t>
      </w:r>
      <w:r>
        <w:rPr>
          <w:rFonts w:ascii="宋体" w:hAnsi="宋体" w:cs="宋体"/>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投标人须知</w:t>
      </w:r>
      <w:bookmarkEnd w:id="1"/>
    </w:p>
    <w:p w14:paraId="4EEB1BBB">
      <w:pPr>
        <w:spacing w:before="156" w:line="219" w:lineRule="auto"/>
        <w:ind w:left="17"/>
        <w:outlineLvl w:val="1"/>
        <w:rPr>
          <w:rFonts w:hint="eastAsia" w:ascii="宋体" w:hAnsi="宋体" w:cs="宋体"/>
          <w:color w:val="000000" w:themeColor="text1"/>
          <w:sz w:val="24"/>
          <w:szCs w:val="24"/>
          <w:highlight w:val="none"/>
          <w:lang w:eastAsia="zh-CN"/>
          <w14:textFill>
            <w14:solidFill>
              <w14:schemeClr w14:val="tx1"/>
            </w14:solidFill>
          </w14:textFill>
        </w:rPr>
      </w:pPr>
      <w:bookmarkStart w:id="2" w:name="bookmark3"/>
      <w:bookmarkEnd w:id="2"/>
      <w:bookmarkStart w:id="3" w:name="_Toc1079"/>
      <w:r>
        <w:rPr>
          <w:rFonts w:hint="eastAsia" w:ascii="宋体" w:hAnsi="宋体" w:cs="宋体"/>
          <w:b/>
          <w:bCs/>
          <w:color w:val="000000" w:themeColor="text1"/>
          <w:spacing w:val="-3"/>
          <w:sz w:val="24"/>
          <w:szCs w:val="24"/>
          <w:highlight w:val="none"/>
          <w:lang w:eastAsia="zh-CN"/>
          <w14:textFill>
            <w14:solidFill>
              <w14:schemeClr w14:val="tx1"/>
            </w14:solidFill>
          </w14:textFill>
        </w:rPr>
        <w:t>第一节</w:t>
      </w:r>
      <w:r>
        <w:rPr>
          <w:rFonts w:ascii="宋体" w:hAnsi="宋体" w:cs="宋体"/>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投标人须知前附表</w:t>
      </w:r>
      <w:bookmarkEnd w:id="3"/>
    </w:p>
    <w:p w14:paraId="2C93B777">
      <w:pPr>
        <w:spacing w:before="25"/>
        <w:rPr>
          <w:rFonts w:hint="eastAsia" w:ascii="宋体" w:hAnsi="宋体" w:cs="宋体"/>
          <w:color w:val="000000" w:themeColor="text1"/>
          <w:highlight w:val="none"/>
          <w:lang w:eastAsia="zh-CN"/>
          <w14:textFill>
            <w14:solidFill>
              <w14:schemeClr w14:val="tx1"/>
            </w14:solidFill>
          </w14:textFill>
        </w:rPr>
      </w:pPr>
    </w:p>
    <w:tbl>
      <w:tblPr>
        <w:tblStyle w:val="18"/>
        <w:tblW w:w="998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2080"/>
        <w:gridCol w:w="7324"/>
      </w:tblGrid>
      <w:tr w14:paraId="3CD9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trPr>
        <w:tc>
          <w:tcPr>
            <w:tcW w:w="582" w:type="dxa"/>
          </w:tcPr>
          <w:p w14:paraId="39F2249A">
            <w:pPr>
              <w:spacing w:before="203" w:line="209" w:lineRule="auto"/>
              <w:jc w:val="center"/>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序号</w:t>
            </w:r>
          </w:p>
        </w:tc>
        <w:tc>
          <w:tcPr>
            <w:tcW w:w="2080" w:type="dxa"/>
            <w:vAlign w:val="center"/>
          </w:tcPr>
          <w:p w14:paraId="1972EFA8">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内容</w:t>
            </w:r>
          </w:p>
        </w:tc>
        <w:tc>
          <w:tcPr>
            <w:tcW w:w="7324" w:type="dxa"/>
            <w:vAlign w:val="center"/>
          </w:tcPr>
          <w:p w14:paraId="6960ACFC">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说明与要求</w:t>
            </w:r>
          </w:p>
        </w:tc>
      </w:tr>
      <w:tr w14:paraId="5953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75587B74">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bookmarkStart w:id="4" w:name="OLE_LINK2" w:colFirst="2" w:colLast="2"/>
            <w:r>
              <w:rPr>
                <w:rFonts w:ascii="宋体" w:hAnsi="宋体" w:cs="宋体"/>
                <w:color w:val="000000" w:themeColor="text1"/>
                <w:spacing w:val="-3"/>
                <w:highlight w:val="none"/>
                <w:lang w:eastAsia="zh-CN"/>
                <w14:textFill>
                  <w14:solidFill>
                    <w14:schemeClr w14:val="tx1"/>
                  </w14:solidFill>
                </w14:textFill>
              </w:rPr>
              <w:t>1</w:t>
            </w:r>
          </w:p>
        </w:tc>
        <w:tc>
          <w:tcPr>
            <w:tcW w:w="2080" w:type="dxa"/>
            <w:vAlign w:val="center"/>
          </w:tcPr>
          <w:p w14:paraId="5E850B7F">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招标项目名称</w:t>
            </w:r>
          </w:p>
        </w:tc>
        <w:tc>
          <w:tcPr>
            <w:tcW w:w="7324" w:type="dxa"/>
            <w:vAlign w:val="center"/>
          </w:tcPr>
          <w:p w14:paraId="3116F8CE">
            <w:pPr>
              <w:widowControl w:val="0"/>
              <w:kinsoku/>
              <w:wordWrap w:val="0"/>
              <w:autoSpaceDE/>
              <w:autoSpaceDN/>
              <w:spacing w:line="400" w:lineRule="exact"/>
              <w:ind w:firstLine="210" w:firstLineChars="100"/>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沿江北路中洲壹号段滨江景观带提升工程施工（</w:t>
            </w:r>
            <w:r>
              <w:rPr>
                <w:rFonts w:hint="eastAsia" w:ascii="宋体" w:hAnsi="宋体" w:cs="宋体"/>
                <w:color w:val="000000" w:themeColor="text1"/>
                <w:highlight w:val="none"/>
                <w:lang w:val="en-US" w:eastAsia="zh-CN"/>
                <w14:textFill>
                  <w14:solidFill>
                    <w14:schemeClr w14:val="tx1"/>
                  </w14:solidFill>
                </w14:textFill>
              </w:rPr>
              <w:t>第二次</w:t>
            </w:r>
            <w:r>
              <w:rPr>
                <w:rFonts w:hint="eastAsia" w:ascii="宋体" w:hAnsi="宋体" w:cs="宋体"/>
                <w:color w:val="000000" w:themeColor="text1"/>
                <w:highlight w:val="none"/>
                <w:lang w:eastAsia="zh-CN"/>
                <w14:textFill>
                  <w14:solidFill>
                    <w14:schemeClr w14:val="tx1"/>
                  </w14:solidFill>
                </w14:textFill>
              </w:rPr>
              <w:t>）</w:t>
            </w:r>
          </w:p>
        </w:tc>
      </w:tr>
      <w:tr w14:paraId="6FBA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7CE14C64">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2</w:t>
            </w:r>
          </w:p>
        </w:tc>
        <w:tc>
          <w:tcPr>
            <w:tcW w:w="2080" w:type="dxa"/>
            <w:vAlign w:val="center"/>
          </w:tcPr>
          <w:p w14:paraId="6A3C90F6">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项目业主</w:t>
            </w:r>
          </w:p>
        </w:tc>
        <w:tc>
          <w:tcPr>
            <w:tcW w:w="7324" w:type="dxa"/>
            <w:vAlign w:val="center"/>
          </w:tcPr>
          <w:p w14:paraId="3092184B">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始兴县住房和城乡建设管理局</w:t>
            </w:r>
          </w:p>
        </w:tc>
      </w:tr>
      <w:tr w14:paraId="2C41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trPr>
        <w:tc>
          <w:tcPr>
            <w:tcW w:w="582" w:type="dxa"/>
            <w:vAlign w:val="center"/>
          </w:tcPr>
          <w:p w14:paraId="680FA58E">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3</w:t>
            </w:r>
          </w:p>
        </w:tc>
        <w:tc>
          <w:tcPr>
            <w:tcW w:w="2080" w:type="dxa"/>
            <w:vAlign w:val="center"/>
          </w:tcPr>
          <w:p w14:paraId="3B4F35F1">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项目批准部门及项目批准文号</w:t>
            </w:r>
          </w:p>
        </w:tc>
        <w:tc>
          <w:tcPr>
            <w:tcW w:w="7324" w:type="dxa"/>
            <w:vAlign w:val="center"/>
          </w:tcPr>
          <w:p w14:paraId="7EF8A887">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始兴县发展和改革局</w:t>
            </w:r>
          </w:p>
          <w:p w14:paraId="29B7F466">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始发改投审〔2026〕8号</w:t>
            </w:r>
          </w:p>
        </w:tc>
      </w:tr>
      <w:tr w14:paraId="44A2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5E3AF997">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4</w:t>
            </w:r>
          </w:p>
        </w:tc>
        <w:tc>
          <w:tcPr>
            <w:tcW w:w="2080" w:type="dxa"/>
            <w:vAlign w:val="center"/>
          </w:tcPr>
          <w:p w14:paraId="1785F192">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建设地点</w:t>
            </w:r>
          </w:p>
        </w:tc>
        <w:tc>
          <w:tcPr>
            <w:tcW w:w="7324" w:type="dxa"/>
            <w:tcMar>
              <w:top w:w="0" w:type="dxa"/>
              <w:left w:w="0" w:type="dxa"/>
              <w:bottom w:w="0" w:type="dxa"/>
              <w:right w:w="0" w:type="dxa"/>
            </w:tcMar>
            <w:vAlign w:val="center"/>
          </w:tcPr>
          <w:p w14:paraId="08912E1B">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始兴县</w:t>
            </w:r>
            <w:r>
              <w:rPr>
                <w:rFonts w:hint="eastAsia" w:ascii="宋体" w:hAnsi="宋体" w:cs="宋体"/>
                <w:color w:val="000000" w:themeColor="text1"/>
                <w:highlight w:val="none"/>
                <w:lang w:val="en-US" w:eastAsia="zh-CN"/>
                <w14:textFill>
                  <w14:solidFill>
                    <w14:schemeClr w14:val="tx1"/>
                  </w14:solidFill>
                </w14:textFill>
              </w:rPr>
              <w:t>太平镇</w:t>
            </w:r>
            <w:r>
              <w:rPr>
                <w:rFonts w:hint="eastAsia" w:ascii="宋体" w:hAnsi="宋体" w:cs="宋体"/>
                <w:color w:val="000000" w:themeColor="text1"/>
                <w:highlight w:val="none"/>
                <w:lang w:eastAsia="zh-CN"/>
                <w14:textFill>
                  <w14:solidFill>
                    <w14:schemeClr w14:val="tx1"/>
                  </w14:solidFill>
                </w14:textFill>
              </w:rPr>
              <w:t>沿江北路</w:t>
            </w:r>
            <w:r>
              <w:rPr>
                <w:rFonts w:hint="eastAsia" w:ascii="宋体" w:hAnsi="宋体" w:cs="宋体"/>
                <w:color w:val="000000" w:themeColor="text1"/>
                <w:highlight w:val="none"/>
                <w:lang w:val="en-US" w:eastAsia="zh-CN"/>
                <w14:textFill>
                  <w14:solidFill>
                    <w14:schemeClr w14:val="tx1"/>
                  </w14:solidFill>
                </w14:textFill>
              </w:rPr>
              <w:t>河堤</w:t>
            </w:r>
            <w:r>
              <w:rPr>
                <w:rFonts w:hint="eastAsia" w:ascii="宋体" w:hAnsi="宋体" w:cs="宋体"/>
                <w:color w:val="000000" w:themeColor="text1"/>
                <w:highlight w:val="none"/>
                <w:lang w:eastAsia="zh-CN"/>
                <w14:textFill>
                  <w14:solidFill>
                    <w14:schemeClr w14:val="tx1"/>
                  </w14:solidFill>
                </w14:textFill>
              </w:rPr>
              <w:t>（墨江平湖至丹凤小学段）</w:t>
            </w:r>
          </w:p>
        </w:tc>
      </w:tr>
      <w:tr w14:paraId="2F28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2937CF26">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5</w:t>
            </w:r>
          </w:p>
        </w:tc>
        <w:tc>
          <w:tcPr>
            <w:tcW w:w="2080" w:type="dxa"/>
            <w:vAlign w:val="center"/>
          </w:tcPr>
          <w:p w14:paraId="5D12A53E">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项目代码</w:t>
            </w:r>
          </w:p>
        </w:tc>
        <w:tc>
          <w:tcPr>
            <w:tcW w:w="7324" w:type="dxa"/>
            <w:vAlign w:val="center"/>
          </w:tcPr>
          <w:p w14:paraId="2F5A1D75">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2602-440222-04-01-789312</w:t>
            </w:r>
          </w:p>
        </w:tc>
      </w:tr>
      <w:tr w14:paraId="08CC4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4C6CA816">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6</w:t>
            </w:r>
          </w:p>
        </w:tc>
        <w:tc>
          <w:tcPr>
            <w:tcW w:w="2080" w:type="dxa"/>
            <w:vAlign w:val="center"/>
          </w:tcPr>
          <w:p w14:paraId="7F792450">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资金来源及落实情况</w:t>
            </w:r>
          </w:p>
        </w:tc>
        <w:tc>
          <w:tcPr>
            <w:tcW w:w="7324" w:type="dxa"/>
            <w:vAlign w:val="center"/>
          </w:tcPr>
          <w:p w14:paraId="65730679">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县级财政资金；100%</w:t>
            </w:r>
            <w:r>
              <w:rPr>
                <w:rFonts w:hint="eastAsia" w:ascii="宋体" w:hAnsi="宋体" w:cs="宋体"/>
                <w:color w:val="000000" w:themeColor="text1"/>
                <w:highlight w:val="none"/>
                <w:lang w:eastAsia="zh-CN"/>
                <w14:textFill>
                  <w14:solidFill>
                    <w14:schemeClr w14:val="tx1"/>
                  </w14:solidFill>
                </w14:textFill>
              </w:rPr>
              <w:t>，资金已落实</w:t>
            </w:r>
          </w:p>
        </w:tc>
      </w:tr>
      <w:tr w14:paraId="16E41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1F0F9EE2">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7</w:t>
            </w:r>
          </w:p>
        </w:tc>
        <w:tc>
          <w:tcPr>
            <w:tcW w:w="2080" w:type="dxa"/>
            <w:vAlign w:val="center"/>
          </w:tcPr>
          <w:p w14:paraId="354EFE9F">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招标人</w:t>
            </w:r>
          </w:p>
        </w:tc>
        <w:tc>
          <w:tcPr>
            <w:tcW w:w="7324" w:type="dxa"/>
            <w:vAlign w:val="center"/>
          </w:tcPr>
          <w:p w14:paraId="328AEE48">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始兴县住房和城乡建设管理局</w:t>
            </w:r>
          </w:p>
        </w:tc>
      </w:tr>
      <w:tr w14:paraId="4B340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4725248D">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8</w:t>
            </w:r>
          </w:p>
        </w:tc>
        <w:tc>
          <w:tcPr>
            <w:tcW w:w="2080" w:type="dxa"/>
            <w:vAlign w:val="center"/>
          </w:tcPr>
          <w:p w14:paraId="76F80F35">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招标代理机构</w:t>
            </w:r>
          </w:p>
        </w:tc>
        <w:tc>
          <w:tcPr>
            <w:tcW w:w="7324" w:type="dxa"/>
            <w:vAlign w:val="center"/>
          </w:tcPr>
          <w:p w14:paraId="256C6A3A">
            <w:pPr>
              <w:widowControl w:val="0"/>
              <w:kinsoku/>
              <w:wordWrap w:val="0"/>
              <w:autoSpaceDE/>
              <w:autoSpaceDN/>
              <w:spacing w:line="400" w:lineRule="exact"/>
              <w:ind w:firstLine="191" w:firstLineChars="91"/>
              <w:jc w:val="both"/>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中豫建设工程咨询有限公司</w:t>
            </w:r>
          </w:p>
        </w:tc>
      </w:tr>
      <w:tr w14:paraId="5FC30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2592A752">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9</w:t>
            </w:r>
          </w:p>
        </w:tc>
        <w:tc>
          <w:tcPr>
            <w:tcW w:w="2080" w:type="dxa"/>
            <w:vAlign w:val="center"/>
          </w:tcPr>
          <w:p w14:paraId="0629B981">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设计单位</w:t>
            </w:r>
          </w:p>
        </w:tc>
        <w:tc>
          <w:tcPr>
            <w:tcW w:w="7324" w:type="dxa"/>
            <w:vAlign w:val="center"/>
          </w:tcPr>
          <w:p w14:paraId="09BE2CA2">
            <w:pPr>
              <w:widowControl w:val="0"/>
              <w:kinsoku/>
              <w:wordWrap w:val="0"/>
              <w:autoSpaceDE/>
              <w:autoSpaceDN/>
              <w:spacing w:line="400" w:lineRule="exact"/>
              <w:ind w:firstLine="191" w:firstLineChars="91"/>
              <w:jc w:val="both"/>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中祥设计有限责任公司</w:t>
            </w:r>
          </w:p>
        </w:tc>
      </w:tr>
      <w:bookmarkEnd w:id="4"/>
      <w:tr w14:paraId="4E945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582" w:type="dxa"/>
            <w:vAlign w:val="center"/>
          </w:tcPr>
          <w:p w14:paraId="570EB390">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10</w:t>
            </w:r>
          </w:p>
        </w:tc>
        <w:tc>
          <w:tcPr>
            <w:tcW w:w="2080" w:type="dxa"/>
            <w:vAlign w:val="center"/>
          </w:tcPr>
          <w:p w14:paraId="6A0B8915">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造价咨询单位</w:t>
            </w:r>
          </w:p>
        </w:tc>
        <w:tc>
          <w:tcPr>
            <w:tcW w:w="7324" w:type="dxa"/>
            <w:vAlign w:val="center"/>
          </w:tcPr>
          <w:p w14:paraId="5796C870">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□非全过程造价咨询</w:t>
            </w:r>
            <w:r>
              <w:rPr>
                <w:rFonts w:ascii="宋体" w:hAnsi="宋体" w:cs="宋体"/>
                <w:color w:val="000000" w:themeColor="text1"/>
                <w:highlight w:val="none"/>
                <w:lang w:eastAsia="zh-CN"/>
                <w14:textFill>
                  <w14:solidFill>
                    <w14:schemeClr w14:val="tx1"/>
                  </w14:solidFill>
                </w14:textFill>
              </w:rPr>
              <w:t xml:space="preserve">  </w:t>
            </w: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全过程造价咨询</w:t>
            </w:r>
            <w:r>
              <w:rPr>
                <w:rFonts w:ascii="宋体" w:hAnsi="宋体" w:cs="宋体"/>
                <w:color w:val="000000" w:themeColor="text1"/>
                <w:highlight w:val="none"/>
                <w:lang w:eastAsia="zh-CN"/>
                <w14:textFill>
                  <w14:solidFill>
                    <w14:schemeClr w14:val="tx1"/>
                  </w14:solidFill>
                </w14:textFill>
              </w:rPr>
              <w:t xml:space="preserve">  </w:t>
            </w:r>
          </w:p>
        </w:tc>
      </w:tr>
      <w:tr w14:paraId="2AF3D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582" w:type="dxa"/>
            <w:vAlign w:val="center"/>
          </w:tcPr>
          <w:p w14:paraId="2C5D534D">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11</w:t>
            </w:r>
          </w:p>
        </w:tc>
        <w:tc>
          <w:tcPr>
            <w:tcW w:w="2080" w:type="dxa"/>
            <w:vAlign w:val="center"/>
          </w:tcPr>
          <w:p w14:paraId="13516CB2">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监理单位</w:t>
            </w:r>
          </w:p>
        </w:tc>
        <w:tc>
          <w:tcPr>
            <w:tcW w:w="7324" w:type="dxa"/>
            <w:vAlign w:val="center"/>
          </w:tcPr>
          <w:p w14:paraId="35C39339">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☑已确定监理单位</w:t>
            </w:r>
            <w:r>
              <w:rPr>
                <w:rFonts w:ascii="宋体" w:hAnsi="宋体" w:cs="宋体"/>
                <w:color w:val="000000" w:themeColor="text1"/>
                <w:highlight w:val="none"/>
                <w:lang w:eastAsia="zh-CN"/>
                <w14:textFill>
                  <w14:solidFill>
                    <w14:schemeClr w14:val="tx1"/>
                  </w14:solidFill>
                </w14:textFill>
              </w:rPr>
              <w:t xml:space="preserve">   </w:t>
            </w: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未确定监理单位</w:t>
            </w:r>
          </w:p>
        </w:tc>
      </w:tr>
      <w:tr w14:paraId="72D93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6D18026">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12</w:t>
            </w:r>
          </w:p>
        </w:tc>
        <w:tc>
          <w:tcPr>
            <w:tcW w:w="2080" w:type="dxa"/>
            <w:vAlign w:val="center"/>
          </w:tcPr>
          <w:p w14:paraId="0E2E202D">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建设内容和规模</w:t>
            </w:r>
          </w:p>
        </w:tc>
        <w:tc>
          <w:tcPr>
            <w:tcW w:w="7324" w:type="dxa"/>
            <w:vAlign w:val="center"/>
          </w:tcPr>
          <w:p w14:paraId="1A95272E">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□建设规模：</w:t>
            </w:r>
            <w:r>
              <w:rPr>
                <w:rFonts w:ascii="宋体" w:hAnsi="宋体" w:cs="宋体"/>
                <w:color w:val="000000" w:themeColor="text1"/>
                <w:highlight w:val="none"/>
                <w:lang w:eastAsia="zh-CN"/>
                <w14:textFill>
                  <w14:solidFill>
                    <w14:schemeClr w14:val="tx1"/>
                  </w14:solidFill>
                </w14:textFill>
              </w:rPr>
              <w:t>/</w:t>
            </w:r>
          </w:p>
          <w:p w14:paraId="670CD877">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建设内容：</w:t>
            </w:r>
            <w:r>
              <w:rPr>
                <w:rFonts w:hint="eastAsia" w:ascii="宋体" w:hAnsi="宋体" w:cs="宋体"/>
                <w:color w:val="000000" w:themeColor="text1"/>
                <w:highlight w:val="none"/>
                <w:lang w:val="en-US" w:eastAsia="zh-CN"/>
                <w14:textFill>
                  <w14:solidFill>
                    <w14:schemeClr w14:val="tx1"/>
                  </w14:solidFill>
                </w14:textFill>
              </w:rPr>
              <w:t>闸坝改造、装饰景墙、草坡台地、景观廊盒、悬挑平台、健身驿站、儿童游乐设施、电箱美化、跑步道、漫步道、无障碍台阶改造等。</w:t>
            </w:r>
            <w:r>
              <w:rPr>
                <w:rFonts w:hint="eastAsia" w:ascii="宋体" w:hAnsi="宋体" w:cs="宋体"/>
                <w:color w:val="000000" w:themeColor="text1"/>
                <w:highlight w:val="none"/>
                <w:lang w:eastAsia="zh-CN"/>
                <w14:textFill>
                  <w14:solidFill>
                    <w14:schemeClr w14:val="tx1"/>
                  </w14:solidFill>
                </w14:textFill>
              </w:rPr>
              <w:t>（最终以施工图纸及工程量清单为准）</w:t>
            </w:r>
          </w:p>
        </w:tc>
      </w:tr>
      <w:tr w14:paraId="3DDC8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582" w:type="dxa"/>
            <w:vAlign w:val="center"/>
          </w:tcPr>
          <w:p w14:paraId="11E1B683">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13</w:t>
            </w:r>
          </w:p>
        </w:tc>
        <w:tc>
          <w:tcPr>
            <w:tcW w:w="2080" w:type="dxa"/>
            <w:vAlign w:val="center"/>
          </w:tcPr>
          <w:p w14:paraId="1B238533">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项目总投资</w:t>
            </w:r>
          </w:p>
        </w:tc>
        <w:tc>
          <w:tcPr>
            <w:tcW w:w="7324" w:type="dxa"/>
            <w:vAlign w:val="center"/>
          </w:tcPr>
          <w:p w14:paraId="3CB9C58D">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项目估算总投资700.00万元，其中：建安工程费606.18万元。</w:t>
            </w:r>
          </w:p>
        </w:tc>
      </w:tr>
      <w:tr w14:paraId="4D39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582" w:type="dxa"/>
            <w:vAlign w:val="center"/>
          </w:tcPr>
          <w:p w14:paraId="50EA9400">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14</w:t>
            </w:r>
          </w:p>
        </w:tc>
        <w:tc>
          <w:tcPr>
            <w:tcW w:w="2080" w:type="dxa"/>
            <w:vAlign w:val="center"/>
          </w:tcPr>
          <w:p w14:paraId="523CADDF">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招标范围</w:t>
            </w:r>
          </w:p>
        </w:tc>
        <w:tc>
          <w:tcPr>
            <w:tcW w:w="7324" w:type="dxa"/>
            <w:vAlign w:val="center"/>
          </w:tcPr>
          <w:p w14:paraId="49F3288A">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施工图纸和工程量清单范围内等所有工程。</w:t>
            </w:r>
          </w:p>
        </w:tc>
      </w:tr>
      <w:tr w14:paraId="2F551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582" w:type="dxa"/>
            <w:vAlign w:val="center"/>
          </w:tcPr>
          <w:p w14:paraId="3AAC5444">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15</w:t>
            </w:r>
          </w:p>
        </w:tc>
        <w:tc>
          <w:tcPr>
            <w:tcW w:w="2080" w:type="dxa"/>
            <w:vAlign w:val="center"/>
          </w:tcPr>
          <w:p w14:paraId="00299511">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标段划分</w:t>
            </w:r>
          </w:p>
        </w:tc>
        <w:tc>
          <w:tcPr>
            <w:tcW w:w="7324" w:type="dxa"/>
            <w:vAlign w:val="center"/>
          </w:tcPr>
          <w:p w14:paraId="564850EA">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本招标项目不划分标段。</w:t>
            </w:r>
            <w:r>
              <w:rPr>
                <w:rFonts w:ascii="宋体" w:hAnsi="宋体" w:cs="宋体"/>
                <w:color w:val="000000" w:themeColor="text1"/>
                <w:highlight w:val="none"/>
                <w:lang w:eastAsia="zh-CN"/>
                <w14:textFill>
                  <w14:solidFill>
                    <w14:schemeClr w14:val="tx1"/>
                  </w14:solidFill>
                </w14:textFill>
              </w:rPr>
              <w:t xml:space="preserve"> </w:t>
            </w:r>
          </w:p>
        </w:tc>
      </w:tr>
      <w:tr w14:paraId="0E86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5" w:hRule="atLeast"/>
        </w:trPr>
        <w:tc>
          <w:tcPr>
            <w:tcW w:w="582" w:type="dxa"/>
            <w:vAlign w:val="center"/>
          </w:tcPr>
          <w:p w14:paraId="6DD9EC57">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16</w:t>
            </w:r>
          </w:p>
        </w:tc>
        <w:tc>
          <w:tcPr>
            <w:tcW w:w="2080" w:type="dxa"/>
            <w:vAlign w:val="center"/>
          </w:tcPr>
          <w:p w14:paraId="5C4CB373">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工期</w:t>
            </w:r>
          </w:p>
        </w:tc>
        <w:tc>
          <w:tcPr>
            <w:tcW w:w="7324" w:type="dxa"/>
          </w:tcPr>
          <w:p w14:paraId="058D27B6">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本招标项目招标工期为</w:t>
            </w:r>
            <w:r>
              <w:rPr>
                <w:rFonts w:hint="eastAsia" w:ascii="宋体" w:hAnsi="宋体" w:cs="宋体"/>
                <w:color w:val="000000" w:themeColor="text1"/>
                <w:highlight w:val="none"/>
                <w:lang w:val="en-US" w:eastAsia="zh-CN"/>
                <w14:textFill>
                  <w14:solidFill>
                    <w14:schemeClr w14:val="tx1"/>
                  </w14:solidFill>
                </w14:textFill>
              </w:rPr>
              <w:t>24</w:t>
            </w:r>
            <w:r>
              <w:rPr>
                <w:rFonts w:hint="eastAsia" w:ascii="宋体" w:hAnsi="宋体" w:cs="宋体"/>
                <w:color w:val="000000" w:themeColor="text1"/>
                <w:highlight w:val="none"/>
                <w:lang w:eastAsia="zh-CN"/>
                <w14:textFill>
                  <w14:solidFill>
                    <w14:schemeClr w14:val="tx1"/>
                  </w14:solidFill>
                </w14:textFill>
              </w:rPr>
              <w:t>0个日历天。具体如下：</w:t>
            </w:r>
          </w:p>
          <w:p w14:paraId="133917EF">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总工期：</w:t>
            </w:r>
            <w:r>
              <w:rPr>
                <w:rFonts w:hint="eastAsia" w:ascii="宋体" w:hAnsi="宋体" w:cs="宋体"/>
                <w:color w:val="000000" w:themeColor="text1"/>
                <w:highlight w:val="none"/>
                <w:lang w:val="en-US" w:eastAsia="zh-CN"/>
                <w14:textFill>
                  <w14:solidFill>
                    <w14:schemeClr w14:val="tx1"/>
                  </w14:solidFill>
                </w14:textFill>
              </w:rPr>
              <w:t>24</w:t>
            </w:r>
            <w:r>
              <w:rPr>
                <w:rFonts w:hint="eastAsia" w:ascii="宋体" w:hAnsi="宋体" w:cs="宋体"/>
                <w:color w:val="000000" w:themeColor="text1"/>
                <w:highlight w:val="none"/>
                <w:lang w:eastAsia="zh-CN"/>
                <w14:textFill>
                  <w14:solidFill>
                    <w14:schemeClr w14:val="tx1"/>
                  </w14:solidFill>
                </w14:textFill>
              </w:rPr>
              <w:t>0天</w:t>
            </w:r>
            <w:r>
              <w:rPr>
                <w:rFonts w:ascii="宋体" w:hAnsi="宋体" w:cs="宋体"/>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（日历天）。</w:t>
            </w:r>
          </w:p>
          <w:p w14:paraId="1057E2C0">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□计划开工日期：</w:t>
            </w:r>
            <w:r>
              <w:rPr>
                <w:rFonts w:ascii="宋体" w:hAnsi="宋体" w:cs="宋体"/>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年</w:t>
            </w:r>
            <w:r>
              <w:rPr>
                <w:rFonts w:ascii="宋体" w:hAnsi="宋体" w:cs="宋体"/>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月</w:t>
            </w:r>
            <w:r>
              <w:rPr>
                <w:rFonts w:ascii="宋体" w:hAnsi="宋体" w:cs="宋体"/>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日（具体开工日期以合同为准）</w:t>
            </w:r>
          </w:p>
          <w:p w14:paraId="16A298B3">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□计划竣工日期：</w:t>
            </w:r>
            <w:r>
              <w:rPr>
                <w:rFonts w:ascii="宋体" w:hAnsi="宋体" w:cs="宋体"/>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年</w:t>
            </w:r>
            <w:r>
              <w:rPr>
                <w:rFonts w:ascii="宋体" w:hAnsi="宋体" w:cs="宋体"/>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月</w:t>
            </w:r>
            <w:r>
              <w:rPr>
                <w:rFonts w:ascii="宋体" w:hAnsi="宋体" w:cs="宋体"/>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日</w:t>
            </w:r>
          </w:p>
          <w:p w14:paraId="76C8C04C">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□除上述总工期外，发包人还要求以下阶段工期：</w:t>
            </w:r>
            <w:r>
              <w:rPr>
                <w:rFonts w:ascii="宋体" w:hAnsi="宋体" w:cs="宋体"/>
                <w:color w:val="000000" w:themeColor="text1"/>
                <w:highlight w:val="none"/>
                <w:lang w:eastAsia="zh-CN"/>
                <w14:textFill>
                  <w14:solidFill>
                    <w14:schemeClr w14:val="tx1"/>
                  </w14:solidFill>
                </w14:textFill>
              </w:rPr>
              <w:t xml:space="preserve">        </w:t>
            </w:r>
          </w:p>
        </w:tc>
      </w:tr>
      <w:tr w14:paraId="1F31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5" w:hRule="atLeast"/>
        </w:trPr>
        <w:tc>
          <w:tcPr>
            <w:tcW w:w="582" w:type="dxa"/>
            <w:vAlign w:val="center"/>
          </w:tcPr>
          <w:p w14:paraId="4BF04AAF">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17</w:t>
            </w:r>
          </w:p>
        </w:tc>
        <w:tc>
          <w:tcPr>
            <w:tcW w:w="2080" w:type="dxa"/>
            <w:vAlign w:val="center"/>
          </w:tcPr>
          <w:p w14:paraId="5C6E00BA">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质量标准</w:t>
            </w:r>
          </w:p>
        </w:tc>
        <w:tc>
          <w:tcPr>
            <w:tcW w:w="7324" w:type="dxa"/>
          </w:tcPr>
          <w:p w14:paraId="031EC1A8">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质量目标：</w:t>
            </w:r>
            <w:r>
              <w:rPr>
                <w:rFonts w:hint="eastAsia" w:ascii="宋体" w:hAnsi="宋体" w:cs="宋体"/>
                <w:color w:val="000000" w:themeColor="text1"/>
                <w:highlight w:val="none"/>
                <w:u w:val="single"/>
                <w:lang w:eastAsia="zh-CN"/>
                <w14:textFill>
                  <w14:solidFill>
                    <w14:schemeClr w14:val="tx1"/>
                  </w14:solidFill>
                </w14:textFill>
              </w:rPr>
              <w:t>合格</w:t>
            </w:r>
          </w:p>
          <w:p w14:paraId="4DF7F497">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质量标准：</w:t>
            </w:r>
            <w:r>
              <w:rPr>
                <w:rFonts w:ascii="宋体" w:hAnsi="宋体" w:cs="宋体"/>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符合现行国家有关工程施工质量验收规范和标准的要求。</w:t>
            </w:r>
          </w:p>
          <w:p w14:paraId="3C6F254B">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□优质工程要求：</w:t>
            </w:r>
            <w:r>
              <w:rPr>
                <w:rFonts w:hint="eastAsia" w:ascii="宋体" w:hAnsi="宋体" w:cs="宋体"/>
                <w:color w:val="000000" w:themeColor="text1"/>
                <w:highlight w:val="none"/>
                <w:u w:val="single"/>
                <w:lang w:eastAsia="zh-CN"/>
                <w14:textFill>
                  <w14:solidFill>
                    <w14:schemeClr w14:val="tx1"/>
                  </w14:solidFill>
                </w14:textFill>
              </w:rPr>
              <w:t>无</w:t>
            </w:r>
            <w:r>
              <w:rPr>
                <w:rFonts w:ascii="宋体" w:hAnsi="宋体" w:cs="宋体"/>
                <w:color w:val="000000" w:themeColor="text1"/>
                <w:highlight w:val="none"/>
                <w:lang w:eastAsia="zh-CN"/>
                <w14:textFill>
                  <w14:solidFill>
                    <w14:schemeClr w14:val="tx1"/>
                  </w14:solidFill>
                </w14:textFill>
              </w:rPr>
              <w:t>....</w:t>
            </w:r>
          </w:p>
          <w:p w14:paraId="0EF66FF6">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工程优质费：</w:t>
            </w: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无</w:t>
            </w:r>
            <w:r>
              <w:rPr>
                <w:rFonts w:ascii="宋体" w:hAnsi="宋体" w:cs="宋体"/>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□有：</w:t>
            </w:r>
            <w:r>
              <w:rPr>
                <w:rFonts w:ascii="宋体" w:hAnsi="宋体" w:cs="宋体"/>
                <w:color w:val="000000" w:themeColor="text1"/>
                <w:highlight w:val="none"/>
                <w:lang w:eastAsia="zh-CN"/>
                <w14:textFill>
                  <w14:solidFill>
                    <w14:schemeClr w14:val="tx1"/>
                  </w14:solidFill>
                </w14:textFill>
              </w:rPr>
              <w:t>/</w:t>
            </w:r>
          </w:p>
        </w:tc>
      </w:tr>
      <w:tr w14:paraId="5BCC8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59B6735A">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18</w:t>
            </w:r>
          </w:p>
        </w:tc>
        <w:tc>
          <w:tcPr>
            <w:tcW w:w="2080" w:type="dxa"/>
            <w:vMerge w:val="restart"/>
            <w:vAlign w:val="center"/>
          </w:tcPr>
          <w:p w14:paraId="477432BD">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合同类型</w:t>
            </w:r>
          </w:p>
        </w:tc>
        <w:tc>
          <w:tcPr>
            <w:tcW w:w="7324" w:type="dxa"/>
          </w:tcPr>
          <w:p w14:paraId="4FCB5DD7">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单价合同：发承包双方约定以工程量清单及其综合单价进行合同价款计算、调整和确认的建设工程施工合同。</w:t>
            </w:r>
          </w:p>
          <w:p w14:paraId="47DBF17F">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214FF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4F709FF8">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p>
        </w:tc>
        <w:tc>
          <w:tcPr>
            <w:tcW w:w="2080" w:type="dxa"/>
            <w:vMerge w:val="continue"/>
            <w:vAlign w:val="center"/>
          </w:tcPr>
          <w:p w14:paraId="2EB5DF5C">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p>
        </w:tc>
        <w:tc>
          <w:tcPr>
            <w:tcW w:w="7324" w:type="dxa"/>
          </w:tcPr>
          <w:p w14:paraId="1246A657">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□总价合同：发承包双方约定以施工图及其预算和有关条件进行合同价款计算、调整和确认的建设工程施工合同。</w:t>
            </w:r>
            <w:r>
              <w:rPr>
                <w:rFonts w:ascii="宋体" w:hAnsi="宋体" w:cs="宋体"/>
                <w:color w:val="000000" w:themeColor="text1"/>
                <w:highlight w:val="none"/>
                <w:lang w:eastAsia="zh-CN"/>
                <w14:textFill>
                  <w14:solidFill>
                    <w14:schemeClr w14:val="tx1"/>
                  </w14:solidFill>
                </w14:textFill>
              </w:rPr>
              <w:t xml:space="preserve"> </w:t>
            </w:r>
          </w:p>
          <w:p w14:paraId="3B6809E2">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1BB37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13F8231D">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19</w:t>
            </w:r>
          </w:p>
        </w:tc>
        <w:tc>
          <w:tcPr>
            <w:tcW w:w="2080" w:type="dxa"/>
            <w:vAlign w:val="center"/>
          </w:tcPr>
          <w:p w14:paraId="3167D7C4">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房屋建筑工程绿色建筑标准</w:t>
            </w:r>
          </w:p>
        </w:tc>
        <w:tc>
          <w:tcPr>
            <w:tcW w:w="7324" w:type="dxa"/>
            <w:vAlign w:val="center"/>
          </w:tcPr>
          <w:p w14:paraId="77CD57EF">
            <w:pPr>
              <w:widowControl w:val="0"/>
              <w:kinsoku/>
              <w:wordWrap w:val="0"/>
              <w:autoSpaceDE/>
              <w:autoSpaceDN/>
              <w:spacing w:line="400" w:lineRule="exact"/>
              <w:ind w:firstLine="210" w:firstLineChars="100"/>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本招标项目</w:t>
            </w:r>
            <w:r>
              <w:rPr>
                <w:rFonts w:hint="eastAsia" w:ascii="宋体" w:hAnsi="宋体" w:cs="宋体"/>
                <w:color w:val="000000" w:themeColor="text1"/>
                <w:highlight w:val="none"/>
                <w:u w:val="single"/>
                <w:lang w:eastAsia="zh-CN"/>
                <w14:textFill>
                  <w14:solidFill>
                    <w14:schemeClr w14:val="tx1"/>
                  </w14:solidFill>
                </w14:textFill>
              </w:rPr>
              <w:t>不</w:t>
            </w:r>
            <w:r>
              <w:rPr>
                <w:rFonts w:hint="eastAsia" w:ascii="宋体" w:hAnsi="宋体" w:cs="宋体"/>
                <w:color w:val="000000" w:themeColor="text1"/>
                <w:highlight w:val="none"/>
                <w:lang w:eastAsia="zh-CN"/>
                <w14:textFill>
                  <w14:solidFill>
                    <w14:schemeClr w14:val="tx1"/>
                  </w14:solidFill>
                </w14:textFill>
              </w:rPr>
              <w:t>纳入绿色建设实施范围。</w:t>
            </w:r>
          </w:p>
        </w:tc>
      </w:tr>
      <w:tr w14:paraId="36030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vAlign w:val="center"/>
          </w:tcPr>
          <w:p w14:paraId="4E9A2AF9">
            <w:pPr>
              <w:spacing w:before="69" w:line="188" w:lineRule="auto"/>
              <w:ind w:left="205" w:leftChars="0"/>
              <w:jc w:val="both"/>
              <w:rPr>
                <w:rFonts w:hint="default" w:ascii="宋体" w:hAnsi="宋体" w:cs="宋体"/>
                <w:color w:val="000000" w:themeColor="text1"/>
                <w:spacing w:val="-3"/>
                <w:highlight w:val="none"/>
                <w:lang w:val="en-US" w:eastAsia="zh-CN"/>
                <w14:textFill>
                  <w14:solidFill>
                    <w14:schemeClr w14:val="tx1"/>
                  </w14:solidFill>
                </w14:textFill>
              </w:rPr>
            </w:pPr>
            <w:r>
              <w:rPr>
                <w:rFonts w:hint="eastAsia" w:ascii="宋体" w:hAnsi="宋体" w:cs="宋体"/>
                <w:color w:val="000000" w:themeColor="text1"/>
                <w:spacing w:val="-3"/>
                <w:highlight w:val="none"/>
                <w:lang w:val="en-US" w:eastAsia="zh-CN"/>
                <w14:textFill>
                  <w14:solidFill>
                    <w14:schemeClr w14:val="tx1"/>
                  </w14:solidFill>
                </w14:textFill>
              </w:rPr>
              <w:t>20</w:t>
            </w:r>
          </w:p>
        </w:tc>
        <w:tc>
          <w:tcPr>
            <w:tcW w:w="2080" w:type="dxa"/>
            <w:vAlign w:val="center"/>
          </w:tcPr>
          <w:p w14:paraId="0B6F821B">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装配式建筑标准</w:t>
            </w:r>
          </w:p>
        </w:tc>
        <w:tc>
          <w:tcPr>
            <w:tcW w:w="7324" w:type="dxa"/>
            <w:vAlign w:val="center"/>
          </w:tcPr>
          <w:p w14:paraId="4FDEEBA6">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本招标项目</w:t>
            </w:r>
            <w:r>
              <w:rPr>
                <w:rFonts w:hint="eastAsia" w:ascii="宋体" w:hAnsi="宋体" w:cs="宋体"/>
                <w:color w:val="000000" w:themeColor="text1"/>
                <w:highlight w:val="none"/>
                <w:u w:val="single"/>
                <w:lang w:eastAsia="zh-CN"/>
                <w14:textFill>
                  <w14:solidFill>
                    <w14:schemeClr w14:val="tx1"/>
                  </w14:solidFill>
                </w14:textFill>
              </w:rPr>
              <w:t>不</w:t>
            </w:r>
            <w:r>
              <w:rPr>
                <w:rFonts w:hint="eastAsia" w:ascii="宋体" w:hAnsi="宋体" w:cs="宋体"/>
                <w:color w:val="000000" w:themeColor="text1"/>
                <w:highlight w:val="none"/>
                <w:lang w:eastAsia="zh-CN"/>
                <w14:textFill>
                  <w14:solidFill>
                    <w14:schemeClr w14:val="tx1"/>
                  </w14:solidFill>
                </w14:textFill>
              </w:rPr>
              <w:t>纳入装配式建造建设实施范围。</w:t>
            </w:r>
          </w:p>
        </w:tc>
      </w:tr>
      <w:tr w14:paraId="65A99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shd w:val="clear" w:color="auto" w:fill="auto"/>
            <w:vAlign w:val="center"/>
          </w:tcPr>
          <w:p w14:paraId="47EF2C0B">
            <w:pPr>
              <w:spacing w:before="69" w:line="188" w:lineRule="auto"/>
              <w:ind w:left="205" w:leftChars="0"/>
              <w:jc w:val="both"/>
              <w:rPr>
                <w:rFonts w:hint="eastAsia" w:ascii="宋体" w:hAnsi="宋体" w:cs="宋体"/>
                <w:color w:val="000000" w:themeColor="text1"/>
                <w:spacing w:val="-3"/>
                <w:highlight w:val="none"/>
                <w:lang w:val="en-US" w:eastAsia="en-US"/>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21</w:t>
            </w:r>
          </w:p>
        </w:tc>
        <w:tc>
          <w:tcPr>
            <w:tcW w:w="2080" w:type="dxa"/>
            <w:vAlign w:val="center"/>
          </w:tcPr>
          <w:p w14:paraId="4E9CFE01">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投标保证</w:t>
            </w:r>
          </w:p>
        </w:tc>
        <w:tc>
          <w:tcPr>
            <w:tcW w:w="7324" w:type="dxa"/>
            <w:vAlign w:val="center"/>
          </w:tcPr>
          <w:p w14:paraId="781209BB">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 xml:space="preserve">投标人须缴纳金额为人民币5万元的投标保证。 </w:t>
            </w:r>
          </w:p>
          <w:p w14:paraId="05F563B8">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投标保证的形式包括投标保证金、投标保证担保、投标保证保险三种，由投标人自主选择。</w:t>
            </w:r>
          </w:p>
          <w:p w14:paraId="619BF2D2">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采用投标保证金的，投标人在建设工程交易系统获取招标文件完毕后，即可在系统申请缴纳投标保证金，获取本次招标投标保证金缴纳账号。投标人必须于投标保证金到账截止时间（见本章第二节“重要事项时间地点一览表”）前，从其基本账户将投标保证金转账到指定的缴纳账号。逾期到账的、从非投标人基本账户转出的，其投标无效。</w:t>
            </w:r>
          </w:p>
          <w:p w14:paraId="39009975">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15F6136F">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F2B8EC1">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0DC4C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shd w:val="clear" w:color="auto" w:fill="auto"/>
            <w:vAlign w:val="center"/>
          </w:tcPr>
          <w:p w14:paraId="2E58E417">
            <w:pPr>
              <w:spacing w:before="69" w:line="188" w:lineRule="auto"/>
              <w:ind w:left="205" w:leftChars="0"/>
              <w:jc w:val="both"/>
              <w:rPr>
                <w:rFonts w:hint="eastAsia" w:ascii="宋体" w:hAnsi="宋体" w:cs="宋体"/>
                <w:color w:val="000000" w:themeColor="text1"/>
                <w:spacing w:val="-3"/>
                <w:highlight w:val="none"/>
                <w:lang w:val="en-US" w:eastAsia="en-US"/>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22</w:t>
            </w:r>
          </w:p>
        </w:tc>
        <w:tc>
          <w:tcPr>
            <w:tcW w:w="2080" w:type="dxa"/>
            <w:vAlign w:val="center"/>
          </w:tcPr>
          <w:p w14:paraId="23331D20">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发包人提供材料和工程设备</w:t>
            </w:r>
          </w:p>
        </w:tc>
        <w:tc>
          <w:tcPr>
            <w:tcW w:w="7324" w:type="dxa"/>
            <w:vAlign w:val="center"/>
          </w:tcPr>
          <w:p w14:paraId="7AF11523">
            <w:pPr>
              <w:widowControl w:val="0"/>
              <w:kinsoku/>
              <w:wordWrap w:val="0"/>
              <w:autoSpaceDE/>
              <w:autoSpaceDN/>
              <w:spacing w:line="400" w:lineRule="exact"/>
              <w:ind w:firstLine="210" w:firstLineChars="100"/>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发包人提供材料和工程设备：</w:t>
            </w:r>
            <w:r>
              <w:rPr>
                <w:rFonts w:ascii="宋体" w:hAnsi="宋体" w:cs="宋体"/>
                <w:color w:val="000000" w:themeColor="text1"/>
                <w:highlight w:val="none"/>
                <w:lang w:eastAsia="zh-CN"/>
                <w14:textFill>
                  <w14:solidFill>
                    <w14:schemeClr w14:val="tx1"/>
                  </w14:solidFill>
                </w14:textFill>
              </w:rPr>
              <w:t xml:space="preserve"> </w:t>
            </w: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无</w:t>
            </w:r>
            <w:r>
              <w:rPr>
                <w:rFonts w:ascii="宋体" w:hAnsi="宋体" w:cs="宋体"/>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□有：</w:t>
            </w:r>
          </w:p>
        </w:tc>
      </w:tr>
      <w:tr w14:paraId="198E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5" w:hRule="atLeast"/>
        </w:trPr>
        <w:tc>
          <w:tcPr>
            <w:tcW w:w="582" w:type="dxa"/>
            <w:shd w:val="clear" w:color="auto" w:fill="auto"/>
            <w:vAlign w:val="center"/>
          </w:tcPr>
          <w:p w14:paraId="51511443">
            <w:pPr>
              <w:spacing w:before="69" w:line="188" w:lineRule="auto"/>
              <w:ind w:left="205" w:leftChars="0"/>
              <w:jc w:val="both"/>
              <w:rPr>
                <w:rFonts w:hint="eastAsia" w:ascii="宋体" w:hAnsi="宋体" w:cs="宋体"/>
                <w:color w:val="000000" w:themeColor="text1"/>
                <w:spacing w:val="-3"/>
                <w:highlight w:val="none"/>
                <w:lang w:val="en-US" w:eastAsia="en-US"/>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23</w:t>
            </w:r>
          </w:p>
        </w:tc>
        <w:tc>
          <w:tcPr>
            <w:tcW w:w="2080" w:type="dxa"/>
            <w:vAlign w:val="center"/>
          </w:tcPr>
          <w:p w14:paraId="2E833764">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承包人提供材料和工程设备</w:t>
            </w:r>
          </w:p>
        </w:tc>
        <w:tc>
          <w:tcPr>
            <w:tcW w:w="7324" w:type="dxa"/>
          </w:tcPr>
          <w:p w14:paraId="7AF0C420">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w:t>
            </w:r>
            <w:r>
              <w:rPr>
                <w:rFonts w:ascii="宋体" w:hAnsi="宋体" w:cs="宋体"/>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的质量标准，应立即更换，由此增加的费用和（或）工期延误由承包人承担。对发包人要求检测承包人己具有合格证明的材料、工程设备，但经检测证明该项材料、工程设</w:t>
            </w:r>
            <w:bookmarkStart w:id="266" w:name="_GoBack"/>
            <w:bookmarkEnd w:id="266"/>
            <w:r>
              <w:rPr>
                <w:rFonts w:hint="eastAsia" w:ascii="宋体" w:hAnsi="宋体" w:cs="宋体"/>
                <w:color w:val="000000" w:themeColor="text1"/>
                <w:highlight w:val="none"/>
                <w:lang w:eastAsia="zh-CN"/>
                <w14:textFill>
                  <w14:solidFill>
                    <w14:schemeClr w14:val="tx1"/>
                  </w14:solidFill>
                </w14:textFill>
              </w:rPr>
              <w:t>备符合合同约定的质量标准的，发包人应承担由此增加的费用和（或）工期延误，并向承包人支付合理利润。</w:t>
            </w:r>
          </w:p>
          <w:p w14:paraId="01A106CD">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□其它说明：鼓励承包人积极采购环保产品进行施工。</w:t>
            </w:r>
          </w:p>
        </w:tc>
      </w:tr>
      <w:tr w14:paraId="3DBF4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trPr>
        <w:tc>
          <w:tcPr>
            <w:tcW w:w="582" w:type="dxa"/>
            <w:shd w:val="clear" w:color="auto" w:fill="auto"/>
            <w:vAlign w:val="center"/>
          </w:tcPr>
          <w:p w14:paraId="0CDD662A">
            <w:pPr>
              <w:spacing w:before="69" w:line="188" w:lineRule="auto"/>
              <w:ind w:left="205" w:leftChars="0"/>
              <w:jc w:val="both"/>
              <w:rPr>
                <w:rFonts w:hint="eastAsia" w:ascii="宋体" w:hAnsi="宋体" w:cs="宋体"/>
                <w:color w:val="000000" w:themeColor="text1"/>
                <w:spacing w:val="-3"/>
                <w:highlight w:val="none"/>
                <w:lang w:val="en-US" w:eastAsia="en-US"/>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24</w:t>
            </w:r>
          </w:p>
        </w:tc>
        <w:tc>
          <w:tcPr>
            <w:tcW w:w="2080" w:type="dxa"/>
            <w:vAlign w:val="center"/>
          </w:tcPr>
          <w:p w14:paraId="24A5091A">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最高投标限价</w:t>
            </w:r>
          </w:p>
        </w:tc>
        <w:tc>
          <w:tcPr>
            <w:tcW w:w="7324" w:type="dxa"/>
            <w:vAlign w:val="center"/>
          </w:tcPr>
          <w:p w14:paraId="6A5AF03D">
            <w:pPr>
              <w:widowControl w:val="0"/>
              <w:kinsoku/>
              <w:wordWrap w:val="0"/>
              <w:autoSpaceDE/>
              <w:autoSpaceDN/>
              <w:spacing w:line="400" w:lineRule="exact"/>
              <w:ind w:firstLine="401" w:firstLineChars="1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本次招标项目最高投标限价为人民币(大写)：伍佰捌拾叁万伍仟叁佰叁拾玖元伍角玖分（￥5835339.59元）。其中：暂列金额￥229586.54元，专业工程暂估价￥160202.90元，安全生产措施费（不得低于）￥138736.54元。</w:t>
            </w:r>
          </w:p>
        </w:tc>
      </w:tr>
      <w:tr w14:paraId="3D86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2" w:hRule="atLeast"/>
        </w:trPr>
        <w:tc>
          <w:tcPr>
            <w:tcW w:w="582" w:type="dxa"/>
            <w:shd w:val="clear" w:color="auto" w:fill="auto"/>
            <w:vAlign w:val="center"/>
          </w:tcPr>
          <w:p w14:paraId="6E582979">
            <w:pPr>
              <w:spacing w:before="69" w:line="188" w:lineRule="auto"/>
              <w:ind w:left="205" w:leftChars="0"/>
              <w:jc w:val="both"/>
              <w:rPr>
                <w:rFonts w:hint="eastAsia" w:ascii="宋体" w:hAnsi="宋体" w:cs="宋体"/>
                <w:color w:val="000000" w:themeColor="text1"/>
                <w:spacing w:val="-3"/>
                <w:highlight w:val="none"/>
                <w:lang w:val="en-US" w:eastAsia="en-US"/>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25</w:t>
            </w:r>
          </w:p>
        </w:tc>
        <w:tc>
          <w:tcPr>
            <w:tcW w:w="2080" w:type="dxa"/>
            <w:vAlign w:val="center"/>
          </w:tcPr>
          <w:p w14:paraId="473BFAB9">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投标人的投标报价</w:t>
            </w:r>
          </w:p>
        </w:tc>
        <w:tc>
          <w:tcPr>
            <w:tcW w:w="7324" w:type="dxa"/>
            <w:vAlign w:val="center"/>
          </w:tcPr>
          <w:p w14:paraId="630E571C">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3830A716">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投标报价方式：</w:t>
            </w:r>
            <w:r>
              <w:rPr>
                <w:rFonts w:ascii="宋体" w:hAnsi="宋体" w:cs="宋体"/>
                <w:color w:val="000000" w:themeColor="text1"/>
                <w:highlight w:val="none"/>
                <w:lang w:eastAsia="zh-CN"/>
                <w14:textFill>
                  <w14:solidFill>
                    <w14:schemeClr w14:val="tx1"/>
                  </w14:solidFill>
                </w14:textFill>
              </w:rPr>
              <w:t xml:space="preserve"> </w:t>
            </w: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工程量清单</w:t>
            </w:r>
            <w:r>
              <w:rPr>
                <w:rFonts w:hint="eastAsia" w:ascii="宋体" w:hAnsi="宋体" w:cs="宋体"/>
                <w:color w:val="000000" w:themeColor="text1"/>
                <w:highlight w:val="none"/>
                <w:lang w:val="en-US" w:eastAsia="zh-CN"/>
                <w14:textFill>
                  <w14:solidFill>
                    <w14:schemeClr w14:val="tx1"/>
                  </w14:solidFill>
                </w14:textFill>
              </w:rPr>
              <w:t>报价</w:t>
            </w:r>
          </w:p>
        </w:tc>
      </w:tr>
      <w:tr w14:paraId="14DC2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shd w:val="clear" w:color="auto" w:fill="auto"/>
            <w:vAlign w:val="center"/>
          </w:tcPr>
          <w:p w14:paraId="77D84F1E">
            <w:pPr>
              <w:spacing w:before="69" w:line="188" w:lineRule="auto"/>
              <w:ind w:left="205" w:leftChars="0"/>
              <w:jc w:val="both"/>
              <w:rPr>
                <w:rFonts w:hint="eastAsia" w:ascii="宋体" w:hAnsi="宋体" w:cs="宋体"/>
                <w:color w:val="000000" w:themeColor="text1"/>
                <w:spacing w:val="-3"/>
                <w:highlight w:val="none"/>
                <w:lang w:val="en-US"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26</w:t>
            </w:r>
          </w:p>
        </w:tc>
        <w:tc>
          <w:tcPr>
            <w:tcW w:w="2080" w:type="dxa"/>
            <w:vAlign w:val="center"/>
          </w:tcPr>
          <w:p w14:paraId="406026DD">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投标报价风险</w:t>
            </w:r>
          </w:p>
        </w:tc>
        <w:tc>
          <w:tcPr>
            <w:tcW w:w="7324" w:type="dxa"/>
            <w:vAlign w:val="center"/>
          </w:tcPr>
          <w:p w14:paraId="43BFB497">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投标人依据招标文件约定自行考虑风险因素，一旦中标，投标报价（合同价）除合同另有约定外将不因市场变化而调整。</w:t>
            </w:r>
          </w:p>
          <w:p w14:paraId="2C7FE990">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投标报价中应包括工程量清单项目所发生的人工费、材料费、机具费、管理费、利润、措施项目费、其它项目费、税金、暂列金额、暂估价以及所有风险、责任等各项费用。</w:t>
            </w:r>
          </w:p>
          <w:p w14:paraId="422FF195">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人工费、材料费、机具费、管理费、利润、措施项目费（不含安全生产措施费）投标人漏报或不报，招标人视为有关费用已包括在工程量清单项目的其它单价及合价中不予另外增加。</w:t>
            </w:r>
          </w:p>
          <w:p w14:paraId="4453CAC7">
            <w:pPr>
              <w:widowControl w:val="0"/>
              <w:kinsoku/>
              <w:wordWrap w:val="0"/>
              <w:autoSpaceDE/>
              <w:autoSpaceDN/>
              <w:spacing w:line="400" w:lineRule="exact"/>
              <w:ind w:firstLine="191" w:firstLineChars="91"/>
              <w:jc w:val="both"/>
              <w:textAlignment w:val="auto"/>
              <w:rPr>
                <w:rFonts w:hint="eastAsia" w:ascii="宋体" w:hAnsi="宋体" w:cs="宋体"/>
                <w:b/>
                <w:bCs/>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b/>
                <w:bCs/>
                <w:color w:val="000000" w:themeColor="text1"/>
                <w:highlight w:val="none"/>
                <w:lang w:eastAsia="zh-CN"/>
                <w14:textFill>
                  <w14:solidFill>
                    <w14:schemeClr w14:val="tx1"/>
                  </w14:solidFill>
                </w14:textFill>
              </w:rPr>
              <w:t>措施项目中的安全生产措施应单独列项，费用不可竞争，且应符合《企业安全生产费用提取和使用管理办法》（财资〔</w:t>
            </w:r>
            <w:r>
              <w:rPr>
                <w:rFonts w:ascii="宋体" w:hAnsi="宋体" w:cs="宋体"/>
                <w:b/>
                <w:bCs/>
                <w:color w:val="000000" w:themeColor="text1"/>
                <w:highlight w:val="none"/>
                <w:lang w:eastAsia="zh-CN"/>
                <w14:textFill>
                  <w14:solidFill>
                    <w14:schemeClr w14:val="tx1"/>
                  </w14:solidFill>
                </w14:textFill>
              </w:rPr>
              <w:t>2022</w:t>
            </w:r>
            <w:r>
              <w:rPr>
                <w:rFonts w:hint="eastAsia" w:ascii="宋体" w:hAnsi="宋体" w:cs="宋体"/>
                <w:b/>
                <w:bCs/>
                <w:color w:val="000000" w:themeColor="text1"/>
                <w:highlight w:val="none"/>
                <w:lang w:eastAsia="zh-CN"/>
                <w14:textFill>
                  <w14:solidFill>
                    <w14:schemeClr w14:val="tx1"/>
                  </w14:solidFill>
                </w14:textFill>
              </w:rPr>
              <w:t>〕</w:t>
            </w:r>
            <w:r>
              <w:rPr>
                <w:rFonts w:ascii="宋体" w:hAnsi="宋体" w:cs="宋体"/>
                <w:b/>
                <w:bCs/>
                <w:color w:val="000000" w:themeColor="text1"/>
                <w:highlight w:val="none"/>
                <w:lang w:eastAsia="zh-CN"/>
                <w14:textFill>
                  <w14:solidFill>
                    <w14:schemeClr w14:val="tx1"/>
                  </w14:solidFill>
                </w14:textFill>
              </w:rPr>
              <w:t>136</w:t>
            </w:r>
            <w:r>
              <w:rPr>
                <w:rFonts w:hint="eastAsia" w:ascii="宋体" w:hAnsi="宋体" w:cs="宋体"/>
                <w:b/>
                <w:bCs/>
                <w:color w:val="000000" w:themeColor="text1"/>
                <w:highlight w:val="none"/>
                <w:lang w:eastAsia="zh-CN"/>
                <w14:textFill>
                  <w14:solidFill>
                    <w14:schemeClr w14:val="tx1"/>
                  </w14:solidFill>
                </w14:textFill>
              </w:rPr>
              <w:t>号）及我省有关文件规定。</w:t>
            </w:r>
          </w:p>
          <w:p w14:paraId="5D97127A">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投标人应按照招标文件提供的工程量清单逐项填写单价和合价，投标人未填写的项目，招标人将视为此项费用已包括在工程量清单项目的其它单价及合价中不予另外增加。</w:t>
            </w:r>
          </w:p>
          <w:p w14:paraId="07ACB887">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投标人应按《建设工程工程量清单计价标准》（</w:t>
            </w:r>
            <w:r>
              <w:rPr>
                <w:rFonts w:ascii="宋体" w:hAnsi="宋体" w:cs="宋体"/>
                <w:color w:val="000000" w:themeColor="text1"/>
                <w:highlight w:val="none"/>
                <w:lang w:eastAsia="zh-CN"/>
                <w14:textFill>
                  <w14:solidFill>
                    <w14:schemeClr w14:val="tx1"/>
                  </w14:solidFill>
                </w14:textFill>
              </w:rPr>
              <w:t>GB/T 50500-2024</w:t>
            </w:r>
            <w:r>
              <w:rPr>
                <w:rFonts w:hint="eastAsia" w:ascii="宋体" w:hAnsi="宋体" w:cs="宋体"/>
                <w:color w:val="000000" w:themeColor="text1"/>
                <w:highlight w:val="none"/>
                <w:lang w:eastAsia="zh-CN"/>
                <w14:textFill>
                  <w14:solidFill>
                    <w14:schemeClr w14:val="tx1"/>
                  </w14:solidFill>
                </w14:textFill>
              </w:rPr>
              <w:t>）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082FBD3B">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招标人向投标人提供的有关施工现场资料及数据，是招标人现有的能使投标人利用的资料，招标人对投标人据此作出的推论及理解概不负责。</w:t>
            </w:r>
          </w:p>
          <w:p w14:paraId="2A7B3E07">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550751DB">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错漏项的认定。中标人已标价工程量清单中，任一清单项目未填报价格或价格为零的，招标人将视为此项费用已包括在工程量清单项目的其它单价及合价中不予另外增加。</w:t>
            </w:r>
          </w:p>
        </w:tc>
      </w:tr>
      <w:tr w14:paraId="7806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shd w:val="clear" w:color="auto" w:fill="auto"/>
            <w:vAlign w:val="center"/>
          </w:tcPr>
          <w:p w14:paraId="5D6C9286">
            <w:pPr>
              <w:spacing w:before="69" w:line="188" w:lineRule="auto"/>
              <w:ind w:left="205" w:leftChars="0"/>
              <w:jc w:val="both"/>
              <w:rPr>
                <w:rFonts w:hint="eastAsia" w:ascii="宋体" w:hAnsi="宋体" w:cs="宋体"/>
                <w:color w:val="000000" w:themeColor="text1"/>
                <w:spacing w:val="-3"/>
                <w:highlight w:val="none"/>
                <w:lang w:val="en-US" w:eastAsia="zh-CN"/>
                <w14:textFill>
                  <w14:solidFill>
                    <w14:schemeClr w14:val="tx1"/>
                  </w14:solidFill>
                </w14:textFill>
              </w:rPr>
            </w:pPr>
            <w:r>
              <w:rPr>
                <w:rFonts w:hint="eastAsia" w:ascii="宋体" w:hAnsi="宋体" w:cs="宋体"/>
                <w:color w:val="000000" w:themeColor="text1"/>
                <w:spacing w:val="-3"/>
                <w:highlight w:val="none"/>
                <w:lang w:val="en-US" w:eastAsia="zh-CN"/>
                <w14:textFill>
                  <w14:solidFill>
                    <w14:schemeClr w14:val="tx1"/>
                  </w14:solidFill>
                </w14:textFill>
              </w:rPr>
              <w:t>27</w:t>
            </w:r>
          </w:p>
        </w:tc>
        <w:tc>
          <w:tcPr>
            <w:tcW w:w="2080" w:type="dxa"/>
            <w:vAlign w:val="center"/>
          </w:tcPr>
          <w:p w14:paraId="293E01BD">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投标费用</w:t>
            </w:r>
          </w:p>
        </w:tc>
        <w:tc>
          <w:tcPr>
            <w:tcW w:w="7324" w:type="dxa"/>
            <w:vAlign w:val="center"/>
          </w:tcPr>
          <w:p w14:paraId="4AD56815">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投标人自行承担编制与递交投标文件的一切费用。</w:t>
            </w:r>
          </w:p>
        </w:tc>
      </w:tr>
      <w:tr w14:paraId="031D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trPr>
        <w:tc>
          <w:tcPr>
            <w:tcW w:w="582" w:type="dxa"/>
            <w:shd w:val="clear" w:color="auto" w:fill="auto"/>
            <w:vAlign w:val="center"/>
          </w:tcPr>
          <w:p w14:paraId="35D48724">
            <w:pPr>
              <w:spacing w:before="69" w:line="188" w:lineRule="auto"/>
              <w:ind w:left="205" w:leftChars="0"/>
              <w:jc w:val="both"/>
              <w:rPr>
                <w:rFonts w:hint="eastAsia" w:ascii="宋体" w:hAnsi="宋体" w:cs="宋体"/>
                <w:color w:val="000000" w:themeColor="text1"/>
                <w:spacing w:val="-3"/>
                <w:highlight w:val="none"/>
                <w:lang w:val="en-US"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28</w:t>
            </w:r>
          </w:p>
        </w:tc>
        <w:tc>
          <w:tcPr>
            <w:tcW w:w="2080" w:type="dxa"/>
            <w:vAlign w:val="center"/>
          </w:tcPr>
          <w:p w14:paraId="355130BE">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投标人资格要求</w:t>
            </w:r>
          </w:p>
        </w:tc>
        <w:tc>
          <w:tcPr>
            <w:tcW w:w="7324" w:type="dxa"/>
            <w:vAlign w:val="center"/>
          </w:tcPr>
          <w:p w14:paraId="06C7B980">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1.</w:t>
            </w:r>
            <w:r>
              <w:rPr>
                <w:rFonts w:hint="eastAsia" w:ascii="宋体" w:hAnsi="宋体" w:cs="宋体"/>
                <w:color w:val="000000" w:themeColor="text1"/>
                <w:highlight w:val="none"/>
                <w:lang w:eastAsia="zh-CN"/>
                <w14:textFill>
                  <w14:solidFill>
                    <w14:schemeClr w14:val="tx1"/>
                  </w14:solidFill>
                </w14:textFill>
              </w:rPr>
              <w:t>本次招标</w:t>
            </w:r>
            <w:r>
              <w:rPr>
                <w:rFonts w:hint="eastAsia" w:ascii="宋体" w:hAnsi="宋体" w:cs="宋体"/>
                <w:color w:val="000000" w:themeColor="text1"/>
                <w:highlight w:val="none"/>
                <w:u w:val="single"/>
                <w:lang w:eastAsia="zh-CN"/>
                <w14:textFill>
                  <w14:solidFill>
                    <w14:schemeClr w14:val="tx1"/>
                  </w14:solidFill>
                </w14:textFill>
              </w:rPr>
              <w:t>不接受</w:t>
            </w:r>
            <w:r>
              <w:rPr>
                <w:rFonts w:hint="eastAsia" w:ascii="宋体" w:hAnsi="宋体" w:cs="宋体"/>
                <w:color w:val="000000" w:themeColor="text1"/>
                <w:highlight w:val="none"/>
                <w:lang w:eastAsia="zh-CN"/>
                <w14:textFill>
                  <w14:solidFill>
                    <w14:schemeClr w14:val="tx1"/>
                  </w14:solidFill>
                </w14:textFill>
              </w:rPr>
              <w:t>联合体投标。</w:t>
            </w:r>
          </w:p>
          <w:p w14:paraId="37241A20">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2</w:t>
            </w:r>
            <w:r>
              <w:rPr>
                <w:rFonts w:hint="eastAsia" w:ascii="宋体" w:hAnsi="宋体" w:cs="宋体"/>
                <w:color w:val="000000" w:themeColor="text1"/>
                <w:highlight w:val="none"/>
                <w:lang w:eastAsia="zh-CN"/>
                <w14:textFill>
                  <w14:solidFill>
                    <w14:schemeClr w14:val="tx1"/>
                  </w14:solidFill>
                </w14:textFill>
              </w:rPr>
              <w:t>．资质要求</w:t>
            </w:r>
          </w:p>
          <w:p w14:paraId="7F0B010F">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 xml:space="preserve">2.1 </w:t>
            </w:r>
            <w:r>
              <w:rPr>
                <w:rFonts w:hint="eastAsia" w:ascii="宋体" w:hAnsi="宋体" w:cs="宋体"/>
                <w:color w:val="000000" w:themeColor="text1"/>
                <w:highlight w:val="none"/>
                <w:lang w:eastAsia="zh-CN"/>
                <w14:textFill>
                  <w14:solidFill>
                    <w14:schemeClr w14:val="tx1"/>
                  </w14:solidFill>
                </w14:textFill>
              </w:rPr>
              <w:t>投标人须具备独立法人资格，按国家法律经营。</w:t>
            </w:r>
          </w:p>
          <w:p w14:paraId="64348892">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 xml:space="preserve">2.2 </w:t>
            </w:r>
            <w:r>
              <w:rPr>
                <w:rFonts w:hint="eastAsia" w:ascii="宋体" w:hAnsi="宋体" w:cs="宋体"/>
                <w:color w:val="000000" w:themeColor="text1"/>
                <w:highlight w:val="none"/>
                <w:lang w:eastAsia="zh-CN"/>
                <w14:textFill>
                  <w14:solidFill>
                    <w14:schemeClr w14:val="tx1"/>
                  </w14:solidFill>
                </w14:textFill>
              </w:rPr>
              <w:t>投标人须持有建设行政主管部门颁发的企业资质证书及安全生产许可证。</w:t>
            </w:r>
          </w:p>
          <w:p w14:paraId="4E682713">
            <w:pPr>
              <w:widowControl w:val="0"/>
              <w:kinsoku/>
              <w:wordWrap w:val="0"/>
              <w:autoSpaceDE/>
              <w:autoSpaceDN/>
              <w:spacing w:line="400" w:lineRule="exact"/>
              <w:ind w:firstLine="191" w:firstLineChars="91"/>
              <w:jc w:val="both"/>
              <w:textAlignment w:val="auto"/>
              <w:rPr>
                <w:rFonts w:hint="eastAsia" w:ascii="宋体" w:hAnsi="宋体" w:cs="宋体"/>
                <w:b/>
                <w:bCs/>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 xml:space="preserve">2.3 </w:t>
            </w:r>
            <w:r>
              <w:rPr>
                <w:rFonts w:hint="eastAsia" w:ascii="宋体" w:hAnsi="宋体" w:cs="宋体"/>
                <w:color w:val="000000" w:themeColor="text1"/>
                <w:highlight w:val="none"/>
                <w:lang w:eastAsia="zh-CN"/>
                <w14:textFill>
                  <w14:solidFill>
                    <w14:schemeClr w14:val="tx1"/>
                  </w14:solidFill>
                </w14:textFill>
              </w:rPr>
              <w:t>投标人须具备以下资质：</w:t>
            </w:r>
            <w:r>
              <w:rPr>
                <w:rFonts w:hint="eastAsia" w:ascii="宋体" w:hAnsi="宋体" w:cs="宋体"/>
                <w:b/>
                <w:bCs/>
                <w:color w:val="000000" w:themeColor="text1"/>
                <w:highlight w:val="none"/>
                <w:lang w:eastAsia="zh-CN"/>
                <w14:textFill>
                  <w14:solidFill>
                    <w14:schemeClr w14:val="tx1"/>
                  </w14:solidFill>
                </w14:textFill>
              </w:rPr>
              <w:t>市政公用工程施工总承包三级以上（含三级）资质。</w:t>
            </w:r>
          </w:p>
          <w:p w14:paraId="0CAFDC2C">
            <w:pPr>
              <w:widowControl w:val="0"/>
              <w:kinsoku/>
              <w:wordWrap w:val="0"/>
              <w:autoSpaceDE/>
              <w:autoSpaceDN/>
              <w:spacing w:line="400" w:lineRule="exact"/>
              <w:ind w:right="5"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 xml:space="preserve">2.4 </w:t>
            </w:r>
            <w:r>
              <w:rPr>
                <w:rFonts w:hint="eastAsia" w:ascii="宋体" w:hAnsi="宋体" w:cs="宋体"/>
                <w:color w:val="000000" w:themeColor="text1"/>
                <w:highlight w:val="none"/>
                <w:lang w:eastAsia="zh-CN"/>
                <w14:textFill>
                  <w14:solidFill>
                    <w14:schemeClr w14:val="tx1"/>
                  </w14:solidFill>
                </w14:textFill>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519E3669">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3</w:t>
            </w:r>
            <w:r>
              <w:rPr>
                <w:rFonts w:hint="eastAsia" w:ascii="宋体" w:hAnsi="宋体" w:cs="宋体"/>
                <w:color w:val="000000" w:themeColor="text1"/>
                <w:highlight w:val="none"/>
                <w:lang w:eastAsia="zh-CN"/>
                <w14:textFill>
                  <w14:solidFill>
                    <w14:schemeClr w14:val="tx1"/>
                  </w14:solidFill>
                </w14:textFill>
              </w:rPr>
              <w:t>．相关人员要求</w:t>
            </w:r>
          </w:p>
          <w:p w14:paraId="3D9A3D5A">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 xml:space="preserve">3.1  </w:t>
            </w:r>
            <w:r>
              <w:rPr>
                <w:rFonts w:hint="eastAsia" w:ascii="宋体" w:hAnsi="宋体" w:cs="宋体"/>
                <w:color w:val="000000" w:themeColor="text1"/>
                <w:highlight w:val="none"/>
                <w:lang w:eastAsia="zh-CN"/>
                <w14:textFill>
                  <w14:solidFill>
                    <w14:schemeClr w14:val="tx1"/>
                  </w14:solidFill>
                </w14:textFill>
              </w:rPr>
              <w:t>拟派项目经理为</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b/>
                <w:bCs/>
                <w:color w:val="000000" w:themeColor="text1"/>
                <w:highlight w:val="none"/>
                <w:u w:val="single"/>
                <w:lang w:eastAsia="zh-CN"/>
                <w14:textFill>
                  <w14:solidFill>
                    <w14:schemeClr w14:val="tx1"/>
                  </w14:solidFill>
                </w14:textFill>
              </w:rPr>
              <w:t>市政公用工程</w:t>
            </w:r>
            <w:r>
              <w:rPr>
                <w:rFonts w:ascii="宋体" w:hAnsi="宋体" w:cs="宋体"/>
                <w:b/>
                <w:bCs/>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专业</w:t>
            </w:r>
            <w:r>
              <w:rPr>
                <w:rFonts w:hint="eastAsia" w:ascii="宋体" w:hAnsi="宋体" w:cs="宋体"/>
                <w:color w:val="000000" w:themeColor="text1"/>
                <w:sz w:val="22"/>
                <w:highlight w:val="none"/>
                <w:lang w:eastAsia="zh-CN"/>
                <w14:textFill>
                  <w14:solidFill>
                    <w14:schemeClr w14:val="tx1"/>
                  </w14:solidFill>
                </w14:textFill>
              </w:rPr>
              <w:t>一级或二级注册建造师</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应持有住建部门印发的在使用有效期内的有效电子注册证书（根据广东省住房和城乡建设厅（粤建市函〔2023〕469号）文件精神，二级注册建造师可随注册企业在全国范围内执业）</w:t>
            </w:r>
            <w:r>
              <w:rPr>
                <w:rFonts w:hint="eastAsia" w:ascii="宋体" w:hAnsi="宋体" w:cs="宋体"/>
                <w:color w:val="000000" w:themeColor="text1"/>
                <w:highlight w:val="none"/>
                <w:lang w:eastAsia="zh-CN"/>
                <w14:textFill>
                  <w14:solidFill>
                    <w14:schemeClr w14:val="tx1"/>
                  </w14:solidFill>
                </w14:textFill>
              </w:rPr>
              <w:t>。同时均须具备有效安全生产考核合格证明（</w:t>
            </w:r>
            <w:r>
              <w:rPr>
                <w:rFonts w:ascii="宋体" w:hAnsi="宋体" w:cs="宋体"/>
                <w:color w:val="000000" w:themeColor="text1"/>
                <w:highlight w:val="none"/>
                <w:lang w:eastAsia="zh-CN"/>
                <w14:textFill>
                  <w14:solidFill>
                    <w14:schemeClr w14:val="tx1"/>
                  </w14:solidFill>
                </w14:textFill>
              </w:rPr>
              <w:t xml:space="preserve">B </w:t>
            </w:r>
            <w:r>
              <w:rPr>
                <w:rFonts w:hint="eastAsia" w:ascii="宋体" w:hAnsi="宋体" w:cs="宋体"/>
                <w:color w:val="000000" w:themeColor="text1"/>
                <w:highlight w:val="none"/>
                <w:lang w:eastAsia="zh-CN"/>
                <w14:textFill>
                  <w14:solidFill>
                    <w14:schemeClr w14:val="tx1"/>
                  </w14:solidFill>
                </w14:textFill>
              </w:rPr>
              <w:t>证），且未担任其他在施（包括已中标未开工、已开工未竣工）建设工程项目的项目经理。</w:t>
            </w:r>
          </w:p>
          <w:p w14:paraId="61306C0D">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 xml:space="preserve">3.2 </w:t>
            </w:r>
            <w:r>
              <w:rPr>
                <w:rFonts w:hint="eastAsia" w:ascii="宋体" w:hAnsi="宋体" w:cs="宋体"/>
                <w:color w:val="000000" w:themeColor="text1"/>
                <w:highlight w:val="none"/>
                <w:lang w:eastAsia="zh-CN"/>
                <w14:textFill>
                  <w14:solidFill>
                    <w14:schemeClr w14:val="tx1"/>
                  </w14:solidFill>
                </w14:textFill>
              </w:rPr>
              <w:t>拟派项目技术负责人须具备</w:t>
            </w:r>
            <w:r>
              <w:rPr>
                <w:rFonts w:hint="eastAsia" w:ascii="宋体" w:hAnsi="宋体" w:cs="宋体"/>
                <w:b/>
                <w:bCs/>
                <w:color w:val="000000" w:themeColor="text1"/>
                <w:highlight w:val="none"/>
                <w:u w:val="single"/>
                <w:lang w:eastAsia="zh-CN"/>
                <w14:textFill>
                  <w14:solidFill>
                    <w14:schemeClr w14:val="tx1"/>
                  </w14:solidFill>
                </w14:textFill>
              </w:rPr>
              <w:t>市政工程</w:t>
            </w:r>
            <w:r>
              <w:rPr>
                <w:rFonts w:hint="eastAsia" w:ascii="宋体" w:hAnsi="宋体" w:cs="宋体"/>
                <w:color w:val="000000" w:themeColor="text1"/>
                <w:highlight w:val="none"/>
                <w:lang w:eastAsia="zh-CN"/>
                <w14:textFill>
                  <w14:solidFill>
                    <w14:schemeClr w14:val="tx1"/>
                  </w14:solidFill>
                </w14:textFill>
              </w:rPr>
              <w:t>相关专业中级或以上技术职称。</w:t>
            </w:r>
          </w:p>
          <w:p w14:paraId="19AE1E12">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 xml:space="preserve">3.3 </w:t>
            </w:r>
            <w:r>
              <w:rPr>
                <w:rFonts w:hint="eastAsia" w:ascii="宋体" w:hAnsi="宋体" w:cs="宋体"/>
                <w:color w:val="000000" w:themeColor="text1"/>
                <w:highlight w:val="none"/>
                <w:lang w:eastAsia="zh-CN"/>
                <w14:textFill>
                  <w14:solidFill>
                    <w14:schemeClr w14:val="tx1"/>
                  </w14:solidFill>
                </w14:textFill>
              </w:rPr>
              <w:t>投标人拟派专职安全生产管理人员须具备有效安全生产考核合格证明（</w:t>
            </w:r>
            <w:r>
              <w:rPr>
                <w:rFonts w:ascii="宋体" w:hAnsi="宋体" w:cs="宋体"/>
                <w:color w:val="000000" w:themeColor="text1"/>
                <w:highlight w:val="none"/>
                <w:lang w:eastAsia="zh-CN"/>
                <w14:textFill>
                  <w14:solidFill>
                    <w14:schemeClr w14:val="tx1"/>
                  </w14:solidFill>
                </w14:textFill>
              </w:rPr>
              <w:t>C</w:t>
            </w:r>
            <w:r>
              <w:rPr>
                <w:rFonts w:hint="eastAsia" w:ascii="宋体" w:hAnsi="宋体" w:cs="宋体"/>
                <w:color w:val="000000" w:themeColor="text1"/>
                <w:highlight w:val="none"/>
                <w:lang w:eastAsia="zh-CN"/>
                <w14:textFill>
                  <w14:solidFill>
                    <w14:schemeClr w14:val="tx1"/>
                  </w14:solidFill>
                </w14:textFill>
              </w:rPr>
              <w:t>证，安全生产考核合格证书或“广东省建筑施工企业管理人员安全生产考核系统”考核合格信息打印页），且不少于</w:t>
            </w:r>
            <w:r>
              <w:rPr>
                <w:rFonts w:ascii="宋体" w:hAnsi="宋体" w:cs="宋体"/>
                <w:color w:val="000000" w:themeColor="text1"/>
                <w:highlight w:val="none"/>
                <w:u w:val="single"/>
                <w:lang w:eastAsia="zh-CN"/>
                <w14:textFill>
                  <w14:solidFill>
                    <w14:schemeClr w14:val="tx1"/>
                  </w14:solidFill>
                </w14:textFill>
              </w:rPr>
              <w:t xml:space="preserve"> 1 </w:t>
            </w:r>
            <w:r>
              <w:rPr>
                <w:rFonts w:hint="eastAsia" w:ascii="宋体" w:hAnsi="宋体" w:cs="宋体"/>
                <w:color w:val="000000" w:themeColor="text1"/>
                <w:highlight w:val="none"/>
                <w:lang w:eastAsia="zh-CN"/>
                <w14:textFill>
                  <w14:solidFill>
                    <w14:schemeClr w14:val="tx1"/>
                  </w14:solidFill>
                </w14:textFill>
              </w:rPr>
              <w:t>人。</w:t>
            </w:r>
          </w:p>
          <w:p w14:paraId="47C448DE">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 xml:space="preserve">3.4 </w:t>
            </w:r>
            <w:r>
              <w:rPr>
                <w:rFonts w:hint="eastAsia" w:ascii="宋体" w:hAnsi="宋体" w:cs="宋体"/>
                <w:color w:val="000000" w:themeColor="text1"/>
                <w:highlight w:val="none"/>
                <w:lang w:eastAsia="zh-CN"/>
                <w14:textFill>
                  <w14:solidFill>
                    <w14:schemeClr w14:val="tx1"/>
                  </w14:solidFill>
                </w14:textFill>
              </w:rPr>
              <w:t>投标人（包括组成联合体的所有成员单位）与其拟派往本项目管理机构的所有人员之间必须具备合法、唯一的劳动聘用关系（提供社保缴纳证明或劳动合同）。拟派人员中具备注册执业资格的，其注册单位须与投标人保持一致。</w:t>
            </w:r>
          </w:p>
          <w:p w14:paraId="502C4C8E">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 xml:space="preserve">4 </w:t>
            </w:r>
            <w:r>
              <w:rPr>
                <w:rFonts w:hint="eastAsia" w:ascii="宋体" w:hAnsi="宋体" w:cs="宋体"/>
                <w:color w:val="000000" w:themeColor="text1"/>
                <w:highlight w:val="none"/>
                <w:lang w:eastAsia="zh-CN"/>
                <w14:textFill>
                  <w14:solidFill>
                    <w14:schemeClr w14:val="tx1"/>
                  </w14:solidFill>
                </w14:textFill>
              </w:rPr>
              <w:t>．禁止投标条款：</w:t>
            </w:r>
          </w:p>
          <w:p w14:paraId="4E81D09B">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 xml:space="preserve">4.1  </w:t>
            </w:r>
            <w:r>
              <w:rPr>
                <w:rFonts w:hint="eastAsia" w:ascii="宋体" w:hAnsi="宋体" w:cs="宋体"/>
                <w:color w:val="000000" w:themeColor="text1"/>
                <w:highlight w:val="none"/>
                <w:lang w:eastAsia="zh-CN"/>
                <w14:textFill>
                  <w14:solidFill>
                    <w14:schemeClr w14:val="tx1"/>
                  </w14:solidFill>
                </w14:textFill>
              </w:rPr>
              <w:t>投标人不得存在下列情形之一：</w:t>
            </w:r>
          </w:p>
          <w:p w14:paraId="652CAF29">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1</w:t>
            </w:r>
            <w:r>
              <w:rPr>
                <w:rFonts w:hint="eastAsia" w:ascii="宋体" w:hAnsi="宋体" w:cs="宋体"/>
                <w:color w:val="000000" w:themeColor="text1"/>
                <w:highlight w:val="none"/>
                <w:lang w:eastAsia="zh-CN"/>
                <w14:textFill>
                  <w14:solidFill>
                    <w14:schemeClr w14:val="tx1"/>
                  </w14:solidFill>
                </w14:textFill>
              </w:rPr>
              <w:t>）为招标人不具有独立法人资格的附属机构（单位）；</w:t>
            </w:r>
          </w:p>
          <w:p w14:paraId="7E48A476">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2</w:t>
            </w:r>
            <w:r>
              <w:rPr>
                <w:rFonts w:hint="eastAsia" w:ascii="宋体" w:hAnsi="宋体" w:cs="宋体"/>
                <w:color w:val="000000" w:themeColor="text1"/>
                <w:highlight w:val="none"/>
                <w:lang w:eastAsia="zh-CN"/>
                <w14:textFill>
                  <w14:solidFill>
                    <w14:schemeClr w14:val="tx1"/>
                  </w14:solidFill>
                </w14:textFill>
              </w:rPr>
              <w:t>）为本招标项目前期准备提供设计或咨询服务的；</w:t>
            </w:r>
          </w:p>
          <w:p w14:paraId="43DA4AA3">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3</w:t>
            </w:r>
            <w:r>
              <w:rPr>
                <w:rFonts w:hint="eastAsia" w:ascii="宋体" w:hAnsi="宋体" w:cs="宋体"/>
                <w:color w:val="000000" w:themeColor="text1"/>
                <w:highlight w:val="none"/>
                <w:lang w:eastAsia="zh-CN"/>
                <w14:textFill>
                  <w14:solidFill>
                    <w14:schemeClr w14:val="tx1"/>
                  </w14:solidFill>
                </w14:textFill>
              </w:rPr>
              <w:t>）与本招标项目的其他投标人为同一个单位负责人；</w:t>
            </w:r>
          </w:p>
          <w:p w14:paraId="286E2E27">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4</w:t>
            </w:r>
            <w:r>
              <w:rPr>
                <w:rFonts w:hint="eastAsia" w:ascii="宋体" w:hAnsi="宋体" w:cs="宋体"/>
                <w:color w:val="000000" w:themeColor="text1"/>
                <w:highlight w:val="none"/>
                <w:lang w:eastAsia="zh-CN"/>
                <w14:textFill>
                  <w14:solidFill>
                    <w14:schemeClr w14:val="tx1"/>
                  </w14:solidFill>
                </w14:textFill>
              </w:rPr>
              <w:t>）与本招标项目的其他投标人存在控股、管理关系；</w:t>
            </w:r>
          </w:p>
          <w:p w14:paraId="25ED46F7">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5</w:t>
            </w:r>
            <w:r>
              <w:rPr>
                <w:rFonts w:hint="eastAsia" w:ascii="宋体" w:hAnsi="宋体" w:cs="宋体"/>
                <w:color w:val="000000" w:themeColor="text1"/>
                <w:highlight w:val="none"/>
                <w:lang w:eastAsia="zh-CN"/>
                <w14:textFill>
                  <w14:solidFill>
                    <w14:schemeClr w14:val="tx1"/>
                  </w14:solidFill>
                </w14:textFill>
              </w:rPr>
              <w:t>）为本招标项目的监理人；</w:t>
            </w:r>
          </w:p>
          <w:p w14:paraId="1AC83F6F">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6</w:t>
            </w:r>
            <w:r>
              <w:rPr>
                <w:rFonts w:hint="eastAsia" w:ascii="宋体" w:hAnsi="宋体" w:cs="宋体"/>
                <w:color w:val="000000" w:themeColor="text1"/>
                <w:highlight w:val="none"/>
                <w:lang w:eastAsia="zh-CN"/>
                <w14:textFill>
                  <w14:solidFill>
                    <w14:schemeClr w14:val="tx1"/>
                  </w14:solidFill>
                </w14:textFill>
              </w:rPr>
              <w:t>）为本招标项目的代建人；</w:t>
            </w:r>
          </w:p>
          <w:p w14:paraId="0F3646AA">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7</w:t>
            </w:r>
            <w:r>
              <w:rPr>
                <w:rFonts w:hint="eastAsia" w:ascii="宋体" w:hAnsi="宋体" w:cs="宋体"/>
                <w:color w:val="000000" w:themeColor="text1"/>
                <w:highlight w:val="none"/>
                <w:lang w:eastAsia="zh-CN"/>
                <w14:textFill>
                  <w14:solidFill>
                    <w14:schemeClr w14:val="tx1"/>
                  </w14:solidFill>
                </w14:textFill>
              </w:rPr>
              <w:t>）为本招标项目的招标代理机构；</w:t>
            </w:r>
          </w:p>
          <w:p w14:paraId="3041AA38">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8</w:t>
            </w:r>
            <w:r>
              <w:rPr>
                <w:rFonts w:hint="eastAsia" w:ascii="宋体" w:hAnsi="宋体" w:cs="宋体"/>
                <w:color w:val="000000" w:themeColor="text1"/>
                <w:highlight w:val="none"/>
                <w:lang w:eastAsia="zh-CN"/>
                <w14:textFill>
                  <w14:solidFill>
                    <w14:schemeClr w14:val="tx1"/>
                  </w14:solidFill>
                </w14:textFill>
              </w:rPr>
              <w:t>）与本招标项目的监理人或代建人或招标代理机构同为一个法定代表人；</w:t>
            </w:r>
          </w:p>
          <w:p w14:paraId="622C049A">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9</w:t>
            </w:r>
            <w:r>
              <w:rPr>
                <w:rFonts w:hint="eastAsia" w:ascii="宋体" w:hAnsi="宋体" w:cs="宋体"/>
                <w:color w:val="000000" w:themeColor="text1"/>
                <w:highlight w:val="none"/>
                <w:lang w:eastAsia="zh-CN"/>
                <w14:textFill>
                  <w14:solidFill>
                    <w14:schemeClr w14:val="tx1"/>
                  </w14:solidFill>
                </w14:textFill>
              </w:rPr>
              <w:t>）与本招标项目的监理人或代建人或招标代理机构存在控股或参股关系；</w:t>
            </w:r>
          </w:p>
          <w:p w14:paraId="4DB9751E">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10</w:t>
            </w:r>
            <w:r>
              <w:rPr>
                <w:rFonts w:hint="eastAsia" w:ascii="宋体" w:hAnsi="宋体" w:cs="宋体"/>
                <w:color w:val="000000" w:themeColor="text1"/>
                <w:highlight w:val="none"/>
                <w:lang w:eastAsia="zh-CN"/>
                <w14:textFill>
                  <w14:solidFill>
                    <w14:schemeClr w14:val="tx1"/>
                  </w14:solidFill>
                </w14:textFill>
              </w:rPr>
              <w:t>）与本招标项目的监理人或代建人或招标代理机构存在相互任职或工作关系；</w:t>
            </w:r>
          </w:p>
          <w:p w14:paraId="5ECECC53">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11</w:t>
            </w:r>
            <w:r>
              <w:rPr>
                <w:rFonts w:hint="eastAsia" w:ascii="宋体" w:hAnsi="宋体" w:cs="宋体"/>
                <w:color w:val="000000" w:themeColor="text1"/>
                <w:highlight w:val="none"/>
                <w:lang w:eastAsia="zh-CN"/>
                <w14:textFill>
                  <w14:solidFill>
                    <w14:schemeClr w14:val="tx1"/>
                  </w14:solidFill>
                </w14:textFill>
              </w:rPr>
              <w:t>）被依法暂停或者取消投标资格；</w:t>
            </w:r>
          </w:p>
          <w:p w14:paraId="3E81707B">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12</w:t>
            </w:r>
            <w:r>
              <w:rPr>
                <w:rFonts w:hint="eastAsia" w:ascii="宋体" w:hAnsi="宋体" w:cs="宋体"/>
                <w:color w:val="000000" w:themeColor="text1"/>
                <w:highlight w:val="none"/>
                <w:lang w:eastAsia="zh-CN"/>
                <w14:textFill>
                  <w14:solidFill>
                    <w14:schemeClr w14:val="tx1"/>
                  </w14:solidFill>
                </w14:textFill>
              </w:rPr>
              <w:t>）被责令停产停业、暂扣或者吊销许可证、暂扣或者吊销执照；</w:t>
            </w:r>
          </w:p>
          <w:p w14:paraId="06C500D8">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13</w:t>
            </w:r>
            <w:r>
              <w:rPr>
                <w:rFonts w:hint="eastAsia" w:ascii="宋体" w:hAnsi="宋体" w:cs="宋体"/>
                <w:color w:val="000000" w:themeColor="text1"/>
                <w:highlight w:val="none"/>
                <w:lang w:eastAsia="zh-CN"/>
                <w14:textFill>
                  <w14:solidFill>
                    <w14:schemeClr w14:val="tx1"/>
                  </w14:solidFill>
                </w14:textFill>
              </w:rPr>
              <w:t>）进入清算程序，或被宣告破产，或其他丧失履约能力的情形；</w:t>
            </w:r>
          </w:p>
          <w:p w14:paraId="4EBE0FFF">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14</w:t>
            </w:r>
            <w:r>
              <w:rPr>
                <w:rFonts w:hint="eastAsia" w:ascii="宋体" w:hAnsi="宋体" w:cs="宋体"/>
                <w:color w:val="000000" w:themeColor="text1"/>
                <w:highlight w:val="none"/>
                <w:lang w:eastAsia="zh-CN"/>
                <w14:textFill>
                  <w14:solidFill>
                    <w14:schemeClr w14:val="tx1"/>
                  </w14:solidFill>
                </w14:textFill>
              </w:rPr>
              <w:t>）在最近三年内发生重大工程质量问题（以相关行业主管部门的行政处罚决定或司法机关出具的有关法律文书为准），</w:t>
            </w:r>
            <w:r>
              <w:rPr>
                <w:rFonts w:hint="eastAsia" w:ascii="宋体" w:hAnsi="宋体" w:cs="宋体"/>
                <w:color w:val="000000" w:themeColor="text1"/>
                <w:highlight w:val="none"/>
                <w:lang w:val="en-US" w:eastAsia="zh-CN"/>
                <w14:textFill>
                  <w14:solidFill>
                    <w14:schemeClr w14:val="tx1"/>
                  </w14:solidFill>
                </w14:textFill>
              </w:rPr>
              <w:t>或发生较大安全事故的</w:t>
            </w:r>
            <w:r>
              <w:rPr>
                <w:rFonts w:hint="eastAsia" w:ascii="宋体" w:hAnsi="宋体" w:cs="宋体"/>
                <w:color w:val="000000" w:themeColor="text1"/>
                <w:highlight w:val="none"/>
                <w:lang w:eastAsia="zh-CN"/>
                <w14:textFill>
                  <w14:solidFill>
                    <w14:schemeClr w14:val="tx1"/>
                  </w14:solidFill>
                </w14:textFill>
              </w:rPr>
              <w:t>；</w:t>
            </w:r>
          </w:p>
          <w:p w14:paraId="6C7885F2">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15</w:t>
            </w:r>
            <w:r>
              <w:rPr>
                <w:rFonts w:hint="eastAsia" w:ascii="宋体" w:hAnsi="宋体" w:cs="宋体"/>
                <w:color w:val="000000" w:themeColor="text1"/>
                <w:highlight w:val="none"/>
                <w:lang w:eastAsia="zh-CN"/>
                <w14:textFill>
                  <w14:solidFill>
                    <w14:schemeClr w14:val="tx1"/>
                  </w14:solidFill>
                </w14:textFill>
              </w:rPr>
              <w:t>）被“信用中国</w:t>
            </w:r>
            <w:r>
              <w:rPr>
                <w:rFonts w:ascii="宋体" w:hAnsi="宋体" w:cs="宋体"/>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”网站（</w:t>
            </w:r>
            <w:r>
              <w:rPr>
                <w:rFonts w:ascii="宋体" w:hAnsi="宋体" w:cs="宋体"/>
                <w:color w:val="000000" w:themeColor="text1"/>
                <w:highlight w:val="none"/>
                <w:lang w:eastAsia="zh-CN"/>
                <w14:textFill>
                  <w14:solidFill>
                    <w14:schemeClr w14:val="tx1"/>
                  </w14:solidFill>
                </w14:textFill>
              </w:rPr>
              <w:t>https://www.creditchina.gov.cn</w:t>
            </w:r>
            <w:r>
              <w:rPr>
                <w:rFonts w:hint="eastAsia" w:ascii="宋体" w:hAnsi="宋体" w:cs="宋体"/>
                <w:color w:val="000000" w:themeColor="text1"/>
                <w:highlight w:val="none"/>
                <w:lang w:eastAsia="zh-CN"/>
                <w14:textFill>
                  <w14:solidFill>
                    <w14:schemeClr w14:val="tx1"/>
                  </w14:solidFill>
                </w14:textFill>
              </w:rPr>
              <w:t>）发布的《法人和非法人组织公共信用信息报告》列为严重失信主体名单的。</w:t>
            </w:r>
          </w:p>
          <w:p w14:paraId="07BC45EF">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p>
          <w:p w14:paraId="66B78CB9">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 xml:space="preserve">4.2  </w:t>
            </w:r>
            <w:r>
              <w:rPr>
                <w:rFonts w:hint="eastAsia" w:ascii="宋体" w:hAnsi="宋体" w:cs="宋体"/>
                <w:color w:val="000000" w:themeColor="text1"/>
                <w:highlight w:val="none"/>
                <w:lang w:eastAsia="zh-CN"/>
                <w14:textFill>
                  <w14:solidFill>
                    <w14:schemeClr w14:val="tx1"/>
                  </w14:solidFill>
                </w14:textFill>
              </w:rPr>
              <w:t>招标人拒绝以下名单中的单位参加本次投标：</w:t>
            </w:r>
          </w:p>
          <w:tbl>
            <w:tblPr>
              <w:tblStyle w:val="18"/>
              <w:tblW w:w="7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2855"/>
              <w:gridCol w:w="3495"/>
            </w:tblGrid>
            <w:tr w14:paraId="78E2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2A9E8022">
                  <w:pPr>
                    <w:widowControl w:val="0"/>
                    <w:kinsoku/>
                    <w:wordWrap w:val="0"/>
                    <w:autoSpaceDE/>
                    <w:autoSpaceDN/>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序号</w:t>
                  </w:r>
                </w:p>
              </w:tc>
              <w:tc>
                <w:tcPr>
                  <w:tcW w:w="2855" w:type="dxa"/>
                  <w:tcBorders>
                    <w:top w:val="single" w:color="auto" w:sz="4" w:space="0"/>
                    <w:left w:val="single" w:color="auto" w:sz="4" w:space="0"/>
                    <w:bottom w:val="single" w:color="auto" w:sz="4" w:space="0"/>
                    <w:right w:val="single" w:color="auto" w:sz="4" w:space="0"/>
                  </w:tcBorders>
                  <w:vAlign w:val="center"/>
                </w:tcPr>
                <w:p w14:paraId="1DA6538C">
                  <w:pPr>
                    <w:widowControl w:val="0"/>
                    <w:kinsoku/>
                    <w:wordWrap w:val="0"/>
                    <w:autoSpaceDE/>
                    <w:autoSpaceDN/>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单位名称</w:t>
                  </w:r>
                </w:p>
              </w:tc>
              <w:tc>
                <w:tcPr>
                  <w:tcW w:w="3495" w:type="dxa"/>
                  <w:tcBorders>
                    <w:top w:val="single" w:color="auto" w:sz="4" w:space="0"/>
                    <w:left w:val="single" w:color="auto" w:sz="4" w:space="0"/>
                    <w:bottom w:val="single" w:color="auto" w:sz="4" w:space="0"/>
                    <w:right w:val="single" w:color="auto" w:sz="4" w:space="0"/>
                  </w:tcBorders>
                  <w:vAlign w:val="center"/>
                </w:tcPr>
                <w:p w14:paraId="10DFE85F">
                  <w:pPr>
                    <w:widowControl w:val="0"/>
                    <w:kinsoku/>
                    <w:wordWrap w:val="0"/>
                    <w:autoSpaceDE/>
                    <w:autoSpaceDN/>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拒绝原因</w:t>
                  </w:r>
                </w:p>
              </w:tc>
            </w:tr>
            <w:tr w14:paraId="77706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191A9BA1">
                  <w:pPr>
                    <w:pStyle w:val="37"/>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1</w:t>
                  </w:r>
                </w:p>
              </w:tc>
              <w:tc>
                <w:tcPr>
                  <w:tcW w:w="2855" w:type="dxa"/>
                  <w:tcBorders>
                    <w:top w:val="single" w:color="auto" w:sz="4" w:space="0"/>
                    <w:left w:val="single" w:color="auto" w:sz="4" w:space="0"/>
                    <w:bottom w:val="single" w:color="auto" w:sz="4" w:space="0"/>
                    <w:right w:val="single" w:color="auto" w:sz="4" w:space="0"/>
                  </w:tcBorders>
                  <w:vAlign w:val="center"/>
                </w:tcPr>
                <w:p w14:paraId="2CD129DC">
                  <w:pPr>
                    <w:pStyle w:val="37"/>
                    <w:wordWrap w:val="0"/>
                    <w:adjustRightInd w:val="0"/>
                    <w:snapToGrid w:val="0"/>
                    <w:jc w:val="center"/>
                    <w:rPr>
                      <w:rFonts w:hint="eastAsia" w:ascii="宋体" w:eastAsia="宋体" w:cs="宋体"/>
                      <w:color w:val="000000" w:themeColor="text1"/>
                      <w:szCs w:val="21"/>
                      <w:highlight w:val="none"/>
                      <w:lang w:eastAsia="zh-CN"/>
                      <w14:textFill>
                        <w14:solidFill>
                          <w14:schemeClr w14:val="tx1"/>
                        </w14:solidFill>
                      </w14:textFill>
                    </w:rPr>
                  </w:pPr>
                  <w:r>
                    <w:rPr>
                      <w:rFonts w:hint="eastAsia" w:ascii="宋体" w:hAnsi="宋体" w:cs="宋体"/>
                      <w:snapToGrid w:val="0"/>
                      <w:color w:val="000000" w:themeColor="text1"/>
                      <w:kern w:val="0"/>
                      <w:szCs w:val="21"/>
                      <w:highlight w:val="none"/>
                      <w:lang w:eastAsia="zh-CN"/>
                      <w14:textFill>
                        <w14:solidFill>
                          <w14:schemeClr w14:val="tx1"/>
                        </w14:solidFill>
                      </w14:textFill>
                    </w:rPr>
                    <w:t>始兴县住房和城乡建设管理局</w:t>
                  </w:r>
                </w:p>
              </w:tc>
              <w:tc>
                <w:tcPr>
                  <w:tcW w:w="3495" w:type="dxa"/>
                  <w:tcBorders>
                    <w:top w:val="single" w:color="auto" w:sz="4" w:space="0"/>
                    <w:left w:val="single" w:color="auto" w:sz="4" w:space="0"/>
                    <w:bottom w:val="single" w:color="auto" w:sz="4" w:space="0"/>
                    <w:right w:val="single" w:color="auto" w:sz="4" w:space="0"/>
                  </w:tcBorders>
                  <w:vAlign w:val="center"/>
                </w:tcPr>
                <w:p w14:paraId="6F3FA380">
                  <w:pPr>
                    <w:pStyle w:val="37"/>
                    <w:wordWrap w:val="0"/>
                    <w:adjustRightInd w:val="0"/>
                    <w:snapToGrid w:val="0"/>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为本招标项目的招标人</w:t>
                  </w:r>
                </w:p>
              </w:tc>
            </w:tr>
            <w:tr w14:paraId="2402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2E95B528">
                  <w:pPr>
                    <w:pStyle w:val="37"/>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2</w:t>
                  </w:r>
                </w:p>
              </w:tc>
              <w:tc>
                <w:tcPr>
                  <w:tcW w:w="2855" w:type="dxa"/>
                  <w:tcBorders>
                    <w:top w:val="single" w:color="auto" w:sz="4" w:space="0"/>
                    <w:left w:val="single" w:color="auto" w:sz="4" w:space="0"/>
                    <w:bottom w:val="single" w:color="auto" w:sz="4" w:space="0"/>
                    <w:right w:val="single" w:color="auto" w:sz="4" w:space="0"/>
                  </w:tcBorders>
                  <w:vAlign w:val="center"/>
                </w:tcPr>
                <w:p w14:paraId="4053813E">
                  <w:pPr>
                    <w:pStyle w:val="37"/>
                    <w:wordWrap w:val="0"/>
                    <w:adjustRightInd w:val="0"/>
                    <w:snapToGrid w:val="0"/>
                    <w:jc w:val="center"/>
                    <w:rPr>
                      <w:rFonts w:hint="eastAsia" w:asci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中豫建设工程咨询有限公司</w:t>
                  </w:r>
                </w:p>
              </w:tc>
              <w:tc>
                <w:tcPr>
                  <w:tcW w:w="3495" w:type="dxa"/>
                  <w:tcBorders>
                    <w:top w:val="single" w:color="auto" w:sz="4" w:space="0"/>
                    <w:left w:val="single" w:color="auto" w:sz="4" w:space="0"/>
                    <w:bottom w:val="single" w:color="auto" w:sz="4" w:space="0"/>
                    <w:right w:val="single" w:color="auto" w:sz="4" w:space="0"/>
                  </w:tcBorders>
                  <w:vAlign w:val="center"/>
                </w:tcPr>
                <w:p w14:paraId="5E920CD3">
                  <w:pPr>
                    <w:pStyle w:val="37"/>
                    <w:wordWrap w:val="0"/>
                    <w:adjustRightInd w:val="0"/>
                    <w:snapToGrid w:val="0"/>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为本招标项目的招标代理机构</w:t>
                  </w:r>
                </w:p>
              </w:tc>
            </w:tr>
            <w:tr w14:paraId="72DB8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1EF1912B">
                  <w:pPr>
                    <w:pStyle w:val="37"/>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3</w:t>
                  </w:r>
                </w:p>
              </w:tc>
              <w:tc>
                <w:tcPr>
                  <w:tcW w:w="2855" w:type="dxa"/>
                  <w:tcBorders>
                    <w:top w:val="single" w:color="auto" w:sz="4" w:space="0"/>
                    <w:left w:val="single" w:color="auto" w:sz="4" w:space="0"/>
                    <w:bottom w:val="single" w:color="auto" w:sz="4" w:space="0"/>
                    <w:right w:val="single" w:color="auto" w:sz="4" w:space="0"/>
                  </w:tcBorders>
                  <w:vAlign w:val="center"/>
                </w:tcPr>
                <w:p w14:paraId="345AD971">
                  <w:pPr>
                    <w:pStyle w:val="37"/>
                    <w:wordWrap w:val="0"/>
                    <w:adjustRightInd w:val="0"/>
                    <w:snapToGrid w:val="0"/>
                    <w:jc w:val="center"/>
                    <w:rPr>
                      <w:rFonts w:hint="eastAsia" w:ascii="宋体" w:hAnsi="宋体" w:eastAsia="宋体" w:cs="宋体"/>
                      <w:snapToGrid w:val="0"/>
                      <w:color w:val="000000" w:themeColor="text1"/>
                      <w:kern w:val="0"/>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Cs w:val="21"/>
                      <w:highlight w:val="none"/>
                      <w:lang w:val="en-US" w:eastAsia="zh-CN"/>
                      <w14:textFill>
                        <w14:solidFill>
                          <w14:schemeClr w14:val="tx1"/>
                        </w14:solidFill>
                      </w14:textFill>
                    </w:rPr>
                    <w:t>山东岩土勘测设计研究院有限公司</w:t>
                  </w:r>
                </w:p>
              </w:tc>
              <w:tc>
                <w:tcPr>
                  <w:tcW w:w="3495" w:type="dxa"/>
                  <w:tcBorders>
                    <w:top w:val="single" w:color="auto" w:sz="4" w:space="0"/>
                    <w:left w:val="single" w:color="auto" w:sz="4" w:space="0"/>
                    <w:bottom w:val="single" w:color="auto" w:sz="4" w:space="0"/>
                    <w:right w:val="single" w:color="auto" w:sz="4" w:space="0"/>
                  </w:tcBorders>
                  <w:vAlign w:val="center"/>
                </w:tcPr>
                <w:p w14:paraId="1C548E15">
                  <w:pPr>
                    <w:pStyle w:val="37"/>
                    <w:wordWrap w:val="0"/>
                    <w:adjustRightInd w:val="0"/>
                    <w:snapToGrid w:val="0"/>
                    <w:jc w:val="center"/>
                    <w:rPr>
                      <w:rFonts w:hint="eastAsia" w:ascii="宋体" w:hAnsi="宋体" w:eastAsia="宋体" w:cs="宋体"/>
                      <w:snapToGrid w:val="0"/>
                      <w:color w:val="000000" w:themeColor="text1"/>
                      <w:kern w:val="0"/>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为本项目的勘察单位</w:t>
                  </w:r>
                </w:p>
              </w:tc>
            </w:tr>
            <w:tr w14:paraId="20E1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69E891F5">
                  <w:pPr>
                    <w:pStyle w:val="37"/>
                    <w:wordWrap w:val="0"/>
                    <w:adjustRightInd w:val="0"/>
                    <w:snapToGrid w:val="0"/>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w:t>
                  </w:r>
                </w:p>
              </w:tc>
              <w:tc>
                <w:tcPr>
                  <w:tcW w:w="2855" w:type="dxa"/>
                  <w:tcBorders>
                    <w:top w:val="single" w:color="auto" w:sz="4" w:space="0"/>
                    <w:left w:val="single" w:color="auto" w:sz="4" w:space="0"/>
                    <w:bottom w:val="single" w:color="auto" w:sz="4" w:space="0"/>
                    <w:right w:val="single" w:color="auto" w:sz="4" w:space="0"/>
                  </w:tcBorders>
                  <w:vAlign w:val="center"/>
                </w:tcPr>
                <w:p w14:paraId="1A34566C">
                  <w:pPr>
                    <w:pStyle w:val="37"/>
                    <w:wordWrap w:val="0"/>
                    <w:adjustRightInd w:val="0"/>
                    <w:snapToGrid w:val="0"/>
                    <w:jc w:val="center"/>
                    <w:rPr>
                      <w:rFonts w:hint="eastAsia" w:ascii="宋体" w:hAnsi="宋体" w:eastAsia="宋体" w:cs="宋体"/>
                      <w:snapToGrid w:val="0"/>
                      <w:color w:val="000000" w:themeColor="text1"/>
                      <w:kern w:val="0"/>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Cs w:val="21"/>
                      <w:highlight w:val="none"/>
                      <w:lang w:val="en-US" w:eastAsia="zh-CN"/>
                      <w14:textFill>
                        <w14:solidFill>
                          <w14:schemeClr w14:val="tx1"/>
                        </w14:solidFill>
                      </w14:textFill>
                    </w:rPr>
                    <w:t>中祥设计有限责任公司</w:t>
                  </w:r>
                </w:p>
              </w:tc>
              <w:tc>
                <w:tcPr>
                  <w:tcW w:w="3495" w:type="dxa"/>
                  <w:tcBorders>
                    <w:top w:val="single" w:color="auto" w:sz="4" w:space="0"/>
                    <w:left w:val="single" w:color="auto" w:sz="4" w:space="0"/>
                    <w:bottom w:val="single" w:color="auto" w:sz="4" w:space="0"/>
                    <w:right w:val="single" w:color="auto" w:sz="4" w:space="0"/>
                  </w:tcBorders>
                  <w:vAlign w:val="center"/>
                </w:tcPr>
                <w:p w14:paraId="64E42EB8">
                  <w:pPr>
                    <w:pStyle w:val="37"/>
                    <w:wordWrap w:val="0"/>
                    <w:adjustRightInd w:val="0"/>
                    <w:snapToGrid w:val="0"/>
                    <w:jc w:val="center"/>
                    <w:rPr>
                      <w:rFonts w:hint="eastAsia" w:ascii="宋体" w:hAnsi="宋体" w:eastAsia="宋体" w:cs="宋体"/>
                      <w:snapToGrid w:val="0"/>
                      <w:color w:val="000000" w:themeColor="text1"/>
                      <w:kern w:val="0"/>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为本项目的设计单位</w:t>
                  </w:r>
                </w:p>
              </w:tc>
            </w:tr>
            <w:tr w14:paraId="20FDA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7C51F353">
                  <w:pPr>
                    <w:pStyle w:val="37"/>
                    <w:wordWrap w:val="0"/>
                    <w:adjustRightInd w:val="0"/>
                    <w:snapToGrid w:val="0"/>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w:t>
                  </w:r>
                </w:p>
              </w:tc>
              <w:tc>
                <w:tcPr>
                  <w:tcW w:w="2855" w:type="dxa"/>
                  <w:tcBorders>
                    <w:top w:val="single" w:color="auto" w:sz="4" w:space="0"/>
                    <w:left w:val="single" w:color="auto" w:sz="4" w:space="0"/>
                    <w:bottom w:val="single" w:color="auto" w:sz="4" w:space="0"/>
                    <w:right w:val="single" w:color="auto" w:sz="4" w:space="0"/>
                  </w:tcBorders>
                  <w:vAlign w:val="center"/>
                </w:tcPr>
                <w:p w14:paraId="6EF0A512">
                  <w:pPr>
                    <w:pStyle w:val="37"/>
                    <w:wordWrap w:val="0"/>
                    <w:adjustRightInd w:val="0"/>
                    <w:snapToGrid w:val="0"/>
                    <w:jc w:val="center"/>
                    <w:rPr>
                      <w:rFonts w:hint="eastAsia" w:ascii="宋体" w:hAnsi="宋体" w:eastAsia="宋体" w:cs="宋体"/>
                      <w:snapToGrid w:val="0"/>
                      <w:color w:val="000000" w:themeColor="text1"/>
                      <w:kern w:val="0"/>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Cs w:val="21"/>
                      <w:highlight w:val="none"/>
                      <w:lang w:val="en-US" w:eastAsia="zh-CN"/>
                      <w14:textFill>
                        <w14:solidFill>
                          <w14:schemeClr w14:val="tx1"/>
                        </w14:solidFill>
                      </w14:textFill>
                    </w:rPr>
                    <w:t>丰汇国际项目管理有限公司</w:t>
                  </w:r>
                </w:p>
              </w:tc>
              <w:tc>
                <w:tcPr>
                  <w:tcW w:w="3495" w:type="dxa"/>
                  <w:tcBorders>
                    <w:top w:val="single" w:color="auto" w:sz="4" w:space="0"/>
                    <w:left w:val="single" w:color="auto" w:sz="4" w:space="0"/>
                    <w:bottom w:val="single" w:color="auto" w:sz="4" w:space="0"/>
                    <w:right w:val="single" w:color="auto" w:sz="4" w:space="0"/>
                  </w:tcBorders>
                  <w:vAlign w:val="center"/>
                </w:tcPr>
                <w:p w14:paraId="20F98F5D">
                  <w:pPr>
                    <w:pStyle w:val="37"/>
                    <w:wordWrap w:val="0"/>
                    <w:adjustRightInd w:val="0"/>
                    <w:snapToGrid w:val="0"/>
                    <w:jc w:val="center"/>
                    <w:rPr>
                      <w:rFonts w:hint="eastAsia" w:ascii="宋体" w:hAnsi="宋体" w:eastAsia="宋体" w:cs="宋体"/>
                      <w:snapToGrid w:val="0"/>
                      <w:color w:val="000000" w:themeColor="text1"/>
                      <w:kern w:val="0"/>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为本招标项目的</w:t>
                  </w:r>
                  <w:r>
                    <w:rPr>
                      <w:rFonts w:hint="eastAsia" w:ascii="宋体" w:hAnsi="宋体" w:eastAsia="宋体" w:cs="宋体"/>
                      <w:snapToGrid w:val="0"/>
                      <w:color w:val="000000" w:themeColor="text1"/>
                      <w:kern w:val="0"/>
                      <w:szCs w:val="21"/>
                      <w:highlight w:val="none"/>
                      <w:lang w:val="en-US" w:eastAsia="zh-CN"/>
                      <w14:textFill>
                        <w14:solidFill>
                          <w14:schemeClr w14:val="tx1"/>
                        </w14:solidFill>
                      </w14:textFill>
                    </w:rPr>
                    <w:t>全过程造价咨询</w:t>
                  </w: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单位</w:t>
                  </w:r>
                </w:p>
              </w:tc>
            </w:tr>
            <w:tr w14:paraId="5BD5D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3DADC0AA">
                  <w:pPr>
                    <w:pStyle w:val="37"/>
                    <w:wordWrap w:val="0"/>
                    <w:adjustRightInd w:val="0"/>
                    <w:snapToGrid w:val="0"/>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6</w:t>
                  </w:r>
                </w:p>
              </w:tc>
              <w:tc>
                <w:tcPr>
                  <w:tcW w:w="2855" w:type="dxa"/>
                  <w:tcBorders>
                    <w:top w:val="single" w:color="auto" w:sz="4" w:space="0"/>
                    <w:left w:val="single" w:color="auto" w:sz="4" w:space="0"/>
                    <w:bottom w:val="single" w:color="auto" w:sz="4" w:space="0"/>
                    <w:right w:val="single" w:color="auto" w:sz="4" w:space="0"/>
                  </w:tcBorders>
                  <w:vAlign w:val="center"/>
                </w:tcPr>
                <w:p w14:paraId="4DC5110C">
                  <w:pPr>
                    <w:pStyle w:val="37"/>
                    <w:wordWrap w:val="0"/>
                    <w:adjustRightInd w:val="0"/>
                    <w:snapToGrid w:val="0"/>
                    <w:jc w:val="center"/>
                    <w:rPr>
                      <w:rFonts w:hint="eastAsia" w:ascii="宋体" w:hAnsi="宋体" w:eastAsia="宋体" w:cs="宋体"/>
                      <w:snapToGrid w:val="0"/>
                      <w:color w:val="000000" w:themeColor="text1"/>
                      <w:kern w:val="0"/>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Cs w:val="21"/>
                      <w:highlight w:val="none"/>
                      <w:lang w:val="en-US" w:eastAsia="zh-CN"/>
                      <w14:textFill>
                        <w14:solidFill>
                          <w14:schemeClr w14:val="tx1"/>
                        </w14:solidFill>
                      </w14:textFill>
                    </w:rPr>
                    <w:t>广东建发工程管理有限公司</w:t>
                  </w:r>
                </w:p>
              </w:tc>
              <w:tc>
                <w:tcPr>
                  <w:tcW w:w="3495" w:type="dxa"/>
                  <w:tcBorders>
                    <w:top w:val="single" w:color="auto" w:sz="4" w:space="0"/>
                    <w:left w:val="single" w:color="auto" w:sz="4" w:space="0"/>
                    <w:bottom w:val="single" w:color="auto" w:sz="4" w:space="0"/>
                    <w:right w:val="single" w:color="auto" w:sz="4" w:space="0"/>
                  </w:tcBorders>
                  <w:vAlign w:val="center"/>
                </w:tcPr>
                <w:p w14:paraId="1C2BEAA7">
                  <w:pPr>
                    <w:pStyle w:val="37"/>
                    <w:wordWrap w:val="0"/>
                    <w:adjustRightInd w:val="0"/>
                    <w:snapToGrid w:val="0"/>
                    <w:jc w:val="center"/>
                    <w:rPr>
                      <w:rFonts w:hint="eastAsia" w:ascii="宋体" w:hAnsi="宋体" w:eastAsia="宋体" w:cs="宋体"/>
                      <w:snapToGrid w:val="0"/>
                      <w:color w:val="000000" w:themeColor="text1"/>
                      <w:kern w:val="0"/>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为本项目的</w:t>
                  </w:r>
                  <w:r>
                    <w:rPr>
                      <w:rFonts w:hint="eastAsia" w:ascii="宋体" w:hAnsi="宋体" w:eastAsia="宋体" w:cs="宋体"/>
                      <w:snapToGrid w:val="0"/>
                      <w:color w:val="000000" w:themeColor="text1"/>
                      <w:kern w:val="0"/>
                      <w:szCs w:val="21"/>
                      <w:highlight w:val="none"/>
                      <w:lang w:val="en-US" w:eastAsia="zh-CN"/>
                      <w14:textFill>
                        <w14:solidFill>
                          <w14:schemeClr w14:val="tx1"/>
                        </w14:solidFill>
                      </w14:textFill>
                    </w:rPr>
                    <w:t>监理</w:t>
                  </w: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单位</w:t>
                  </w:r>
                </w:p>
              </w:tc>
            </w:tr>
          </w:tbl>
          <w:p w14:paraId="61920892">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 xml:space="preserve">5 </w:t>
            </w:r>
            <w:r>
              <w:rPr>
                <w:rFonts w:hint="eastAsia" w:ascii="宋体" w:hAnsi="宋体" w:cs="宋体"/>
                <w:color w:val="000000" w:themeColor="text1"/>
                <w:highlight w:val="none"/>
                <w:lang w:eastAsia="zh-CN"/>
                <w14:textFill>
                  <w14:solidFill>
                    <w14:schemeClr w14:val="tx1"/>
                  </w14:solidFill>
                </w14:textFill>
              </w:rPr>
              <w:t>．其他要求</w:t>
            </w:r>
          </w:p>
          <w:p w14:paraId="3A5FAA85">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省外企业及其拟派往本项目管理机构的所有人员均须按照《广东省住房和城乡建设厅关于取消省外建筑企业和人员进粤信息备案有关工作的通知》（粤建市﹝</w:t>
            </w:r>
            <w:r>
              <w:rPr>
                <w:rFonts w:ascii="宋体" w:hAnsi="宋体" w:cs="宋体"/>
                <w:color w:val="000000" w:themeColor="text1"/>
                <w:highlight w:val="none"/>
                <w:lang w:eastAsia="zh-CN"/>
                <w14:textFill>
                  <w14:solidFill>
                    <w14:schemeClr w14:val="tx1"/>
                  </w14:solidFill>
                </w14:textFill>
              </w:rPr>
              <w:t xml:space="preserve">2015 </w:t>
            </w: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 xml:space="preserve">52 </w:t>
            </w:r>
            <w:r>
              <w:rPr>
                <w:rFonts w:hint="eastAsia" w:ascii="宋体" w:hAnsi="宋体" w:cs="宋体"/>
                <w:color w:val="000000" w:themeColor="text1"/>
                <w:highlight w:val="none"/>
                <w:lang w:eastAsia="zh-CN"/>
                <w14:textFill>
                  <w14:solidFill>
                    <w14:schemeClr w14:val="tx1"/>
                  </w14:solidFill>
                </w14:textFill>
              </w:rPr>
              <w:t>号）规定在“进粤企业和人员诚信信息登记平台”录入相关信息并通过数据规范检查。</w:t>
            </w:r>
          </w:p>
        </w:tc>
      </w:tr>
      <w:tr w14:paraId="49B2E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trPr>
        <w:tc>
          <w:tcPr>
            <w:tcW w:w="582" w:type="dxa"/>
            <w:shd w:val="clear" w:color="auto" w:fill="auto"/>
            <w:vAlign w:val="center"/>
          </w:tcPr>
          <w:p w14:paraId="3E59E23B">
            <w:pPr>
              <w:spacing w:before="69" w:line="188" w:lineRule="auto"/>
              <w:ind w:left="205" w:leftChars="0"/>
              <w:jc w:val="both"/>
              <w:rPr>
                <w:rFonts w:hint="default" w:ascii="宋体" w:hAnsi="宋体" w:eastAsia="宋体" w:cs="宋体"/>
                <w:color w:val="000000" w:themeColor="text1"/>
                <w:spacing w:val="-3"/>
                <w:sz w:val="21"/>
                <w:szCs w:val="21"/>
                <w:highlight w:val="none"/>
                <w:lang w:val="en-US" w:eastAsia="zh-CN" w:bidi="ar-SA"/>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29</w:t>
            </w:r>
          </w:p>
        </w:tc>
        <w:tc>
          <w:tcPr>
            <w:tcW w:w="2080" w:type="dxa"/>
            <w:vAlign w:val="center"/>
          </w:tcPr>
          <w:p w14:paraId="23DAB98B">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资格审查方式</w:t>
            </w:r>
          </w:p>
        </w:tc>
        <w:tc>
          <w:tcPr>
            <w:tcW w:w="7324" w:type="dxa"/>
            <w:vAlign w:val="center"/>
          </w:tcPr>
          <w:p w14:paraId="79E88702">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资格后审</w:t>
            </w:r>
          </w:p>
        </w:tc>
      </w:tr>
      <w:tr w14:paraId="2532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trPr>
        <w:tc>
          <w:tcPr>
            <w:tcW w:w="582" w:type="dxa"/>
            <w:shd w:val="clear" w:color="auto" w:fill="auto"/>
            <w:vAlign w:val="center"/>
          </w:tcPr>
          <w:p w14:paraId="345718FA">
            <w:pPr>
              <w:spacing w:before="69" w:line="188" w:lineRule="auto"/>
              <w:ind w:left="205" w:leftChars="0"/>
              <w:jc w:val="both"/>
              <w:rPr>
                <w:rFonts w:hint="eastAsia" w:ascii="宋体" w:hAnsi="宋体" w:cs="宋体"/>
                <w:color w:val="000000" w:themeColor="text1"/>
                <w:spacing w:val="-3"/>
                <w:highlight w:val="none"/>
                <w:lang w:val="en-US"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30</w:t>
            </w:r>
          </w:p>
        </w:tc>
        <w:tc>
          <w:tcPr>
            <w:tcW w:w="2080" w:type="dxa"/>
            <w:vAlign w:val="center"/>
          </w:tcPr>
          <w:p w14:paraId="18A6067D">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电子开标评标方式</w:t>
            </w:r>
          </w:p>
        </w:tc>
        <w:tc>
          <w:tcPr>
            <w:tcW w:w="7324" w:type="dxa"/>
            <w:vAlign w:val="center"/>
          </w:tcPr>
          <w:p w14:paraId="60B8CF03">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本项目为韶关市建设工程交易系统全流程电子开标评标定标方式。</w:t>
            </w:r>
          </w:p>
        </w:tc>
      </w:tr>
      <w:tr w14:paraId="55A21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582" w:type="dxa"/>
            <w:shd w:val="clear" w:color="auto" w:fill="auto"/>
            <w:vAlign w:val="center"/>
          </w:tcPr>
          <w:p w14:paraId="2118BD62">
            <w:pPr>
              <w:spacing w:before="69" w:line="188" w:lineRule="auto"/>
              <w:ind w:left="205" w:leftChars="0"/>
              <w:jc w:val="both"/>
              <w:rPr>
                <w:rFonts w:hint="eastAsia" w:ascii="宋体" w:hAnsi="宋体" w:cs="宋体"/>
                <w:color w:val="000000" w:themeColor="text1"/>
                <w:spacing w:val="-3"/>
                <w:highlight w:val="none"/>
                <w:lang w:val="en-US"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3</w:t>
            </w:r>
            <w:r>
              <w:rPr>
                <w:rFonts w:hint="eastAsia" w:ascii="宋体" w:hAnsi="宋体" w:cs="宋体"/>
                <w:color w:val="000000" w:themeColor="text1"/>
                <w:spacing w:val="-3"/>
                <w:highlight w:val="none"/>
                <w:lang w:val="en-US" w:eastAsia="zh-CN"/>
                <w14:textFill>
                  <w14:solidFill>
                    <w14:schemeClr w14:val="tx1"/>
                  </w14:solidFill>
                </w14:textFill>
              </w:rPr>
              <w:t>1</w:t>
            </w:r>
          </w:p>
        </w:tc>
        <w:tc>
          <w:tcPr>
            <w:tcW w:w="2080" w:type="dxa"/>
            <w:vAlign w:val="center"/>
          </w:tcPr>
          <w:p w14:paraId="4D2626AE">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投标有效期</w:t>
            </w:r>
          </w:p>
        </w:tc>
        <w:tc>
          <w:tcPr>
            <w:tcW w:w="7324" w:type="dxa"/>
            <w:vAlign w:val="center"/>
          </w:tcPr>
          <w:p w14:paraId="4BA6B608">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本次招标的投标有效期为</w:t>
            </w:r>
            <w:r>
              <w:rPr>
                <w:rFonts w:ascii="宋体" w:hAnsi="宋体" w:cs="宋体"/>
                <w:color w:val="000000" w:themeColor="text1"/>
                <w:highlight w:val="none"/>
                <w:u w:val="single"/>
                <w:lang w:eastAsia="zh-CN"/>
                <w14:textFill>
                  <w14:solidFill>
                    <w14:schemeClr w14:val="tx1"/>
                  </w14:solidFill>
                </w14:textFill>
              </w:rPr>
              <w:t>90</w:t>
            </w:r>
            <w:r>
              <w:rPr>
                <w:rFonts w:ascii="宋体" w:hAnsi="宋体" w:cs="宋体"/>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个日历天。</w:t>
            </w:r>
          </w:p>
        </w:tc>
      </w:tr>
      <w:tr w14:paraId="55272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582" w:type="dxa"/>
            <w:shd w:val="clear" w:color="auto" w:fill="auto"/>
            <w:vAlign w:val="center"/>
          </w:tcPr>
          <w:p w14:paraId="471B4C68">
            <w:pPr>
              <w:spacing w:before="69" w:line="188" w:lineRule="auto"/>
              <w:ind w:left="205" w:leftChars="0"/>
              <w:jc w:val="both"/>
              <w:rPr>
                <w:rFonts w:hint="eastAsia" w:ascii="宋体" w:hAnsi="宋体" w:cs="宋体"/>
                <w:color w:val="000000" w:themeColor="text1"/>
                <w:spacing w:val="-3"/>
                <w:highlight w:val="none"/>
                <w:lang w:val="en-US"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3</w:t>
            </w:r>
            <w:r>
              <w:rPr>
                <w:rFonts w:hint="eastAsia" w:ascii="宋体" w:hAnsi="宋体" w:cs="宋体"/>
                <w:color w:val="000000" w:themeColor="text1"/>
                <w:spacing w:val="-3"/>
                <w:highlight w:val="none"/>
                <w:lang w:val="en-US" w:eastAsia="zh-CN"/>
                <w14:textFill>
                  <w14:solidFill>
                    <w14:schemeClr w14:val="tx1"/>
                  </w14:solidFill>
                </w14:textFill>
              </w:rPr>
              <w:t>2</w:t>
            </w:r>
          </w:p>
        </w:tc>
        <w:tc>
          <w:tcPr>
            <w:tcW w:w="2080" w:type="dxa"/>
            <w:vAlign w:val="center"/>
          </w:tcPr>
          <w:p w14:paraId="7D4F0D44">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投标文件组成</w:t>
            </w:r>
          </w:p>
        </w:tc>
        <w:tc>
          <w:tcPr>
            <w:tcW w:w="7324" w:type="dxa"/>
            <w:vAlign w:val="center"/>
          </w:tcPr>
          <w:p w14:paraId="5CBCE196">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投标文件包括商务标书、经济标书、施工组织设计和定标文件四个分册。</w:t>
            </w:r>
          </w:p>
        </w:tc>
      </w:tr>
      <w:tr w14:paraId="735FD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shd w:val="clear" w:color="auto" w:fill="auto"/>
            <w:vAlign w:val="center"/>
          </w:tcPr>
          <w:p w14:paraId="5A68922A">
            <w:pPr>
              <w:spacing w:before="69" w:line="188" w:lineRule="auto"/>
              <w:ind w:left="205" w:leftChars="0"/>
              <w:jc w:val="both"/>
              <w:rPr>
                <w:rFonts w:hint="eastAsia" w:ascii="宋体" w:hAnsi="宋体" w:cs="宋体"/>
                <w:color w:val="000000" w:themeColor="text1"/>
                <w:spacing w:val="-3"/>
                <w:highlight w:val="none"/>
                <w:lang w:val="en-US"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3</w:t>
            </w:r>
            <w:r>
              <w:rPr>
                <w:rFonts w:hint="eastAsia" w:ascii="宋体" w:hAnsi="宋体" w:cs="宋体"/>
                <w:color w:val="000000" w:themeColor="text1"/>
                <w:spacing w:val="-3"/>
                <w:highlight w:val="none"/>
                <w:lang w:val="en-US" w:eastAsia="zh-CN"/>
                <w14:textFill>
                  <w14:solidFill>
                    <w14:schemeClr w14:val="tx1"/>
                  </w14:solidFill>
                </w14:textFill>
              </w:rPr>
              <w:t>3</w:t>
            </w:r>
          </w:p>
        </w:tc>
        <w:tc>
          <w:tcPr>
            <w:tcW w:w="2080" w:type="dxa"/>
            <w:vAlign w:val="center"/>
          </w:tcPr>
          <w:p w14:paraId="78BC469F">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施工组织设计评审方式</w:t>
            </w:r>
          </w:p>
        </w:tc>
        <w:tc>
          <w:tcPr>
            <w:tcW w:w="7324" w:type="dxa"/>
            <w:vAlign w:val="center"/>
          </w:tcPr>
          <w:p w14:paraId="69EE3B25">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本次招标施工组织设计不采用“暗标”方式进行评审。</w:t>
            </w:r>
          </w:p>
        </w:tc>
      </w:tr>
      <w:tr w14:paraId="1475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shd w:val="clear" w:color="auto" w:fill="auto"/>
            <w:vAlign w:val="center"/>
          </w:tcPr>
          <w:p w14:paraId="3FDB0EC2">
            <w:pPr>
              <w:spacing w:before="69" w:line="188" w:lineRule="auto"/>
              <w:ind w:left="205" w:leftChars="0"/>
              <w:jc w:val="both"/>
              <w:rPr>
                <w:rFonts w:hint="eastAsia" w:ascii="宋体" w:hAnsi="宋体" w:cs="宋体"/>
                <w:color w:val="000000" w:themeColor="text1"/>
                <w:spacing w:val="-3"/>
                <w:highlight w:val="none"/>
                <w:lang w:val="en-US"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3</w:t>
            </w:r>
            <w:r>
              <w:rPr>
                <w:rFonts w:hint="eastAsia" w:ascii="宋体" w:hAnsi="宋体" w:cs="宋体"/>
                <w:color w:val="000000" w:themeColor="text1"/>
                <w:spacing w:val="-3"/>
                <w:highlight w:val="none"/>
                <w:lang w:val="en-US" w:eastAsia="zh-CN"/>
                <w14:textFill>
                  <w14:solidFill>
                    <w14:schemeClr w14:val="tx1"/>
                  </w14:solidFill>
                </w14:textFill>
              </w:rPr>
              <w:t>4</w:t>
            </w:r>
          </w:p>
        </w:tc>
        <w:tc>
          <w:tcPr>
            <w:tcW w:w="2080" w:type="dxa"/>
            <w:vAlign w:val="center"/>
          </w:tcPr>
          <w:p w14:paraId="51D1FB1F">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评标委员会</w:t>
            </w:r>
          </w:p>
        </w:tc>
        <w:tc>
          <w:tcPr>
            <w:tcW w:w="7324" w:type="dxa"/>
          </w:tcPr>
          <w:p w14:paraId="7F9BBB82">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评标委员会由</w:t>
            </w:r>
            <w:r>
              <w:rPr>
                <w:rFonts w:ascii="宋体" w:hAnsi="宋体" w:cs="宋体"/>
                <w:color w:val="000000" w:themeColor="text1"/>
                <w:highlight w:val="none"/>
                <w:lang w:eastAsia="zh-CN"/>
                <w14:textFill>
                  <w14:solidFill>
                    <w14:schemeClr w14:val="tx1"/>
                  </w14:solidFill>
                </w14:textFill>
              </w:rPr>
              <w:t>5</w:t>
            </w:r>
            <w:r>
              <w:rPr>
                <w:rFonts w:hint="eastAsia" w:ascii="宋体" w:hAnsi="宋体" w:cs="宋体"/>
                <w:color w:val="000000" w:themeColor="text1"/>
                <w:highlight w:val="none"/>
                <w:lang w:eastAsia="zh-CN"/>
                <w14:textFill>
                  <w14:solidFill>
                    <w14:schemeClr w14:val="tx1"/>
                  </w14:solidFill>
                </w14:textFill>
              </w:rPr>
              <w:t>人组成，其中招标人代表</w:t>
            </w:r>
            <w:r>
              <w:rPr>
                <w:rFonts w:ascii="宋体" w:hAnsi="宋体" w:cs="宋体"/>
                <w:color w:val="000000" w:themeColor="text1"/>
                <w:highlight w:val="none"/>
                <w:lang w:eastAsia="zh-CN"/>
                <w14:textFill>
                  <w14:solidFill>
                    <w14:schemeClr w14:val="tx1"/>
                  </w14:solidFill>
                </w14:textFill>
              </w:rPr>
              <w:t>0</w:t>
            </w:r>
            <w:r>
              <w:rPr>
                <w:rFonts w:hint="eastAsia" w:ascii="宋体" w:hAnsi="宋体" w:cs="宋体"/>
                <w:color w:val="000000" w:themeColor="text1"/>
                <w:highlight w:val="none"/>
                <w:lang w:eastAsia="zh-CN"/>
                <w14:textFill>
                  <w14:solidFill>
                    <w14:schemeClr w14:val="tx1"/>
                  </w14:solidFill>
                </w14:textFill>
              </w:rPr>
              <w:t>人，专家</w:t>
            </w:r>
            <w:r>
              <w:rPr>
                <w:rFonts w:ascii="宋体" w:hAnsi="宋体" w:cs="宋体"/>
                <w:color w:val="000000" w:themeColor="text1"/>
                <w:highlight w:val="none"/>
                <w:lang w:eastAsia="zh-CN"/>
                <w14:textFill>
                  <w14:solidFill>
                    <w14:schemeClr w14:val="tx1"/>
                  </w14:solidFill>
                </w14:textFill>
              </w:rPr>
              <w:t>5</w:t>
            </w:r>
            <w:r>
              <w:rPr>
                <w:rFonts w:hint="eastAsia" w:ascii="宋体" w:hAnsi="宋体" w:cs="宋体"/>
                <w:color w:val="000000" w:themeColor="text1"/>
                <w:highlight w:val="none"/>
                <w:lang w:eastAsia="zh-CN"/>
                <w14:textFill>
                  <w14:solidFill>
                    <w14:schemeClr w14:val="tx1"/>
                  </w14:solidFill>
                </w14:textFill>
              </w:rPr>
              <w:t>人。专家从广东省综合评标评审专家库（韶关区域）中随机抽取，其中技术类专家</w:t>
            </w:r>
            <w:r>
              <w:rPr>
                <w:rFonts w:ascii="宋体" w:hAnsi="宋体" w:cs="宋体"/>
                <w:color w:val="000000" w:themeColor="text1"/>
                <w:highlight w:val="none"/>
                <w:lang w:eastAsia="zh-CN"/>
                <w14:textFill>
                  <w14:solidFill>
                    <w14:schemeClr w14:val="tx1"/>
                  </w14:solidFill>
                </w14:textFill>
              </w:rPr>
              <w:t>3</w:t>
            </w:r>
            <w:r>
              <w:rPr>
                <w:rFonts w:hint="eastAsia" w:ascii="宋体" w:hAnsi="宋体" w:cs="宋体"/>
                <w:color w:val="000000" w:themeColor="text1"/>
                <w:highlight w:val="none"/>
                <w:lang w:eastAsia="zh-CN"/>
                <w14:textFill>
                  <w14:solidFill>
                    <w14:schemeClr w14:val="tx1"/>
                  </w14:solidFill>
                </w14:textFill>
              </w:rPr>
              <w:t>人，经济类专家</w:t>
            </w:r>
            <w:r>
              <w:rPr>
                <w:rFonts w:ascii="宋体" w:hAnsi="宋体" w:cs="宋体"/>
                <w:color w:val="000000" w:themeColor="text1"/>
                <w:highlight w:val="none"/>
                <w:lang w:eastAsia="zh-CN"/>
                <w14:textFill>
                  <w14:solidFill>
                    <w14:schemeClr w14:val="tx1"/>
                  </w14:solidFill>
                </w14:textFill>
              </w:rPr>
              <w:t>2</w:t>
            </w:r>
            <w:r>
              <w:rPr>
                <w:rFonts w:hint="eastAsia" w:ascii="宋体" w:hAnsi="宋体" w:cs="宋体"/>
                <w:color w:val="000000" w:themeColor="text1"/>
                <w:highlight w:val="none"/>
                <w:lang w:eastAsia="zh-CN"/>
                <w14:textFill>
                  <w14:solidFill>
                    <w14:schemeClr w14:val="tx1"/>
                  </w14:solidFill>
                </w14:textFill>
              </w:rPr>
              <w:t>人。</w:t>
            </w:r>
          </w:p>
        </w:tc>
      </w:tr>
      <w:tr w14:paraId="66D05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4" w:hRule="atLeast"/>
        </w:trPr>
        <w:tc>
          <w:tcPr>
            <w:tcW w:w="582" w:type="dxa"/>
            <w:shd w:val="clear" w:color="auto" w:fill="auto"/>
            <w:vAlign w:val="center"/>
          </w:tcPr>
          <w:p w14:paraId="793B7BCA">
            <w:pPr>
              <w:spacing w:before="69" w:line="188" w:lineRule="auto"/>
              <w:ind w:left="205" w:leftChars="0"/>
              <w:jc w:val="both"/>
              <w:rPr>
                <w:rFonts w:hint="eastAsia" w:ascii="宋体" w:hAnsi="宋体" w:cs="宋体"/>
                <w:color w:val="000000" w:themeColor="text1"/>
                <w:spacing w:val="-3"/>
                <w:highlight w:val="none"/>
                <w:lang w:val="en-US"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3</w:t>
            </w:r>
            <w:r>
              <w:rPr>
                <w:rFonts w:hint="eastAsia" w:ascii="宋体" w:hAnsi="宋体" w:cs="宋体"/>
                <w:color w:val="000000" w:themeColor="text1"/>
                <w:spacing w:val="-3"/>
                <w:highlight w:val="none"/>
                <w:lang w:val="en-US" w:eastAsia="zh-CN"/>
                <w14:textFill>
                  <w14:solidFill>
                    <w14:schemeClr w14:val="tx1"/>
                  </w14:solidFill>
                </w14:textFill>
              </w:rPr>
              <w:t>5</w:t>
            </w:r>
          </w:p>
        </w:tc>
        <w:tc>
          <w:tcPr>
            <w:tcW w:w="2080" w:type="dxa"/>
            <w:vAlign w:val="center"/>
          </w:tcPr>
          <w:p w14:paraId="7A08E645">
            <w:pPr>
              <w:widowControl w:val="0"/>
              <w:kinsoku/>
              <w:wordWrap w:val="0"/>
              <w:autoSpaceDE/>
              <w:autoSpaceDN/>
              <w:adjustRightInd/>
              <w:snapToGrid/>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定</w:t>
            </w:r>
            <w:r>
              <w:rPr>
                <w:rFonts w:hint="eastAsia" w:ascii="宋体" w:hAnsi="宋体" w:cs="宋体"/>
                <w:color w:val="000000" w:themeColor="text1"/>
                <w:highlight w:val="none"/>
                <w14:textFill>
                  <w14:solidFill>
                    <w14:schemeClr w14:val="tx1"/>
                  </w14:solidFill>
                </w14:textFill>
              </w:rPr>
              <w:t>标委员会</w:t>
            </w:r>
          </w:p>
        </w:tc>
        <w:tc>
          <w:tcPr>
            <w:tcW w:w="7324" w:type="dxa"/>
            <w:vAlign w:val="center"/>
          </w:tcPr>
          <w:p w14:paraId="4276E8DE">
            <w:pPr>
              <w:widowControl w:val="0"/>
              <w:kinsoku/>
              <w:autoSpaceDE/>
              <w:autoSpaceDN/>
              <w:adjustRightInd/>
              <w:snapToGrid/>
              <w:spacing w:line="400" w:lineRule="exact"/>
              <w:ind w:left="105" w:leftChars="50" w:right="105" w:rightChars="50"/>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本项目定标委员会组成人员为</w:t>
            </w:r>
            <w:r>
              <w:rPr>
                <w:rFonts w:ascii="宋体" w:hAnsi="宋体" w:cs="宋体"/>
                <w:color w:val="000000" w:themeColor="text1"/>
                <w:highlight w:val="none"/>
                <w:u w:val="single"/>
                <w:lang w:eastAsia="zh-CN"/>
                <w14:textFill>
                  <w14:solidFill>
                    <w14:schemeClr w14:val="tx1"/>
                  </w14:solidFill>
                </w14:textFill>
              </w:rPr>
              <w:t xml:space="preserve"> 7 </w:t>
            </w:r>
            <w:r>
              <w:rPr>
                <w:rFonts w:hint="eastAsia" w:ascii="宋体" w:hAnsi="宋体" w:cs="宋体"/>
                <w:color w:val="000000" w:themeColor="text1"/>
                <w:highlight w:val="none"/>
                <w:lang w:eastAsia="zh-CN"/>
                <w14:textFill>
                  <w14:solidFill>
                    <w14:schemeClr w14:val="tx1"/>
                  </w14:solidFill>
                </w14:textFill>
              </w:rPr>
              <w:t>人。</w:t>
            </w:r>
          </w:p>
        </w:tc>
      </w:tr>
      <w:tr w14:paraId="29804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shd w:val="clear" w:color="auto" w:fill="auto"/>
            <w:vAlign w:val="center"/>
          </w:tcPr>
          <w:p w14:paraId="61243BAC">
            <w:pPr>
              <w:spacing w:before="69" w:line="188" w:lineRule="auto"/>
              <w:ind w:left="205" w:leftChars="0"/>
              <w:jc w:val="both"/>
              <w:rPr>
                <w:rFonts w:hint="eastAsia" w:ascii="宋体" w:hAnsi="宋体" w:cs="宋体"/>
                <w:color w:val="000000" w:themeColor="text1"/>
                <w:spacing w:val="-3"/>
                <w:highlight w:val="none"/>
                <w:lang w:val="en-US"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3</w:t>
            </w:r>
            <w:r>
              <w:rPr>
                <w:rFonts w:hint="eastAsia" w:ascii="宋体" w:hAnsi="宋体" w:cs="宋体"/>
                <w:color w:val="000000" w:themeColor="text1"/>
                <w:spacing w:val="-3"/>
                <w:highlight w:val="none"/>
                <w:lang w:val="en-US" w:eastAsia="zh-CN"/>
                <w14:textFill>
                  <w14:solidFill>
                    <w14:schemeClr w14:val="tx1"/>
                  </w14:solidFill>
                </w14:textFill>
              </w:rPr>
              <w:t>6</w:t>
            </w:r>
          </w:p>
        </w:tc>
        <w:tc>
          <w:tcPr>
            <w:tcW w:w="2080" w:type="dxa"/>
            <w:vAlign w:val="center"/>
          </w:tcPr>
          <w:p w14:paraId="46121192">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评标方法</w:t>
            </w:r>
          </w:p>
        </w:tc>
        <w:tc>
          <w:tcPr>
            <w:tcW w:w="7324" w:type="dxa"/>
            <w:vAlign w:val="center"/>
          </w:tcPr>
          <w:p w14:paraId="3E38F0F2">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综合评估法</w:t>
            </w:r>
          </w:p>
        </w:tc>
      </w:tr>
      <w:tr w14:paraId="5292C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shd w:val="clear" w:color="auto" w:fill="auto"/>
            <w:vAlign w:val="center"/>
          </w:tcPr>
          <w:p w14:paraId="38DAC64E">
            <w:pPr>
              <w:spacing w:before="69" w:line="188" w:lineRule="auto"/>
              <w:ind w:left="205" w:leftChars="0"/>
              <w:jc w:val="both"/>
              <w:rPr>
                <w:rFonts w:hint="eastAsia" w:ascii="宋体" w:hAnsi="宋体" w:cs="宋体"/>
                <w:color w:val="000000" w:themeColor="text1"/>
                <w:spacing w:val="-3"/>
                <w:highlight w:val="none"/>
                <w:lang w:val="en-US"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3</w:t>
            </w:r>
            <w:r>
              <w:rPr>
                <w:rFonts w:hint="eastAsia" w:ascii="宋体" w:hAnsi="宋体" w:cs="宋体"/>
                <w:color w:val="000000" w:themeColor="text1"/>
                <w:spacing w:val="-3"/>
                <w:highlight w:val="none"/>
                <w:lang w:val="en-US" w:eastAsia="zh-CN"/>
                <w14:textFill>
                  <w14:solidFill>
                    <w14:schemeClr w14:val="tx1"/>
                  </w14:solidFill>
                </w14:textFill>
              </w:rPr>
              <w:t>7</w:t>
            </w:r>
          </w:p>
        </w:tc>
        <w:tc>
          <w:tcPr>
            <w:tcW w:w="2080" w:type="dxa"/>
            <w:vAlign w:val="center"/>
          </w:tcPr>
          <w:p w14:paraId="3BF67388">
            <w:pPr>
              <w:widowControl w:val="0"/>
              <w:kinsoku/>
              <w:wordWrap w:val="0"/>
              <w:autoSpaceDE/>
              <w:autoSpaceDN/>
              <w:adjustRightInd/>
              <w:snapToGrid/>
              <w:spacing w:line="360" w:lineRule="auto"/>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投标文件编制及份数要求</w:t>
            </w:r>
          </w:p>
        </w:tc>
        <w:tc>
          <w:tcPr>
            <w:tcW w:w="7324" w:type="dxa"/>
            <w:vAlign w:val="center"/>
          </w:tcPr>
          <w:p w14:paraId="78BAF009">
            <w:pPr>
              <w:spacing w:line="360" w:lineRule="auto"/>
              <w:ind w:firstLine="210" w:firstLineChars="100"/>
              <w:textAlignment w:val="center"/>
              <w:rPr>
                <w:rFonts w:hint="eastAsia" w:ascii="宋体" w:hAnsi="宋体" w:cs="宋体"/>
                <w:bCs/>
                <w:color w:val="000000" w:themeColor="text1"/>
                <w:highlight w:val="none"/>
                <w:lang w:eastAsia="zh-CN"/>
                <w14:textFill>
                  <w14:solidFill>
                    <w14:schemeClr w14:val="tx1"/>
                  </w14:solidFill>
                </w14:textFill>
              </w:rPr>
            </w:pPr>
            <w:r>
              <w:rPr>
                <w:rFonts w:hint="eastAsia" w:ascii="宋体" w:hAnsi="宋体" w:cs="宋体"/>
                <w:bCs/>
                <w:color w:val="000000" w:themeColor="text1"/>
                <w:highlight w:val="none"/>
                <w:lang w:eastAsia="zh-CN"/>
                <w14:textFill>
                  <w14:solidFill>
                    <w14:schemeClr w14:val="tx1"/>
                  </w14:solidFill>
                </w14:textFill>
              </w:rPr>
              <w:t>投标人须上传（递交）投标文件：</w:t>
            </w:r>
          </w:p>
          <w:p w14:paraId="36977BFC">
            <w:pPr>
              <w:spacing w:line="360" w:lineRule="auto"/>
              <w:ind w:firstLine="210" w:firstLineChars="100"/>
              <w:textAlignment w:val="center"/>
              <w:rPr>
                <w:rFonts w:hint="eastAsia" w:ascii="宋体" w:hAnsi="宋体" w:cs="宋体"/>
                <w:bCs/>
                <w:color w:val="000000" w:themeColor="text1"/>
                <w:highlight w:val="none"/>
                <w:lang w:eastAsia="zh-CN"/>
                <w14:textFill>
                  <w14:solidFill>
                    <w14:schemeClr w14:val="tx1"/>
                  </w14:solidFill>
                </w14:textFill>
              </w:rPr>
            </w:pPr>
            <w:r>
              <w:rPr>
                <w:rFonts w:ascii="宋体" w:hAnsi="宋体" w:cs="宋体"/>
                <w:bCs/>
                <w:color w:val="000000" w:themeColor="text1"/>
                <w:highlight w:val="none"/>
                <w:lang w:eastAsia="zh-CN"/>
                <w14:textFill>
                  <w14:solidFill>
                    <w14:schemeClr w14:val="tx1"/>
                  </w14:solidFill>
                </w14:textFill>
              </w:rPr>
              <w:t>1</w:t>
            </w:r>
            <w:r>
              <w:rPr>
                <w:rFonts w:hint="eastAsia" w:ascii="宋体" w:hAnsi="宋体" w:cs="宋体"/>
                <w:bCs/>
                <w:color w:val="000000" w:themeColor="text1"/>
                <w:highlight w:val="none"/>
                <w:lang w:eastAsia="zh-CN"/>
                <w14:textFill>
                  <w14:solidFill>
                    <w14:schemeClr w14:val="tx1"/>
                  </w14:solidFill>
                </w14:textFill>
              </w:rPr>
              <w:t>、电子投标文件一套：</w:t>
            </w:r>
          </w:p>
          <w:p w14:paraId="6C7C4FFB">
            <w:pPr>
              <w:spacing w:line="360" w:lineRule="auto"/>
              <w:ind w:firstLine="420" w:firstLineChars="200"/>
              <w:textAlignment w:val="center"/>
              <w:rPr>
                <w:rFonts w:hint="eastAsia" w:ascii="宋体" w:hAnsi="宋体" w:cs="宋体"/>
                <w:bCs/>
                <w:color w:val="000000" w:themeColor="text1"/>
                <w:highlight w:val="none"/>
                <w:lang w:eastAsia="zh-CN"/>
                <w14:textFill>
                  <w14:solidFill>
                    <w14:schemeClr w14:val="tx1"/>
                  </w14:solidFill>
                </w14:textFill>
              </w:rPr>
            </w:pPr>
            <w:r>
              <w:rPr>
                <w:rFonts w:hint="eastAsia" w:ascii="宋体" w:hAnsi="宋体" w:cs="宋体"/>
                <w:bCs/>
                <w:color w:val="000000" w:themeColor="text1"/>
                <w:highlight w:val="none"/>
                <w:lang w:eastAsia="zh-CN"/>
                <w14:textFill>
                  <w14:solidFill>
                    <w14:schemeClr w14:val="tx1"/>
                  </w14:solidFill>
                </w14:textFill>
              </w:rPr>
              <w:t>（</w:t>
            </w:r>
            <w:r>
              <w:rPr>
                <w:rFonts w:ascii="宋体" w:hAnsi="宋体" w:cs="宋体"/>
                <w:bCs/>
                <w:color w:val="000000" w:themeColor="text1"/>
                <w:highlight w:val="none"/>
                <w:lang w:eastAsia="zh-CN"/>
                <w14:textFill>
                  <w14:solidFill>
                    <w14:schemeClr w14:val="tx1"/>
                  </w14:solidFill>
                </w14:textFill>
              </w:rPr>
              <w:t>1</w:t>
            </w:r>
            <w:r>
              <w:rPr>
                <w:rFonts w:hint="eastAsia" w:ascii="宋体" w:hAnsi="宋体" w:cs="宋体"/>
                <w:bCs/>
                <w:color w:val="000000" w:themeColor="text1"/>
                <w:highlight w:val="none"/>
                <w:lang w:eastAsia="zh-CN"/>
                <w14:textFill>
                  <w14:solidFill>
                    <w14:schemeClr w14:val="tx1"/>
                  </w14:solidFill>
                </w14:textFill>
              </w:rPr>
              <w:t>）商务标书</w:t>
            </w:r>
            <w:r>
              <w:rPr>
                <w:rFonts w:ascii="宋体" w:hAnsi="宋体" w:cs="宋体"/>
                <w:bCs/>
                <w:color w:val="000000" w:themeColor="text1"/>
                <w:highlight w:val="none"/>
                <w:lang w:eastAsia="zh-CN"/>
                <w14:textFill>
                  <w14:solidFill>
                    <w14:schemeClr w14:val="tx1"/>
                  </w14:solidFill>
                </w14:textFill>
              </w:rPr>
              <w:t>1</w:t>
            </w:r>
            <w:r>
              <w:rPr>
                <w:rFonts w:hint="eastAsia" w:ascii="宋体" w:hAnsi="宋体" w:cs="宋体"/>
                <w:bCs/>
                <w:color w:val="000000" w:themeColor="text1"/>
                <w:highlight w:val="none"/>
                <w:lang w:eastAsia="zh-CN"/>
                <w14:textFill>
                  <w14:solidFill>
                    <w14:schemeClr w14:val="tx1"/>
                  </w14:solidFill>
                </w14:textFill>
              </w:rPr>
              <w:t>份；</w:t>
            </w:r>
          </w:p>
          <w:p w14:paraId="78153D6D">
            <w:pPr>
              <w:spacing w:line="360" w:lineRule="auto"/>
              <w:ind w:firstLine="420" w:firstLineChars="200"/>
              <w:textAlignment w:val="center"/>
              <w:rPr>
                <w:rFonts w:hint="eastAsia" w:ascii="宋体" w:hAnsi="宋体" w:cs="宋体"/>
                <w:bCs/>
                <w:color w:val="000000" w:themeColor="text1"/>
                <w:highlight w:val="none"/>
                <w:lang w:eastAsia="zh-CN"/>
                <w14:textFill>
                  <w14:solidFill>
                    <w14:schemeClr w14:val="tx1"/>
                  </w14:solidFill>
                </w14:textFill>
              </w:rPr>
            </w:pPr>
            <w:r>
              <w:rPr>
                <w:rFonts w:hint="eastAsia" w:ascii="宋体" w:hAnsi="宋体" w:cs="宋体"/>
                <w:bCs/>
                <w:color w:val="000000" w:themeColor="text1"/>
                <w:highlight w:val="none"/>
                <w:lang w:eastAsia="zh-CN"/>
                <w14:textFill>
                  <w14:solidFill>
                    <w14:schemeClr w14:val="tx1"/>
                  </w14:solidFill>
                </w14:textFill>
              </w:rPr>
              <w:t>（</w:t>
            </w:r>
            <w:r>
              <w:rPr>
                <w:rFonts w:ascii="宋体" w:hAnsi="宋体" w:cs="宋体"/>
                <w:bCs/>
                <w:color w:val="000000" w:themeColor="text1"/>
                <w:highlight w:val="none"/>
                <w:lang w:eastAsia="zh-CN"/>
                <w14:textFill>
                  <w14:solidFill>
                    <w14:schemeClr w14:val="tx1"/>
                  </w14:solidFill>
                </w14:textFill>
              </w:rPr>
              <w:t>2</w:t>
            </w:r>
            <w:r>
              <w:rPr>
                <w:rFonts w:hint="eastAsia" w:ascii="宋体" w:hAnsi="宋体" w:cs="宋体"/>
                <w:bCs/>
                <w:color w:val="000000" w:themeColor="text1"/>
                <w:highlight w:val="none"/>
                <w:lang w:eastAsia="zh-CN"/>
                <w14:textFill>
                  <w14:solidFill>
                    <w14:schemeClr w14:val="tx1"/>
                  </w14:solidFill>
                </w14:textFill>
              </w:rPr>
              <w:t>）经济标书</w:t>
            </w:r>
            <w:r>
              <w:rPr>
                <w:rFonts w:ascii="宋体" w:hAnsi="宋体" w:cs="宋体"/>
                <w:bCs/>
                <w:color w:val="000000" w:themeColor="text1"/>
                <w:highlight w:val="none"/>
                <w:lang w:eastAsia="zh-CN"/>
                <w14:textFill>
                  <w14:solidFill>
                    <w14:schemeClr w14:val="tx1"/>
                  </w14:solidFill>
                </w14:textFill>
              </w:rPr>
              <w:t>1</w:t>
            </w:r>
            <w:r>
              <w:rPr>
                <w:rFonts w:hint="eastAsia" w:ascii="宋体" w:hAnsi="宋体" w:cs="宋体"/>
                <w:bCs/>
                <w:color w:val="000000" w:themeColor="text1"/>
                <w:highlight w:val="none"/>
                <w:lang w:eastAsia="zh-CN"/>
                <w14:textFill>
                  <w14:solidFill>
                    <w14:schemeClr w14:val="tx1"/>
                  </w14:solidFill>
                </w14:textFill>
              </w:rPr>
              <w:t>份；</w:t>
            </w:r>
          </w:p>
          <w:p w14:paraId="61E27881">
            <w:pPr>
              <w:spacing w:line="360" w:lineRule="auto"/>
              <w:ind w:firstLine="420" w:firstLineChars="200"/>
              <w:textAlignment w:val="center"/>
              <w:rPr>
                <w:rFonts w:hint="eastAsia" w:ascii="宋体" w:hAnsi="宋体" w:cs="宋体"/>
                <w:bCs/>
                <w:color w:val="000000" w:themeColor="text1"/>
                <w:highlight w:val="none"/>
                <w:lang w:eastAsia="zh-CN"/>
                <w14:textFill>
                  <w14:solidFill>
                    <w14:schemeClr w14:val="tx1"/>
                  </w14:solidFill>
                </w14:textFill>
              </w:rPr>
            </w:pPr>
            <w:r>
              <w:rPr>
                <w:rFonts w:hint="eastAsia" w:ascii="宋体" w:hAnsi="宋体" w:cs="宋体"/>
                <w:bCs/>
                <w:color w:val="000000" w:themeColor="text1"/>
                <w:highlight w:val="none"/>
                <w:lang w:eastAsia="zh-CN"/>
                <w14:textFill>
                  <w14:solidFill>
                    <w14:schemeClr w14:val="tx1"/>
                  </w14:solidFill>
                </w14:textFill>
              </w:rPr>
              <w:t>（</w:t>
            </w:r>
            <w:r>
              <w:rPr>
                <w:rFonts w:ascii="宋体" w:hAnsi="宋体" w:cs="宋体"/>
                <w:bCs/>
                <w:color w:val="000000" w:themeColor="text1"/>
                <w:highlight w:val="none"/>
                <w:lang w:eastAsia="zh-CN"/>
                <w14:textFill>
                  <w14:solidFill>
                    <w14:schemeClr w14:val="tx1"/>
                  </w14:solidFill>
                </w14:textFill>
              </w:rPr>
              <w:t>3</w:t>
            </w:r>
            <w:r>
              <w:rPr>
                <w:rFonts w:hint="eastAsia" w:ascii="宋体" w:hAnsi="宋体" w:cs="宋体"/>
                <w:bCs/>
                <w:color w:val="000000" w:themeColor="text1"/>
                <w:highlight w:val="none"/>
                <w:lang w:eastAsia="zh-CN"/>
                <w14:textFill>
                  <w14:solidFill>
                    <w14:schemeClr w14:val="tx1"/>
                  </w14:solidFill>
                </w14:textFill>
              </w:rPr>
              <w:t>）施工组织设计</w:t>
            </w:r>
            <w:r>
              <w:rPr>
                <w:rFonts w:ascii="宋体" w:hAnsi="宋体" w:cs="宋体"/>
                <w:bCs/>
                <w:color w:val="000000" w:themeColor="text1"/>
                <w:highlight w:val="none"/>
                <w:lang w:eastAsia="zh-CN"/>
                <w14:textFill>
                  <w14:solidFill>
                    <w14:schemeClr w14:val="tx1"/>
                  </w14:solidFill>
                </w14:textFill>
              </w:rPr>
              <w:t>1</w:t>
            </w:r>
            <w:r>
              <w:rPr>
                <w:rFonts w:hint="eastAsia" w:ascii="宋体" w:hAnsi="宋体" w:cs="宋体"/>
                <w:bCs/>
                <w:color w:val="000000" w:themeColor="text1"/>
                <w:highlight w:val="none"/>
                <w:lang w:eastAsia="zh-CN"/>
                <w14:textFill>
                  <w14:solidFill>
                    <w14:schemeClr w14:val="tx1"/>
                  </w14:solidFill>
                </w14:textFill>
              </w:rPr>
              <w:t>份；</w:t>
            </w:r>
            <w:r>
              <w:rPr>
                <w:rFonts w:ascii="宋体" w:hAnsi="宋体" w:cs="宋体"/>
                <w:bCs/>
                <w:color w:val="000000" w:themeColor="text1"/>
                <w:highlight w:val="none"/>
                <w:lang w:eastAsia="zh-CN"/>
                <w14:textFill>
                  <w14:solidFill>
                    <w14:schemeClr w14:val="tx1"/>
                  </w14:solidFill>
                </w14:textFill>
              </w:rPr>
              <w:t xml:space="preserve"> </w:t>
            </w:r>
          </w:p>
          <w:p w14:paraId="4835DB15">
            <w:pPr>
              <w:spacing w:line="360" w:lineRule="auto"/>
              <w:ind w:firstLine="420" w:firstLineChars="200"/>
              <w:textAlignment w:val="center"/>
              <w:rPr>
                <w:rFonts w:hint="eastAsia" w:ascii="宋体" w:hAnsi="宋体" w:cs="宋体"/>
                <w:bCs/>
                <w:color w:val="000000" w:themeColor="text1"/>
                <w:highlight w:val="none"/>
                <w:lang w:eastAsia="zh-CN"/>
                <w14:textFill>
                  <w14:solidFill>
                    <w14:schemeClr w14:val="tx1"/>
                  </w14:solidFill>
                </w14:textFill>
              </w:rPr>
            </w:pPr>
            <w:r>
              <w:rPr>
                <w:rFonts w:hint="eastAsia" w:ascii="宋体" w:hAnsi="宋体" w:cs="宋体"/>
                <w:bCs/>
                <w:color w:val="000000" w:themeColor="text1"/>
                <w:highlight w:val="none"/>
                <w:lang w:eastAsia="zh-CN"/>
                <w14:textFill>
                  <w14:solidFill>
                    <w14:schemeClr w14:val="tx1"/>
                  </w14:solidFill>
                </w14:textFill>
              </w:rPr>
              <w:t>（</w:t>
            </w:r>
            <w:r>
              <w:rPr>
                <w:rFonts w:ascii="宋体" w:hAnsi="宋体" w:cs="宋体"/>
                <w:bCs/>
                <w:color w:val="000000" w:themeColor="text1"/>
                <w:highlight w:val="none"/>
                <w:lang w:eastAsia="zh-CN"/>
                <w14:textFill>
                  <w14:solidFill>
                    <w14:schemeClr w14:val="tx1"/>
                  </w14:solidFill>
                </w14:textFill>
              </w:rPr>
              <w:t>4</w:t>
            </w:r>
            <w:r>
              <w:rPr>
                <w:rFonts w:hint="eastAsia" w:ascii="宋体" w:hAnsi="宋体" w:cs="宋体"/>
                <w:bCs/>
                <w:color w:val="000000" w:themeColor="text1"/>
                <w:highlight w:val="none"/>
                <w:lang w:eastAsia="zh-CN"/>
                <w14:textFill>
                  <w14:solidFill>
                    <w14:schemeClr w14:val="tx1"/>
                  </w14:solidFill>
                </w14:textFill>
              </w:rPr>
              <w:t>）定标文件</w:t>
            </w:r>
            <w:r>
              <w:rPr>
                <w:rFonts w:ascii="宋体" w:hAnsi="宋体" w:cs="宋体"/>
                <w:bCs/>
                <w:color w:val="000000" w:themeColor="text1"/>
                <w:highlight w:val="none"/>
                <w:lang w:eastAsia="zh-CN"/>
                <w14:textFill>
                  <w14:solidFill>
                    <w14:schemeClr w14:val="tx1"/>
                  </w14:solidFill>
                </w14:textFill>
              </w:rPr>
              <w:t>1</w:t>
            </w:r>
            <w:r>
              <w:rPr>
                <w:rFonts w:hint="eastAsia" w:ascii="宋体" w:hAnsi="宋体" w:cs="宋体"/>
                <w:bCs/>
                <w:color w:val="000000" w:themeColor="text1"/>
                <w:highlight w:val="none"/>
                <w:lang w:eastAsia="zh-CN"/>
                <w14:textFill>
                  <w14:solidFill>
                    <w14:schemeClr w14:val="tx1"/>
                  </w14:solidFill>
                </w14:textFill>
              </w:rPr>
              <w:t>份；</w:t>
            </w:r>
          </w:p>
          <w:p w14:paraId="552295E3">
            <w:pPr>
              <w:spacing w:line="360" w:lineRule="auto"/>
              <w:ind w:firstLine="210" w:firstLineChars="100"/>
              <w:textAlignment w:val="center"/>
              <w:rPr>
                <w:rFonts w:hint="eastAsia" w:ascii="宋体" w:hAnsi="宋体" w:cs="宋体"/>
                <w:bCs/>
                <w:color w:val="000000" w:themeColor="text1"/>
                <w:highlight w:val="none"/>
                <w:lang w:eastAsia="zh-CN"/>
                <w14:textFill>
                  <w14:solidFill>
                    <w14:schemeClr w14:val="tx1"/>
                  </w14:solidFill>
                </w14:textFill>
              </w:rPr>
            </w:pPr>
            <w:r>
              <w:rPr>
                <w:rFonts w:ascii="宋体" w:hAnsi="宋体" w:cs="宋体"/>
                <w:bCs/>
                <w:color w:val="000000" w:themeColor="text1"/>
                <w:highlight w:val="none"/>
                <w:lang w:eastAsia="zh-CN"/>
                <w14:textFill>
                  <w14:solidFill>
                    <w14:schemeClr w14:val="tx1"/>
                  </w14:solidFill>
                </w14:textFill>
              </w:rPr>
              <w:t>2</w:t>
            </w:r>
            <w:r>
              <w:rPr>
                <w:rFonts w:hint="eastAsia" w:ascii="宋体" w:hAnsi="宋体" w:cs="宋体"/>
                <w:bCs/>
                <w:color w:val="000000" w:themeColor="text1"/>
                <w:highlight w:val="none"/>
                <w:lang w:eastAsia="zh-CN"/>
                <w14:textFill>
                  <w14:solidFill>
                    <w14:schemeClr w14:val="tx1"/>
                  </w14:solidFill>
                </w14:textFill>
              </w:rPr>
              <w:t>、对应评审要求的分项响应文件（如有）。</w:t>
            </w:r>
          </w:p>
          <w:p w14:paraId="2ADCF677">
            <w:pPr>
              <w:spacing w:line="360" w:lineRule="auto"/>
              <w:ind w:firstLine="420" w:firstLineChars="200"/>
              <w:textAlignment w:val="center"/>
              <w:rPr>
                <w:rFonts w:hint="eastAsia" w:ascii="宋体" w:hAnsi="宋体" w:cs="宋体"/>
                <w:bCs/>
                <w:color w:val="000000" w:themeColor="text1"/>
                <w:highlight w:val="none"/>
                <w:lang w:eastAsia="zh-CN"/>
                <w14:textFill>
                  <w14:solidFill>
                    <w14:schemeClr w14:val="tx1"/>
                  </w14:solidFill>
                </w14:textFill>
              </w:rPr>
            </w:pPr>
            <w:r>
              <w:rPr>
                <w:rFonts w:hint="eastAsia" w:ascii="宋体" w:hAnsi="宋体" w:cs="宋体"/>
                <w:bCs/>
                <w:color w:val="000000" w:themeColor="text1"/>
                <w:highlight w:val="none"/>
                <w:lang w:eastAsia="zh-CN"/>
                <w14:textFill>
                  <w14:solidFill>
                    <w14:schemeClr w14:val="tx1"/>
                  </w14:solidFill>
                </w14:textFill>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w:t>
            </w:r>
            <w:r>
              <w:rPr>
                <w:rFonts w:ascii="宋体" w:hAnsi="宋体" w:cs="宋体"/>
                <w:bCs/>
                <w:color w:val="000000" w:themeColor="text1"/>
                <w:highlight w:val="none"/>
                <w:lang w:eastAsia="zh-CN"/>
                <w14:textFill>
                  <w14:solidFill>
                    <w14:schemeClr w14:val="tx1"/>
                  </w14:solidFill>
                </w14:textFill>
              </w:rPr>
              <w:t>https://ygp.gdzwfw.gov.cn/ggzy-portal/#/440200/index</w:t>
            </w:r>
            <w:r>
              <w:rPr>
                <w:rFonts w:hint="eastAsia" w:ascii="宋体" w:hAnsi="宋体" w:cs="宋体"/>
                <w:bCs/>
                <w:color w:val="000000" w:themeColor="text1"/>
                <w:highlight w:val="none"/>
                <w:lang w:eastAsia="zh-CN"/>
                <w14:textFill>
                  <w14:solidFill>
                    <w14:schemeClr w14:val="tx1"/>
                  </w14:solidFill>
                </w14:textFill>
              </w:rPr>
              <w:t>）交易指引。</w:t>
            </w:r>
          </w:p>
          <w:p w14:paraId="79E7F444">
            <w:pPr>
              <w:widowControl w:val="0"/>
              <w:kinsoku/>
              <w:autoSpaceDE/>
              <w:autoSpaceDN/>
              <w:adjustRightInd/>
              <w:snapToGrid/>
              <w:spacing w:line="360" w:lineRule="auto"/>
              <w:ind w:left="105" w:leftChars="50" w:right="105" w:rightChars="50" w:firstLine="420" w:firstLineChars="200"/>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bCs/>
                <w:color w:val="000000" w:themeColor="text1"/>
                <w:highlight w:val="none"/>
                <w:lang w:eastAsia="zh-CN"/>
                <w14:textFill>
                  <w14:solidFill>
                    <w14:schemeClr w14:val="tx1"/>
                  </w14:solidFill>
                </w14:textFill>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379A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shd w:val="clear" w:color="auto" w:fill="auto"/>
            <w:vAlign w:val="center"/>
          </w:tcPr>
          <w:p w14:paraId="64103045">
            <w:pPr>
              <w:spacing w:before="69" w:line="188" w:lineRule="auto"/>
              <w:ind w:left="205" w:leftChars="0"/>
              <w:jc w:val="both"/>
              <w:rPr>
                <w:rFonts w:hint="eastAsia" w:ascii="宋体" w:hAnsi="宋体" w:cs="宋体"/>
                <w:color w:val="000000" w:themeColor="text1"/>
                <w:spacing w:val="-3"/>
                <w:highlight w:val="none"/>
                <w:lang w:val="en-US"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3</w:t>
            </w:r>
            <w:r>
              <w:rPr>
                <w:rFonts w:hint="eastAsia" w:ascii="宋体" w:hAnsi="宋体" w:cs="宋体"/>
                <w:color w:val="000000" w:themeColor="text1"/>
                <w:spacing w:val="-3"/>
                <w:highlight w:val="none"/>
                <w:lang w:val="en-US" w:eastAsia="zh-CN"/>
                <w14:textFill>
                  <w14:solidFill>
                    <w14:schemeClr w14:val="tx1"/>
                  </w14:solidFill>
                </w14:textFill>
              </w:rPr>
              <w:t>8</w:t>
            </w:r>
          </w:p>
        </w:tc>
        <w:tc>
          <w:tcPr>
            <w:tcW w:w="2080" w:type="dxa"/>
            <w:vAlign w:val="center"/>
          </w:tcPr>
          <w:p w14:paraId="5C18B9B5">
            <w:pPr>
              <w:widowControl w:val="0"/>
              <w:kinsoku/>
              <w:wordWrap w:val="0"/>
              <w:autoSpaceDE/>
              <w:autoSpaceDN/>
              <w:adjustRightInd/>
              <w:snapToGrid/>
              <w:spacing w:line="400" w:lineRule="exact"/>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定标办法</w:t>
            </w:r>
          </w:p>
        </w:tc>
        <w:tc>
          <w:tcPr>
            <w:tcW w:w="7324" w:type="dxa"/>
            <w:vAlign w:val="center"/>
          </w:tcPr>
          <w:p w14:paraId="3B992B26">
            <w:pPr>
              <w:widowControl w:val="0"/>
              <w:kinsoku/>
              <w:autoSpaceDE/>
              <w:autoSpaceDN/>
              <w:adjustRightInd/>
              <w:snapToGrid/>
              <w:spacing w:line="400" w:lineRule="exact"/>
              <w:ind w:left="105" w:leftChars="50" w:right="105" w:rightChars="50"/>
              <w:textAlignment w:val="auto"/>
              <w:rPr>
                <w:rFonts w:hint="eastAsia" w:ascii="宋体" w:hAnsi="宋体" w:cs="宋体"/>
                <w:bCs/>
                <w:color w:val="000000" w:themeColor="text1"/>
                <w:highlight w:val="none"/>
                <w:lang w:eastAsia="zh-CN"/>
                <w14:textFill>
                  <w14:solidFill>
                    <w14:schemeClr w14:val="tx1"/>
                  </w14:solidFill>
                </w14:textFill>
              </w:rPr>
            </w:pPr>
            <w:r>
              <w:rPr>
                <w:rFonts w:hint="eastAsia" w:ascii="宋体" w:hAnsi="宋体" w:cs="宋体"/>
                <w:bCs/>
                <w:color w:val="000000" w:themeColor="text1"/>
                <w:highlight w:val="none"/>
                <w:lang w:eastAsia="zh-CN"/>
                <w14:textFill>
                  <w14:solidFill>
                    <w14:schemeClr w14:val="tx1"/>
                  </w14:solidFill>
                </w14:textFill>
              </w:rPr>
              <w:t>采用</w:t>
            </w:r>
            <w:r>
              <w:rPr>
                <w:rFonts w:hint="eastAsia" w:ascii="宋体" w:hAnsi="宋体" w:cs="宋体"/>
                <w:b/>
                <w:color w:val="000000" w:themeColor="text1"/>
                <w:highlight w:val="none"/>
                <w:lang w:eastAsia="zh-CN"/>
                <w14:textFill>
                  <w14:solidFill>
                    <w14:schemeClr w14:val="tx1"/>
                  </w14:solidFill>
                </w14:textFill>
              </w:rPr>
              <w:t>评定分离</w:t>
            </w:r>
            <w:r>
              <w:rPr>
                <w:rFonts w:hint="eastAsia" w:ascii="宋体" w:hAnsi="宋体" w:cs="宋体"/>
                <w:bCs/>
                <w:color w:val="000000" w:themeColor="text1"/>
                <w:highlight w:val="none"/>
                <w:lang w:eastAsia="zh-CN"/>
                <w14:textFill>
                  <w14:solidFill>
                    <w14:schemeClr w14:val="tx1"/>
                  </w14:solidFill>
                </w14:textFill>
              </w:rPr>
              <w:t>的项目，应选定下列定标办法：</w:t>
            </w:r>
          </w:p>
          <w:p w14:paraId="7E1914D6">
            <w:pPr>
              <w:widowControl w:val="0"/>
              <w:kinsoku/>
              <w:autoSpaceDE/>
              <w:autoSpaceDN/>
              <w:adjustRightInd/>
              <w:snapToGrid/>
              <w:spacing w:line="400" w:lineRule="exact"/>
              <w:ind w:left="105" w:leftChars="50" w:right="105" w:rightChars="50"/>
              <w:textAlignment w:val="auto"/>
              <w:rPr>
                <w:rFonts w:hint="eastAsia" w:ascii="宋体" w:hAnsi="宋体" w:cs="宋体"/>
                <w:bCs/>
                <w:color w:val="000000" w:themeColor="text1"/>
                <w:highlight w:val="none"/>
                <w:lang w:eastAsia="zh-CN"/>
                <w14:textFill>
                  <w14:solidFill>
                    <w14:schemeClr w14:val="tx1"/>
                  </w14:solidFill>
                </w14:textFill>
              </w:rPr>
            </w:pPr>
            <w:r>
              <w:rPr>
                <w:rFonts w:hint="eastAsia" w:ascii="MS Mincho" w:hAnsi="MS Mincho" w:eastAsia="MS Mincho" w:cs="MS Mincho"/>
                <w:bCs/>
                <w:color w:val="000000" w:themeColor="text1"/>
                <w:highlight w:val="none"/>
                <w:lang w:eastAsia="zh-CN"/>
                <w14:textFill>
                  <w14:solidFill>
                    <w14:schemeClr w14:val="tx1"/>
                  </w14:solidFill>
                </w14:textFill>
              </w:rPr>
              <w:t>☑</w:t>
            </w:r>
            <w:r>
              <w:rPr>
                <w:rFonts w:hint="eastAsia" w:ascii="宋体" w:hAnsi="宋体" w:cs="宋体"/>
                <w:bCs/>
                <w:color w:val="000000" w:themeColor="text1"/>
                <w:highlight w:val="none"/>
                <w:lang w:eastAsia="zh-CN"/>
                <w14:textFill>
                  <w14:solidFill>
                    <w14:schemeClr w14:val="tx1"/>
                  </w14:solidFill>
                </w14:textFill>
              </w:rPr>
              <w:t>票决数量法</w:t>
            </w:r>
          </w:p>
          <w:p w14:paraId="23415340">
            <w:pPr>
              <w:widowControl w:val="0"/>
              <w:kinsoku/>
              <w:autoSpaceDE/>
              <w:autoSpaceDN/>
              <w:adjustRightInd/>
              <w:snapToGrid/>
              <w:spacing w:line="400" w:lineRule="exact"/>
              <w:ind w:left="105" w:leftChars="50" w:right="105" w:rightChars="50"/>
              <w:textAlignment w:val="auto"/>
              <w:rPr>
                <w:rFonts w:hint="eastAsia" w:ascii="宋体" w:hAnsi="宋体" w:cs="宋体"/>
                <w:bCs/>
                <w:color w:val="000000" w:themeColor="text1"/>
                <w:highlight w:val="none"/>
                <w:lang w:eastAsia="zh-CN"/>
                <w14:textFill>
                  <w14:solidFill>
                    <w14:schemeClr w14:val="tx1"/>
                  </w14:solidFill>
                </w14:textFill>
              </w:rPr>
            </w:pPr>
            <w:r>
              <w:rPr>
                <w:rFonts w:hint="eastAsia" w:ascii="宋体" w:hAnsi="宋体" w:cs="宋体"/>
                <w:bCs/>
                <w:color w:val="000000" w:themeColor="text1"/>
                <w:highlight w:val="none"/>
                <w:lang w:eastAsia="zh-CN"/>
                <w14:textFill>
                  <w14:solidFill>
                    <w14:schemeClr w14:val="tx1"/>
                  </w14:solidFill>
                </w14:textFill>
              </w:rPr>
              <w:t>□票决计分法</w:t>
            </w:r>
          </w:p>
          <w:p w14:paraId="1C237B52">
            <w:pPr>
              <w:widowControl w:val="0"/>
              <w:kinsoku/>
              <w:autoSpaceDE/>
              <w:autoSpaceDN/>
              <w:adjustRightInd/>
              <w:snapToGrid/>
              <w:spacing w:line="400" w:lineRule="exact"/>
              <w:ind w:left="105" w:leftChars="50" w:right="105" w:rightChars="50"/>
              <w:textAlignment w:val="auto"/>
              <w:rPr>
                <w:rFonts w:hint="eastAsia" w:ascii="宋体" w:hAnsi="宋体" w:cs="宋体"/>
                <w:bCs/>
                <w:color w:val="000000" w:themeColor="text1"/>
                <w:highlight w:val="none"/>
                <w:lang w:eastAsia="zh-CN"/>
                <w14:textFill>
                  <w14:solidFill>
                    <w14:schemeClr w14:val="tx1"/>
                  </w14:solidFill>
                </w14:textFill>
              </w:rPr>
            </w:pPr>
            <w:r>
              <w:rPr>
                <w:rFonts w:hint="eastAsia" w:ascii="宋体" w:hAnsi="宋体" w:cs="宋体"/>
                <w:bCs/>
                <w:color w:val="000000" w:themeColor="text1"/>
                <w:highlight w:val="none"/>
                <w:lang w:eastAsia="zh-CN"/>
                <w14:textFill>
                  <w14:solidFill>
                    <w14:schemeClr w14:val="tx1"/>
                  </w14:solidFill>
                </w14:textFill>
              </w:rPr>
              <w:t>□集体议事法</w:t>
            </w:r>
          </w:p>
          <w:p w14:paraId="183EADB1">
            <w:pPr>
              <w:widowControl w:val="0"/>
              <w:kinsoku/>
              <w:autoSpaceDE/>
              <w:autoSpaceDN/>
              <w:adjustRightInd/>
              <w:snapToGrid/>
              <w:spacing w:line="400" w:lineRule="exact"/>
              <w:ind w:left="105" w:leftChars="50" w:right="105" w:rightChars="50"/>
              <w:textAlignment w:val="auto"/>
              <w:rPr>
                <w:rFonts w:hint="eastAsia" w:ascii="宋体" w:hAnsi="宋体" w:cs="宋体"/>
                <w:bCs/>
                <w:color w:val="000000" w:themeColor="text1"/>
                <w:highlight w:val="none"/>
                <w:lang w:eastAsia="zh-CN"/>
                <w14:textFill>
                  <w14:solidFill>
                    <w14:schemeClr w14:val="tx1"/>
                  </w14:solidFill>
                </w14:textFill>
              </w:rPr>
            </w:pPr>
            <w:r>
              <w:rPr>
                <w:rFonts w:hint="eastAsia" w:ascii="宋体" w:hAnsi="宋体" w:cs="宋体"/>
                <w:bCs/>
                <w:color w:val="000000" w:themeColor="text1"/>
                <w:highlight w:val="none"/>
                <w:lang w:eastAsia="zh-CN"/>
                <w14:textFill>
                  <w14:solidFill>
                    <w14:schemeClr w14:val="tx1"/>
                  </w14:solidFill>
                </w14:textFill>
              </w:rPr>
              <w:t>□其他方法：</w:t>
            </w:r>
          </w:p>
        </w:tc>
      </w:tr>
      <w:tr w14:paraId="223CF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0" w:hRule="atLeast"/>
        </w:trPr>
        <w:tc>
          <w:tcPr>
            <w:tcW w:w="582" w:type="dxa"/>
            <w:vAlign w:val="center"/>
          </w:tcPr>
          <w:p w14:paraId="47C75DD2">
            <w:pPr>
              <w:spacing w:before="69" w:line="188" w:lineRule="auto"/>
              <w:ind w:left="205" w:leftChars="0"/>
              <w:jc w:val="both"/>
              <w:rPr>
                <w:rFonts w:hint="default" w:ascii="宋体" w:hAnsi="宋体" w:cs="宋体"/>
                <w:color w:val="000000" w:themeColor="text1"/>
                <w:spacing w:val="-3"/>
                <w:highlight w:val="none"/>
                <w:lang w:val="en-US" w:eastAsia="zh-CN"/>
                <w14:textFill>
                  <w14:solidFill>
                    <w14:schemeClr w14:val="tx1"/>
                  </w14:solidFill>
                </w14:textFill>
              </w:rPr>
            </w:pPr>
            <w:r>
              <w:rPr>
                <w:rFonts w:hint="eastAsia" w:ascii="宋体" w:hAnsi="宋体" w:cs="宋体"/>
                <w:color w:val="000000" w:themeColor="text1"/>
                <w:spacing w:val="-3"/>
                <w:highlight w:val="none"/>
                <w:lang w:val="en-US" w:eastAsia="zh-CN"/>
                <w14:textFill>
                  <w14:solidFill>
                    <w14:schemeClr w14:val="tx1"/>
                  </w14:solidFill>
                </w14:textFill>
              </w:rPr>
              <w:t>39</w:t>
            </w:r>
          </w:p>
        </w:tc>
        <w:tc>
          <w:tcPr>
            <w:tcW w:w="2080" w:type="dxa"/>
            <w:shd w:val="clear" w:color="auto" w:fill="auto"/>
            <w:vAlign w:val="center"/>
          </w:tcPr>
          <w:p w14:paraId="46672086">
            <w:pPr>
              <w:widowControl w:val="0"/>
              <w:kinsoku/>
              <w:wordWrap w:val="0"/>
              <w:autoSpaceDE/>
              <w:autoSpaceDN/>
              <w:spacing w:line="400" w:lineRule="exact"/>
              <w:jc w:val="center"/>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招标代理费和评标专家酬劳</w:t>
            </w:r>
          </w:p>
        </w:tc>
        <w:tc>
          <w:tcPr>
            <w:tcW w:w="7324" w:type="dxa"/>
            <w:shd w:val="clear" w:color="auto" w:fill="auto"/>
            <w:vAlign w:val="center"/>
          </w:tcPr>
          <w:p w14:paraId="7D578958">
            <w:pPr>
              <w:widowControl w:val="0"/>
              <w:kinsoku/>
              <w:wordWrap w:val="0"/>
              <w:autoSpaceDE/>
              <w:autoSpaceDN/>
              <w:spacing w:line="400" w:lineRule="exact"/>
              <w:ind w:firstLine="191" w:firstLineChars="91"/>
              <w:jc w:val="both"/>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本项目招标代理服务费及评标专家参加评标的相关费用（包括食宿费用、交通费、专家评审劳务费等）由中标人支付。招标代理服务费35000元由中标人支付，评标专家酬劳由招标代理机构先垫付；中标人须在中标结果公告公示期结束后向招标代理机构一次性支付招标代理服务费及评标专家酬劳。</w:t>
            </w:r>
          </w:p>
        </w:tc>
      </w:tr>
      <w:tr w14:paraId="4647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0" w:hRule="atLeast"/>
        </w:trPr>
        <w:tc>
          <w:tcPr>
            <w:tcW w:w="582" w:type="dxa"/>
            <w:vAlign w:val="center"/>
          </w:tcPr>
          <w:p w14:paraId="35CF9AF3">
            <w:pPr>
              <w:spacing w:before="69" w:line="188" w:lineRule="auto"/>
              <w:ind w:left="205" w:leftChars="0"/>
              <w:jc w:val="both"/>
              <w:rPr>
                <w:rFonts w:hint="default" w:ascii="宋体" w:hAnsi="宋体" w:cs="宋体"/>
                <w:color w:val="000000" w:themeColor="text1"/>
                <w:spacing w:val="-3"/>
                <w:highlight w:val="none"/>
                <w:lang w:val="en-US" w:eastAsia="zh-CN"/>
                <w14:textFill>
                  <w14:solidFill>
                    <w14:schemeClr w14:val="tx1"/>
                  </w14:solidFill>
                </w14:textFill>
              </w:rPr>
            </w:pPr>
            <w:r>
              <w:rPr>
                <w:rFonts w:hint="eastAsia" w:ascii="宋体" w:hAnsi="宋体" w:cs="宋体"/>
                <w:color w:val="000000" w:themeColor="text1"/>
                <w:spacing w:val="-3"/>
                <w:highlight w:val="none"/>
                <w:lang w:val="en-US" w:eastAsia="zh-CN"/>
                <w14:textFill>
                  <w14:solidFill>
                    <w14:schemeClr w14:val="tx1"/>
                  </w14:solidFill>
                </w14:textFill>
              </w:rPr>
              <w:t>40</w:t>
            </w:r>
          </w:p>
        </w:tc>
        <w:tc>
          <w:tcPr>
            <w:tcW w:w="2080" w:type="dxa"/>
            <w:shd w:val="clear" w:color="auto" w:fill="auto"/>
            <w:vAlign w:val="center"/>
          </w:tcPr>
          <w:p w14:paraId="1D49A69C">
            <w:pPr>
              <w:widowControl w:val="0"/>
              <w:kinsoku/>
              <w:wordWrap w:val="0"/>
              <w:autoSpaceDE/>
              <w:autoSpaceDN/>
              <w:spacing w:line="400" w:lineRule="exact"/>
              <w:jc w:val="center"/>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中标通知书发放</w:t>
            </w:r>
          </w:p>
        </w:tc>
        <w:tc>
          <w:tcPr>
            <w:tcW w:w="7324" w:type="dxa"/>
            <w:shd w:val="clear" w:color="auto" w:fill="auto"/>
            <w:vAlign w:val="center"/>
          </w:tcPr>
          <w:p w14:paraId="1D556DA9">
            <w:pPr>
              <w:widowControl w:val="0"/>
              <w:kinsoku/>
              <w:wordWrap w:val="0"/>
              <w:autoSpaceDE/>
              <w:autoSpaceDN/>
              <w:spacing w:line="400" w:lineRule="exact"/>
              <w:ind w:firstLine="191" w:firstLineChars="91"/>
              <w:jc w:val="both"/>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中标人确定后，招标人应当在7日内向中标人发出中标通知书。</w:t>
            </w:r>
          </w:p>
          <w:p w14:paraId="49BC64BF">
            <w:pPr>
              <w:widowControl w:val="0"/>
              <w:kinsoku/>
              <w:wordWrap w:val="0"/>
              <w:autoSpaceDE/>
              <w:autoSpaceDN/>
              <w:spacing w:line="400" w:lineRule="exact"/>
              <w:ind w:firstLine="191" w:firstLineChars="91"/>
              <w:jc w:val="both"/>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招标人最迟应当在投标有效期届满30日前发出中标通知书，否则，应当按照本投标人须知的规定延长投标有效期。</w:t>
            </w:r>
          </w:p>
        </w:tc>
      </w:tr>
      <w:tr w14:paraId="28CAD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0" w:hRule="atLeast"/>
        </w:trPr>
        <w:tc>
          <w:tcPr>
            <w:tcW w:w="582" w:type="dxa"/>
            <w:vAlign w:val="center"/>
          </w:tcPr>
          <w:p w14:paraId="3DFE9B49">
            <w:pPr>
              <w:spacing w:before="69" w:line="188" w:lineRule="auto"/>
              <w:ind w:left="205" w:leftChars="0"/>
              <w:jc w:val="both"/>
              <w:rPr>
                <w:rFonts w:hint="default" w:ascii="宋体" w:hAnsi="宋体" w:cs="宋体"/>
                <w:color w:val="000000" w:themeColor="text1"/>
                <w:spacing w:val="-3"/>
                <w:highlight w:val="none"/>
                <w:lang w:val="en-US" w:eastAsia="zh-CN"/>
                <w14:textFill>
                  <w14:solidFill>
                    <w14:schemeClr w14:val="tx1"/>
                  </w14:solidFill>
                </w14:textFill>
              </w:rPr>
            </w:pPr>
            <w:r>
              <w:rPr>
                <w:rFonts w:hint="eastAsia" w:ascii="宋体" w:hAnsi="宋体" w:cs="宋体"/>
                <w:color w:val="000000" w:themeColor="text1"/>
                <w:spacing w:val="-3"/>
                <w:highlight w:val="none"/>
                <w:lang w:val="en-US" w:eastAsia="zh-CN"/>
                <w14:textFill>
                  <w14:solidFill>
                    <w14:schemeClr w14:val="tx1"/>
                  </w14:solidFill>
                </w14:textFill>
              </w:rPr>
              <w:t>41</w:t>
            </w:r>
          </w:p>
        </w:tc>
        <w:tc>
          <w:tcPr>
            <w:tcW w:w="2080" w:type="dxa"/>
            <w:shd w:val="clear" w:color="auto" w:fill="auto"/>
            <w:vAlign w:val="center"/>
          </w:tcPr>
          <w:p w14:paraId="08BCD42B">
            <w:pPr>
              <w:widowControl w:val="0"/>
              <w:kinsoku/>
              <w:wordWrap w:val="0"/>
              <w:autoSpaceDE/>
              <w:autoSpaceDN/>
              <w:spacing w:line="400" w:lineRule="exact"/>
              <w:jc w:val="center"/>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履约担保要求</w:t>
            </w:r>
          </w:p>
        </w:tc>
        <w:tc>
          <w:tcPr>
            <w:tcW w:w="7324" w:type="dxa"/>
            <w:shd w:val="clear" w:color="auto" w:fill="auto"/>
            <w:vAlign w:val="center"/>
          </w:tcPr>
          <w:p w14:paraId="233C3E74">
            <w:pPr>
              <w:widowControl w:val="0"/>
              <w:kinsoku/>
              <w:wordWrap w:val="0"/>
              <w:autoSpaceDE/>
              <w:autoSpaceDN/>
              <w:spacing w:line="400" w:lineRule="exact"/>
              <w:ind w:firstLine="191" w:firstLineChars="91"/>
              <w:jc w:val="both"/>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1.中标人须在领取中标通知书之日起10个工作日内、签订合同前提交金额为中标价5%的履约保证。</w:t>
            </w:r>
          </w:p>
          <w:p w14:paraId="506DAD75">
            <w:pPr>
              <w:widowControl w:val="0"/>
              <w:kinsoku/>
              <w:wordWrap w:val="0"/>
              <w:autoSpaceDE/>
              <w:autoSpaceDN/>
              <w:spacing w:line="400" w:lineRule="exact"/>
              <w:ind w:firstLine="191" w:firstLineChars="91"/>
              <w:jc w:val="both"/>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2.中标人根据《关于统一在市公共资源交易一体化服务平台缴退工程建设项目履约保证金的通知》办理相关手续，履约保证的形式包括履约保证金、履约保证担保、履约保证保险三种，由中标人自主选择。商业保函、银行保函或保险合同（或保险单）的有效期应当自合同生效之日起至项目通过竣工验收之日后28天止。</w:t>
            </w:r>
          </w:p>
          <w:p w14:paraId="017BF26F">
            <w:pPr>
              <w:widowControl w:val="0"/>
              <w:kinsoku/>
              <w:wordWrap w:val="0"/>
              <w:autoSpaceDE/>
              <w:autoSpaceDN/>
              <w:spacing w:line="400" w:lineRule="exact"/>
              <w:ind w:firstLine="191" w:firstLineChars="91"/>
              <w:jc w:val="both"/>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3.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通报建设行政管理部门。如采用商业保函、银行保函或保险合同方式缴纳履约保证金，在保函或保险合同到期前一个月，中标人须主动办理续期手续或提交新的商业保函、银行保函或保险合同。如中标人未及时主动办理续期手续或提交新的银行保函或保险合同，招标人有权扣留与履约保证金等额的施工进度款，直至中标人完成续期手续或提交新的银行保函或保险合同止。</w:t>
            </w:r>
          </w:p>
          <w:p w14:paraId="60759173">
            <w:pPr>
              <w:widowControl w:val="0"/>
              <w:kinsoku/>
              <w:wordWrap w:val="0"/>
              <w:autoSpaceDE/>
              <w:autoSpaceDN/>
              <w:spacing w:line="400" w:lineRule="exact"/>
              <w:ind w:firstLine="191" w:firstLineChars="91"/>
              <w:jc w:val="both"/>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4.在工程实施过程中，如果承包人（即招标阶段的中标人，下同）由于自身的资金、技术、质量、非不可抗力等原因给发包人（即招标阶段的招标人，下同）造成经济损失，发包人有权扣划相应金额的履约保证。</w:t>
            </w:r>
          </w:p>
          <w:p w14:paraId="6E6D430C">
            <w:pPr>
              <w:widowControl w:val="0"/>
              <w:kinsoku/>
              <w:wordWrap w:val="0"/>
              <w:autoSpaceDE/>
              <w:autoSpaceDN/>
              <w:spacing w:line="400" w:lineRule="exact"/>
              <w:ind w:firstLine="191" w:firstLineChars="91"/>
              <w:jc w:val="both"/>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5.项目通过竣工验收之日后28天内，发包人将履约保证（履约保证金不计利息）退还给承包人。</w:t>
            </w:r>
          </w:p>
        </w:tc>
      </w:tr>
      <w:tr w14:paraId="5736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4" w:hRule="atLeast"/>
        </w:trPr>
        <w:tc>
          <w:tcPr>
            <w:tcW w:w="582" w:type="dxa"/>
            <w:vAlign w:val="center"/>
          </w:tcPr>
          <w:p w14:paraId="190C19EC">
            <w:pPr>
              <w:spacing w:before="69" w:line="188" w:lineRule="auto"/>
              <w:ind w:left="205" w:leftChars="0"/>
              <w:jc w:val="both"/>
              <w:rPr>
                <w:rFonts w:hint="default" w:ascii="宋体" w:hAnsi="宋体" w:cs="宋体"/>
                <w:color w:val="000000" w:themeColor="text1"/>
                <w:spacing w:val="-3"/>
                <w:highlight w:val="none"/>
                <w:lang w:val="en-US" w:eastAsia="zh-CN"/>
                <w14:textFill>
                  <w14:solidFill>
                    <w14:schemeClr w14:val="tx1"/>
                  </w14:solidFill>
                </w14:textFill>
              </w:rPr>
            </w:pPr>
            <w:r>
              <w:rPr>
                <w:rFonts w:hint="eastAsia" w:ascii="宋体" w:hAnsi="宋体" w:cs="宋体"/>
                <w:color w:val="000000" w:themeColor="text1"/>
                <w:spacing w:val="-3"/>
                <w:highlight w:val="none"/>
                <w:lang w:val="en-US" w:eastAsia="zh-CN"/>
                <w14:textFill>
                  <w14:solidFill>
                    <w14:schemeClr w14:val="tx1"/>
                  </w14:solidFill>
                </w14:textFill>
              </w:rPr>
              <w:t>42</w:t>
            </w:r>
          </w:p>
        </w:tc>
        <w:tc>
          <w:tcPr>
            <w:tcW w:w="2080" w:type="dxa"/>
            <w:shd w:val="clear" w:color="auto" w:fill="auto"/>
            <w:vAlign w:val="center"/>
          </w:tcPr>
          <w:p w14:paraId="4FA82D44">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招标人</w:t>
            </w:r>
          </w:p>
          <w:p w14:paraId="5BFF0BEF">
            <w:pPr>
              <w:widowControl w:val="0"/>
              <w:kinsoku/>
              <w:wordWrap w:val="0"/>
              <w:autoSpaceDE/>
              <w:autoSpaceDN/>
              <w:spacing w:line="400" w:lineRule="exact"/>
              <w:jc w:val="center"/>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联系方式</w:t>
            </w:r>
          </w:p>
        </w:tc>
        <w:tc>
          <w:tcPr>
            <w:tcW w:w="7324" w:type="dxa"/>
            <w:shd w:val="clear" w:color="auto" w:fill="auto"/>
            <w:vAlign w:val="center"/>
          </w:tcPr>
          <w:p w14:paraId="69181562">
            <w:pPr>
              <w:wordWrap w:val="0"/>
              <w:spacing w:line="360" w:lineRule="exact"/>
              <w:ind w:firstLine="210" w:firstLineChars="100"/>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单位名称：始兴县住房和城乡建设管理局</w:t>
            </w:r>
          </w:p>
          <w:p w14:paraId="40167395">
            <w:pPr>
              <w:wordWrap w:val="0"/>
              <w:spacing w:line="360" w:lineRule="exact"/>
              <w:ind w:firstLine="210" w:firstLineChars="100"/>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办公地址：始兴县太平镇沿江北路1号</w:t>
            </w:r>
          </w:p>
          <w:p w14:paraId="4C16BA51">
            <w:pPr>
              <w:wordWrap w:val="0"/>
              <w:spacing w:line="360" w:lineRule="exact"/>
              <w:ind w:firstLine="210" w:firstLineChars="100"/>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联系人（部门）：</w:t>
            </w:r>
            <w:r>
              <w:rPr>
                <w:rFonts w:hint="eastAsia" w:ascii="宋体" w:hAnsi="宋体" w:cs="宋体"/>
                <w:color w:val="000000" w:themeColor="text1"/>
                <w:highlight w:val="none"/>
                <w:lang w:val="en-US" w:eastAsia="zh-CN"/>
                <w14:textFill>
                  <w14:solidFill>
                    <w14:schemeClr w14:val="tx1"/>
                  </w14:solidFill>
                </w14:textFill>
              </w:rPr>
              <w:t>张工</w:t>
            </w:r>
          </w:p>
          <w:p w14:paraId="50A59546">
            <w:pPr>
              <w:wordWrap w:val="0"/>
              <w:spacing w:line="360" w:lineRule="exact"/>
              <w:ind w:firstLine="210" w:firstLineChars="100"/>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联系电话：</w:t>
            </w:r>
            <w:r>
              <w:rPr>
                <w:rFonts w:hint="eastAsia" w:ascii="宋体" w:hAnsi="宋体" w:cs="宋体"/>
                <w:color w:val="000000" w:themeColor="text1"/>
                <w:highlight w:val="none"/>
                <w:lang w:val="en-US" w:eastAsia="zh-CN"/>
                <w14:textFill>
                  <w14:solidFill>
                    <w14:schemeClr w14:val="tx1"/>
                  </w14:solidFill>
                </w14:textFill>
              </w:rPr>
              <w:t>0751-3324983</w:t>
            </w:r>
          </w:p>
        </w:tc>
      </w:tr>
      <w:tr w14:paraId="7A9C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9" w:hRule="atLeast"/>
        </w:trPr>
        <w:tc>
          <w:tcPr>
            <w:tcW w:w="582" w:type="dxa"/>
            <w:vAlign w:val="center"/>
          </w:tcPr>
          <w:p w14:paraId="6E4E1E54">
            <w:pPr>
              <w:spacing w:before="69" w:line="188" w:lineRule="auto"/>
              <w:ind w:left="205" w:leftChars="0"/>
              <w:jc w:val="both"/>
              <w:rPr>
                <w:rFonts w:hint="default" w:ascii="宋体" w:hAnsi="宋体" w:cs="宋体"/>
                <w:color w:val="000000" w:themeColor="text1"/>
                <w:spacing w:val="-3"/>
                <w:highlight w:val="none"/>
                <w:lang w:val="en-US" w:eastAsia="zh-CN"/>
                <w14:textFill>
                  <w14:solidFill>
                    <w14:schemeClr w14:val="tx1"/>
                  </w14:solidFill>
                </w14:textFill>
              </w:rPr>
            </w:pPr>
            <w:r>
              <w:rPr>
                <w:rFonts w:hint="eastAsia" w:ascii="宋体" w:hAnsi="宋体" w:cs="宋体"/>
                <w:color w:val="000000" w:themeColor="text1"/>
                <w:spacing w:val="-3"/>
                <w:highlight w:val="none"/>
                <w:lang w:val="en-US" w:eastAsia="zh-CN"/>
                <w14:textFill>
                  <w14:solidFill>
                    <w14:schemeClr w14:val="tx1"/>
                  </w14:solidFill>
                </w14:textFill>
              </w:rPr>
              <w:t>43</w:t>
            </w:r>
          </w:p>
        </w:tc>
        <w:tc>
          <w:tcPr>
            <w:tcW w:w="2080" w:type="dxa"/>
            <w:shd w:val="clear" w:color="auto" w:fill="auto"/>
            <w:vAlign w:val="center"/>
          </w:tcPr>
          <w:p w14:paraId="514776D8">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招标代理机构</w:t>
            </w:r>
          </w:p>
          <w:p w14:paraId="5DA54FB6">
            <w:pPr>
              <w:widowControl w:val="0"/>
              <w:kinsoku/>
              <w:wordWrap w:val="0"/>
              <w:autoSpaceDE/>
              <w:autoSpaceDN/>
              <w:spacing w:line="400" w:lineRule="exact"/>
              <w:jc w:val="center"/>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联系方式</w:t>
            </w:r>
          </w:p>
        </w:tc>
        <w:tc>
          <w:tcPr>
            <w:tcW w:w="7324" w:type="dxa"/>
            <w:shd w:val="clear" w:color="auto" w:fill="auto"/>
            <w:vAlign w:val="center"/>
          </w:tcPr>
          <w:p w14:paraId="6759D901">
            <w:pPr>
              <w:wordWrap w:val="0"/>
              <w:spacing w:line="360" w:lineRule="exact"/>
              <w:ind w:firstLine="210" w:firstLineChars="1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单位名称：中豫建设工程咨询有限公司</w:t>
            </w:r>
          </w:p>
          <w:p w14:paraId="1C3A99CB">
            <w:pPr>
              <w:wordWrap w:val="0"/>
              <w:spacing w:line="360" w:lineRule="exact"/>
              <w:ind w:firstLine="210" w:firstLineChars="1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办公地址：韶关市武江区芙蓉北路35号第7幢104房</w:t>
            </w:r>
          </w:p>
          <w:p w14:paraId="0F1177A3">
            <w:pPr>
              <w:wordWrap w:val="0"/>
              <w:spacing w:line="360" w:lineRule="exact"/>
              <w:ind w:firstLine="210" w:firstLineChars="1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联系人（部门）：余工</w:t>
            </w:r>
          </w:p>
          <w:p w14:paraId="3C125EB8">
            <w:pPr>
              <w:wordWrap w:val="0"/>
              <w:spacing w:line="360" w:lineRule="exact"/>
              <w:ind w:firstLine="210" w:firstLineChars="1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联系电话：0751-8846118</w:t>
            </w:r>
          </w:p>
        </w:tc>
      </w:tr>
      <w:tr w14:paraId="36589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44" w:hRule="atLeast"/>
        </w:trPr>
        <w:tc>
          <w:tcPr>
            <w:tcW w:w="582" w:type="dxa"/>
            <w:vAlign w:val="center"/>
          </w:tcPr>
          <w:p w14:paraId="5DE2EEA6">
            <w:pPr>
              <w:spacing w:before="69" w:line="188" w:lineRule="auto"/>
              <w:ind w:left="205" w:leftChars="0"/>
              <w:jc w:val="both"/>
              <w:rPr>
                <w:rFonts w:hint="default" w:ascii="宋体" w:hAnsi="宋体" w:cs="宋体"/>
                <w:color w:val="000000" w:themeColor="text1"/>
                <w:spacing w:val="-3"/>
                <w:highlight w:val="none"/>
                <w:lang w:val="en-US" w:eastAsia="zh-CN"/>
                <w14:textFill>
                  <w14:solidFill>
                    <w14:schemeClr w14:val="tx1"/>
                  </w14:solidFill>
                </w14:textFill>
              </w:rPr>
            </w:pPr>
            <w:r>
              <w:rPr>
                <w:rFonts w:hint="eastAsia" w:ascii="宋体" w:hAnsi="宋体" w:cs="宋体"/>
                <w:color w:val="000000" w:themeColor="text1"/>
                <w:spacing w:val="-3"/>
                <w:highlight w:val="none"/>
                <w:lang w:val="en-US" w:eastAsia="zh-CN"/>
                <w14:textFill>
                  <w14:solidFill>
                    <w14:schemeClr w14:val="tx1"/>
                  </w14:solidFill>
                </w14:textFill>
              </w:rPr>
              <w:t>44</w:t>
            </w:r>
          </w:p>
        </w:tc>
        <w:tc>
          <w:tcPr>
            <w:tcW w:w="2080" w:type="dxa"/>
            <w:shd w:val="clear" w:color="auto" w:fill="auto"/>
            <w:vAlign w:val="center"/>
          </w:tcPr>
          <w:p w14:paraId="6902D689">
            <w:pPr>
              <w:widowControl w:val="0"/>
              <w:kinsoku/>
              <w:wordWrap w:val="0"/>
              <w:autoSpaceDE/>
              <w:autoSpaceDN/>
              <w:spacing w:line="400" w:lineRule="exact"/>
              <w:jc w:val="center"/>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交易场所联系方式</w:t>
            </w:r>
          </w:p>
        </w:tc>
        <w:tc>
          <w:tcPr>
            <w:tcW w:w="7324" w:type="dxa"/>
            <w:shd w:val="clear" w:color="auto" w:fill="auto"/>
            <w:vAlign w:val="center"/>
          </w:tcPr>
          <w:p w14:paraId="23ADE8B7">
            <w:pPr>
              <w:wordWrap w:val="0"/>
              <w:spacing w:line="360" w:lineRule="exact"/>
              <w:ind w:firstLine="210" w:firstLineChars="1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单位名称：韶关市公共资源交易中心</w:t>
            </w:r>
          </w:p>
          <w:p w14:paraId="1E76A2D1">
            <w:pPr>
              <w:wordWrap w:val="0"/>
              <w:spacing w:line="360" w:lineRule="exact"/>
              <w:ind w:firstLine="210" w:firstLineChars="1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办公地址：始兴县永安大道中79号行政服务大楼四楼</w:t>
            </w:r>
          </w:p>
          <w:p w14:paraId="7B06B1BA">
            <w:pPr>
              <w:wordWrap w:val="0"/>
              <w:spacing w:line="360" w:lineRule="exact"/>
              <w:ind w:firstLine="210" w:firstLineChars="1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联系人（部门）：工程交易部</w:t>
            </w:r>
          </w:p>
          <w:p w14:paraId="1F29E69D">
            <w:pPr>
              <w:wordWrap w:val="0"/>
              <w:spacing w:line="360" w:lineRule="exact"/>
              <w:ind w:firstLine="210" w:firstLineChars="1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联系电话：0751-3315236</w:t>
            </w:r>
          </w:p>
        </w:tc>
      </w:tr>
      <w:tr w14:paraId="443B4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7FF21260">
            <w:pPr>
              <w:spacing w:before="69" w:line="188" w:lineRule="auto"/>
              <w:ind w:left="205" w:leftChars="0"/>
              <w:jc w:val="both"/>
              <w:rPr>
                <w:rFonts w:hint="default" w:ascii="宋体" w:hAnsi="宋体" w:cs="宋体"/>
                <w:color w:val="000000" w:themeColor="text1"/>
                <w:spacing w:val="-3"/>
                <w:highlight w:val="none"/>
                <w:lang w:val="en-US" w:eastAsia="zh-CN"/>
                <w14:textFill>
                  <w14:solidFill>
                    <w14:schemeClr w14:val="tx1"/>
                  </w14:solidFill>
                </w14:textFill>
              </w:rPr>
            </w:pPr>
            <w:r>
              <w:rPr>
                <w:rFonts w:hint="eastAsia" w:ascii="宋体" w:hAnsi="宋体" w:cs="宋体"/>
                <w:color w:val="000000" w:themeColor="text1"/>
                <w:spacing w:val="-3"/>
                <w:highlight w:val="none"/>
                <w:lang w:val="en-US" w:eastAsia="zh-CN"/>
                <w14:textFill>
                  <w14:solidFill>
                    <w14:schemeClr w14:val="tx1"/>
                  </w14:solidFill>
                </w14:textFill>
              </w:rPr>
              <w:t>45</w:t>
            </w:r>
          </w:p>
        </w:tc>
        <w:tc>
          <w:tcPr>
            <w:tcW w:w="2080" w:type="dxa"/>
            <w:shd w:val="clear" w:color="auto" w:fill="auto"/>
            <w:vAlign w:val="center"/>
          </w:tcPr>
          <w:p w14:paraId="41D74805">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行政监督部</w:t>
            </w:r>
          </w:p>
          <w:p w14:paraId="1415BF70">
            <w:pPr>
              <w:widowControl w:val="0"/>
              <w:kinsoku/>
              <w:wordWrap w:val="0"/>
              <w:autoSpaceDE/>
              <w:autoSpaceDN/>
              <w:spacing w:line="400" w:lineRule="exact"/>
              <w:jc w:val="center"/>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门联系方式</w:t>
            </w:r>
          </w:p>
        </w:tc>
        <w:tc>
          <w:tcPr>
            <w:tcW w:w="7324" w:type="dxa"/>
            <w:shd w:val="clear" w:color="auto" w:fill="auto"/>
            <w:vAlign w:val="center"/>
          </w:tcPr>
          <w:p w14:paraId="5EB0D2A5">
            <w:pPr>
              <w:wordWrap w:val="0"/>
              <w:spacing w:line="360" w:lineRule="exact"/>
              <w:ind w:firstLine="239" w:firstLineChars="114"/>
              <w:rPr>
                <w:rFonts w:hint="eastAsia" w:ascii="宋体" w:hAnsi="宋体" w:cs="宋体"/>
                <w:color w:val="000000" w:themeColor="text1"/>
                <w:highlight w:val="none"/>
                <w:lang w:val="zh-CN"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单位名称：始兴县住房和城乡建设管理局</w:t>
            </w:r>
          </w:p>
          <w:p w14:paraId="2E9E9B1A">
            <w:pPr>
              <w:wordWrap w:val="0"/>
              <w:spacing w:line="360" w:lineRule="exact"/>
              <w:ind w:firstLine="239" w:firstLineChars="114"/>
              <w:rPr>
                <w:rFonts w:hint="eastAsia" w:ascii="宋体" w:hAnsi="宋体" w:cs="宋体"/>
                <w:color w:val="000000" w:themeColor="text1"/>
                <w:highlight w:val="none"/>
                <w:lang w:val="zh-CN" w:eastAsia="zh-CN"/>
                <w14:textFill>
                  <w14:solidFill>
                    <w14:schemeClr w14:val="tx1"/>
                  </w14:solidFill>
                </w14:textFill>
              </w:rPr>
            </w:pPr>
            <w:r>
              <w:rPr>
                <w:rFonts w:hint="eastAsia" w:ascii="宋体" w:hAnsi="宋体" w:cs="宋体"/>
                <w:color w:val="000000" w:themeColor="text1"/>
                <w:highlight w:val="none"/>
                <w:lang w:val="zh-CN" w:eastAsia="zh-CN"/>
                <w14:textFill>
                  <w14:solidFill>
                    <w14:schemeClr w14:val="tx1"/>
                  </w14:solidFill>
                </w14:textFill>
              </w:rPr>
              <w:t>办公地址：始兴县太平镇沿江北路1号</w:t>
            </w:r>
          </w:p>
          <w:p w14:paraId="1355FD2A">
            <w:pPr>
              <w:wordWrap w:val="0"/>
              <w:spacing w:line="360" w:lineRule="exact"/>
              <w:ind w:firstLine="239" w:firstLineChars="114"/>
              <w:rPr>
                <w:rFonts w:hint="eastAsia" w:ascii="宋体" w:hAnsi="宋体" w:cs="宋体"/>
                <w:color w:val="000000" w:themeColor="text1"/>
                <w:highlight w:val="none"/>
                <w:lang w:val="zh-CN" w:eastAsia="zh-CN"/>
                <w14:textFill>
                  <w14:solidFill>
                    <w14:schemeClr w14:val="tx1"/>
                  </w14:solidFill>
                </w14:textFill>
              </w:rPr>
            </w:pPr>
            <w:r>
              <w:rPr>
                <w:rFonts w:hint="eastAsia" w:ascii="宋体" w:hAnsi="宋体" w:cs="宋体"/>
                <w:color w:val="000000" w:themeColor="text1"/>
                <w:highlight w:val="none"/>
                <w:lang w:val="zh-CN" w:eastAsia="zh-CN"/>
                <w14:textFill>
                  <w14:solidFill>
                    <w14:schemeClr w14:val="tx1"/>
                  </w14:solidFill>
                </w14:textFill>
              </w:rPr>
              <w:t>联系人（部门）：建管股</w:t>
            </w:r>
          </w:p>
          <w:p w14:paraId="03A5971F">
            <w:pPr>
              <w:wordWrap w:val="0"/>
              <w:spacing w:line="360" w:lineRule="exact"/>
              <w:ind w:firstLine="239" w:firstLineChars="114"/>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highlight w:val="none"/>
                <w:lang w:val="zh-CN" w:eastAsia="zh-CN"/>
                <w14:textFill>
                  <w14:solidFill>
                    <w14:schemeClr w14:val="tx1"/>
                  </w14:solidFill>
                </w14:textFill>
              </w:rPr>
              <w:t xml:space="preserve">联系电话：0751-3315107 </w:t>
            </w:r>
          </w:p>
        </w:tc>
      </w:tr>
    </w:tbl>
    <w:p w14:paraId="72174F0A">
      <w:pPr>
        <w:rPr>
          <w:rFonts w:hint="eastAsia" w:ascii="宋体" w:hAnsi="宋体" w:cs="宋体"/>
          <w:b/>
          <w:bCs/>
          <w:color w:val="000000" w:themeColor="text1"/>
          <w:spacing w:val="-3"/>
          <w:sz w:val="24"/>
          <w:szCs w:val="24"/>
          <w:highlight w:val="none"/>
          <w14:textFill>
            <w14:solidFill>
              <w14:schemeClr w14:val="tx1"/>
            </w14:solidFill>
          </w14:textFill>
        </w:rPr>
      </w:pPr>
      <w:bookmarkStart w:id="5" w:name="bookmark115"/>
      <w:bookmarkEnd w:id="5"/>
      <w:r>
        <w:rPr>
          <w:rFonts w:ascii="宋体" w:hAnsi="宋体" w:cs="宋体"/>
          <w:b/>
          <w:bCs/>
          <w:color w:val="000000" w:themeColor="text1"/>
          <w:spacing w:val="-3"/>
          <w:sz w:val="24"/>
          <w:szCs w:val="24"/>
          <w:highlight w:val="none"/>
          <w14:textFill>
            <w14:solidFill>
              <w14:schemeClr w14:val="tx1"/>
            </w14:solidFill>
          </w14:textFill>
        </w:rPr>
        <w:br w:type="page"/>
      </w:r>
    </w:p>
    <w:p w14:paraId="03403144">
      <w:pPr>
        <w:spacing w:before="156" w:line="219" w:lineRule="auto"/>
        <w:ind w:left="17"/>
        <w:outlineLvl w:val="1"/>
        <w:rPr>
          <w:rFonts w:hint="eastAsia" w:ascii="宋体" w:hAnsi="宋体" w:cs="宋体"/>
          <w:color w:val="000000" w:themeColor="text1"/>
          <w:highlight w:val="none"/>
          <w:lang w:eastAsia="zh-CN"/>
          <w14:textFill>
            <w14:solidFill>
              <w14:schemeClr w14:val="tx1"/>
            </w14:solidFill>
          </w14:textFill>
        </w:rPr>
      </w:pPr>
      <w:bookmarkStart w:id="6" w:name="_Toc14297"/>
      <w:r>
        <w:rPr>
          <w:rFonts w:hint="eastAsia" w:ascii="宋体" w:hAnsi="宋体" w:cs="宋体"/>
          <w:b/>
          <w:bCs/>
          <w:color w:val="000000" w:themeColor="text1"/>
          <w:spacing w:val="-3"/>
          <w:sz w:val="24"/>
          <w:szCs w:val="24"/>
          <w:highlight w:val="none"/>
          <w:lang w:eastAsia="zh-CN"/>
          <w14:textFill>
            <w14:solidFill>
              <w14:schemeClr w14:val="tx1"/>
            </w14:solidFill>
          </w14:textFill>
        </w:rPr>
        <w:t>第二节</w:t>
      </w:r>
      <w:r>
        <w:rPr>
          <w:rFonts w:ascii="宋体" w:hAnsi="宋体" w:cs="宋体"/>
          <w:b/>
          <w:bCs/>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重要事项时间地点一览表</w:t>
      </w:r>
      <w:bookmarkEnd w:id="6"/>
    </w:p>
    <w:p w14:paraId="50AEB047">
      <w:pPr>
        <w:pStyle w:val="7"/>
        <w:rPr>
          <w:rFonts w:hint="eastAsia" w:ascii="宋体" w:hAnsi="宋体" w:cs="宋体"/>
          <w:color w:val="000000" w:themeColor="text1"/>
          <w:highlight w:val="none"/>
          <w:lang w:eastAsia="zh-CN"/>
          <w14:textFill>
            <w14:solidFill>
              <w14:schemeClr w14:val="tx1"/>
            </w14:solidFill>
          </w14:textFill>
        </w:rPr>
      </w:pPr>
    </w:p>
    <w:tbl>
      <w:tblPr>
        <w:tblStyle w:val="18"/>
        <w:tblW w:w="5008"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49"/>
        <w:gridCol w:w="1406"/>
        <w:gridCol w:w="7917"/>
      </w:tblGrid>
      <w:tr w14:paraId="0430D0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27" w:hRule="exact"/>
        </w:trPr>
        <w:tc>
          <w:tcPr>
            <w:tcW w:w="449" w:type="dxa"/>
            <w:tcBorders>
              <w:top w:val="single" w:color="080000" w:sz="4" w:space="0"/>
              <w:left w:val="single" w:color="080000" w:sz="4" w:space="0"/>
              <w:bottom w:val="single" w:color="080000" w:sz="4" w:space="0"/>
              <w:right w:val="single" w:color="080000" w:sz="4" w:space="0"/>
            </w:tcBorders>
            <w:vAlign w:val="center"/>
          </w:tcPr>
          <w:p w14:paraId="58AD84F0">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1</w:t>
            </w:r>
          </w:p>
        </w:tc>
        <w:tc>
          <w:tcPr>
            <w:tcW w:w="1406" w:type="dxa"/>
            <w:tcBorders>
              <w:top w:val="single" w:color="080000" w:sz="4" w:space="0"/>
              <w:left w:val="single" w:color="080000" w:sz="4" w:space="0"/>
              <w:bottom w:val="single" w:color="080000" w:sz="4" w:space="0"/>
              <w:right w:val="single" w:color="080000" w:sz="4" w:space="0"/>
            </w:tcBorders>
            <w:vAlign w:val="center"/>
          </w:tcPr>
          <w:p w14:paraId="13D1C04F">
            <w:pPr>
              <w:pStyle w:val="37"/>
              <w:wordWrap w:val="0"/>
              <w:adjustRightInd w:val="0"/>
              <w:snapToGrid w:val="0"/>
              <w:spacing w:line="360" w:lineRule="exact"/>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招标公告</w:t>
            </w:r>
          </w:p>
          <w:p w14:paraId="70CB575C">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发布时间</w:t>
            </w:r>
            <w:r>
              <w:rPr>
                <w:rFonts w:ascii="宋体" w:hAnsi="宋体" w:cs="宋体"/>
                <w:snapToGrid w:val="0"/>
                <w:color w:val="000000" w:themeColor="text1"/>
                <w:kern w:val="0"/>
                <w:szCs w:val="21"/>
                <w:highlight w:val="none"/>
                <w14:textFill>
                  <w14:solidFill>
                    <w14:schemeClr w14:val="tx1"/>
                  </w14:solidFill>
                </w14:textFill>
              </w:rPr>
              <w:t xml:space="preserve"> </w:t>
            </w:r>
          </w:p>
        </w:tc>
        <w:tc>
          <w:tcPr>
            <w:tcW w:w="7917" w:type="dxa"/>
            <w:tcBorders>
              <w:top w:val="single" w:color="080000" w:sz="4" w:space="0"/>
              <w:left w:val="single" w:color="080000" w:sz="4" w:space="0"/>
              <w:bottom w:val="single" w:color="080000" w:sz="4" w:space="0"/>
              <w:right w:val="single" w:color="080000" w:sz="4" w:space="0"/>
            </w:tcBorders>
            <w:vAlign w:val="center"/>
          </w:tcPr>
          <w:p w14:paraId="43E35B42">
            <w:pPr>
              <w:pStyle w:val="37"/>
              <w:widowControl/>
              <w:snapToGrid w:val="0"/>
              <w:ind w:firstLine="210" w:firstLineChars="100"/>
              <w:jc w:val="left"/>
              <w:rPr>
                <w:rFonts w:ascii="宋体" w:cs="宋体"/>
                <w:snapToGrid w:val="0"/>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2026</w:t>
            </w:r>
            <w:r>
              <w:rPr>
                <w:rFonts w:hint="eastAsia"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8</w:t>
            </w:r>
            <w:r>
              <w:rPr>
                <w:rFonts w:hint="eastAsia" w:ascii="宋体" w:hAnsi="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26</w:t>
            </w:r>
            <w:r>
              <w:rPr>
                <w:rFonts w:hint="eastAsia" w:ascii="宋体" w:hAnsi="宋体" w:cs="宋体"/>
                <w:color w:val="000000" w:themeColor="text1"/>
                <w:kern w:val="0"/>
                <w:szCs w:val="21"/>
                <w:highlight w:val="none"/>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15</w:t>
            </w:r>
            <w:r>
              <w:rPr>
                <w:rFonts w:hint="eastAsia" w:ascii="宋体" w:hAnsi="宋体" w:cs="宋体"/>
                <w:color w:val="000000" w:themeColor="text1"/>
                <w:kern w:val="0"/>
                <w:szCs w:val="21"/>
                <w:highlight w:val="none"/>
                <w14:textFill>
                  <w14:solidFill>
                    <w14:schemeClr w14:val="tx1"/>
                  </w14:solidFill>
                </w14:textFill>
              </w:rPr>
              <w:t>时</w:t>
            </w:r>
            <w:r>
              <w:rPr>
                <w:rFonts w:hint="eastAsia" w:ascii="宋体" w:hAnsi="宋体" w:cs="宋体"/>
                <w:color w:val="000000" w:themeColor="text1"/>
                <w:kern w:val="0"/>
                <w:szCs w:val="21"/>
                <w:highlight w:val="none"/>
                <w:lang w:val="en-US" w:eastAsia="zh-CN"/>
                <w14:textFill>
                  <w14:solidFill>
                    <w14:schemeClr w14:val="tx1"/>
                  </w14:solidFill>
                </w14:textFill>
              </w:rPr>
              <w:t>00</w:t>
            </w:r>
            <w:r>
              <w:rPr>
                <w:rFonts w:hint="eastAsia" w:ascii="宋体" w:hAnsi="宋体" w:cs="宋体"/>
                <w:color w:val="000000" w:themeColor="text1"/>
                <w:kern w:val="0"/>
                <w:szCs w:val="21"/>
                <w:highlight w:val="none"/>
                <w14:textFill>
                  <w14:solidFill>
                    <w14:schemeClr w14:val="tx1"/>
                  </w14:solidFill>
                </w14:textFill>
              </w:rPr>
              <w:t>分</w:t>
            </w:r>
            <w:r>
              <w:rPr>
                <w:rFonts w:ascii="宋体" w:hAnsi="宋体" w:cs="宋体"/>
                <w:color w:val="000000" w:themeColor="text1"/>
                <w:kern w:val="0"/>
                <w:szCs w:val="21"/>
                <w:highlight w:val="none"/>
                <w14:textFill>
                  <w14:solidFill>
                    <w14:schemeClr w14:val="tx1"/>
                  </w14:solidFill>
                </w14:textFill>
              </w:rPr>
              <w:t xml:space="preserve"> </w:t>
            </w:r>
          </w:p>
        </w:tc>
      </w:tr>
      <w:tr w14:paraId="4D949C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42" w:hRule="exact"/>
        </w:trPr>
        <w:tc>
          <w:tcPr>
            <w:tcW w:w="449" w:type="dxa"/>
            <w:tcBorders>
              <w:top w:val="single" w:color="080000" w:sz="4" w:space="0"/>
              <w:left w:val="single" w:color="080000" w:sz="4" w:space="0"/>
              <w:bottom w:val="single" w:color="080000" w:sz="4" w:space="0"/>
              <w:right w:val="single" w:color="080000" w:sz="4" w:space="0"/>
            </w:tcBorders>
            <w:vAlign w:val="center"/>
          </w:tcPr>
          <w:p w14:paraId="5FACB9E8">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2</w:t>
            </w:r>
          </w:p>
        </w:tc>
        <w:tc>
          <w:tcPr>
            <w:tcW w:w="1406" w:type="dxa"/>
            <w:tcBorders>
              <w:top w:val="single" w:color="080000" w:sz="4" w:space="0"/>
              <w:left w:val="single" w:color="080000" w:sz="4" w:space="0"/>
              <w:bottom w:val="single" w:color="080000" w:sz="4" w:space="0"/>
              <w:right w:val="single" w:color="080000" w:sz="4" w:space="0"/>
            </w:tcBorders>
            <w:vAlign w:val="center"/>
          </w:tcPr>
          <w:p w14:paraId="0064DD2A">
            <w:pPr>
              <w:pStyle w:val="37"/>
              <w:wordWrap w:val="0"/>
              <w:adjustRightInd w:val="0"/>
              <w:snapToGrid w:val="0"/>
              <w:spacing w:line="360" w:lineRule="exact"/>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获取招标文件</w:t>
            </w:r>
          </w:p>
          <w:p w14:paraId="38854C9B">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截止时间</w:t>
            </w:r>
            <w:r>
              <w:rPr>
                <w:rFonts w:ascii="宋体" w:hAnsi="宋体" w:cs="宋体"/>
                <w:snapToGrid w:val="0"/>
                <w:color w:val="000000" w:themeColor="text1"/>
                <w:kern w:val="0"/>
                <w:szCs w:val="21"/>
                <w:highlight w:val="none"/>
                <w14:textFill>
                  <w14:solidFill>
                    <w14:schemeClr w14:val="tx1"/>
                  </w14:solidFill>
                </w14:textFill>
              </w:rPr>
              <w:t xml:space="preserve"> </w:t>
            </w:r>
          </w:p>
        </w:tc>
        <w:tc>
          <w:tcPr>
            <w:tcW w:w="7917" w:type="dxa"/>
            <w:tcBorders>
              <w:top w:val="single" w:color="080000" w:sz="4" w:space="0"/>
              <w:left w:val="single" w:color="080000" w:sz="4" w:space="0"/>
              <w:bottom w:val="single" w:color="080000" w:sz="4" w:space="0"/>
              <w:right w:val="single" w:color="080000" w:sz="4" w:space="0"/>
            </w:tcBorders>
            <w:vAlign w:val="center"/>
          </w:tcPr>
          <w:p w14:paraId="6CD8A090">
            <w:pPr>
              <w:pStyle w:val="37"/>
              <w:widowControl/>
              <w:snapToGrid w:val="0"/>
              <w:ind w:firstLine="210" w:firstLineChars="100"/>
              <w:jc w:val="left"/>
              <w:rPr>
                <w:rFonts w:ascii="宋体" w:cs="宋体"/>
                <w:snapToGrid w:val="0"/>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2026</w:t>
            </w:r>
            <w:r>
              <w:rPr>
                <w:rFonts w:hint="eastAsia"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9</w:t>
            </w:r>
            <w:r>
              <w:rPr>
                <w:rFonts w:hint="eastAsia" w:ascii="宋体" w:hAnsi="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16</w:t>
            </w:r>
            <w:r>
              <w:rPr>
                <w:rFonts w:hint="eastAsia" w:ascii="宋体" w:hAnsi="宋体" w:cs="宋体"/>
                <w:color w:val="000000" w:themeColor="text1"/>
                <w:kern w:val="0"/>
                <w:szCs w:val="21"/>
                <w:highlight w:val="none"/>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10</w:t>
            </w:r>
            <w:r>
              <w:rPr>
                <w:rFonts w:hint="eastAsia" w:ascii="宋体" w:hAnsi="宋体" w:cs="宋体"/>
                <w:color w:val="000000" w:themeColor="text1"/>
                <w:kern w:val="0"/>
                <w:szCs w:val="21"/>
                <w:highlight w:val="none"/>
                <w14:textFill>
                  <w14:solidFill>
                    <w14:schemeClr w14:val="tx1"/>
                  </w14:solidFill>
                </w14:textFill>
              </w:rPr>
              <w:t>时</w:t>
            </w:r>
            <w:r>
              <w:rPr>
                <w:rFonts w:hint="eastAsia" w:ascii="宋体" w:hAnsi="宋体" w:cs="宋体"/>
                <w:color w:val="000000" w:themeColor="text1"/>
                <w:kern w:val="0"/>
                <w:szCs w:val="21"/>
                <w:highlight w:val="none"/>
                <w:lang w:val="en-US" w:eastAsia="zh-CN"/>
                <w14:textFill>
                  <w14:solidFill>
                    <w14:schemeClr w14:val="tx1"/>
                  </w14:solidFill>
                </w14:textFill>
              </w:rPr>
              <w:t>30</w:t>
            </w:r>
            <w:r>
              <w:rPr>
                <w:rFonts w:hint="eastAsia" w:ascii="宋体" w:hAnsi="宋体" w:cs="宋体"/>
                <w:color w:val="000000" w:themeColor="text1"/>
                <w:kern w:val="0"/>
                <w:szCs w:val="21"/>
                <w:highlight w:val="none"/>
                <w14:textFill>
                  <w14:solidFill>
                    <w14:schemeClr w14:val="tx1"/>
                  </w14:solidFill>
                </w14:textFill>
              </w:rPr>
              <w:t>分</w:t>
            </w:r>
            <w:r>
              <w:rPr>
                <w:rFonts w:ascii="宋体" w:hAnsi="宋体" w:cs="宋体"/>
                <w:color w:val="000000" w:themeColor="text1"/>
                <w:kern w:val="0"/>
                <w:szCs w:val="21"/>
                <w:highlight w:val="none"/>
                <w14:textFill>
                  <w14:solidFill>
                    <w14:schemeClr w14:val="tx1"/>
                  </w14:solidFill>
                </w14:textFill>
              </w:rPr>
              <w:t xml:space="preserve"> </w:t>
            </w:r>
          </w:p>
        </w:tc>
      </w:tr>
      <w:tr w14:paraId="00F0D8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exact"/>
        </w:trPr>
        <w:tc>
          <w:tcPr>
            <w:tcW w:w="449" w:type="dxa"/>
            <w:tcBorders>
              <w:top w:val="single" w:color="080000" w:sz="4" w:space="0"/>
              <w:left w:val="single" w:color="080000" w:sz="4" w:space="0"/>
              <w:bottom w:val="single" w:color="080000" w:sz="4" w:space="0"/>
              <w:right w:val="single" w:color="080000" w:sz="4" w:space="0"/>
            </w:tcBorders>
            <w:vAlign w:val="center"/>
          </w:tcPr>
          <w:p w14:paraId="594EC6C5">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3</w:t>
            </w:r>
          </w:p>
        </w:tc>
        <w:tc>
          <w:tcPr>
            <w:tcW w:w="1406" w:type="dxa"/>
            <w:tcBorders>
              <w:top w:val="single" w:color="080000" w:sz="4" w:space="0"/>
              <w:left w:val="single" w:color="080000" w:sz="4" w:space="0"/>
              <w:bottom w:val="single" w:color="080000" w:sz="4" w:space="0"/>
              <w:right w:val="single" w:color="080000" w:sz="4" w:space="0"/>
            </w:tcBorders>
            <w:vAlign w:val="center"/>
          </w:tcPr>
          <w:p w14:paraId="3E2C5CEB">
            <w:pPr>
              <w:pStyle w:val="37"/>
              <w:wordWrap w:val="0"/>
              <w:adjustRightInd w:val="0"/>
              <w:snapToGrid w:val="0"/>
              <w:spacing w:line="360" w:lineRule="exact"/>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网上提问</w:t>
            </w:r>
          </w:p>
          <w:p w14:paraId="46F565AF">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截止时间</w:t>
            </w:r>
            <w:r>
              <w:rPr>
                <w:rFonts w:ascii="宋体" w:hAnsi="宋体" w:cs="宋体"/>
                <w:snapToGrid w:val="0"/>
                <w:color w:val="000000" w:themeColor="text1"/>
                <w:kern w:val="0"/>
                <w:szCs w:val="21"/>
                <w:highlight w:val="none"/>
                <w14:textFill>
                  <w14:solidFill>
                    <w14:schemeClr w14:val="tx1"/>
                  </w14:solidFill>
                </w14:textFill>
              </w:rPr>
              <w:t xml:space="preserve"> </w:t>
            </w:r>
          </w:p>
        </w:tc>
        <w:tc>
          <w:tcPr>
            <w:tcW w:w="7917" w:type="dxa"/>
            <w:tcBorders>
              <w:top w:val="single" w:color="080000" w:sz="4" w:space="0"/>
              <w:left w:val="single" w:color="080000" w:sz="4" w:space="0"/>
              <w:bottom w:val="single" w:color="080000" w:sz="4" w:space="0"/>
              <w:right w:val="single" w:color="080000" w:sz="4" w:space="0"/>
            </w:tcBorders>
            <w:vAlign w:val="center"/>
          </w:tcPr>
          <w:p w14:paraId="4F4ABAE6">
            <w:pPr>
              <w:pStyle w:val="37"/>
              <w:wordWrap w:val="0"/>
              <w:adjustRightInd w:val="0"/>
              <w:snapToGrid w:val="0"/>
              <w:spacing w:line="400" w:lineRule="exact"/>
              <w:ind w:firstLine="210" w:firstLineChars="100"/>
              <w:jc w:val="left"/>
              <w:rPr>
                <w:rFonts w:ascii="宋体" w:cs="宋体"/>
                <w:snapToGrid w:val="0"/>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2026</w:t>
            </w:r>
            <w:r>
              <w:rPr>
                <w:rFonts w:hint="eastAsia"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9</w:t>
            </w:r>
            <w:r>
              <w:rPr>
                <w:rFonts w:hint="eastAsia" w:ascii="宋体" w:hAnsi="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6</w:t>
            </w:r>
            <w:r>
              <w:rPr>
                <w:rFonts w:hint="eastAsia" w:ascii="宋体" w:hAnsi="宋体" w:cs="宋体"/>
                <w:color w:val="000000" w:themeColor="text1"/>
                <w:kern w:val="0"/>
                <w:szCs w:val="21"/>
                <w:highlight w:val="none"/>
                <w14:textFill>
                  <w14:solidFill>
                    <w14:schemeClr w14:val="tx1"/>
                  </w14:solidFill>
                </w14:textFill>
              </w:rPr>
              <w:t>日</w:t>
            </w:r>
            <w:r>
              <w:rPr>
                <w:rFonts w:ascii="宋体" w:hAnsi="宋体" w:cs="宋体"/>
                <w:color w:val="000000" w:themeColor="text1"/>
                <w:kern w:val="0"/>
                <w:szCs w:val="21"/>
                <w:highlight w:val="none"/>
                <w14:textFill>
                  <w14:solidFill>
                    <w14:schemeClr w14:val="tx1"/>
                  </w14:solidFill>
                </w14:textFill>
              </w:rPr>
              <w:t xml:space="preserve"> 16</w:t>
            </w:r>
            <w:r>
              <w:rPr>
                <w:rFonts w:hint="eastAsia" w:ascii="宋体" w:hAnsi="宋体" w:cs="宋体"/>
                <w:color w:val="000000" w:themeColor="text1"/>
                <w:kern w:val="0"/>
                <w:szCs w:val="21"/>
                <w:highlight w:val="none"/>
                <w14:textFill>
                  <w14:solidFill>
                    <w14:schemeClr w14:val="tx1"/>
                  </w14:solidFill>
                </w14:textFill>
              </w:rPr>
              <w:t>时</w:t>
            </w:r>
            <w:r>
              <w:rPr>
                <w:rFonts w:ascii="宋体" w:hAnsi="宋体" w:cs="宋体"/>
                <w:color w:val="000000" w:themeColor="text1"/>
                <w:kern w:val="0"/>
                <w:szCs w:val="21"/>
                <w:highlight w:val="none"/>
                <w14:textFill>
                  <w14:solidFill>
                    <w14:schemeClr w14:val="tx1"/>
                  </w14:solidFill>
                </w14:textFill>
              </w:rPr>
              <w:t xml:space="preserve"> 00 </w:t>
            </w:r>
            <w:r>
              <w:rPr>
                <w:rFonts w:hint="eastAsia" w:ascii="宋体" w:hAnsi="宋体" w:cs="宋体"/>
                <w:color w:val="000000" w:themeColor="text1"/>
                <w:kern w:val="0"/>
                <w:szCs w:val="21"/>
                <w:highlight w:val="none"/>
                <w14:textFill>
                  <w14:solidFill>
                    <w14:schemeClr w14:val="tx1"/>
                  </w14:solidFill>
                </w14:textFill>
              </w:rPr>
              <w:t>分</w:t>
            </w:r>
          </w:p>
        </w:tc>
      </w:tr>
      <w:tr w14:paraId="3CB581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7" w:hRule="exact"/>
        </w:trPr>
        <w:tc>
          <w:tcPr>
            <w:tcW w:w="449" w:type="dxa"/>
            <w:tcBorders>
              <w:top w:val="single" w:color="080000" w:sz="4" w:space="0"/>
              <w:left w:val="single" w:color="080000" w:sz="4" w:space="0"/>
              <w:bottom w:val="single" w:color="080000" w:sz="4" w:space="0"/>
              <w:right w:val="single" w:color="080000" w:sz="4" w:space="0"/>
            </w:tcBorders>
            <w:vAlign w:val="center"/>
          </w:tcPr>
          <w:p w14:paraId="32B27DFD">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4</w:t>
            </w:r>
          </w:p>
        </w:tc>
        <w:tc>
          <w:tcPr>
            <w:tcW w:w="1406" w:type="dxa"/>
            <w:tcBorders>
              <w:top w:val="single" w:color="080000" w:sz="4" w:space="0"/>
              <w:left w:val="single" w:color="080000" w:sz="4" w:space="0"/>
              <w:bottom w:val="single" w:color="080000" w:sz="4" w:space="0"/>
              <w:right w:val="single" w:color="080000" w:sz="4" w:space="0"/>
            </w:tcBorders>
            <w:vAlign w:val="center"/>
          </w:tcPr>
          <w:p w14:paraId="049817ED">
            <w:pPr>
              <w:pStyle w:val="37"/>
              <w:wordWrap w:val="0"/>
              <w:adjustRightInd w:val="0"/>
              <w:snapToGrid w:val="0"/>
              <w:spacing w:line="360" w:lineRule="exact"/>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网上答疑</w:t>
            </w:r>
          </w:p>
          <w:p w14:paraId="59DA82E0">
            <w:pPr>
              <w:pStyle w:val="37"/>
              <w:wordWrap w:val="0"/>
              <w:adjustRightInd w:val="0"/>
              <w:snapToGrid w:val="0"/>
              <w:spacing w:line="360" w:lineRule="exact"/>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时间</w:t>
            </w:r>
          </w:p>
        </w:tc>
        <w:tc>
          <w:tcPr>
            <w:tcW w:w="7917" w:type="dxa"/>
            <w:tcBorders>
              <w:top w:val="single" w:color="080000" w:sz="4" w:space="0"/>
              <w:left w:val="single" w:color="080000" w:sz="4" w:space="0"/>
              <w:bottom w:val="single" w:color="080000" w:sz="4" w:space="0"/>
              <w:right w:val="single" w:color="080000" w:sz="4" w:space="0"/>
            </w:tcBorders>
            <w:vAlign w:val="center"/>
          </w:tcPr>
          <w:p w14:paraId="2EDBAE2B">
            <w:pPr>
              <w:pStyle w:val="37"/>
              <w:widowControl/>
              <w:snapToGrid w:val="0"/>
              <w:ind w:firstLine="210" w:firstLineChars="100"/>
              <w:jc w:val="left"/>
              <w:rPr>
                <w:rFonts w:ascii="宋体" w:cs="宋体"/>
                <w:snapToGrid w:val="0"/>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2026</w:t>
            </w:r>
            <w:r>
              <w:rPr>
                <w:rFonts w:hint="eastAsia"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9</w:t>
            </w:r>
            <w:r>
              <w:rPr>
                <w:rFonts w:hint="eastAsia" w:ascii="宋体" w:hAnsi="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6</w:t>
            </w:r>
            <w:r>
              <w:rPr>
                <w:rFonts w:hint="eastAsia" w:ascii="宋体" w:hAnsi="宋体" w:cs="宋体"/>
                <w:color w:val="000000" w:themeColor="text1"/>
                <w:kern w:val="0"/>
                <w:szCs w:val="21"/>
                <w:highlight w:val="none"/>
                <w14:textFill>
                  <w14:solidFill>
                    <w14:schemeClr w14:val="tx1"/>
                  </w14:solidFill>
                </w14:textFill>
              </w:rPr>
              <w:t>日</w:t>
            </w:r>
            <w:r>
              <w:rPr>
                <w:rFonts w:ascii="宋体" w:hAnsi="宋体" w:cs="宋体"/>
                <w:color w:val="000000" w:themeColor="text1"/>
                <w:kern w:val="0"/>
                <w:szCs w:val="21"/>
                <w:highlight w:val="none"/>
                <w14:textFill>
                  <w14:solidFill>
                    <w14:schemeClr w14:val="tx1"/>
                  </w14:solidFill>
                </w14:textFill>
              </w:rPr>
              <w:t xml:space="preserve"> 16 </w:t>
            </w:r>
            <w:r>
              <w:rPr>
                <w:rFonts w:hint="eastAsia" w:ascii="宋体" w:hAnsi="宋体" w:cs="宋体"/>
                <w:color w:val="000000" w:themeColor="text1"/>
                <w:kern w:val="0"/>
                <w:szCs w:val="21"/>
                <w:highlight w:val="none"/>
                <w14:textFill>
                  <w14:solidFill>
                    <w14:schemeClr w14:val="tx1"/>
                  </w14:solidFill>
                </w14:textFill>
              </w:rPr>
              <w:t>时</w:t>
            </w:r>
            <w:r>
              <w:rPr>
                <w:rFonts w:ascii="宋体" w:hAnsi="宋体" w:cs="宋体"/>
                <w:color w:val="000000" w:themeColor="text1"/>
                <w:kern w:val="0"/>
                <w:szCs w:val="21"/>
                <w:highlight w:val="none"/>
                <w14:textFill>
                  <w14:solidFill>
                    <w14:schemeClr w14:val="tx1"/>
                  </w14:solidFill>
                </w14:textFill>
              </w:rPr>
              <w:t xml:space="preserve"> 30 </w:t>
            </w:r>
            <w:r>
              <w:rPr>
                <w:rFonts w:hint="eastAsia" w:ascii="宋体" w:hAnsi="宋体" w:cs="宋体"/>
                <w:color w:val="000000" w:themeColor="text1"/>
                <w:kern w:val="0"/>
                <w:szCs w:val="21"/>
                <w:highlight w:val="none"/>
                <w14:textFill>
                  <w14:solidFill>
                    <w14:schemeClr w14:val="tx1"/>
                  </w14:solidFill>
                </w14:textFill>
              </w:rPr>
              <w:t>分至</w:t>
            </w:r>
            <w:r>
              <w:rPr>
                <w:rFonts w:ascii="宋体" w:hAnsi="宋体" w:cs="宋体"/>
                <w:color w:val="000000" w:themeColor="text1"/>
                <w:kern w:val="0"/>
                <w:szCs w:val="21"/>
                <w:highlight w:val="none"/>
                <w14:textFill>
                  <w14:solidFill>
                    <w14:schemeClr w14:val="tx1"/>
                  </w14:solidFill>
                </w14:textFill>
              </w:rPr>
              <w:t>2026</w:t>
            </w:r>
            <w:r>
              <w:rPr>
                <w:rFonts w:hint="eastAsia"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9</w:t>
            </w:r>
            <w:r>
              <w:rPr>
                <w:rFonts w:hint="eastAsia" w:ascii="宋体" w:hAnsi="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9</w:t>
            </w:r>
            <w:r>
              <w:rPr>
                <w:rFonts w:hint="eastAsia" w:ascii="宋体" w:hAnsi="宋体" w:cs="宋体"/>
                <w:color w:val="000000" w:themeColor="text1"/>
                <w:kern w:val="0"/>
                <w:szCs w:val="21"/>
                <w:highlight w:val="none"/>
                <w14:textFill>
                  <w14:solidFill>
                    <w14:schemeClr w14:val="tx1"/>
                  </w14:solidFill>
                </w14:textFill>
              </w:rPr>
              <w:t>日</w:t>
            </w:r>
            <w:r>
              <w:rPr>
                <w:rFonts w:ascii="宋体" w:hAnsi="宋体" w:cs="宋体"/>
                <w:color w:val="000000" w:themeColor="text1"/>
                <w:kern w:val="0"/>
                <w:szCs w:val="21"/>
                <w:highlight w:val="none"/>
                <w14:textFill>
                  <w14:solidFill>
                    <w14:schemeClr w14:val="tx1"/>
                  </w14:solidFill>
                </w14:textFill>
              </w:rPr>
              <w:t xml:space="preserve"> 16 </w:t>
            </w:r>
            <w:r>
              <w:rPr>
                <w:rFonts w:hint="eastAsia" w:ascii="宋体" w:hAnsi="宋体" w:cs="宋体"/>
                <w:color w:val="000000" w:themeColor="text1"/>
                <w:kern w:val="0"/>
                <w:szCs w:val="21"/>
                <w:highlight w:val="none"/>
                <w14:textFill>
                  <w14:solidFill>
                    <w14:schemeClr w14:val="tx1"/>
                  </w14:solidFill>
                </w14:textFill>
              </w:rPr>
              <w:t>时</w:t>
            </w:r>
            <w:r>
              <w:rPr>
                <w:rFonts w:ascii="宋体" w:hAnsi="宋体" w:cs="宋体"/>
                <w:color w:val="000000" w:themeColor="text1"/>
                <w:kern w:val="0"/>
                <w:szCs w:val="21"/>
                <w:highlight w:val="none"/>
                <w14:textFill>
                  <w14:solidFill>
                    <w14:schemeClr w14:val="tx1"/>
                  </w14:solidFill>
                </w14:textFill>
              </w:rPr>
              <w:t xml:space="preserve"> 00</w:t>
            </w:r>
            <w:r>
              <w:rPr>
                <w:rFonts w:hint="eastAsia" w:ascii="宋体" w:hAnsi="宋体" w:cs="宋体"/>
                <w:color w:val="000000" w:themeColor="text1"/>
                <w:kern w:val="0"/>
                <w:szCs w:val="21"/>
                <w:highlight w:val="none"/>
                <w14:textFill>
                  <w14:solidFill>
                    <w14:schemeClr w14:val="tx1"/>
                  </w14:solidFill>
                </w14:textFill>
              </w:rPr>
              <w:t>分</w:t>
            </w:r>
          </w:p>
        </w:tc>
      </w:tr>
      <w:tr w14:paraId="17982F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449" w:type="dxa"/>
            <w:tcBorders>
              <w:top w:val="single" w:color="080000" w:sz="4" w:space="0"/>
              <w:left w:val="single" w:color="080000" w:sz="4" w:space="0"/>
              <w:bottom w:val="single" w:color="080000" w:sz="4" w:space="0"/>
              <w:right w:val="single" w:color="080000" w:sz="4" w:space="0"/>
            </w:tcBorders>
            <w:vAlign w:val="center"/>
          </w:tcPr>
          <w:p w14:paraId="1A2BBDEE">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5</w:t>
            </w:r>
          </w:p>
        </w:tc>
        <w:tc>
          <w:tcPr>
            <w:tcW w:w="1406" w:type="dxa"/>
            <w:tcBorders>
              <w:top w:val="single" w:color="080000" w:sz="4" w:space="0"/>
              <w:left w:val="single" w:color="080000" w:sz="4" w:space="0"/>
              <w:bottom w:val="single" w:color="080000" w:sz="4" w:space="0"/>
              <w:right w:val="single" w:color="080000" w:sz="4" w:space="0"/>
            </w:tcBorders>
            <w:vAlign w:val="center"/>
          </w:tcPr>
          <w:p w14:paraId="1B2212DA">
            <w:pPr>
              <w:pStyle w:val="37"/>
              <w:wordWrap w:val="0"/>
              <w:adjustRightInd w:val="0"/>
              <w:snapToGrid w:val="0"/>
              <w:spacing w:line="360" w:lineRule="exact"/>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投标保证缴</w:t>
            </w:r>
          </w:p>
          <w:p w14:paraId="053A024D">
            <w:pPr>
              <w:pStyle w:val="37"/>
              <w:wordWrap w:val="0"/>
              <w:adjustRightInd w:val="0"/>
              <w:snapToGrid w:val="0"/>
              <w:spacing w:line="360" w:lineRule="exact"/>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纳截止时间</w:t>
            </w:r>
          </w:p>
        </w:tc>
        <w:tc>
          <w:tcPr>
            <w:tcW w:w="7917" w:type="dxa"/>
            <w:tcBorders>
              <w:top w:val="single" w:color="080000" w:sz="4" w:space="0"/>
              <w:left w:val="single" w:color="080000" w:sz="4" w:space="0"/>
              <w:bottom w:val="single" w:color="080000" w:sz="4" w:space="0"/>
              <w:right w:val="single" w:color="080000" w:sz="4" w:space="0"/>
            </w:tcBorders>
            <w:vAlign w:val="center"/>
          </w:tcPr>
          <w:p w14:paraId="1D76F3EE">
            <w:pPr>
              <w:pStyle w:val="37"/>
              <w:widowControl/>
              <w:snapToGrid w:val="0"/>
              <w:ind w:firstLine="210" w:firstLineChars="100"/>
              <w:jc w:val="left"/>
              <w:rPr>
                <w:rFonts w:asci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投标保证金到账截止时间：</w:t>
            </w:r>
            <w:r>
              <w:rPr>
                <w:rFonts w:ascii="宋体" w:hAnsi="宋体" w:cs="宋体"/>
                <w:color w:val="000000" w:themeColor="text1"/>
                <w:kern w:val="0"/>
                <w:szCs w:val="21"/>
                <w:highlight w:val="none"/>
                <w14:textFill>
                  <w14:solidFill>
                    <w14:schemeClr w14:val="tx1"/>
                  </w14:solidFill>
                </w14:textFill>
              </w:rPr>
              <w:t>2026</w:t>
            </w:r>
            <w:r>
              <w:rPr>
                <w:rFonts w:hint="eastAsia"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9</w:t>
            </w:r>
            <w:r>
              <w:rPr>
                <w:rFonts w:hint="eastAsia" w:ascii="宋体" w:hAnsi="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15</w:t>
            </w:r>
            <w:r>
              <w:rPr>
                <w:rFonts w:hint="eastAsia" w:ascii="宋体" w:hAnsi="宋体" w:cs="宋体"/>
                <w:color w:val="000000" w:themeColor="text1"/>
                <w:kern w:val="0"/>
                <w:szCs w:val="21"/>
                <w:highlight w:val="none"/>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10</w:t>
            </w:r>
            <w:r>
              <w:rPr>
                <w:rFonts w:hint="eastAsia" w:ascii="宋体" w:hAnsi="宋体" w:cs="宋体"/>
                <w:color w:val="000000" w:themeColor="text1"/>
                <w:kern w:val="0"/>
                <w:szCs w:val="21"/>
                <w:highlight w:val="none"/>
                <w14:textFill>
                  <w14:solidFill>
                    <w14:schemeClr w14:val="tx1"/>
                  </w14:solidFill>
                </w14:textFill>
              </w:rPr>
              <w:t>时</w:t>
            </w:r>
            <w:r>
              <w:rPr>
                <w:rFonts w:hint="eastAsia" w:ascii="宋体" w:hAnsi="宋体" w:cs="宋体"/>
                <w:color w:val="000000" w:themeColor="text1"/>
                <w:kern w:val="0"/>
                <w:szCs w:val="21"/>
                <w:highlight w:val="none"/>
                <w:lang w:val="en-US" w:eastAsia="zh-CN"/>
                <w14:textFill>
                  <w14:solidFill>
                    <w14:schemeClr w14:val="tx1"/>
                  </w14:solidFill>
                </w14:textFill>
              </w:rPr>
              <w:t>30</w:t>
            </w:r>
            <w:r>
              <w:rPr>
                <w:rFonts w:hint="eastAsia" w:ascii="宋体" w:hAnsi="宋体" w:cs="宋体"/>
                <w:color w:val="000000" w:themeColor="text1"/>
                <w:kern w:val="0"/>
                <w:szCs w:val="21"/>
                <w:highlight w:val="none"/>
                <w14:textFill>
                  <w14:solidFill>
                    <w14:schemeClr w14:val="tx1"/>
                  </w14:solidFill>
                </w14:textFill>
              </w:rPr>
              <w:t>分；</w:t>
            </w:r>
          </w:p>
          <w:p w14:paraId="7778AE86">
            <w:pPr>
              <w:pStyle w:val="37"/>
              <w:widowControl/>
              <w:snapToGrid w:val="0"/>
              <w:ind w:firstLine="210" w:firstLineChars="100"/>
              <w:jc w:val="left"/>
              <w:rPr>
                <w:rFonts w:asci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投标保证担保上传截止时间：</w:t>
            </w:r>
            <w:r>
              <w:rPr>
                <w:rFonts w:ascii="宋体" w:hAnsi="宋体" w:cs="宋体"/>
                <w:color w:val="000000" w:themeColor="text1"/>
                <w:kern w:val="0"/>
                <w:szCs w:val="21"/>
                <w:highlight w:val="none"/>
                <w14:textFill>
                  <w14:solidFill>
                    <w14:schemeClr w14:val="tx1"/>
                  </w14:solidFill>
                </w14:textFill>
              </w:rPr>
              <w:t>2026</w:t>
            </w:r>
            <w:r>
              <w:rPr>
                <w:rFonts w:hint="eastAsia"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9</w:t>
            </w:r>
            <w:r>
              <w:rPr>
                <w:rFonts w:hint="eastAsia" w:ascii="宋体" w:hAnsi="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15</w:t>
            </w:r>
            <w:r>
              <w:rPr>
                <w:rFonts w:hint="eastAsia" w:ascii="宋体" w:hAnsi="宋体" w:cs="宋体"/>
                <w:color w:val="000000" w:themeColor="text1"/>
                <w:kern w:val="0"/>
                <w:szCs w:val="21"/>
                <w:highlight w:val="none"/>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10</w:t>
            </w:r>
            <w:r>
              <w:rPr>
                <w:rFonts w:hint="eastAsia" w:ascii="宋体" w:hAnsi="宋体" w:cs="宋体"/>
                <w:color w:val="000000" w:themeColor="text1"/>
                <w:kern w:val="0"/>
                <w:szCs w:val="21"/>
                <w:highlight w:val="none"/>
                <w14:textFill>
                  <w14:solidFill>
                    <w14:schemeClr w14:val="tx1"/>
                  </w14:solidFill>
                </w14:textFill>
              </w:rPr>
              <w:t>时</w:t>
            </w:r>
            <w:r>
              <w:rPr>
                <w:rFonts w:hint="eastAsia" w:ascii="宋体" w:hAnsi="宋体" w:cs="宋体"/>
                <w:color w:val="000000" w:themeColor="text1"/>
                <w:kern w:val="0"/>
                <w:szCs w:val="21"/>
                <w:highlight w:val="none"/>
                <w:lang w:val="en-US" w:eastAsia="zh-CN"/>
                <w14:textFill>
                  <w14:solidFill>
                    <w14:schemeClr w14:val="tx1"/>
                  </w14:solidFill>
                </w14:textFill>
              </w:rPr>
              <w:t>30</w:t>
            </w:r>
            <w:r>
              <w:rPr>
                <w:rFonts w:hint="eastAsia" w:ascii="宋体" w:hAnsi="宋体" w:cs="宋体"/>
                <w:color w:val="000000" w:themeColor="text1"/>
                <w:kern w:val="0"/>
                <w:szCs w:val="21"/>
                <w:highlight w:val="none"/>
                <w14:textFill>
                  <w14:solidFill>
                    <w14:schemeClr w14:val="tx1"/>
                  </w14:solidFill>
                </w14:textFill>
              </w:rPr>
              <w:t>分；</w:t>
            </w:r>
          </w:p>
          <w:p w14:paraId="6BCC4C4E">
            <w:pPr>
              <w:pStyle w:val="37"/>
              <w:widowControl/>
              <w:snapToGrid w:val="0"/>
              <w:ind w:firstLine="210" w:firstLineChars="100"/>
              <w:jc w:val="left"/>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投标保证保险投保截止时间：</w:t>
            </w:r>
            <w:r>
              <w:rPr>
                <w:rFonts w:ascii="宋体" w:hAnsi="宋体" w:cs="宋体"/>
                <w:color w:val="000000" w:themeColor="text1"/>
                <w:kern w:val="0"/>
                <w:szCs w:val="21"/>
                <w:highlight w:val="none"/>
                <w14:textFill>
                  <w14:solidFill>
                    <w14:schemeClr w14:val="tx1"/>
                  </w14:solidFill>
                </w14:textFill>
              </w:rPr>
              <w:t>2026</w:t>
            </w:r>
            <w:r>
              <w:rPr>
                <w:rFonts w:hint="eastAsia"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9</w:t>
            </w:r>
            <w:r>
              <w:rPr>
                <w:rFonts w:hint="eastAsia" w:ascii="宋体" w:hAnsi="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15</w:t>
            </w:r>
            <w:r>
              <w:rPr>
                <w:rFonts w:hint="eastAsia" w:ascii="宋体" w:hAnsi="宋体" w:cs="宋体"/>
                <w:color w:val="000000" w:themeColor="text1"/>
                <w:kern w:val="0"/>
                <w:szCs w:val="21"/>
                <w:highlight w:val="none"/>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10</w:t>
            </w:r>
            <w:r>
              <w:rPr>
                <w:rFonts w:hint="eastAsia" w:ascii="宋体" w:hAnsi="宋体" w:cs="宋体"/>
                <w:color w:val="000000" w:themeColor="text1"/>
                <w:kern w:val="0"/>
                <w:szCs w:val="21"/>
                <w:highlight w:val="none"/>
                <w14:textFill>
                  <w14:solidFill>
                    <w14:schemeClr w14:val="tx1"/>
                  </w14:solidFill>
                </w14:textFill>
              </w:rPr>
              <w:t>时</w:t>
            </w:r>
            <w:r>
              <w:rPr>
                <w:rFonts w:hint="eastAsia" w:ascii="宋体" w:hAnsi="宋体" w:cs="宋体"/>
                <w:color w:val="000000" w:themeColor="text1"/>
                <w:kern w:val="0"/>
                <w:szCs w:val="21"/>
                <w:highlight w:val="none"/>
                <w:lang w:val="en-US" w:eastAsia="zh-CN"/>
                <w14:textFill>
                  <w14:solidFill>
                    <w14:schemeClr w14:val="tx1"/>
                  </w14:solidFill>
                </w14:textFill>
              </w:rPr>
              <w:t>30</w:t>
            </w:r>
            <w:r>
              <w:rPr>
                <w:rFonts w:hint="eastAsia" w:ascii="宋体" w:hAnsi="宋体" w:cs="宋体"/>
                <w:color w:val="000000" w:themeColor="text1"/>
                <w:kern w:val="0"/>
                <w:szCs w:val="21"/>
                <w:highlight w:val="none"/>
                <w14:textFill>
                  <w14:solidFill>
                    <w14:schemeClr w14:val="tx1"/>
                  </w14:solidFill>
                </w14:textFill>
              </w:rPr>
              <w:t>分。</w:t>
            </w:r>
          </w:p>
        </w:tc>
      </w:tr>
      <w:tr w14:paraId="690278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2" w:hRule="exact"/>
        </w:trPr>
        <w:tc>
          <w:tcPr>
            <w:tcW w:w="449" w:type="dxa"/>
            <w:tcBorders>
              <w:top w:val="single" w:color="080000" w:sz="4" w:space="0"/>
              <w:left w:val="single" w:color="080000" w:sz="4" w:space="0"/>
              <w:bottom w:val="single" w:color="080000" w:sz="4" w:space="0"/>
              <w:right w:val="single" w:color="080000" w:sz="4" w:space="0"/>
            </w:tcBorders>
            <w:vAlign w:val="center"/>
          </w:tcPr>
          <w:p w14:paraId="4461CE0F">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6</w:t>
            </w:r>
          </w:p>
        </w:tc>
        <w:tc>
          <w:tcPr>
            <w:tcW w:w="1406" w:type="dxa"/>
            <w:tcBorders>
              <w:top w:val="single" w:color="080000" w:sz="4" w:space="0"/>
              <w:left w:val="single" w:color="080000" w:sz="4" w:space="0"/>
              <w:bottom w:val="single" w:color="080000" w:sz="4" w:space="0"/>
              <w:right w:val="single" w:color="080000" w:sz="4" w:space="0"/>
            </w:tcBorders>
            <w:vAlign w:val="center"/>
          </w:tcPr>
          <w:p w14:paraId="772AE984">
            <w:pPr>
              <w:pStyle w:val="37"/>
              <w:wordWrap w:val="0"/>
              <w:adjustRightInd w:val="0"/>
              <w:snapToGrid w:val="0"/>
              <w:spacing w:line="360" w:lineRule="exact"/>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电子投标</w:t>
            </w:r>
          </w:p>
          <w:p w14:paraId="444D6583">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截止时间</w:t>
            </w:r>
            <w:r>
              <w:rPr>
                <w:rFonts w:ascii="宋体" w:hAnsi="宋体" w:cs="宋体"/>
                <w:snapToGrid w:val="0"/>
                <w:color w:val="000000" w:themeColor="text1"/>
                <w:kern w:val="0"/>
                <w:szCs w:val="21"/>
                <w:highlight w:val="none"/>
                <w14:textFill>
                  <w14:solidFill>
                    <w14:schemeClr w14:val="tx1"/>
                  </w14:solidFill>
                </w14:textFill>
              </w:rPr>
              <w:t xml:space="preserve"> </w:t>
            </w:r>
          </w:p>
        </w:tc>
        <w:tc>
          <w:tcPr>
            <w:tcW w:w="7917" w:type="dxa"/>
            <w:tcBorders>
              <w:top w:val="single" w:color="080000" w:sz="4" w:space="0"/>
              <w:left w:val="single" w:color="080000" w:sz="4" w:space="0"/>
              <w:bottom w:val="single" w:color="080000" w:sz="4" w:space="0"/>
              <w:right w:val="single" w:color="080000" w:sz="4" w:space="0"/>
            </w:tcBorders>
            <w:vAlign w:val="center"/>
          </w:tcPr>
          <w:p w14:paraId="683C3678">
            <w:pPr>
              <w:pStyle w:val="37"/>
              <w:widowControl/>
              <w:snapToGrid w:val="0"/>
              <w:jc w:val="left"/>
              <w:rPr>
                <w:rFonts w:asci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 xml:space="preserve">  </w:t>
            </w:r>
            <w:r>
              <w:rPr>
                <w:rFonts w:ascii="宋体" w:hAnsi="宋体" w:cs="宋体"/>
                <w:color w:val="000000" w:themeColor="text1"/>
                <w:kern w:val="0"/>
                <w:szCs w:val="21"/>
                <w:highlight w:val="none"/>
                <w14:textFill>
                  <w14:solidFill>
                    <w14:schemeClr w14:val="tx1"/>
                  </w14:solidFill>
                </w14:textFill>
              </w:rPr>
              <w:t>2026</w:t>
            </w:r>
            <w:r>
              <w:rPr>
                <w:rFonts w:hint="eastAsia"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9</w:t>
            </w:r>
            <w:r>
              <w:rPr>
                <w:rFonts w:hint="eastAsia" w:ascii="宋体" w:hAnsi="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16</w:t>
            </w:r>
            <w:r>
              <w:rPr>
                <w:rFonts w:hint="eastAsia" w:ascii="宋体" w:hAnsi="宋体" w:cs="宋体"/>
                <w:color w:val="000000" w:themeColor="text1"/>
                <w:kern w:val="0"/>
                <w:szCs w:val="21"/>
                <w:highlight w:val="none"/>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10</w:t>
            </w:r>
            <w:r>
              <w:rPr>
                <w:rFonts w:hint="eastAsia" w:ascii="宋体" w:hAnsi="宋体" w:cs="宋体"/>
                <w:color w:val="000000" w:themeColor="text1"/>
                <w:kern w:val="0"/>
                <w:szCs w:val="21"/>
                <w:highlight w:val="none"/>
                <w14:textFill>
                  <w14:solidFill>
                    <w14:schemeClr w14:val="tx1"/>
                  </w14:solidFill>
                </w14:textFill>
              </w:rPr>
              <w:t>时</w:t>
            </w:r>
            <w:r>
              <w:rPr>
                <w:rFonts w:hint="eastAsia" w:ascii="宋体" w:hAnsi="宋体" w:cs="宋体"/>
                <w:color w:val="000000" w:themeColor="text1"/>
                <w:kern w:val="0"/>
                <w:szCs w:val="21"/>
                <w:highlight w:val="none"/>
                <w:lang w:val="en-US" w:eastAsia="zh-CN"/>
                <w14:textFill>
                  <w14:solidFill>
                    <w14:schemeClr w14:val="tx1"/>
                  </w14:solidFill>
                </w14:textFill>
              </w:rPr>
              <w:t>30</w:t>
            </w:r>
            <w:r>
              <w:rPr>
                <w:rFonts w:hint="eastAsia" w:ascii="宋体" w:hAnsi="宋体" w:cs="宋体"/>
                <w:color w:val="000000" w:themeColor="text1"/>
                <w:kern w:val="0"/>
                <w:szCs w:val="21"/>
                <w:highlight w:val="none"/>
                <w14:textFill>
                  <w14:solidFill>
                    <w14:schemeClr w14:val="tx1"/>
                  </w14:solidFill>
                </w14:textFill>
              </w:rPr>
              <w:t>分</w:t>
            </w:r>
          </w:p>
        </w:tc>
      </w:tr>
      <w:tr w14:paraId="67CF53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449" w:type="dxa"/>
            <w:tcBorders>
              <w:top w:val="single" w:color="080000" w:sz="4" w:space="0"/>
              <w:left w:val="single" w:color="080000" w:sz="4" w:space="0"/>
              <w:bottom w:val="single" w:color="080000" w:sz="4" w:space="0"/>
              <w:right w:val="single" w:color="080000" w:sz="4" w:space="0"/>
            </w:tcBorders>
            <w:vAlign w:val="center"/>
          </w:tcPr>
          <w:p w14:paraId="1ECE1298">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7</w:t>
            </w:r>
          </w:p>
        </w:tc>
        <w:tc>
          <w:tcPr>
            <w:tcW w:w="1406" w:type="dxa"/>
            <w:tcBorders>
              <w:top w:val="single" w:color="080000" w:sz="4" w:space="0"/>
              <w:left w:val="single" w:color="080000" w:sz="4" w:space="0"/>
              <w:bottom w:val="single" w:color="080000" w:sz="4" w:space="0"/>
              <w:right w:val="single" w:color="080000" w:sz="4" w:space="0"/>
            </w:tcBorders>
            <w:vAlign w:val="center"/>
          </w:tcPr>
          <w:p w14:paraId="62AC04EB">
            <w:pPr>
              <w:pStyle w:val="37"/>
              <w:wordWrap w:val="0"/>
              <w:adjustRightInd w:val="0"/>
              <w:snapToGrid w:val="0"/>
              <w:spacing w:line="360" w:lineRule="exact"/>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投标评审原件（如有）</w:t>
            </w:r>
          </w:p>
          <w:p w14:paraId="7C4591F2">
            <w:pPr>
              <w:pStyle w:val="37"/>
              <w:wordWrap w:val="0"/>
              <w:adjustRightInd w:val="0"/>
              <w:snapToGrid w:val="0"/>
              <w:spacing w:line="360" w:lineRule="exact"/>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递交时间</w:t>
            </w:r>
          </w:p>
        </w:tc>
        <w:tc>
          <w:tcPr>
            <w:tcW w:w="7917" w:type="dxa"/>
            <w:tcBorders>
              <w:top w:val="single" w:color="080000" w:sz="4" w:space="0"/>
              <w:left w:val="single" w:color="080000" w:sz="4" w:space="0"/>
              <w:bottom w:val="single" w:color="080000" w:sz="4" w:space="0"/>
              <w:right w:val="single" w:color="080000" w:sz="4" w:space="0"/>
            </w:tcBorders>
            <w:vAlign w:val="center"/>
          </w:tcPr>
          <w:p w14:paraId="13FCE44F">
            <w:pPr>
              <w:pStyle w:val="37"/>
              <w:widowControl/>
              <w:snapToGrid w:val="0"/>
              <w:ind w:firstLine="210" w:firstLineChars="100"/>
              <w:jc w:val="left"/>
              <w:rPr>
                <w:rFonts w:ascii="宋体" w:cs="宋体"/>
                <w:snapToGrid w:val="0"/>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2026</w:t>
            </w:r>
            <w:r>
              <w:rPr>
                <w:rFonts w:hint="eastAsia"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9</w:t>
            </w:r>
            <w:r>
              <w:rPr>
                <w:rFonts w:hint="eastAsia" w:ascii="宋体" w:hAnsi="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16</w:t>
            </w:r>
            <w:r>
              <w:rPr>
                <w:rFonts w:hint="eastAsia" w:ascii="宋体" w:hAnsi="宋体" w:cs="宋体"/>
                <w:color w:val="000000" w:themeColor="text1"/>
                <w:kern w:val="0"/>
                <w:szCs w:val="21"/>
                <w:highlight w:val="none"/>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10</w:t>
            </w:r>
            <w:r>
              <w:rPr>
                <w:rFonts w:hint="eastAsia" w:ascii="宋体" w:hAnsi="宋体" w:cs="宋体"/>
                <w:color w:val="000000" w:themeColor="text1"/>
                <w:kern w:val="0"/>
                <w:szCs w:val="21"/>
                <w:highlight w:val="none"/>
                <w14:textFill>
                  <w14:solidFill>
                    <w14:schemeClr w14:val="tx1"/>
                  </w14:solidFill>
                </w14:textFill>
              </w:rPr>
              <w:t>时</w:t>
            </w:r>
            <w:r>
              <w:rPr>
                <w:rFonts w:hint="eastAsia" w:ascii="宋体" w:hAnsi="宋体" w:cs="宋体"/>
                <w:color w:val="000000" w:themeColor="text1"/>
                <w:kern w:val="0"/>
                <w:szCs w:val="21"/>
                <w:highlight w:val="none"/>
                <w:lang w:val="en-US" w:eastAsia="zh-CN"/>
                <w14:textFill>
                  <w14:solidFill>
                    <w14:schemeClr w14:val="tx1"/>
                  </w14:solidFill>
                </w14:textFill>
              </w:rPr>
              <w:t>00</w:t>
            </w:r>
            <w:r>
              <w:rPr>
                <w:rFonts w:hint="eastAsia" w:ascii="宋体" w:hAnsi="宋体" w:cs="宋体"/>
                <w:color w:val="000000" w:themeColor="text1"/>
                <w:kern w:val="0"/>
                <w:szCs w:val="21"/>
                <w:highlight w:val="none"/>
                <w14:textFill>
                  <w14:solidFill>
                    <w14:schemeClr w14:val="tx1"/>
                  </w14:solidFill>
                </w14:textFill>
              </w:rPr>
              <w:t>分至</w:t>
            </w:r>
            <w:r>
              <w:rPr>
                <w:rFonts w:ascii="宋体" w:hAnsi="宋体" w:cs="宋体"/>
                <w:color w:val="000000" w:themeColor="text1"/>
                <w:kern w:val="0"/>
                <w:szCs w:val="21"/>
                <w:highlight w:val="none"/>
                <w14:textFill>
                  <w14:solidFill>
                    <w14:schemeClr w14:val="tx1"/>
                  </w14:solidFill>
                </w14:textFill>
              </w:rPr>
              <w:t>2026</w:t>
            </w:r>
            <w:r>
              <w:rPr>
                <w:rFonts w:hint="eastAsia"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9</w:t>
            </w:r>
            <w:r>
              <w:rPr>
                <w:rFonts w:hint="eastAsia" w:ascii="宋体" w:hAnsi="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16</w:t>
            </w:r>
            <w:r>
              <w:rPr>
                <w:rFonts w:hint="eastAsia" w:ascii="宋体" w:hAnsi="宋体" w:cs="宋体"/>
                <w:color w:val="000000" w:themeColor="text1"/>
                <w:kern w:val="0"/>
                <w:szCs w:val="21"/>
                <w:highlight w:val="none"/>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10</w:t>
            </w:r>
            <w:r>
              <w:rPr>
                <w:rFonts w:hint="eastAsia" w:ascii="宋体" w:hAnsi="宋体" w:cs="宋体"/>
                <w:color w:val="000000" w:themeColor="text1"/>
                <w:kern w:val="0"/>
                <w:szCs w:val="21"/>
                <w:highlight w:val="none"/>
                <w14:textFill>
                  <w14:solidFill>
                    <w14:schemeClr w14:val="tx1"/>
                  </w14:solidFill>
                </w14:textFill>
              </w:rPr>
              <w:t>时</w:t>
            </w:r>
            <w:r>
              <w:rPr>
                <w:rFonts w:hint="eastAsia" w:ascii="宋体" w:hAnsi="宋体" w:cs="宋体"/>
                <w:color w:val="000000" w:themeColor="text1"/>
                <w:kern w:val="0"/>
                <w:szCs w:val="21"/>
                <w:highlight w:val="none"/>
                <w:lang w:val="en-US" w:eastAsia="zh-CN"/>
                <w14:textFill>
                  <w14:solidFill>
                    <w14:schemeClr w14:val="tx1"/>
                  </w14:solidFill>
                </w14:textFill>
              </w:rPr>
              <w:t>30</w:t>
            </w:r>
            <w:r>
              <w:rPr>
                <w:rFonts w:hint="eastAsia" w:ascii="宋体" w:hAnsi="宋体" w:cs="宋体"/>
                <w:color w:val="000000" w:themeColor="text1"/>
                <w:kern w:val="0"/>
                <w:szCs w:val="21"/>
                <w:highlight w:val="none"/>
                <w14:textFill>
                  <w14:solidFill>
                    <w14:schemeClr w14:val="tx1"/>
                  </w14:solidFill>
                </w14:textFill>
              </w:rPr>
              <w:t>分</w:t>
            </w:r>
          </w:p>
        </w:tc>
      </w:tr>
      <w:tr w14:paraId="459FB50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449" w:type="dxa"/>
            <w:tcBorders>
              <w:top w:val="single" w:color="080000" w:sz="4" w:space="0"/>
              <w:left w:val="single" w:color="080000" w:sz="4" w:space="0"/>
              <w:bottom w:val="single" w:color="080000" w:sz="4" w:space="0"/>
              <w:right w:val="single" w:color="080000" w:sz="4" w:space="0"/>
            </w:tcBorders>
            <w:vAlign w:val="center"/>
          </w:tcPr>
          <w:p w14:paraId="17CA4821">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8</w:t>
            </w:r>
          </w:p>
        </w:tc>
        <w:tc>
          <w:tcPr>
            <w:tcW w:w="1406" w:type="dxa"/>
            <w:tcBorders>
              <w:top w:val="single" w:color="080000" w:sz="4" w:space="0"/>
              <w:left w:val="single" w:color="080000" w:sz="4" w:space="0"/>
              <w:bottom w:val="single" w:color="080000" w:sz="4" w:space="0"/>
              <w:right w:val="single" w:color="080000" w:sz="4" w:space="0"/>
            </w:tcBorders>
            <w:vAlign w:val="center"/>
          </w:tcPr>
          <w:p w14:paraId="463DCE83">
            <w:pPr>
              <w:pStyle w:val="37"/>
              <w:wordWrap w:val="0"/>
              <w:adjustRightInd w:val="0"/>
              <w:snapToGrid w:val="0"/>
              <w:spacing w:line="360" w:lineRule="exact"/>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投标评审原件（如有）</w:t>
            </w:r>
          </w:p>
          <w:p w14:paraId="4C285E17">
            <w:pPr>
              <w:pStyle w:val="37"/>
              <w:wordWrap w:val="0"/>
              <w:adjustRightInd w:val="0"/>
              <w:snapToGrid w:val="0"/>
              <w:spacing w:line="360" w:lineRule="exact"/>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递交地点</w:t>
            </w:r>
          </w:p>
        </w:tc>
        <w:tc>
          <w:tcPr>
            <w:tcW w:w="7917" w:type="dxa"/>
            <w:tcBorders>
              <w:top w:val="single" w:color="080000" w:sz="4" w:space="0"/>
              <w:left w:val="single" w:color="080000" w:sz="4" w:space="0"/>
              <w:bottom w:val="single" w:color="080000" w:sz="4" w:space="0"/>
              <w:right w:val="single" w:color="080000" w:sz="4" w:space="0"/>
            </w:tcBorders>
            <w:vAlign w:val="center"/>
          </w:tcPr>
          <w:p w14:paraId="53359FBE">
            <w:pPr>
              <w:pStyle w:val="37"/>
              <w:wordWrap w:val="0"/>
              <w:adjustRightInd w:val="0"/>
              <w:snapToGrid w:val="0"/>
              <w:spacing w:line="400" w:lineRule="exact"/>
              <w:ind w:firstLine="210" w:firstLineChars="100"/>
              <w:jc w:val="left"/>
              <w:rPr>
                <w:rFonts w:hint="eastAsia" w:ascii="宋体" w:hAnsi="宋体" w:cs="宋体"/>
                <w:snapToGrid w:val="0"/>
                <w:color w:val="000000" w:themeColor="text1"/>
                <w:kern w:val="0"/>
                <w:szCs w:val="21"/>
                <w:highlight w:val="none"/>
                <w:lang w:val="en-US" w:eastAsia="zh-CN"/>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递交场所：</w:t>
            </w:r>
            <w:r>
              <w:rPr>
                <w:rFonts w:hint="eastAsia" w:ascii="宋体" w:hAnsi="宋体" w:cs="宋体"/>
                <w:snapToGrid w:val="0"/>
                <w:color w:val="000000" w:themeColor="text1"/>
                <w:kern w:val="0"/>
                <w:szCs w:val="21"/>
                <w:highlight w:val="none"/>
                <w:lang w:val="en-US" w:eastAsia="zh-CN"/>
                <w14:textFill>
                  <w14:solidFill>
                    <w14:schemeClr w14:val="tx1"/>
                  </w14:solidFill>
                </w14:textFill>
              </w:rPr>
              <w:t>韶关市公共资源交易中心始兴分中心</w:t>
            </w:r>
          </w:p>
          <w:p w14:paraId="347EBE31">
            <w:pPr>
              <w:pStyle w:val="37"/>
              <w:wordWrap w:val="0"/>
              <w:adjustRightInd w:val="0"/>
              <w:snapToGrid w:val="0"/>
              <w:spacing w:line="400" w:lineRule="exact"/>
              <w:ind w:firstLine="210" w:firstLineChars="100"/>
              <w:jc w:val="left"/>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val="en-US" w:eastAsia="zh-CN"/>
                <w14:textFill>
                  <w14:solidFill>
                    <w14:schemeClr w14:val="tx1"/>
                  </w14:solidFill>
                </w14:textFill>
              </w:rPr>
              <w:t>地址：始兴县永安大道中79号行政服务大楼四楼，具体房间号以当日现场通知为准。</w:t>
            </w:r>
          </w:p>
        </w:tc>
      </w:tr>
      <w:tr w14:paraId="6CB8F5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10" w:hRule="exact"/>
        </w:trPr>
        <w:tc>
          <w:tcPr>
            <w:tcW w:w="449" w:type="dxa"/>
            <w:tcBorders>
              <w:top w:val="single" w:color="080000" w:sz="4" w:space="0"/>
              <w:left w:val="single" w:color="080000" w:sz="4" w:space="0"/>
              <w:bottom w:val="single" w:color="080000" w:sz="4" w:space="0"/>
              <w:right w:val="single" w:color="080000" w:sz="4" w:space="0"/>
            </w:tcBorders>
            <w:vAlign w:val="center"/>
          </w:tcPr>
          <w:p w14:paraId="1AF038DE">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9</w:t>
            </w:r>
          </w:p>
        </w:tc>
        <w:tc>
          <w:tcPr>
            <w:tcW w:w="1406" w:type="dxa"/>
            <w:tcBorders>
              <w:top w:val="single" w:color="080000" w:sz="4" w:space="0"/>
              <w:left w:val="single" w:color="080000" w:sz="4" w:space="0"/>
              <w:bottom w:val="single" w:color="080000" w:sz="4" w:space="0"/>
              <w:right w:val="single" w:color="080000" w:sz="4" w:space="0"/>
            </w:tcBorders>
            <w:vAlign w:val="center"/>
          </w:tcPr>
          <w:p w14:paraId="0CC24B08">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开标时间</w:t>
            </w:r>
            <w:r>
              <w:rPr>
                <w:rFonts w:ascii="宋体" w:hAnsi="宋体" w:cs="宋体"/>
                <w:snapToGrid w:val="0"/>
                <w:color w:val="000000" w:themeColor="text1"/>
                <w:kern w:val="0"/>
                <w:szCs w:val="21"/>
                <w:highlight w:val="none"/>
                <w14:textFill>
                  <w14:solidFill>
                    <w14:schemeClr w14:val="tx1"/>
                  </w14:solidFill>
                </w14:textFill>
              </w:rPr>
              <w:t xml:space="preserve"> </w:t>
            </w:r>
          </w:p>
        </w:tc>
        <w:tc>
          <w:tcPr>
            <w:tcW w:w="7917" w:type="dxa"/>
            <w:tcBorders>
              <w:top w:val="single" w:color="080000" w:sz="4" w:space="0"/>
              <w:left w:val="single" w:color="080000" w:sz="4" w:space="0"/>
              <w:bottom w:val="single" w:color="080000" w:sz="4" w:space="0"/>
              <w:right w:val="single" w:color="080000" w:sz="4" w:space="0"/>
            </w:tcBorders>
            <w:vAlign w:val="center"/>
          </w:tcPr>
          <w:p w14:paraId="14C53618">
            <w:pPr>
              <w:pStyle w:val="37"/>
              <w:wordWrap w:val="0"/>
              <w:adjustRightInd w:val="0"/>
              <w:snapToGrid w:val="0"/>
              <w:spacing w:line="400" w:lineRule="exact"/>
              <w:jc w:val="left"/>
              <w:rPr>
                <w:rFonts w:asci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 xml:space="preserve">  </w:t>
            </w:r>
            <w:r>
              <w:rPr>
                <w:rFonts w:ascii="宋体" w:hAnsi="宋体" w:cs="宋体"/>
                <w:color w:val="000000" w:themeColor="text1"/>
                <w:kern w:val="0"/>
                <w:szCs w:val="21"/>
                <w:highlight w:val="none"/>
                <w14:textFill>
                  <w14:solidFill>
                    <w14:schemeClr w14:val="tx1"/>
                  </w14:solidFill>
                </w14:textFill>
              </w:rPr>
              <w:t>2026</w:t>
            </w:r>
            <w:r>
              <w:rPr>
                <w:rFonts w:hint="eastAsia"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9</w:t>
            </w:r>
            <w:r>
              <w:rPr>
                <w:rFonts w:hint="eastAsia" w:ascii="宋体" w:hAnsi="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16</w:t>
            </w:r>
            <w:r>
              <w:rPr>
                <w:rFonts w:hint="eastAsia" w:ascii="宋体" w:hAnsi="宋体" w:cs="宋体"/>
                <w:color w:val="000000" w:themeColor="text1"/>
                <w:kern w:val="0"/>
                <w:szCs w:val="21"/>
                <w:highlight w:val="none"/>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10</w:t>
            </w:r>
            <w:r>
              <w:rPr>
                <w:rFonts w:hint="eastAsia" w:ascii="宋体" w:hAnsi="宋体" w:cs="宋体"/>
                <w:color w:val="000000" w:themeColor="text1"/>
                <w:kern w:val="0"/>
                <w:szCs w:val="21"/>
                <w:highlight w:val="none"/>
                <w14:textFill>
                  <w14:solidFill>
                    <w14:schemeClr w14:val="tx1"/>
                  </w14:solidFill>
                </w14:textFill>
              </w:rPr>
              <w:t>时</w:t>
            </w:r>
            <w:r>
              <w:rPr>
                <w:rFonts w:hint="eastAsia" w:ascii="宋体" w:hAnsi="宋体" w:cs="宋体"/>
                <w:color w:val="000000" w:themeColor="text1"/>
                <w:kern w:val="0"/>
                <w:szCs w:val="21"/>
                <w:highlight w:val="none"/>
                <w:lang w:val="en-US" w:eastAsia="zh-CN"/>
                <w14:textFill>
                  <w14:solidFill>
                    <w14:schemeClr w14:val="tx1"/>
                  </w14:solidFill>
                </w14:textFill>
              </w:rPr>
              <w:t>30</w:t>
            </w:r>
            <w:r>
              <w:rPr>
                <w:rFonts w:hint="eastAsia" w:ascii="宋体" w:hAnsi="宋体" w:cs="宋体"/>
                <w:color w:val="000000" w:themeColor="text1"/>
                <w:kern w:val="0"/>
                <w:szCs w:val="21"/>
                <w:highlight w:val="none"/>
                <w14:textFill>
                  <w14:solidFill>
                    <w14:schemeClr w14:val="tx1"/>
                  </w14:solidFill>
                </w14:textFill>
              </w:rPr>
              <w:t>分</w:t>
            </w:r>
          </w:p>
        </w:tc>
      </w:tr>
      <w:tr w14:paraId="1C70B1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87" w:hRule="exact"/>
        </w:trPr>
        <w:tc>
          <w:tcPr>
            <w:tcW w:w="449" w:type="dxa"/>
            <w:tcBorders>
              <w:top w:val="single" w:color="080000" w:sz="4" w:space="0"/>
              <w:left w:val="single" w:color="080000" w:sz="4" w:space="0"/>
              <w:bottom w:val="single" w:color="080000" w:sz="4" w:space="0"/>
              <w:right w:val="single" w:color="080000" w:sz="4" w:space="0"/>
            </w:tcBorders>
            <w:vAlign w:val="center"/>
          </w:tcPr>
          <w:p w14:paraId="0EAC7E71">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10</w:t>
            </w:r>
          </w:p>
        </w:tc>
        <w:tc>
          <w:tcPr>
            <w:tcW w:w="1406" w:type="dxa"/>
            <w:tcBorders>
              <w:top w:val="single" w:color="080000" w:sz="4" w:space="0"/>
              <w:left w:val="single" w:color="080000" w:sz="4" w:space="0"/>
              <w:bottom w:val="single" w:color="080000" w:sz="4" w:space="0"/>
              <w:right w:val="single" w:color="080000" w:sz="4" w:space="0"/>
            </w:tcBorders>
            <w:vAlign w:val="center"/>
          </w:tcPr>
          <w:p w14:paraId="0A7B63BC">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开标地点</w:t>
            </w:r>
            <w:r>
              <w:rPr>
                <w:rFonts w:ascii="宋体" w:hAnsi="宋体" w:cs="宋体"/>
                <w:snapToGrid w:val="0"/>
                <w:color w:val="000000" w:themeColor="text1"/>
                <w:kern w:val="0"/>
                <w:szCs w:val="21"/>
                <w:highlight w:val="none"/>
                <w14:textFill>
                  <w14:solidFill>
                    <w14:schemeClr w14:val="tx1"/>
                  </w14:solidFill>
                </w14:textFill>
              </w:rPr>
              <w:t xml:space="preserve"> </w:t>
            </w:r>
          </w:p>
        </w:tc>
        <w:tc>
          <w:tcPr>
            <w:tcW w:w="7917" w:type="dxa"/>
            <w:tcBorders>
              <w:top w:val="single" w:color="080000" w:sz="4" w:space="0"/>
              <w:left w:val="single" w:color="080000" w:sz="4" w:space="0"/>
              <w:bottom w:val="single" w:color="080000" w:sz="4" w:space="0"/>
              <w:right w:val="single" w:color="080000" w:sz="4" w:space="0"/>
            </w:tcBorders>
            <w:vAlign w:val="center"/>
          </w:tcPr>
          <w:p w14:paraId="78FCBB69">
            <w:pPr>
              <w:pStyle w:val="37"/>
              <w:wordWrap w:val="0"/>
              <w:adjustRightInd w:val="0"/>
              <w:snapToGrid w:val="0"/>
              <w:spacing w:line="400" w:lineRule="exact"/>
              <w:ind w:firstLine="210" w:firstLineChars="100"/>
              <w:jc w:val="left"/>
              <w:rPr>
                <w:rFonts w:hint="eastAsia" w:ascii="宋体" w:hAnsi="宋体" w:cs="宋体"/>
                <w:snapToGrid w:val="0"/>
                <w:color w:val="000000" w:themeColor="text1"/>
                <w:kern w:val="0"/>
                <w:szCs w:val="21"/>
                <w:highlight w:val="none"/>
                <w:lang w:val="en-US" w:eastAsia="zh-CN"/>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开标场所：</w:t>
            </w:r>
            <w:r>
              <w:rPr>
                <w:rFonts w:hint="eastAsia" w:ascii="宋体" w:hAnsi="宋体" w:cs="宋体"/>
                <w:snapToGrid w:val="0"/>
                <w:color w:val="000000" w:themeColor="text1"/>
                <w:kern w:val="0"/>
                <w:szCs w:val="21"/>
                <w:highlight w:val="none"/>
                <w:lang w:val="en-US" w:eastAsia="zh-CN"/>
                <w14:textFill>
                  <w14:solidFill>
                    <w14:schemeClr w14:val="tx1"/>
                  </w14:solidFill>
                </w14:textFill>
              </w:rPr>
              <w:t>韶关市公共资源交易中心始兴分中心</w:t>
            </w:r>
          </w:p>
          <w:p w14:paraId="3136D49F">
            <w:pPr>
              <w:pStyle w:val="37"/>
              <w:wordWrap w:val="0"/>
              <w:adjustRightInd w:val="0"/>
              <w:snapToGrid w:val="0"/>
              <w:spacing w:line="400" w:lineRule="exact"/>
              <w:ind w:firstLine="210" w:firstLineChars="100"/>
              <w:jc w:val="left"/>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val="en-US" w:eastAsia="zh-CN"/>
                <w14:textFill>
                  <w14:solidFill>
                    <w14:schemeClr w14:val="tx1"/>
                  </w14:solidFill>
                </w14:textFill>
              </w:rPr>
              <w:t>地址：始兴县永安大道中79号行政服务大楼四楼，具体房间号以当日现场通知为准。</w:t>
            </w:r>
          </w:p>
        </w:tc>
      </w:tr>
      <w:tr w14:paraId="13C0E3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98" w:hRule="exact"/>
        </w:trPr>
        <w:tc>
          <w:tcPr>
            <w:tcW w:w="1855" w:type="dxa"/>
            <w:gridSpan w:val="2"/>
            <w:tcBorders>
              <w:top w:val="single" w:color="080000" w:sz="4" w:space="0"/>
              <w:left w:val="single" w:color="080000" w:sz="4" w:space="0"/>
              <w:bottom w:val="single" w:color="080000" w:sz="4" w:space="0"/>
              <w:right w:val="single" w:color="080000" w:sz="4" w:space="0"/>
            </w:tcBorders>
            <w:vAlign w:val="center"/>
          </w:tcPr>
          <w:p w14:paraId="2A4D1E4C">
            <w:pPr>
              <w:pStyle w:val="37"/>
              <w:wordWrap w:val="0"/>
              <w:adjustRightInd w:val="0"/>
              <w:snapToGrid w:val="0"/>
              <w:spacing w:line="360" w:lineRule="exact"/>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备注</w:t>
            </w:r>
          </w:p>
        </w:tc>
        <w:tc>
          <w:tcPr>
            <w:tcW w:w="7917" w:type="dxa"/>
            <w:tcBorders>
              <w:top w:val="single" w:color="080000" w:sz="4" w:space="0"/>
              <w:left w:val="single" w:color="080000" w:sz="4" w:space="0"/>
              <w:bottom w:val="single" w:color="080000" w:sz="4" w:space="0"/>
              <w:right w:val="single" w:color="080000" w:sz="4" w:space="0"/>
            </w:tcBorders>
            <w:vAlign w:val="center"/>
          </w:tcPr>
          <w:p w14:paraId="6B9023F8">
            <w:pPr>
              <w:pStyle w:val="37"/>
              <w:wordWrap w:val="0"/>
              <w:adjustRightInd w:val="0"/>
              <w:snapToGrid w:val="0"/>
              <w:spacing w:line="400" w:lineRule="exact"/>
              <w:ind w:firstLine="210" w:firstLineChars="100"/>
              <w:jc w:val="left"/>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自行下载招标文件、资料文件及招标答疑书等。若由于投标人自身原因未能及时取得上述资料的，由此发生的任何责任由投标人自负。</w:t>
            </w:r>
          </w:p>
        </w:tc>
      </w:tr>
    </w:tbl>
    <w:p w14:paraId="3A82DC7C">
      <w:pPr>
        <w:tabs>
          <w:tab w:val="left" w:pos="8820"/>
        </w:tabs>
        <w:rPr>
          <w:rFonts w:hint="eastAsia" w:ascii="宋体" w:hAnsi="宋体" w:cs="宋体"/>
          <w:color w:val="000000" w:themeColor="text1"/>
          <w:sz w:val="24"/>
          <w:szCs w:val="24"/>
          <w:highlight w:val="none"/>
          <w:lang w:eastAsia="zh-CN"/>
          <w14:textFill>
            <w14:solidFill>
              <w14:schemeClr w14:val="tx1"/>
            </w14:solidFill>
          </w14:textFill>
        </w:rPr>
        <w:sectPr>
          <w:headerReference r:id="rId6" w:type="default"/>
          <w:footerReference r:id="rId7" w:type="default"/>
          <w:pgSz w:w="11906" w:h="16839"/>
          <w:pgMar w:top="1440" w:right="1080" w:bottom="1440" w:left="1080" w:header="0" w:footer="1085" w:gutter="0"/>
          <w:cols w:space="720" w:num="1"/>
        </w:sectPr>
      </w:pPr>
    </w:p>
    <w:p w14:paraId="5028CFB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center"/>
        <w:textAlignment w:val="auto"/>
        <w:outlineLvl w:val="9"/>
        <w:rPr>
          <w:rFonts w:hint="eastAsia" w:ascii="宋体" w:hAnsi="宋体" w:eastAsia="宋体" w:cs="宋体"/>
          <w:b/>
          <w:bCs/>
          <w:color w:val="000000" w:themeColor="text1"/>
          <w:sz w:val="24"/>
          <w:szCs w:val="24"/>
          <w:highlight w:val="none"/>
          <w14:textFill>
            <w14:solidFill>
              <w14:schemeClr w14:val="tx1"/>
            </w14:solidFill>
          </w14:textFill>
        </w:rPr>
      </w:pPr>
      <w:bookmarkStart w:id="7" w:name="_Toc9283"/>
      <w:r>
        <w:rPr>
          <w:rFonts w:hint="eastAsia" w:ascii="宋体" w:hAnsi="宋体" w:eastAsia="宋体" w:cs="宋体"/>
          <w:b/>
          <w:color w:val="000000" w:themeColor="text1"/>
          <w:sz w:val="24"/>
          <w:szCs w:val="24"/>
          <w:highlight w:val="none"/>
          <w:lang w:val="en-US" w:eastAsia="zh-CN"/>
          <w14:textFill>
            <w14:solidFill>
              <w14:schemeClr w14:val="tx1"/>
            </w14:solidFill>
          </w14:textFill>
        </w:rPr>
        <w:t xml:space="preserve">第三节 </w:t>
      </w:r>
      <w:r>
        <w:rPr>
          <w:rFonts w:hint="eastAsia" w:ascii="宋体" w:hAnsi="宋体" w:eastAsia="宋体" w:cs="宋体"/>
          <w:b/>
          <w:color w:val="000000" w:themeColor="text1"/>
          <w:sz w:val="24"/>
          <w:szCs w:val="24"/>
          <w:highlight w:val="none"/>
          <w14:textFill>
            <w14:solidFill>
              <w14:schemeClr w14:val="tx1"/>
            </w14:solidFill>
          </w14:textFill>
        </w:rPr>
        <w:t>通用规定</w:t>
      </w:r>
    </w:p>
    <w:p w14:paraId="79C18E6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Cs/>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语言文字</w:t>
      </w:r>
    </w:p>
    <w:p w14:paraId="10D8E9DD">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招标投标文件使用的语言文字为中文。专用术语使用外文的，应附有中文注释。</w:t>
      </w:r>
    </w:p>
    <w:p w14:paraId="506A113A">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bCs/>
          <w:color w:val="000000" w:themeColor="text1"/>
          <w:sz w:val="24"/>
          <w:szCs w:val="24"/>
          <w:highlight w:val="none"/>
          <w14:textFill>
            <w14:solidFill>
              <w14:schemeClr w14:val="tx1"/>
            </w14:solidFill>
          </w14:textFill>
        </w:rPr>
        <w:t>货币名称</w:t>
      </w:r>
    </w:p>
    <w:p w14:paraId="0B4FD1D7">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招标投标文件采用的币种为人民币。</w:t>
      </w:r>
    </w:p>
    <w:p w14:paraId="3F5B02F4">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.3计量单位</w:t>
      </w:r>
    </w:p>
    <w:p w14:paraId="6BE073DC">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招标投标文件所有计量均采用中华人民共和国法定计量单位。</w:t>
      </w:r>
    </w:p>
    <w:p w14:paraId="57FE6668">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Cs/>
          <w:color w:val="000000" w:themeColor="text1"/>
          <w:sz w:val="24"/>
          <w:szCs w:val="24"/>
          <w:highlight w:val="none"/>
          <w14:textFill>
            <w14:solidFill>
              <w14:schemeClr w14:val="tx1"/>
            </w14:solidFill>
          </w14:textFill>
        </w:rPr>
        <w:t>.4费用承担</w:t>
      </w:r>
    </w:p>
    <w:p w14:paraId="3E618EBC">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投标人准备和参加投标活动发生的费用自理。</w:t>
      </w:r>
    </w:p>
    <w:p w14:paraId="65424AEF">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.5保密责任</w:t>
      </w:r>
    </w:p>
    <w:p w14:paraId="2D601C66">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参与招标投标活动的各方应对招标文件和投标文件中的商业和技术等秘密保密，否则应承担相应的法律责任。</w:t>
      </w:r>
    </w:p>
    <w:p w14:paraId="62A51C73">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.6本招标文件中所称网上</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交易平台或网站，除特别指明外，是指</w:t>
      </w:r>
      <w:r>
        <w:rPr>
          <w:rFonts w:hint="eastAsia" w:ascii="宋体" w:hAnsi="宋体" w:eastAsia="宋体" w:cs="宋体"/>
          <w:strike w:val="0"/>
          <w:dstrike w:val="0"/>
          <w:color w:val="000000" w:themeColor="text1"/>
          <w:sz w:val="24"/>
          <w:highlight w:val="none"/>
          <w14:textFill>
            <w14:solidFill>
              <w14:schemeClr w14:val="tx1"/>
            </w14:solidFill>
          </w14:textFill>
        </w:rPr>
        <w:t>全国公共资源交易平台（广东省·韶关市）</w:t>
      </w:r>
      <w:r>
        <w:rPr>
          <w:rFonts w:hint="eastAsia" w:ascii="宋体" w:hAnsi="宋体" w:eastAsia="宋体" w:cs="宋体"/>
          <w:color w:val="000000" w:themeColor="text1"/>
          <w:sz w:val="24"/>
          <w:highlight w:val="none"/>
          <w14:textFill>
            <w14:solidFill>
              <w14:schemeClr w14:val="tx1"/>
            </w14:solidFill>
          </w14:textFill>
        </w:rPr>
        <w:t>。</w:t>
      </w:r>
    </w:p>
    <w:p w14:paraId="3293B94C">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.7本招标文件所指天或日均为日历天，工作日均为国家机关法定工作日，时间均为北京时间。</w:t>
      </w:r>
    </w:p>
    <w:p w14:paraId="2E83E342">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000000" w:themeColor="text1"/>
          <w:sz w:val="24"/>
          <w:highlight w:val="no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val="0"/>
          <w:bCs/>
          <w:color w:val="000000" w:themeColor="text1"/>
          <w:sz w:val="24"/>
          <w:szCs w:val="24"/>
          <w:highlight w:val="none"/>
          <w14:textFill>
            <w14:solidFill>
              <w14:schemeClr w14:val="tx1"/>
            </w14:solidFill>
          </w14:textFill>
        </w:rPr>
        <w:t>.8 本招标文件所称本人身份证是指自然人的《居民身份证》或《临时居民身份证》。</w:t>
      </w:r>
    </w:p>
    <w:p w14:paraId="5F21221A">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color w:val="000000" w:themeColor="text1"/>
          <w:sz w:val="24"/>
          <w:highlight w:val="none"/>
          <w:lang w:val="en-US" w:eastAsia="zh-CN"/>
          <w14:textFill>
            <w14:solidFill>
              <w14:schemeClr w14:val="tx1"/>
            </w14:solidFill>
          </w14:textFill>
        </w:rPr>
        <w:t>1</w:t>
      </w:r>
      <w:r>
        <w:rPr>
          <w:rFonts w:hint="eastAsia" w:ascii="宋体" w:hAnsi="宋体" w:eastAsia="宋体" w:cs="宋体"/>
          <w:b w:val="0"/>
          <w:bCs/>
          <w:color w:val="000000" w:themeColor="text1"/>
          <w:sz w:val="24"/>
          <w:highlight w:val="none"/>
          <w14:textFill>
            <w14:solidFill>
              <w14:schemeClr w14:val="tx1"/>
            </w14:solidFill>
          </w14:textFill>
        </w:rPr>
        <w:t>.9</w:t>
      </w:r>
      <w:r>
        <w:rPr>
          <w:rFonts w:hint="eastAsia" w:ascii="宋体" w:hAnsi="宋体" w:eastAsia="宋体" w:cs="宋体"/>
          <w:b w:val="0"/>
          <w:bCs/>
          <w:color w:val="000000" w:themeColor="text1"/>
          <w:sz w:val="24"/>
          <w:szCs w:val="24"/>
          <w:highlight w:val="none"/>
          <w14:textFill>
            <w14:solidFill>
              <w14:schemeClr w14:val="tx1"/>
            </w14:solidFill>
          </w14:textFill>
        </w:rPr>
        <w:t>本招标文件所称的承包人报价浮动率（中标下浮率），其计算公式为：承包人报价浮动率（中标下浮率）=[1-(中标价格-</w:t>
      </w:r>
      <w:r>
        <w:rPr>
          <w:rFonts w:hint="eastAsia" w:ascii="宋体" w:hAnsi="宋体" w:eastAsia="宋体" w:cs="宋体"/>
          <w:b w:val="0"/>
          <w:bCs/>
          <w:iCs/>
          <w:color w:val="000000" w:themeColor="text1"/>
          <w:sz w:val="24"/>
          <w:highlight w:val="none"/>
          <w14:textFill>
            <w14:solidFill>
              <w14:schemeClr w14:val="tx1"/>
            </w14:solidFill>
          </w14:textFill>
        </w:rPr>
        <w:t>安全生产措施费</w:t>
      </w:r>
      <w:r>
        <w:rPr>
          <w:rFonts w:hint="eastAsia" w:ascii="宋体" w:hAnsi="宋体" w:eastAsia="宋体" w:cs="宋体"/>
          <w:b w:val="0"/>
          <w:bCs/>
          <w:iCs/>
          <w:color w:val="000000" w:themeColor="text1"/>
          <w:sz w:val="24"/>
          <w:highlight w:val="none"/>
          <w:lang w:val="en-US" w:eastAsia="zh-CN"/>
          <w14:textFill>
            <w14:solidFill>
              <w14:schemeClr w14:val="tx1"/>
            </w14:solidFill>
          </w14:textFill>
        </w:rPr>
        <w:t>-暂列金-暂估价</w:t>
      </w:r>
      <w:r>
        <w:rPr>
          <w:rFonts w:hint="eastAsia" w:ascii="宋体" w:hAnsi="宋体" w:eastAsia="宋体" w:cs="宋体"/>
          <w:b w:val="0"/>
          <w:bCs/>
          <w:color w:val="000000" w:themeColor="text1"/>
          <w:sz w:val="24"/>
          <w:szCs w:val="24"/>
          <w:highlight w:val="none"/>
          <w14:textFill>
            <w14:solidFill>
              <w14:schemeClr w14:val="tx1"/>
            </w14:solidFill>
          </w14:textFill>
        </w:rPr>
        <w:t>）/（</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最高投标限</w:t>
      </w:r>
      <w:r>
        <w:rPr>
          <w:rFonts w:hint="eastAsia" w:ascii="宋体" w:hAnsi="宋体" w:eastAsia="宋体" w:cs="宋体"/>
          <w:b w:val="0"/>
          <w:bCs/>
          <w:color w:val="000000" w:themeColor="text1"/>
          <w:sz w:val="24"/>
          <w:szCs w:val="24"/>
          <w:highlight w:val="none"/>
          <w14:textFill>
            <w14:solidFill>
              <w14:schemeClr w14:val="tx1"/>
            </w14:solidFill>
          </w14:textFill>
        </w:rPr>
        <w:t>价-</w:t>
      </w:r>
      <w:r>
        <w:rPr>
          <w:rFonts w:hint="eastAsia" w:ascii="宋体" w:hAnsi="宋体" w:eastAsia="宋体" w:cs="宋体"/>
          <w:b w:val="0"/>
          <w:bCs/>
          <w:iCs/>
          <w:color w:val="000000" w:themeColor="text1"/>
          <w:sz w:val="24"/>
          <w:highlight w:val="none"/>
          <w14:textFill>
            <w14:solidFill>
              <w14:schemeClr w14:val="tx1"/>
            </w14:solidFill>
          </w14:textFill>
        </w:rPr>
        <w:t>安全生产措施费</w:t>
      </w:r>
      <w:r>
        <w:rPr>
          <w:rFonts w:hint="eastAsia" w:ascii="宋体" w:hAnsi="宋体" w:eastAsia="宋体" w:cs="宋体"/>
          <w:b w:val="0"/>
          <w:bCs/>
          <w:iCs/>
          <w:color w:val="000000" w:themeColor="text1"/>
          <w:sz w:val="24"/>
          <w:highlight w:val="none"/>
          <w:lang w:val="en-US" w:eastAsia="zh-CN"/>
          <w14:textFill>
            <w14:solidFill>
              <w14:schemeClr w14:val="tx1"/>
            </w14:solidFill>
          </w14:textFill>
        </w:rPr>
        <w:t>-暂列金-暂估价</w:t>
      </w:r>
      <w:r>
        <w:rPr>
          <w:rFonts w:hint="eastAsia" w:ascii="宋体" w:hAnsi="宋体" w:eastAsia="宋体" w:cs="宋体"/>
          <w:b w:val="0"/>
          <w:bCs/>
          <w:color w:val="000000" w:themeColor="text1"/>
          <w:sz w:val="24"/>
          <w:szCs w:val="24"/>
          <w:highlight w:val="none"/>
          <w14:textFill>
            <w14:solidFill>
              <w14:schemeClr w14:val="tx1"/>
            </w14:solidFill>
          </w14:textFill>
        </w:rPr>
        <w:t>)]×100%。</w:t>
      </w:r>
      <w:r>
        <w:rPr>
          <w:rFonts w:hint="eastAsia" w:ascii="宋体" w:hAnsi="宋体" w:eastAsia="宋体" w:cs="宋体"/>
          <w:b/>
          <w:bCs w:val="0"/>
          <w:color w:val="000000" w:themeColor="text1"/>
          <w:sz w:val="24"/>
          <w:szCs w:val="24"/>
          <w:highlight w:val="none"/>
          <w:lang w:eastAsia="zh-CN"/>
          <w14:textFill>
            <w14:solidFill>
              <w14:schemeClr w14:val="tx1"/>
            </w14:solidFill>
          </w14:textFill>
        </w:rPr>
        <w:t>其中，本招标文件所称</w:t>
      </w:r>
      <w:r>
        <w:rPr>
          <w:rFonts w:hint="eastAsia" w:ascii="宋体" w:hAnsi="宋体" w:eastAsia="宋体" w:cs="宋体"/>
          <w:b/>
          <w:bCs w:val="0"/>
          <w:iCs/>
          <w:color w:val="000000" w:themeColor="text1"/>
          <w:sz w:val="24"/>
          <w:highlight w:val="none"/>
          <w14:textFill>
            <w14:solidFill>
              <w14:schemeClr w14:val="tx1"/>
            </w14:solidFill>
          </w14:textFill>
        </w:rPr>
        <w:t>安</w:t>
      </w:r>
      <w:r>
        <w:rPr>
          <w:rFonts w:hint="eastAsia" w:ascii="宋体" w:hAnsi="宋体" w:eastAsia="宋体" w:cs="宋体"/>
          <w:b/>
          <w:bCs w:val="0"/>
          <w:iCs/>
          <w:color w:val="000000" w:themeColor="text1"/>
          <w:sz w:val="24"/>
          <w:szCs w:val="24"/>
          <w:highlight w:val="none"/>
          <w14:textFill>
            <w14:solidFill>
              <w14:schemeClr w14:val="tx1"/>
            </w14:solidFill>
          </w14:textFill>
        </w:rPr>
        <w:t>全生产措施费</w:t>
      </w:r>
      <w:r>
        <w:rPr>
          <w:rFonts w:hint="eastAsia" w:ascii="宋体" w:hAnsi="宋体" w:eastAsia="宋体" w:cs="宋体"/>
          <w:b/>
          <w:bCs w:val="0"/>
          <w:iCs/>
          <w:color w:val="000000" w:themeColor="text1"/>
          <w:sz w:val="24"/>
          <w:szCs w:val="24"/>
          <w:highlight w:val="none"/>
          <w:lang w:eastAsia="zh-CN"/>
          <w14:textFill>
            <w14:solidFill>
              <w14:schemeClr w14:val="tx1"/>
            </w14:solidFill>
          </w14:textFill>
        </w:rPr>
        <w:t>，已</w:t>
      </w:r>
      <w:r>
        <w:rPr>
          <w:rFonts w:hint="eastAsia" w:ascii="宋体" w:hAnsi="宋体" w:eastAsia="宋体" w:cs="宋体"/>
          <w:b/>
          <w:bCs/>
          <w:i w:val="0"/>
          <w:iCs w:val="0"/>
          <w:color w:val="000000" w:themeColor="text1"/>
          <w:sz w:val="24"/>
          <w:szCs w:val="24"/>
          <w:highlight w:val="none"/>
          <w14:textFill>
            <w14:solidFill>
              <w14:schemeClr w14:val="tx1"/>
            </w14:solidFill>
          </w14:textFill>
        </w:rPr>
        <w:t>含安全生产责任险</w:t>
      </w:r>
      <w:r>
        <w:rPr>
          <w:rFonts w:hint="eastAsia" w:ascii="宋体" w:hAnsi="宋体" w:eastAsia="宋体" w:cs="宋体"/>
          <w:b/>
          <w:bCs/>
          <w:i w:val="0"/>
          <w:iCs w:val="0"/>
          <w:color w:val="000000" w:themeColor="text1"/>
          <w:sz w:val="24"/>
          <w:szCs w:val="24"/>
          <w:highlight w:val="none"/>
          <w:lang w:eastAsia="zh-CN"/>
          <w14:textFill>
            <w14:solidFill>
              <w14:schemeClr w14:val="tx1"/>
            </w14:solidFill>
          </w14:textFill>
        </w:rPr>
        <w:t>保费。</w:t>
      </w:r>
    </w:p>
    <w:p w14:paraId="275AED4C">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1.10 投标文件中的大写金额和小写金额不一致的，以大写金额为准，总价金额与单价金额不一致的，以单价金额为准，但单价金额小数点有明显错误的除外。</w:t>
      </w:r>
    </w:p>
    <w:p w14:paraId="118F19CA">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1.11本招标文件所称的投标人拟派的项目负责人从投标截止时间起不得在其他建设工程担任项目负责人，其中“在其他建设工程担任项目负责人(以取得竣工验收备案为准)”的起止时间是指：在本招标项目以外的招标项目以中标结果公示时间首日起至工程竣工验收合格之日期间。</w:t>
      </w:r>
    </w:p>
    <w:p w14:paraId="4400CF5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.12 本招标文件所称其他利害关系人是指投标人以外，与招标项目或者招标活动有直接和间接利益关系的法人、其他组织和自然人。</w:t>
      </w:r>
    </w:p>
    <w:p w14:paraId="643696E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Cs/>
          <w:color w:val="000000" w:themeColor="text1"/>
          <w:kern w:val="0"/>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Cs/>
          <w:color w:val="000000" w:themeColor="text1"/>
          <w:sz w:val="24"/>
          <w:szCs w:val="24"/>
          <w:highlight w:val="none"/>
          <w14:textFill>
            <w14:solidFill>
              <w14:schemeClr w14:val="tx1"/>
            </w14:solidFill>
          </w14:textFill>
        </w:rPr>
        <w:t>.13 本招标文件所指</w:t>
      </w:r>
      <w:r>
        <w:rPr>
          <w:rFonts w:hint="eastAsia" w:ascii="宋体" w:hAnsi="宋体" w:eastAsia="宋体" w:cs="宋体"/>
          <w:bCs/>
          <w:color w:val="000000" w:themeColor="text1"/>
          <w:kern w:val="0"/>
          <w:sz w:val="24"/>
          <w:szCs w:val="24"/>
          <w:highlight w:val="none"/>
          <w14:textFill>
            <w14:solidFill>
              <w14:schemeClr w14:val="tx1"/>
            </w14:solidFill>
          </w14:textFill>
        </w:rPr>
        <w:t>政府投资项目，是指使用市、县本级财政一般预算资金、政府性基金、财政专户管理资金以及政府融资等其他财政性资金进行的固定资产投资建设项目。</w:t>
      </w:r>
    </w:p>
    <w:p w14:paraId="2435F2D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val="0"/>
          <w:bCs/>
          <w:color w:val="000000" w:themeColor="text1"/>
          <w:sz w:val="24"/>
          <w:szCs w:val="24"/>
          <w:highlight w:val="none"/>
          <w14:textFill>
            <w14:solidFill>
              <w14:schemeClr w14:val="tx1"/>
            </w14:solidFill>
          </w14:textFill>
        </w:rPr>
        <w:t>.1</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 w:val="0"/>
          <w:bCs/>
          <w:color w:val="000000" w:themeColor="text1"/>
          <w:sz w:val="24"/>
          <w:szCs w:val="24"/>
          <w:highlight w:val="none"/>
          <w14:textFill>
            <w14:solidFill>
              <w14:schemeClr w14:val="tx1"/>
            </w14:solidFill>
          </w14:textFill>
        </w:rPr>
        <w:t xml:space="preserve"> </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招标文件要求提供相关的证书、证照如已推行或实施电子证书、证照的，投标人应按规定</w:t>
      </w:r>
      <w:r>
        <w:rPr>
          <w:rFonts w:hint="eastAsia" w:ascii="宋体" w:hAnsi="宋体" w:eastAsia="宋体" w:cs="宋体"/>
          <w:b w:val="0"/>
          <w:bCs/>
          <w:color w:val="000000" w:themeColor="text1"/>
          <w:sz w:val="24"/>
          <w:szCs w:val="24"/>
          <w:highlight w:val="none"/>
          <w14:textFill>
            <w14:solidFill>
              <w14:schemeClr w14:val="tx1"/>
            </w14:solidFill>
          </w14:textFill>
        </w:rPr>
        <w:t>提供其有效的</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电子证书、证照</w:t>
      </w:r>
      <w:r>
        <w:rPr>
          <w:rFonts w:hint="eastAsia" w:ascii="宋体" w:hAnsi="宋体" w:eastAsia="宋体" w:cs="宋体"/>
          <w:b w:val="0"/>
          <w:bCs/>
          <w:color w:val="000000" w:themeColor="text1"/>
          <w:sz w:val="24"/>
          <w:szCs w:val="24"/>
          <w:highlight w:val="none"/>
          <w14:textFill>
            <w14:solidFill>
              <w14:schemeClr w14:val="tx1"/>
            </w14:solidFill>
          </w14:textFill>
        </w:rPr>
        <w:t>或</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其</w:t>
      </w:r>
      <w:r>
        <w:rPr>
          <w:rFonts w:hint="eastAsia" w:ascii="宋体" w:hAnsi="宋体" w:eastAsia="宋体" w:cs="宋体"/>
          <w:b w:val="0"/>
          <w:bCs/>
          <w:color w:val="000000" w:themeColor="text1"/>
          <w:sz w:val="24"/>
          <w:szCs w:val="24"/>
          <w:highlight w:val="none"/>
          <w14:textFill>
            <w14:solidFill>
              <w14:schemeClr w14:val="tx1"/>
            </w14:solidFill>
          </w14:textFill>
        </w:rPr>
        <w:t>原件扫描件。电子</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证书、</w:t>
      </w:r>
      <w:r>
        <w:rPr>
          <w:rFonts w:hint="eastAsia" w:ascii="宋体" w:hAnsi="宋体" w:eastAsia="宋体" w:cs="宋体"/>
          <w:b w:val="0"/>
          <w:bCs/>
          <w:color w:val="000000" w:themeColor="text1"/>
          <w:sz w:val="24"/>
          <w:szCs w:val="24"/>
          <w:highlight w:val="none"/>
          <w14:textFill>
            <w14:solidFill>
              <w14:schemeClr w14:val="tx1"/>
            </w14:solidFill>
          </w14:textFill>
        </w:rPr>
        <w:t>证照与纸质</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证书、</w:t>
      </w:r>
      <w:r>
        <w:rPr>
          <w:rFonts w:hint="eastAsia" w:ascii="宋体" w:hAnsi="宋体" w:eastAsia="宋体" w:cs="宋体"/>
          <w:b w:val="0"/>
          <w:bCs/>
          <w:color w:val="000000" w:themeColor="text1"/>
          <w:sz w:val="24"/>
          <w:szCs w:val="24"/>
          <w:highlight w:val="none"/>
          <w14:textFill>
            <w14:solidFill>
              <w14:schemeClr w14:val="tx1"/>
            </w14:solidFill>
          </w14:textFill>
        </w:rPr>
        <w:t>证照具有同等法律效力。</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有关人员可在相关网站（平台）下载、查看或打印其相关</w:t>
      </w:r>
      <w:r>
        <w:rPr>
          <w:rFonts w:hint="eastAsia" w:ascii="宋体" w:hAnsi="宋体" w:eastAsia="宋体" w:cs="宋体"/>
          <w:b w:val="0"/>
          <w:bCs/>
          <w:color w:val="000000" w:themeColor="text1"/>
          <w:sz w:val="24"/>
          <w:szCs w:val="24"/>
          <w:highlight w:val="none"/>
          <w14:textFill>
            <w14:solidFill>
              <w14:schemeClr w14:val="tx1"/>
            </w14:solidFill>
          </w14:textFill>
        </w:rPr>
        <w:t>电子</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证书、</w:t>
      </w:r>
      <w:r>
        <w:rPr>
          <w:rFonts w:hint="eastAsia" w:ascii="宋体" w:hAnsi="宋体" w:eastAsia="宋体" w:cs="宋体"/>
          <w:b w:val="0"/>
          <w:bCs/>
          <w:color w:val="000000" w:themeColor="text1"/>
          <w:sz w:val="24"/>
          <w:szCs w:val="24"/>
          <w:highlight w:val="none"/>
          <w14:textFill>
            <w14:solidFill>
              <w14:schemeClr w14:val="tx1"/>
            </w14:solidFill>
          </w14:textFill>
        </w:rPr>
        <w:t>证照</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，并可在相关网站（平台）或通过扫描电子证书、证照上的二维码对其信息真伪进行验证。</w:t>
      </w:r>
    </w:p>
    <w:p w14:paraId="39B0A625">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val="0"/>
          <w:bCs/>
          <w:color w:val="000000" w:themeColor="text1"/>
          <w:sz w:val="24"/>
          <w:szCs w:val="24"/>
          <w:highlight w:val="none"/>
          <w14:textFill>
            <w14:solidFill>
              <w14:schemeClr w14:val="tx1"/>
            </w14:solidFill>
          </w14:textFill>
        </w:rPr>
        <w:t>.1</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5</w:t>
      </w:r>
      <w:r>
        <w:rPr>
          <w:rFonts w:hint="eastAsia" w:ascii="宋体" w:hAnsi="宋体" w:eastAsia="宋体" w:cs="宋体"/>
          <w:b w:val="0"/>
          <w:bCs/>
          <w:color w:val="000000" w:themeColor="text1"/>
          <w:sz w:val="24"/>
          <w:szCs w:val="24"/>
          <w:highlight w:val="none"/>
          <w14:textFill>
            <w14:solidFill>
              <w14:schemeClr w14:val="tx1"/>
            </w14:solidFill>
          </w14:textFill>
        </w:rPr>
        <w:t xml:space="preserve"> </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本招标文件所指</w:t>
      </w:r>
      <w:r>
        <w:rPr>
          <w:rFonts w:hint="eastAsia" w:ascii="宋体" w:hAnsi="宋体" w:eastAsia="宋体" w:cs="宋体"/>
          <w:b w:val="0"/>
          <w:bCs/>
          <w:color w:val="000000" w:themeColor="text1"/>
          <w:kern w:val="0"/>
          <w:sz w:val="24"/>
          <w:szCs w:val="24"/>
          <w:highlight w:val="none"/>
          <w14:textFill>
            <w14:solidFill>
              <w14:schemeClr w14:val="tx1"/>
            </w14:solidFill>
          </w14:textFill>
        </w:rPr>
        <w:t>电子招标投标交易活动</w:t>
      </w:r>
      <w:r>
        <w:rPr>
          <w:rFonts w:hint="eastAsia" w:ascii="宋体" w:hAnsi="宋体" w:eastAsia="宋体" w:cs="宋体"/>
          <w:b w:val="0"/>
          <w:bCs/>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 w:val="0"/>
          <w:bCs/>
          <w:color w:val="000000" w:themeColor="text1"/>
          <w:kern w:val="0"/>
          <w:sz w:val="24"/>
          <w:szCs w:val="24"/>
          <w:highlight w:val="none"/>
          <w14:textFill>
            <w14:solidFill>
              <w14:schemeClr w14:val="tx1"/>
            </w14:solidFill>
          </w14:textFill>
        </w:rPr>
        <w:t>包括：发布招标公告；接受投标申请人网上下载招标资料（含招标公告、招标文件、施工图纸、施工</w:t>
      </w:r>
      <w:r>
        <w:rPr>
          <w:rFonts w:hint="eastAsia" w:ascii="宋体" w:hAnsi="宋体" w:eastAsia="宋体" w:cs="宋体"/>
          <w:b w:val="0"/>
          <w:bCs/>
          <w:color w:val="000000" w:themeColor="text1"/>
          <w:kern w:val="0"/>
          <w:sz w:val="24"/>
          <w:szCs w:val="24"/>
          <w:highlight w:val="none"/>
          <w:lang w:val="en-US" w:eastAsia="zh-CN"/>
          <w14:textFill>
            <w14:solidFill>
              <w14:schemeClr w14:val="tx1"/>
            </w14:solidFill>
          </w14:textFill>
        </w:rPr>
        <w:t>合同</w:t>
      </w:r>
      <w:r>
        <w:rPr>
          <w:rFonts w:hint="eastAsia" w:ascii="宋体" w:hAnsi="宋体" w:eastAsia="宋体" w:cs="宋体"/>
          <w:b w:val="0"/>
          <w:bCs/>
          <w:color w:val="000000" w:themeColor="text1"/>
          <w:kern w:val="0"/>
          <w:sz w:val="24"/>
          <w:szCs w:val="24"/>
          <w:highlight w:val="none"/>
          <w14:textFill>
            <w14:solidFill>
              <w14:schemeClr w14:val="tx1"/>
            </w14:solidFill>
          </w14:textFill>
        </w:rPr>
        <w:t>、</w:t>
      </w:r>
      <w:r>
        <w:rPr>
          <w:rFonts w:hint="eastAsia" w:ascii="宋体" w:hAnsi="宋体" w:eastAsia="宋体" w:cs="宋体"/>
          <w:b w:val="0"/>
          <w:bCs/>
          <w:color w:val="000000" w:themeColor="text1"/>
          <w:kern w:val="0"/>
          <w:sz w:val="24"/>
          <w:szCs w:val="24"/>
          <w:highlight w:val="none"/>
          <w:lang w:val="en-US" w:eastAsia="zh-CN"/>
          <w14:textFill>
            <w14:solidFill>
              <w14:schemeClr w14:val="tx1"/>
            </w14:solidFill>
          </w14:textFill>
        </w:rPr>
        <w:t>最高投标限价</w:t>
      </w:r>
      <w:r>
        <w:rPr>
          <w:rFonts w:hint="eastAsia" w:ascii="宋体" w:hAnsi="宋体" w:eastAsia="宋体" w:cs="宋体"/>
          <w:b w:val="0"/>
          <w:bCs/>
          <w:color w:val="000000" w:themeColor="text1"/>
          <w:kern w:val="0"/>
          <w:sz w:val="24"/>
          <w:szCs w:val="24"/>
          <w:highlight w:val="none"/>
          <w14:textFill>
            <w14:solidFill>
              <w14:schemeClr w14:val="tx1"/>
            </w14:solidFill>
          </w14:textFill>
        </w:rPr>
        <w:t>及工程量清单等）；网上</w:t>
      </w:r>
      <w:r>
        <w:rPr>
          <w:rFonts w:hint="eastAsia" w:ascii="宋体" w:hAnsi="宋体" w:eastAsia="宋体" w:cs="宋体"/>
          <w:b w:val="0"/>
          <w:bCs/>
          <w:color w:val="000000" w:themeColor="text1"/>
          <w:kern w:val="0"/>
          <w:sz w:val="24"/>
          <w:szCs w:val="24"/>
          <w:highlight w:val="none"/>
          <w:lang w:eastAsia="zh-CN"/>
          <w14:textFill>
            <w14:solidFill>
              <w14:schemeClr w14:val="tx1"/>
            </w14:solidFill>
          </w14:textFill>
        </w:rPr>
        <w:t>澄清、</w:t>
      </w:r>
      <w:r>
        <w:rPr>
          <w:rFonts w:hint="eastAsia" w:ascii="宋体" w:hAnsi="宋体" w:eastAsia="宋体" w:cs="宋体"/>
          <w:b w:val="0"/>
          <w:bCs/>
          <w:color w:val="000000" w:themeColor="text1"/>
          <w:kern w:val="0"/>
          <w:sz w:val="24"/>
          <w:szCs w:val="24"/>
          <w:highlight w:val="none"/>
          <w14:textFill>
            <w14:solidFill>
              <w14:schemeClr w14:val="tx1"/>
            </w14:solidFill>
          </w14:textFill>
        </w:rPr>
        <w:t>质疑答疑；网上投标；抽取评委；在电子招标投标系统进行开标、评标（含远程评标）</w:t>
      </w:r>
      <w:r>
        <w:rPr>
          <w:rFonts w:hint="eastAsia" w:ascii="宋体" w:hAnsi="宋体" w:eastAsia="宋体" w:cs="宋体"/>
          <w:b w:val="0"/>
          <w:bCs/>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 w:val="0"/>
          <w:bCs/>
          <w:color w:val="000000" w:themeColor="text1"/>
          <w:kern w:val="0"/>
          <w:sz w:val="24"/>
          <w:szCs w:val="24"/>
          <w:highlight w:val="none"/>
          <w:lang w:val="en-US" w:eastAsia="zh-CN"/>
          <w14:textFill>
            <w14:solidFill>
              <w14:schemeClr w14:val="tx1"/>
            </w14:solidFill>
          </w14:textFill>
        </w:rPr>
        <w:t>定</w:t>
      </w:r>
      <w:r>
        <w:rPr>
          <w:rFonts w:hint="eastAsia" w:ascii="宋体" w:hAnsi="宋体" w:eastAsia="宋体" w:cs="宋体"/>
          <w:b w:val="0"/>
          <w:bCs/>
          <w:color w:val="000000" w:themeColor="text1"/>
          <w:kern w:val="0"/>
          <w:sz w:val="24"/>
          <w:szCs w:val="24"/>
          <w:highlight w:val="none"/>
          <w14:textFill>
            <w14:solidFill>
              <w14:schemeClr w14:val="tx1"/>
            </w14:solidFill>
          </w14:textFill>
        </w:rPr>
        <w:t>标</w:t>
      </w:r>
      <w:r>
        <w:rPr>
          <w:rFonts w:hint="eastAsia" w:ascii="宋体" w:hAnsi="宋体" w:eastAsia="宋体" w:cs="宋体"/>
          <w:b w:val="0"/>
          <w:bCs/>
          <w:color w:val="000000" w:themeColor="text1"/>
          <w:kern w:val="0"/>
          <w:sz w:val="24"/>
          <w:szCs w:val="24"/>
          <w:highlight w:val="none"/>
          <w:lang w:eastAsia="zh-CN"/>
          <w14:textFill>
            <w14:solidFill>
              <w14:schemeClr w14:val="tx1"/>
            </w14:solidFill>
          </w14:textFill>
        </w:rPr>
        <w:t>候选人</w:t>
      </w:r>
      <w:r>
        <w:rPr>
          <w:rFonts w:hint="eastAsia" w:ascii="宋体" w:hAnsi="宋体" w:eastAsia="宋体" w:cs="宋体"/>
          <w:b w:val="0"/>
          <w:bCs/>
          <w:color w:val="000000" w:themeColor="text1"/>
          <w:kern w:val="0"/>
          <w:sz w:val="24"/>
          <w:szCs w:val="24"/>
          <w:highlight w:val="none"/>
          <w14:textFill>
            <w14:solidFill>
              <w14:schemeClr w14:val="tx1"/>
            </w14:solidFill>
          </w14:textFill>
        </w:rPr>
        <w:t>公示；定标</w:t>
      </w:r>
      <w:r>
        <w:rPr>
          <w:rFonts w:hint="eastAsia" w:ascii="宋体" w:hAnsi="宋体" w:eastAsia="宋体" w:cs="宋体"/>
          <w:b w:val="0"/>
          <w:bCs/>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 w:val="0"/>
          <w:bCs/>
          <w:color w:val="000000" w:themeColor="text1"/>
          <w:kern w:val="0"/>
          <w:sz w:val="24"/>
          <w:szCs w:val="24"/>
          <w:highlight w:val="none"/>
          <w:lang w:val="en-US" w:eastAsia="zh-CN"/>
          <w14:textFill>
            <w14:solidFill>
              <w14:schemeClr w14:val="tx1"/>
            </w14:solidFill>
          </w14:textFill>
        </w:rPr>
        <w:t>如</w:t>
      </w:r>
      <w:r>
        <w:rPr>
          <w:rFonts w:hint="eastAsia" w:ascii="宋体" w:hAnsi="宋体" w:eastAsia="宋体" w:cs="宋体"/>
          <w:color w:val="000000" w:themeColor="text1"/>
          <w:sz w:val="24"/>
          <w:highlight w:val="none"/>
          <w14:textFill>
            <w14:solidFill>
              <w14:schemeClr w14:val="tx1"/>
            </w14:solidFill>
          </w14:textFill>
        </w:rPr>
        <w:t>交易平台</w:t>
      </w:r>
      <w:r>
        <w:rPr>
          <w:rFonts w:hint="eastAsia" w:ascii="宋体" w:hAnsi="宋体" w:eastAsia="宋体" w:cs="宋体"/>
          <w:b w:val="0"/>
          <w:bCs/>
          <w:color w:val="000000" w:themeColor="text1"/>
          <w:kern w:val="0"/>
          <w:sz w:val="24"/>
          <w:szCs w:val="24"/>
          <w:highlight w:val="none"/>
          <w:lang w:val="en-US" w:eastAsia="zh-CN"/>
          <w14:textFill>
            <w14:solidFill>
              <w14:schemeClr w14:val="tx1"/>
            </w14:solidFill>
          </w14:textFill>
        </w:rPr>
        <w:t>不支持，则在线下进行</w:t>
      </w:r>
      <w:r>
        <w:rPr>
          <w:rFonts w:hint="eastAsia" w:ascii="宋体" w:hAnsi="宋体" w:eastAsia="宋体" w:cs="宋体"/>
          <w:b w:val="0"/>
          <w:bCs/>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 w:val="0"/>
          <w:bCs/>
          <w:color w:val="000000" w:themeColor="text1"/>
          <w:kern w:val="0"/>
          <w:sz w:val="24"/>
          <w:szCs w:val="24"/>
          <w:highlight w:val="none"/>
          <w14:textFill>
            <w14:solidFill>
              <w14:schemeClr w14:val="tx1"/>
            </w14:solidFill>
          </w14:textFill>
        </w:rPr>
        <w:t>；中标</w:t>
      </w:r>
      <w:r>
        <w:rPr>
          <w:rFonts w:hint="eastAsia" w:ascii="宋体" w:hAnsi="宋体" w:eastAsia="宋体" w:cs="宋体"/>
          <w:b w:val="0"/>
          <w:bCs/>
          <w:color w:val="000000" w:themeColor="text1"/>
          <w:kern w:val="0"/>
          <w:sz w:val="24"/>
          <w:szCs w:val="24"/>
          <w:highlight w:val="none"/>
          <w:lang w:eastAsia="zh-CN"/>
          <w14:textFill>
            <w14:solidFill>
              <w14:schemeClr w14:val="tx1"/>
            </w14:solidFill>
          </w14:textFill>
        </w:rPr>
        <w:t>候选人</w:t>
      </w:r>
      <w:r>
        <w:rPr>
          <w:rFonts w:hint="eastAsia" w:ascii="宋体" w:hAnsi="宋体" w:eastAsia="宋体" w:cs="宋体"/>
          <w:b w:val="0"/>
          <w:bCs/>
          <w:color w:val="000000" w:themeColor="text1"/>
          <w:kern w:val="0"/>
          <w:sz w:val="24"/>
          <w:szCs w:val="24"/>
          <w:highlight w:val="none"/>
          <w14:textFill>
            <w14:solidFill>
              <w14:schemeClr w14:val="tx1"/>
            </w14:solidFill>
          </w14:textFill>
        </w:rPr>
        <w:t>公示；确定中标人</w:t>
      </w:r>
      <w:r>
        <w:rPr>
          <w:rFonts w:hint="eastAsia" w:ascii="宋体" w:hAnsi="宋体" w:eastAsia="宋体" w:cs="宋体"/>
          <w:b w:val="0"/>
          <w:bCs/>
          <w:color w:val="000000" w:themeColor="text1"/>
          <w:kern w:val="0"/>
          <w:sz w:val="24"/>
          <w:szCs w:val="24"/>
          <w:highlight w:val="none"/>
          <w:lang w:eastAsia="zh-CN"/>
          <w14:textFill>
            <w14:solidFill>
              <w14:schemeClr w14:val="tx1"/>
            </w14:solidFill>
          </w14:textFill>
        </w:rPr>
        <w:t>；发放中标通知书；中标结果公示；</w:t>
      </w:r>
      <w:r>
        <w:rPr>
          <w:rFonts w:hint="eastAsia" w:ascii="宋体" w:hAnsi="宋体" w:eastAsia="宋体" w:cs="宋体"/>
          <w:b w:val="0"/>
          <w:bCs/>
          <w:color w:val="000000" w:themeColor="text1"/>
          <w:kern w:val="0"/>
          <w:sz w:val="24"/>
          <w:szCs w:val="24"/>
          <w:highlight w:val="none"/>
          <w:lang w:val="en-US" w:eastAsia="zh-CN"/>
          <w14:textFill>
            <w14:solidFill>
              <w14:schemeClr w14:val="tx1"/>
            </w14:solidFill>
          </w14:textFill>
        </w:rPr>
        <w:t>上传</w:t>
      </w:r>
      <w:r>
        <w:rPr>
          <w:rFonts w:hint="eastAsia" w:ascii="宋体" w:hAnsi="宋体" w:eastAsia="宋体" w:cs="宋体"/>
          <w:b w:val="0"/>
          <w:bCs/>
          <w:color w:val="000000" w:themeColor="text1"/>
          <w:kern w:val="0"/>
          <w:sz w:val="24"/>
          <w:szCs w:val="24"/>
          <w:highlight w:val="none"/>
          <w:lang w:eastAsia="zh-CN"/>
          <w14:textFill>
            <w14:solidFill>
              <w14:schemeClr w14:val="tx1"/>
            </w14:solidFill>
          </w14:textFill>
        </w:rPr>
        <w:t>承包合同；</w:t>
      </w:r>
      <w:r>
        <w:rPr>
          <w:rFonts w:hint="eastAsia" w:ascii="宋体" w:hAnsi="宋体" w:eastAsia="宋体" w:cs="宋体"/>
          <w:b w:val="0"/>
          <w:bCs/>
          <w:color w:val="000000" w:themeColor="text1"/>
          <w:kern w:val="0"/>
          <w:sz w:val="24"/>
          <w:szCs w:val="24"/>
          <w:highlight w:val="none"/>
          <w14:textFill>
            <w14:solidFill>
              <w14:schemeClr w14:val="tx1"/>
            </w14:solidFill>
          </w14:textFill>
        </w:rPr>
        <w:t>招标投标情况报告</w:t>
      </w:r>
      <w:r>
        <w:rPr>
          <w:rFonts w:hint="eastAsia" w:ascii="宋体" w:hAnsi="宋体" w:eastAsia="宋体" w:cs="宋体"/>
          <w:b w:val="0"/>
          <w:bCs/>
          <w:color w:val="000000" w:themeColor="text1"/>
          <w:kern w:val="0"/>
          <w:sz w:val="24"/>
          <w:szCs w:val="24"/>
          <w:highlight w:val="none"/>
          <w:lang w:eastAsia="zh-CN"/>
          <w14:textFill>
            <w14:solidFill>
              <w14:schemeClr w14:val="tx1"/>
            </w14:solidFill>
          </w14:textFill>
        </w:rPr>
        <w:t>；异议和投诉</w:t>
      </w:r>
      <w:r>
        <w:rPr>
          <w:rFonts w:hint="eastAsia" w:ascii="宋体" w:hAnsi="宋体" w:eastAsia="宋体" w:cs="宋体"/>
          <w:b w:val="0"/>
          <w:bCs/>
          <w:color w:val="000000" w:themeColor="text1"/>
          <w:kern w:val="0"/>
          <w:sz w:val="24"/>
          <w:szCs w:val="24"/>
          <w:highlight w:val="none"/>
          <w14:textFill>
            <w14:solidFill>
              <w14:schemeClr w14:val="tx1"/>
            </w14:solidFill>
          </w14:textFill>
        </w:rPr>
        <w:t>等。</w:t>
      </w:r>
      <w:r>
        <w:rPr>
          <w:rFonts w:hint="eastAsia" w:ascii="宋体" w:hAnsi="宋体" w:eastAsia="宋体" w:cs="宋体"/>
          <w:b w:val="0"/>
          <w:bCs/>
          <w:color w:val="000000" w:themeColor="text1"/>
          <w:kern w:val="0"/>
          <w:sz w:val="24"/>
          <w:szCs w:val="24"/>
          <w:highlight w:val="none"/>
          <w:lang w:eastAsia="zh-CN"/>
          <w14:textFill>
            <w14:solidFill>
              <w14:schemeClr w14:val="tx1"/>
            </w14:solidFill>
          </w14:textFill>
        </w:rPr>
        <w:t>本招标文件所指的招标项目采韶关市建设工程交易系统全流程电子开标评标方式。</w:t>
      </w:r>
    </w:p>
    <w:p w14:paraId="7B25EF49">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eastAsia="zh-CN"/>
          <w14:textFill>
            <w14:solidFill>
              <w14:schemeClr w14:val="tx1"/>
            </w14:solidFill>
          </w14:textFill>
        </w:rPr>
      </w:pPr>
    </w:p>
    <w:p w14:paraId="66003053">
      <w:pPr>
        <w:jc w:val="center"/>
        <w:outlineLvl w:val="1"/>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3E91D623">
      <w:pPr>
        <w:jc w:val="center"/>
        <w:outlineLvl w:val="1"/>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pacing w:val="-3"/>
          <w:sz w:val="24"/>
          <w:szCs w:val="24"/>
          <w:highlight w:val="none"/>
          <w:lang w:eastAsia="zh-CN"/>
          <w14:textFill>
            <w14:solidFill>
              <w14:schemeClr w14:val="tx1"/>
            </w14:solidFill>
          </w14:textFill>
        </w:rPr>
        <w:t>第四节</w:t>
      </w:r>
      <w:r>
        <w:rPr>
          <w:rFonts w:ascii="宋体" w:hAnsi="宋体" w:cs="宋体"/>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投标人须知正文</w:t>
      </w:r>
      <w:bookmarkEnd w:id="7"/>
    </w:p>
    <w:p w14:paraId="7BD0D20E">
      <w:pPr>
        <w:pStyle w:val="7"/>
        <w:spacing w:line="256" w:lineRule="auto"/>
        <w:rPr>
          <w:rFonts w:hint="eastAsia" w:ascii="宋体" w:hAnsi="宋体" w:cs="宋体"/>
          <w:color w:val="000000" w:themeColor="text1"/>
          <w:highlight w:val="none"/>
          <w:lang w:eastAsia="zh-CN"/>
          <w14:textFill>
            <w14:solidFill>
              <w14:schemeClr w14:val="tx1"/>
            </w14:solidFill>
          </w14:textFill>
        </w:rPr>
      </w:pPr>
    </w:p>
    <w:p w14:paraId="15175F05">
      <w:pPr>
        <w:pStyle w:val="7"/>
        <w:spacing w:line="257" w:lineRule="auto"/>
        <w:rPr>
          <w:rFonts w:hint="eastAsia" w:ascii="宋体" w:hAnsi="宋体" w:cs="宋体"/>
          <w:color w:val="000000" w:themeColor="text1"/>
          <w:highlight w:val="none"/>
          <w:lang w:eastAsia="zh-CN"/>
          <w14:textFill>
            <w14:solidFill>
              <w14:schemeClr w14:val="tx1"/>
            </w14:solidFill>
          </w14:textFill>
        </w:rPr>
      </w:pPr>
    </w:p>
    <w:p w14:paraId="507A14D9">
      <w:pPr>
        <w:spacing w:line="360" w:lineRule="auto"/>
        <w:ind w:right="-258" w:rightChars="-123"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32"/>
          <w:highlight w:val="none"/>
          <w:u w:val="single"/>
          <w:lang w:val="en-US" w:eastAsia="zh-CN"/>
          <w14:textFill>
            <w14:solidFill>
              <w14:schemeClr w14:val="tx1"/>
            </w14:solidFill>
          </w14:textFill>
        </w:rPr>
        <w:t>沿江北路中洲壹号段滨江景观带提升工程</w:t>
      </w:r>
      <w:r>
        <w:rPr>
          <w:rFonts w:hint="eastAsia" w:ascii="宋体" w:hAnsi="宋体" w:cs="宋体"/>
          <w:color w:val="000000" w:themeColor="text1"/>
          <w:sz w:val="24"/>
          <w:szCs w:val="32"/>
          <w:highlight w:val="none"/>
          <w:lang w:eastAsia="zh-CN"/>
          <w14:textFill>
            <w14:solidFill>
              <w14:schemeClr w14:val="tx1"/>
            </w14:solidFill>
          </w14:textFill>
        </w:rPr>
        <w:t>经</w:t>
      </w:r>
      <w:r>
        <w:rPr>
          <w:rFonts w:hint="eastAsia" w:ascii="宋体" w:hAnsi="宋体" w:cs="宋体"/>
          <w:color w:val="000000" w:themeColor="text1"/>
          <w:sz w:val="24"/>
          <w:szCs w:val="32"/>
          <w:highlight w:val="none"/>
          <w:u w:val="single"/>
          <w:lang w:eastAsia="zh-CN"/>
          <w14:textFill>
            <w14:solidFill>
              <w14:schemeClr w14:val="tx1"/>
            </w14:solidFill>
          </w14:textFill>
        </w:rPr>
        <w:t>韶关市发展和改革局以《</w:t>
      </w:r>
      <w:r>
        <w:rPr>
          <w:rFonts w:hint="eastAsia" w:ascii="宋体" w:hAnsi="宋体" w:cs="宋体"/>
          <w:color w:val="000000" w:themeColor="text1"/>
          <w:sz w:val="24"/>
          <w:szCs w:val="32"/>
          <w:highlight w:val="none"/>
          <w:u w:val="single"/>
          <w:lang w:val="en-US" w:eastAsia="zh-CN"/>
          <w14:textFill>
            <w14:solidFill>
              <w14:schemeClr w14:val="tx1"/>
            </w14:solidFill>
          </w14:textFill>
        </w:rPr>
        <w:t>始兴县</w:t>
      </w:r>
      <w:r>
        <w:rPr>
          <w:rFonts w:hint="eastAsia" w:ascii="宋体" w:hAnsi="宋体" w:cs="宋体"/>
          <w:color w:val="000000" w:themeColor="text1"/>
          <w:sz w:val="24"/>
          <w:szCs w:val="32"/>
          <w:highlight w:val="none"/>
          <w:u w:val="single"/>
          <w:lang w:eastAsia="zh-CN"/>
          <w14:textFill>
            <w14:solidFill>
              <w14:schemeClr w14:val="tx1"/>
            </w14:solidFill>
          </w14:textFill>
        </w:rPr>
        <w:t>发展和改革局关于</w:t>
      </w:r>
      <w:r>
        <w:rPr>
          <w:rFonts w:hint="eastAsia" w:ascii="宋体" w:hAnsi="宋体" w:cs="宋体"/>
          <w:color w:val="000000" w:themeColor="text1"/>
          <w:sz w:val="24"/>
          <w:szCs w:val="32"/>
          <w:highlight w:val="none"/>
          <w:u w:val="single"/>
          <w:lang w:val="en-US" w:eastAsia="zh-CN"/>
          <w14:textFill>
            <w14:solidFill>
              <w14:schemeClr w14:val="tx1"/>
            </w14:solidFill>
          </w14:textFill>
        </w:rPr>
        <w:t>沿江北路中洲壹号段滨江景观带提升工程项目立项</w:t>
      </w:r>
      <w:r>
        <w:rPr>
          <w:rFonts w:hint="eastAsia" w:ascii="宋体" w:hAnsi="宋体" w:cs="宋体"/>
          <w:color w:val="000000" w:themeColor="text1"/>
          <w:sz w:val="24"/>
          <w:szCs w:val="32"/>
          <w:highlight w:val="none"/>
          <w:u w:val="single"/>
          <w:lang w:eastAsia="zh-CN"/>
          <w14:textFill>
            <w14:solidFill>
              <w14:schemeClr w14:val="tx1"/>
            </w14:solidFill>
          </w14:textFill>
        </w:rPr>
        <w:t>的批复》（</w:t>
      </w:r>
      <w:r>
        <w:rPr>
          <w:rFonts w:hint="eastAsia" w:ascii="宋体" w:hAnsi="宋体" w:cs="宋体"/>
          <w:color w:val="000000" w:themeColor="text1"/>
          <w:sz w:val="24"/>
          <w:szCs w:val="32"/>
          <w:highlight w:val="none"/>
          <w:u w:val="single"/>
          <w:lang w:val="en-US" w:eastAsia="zh-CN"/>
          <w14:textFill>
            <w14:solidFill>
              <w14:schemeClr w14:val="tx1"/>
            </w14:solidFill>
          </w14:textFill>
        </w:rPr>
        <w:t>始发改投审〔2026〕8号</w:t>
      </w:r>
      <w:r>
        <w:rPr>
          <w:rFonts w:hint="eastAsia" w:ascii="宋体" w:hAnsi="宋体" w:cs="宋体"/>
          <w:color w:val="000000" w:themeColor="text1"/>
          <w:sz w:val="24"/>
          <w:szCs w:val="32"/>
          <w:highlight w:val="none"/>
          <w:u w:val="single"/>
          <w:lang w:eastAsia="zh-CN"/>
          <w14:textFill>
            <w14:solidFill>
              <w14:schemeClr w14:val="tx1"/>
            </w14:solidFill>
          </w14:textFill>
        </w:rPr>
        <w:t>）</w:t>
      </w:r>
      <w:r>
        <w:rPr>
          <w:rFonts w:hint="eastAsia" w:ascii="宋体" w:hAnsi="宋体" w:cs="宋体"/>
          <w:color w:val="000000" w:themeColor="text1"/>
          <w:sz w:val="24"/>
          <w:szCs w:val="32"/>
          <w:highlight w:val="none"/>
          <w:lang w:eastAsia="zh-CN"/>
          <w14:textFill>
            <w14:solidFill>
              <w14:schemeClr w14:val="tx1"/>
            </w14:solidFill>
          </w14:textFill>
        </w:rPr>
        <w:t>批准建设，项目代码为</w:t>
      </w:r>
      <w:r>
        <w:rPr>
          <w:rFonts w:hint="eastAsia" w:ascii="宋体" w:hAnsi="宋体" w:cs="宋体"/>
          <w:color w:val="000000" w:themeColor="text1"/>
          <w:sz w:val="24"/>
          <w:szCs w:val="32"/>
          <w:highlight w:val="none"/>
          <w:u w:val="single"/>
          <w:lang w:val="en-US" w:eastAsia="zh-CN"/>
          <w14:textFill>
            <w14:solidFill>
              <w14:schemeClr w14:val="tx1"/>
            </w14:solidFill>
          </w14:textFill>
        </w:rPr>
        <w:t>2602-440222-04-01-789312</w:t>
      </w:r>
      <w:r>
        <w:rPr>
          <w:rFonts w:hint="eastAsia" w:ascii="宋体" w:hAnsi="宋体" w:cs="宋体"/>
          <w:color w:val="000000" w:themeColor="text1"/>
          <w:sz w:val="24"/>
          <w:szCs w:val="32"/>
          <w:highlight w:val="none"/>
          <w:lang w:eastAsia="zh-CN"/>
          <w14:textFill>
            <w14:solidFill>
              <w14:schemeClr w14:val="tx1"/>
            </w14:solidFill>
          </w14:textFill>
        </w:rPr>
        <w:t>。项目业主为</w:t>
      </w:r>
      <w:r>
        <w:rPr>
          <w:rFonts w:hint="eastAsia" w:ascii="宋体" w:hAnsi="宋体" w:cs="宋体"/>
          <w:color w:val="000000" w:themeColor="text1"/>
          <w:sz w:val="24"/>
          <w:szCs w:val="32"/>
          <w:highlight w:val="none"/>
          <w:u w:val="single"/>
          <w:lang w:eastAsia="zh-CN"/>
          <w14:textFill>
            <w14:solidFill>
              <w14:schemeClr w14:val="tx1"/>
            </w14:solidFill>
          </w14:textFill>
        </w:rPr>
        <w:t>始兴县住房和城乡建设管理局</w:t>
      </w:r>
      <w:r>
        <w:rPr>
          <w:rFonts w:hint="eastAsia" w:ascii="宋体" w:hAnsi="宋体" w:cs="宋体"/>
          <w:color w:val="000000" w:themeColor="text1"/>
          <w:sz w:val="24"/>
          <w:szCs w:val="32"/>
          <w:highlight w:val="none"/>
          <w:lang w:eastAsia="zh-CN"/>
          <w14:textFill>
            <w14:solidFill>
              <w14:schemeClr w14:val="tx1"/>
            </w14:solidFill>
          </w14:textFill>
        </w:rPr>
        <w:t>，建设资金来自</w:t>
      </w:r>
      <w:r>
        <w:rPr>
          <w:rFonts w:hint="eastAsia" w:ascii="宋体" w:hAnsi="宋体" w:cs="宋体"/>
          <w:color w:val="000000" w:themeColor="text1"/>
          <w:sz w:val="24"/>
          <w:szCs w:val="32"/>
          <w:highlight w:val="none"/>
          <w:u w:val="single"/>
          <w:lang w:val="en-US" w:eastAsia="zh-CN"/>
          <w14:textFill>
            <w14:solidFill>
              <w14:schemeClr w14:val="tx1"/>
            </w14:solidFill>
          </w14:textFill>
        </w:rPr>
        <w:t>县级财政资金</w:t>
      </w:r>
      <w:r>
        <w:rPr>
          <w:rFonts w:hint="eastAsia" w:ascii="宋体" w:hAnsi="宋体" w:cs="宋体"/>
          <w:color w:val="000000" w:themeColor="text1"/>
          <w:sz w:val="24"/>
          <w:szCs w:val="32"/>
          <w:highlight w:val="none"/>
          <w:lang w:eastAsia="zh-CN"/>
          <w14:textFill>
            <w14:solidFill>
              <w14:schemeClr w14:val="tx1"/>
            </w14:solidFill>
          </w14:textFill>
        </w:rPr>
        <w:t>，出资比例</w:t>
      </w:r>
      <w:r>
        <w:rPr>
          <w:rFonts w:ascii="宋体" w:hAnsi="宋体" w:cs="宋体"/>
          <w:color w:val="000000" w:themeColor="text1"/>
          <w:sz w:val="24"/>
          <w:szCs w:val="32"/>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32"/>
          <w:highlight w:val="none"/>
          <w:u w:val="single"/>
          <w:lang w:val="en-US" w:eastAsia="zh-CN"/>
          <w14:textFill>
            <w14:solidFill>
              <w14:schemeClr w14:val="tx1"/>
            </w14:solidFill>
          </w14:textFill>
        </w:rPr>
        <w:t>100%，</w:t>
      </w:r>
      <w:r>
        <w:rPr>
          <w:rFonts w:hint="eastAsia" w:ascii="宋体" w:hAnsi="宋体" w:cs="宋体"/>
          <w:color w:val="000000" w:themeColor="text1"/>
          <w:sz w:val="24"/>
          <w:szCs w:val="32"/>
          <w:highlight w:val="none"/>
          <w:u w:val="single"/>
          <w:lang w:eastAsia="zh-CN"/>
          <w14:textFill>
            <w14:solidFill>
              <w14:schemeClr w14:val="tx1"/>
            </w14:solidFill>
          </w14:textFill>
        </w:rPr>
        <w:t>资金已落实</w:t>
      </w:r>
      <w:r>
        <w:rPr>
          <w:rFonts w:ascii="宋体" w:hAnsi="宋体" w:cs="宋体"/>
          <w:color w:val="000000" w:themeColor="text1"/>
          <w:sz w:val="24"/>
          <w:szCs w:val="32"/>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32"/>
          <w:highlight w:val="none"/>
          <w:lang w:eastAsia="zh-CN"/>
          <w14:textFill>
            <w14:solidFill>
              <w14:schemeClr w14:val="tx1"/>
            </w14:solidFill>
          </w14:textFill>
        </w:rPr>
        <w:t>，招标人为</w:t>
      </w:r>
      <w:r>
        <w:rPr>
          <w:rFonts w:ascii="宋体" w:hAnsi="宋体" w:cs="宋体"/>
          <w:color w:val="000000" w:themeColor="text1"/>
          <w:sz w:val="24"/>
          <w:szCs w:val="32"/>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32"/>
          <w:highlight w:val="none"/>
          <w:u w:val="single"/>
          <w:lang w:eastAsia="zh-CN"/>
          <w14:textFill>
            <w14:solidFill>
              <w14:schemeClr w14:val="tx1"/>
            </w14:solidFill>
          </w14:textFill>
        </w:rPr>
        <w:t>始兴县住房和城乡建设管理局</w:t>
      </w:r>
      <w:r>
        <w:rPr>
          <w:rFonts w:ascii="宋体" w:hAnsi="宋体" w:cs="宋体"/>
          <w:color w:val="000000" w:themeColor="text1"/>
          <w:sz w:val="24"/>
          <w:szCs w:val="32"/>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32"/>
          <w:highlight w:val="none"/>
          <w:lang w:eastAsia="zh-CN"/>
          <w14:textFill>
            <w14:solidFill>
              <w14:schemeClr w14:val="tx1"/>
            </w14:solidFill>
          </w14:textFill>
        </w:rPr>
        <w:t>，招标代理机构为</w:t>
      </w:r>
      <w:r>
        <w:rPr>
          <w:rFonts w:ascii="宋体" w:hAnsi="宋体" w:cs="宋体"/>
          <w:color w:val="000000" w:themeColor="text1"/>
          <w:sz w:val="24"/>
          <w:szCs w:val="32"/>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eastAsia="zh-CN"/>
          <w14:textFill>
            <w14:solidFill>
              <w14:schemeClr w14:val="tx1"/>
            </w14:solidFill>
          </w14:textFill>
        </w:rPr>
        <w:t>中豫建设工程咨询有限公司</w:t>
      </w:r>
      <w:r>
        <w:rPr>
          <w:rFonts w:hint="eastAsia" w:ascii="宋体" w:hAnsi="宋体" w:cs="宋体"/>
          <w:color w:val="000000" w:themeColor="text1"/>
          <w:sz w:val="24"/>
          <w:szCs w:val="32"/>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项目已具备招标条件，现对该项目的</w:t>
      </w:r>
      <w:r>
        <w:rPr>
          <w:rFonts w:hint="eastAsia" w:ascii="宋体" w:hAnsi="宋体" w:cs="宋体"/>
          <w:color w:val="000000" w:themeColor="text1"/>
          <w:sz w:val="24"/>
          <w:szCs w:val="24"/>
          <w:highlight w:val="none"/>
          <w:u w:val="single"/>
          <w:lang w:eastAsia="zh-CN"/>
          <w14:textFill>
            <w14:solidFill>
              <w14:schemeClr w14:val="tx1"/>
            </w14:solidFill>
          </w14:textFill>
        </w:rPr>
        <w:t>沿江北路中洲壹号段滨江景观带提升工程施工（</w:t>
      </w:r>
      <w:r>
        <w:rPr>
          <w:rFonts w:hint="eastAsia" w:ascii="宋体" w:hAnsi="宋体" w:cs="宋体"/>
          <w:color w:val="000000" w:themeColor="text1"/>
          <w:sz w:val="24"/>
          <w:szCs w:val="24"/>
          <w:highlight w:val="none"/>
          <w:u w:val="single"/>
          <w:lang w:val="en-US" w:eastAsia="zh-CN"/>
          <w14:textFill>
            <w14:solidFill>
              <w14:schemeClr w14:val="tx1"/>
            </w14:solidFill>
          </w14:textFill>
        </w:rPr>
        <w:t>第二次</w:t>
      </w:r>
      <w:r>
        <w:rPr>
          <w:rFonts w:hint="eastAsia" w:ascii="宋体" w:hAnsi="宋体" w:cs="宋体"/>
          <w:color w:val="000000" w:themeColor="text1"/>
          <w:sz w:val="24"/>
          <w:szCs w:val="24"/>
          <w:highlight w:val="none"/>
          <w:u w:val="singl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进行公开招标。</w:t>
      </w:r>
    </w:p>
    <w:p w14:paraId="220D4FF3">
      <w:pPr>
        <w:spacing w:before="78" w:line="220" w:lineRule="auto"/>
        <w:ind w:left="496"/>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8" w:name="bookmark52"/>
      <w:bookmarkEnd w:id="8"/>
      <w:bookmarkStart w:id="9" w:name="bookmark59"/>
      <w:bookmarkEnd w:id="9"/>
      <w:bookmarkStart w:id="10" w:name="bookmark73"/>
      <w:bookmarkEnd w:id="10"/>
      <w:bookmarkStart w:id="11" w:name="_Toc15993"/>
      <w:bookmarkStart w:id="12" w:name="_Toc19017"/>
      <w:r>
        <w:rPr>
          <w:rFonts w:ascii="宋体" w:hAnsi="宋体" w:cs="宋体"/>
          <w:b/>
          <w:bCs/>
          <w:color w:val="000000" w:themeColor="text1"/>
          <w:spacing w:val="-4"/>
          <w:sz w:val="24"/>
          <w:szCs w:val="24"/>
          <w:highlight w:val="none"/>
          <w:lang w:eastAsia="zh-CN"/>
          <w14:textFill>
            <w14:solidFill>
              <w14:schemeClr w14:val="tx1"/>
            </w14:solidFill>
          </w14:textFill>
        </w:rPr>
        <w:t>1</w:t>
      </w:r>
      <w:r>
        <w:rPr>
          <w:rFonts w:ascii="宋体" w:hAnsi="宋体" w:cs="宋体"/>
          <w:b/>
          <w:bCs/>
          <w:color w:val="000000" w:themeColor="text1"/>
          <w:spacing w:val="-2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．项目概况、招标范围和标段划分、投标费用等</w:t>
      </w:r>
      <w:bookmarkEnd w:id="11"/>
      <w:bookmarkEnd w:id="12"/>
    </w:p>
    <w:p w14:paraId="73C0F444">
      <w:pPr>
        <w:spacing w:before="153" w:line="360" w:lineRule="auto"/>
        <w:ind w:left="49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5"/>
          <w:sz w:val="24"/>
          <w:szCs w:val="24"/>
          <w:highlight w:val="none"/>
          <w:lang w:eastAsia="zh-CN"/>
          <w14:textFill>
            <w14:solidFill>
              <w14:schemeClr w14:val="tx1"/>
            </w14:solidFill>
          </w14:textFill>
        </w:rPr>
        <w:t>1.1</w:t>
      </w:r>
      <w:r>
        <w:rPr>
          <w:rFonts w:ascii="宋体" w:hAnsi="宋体" w:cs="宋体"/>
          <w:b/>
          <w:bCs/>
          <w:color w:val="000000" w:themeColor="text1"/>
          <w:spacing w:val="9"/>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项目概况</w:t>
      </w:r>
    </w:p>
    <w:p w14:paraId="4C67D07C">
      <w:pPr>
        <w:spacing w:line="360" w:lineRule="auto"/>
        <w:ind w:left="493"/>
        <w:rPr>
          <w:rFonts w:hint="eastAsia" w:ascii="宋体" w:hAnsi="宋体" w:cs="宋体"/>
          <w:color w:val="000000" w:themeColor="text1"/>
          <w:sz w:val="24"/>
          <w:szCs w:val="24"/>
          <w:highlight w:val="none"/>
          <w:u w:val="singl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1.1.1  </w:t>
      </w:r>
      <w:r>
        <w:rPr>
          <w:rFonts w:hint="eastAsia" w:ascii="宋体" w:hAnsi="宋体" w:cs="宋体"/>
          <w:color w:val="000000" w:themeColor="text1"/>
          <w:spacing w:val="-2"/>
          <w:sz w:val="24"/>
          <w:szCs w:val="24"/>
          <w:highlight w:val="none"/>
          <w:lang w:eastAsia="zh-CN"/>
          <w14:textFill>
            <w14:solidFill>
              <w14:schemeClr w14:val="tx1"/>
            </w14:solidFill>
          </w14:textFill>
        </w:rPr>
        <w:t>建设地点：</w:t>
      </w:r>
      <w:r>
        <w:rPr>
          <w:rFonts w:hint="eastAsia" w:ascii="宋体" w:hAnsi="宋体" w:cs="宋体"/>
          <w:color w:val="000000" w:themeColor="text1"/>
          <w:sz w:val="24"/>
          <w:szCs w:val="24"/>
          <w:highlight w:val="none"/>
          <w:u w:val="single"/>
          <w:lang w:eastAsia="zh-CN"/>
          <w14:textFill>
            <w14:solidFill>
              <w14:schemeClr w14:val="tx1"/>
            </w14:solidFill>
          </w14:textFill>
        </w:rPr>
        <w:t>始兴县</w:t>
      </w:r>
      <w:r>
        <w:rPr>
          <w:rFonts w:hint="eastAsia" w:ascii="宋体" w:hAnsi="宋体" w:cs="宋体"/>
          <w:color w:val="000000" w:themeColor="text1"/>
          <w:sz w:val="24"/>
          <w:szCs w:val="24"/>
          <w:highlight w:val="none"/>
          <w:u w:val="single"/>
          <w:lang w:val="en-US" w:eastAsia="zh-CN"/>
          <w14:textFill>
            <w14:solidFill>
              <w14:schemeClr w14:val="tx1"/>
            </w14:solidFill>
          </w14:textFill>
        </w:rPr>
        <w:t>太平镇</w:t>
      </w:r>
      <w:r>
        <w:rPr>
          <w:rFonts w:hint="eastAsia" w:ascii="宋体" w:hAnsi="宋体" w:cs="宋体"/>
          <w:color w:val="000000" w:themeColor="text1"/>
          <w:sz w:val="24"/>
          <w:szCs w:val="24"/>
          <w:highlight w:val="none"/>
          <w:u w:val="single"/>
          <w:lang w:eastAsia="zh-CN"/>
          <w14:textFill>
            <w14:solidFill>
              <w14:schemeClr w14:val="tx1"/>
            </w14:solidFill>
          </w14:textFill>
        </w:rPr>
        <w:t>沿江北路</w:t>
      </w:r>
      <w:r>
        <w:rPr>
          <w:rFonts w:hint="eastAsia" w:ascii="宋体" w:hAnsi="宋体" w:cs="宋体"/>
          <w:color w:val="000000" w:themeColor="text1"/>
          <w:sz w:val="24"/>
          <w:szCs w:val="24"/>
          <w:highlight w:val="none"/>
          <w:u w:val="single"/>
          <w:lang w:val="en-US" w:eastAsia="zh-CN"/>
          <w14:textFill>
            <w14:solidFill>
              <w14:schemeClr w14:val="tx1"/>
            </w14:solidFill>
          </w14:textFill>
        </w:rPr>
        <w:t>河堤</w:t>
      </w:r>
      <w:r>
        <w:rPr>
          <w:rFonts w:hint="eastAsia" w:ascii="宋体" w:hAnsi="宋体" w:cs="宋体"/>
          <w:color w:val="000000" w:themeColor="text1"/>
          <w:sz w:val="24"/>
          <w:szCs w:val="24"/>
          <w:highlight w:val="none"/>
          <w:u w:val="single"/>
          <w:lang w:eastAsia="zh-CN"/>
          <w14:textFill>
            <w14:solidFill>
              <w14:schemeClr w14:val="tx1"/>
            </w14:solidFill>
          </w14:textFill>
        </w:rPr>
        <w:t>（墨江平湖至丹凤小学段）</w:t>
      </w:r>
    </w:p>
    <w:p w14:paraId="45B60195">
      <w:pPr>
        <w:spacing w:line="360" w:lineRule="auto"/>
        <w:ind w:left="493"/>
        <w:rPr>
          <w:rFonts w:hint="eastAsia" w:ascii="宋体" w:hAnsi="宋体" w:cs="宋体"/>
          <w:color w:val="000000" w:themeColor="text1"/>
          <w:sz w:val="24"/>
          <w:szCs w:val="24"/>
          <w:highlight w:val="none"/>
          <w:u w:val="singl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1.1.2  </w:t>
      </w:r>
      <w:r>
        <w:rPr>
          <w:rFonts w:hint="eastAsia" w:ascii="宋体" w:hAnsi="宋体" w:cs="宋体"/>
          <w:color w:val="000000" w:themeColor="text1"/>
          <w:spacing w:val="-2"/>
          <w:sz w:val="24"/>
          <w:szCs w:val="24"/>
          <w:highlight w:val="none"/>
          <w:lang w:eastAsia="zh-CN"/>
          <w14:textFill>
            <w14:solidFill>
              <w14:schemeClr w14:val="tx1"/>
            </w14:solidFill>
          </w14:textFill>
        </w:rPr>
        <w:t>建设内容和规模：</w:t>
      </w:r>
      <w:r>
        <w:rPr>
          <w:rFonts w:hint="eastAsia" w:ascii="宋体" w:hAnsi="宋体" w:cs="宋体"/>
          <w:color w:val="000000" w:themeColor="text1"/>
          <w:sz w:val="24"/>
          <w:szCs w:val="24"/>
          <w:highlight w:val="none"/>
          <w:u w:val="single"/>
          <w:lang w:val="en-US" w:eastAsia="zh-CN"/>
          <w14:textFill>
            <w14:solidFill>
              <w14:schemeClr w14:val="tx1"/>
            </w14:solidFill>
          </w14:textFill>
        </w:rPr>
        <w:t>闸坝改造、装饰景墙、草坡台地、景观廊盒、悬挑平台、健身驿站、儿童游乐设施、电箱美化、跑步道、漫步道、无障碍台阶改造等。</w:t>
      </w:r>
    </w:p>
    <w:p w14:paraId="7267977A">
      <w:pPr>
        <w:spacing w:line="360" w:lineRule="auto"/>
        <w:ind w:left="493"/>
        <w:rPr>
          <w:rFonts w:hint="eastAsia" w:ascii="宋体" w:hAnsi="宋体" w:cs="宋体"/>
          <w:color w:val="000000" w:themeColor="text1"/>
          <w:sz w:val="24"/>
          <w:szCs w:val="24"/>
          <w:highlight w:val="none"/>
          <w:u w:val="singl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1.1.3  </w:t>
      </w:r>
      <w:r>
        <w:rPr>
          <w:rFonts w:hint="eastAsia" w:ascii="宋体" w:hAnsi="宋体" w:cs="宋体"/>
          <w:color w:val="000000" w:themeColor="text1"/>
          <w:spacing w:val="-2"/>
          <w:sz w:val="24"/>
          <w:szCs w:val="24"/>
          <w:highlight w:val="none"/>
          <w:lang w:eastAsia="zh-CN"/>
          <w14:textFill>
            <w14:solidFill>
              <w14:schemeClr w14:val="tx1"/>
            </w14:solidFill>
          </w14:textFill>
        </w:rPr>
        <w:t>项目总投资</w:t>
      </w:r>
      <w:r>
        <w:rPr>
          <w:rStyle w:val="35"/>
          <w:rFonts w:hint="eastAsia" w:ascii="宋体" w:hAnsi="宋体" w:cs="宋体"/>
          <w:color w:val="000000" w:themeColor="text1"/>
          <w:sz w:val="24"/>
          <w:szCs w:val="24"/>
          <w:highlight w:val="none"/>
          <w:lang w:eastAsia="zh-CN"/>
          <w14:textFill>
            <w14:solidFill>
              <w14:schemeClr w14:val="tx1"/>
            </w14:solidFill>
          </w14:textFill>
        </w:rPr>
        <w:t>：</w:t>
      </w:r>
      <w:r>
        <w:rPr>
          <w:rStyle w:val="35"/>
          <w:rFonts w:hint="eastAsia" w:ascii="宋体" w:hAnsi="宋体" w:cs="宋体"/>
          <w:color w:val="000000" w:themeColor="text1"/>
          <w:sz w:val="24"/>
          <w:szCs w:val="24"/>
          <w:highlight w:val="none"/>
          <w:u w:val="single"/>
          <w:lang w:val="en-US" w:eastAsia="zh-CN"/>
          <w14:textFill>
            <w14:solidFill>
              <w14:schemeClr w14:val="tx1"/>
            </w14:solidFill>
          </w14:textFill>
        </w:rPr>
        <w:t>项目估算总投资700.00万元，其中：建安工程费606.18万元。</w:t>
      </w:r>
    </w:p>
    <w:p w14:paraId="0B2B282C">
      <w:pPr>
        <w:spacing w:line="360" w:lineRule="auto"/>
        <w:ind w:left="493"/>
        <w:rPr>
          <w:rFonts w:hint="eastAsia" w:ascii="宋体" w:hAnsi="宋体" w:cs="宋体"/>
          <w:color w:val="000000" w:themeColor="text1"/>
          <w:sz w:val="24"/>
          <w:szCs w:val="24"/>
          <w:highlight w:val="none"/>
          <w:u w:val="singl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1</w:t>
      </w:r>
      <w:r>
        <w:rPr>
          <w:rFonts w:ascii="宋体" w:hAnsi="宋体" w:cs="宋体"/>
          <w:b/>
          <w:bCs/>
          <w:color w:val="000000" w:themeColor="text1"/>
          <w:spacing w:val="-2"/>
          <w:sz w:val="24"/>
          <w:szCs w:val="24"/>
          <w:highlight w:val="none"/>
          <w:lang w:eastAsia="zh-CN"/>
          <w14:textFill>
            <w14:solidFill>
              <w14:schemeClr w14:val="tx1"/>
            </w14:solidFill>
          </w14:textFill>
        </w:rPr>
        <w:t xml:space="preserve">.2 </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eastAsia="zh-CN"/>
          <w14:textFill>
            <w14:solidFill>
              <w14:schemeClr w14:val="tx1"/>
            </w14:solidFill>
          </w14:textFill>
        </w:rPr>
        <w:t>招标范围和标段划分</w:t>
      </w:r>
    </w:p>
    <w:p w14:paraId="53251738">
      <w:pPr>
        <w:spacing w:line="360" w:lineRule="auto"/>
        <w:ind w:left="493"/>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1.2.1  </w:t>
      </w:r>
      <w:r>
        <w:rPr>
          <w:rFonts w:hint="eastAsia" w:ascii="宋体" w:hAnsi="宋体" w:cs="宋体"/>
          <w:color w:val="000000" w:themeColor="text1"/>
          <w:spacing w:val="-2"/>
          <w:sz w:val="24"/>
          <w:szCs w:val="24"/>
          <w:highlight w:val="none"/>
          <w:lang w:eastAsia="zh-CN"/>
          <w14:textFill>
            <w14:solidFill>
              <w14:schemeClr w14:val="tx1"/>
            </w14:solidFill>
          </w14:textFill>
        </w:rPr>
        <w:t>招标范围：</w:t>
      </w:r>
      <w:r>
        <w:rPr>
          <w:rFonts w:hint="eastAsia" w:ascii="宋体" w:hAnsi="宋体" w:cs="宋体"/>
          <w:color w:val="000000" w:themeColor="text1"/>
          <w:spacing w:val="-2"/>
          <w:sz w:val="24"/>
          <w:szCs w:val="24"/>
          <w:highlight w:val="none"/>
          <w:lang w:val="en-US" w:eastAsia="zh-CN"/>
          <w14:textFill>
            <w14:solidFill>
              <w14:schemeClr w14:val="tx1"/>
            </w14:solidFill>
          </w14:textFill>
        </w:rPr>
        <w:t>施工图纸和工程量清单范围内等所有工程。</w:t>
      </w:r>
    </w:p>
    <w:p w14:paraId="47F7E42D">
      <w:pPr>
        <w:spacing w:line="360" w:lineRule="auto"/>
        <w:ind w:left="493"/>
        <w:rPr>
          <w:rFonts w:hint="eastAsia" w:ascii="宋体" w:hAnsi="宋体" w:cs="宋体"/>
          <w:color w:val="000000" w:themeColor="text1"/>
          <w:sz w:val="24"/>
          <w:szCs w:val="24"/>
          <w:highlight w:val="none"/>
          <w:lang w:eastAsia="zh-CN"/>
          <w14:textFill>
            <w14:solidFill>
              <w14:schemeClr w14:val="tx1"/>
            </w14:solidFill>
          </w14:textFill>
        </w:rPr>
      </w:pPr>
      <w:bookmarkStart w:id="13" w:name="_Toc20855"/>
      <w:bookmarkStart w:id="14" w:name="_Toc24593"/>
      <w:bookmarkStart w:id="15" w:name="_Toc14190"/>
      <w:bookmarkStart w:id="16" w:name="_Toc28202"/>
      <w:r>
        <w:rPr>
          <w:rFonts w:ascii="宋体" w:hAnsi="宋体" w:cs="宋体"/>
          <w:b/>
          <w:bCs/>
          <w:color w:val="000000" w:themeColor="text1"/>
          <w:spacing w:val="-2"/>
          <w:sz w:val="24"/>
          <w:szCs w:val="24"/>
          <w:highlight w:val="none"/>
          <w:lang w:eastAsia="zh-CN"/>
          <w14:textFill>
            <w14:solidFill>
              <w14:schemeClr w14:val="tx1"/>
            </w14:solidFill>
          </w14:textFill>
        </w:rPr>
        <w:t xml:space="preserve">1.2.2  </w:t>
      </w:r>
      <w:r>
        <w:rPr>
          <w:rFonts w:hint="eastAsia" w:ascii="宋体" w:hAnsi="宋体" w:cs="宋体"/>
          <w:color w:val="000000" w:themeColor="text1"/>
          <w:spacing w:val="-2"/>
          <w:sz w:val="24"/>
          <w:szCs w:val="24"/>
          <w:highlight w:val="none"/>
          <w:lang w:eastAsia="zh-CN"/>
          <w14:textFill>
            <w14:solidFill>
              <w14:schemeClr w14:val="tx1"/>
            </w14:solidFill>
          </w14:textFill>
        </w:rPr>
        <w:t>标段划分：本招标项目不划分标段。</w:t>
      </w:r>
      <w:bookmarkEnd w:id="13"/>
      <w:bookmarkEnd w:id="14"/>
      <w:bookmarkEnd w:id="15"/>
      <w:bookmarkEnd w:id="16"/>
    </w:p>
    <w:p w14:paraId="0BF973AF">
      <w:pPr>
        <w:spacing w:line="360" w:lineRule="auto"/>
        <w:ind w:left="13" w:right="65" w:firstLine="533"/>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1.3  </w:t>
      </w:r>
      <w:r>
        <w:rPr>
          <w:rFonts w:hint="eastAsia" w:ascii="宋体" w:hAnsi="宋体" w:cs="宋体"/>
          <w:color w:val="000000" w:themeColor="text1"/>
          <w:spacing w:val="-1"/>
          <w:sz w:val="24"/>
          <w:szCs w:val="24"/>
          <w:highlight w:val="none"/>
          <w:lang w:eastAsia="zh-CN"/>
          <w14:textFill>
            <w14:solidFill>
              <w14:schemeClr w14:val="tx1"/>
            </w14:solidFill>
          </w14:textFill>
        </w:rPr>
        <w:t>投标费用：投标人应承担所有准备和参加投标的相关费用，不</w:t>
      </w:r>
      <w:r>
        <w:rPr>
          <w:rFonts w:hint="eastAsia" w:ascii="宋体" w:hAnsi="宋体" w:cs="宋体"/>
          <w:color w:val="000000" w:themeColor="text1"/>
          <w:spacing w:val="-2"/>
          <w:sz w:val="24"/>
          <w:szCs w:val="24"/>
          <w:highlight w:val="none"/>
          <w:lang w:eastAsia="zh-CN"/>
          <w14:textFill>
            <w14:solidFill>
              <w14:schemeClr w14:val="tx1"/>
            </w14:solidFill>
          </w14:textFill>
        </w:rPr>
        <w:t>论投标结果如</w:t>
      </w:r>
      <w:r>
        <w:rPr>
          <w:rFonts w:hint="eastAsia" w:ascii="宋体" w:hAnsi="宋体" w:cs="宋体"/>
          <w:color w:val="000000" w:themeColor="text1"/>
          <w:spacing w:val="-1"/>
          <w:sz w:val="24"/>
          <w:szCs w:val="24"/>
          <w:highlight w:val="none"/>
          <w:lang w:eastAsia="zh-CN"/>
          <w14:textFill>
            <w14:solidFill>
              <w14:schemeClr w14:val="tx1"/>
            </w14:solidFill>
          </w14:textFill>
        </w:rPr>
        <w:t>何，招标人均无义务和责任承担这些费用。</w:t>
      </w:r>
    </w:p>
    <w:p w14:paraId="1CDB4BA1">
      <w:pPr>
        <w:wordWrap w:val="0"/>
        <w:spacing w:line="360" w:lineRule="auto"/>
        <w:ind w:firstLine="482" w:firstLineChars="200"/>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17" w:name="_Toc21208"/>
      <w:r>
        <w:rPr>
          <w:rFonts w:ascii="宋体" w:hAnsi="宋体" w:cs="宋体"/>
          <w:b/>
          <w:bCs/>
          <w:color w:val="000000" w:themeColor="text1"/>
          <w:sz w:val="24"/>
          <w:szCs w:val="24"/>
          <w:highlight w:val="none"/>
          <w:lang w:eastAsia="zh-CN"/>
          <w14:textFill>
            <w14:solidFill>
              <w14:schemeClr w14:val="tx1"/>
            </w14:solidFill>
          </w14:textFill>
        </w:rPr>
        <w:t>2</w:t>
      </w:r>
      <w:r>
        <w:rPr>
          <w:rFonts w:hint="eastAsia" w:ascii="宋体" w:hAnsi="宋体" w:cs="宋体"/>
          <w:b/>
          <w:bCs/>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投标人资</w:t>
      </w:r>
      <w:r>
        <w:rPr>
          <w:rFonts w:hint="eastAsia" w:ascii="宋体" w:hAnsi="宋体" w:cs="宋体"/>
          <w:color w:val="000000" w:themeColor="text1"/>
          <w:sz w:val="24"/>
          <w:szCs w:val="24"/>
          <w:highlight w:val="none"/>
          <w:lang w:val="en-US" w:eastAsia="zh-CN"/>
          <w14:textFill>
            <w14:solidFill>
              <w14:schemeClr w14:val="tx1"/>
            </w14:solidFill>
          </w14:textFill>
        </w:rPr>
        <w:t>格</w:t>
      </w:r>
      <w:r>
        <w:rPr>
          <w:rFonts w:hint="eastAsia" w:ascii="宋体" w:hAnsi="宋体" w:cs="宋体"/>
          <w:color w:val="000000" w:themeColor="text1"/>
          <w:sz w:val="24"/>
          <w:szCs w:val="24"/>
          <w:highlight w:val="none"/>
          <w:lang w:eastAsia="zh-CN"/>
          <w14:textFill>
            <w14:solidFill>
              <w14:schemeClr w14:val="tx1"/>
            </w14:solidFill>
          </w14:textFill>
        </w:rPr>
        <w:t>要求</w:t>
      </w:r>
      <w:bookmarkEnd w:id="17"/>
    </w:p>
    <w:p w14:paraId="23F12CE4">
      <w:pPr>
        <w:wordWrap w:val="0"/>
        <w:spacing w:line="360" w:lineRule="auto"/>
        <w:ind w:firstLine="482" w:firstLineChars="200"/>
        <w:rPr>
          <w:rStyle w:val="35"/>
          <w:rFonts w:hint="eastAsia" w:ascii="宋体" w:hAnsi="宋体" w:cs="宋体"/>
          <w:b/>
          <w:bCs/>
          <w:color w:val="000000" w:themeColor="text1"/>
          <w:sz w:val="24"/>
          <w:szCs w:val="24"/>
          <w:highlight w:val="none"/>
          <w:lang w:eastAsia="zh-CN"/>
          <w14:textFill>
            <w14:solidFill>
              <w14:schemeClr w14:val="tx1"/>
            </w14:solidFill>
          </w14:textFill>
        </w:rPr>
      </w:pPr>
      <w:r>
        <w:rPr>
          <w:rStyle w:val="35"/>
          <w:rFonts w:ascii="宋体" w:hAnsi="宋体" w:cs="宋体"/>
          <w:b/>
          <w:bCs/>
          <w:color w:val="000000" w:themeColor="text1"/>
          <w:sz w:val="24"/>
          <w:szCs w:val="24"/>
          <w:highlight w:val="none"/>
          <w:lang w:eastAsia="zh-CN"/>
          <w14:textFill>
            <w14:solidFill>
              <w14:schemeClr w14:val="tx1"/>
            </w14:solidFill>
          </w14:textFill>
        </w:rPr>
        <w:t>2.1</w:t>
      </w:r>
      <w:r>
        <w:rPr>
          <w:rStyle w:val="35"/>
          <w:rFonts w:ascii="宋体" w:hAnsi="宋体" w:cs="宋体"/>
          <w:color w:val="000000" w:themeColor="text1"/>
          <w:sz w:val="24"/>
          <w:szCs w:val="24"/>
          <w:highlight w:val="none"/>
          <w:lang w:eastAsia="zh-CN"/>
          <w14:textFill>
            <w14:solidFill>
              <w14:schemeClr w14:val="tx1"/>
            </w14:solidFill>
          </w14:textFill>
        </w:rPr>
        <w:t xml:space="preserve"> </w:t>
      </w:r>
      <w:r>
        <w:rPr>
          <w:rStyle w:val="35"/>
          <w:rFonts w:hint="eastAsia" w:ascii="宋体" w:hAnsi="宋体" w:cs="宋体"/>
          <w:color w:val="000000" w:themeColor="text1"/>
          <w:sz w:val="24"/>
          <w:szCs w:val="24"/>
          <w:highlight w:val="none"/>
          <w:lang w:eastAsia="zh-CN"/>
          <w14:textFill>
            <w14:solidFill>
              <w14:schemeClr w14:val="tx1"/>
            </w14:solidFill>
          </w14:textFill>
        </w:rPr>
        <w:t>本次招标不接受联合体投标。</w:t>
      </w:r>
    </w:p>
    <w:p w14:paraId="7653F2A7">
      <w:pPr>
        <w:wordWrap w:val="0"/>
        <w:spacing w:line="360" w:lineRule="auto"/>
        <w:ind w:firstLine="482" w:firstLineChars="200"/>
        <w:rPr>
          <w:rStyle w:val="35"/>
          <w:rFonts w:hint="eastAsia" w:ascii="宋体" w:hAnsi="宋体" w:cs="宋体"/>
          <w:color w:val="000000" w:themeColor="text1"/>
          <w:sz w:val="24"/>
          <w:szCs w:val="24"/>
          <w:highlight w:val="none"/>
          <w:lang w:eastAsia="zh-CN"/>
          <w14:textFill>
            <w14:solidFill>
              <w14:schemeClr w14:val="tx1"/>
            </w14:solidFill>
          </w14:textFill>
        </w:rPr>
      </w:pPr>
      <w:r>
        <w:rPr>
          <w:rStyle w:val="35"/>
          <w:rFonts w:ascii="宋体" w:hAnsi="宋体" w:cs="宋体"/>
          <w:b/>
          <w:bCs/>
          <w:color w:val="000000" w:themeColor="text1"/>
          <w:sz w:val="24"/>
          <w:szCs w:val="24"/>
          <w:highlight w:val="none"/>
          <w:lang w:eastAsia="zh-CN"/>
          <w14:textFill>
            <w14:solidFill>
              <w14:schemeClr w14:val="tx1"/>
            </w14:solidFill>
          </w14:textFill>
        </w:rPr>
        <w:t xml:space="preserve">2.2 </w:t>
      </w:r>
      <w:r>
        <w:rPr>
          <w:rStyle w:val="35"/>
          <w:rFonts w:hint="eastAsia" w:ascii="宋体" w:hAnsi="宋体" w:cs="宋体"/>
          <w:color w:val="000000" w:themeColor="text1"/>
          <w:sz w:val="24"/>
          <w:szCs w:val="24"/>
          <w:highlight w:val="none"/>
          <w:lang w:eastAsia="zh-CN"/>
          <w14:textFill>
            <w14:solidFill>
              <w14:schemeClr w14:val="tx1"/>
            </w14:solidFill>
          </w14:textFill>
        </w:rPr>
        <w:t>资格资质要求</w:t>
      </w:r>
    </w:p>
    <w:p w14:paraId="0D90E9FB">
      <w:pPr>
        <w:wordWrap w:val="0"/>
        <w:spacing w:line="360" w:lineRule="auto"/>
        <w:ind w:firstLine="482" w:firstLineChars="200"/>
        <w:rPr>
          <w:rFonts w:hint="eastAsia" w:ascii="宋体" w:hAnsi="宋体" w:cs="宋体"/>
          <w:color w:val="000000" w:themeColor="text1"/>
          <w:sz w:val="24"/>
          <w:szCs w:val="24"/>
          <w:highlight w:val="none"/>
          <w:lang w:eastAsia="zh-CN"/>
          <w14:textFill>
            <w14:solidFill>
              <w14:schemeClr w14:val="tx1"/>
            </w14:solidFill>
          </w14:textFill>
        </w:rPr>
      </w:pPr>
      <w:r>
        <w:rPr>
          <w:rStyle w:val="35"/>
          <w:rFonts w:ascii="宋体" w:hAnsi="宋体" w:cs="宋体"/>
          <w:b/>
          <w:bCs/>
          <w:color w:val="000000" w:themeColor="text1"/>
          <w:sz w:val="24"/>
          <w:szCs w:val="24"/>
          <w:highlight w:val="none"/>
          <w:lang w:eastAsia="zh-CN"/>
          <w14:textFill>
            <w14:solidFill>
              <w14:schemeClr w14:val="tx1"/>
            </w14:solidFill>
          </w14:textFill>
        </w:rPr>
        <w:t xml:space="preserve">2.2.1 </w:t>
      </w:r>
      <w:r>
        <w:rPr>
          <w:rFonts w:hint="eastAsia" w:ascii="宋体" w:hAnsi="宋体" w:cs="宋体"/>
          <w:color w:val="000000" w:themeColor="text1"/>
          <w:sz w:val="24"/>
          <w:szCs w:val="24"/>
          <w:highlight w:val="none"/>
          <w:lang w:eastAsia="zh-CN"/>
          <w14:textFill>
            <w14:solidFill>
              <w14:schemeClr w14:val="tx1"/>
            </w14:solidFill>
          </w14:textFill>
        </w:rPr>
        <w:t>投标人须具备独立法人资格，按国家法律经营。</w:t>
      </w:r>
    </w:p>
    <w:p w14:paraId="0B6CF8A9">
      <w:pPr>
        <w:wordWrap w:val="0"/>
        <w:spacing w:line="360" w:lineRule="auto"/>
        <w:ind w:firstLine="482" w:firstLineChars="200"/>
        <w:rPr>
          <w:rFonts w:hint="eastAsia" w:ascii="宋体" w:hAnsi="宋体" w:cs="宋体"/>
          <w:color w:val="000000" w:themeColor="text1"/>
          <w:sz w:val="24"/>
          <w:szCs w:val="24"/>
          <w:highlight w:val="none"/>
          <w:lang w:eastAsia="zh-CN"/>
          <w14:textFill>
            <w14:solidFill>
              <w14:schemeClr w14:val="tx1"/>
            </w14:solidFill>
          </w14:textFill>
        </w:rPr>
      </w:pPr>
      <w:r>
        <w:rPr>
          <w:rStyle w:val="35"/>
          <w:rFonts w:ascii="宋体" w:hAnsi="宋体" w:cs="宋体"/>
          <w:b/>
          <w:bCs/>
          <w:color w:val="000000" w:themeColor="text1"/>
          <w:sz w:val="24"/>
          <w:szCs w:val="24"/>
          <w:highlight w:val="none"/>
          <w:lang w:eastAsia="zh-CN"/>
          <w14:textFill>
            <w14:solidFill>
              <w14:schemeClr w14:val="tx1"/>
            </w14:solidFill>
          </w14:textFill>
        </w:rPr>
        <w:t xml:space="preserve">2.2.2 </w:t>
      </w:r>
      <w:r>
        <w:rPr>
          <w:rFonts w:hint="eastAsia" w:ascii="宋体" w:hAnsi="宋体" w:cs="宋体"/>
          <w:color w:val="000000" w:themeColor="text1"/>
          <w:sz w:val="24"/>
          <w:szCs w:val="24"/>
          <w:highlight w:val="none"/>
          <w:lang w:eastAsia="zh-CN"/>
          <w14:textFill>
            <w14:solidFill>
              <w14:schemeClr w14:val="tx1"/>
            </w14:solidFill>
          </w14:textFill>
        </w:rPr>
        <w:t>投标人须持有建设行政主管部门颁发的企业资质证书及安全生产许可证。</w:t>
      </w:r>
    </w:p>
    <w:p w14:paraId="10D6BF32">
      <w:pPr>
        <w:kinsoku/>
        <w:wordWrap w:val="0"/>
        <w:spacing w:line="312" w:lineRule="auto"/>
        <w:ind w:firstLine="482" w:firstLineChars="200"/>
        <w:textAlignment w:val="auto"/>
        <w:rPr>
          <w:rStyle w:val="35"/>
          <w:rFonts w:hint="eastAsia" w:ascii="宋体" w:hAnsi="宋体" w:cs="宋体"/>
          <w:b/>
          <w:bCs/>
          <w:color w:val="000000" w:themeColor="text1"/>
          <w:sz w:val="24"/>
          <w:szCs w:val="24"/>
          <w:highlight w:val="none"/>
          <w:lang w:eastAsia="zh-CN"/>
          <w14:textFill>
            <w14:solidFill>
              <w14:schemeClr w14:val="tx1"/>
            </w14:solidFill>
          </w14:textFill>
        </w:rPr>
      </w:pPr>
      <w:r>
        <w:rPr>
          <w:rStyle w:val="35"/>
          <w:rFonts w:ascii="宋体" w:hAnsi="宋体" w:cs="宋体"/>
          <w:b/>
          <w:bCs/>
          <w:color w:val="000000" w:themeColor="text1"/>
          <w:sz w:val="24"/>
          <w:szCs w:val="24"/>
          <w:highlight w:val="none"/>
          <w:lang w:eastAsia="zh-CN"/>
          <w14:textFill>
            <w14:solidFill>
              <w14:schemeClr w14:val="tx1"/>
            </w14:solidFill>
          </w14:textFill>
        </w:rPr>
        <w:t xml:space="preserve">2.2.3 </w:t>
      </w:r>
      <w:r>
        <w:rPr>
          <w:rFonts w:hint="eastAsia" w:ascii="宋体" w:hAnsi="宋体" w:cs="宋体"/>
          <w:color w:val="000000" w:themeColor="text1"/>
          <w:sz w:val="24"/>
          <w:szCs w:val="24"/>
          <w:highlight w:val="none"/>
          <w:lang w:eastAsia="zh-CN"/>
          <w14:textFill>
            <w14:solidFill>
              <w14:schemeClr w14:val="tx1"/>
            </w14:solidFill>
          </w14:textFill>
        </w:rPr>
        <w:t>投标人须具备以下资质：</w:t>
      </w:r>
      <w:r>
        <w:rPr>
          <w:rFonts w:hint="eastAsia" w:ascii="宋体" w:hAnsi="宋体" w:cs="宋体"/>
          <w:b/>
          <w:bCs/>
          <w:color w:val="000000" w:themeColor="text1"/>
          <w:sz w:val="24"/>
          <w:szCs w:val="24"/>
          <w:highlight w:val="none"/>
          <w:lang w:eastAsia="zh-CN"/>
          <w14:textFill>
            <w14:solidFill>
              <w14:schemeClr w14:val="tx1"/>
            </w14:solidFill>
          </w14:textFill>
        </w:rPr>
        <w:t>市政公用工程施工总承包三级以上（含三级）资质。</w:t>
      </w:r>
    </w:p>
    <w:p w14:paraId="19719817">
      <w:pPr>
        <w:wordWrap w:val="0"/>
        <w:spacing w:line="360" w:lineRule="auto"/>
        <w:ind w:firstLine="482" w:firstLineChars="200"/>
        <w:rPr>
          <w:rFonts w:hint="eastAsia" w:ascii="宋体" w:hAnsi="宋体" w:cs="宋体"/>
          <w:color w:val="000000" w:themeColor="text1"/>
          <w:sz w:val="24"/>
          <w:szCs w:val="24"/>
          <w:highlight w:val="none"/>
          <w:lang w:eastAsia="zh-CN"/>
          <w14:textFill>
            <w14:solidFill>
              <w14:schemeClr w14:val="tx1"/>
            </w14:solidFill>
          </w14:textFill>
        </w:rPr>
      </w:pPr>
      <w:r>
        <w:rPr>
          <w:rStyle w:val="35"/>
          <w:rFonts w:ascii="宋体" w:hAnsi="宋体" w:cs="宋体"/>
          <w:b/>
          <w:bCs/>
          <w:color w:val="000000" w:themeColor="text1"/>
          <w:sz w:val="24"/>
          <w:szCs w:val="24"/>
          <w:highlight w:val="none"/>
          <w:lang w:eastAsia="zh-CN"/>
          <w14:textFill>
            <w14:solidFill>
              <w14:schemeClr w14:val="tx1"/>
            </w14:solidFill>
          </w14:textFill>
        </w:rPr>
        <w:t xml:space="preserve">2.2.4 </w:t>
      </w:r>
      <w:r>
        <w:rPr>
          <w:rFonts w:hint="eastAsia" w:ascii="宋体" w:hAnsi="宋体" w:cs="宋体"/>
          <w:color w:val="000000" w:themeColor="text1"/>
          <w:sz w:val="24"/>
          <w:szCs w:val="24"/>
          <w:highlight w:val="none"/>
          <w:lang w:eastAsia="zh-CN"/>
          <w14:textFill>
            <w14:solidFill>
              <w14:schemeClr w14:val="tx1"/>
            </w14:solidFill>
          </w14:textFill>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35E4634D">
      <w:pPr>
        <w:wordWrap w:val="0"/>
        <w:spacing w:line="360" w:lineRule="auto"/>
        <w:ind w:firstLine="482" w:firstLineChars="200"/>
        <w:rPr>
          <w:rFonts w:hint="eastAsia" w:ascii="宋体" w:hAnsi="宋体" w:cs="宋体"/>
          <w:color w:val="000000" w:themeColor="text1"/>
          <w:sz w:val="24"/>
          <w:szCs w:val="24"/>
          <w:highlight w:val="none"/>
          <w:lang w:eastAsia="zh-CN"/>
          <w14:textFill>
            <w14:solidFill>
              <w14:schemeClr w14:val="tx1"/>
            </w14:solidFill>
          </w14:textFill>
        </w:rPr>
      </w:pPr>
      <w:r>
        <w:rPr>
          <w:rStyle w:val="35"/>
          <w:rFonts w:ascii="宋体" w:hAnsi="宋体" w:cs="宋体"/>
          <w:b/>
          <w:bCs/>
          <w:color w:val="000000" w:themeColor="text1"/>
          <w:sz w:val="24"/>
          <w:szCs w:val="24"/>
          <w:highlight w:val="none"/>
          <w:lang w:eastAsia="zh-CN"/>
          <w14:textFill>
            <w14:solidFill>
              <w14:schemeClr w14:val="tx1"/>
            </w14:solidFill>
          </w14:textFill>
        </w:rPr>
        <w:t xml:space="preserve">2.3 </w:t>
      </w:r>
      <w:r>
        <w:rPr>
          <w:rFonts w:hint="eastAsia" w:ascii="宋体" w:hAnsi="宋体" w:cs="宋体"/>
          <w:color w:val="000000" w:themeColor="text1"/>
          <w:sz w:val="24"/>
          <w:szCs w:val="24"/>
          <w:highlight w:val="none"/>
          <w:lang w:eastAsia="zh-CN"/>
          <w14:textFill>
            <w14:solidFill>
              <w14:schemeClr w14:val="tx1"/>
            </w14:solidFill>
          </w14:textFill>
        </w:rPr>
        <w:t>相关人员要求</w:t>
      </w:r>
    </w:p>
    <w:p w14:paraId="15C25C9D">
      <w:pPr>
        <w:wordWrap w:val="0"/>
        <w:spacing w:line="360" w:lineRule="auto"/>
        <w:ind w:firstLine="482" w:firstLineChars="200"/>
        <w:rPr>
          <w:rStyle w:val="35"/>
          <w:rFonts w:hint="eastAsia" w:ascii="宋体" w:hAnsi="宋体" w:cs="宋体"/>
          <w:b/>
          <w:bCs/>
          <w:color w:val="000000" w:themeColor="text1"/>
          <w:sz w:val="24"/>
          <w:szCs w:val="24"/>
          <w:highlight w:val="none"/>
          <w:lang w:eastAsia="zh-CN"/>
          <w14:textFill>
            <w14:solidFill>
              <w14:schemeClr w14:val="tx1"/>
            </w14:solidFill>
          </w14:textFill>
        </w:rPr>
      </w:pPr>
      <w:r>
        <w:rPr>
          <w:rStyle w:val="35"/>
          <w:rFonts w:ascii="宋体" w:hAnsi="宋体" w:cs="宋体"/>
          <w:b/>
          <w:bCs/>
          <w:color w:val="000000" w:themeColor="text1"/>
          <w:sz w:val="24"/>
          <w:szCs w:val="24"/>
          <w:highlight w:val="none"/>
          <w:lang w:eastAsia="zh-CN"/>
          <w14:textFill>
            <w14:solidFill>
              <w14:schemeClr w14:val="tx1"/>
            </w14:solidFill>
          </w14:textFill>
        </w:rPr>
        <w:t xml:space="preserve">2.3.1 </w:t>
      </w:r>
      <w:r>
        <w:rPr>
          <w:rFonts w:hint="eastAsia" w:ascii="宋体" w:hAnsi="宋体" w:cs="宋体"/>
          <w:color w:val="000000" w:themeColor="text1"/>
          <w:sz w:val="24"/>
          <w:szCs w:val="24"/>
          <w:highlight w:val="none"/>
          <w:lang w:eastAsia="zh-CN"/>
          <w14:textFill>
            <w14:solidFill>
              <w14:schemeClr w14:val="tx1"/>
            </w14:solidFill>
          </w14:textFill>
        </w:rPr>
        <w:t>拟派项目经理为</w:t>
      </w:r>
      <w:r>
        <w:rPr>
          <w:rFonts w:hint="eastAsia" w:ascii="宋体" w:hAnsi="宋体" w:cs="宋体"/>
          <w:b/>
          <w:bCs/>
          <w:color w:val="000000" w:themeColor="text1"/>
          <w:sz w:val="24"/>
          <w:szCs w:val="24"/>
          <w:highlight w:val="none"/>
          <w:u w:val="single"/>
          <w:lang w:eastAsia="zh-CN"/>
          <w14:textFill>
            <w14:solidFill>
              <w14:schemeClr w14:val="tx1"/>
            </w14:solidFill>
          </w14:textFill>
        </w:rPr>
        <w:t>市政公用工程</w:t>
      </w:r>
      <w:r>
        <w:rPr>
          <w:rFonts w:hint="eastAsia" w:ascii="宋体" w:hAnsi="宋体" w:cs="宋体"/>
          <w:color w:val="000000" w:themeColor="text1"/>
          <w:sz w:val="24"/>
          <w:szCs w:val="24"/>
          <w:highlight w:val="none"/>
          <w:lang w:eastAsia="zh-CN"/>
          <w14:textFill>
            <w14:solidFill>
              <w14:schemeClr w14:val="tx1"/>
            </w14:solidFill>
          </w14:textFill>
        </w:rPr>
        <w:t>专业一级或二级注册建造师，</w:t>
      </w:r>
      <w:r>
        <w:rPr>
          <w:rFonts w:hint="eastAsia" w:ascii="宋体" w:hAnsi="宋体" w:eastAsia="宋体" w:cs="宋体"/>
          <w:color w:val="000000" w:themeColor="text1"/>
          <w:sz w:val="24"/>
          <w:szCs w:val="24"/>
          <w:highlight w:val="none"/>
          <w:lang w:val="en-US" w:eastAsia="zh-CN"/>
          <w14:textFill>
            <w14:solidFill>
              <w14:schemeClr w14:val="tx1"/>
            </w14:solidFill>
          </w14:textFill>
        </w:rPr>
        <w:t>应持有住建部门印发的在使用有效期内的有效电子注册证书（根据广东省住房和城乡建设厅（粤建市函〔2023〕469号）文件精神，二级注册建造师可随注册企业在全国范围内执业）。</w:t>
      </w:r>
      <w:r>
        <w:rPr>
          <w:rFonts w:hint="eastAsia" w:ascii="宋体" w:hAnsi="宋体" w:cs="宋体"/>
          <w:color w:val="000000" w:themeColor="text1"/>
          <w:sz w:val="24"/>
          <w:szCs w:val="24"/>
          <w:highlight w:val="none"/>
          <w:lang w:eastAsia="zh-CN"/>
          <w14:textFill>
            <w14:solidFill>
              <w14:schemeClr w14:val="tx1"/>
            </w14:solidFill>
          </w14:textFill>
        </w:rPr>
        <w:t>同时均须具备有效安全生产考核合格证明（</w:t>
      </w:r>
      <w:r>
        <w:rPr>
          <w:rFonts w:ascii="宋体" w:hAnsi="宋体" w:cs="宋体"/>
          <w:color w:val="000000" w:themeColor="text1"/>
          <w:sz w:val="24"/>
          <w:szCs w:val="24"/>
          <w:highlight w:val="none"/>
          <w:lang w:eastAsia="zh-CN"/>
          <w14:textFill>
            <w14:solidFill>
              <w14:schemeClr w14:val="tx1"/>
            </w14:solidFill>
          </w14:textFill>
        </w:rPr>
        <w:t xml:space="preserve">B </w:t>
      </w:r>
      <w:r>
        <w:rPr>
          <w:rFonts w:hint="eastAsia" w:ascii="宋体" w:hAnsi="宋体" w:cs="宋体"/>
          <w:color w:val="000000" w:themeColor="text1"/>
          <w:sz w:val="24"/>
          <w:szCs w:val="24"/>
          <w:highlight w:val="none"/>
          <w:lang w:eastAsia="zh-CN"/>
          <w14:textFill>
            <w14:solidFill>
              <w14:schemeClr w14:val="tx1"/>
            </w14:solidFill>
          </w14:textFill>
        </w:rPr>
        <w:t>证），且未担任其他在施（包括已中标未开工、已开工未竣工）建设工程项目的项目经理。</w:t>
      </w:r>
      <w:r>
        <w:rPr>
          <w:rFonts w:ascii="宋体" w:hAnsi="宋体" w:cs="宋体"/>
          <w:color w:val="000000" w:themeColor="text1"/>
          <w:sz w:val="24"/>
          <w:szCs w:val="24"/>
          <w:highlight w:val="none"/>
          <w:lang w:eastAsia="zh-CN"/>
          <w14:textFill>
            <w14:solidFill>
              <w14:schemeClr w14:val="tx1"/>
            </w14:solidFill>
          </w14:textFill>
        </w:rPr>
        <w:t xml:space="preserve"> </w:t>
      </w:r>
    </w:p>
    <w:p w14:paraId="5C67AC21">
      <w:pPr>
        <w:wordWrap w:val="0"/>
        <w:spacing w:line="360" w:lineRule="auto"/>
        <w:ind w:firstLine="482" w:firstLineChars="200"/>
        <w:rPr>
          <w:rFonts w:hint="eastAsia" w:ascii="宋体" w:hAnsi="宋体" w:cs="宋体"/>
          <w:color w:val="000000" w:themeColor="text1"/>
          <w:sz w:val="24"/>
          <w:szCs w:val="24"/>
          <w:highlight w:val="none"/>
          <w:lang w:eastAsia="zh-CN"/>
          <w14:textFill>
            <w14:solidFill>
              <w14:schemeClr w14:val="tx1"/>
            </w14:solidFill>
          </w14:textFill>
        </w:rPr>
      </w:pPr>
      <w:r>
        <w:rPr>
          <w:rStyle w:val="35"/>
          <w:rFonts w:ascii="宋体" w:hAnsi="宋体" w:cs="宋体"/>
          <w:b/>
          <w:bCs/>
          <w:color w:val="000000" w:themeColor="text1"/>
          <w:sz w:val="24"/>
          <w:szCs w:val="24"/>
          <w:highlight w:val="none"/>
          <w:lang w:eastAsia="zh-CN"/>
          <w14:textFill>
            <w14:solidFill>
              <w14:schemeClr w14:val="tx1"/>
            </w14:solidFill>
          </w14:textFill>
        </w:rPr>
        <w:t xml:space="preserve">2.3.2 </w:t>
      </w:r>
      <w:r>
        <w:rPr>
          <w:rFonts w:ascii="Times New Roman" w:hAnsi="Times New Roman" w:cs="Times New Roman"/>
          <w:b/>
          <w:bCs/>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拟派项目技术负责人须具备</w:t>
      </w:r>
      <w:r>
        <w:rPr>
          <w:rFonts w:hint="eastAsia" w:ascii="宋体" w:hAnsi="宋体" w:cs="宋体"/>
          <w:b/>
          <w:bCs/>
          <w:color w:val="000000" w:themeColor="text1"/>
          <w:sz w:val="24"/>
          <w:szCs w:val="24"/>
          <w:highlight w:val="none"/>
          <w:u w:val="single"/>
          <w:lang w:eastAsia="zh-CN"/>
          <w14:textFill>
            <w14:solidFill>
              <w14:schemeClr w14:val="tx1"/>
            </w14:solidFill>
          </w14:textFill>
        </w:rPr>
        <w:t>市政工程</w:t>
      </w:r>
      <w:r>
        <w:rPr>
          <w:rFonts w:hint="eastAsia" w:ascii="宋体" w:hAnsi="宋体" w:cs="宋体"/>
          <w:color w:val="000000" w:themeColor="text1"/>
          <w:sz w:val="24"/>
          <w:szCs w:val="24"/>
          <w:highlight w:val="none"/>
          <w:lang w:eastAsia="zh-CN"/>
          <w14:textFill>
            <w14:solidFill>
              <w14:schemeClr w14:val="tx1"/>
            </w14:solidFill>
          </w14:textFill>
        </w:rPr>
        <w:t>相关专业中级或以上技术职称。</w:t>
      </w:r>
    </w:p>
    <w:p w14:paraId="10435791">
      <w:pPr>
        <w:wordWrap w:val="0"/>
        <w:spacing w:line="360" w:lineRule="auto"/>
        <w:ind w:firstLine="482" w:firstLineChars="200"/>
        <w:rPr>
          <w:rStyle w:val="35"/>
          <w:rFonts w:hint="eastAsia" w:ascii="宋体" w:hAnsi="宋体" w:cs="宋体"/>
          <w:b/>
          <w:bCs/>
          <w:color w:val="000000" w:themeColor="text1"/>
          <w:sz w:val="24"/>
          <w:szCs w:val="24"/>
          <w:highlight w:val="none"/>
          <w:lang w:eastAsia="zh-CN"/>
          <w14:textFill>
            <w14:solidFill>
              <w14:schemeClr w14:val="tx1"/>
            </w14:solidFill>
          </w14:textFill>
        </w:rPr>
      </w:pPr>
      <w:r>
        <w:rPr>
          <w:rStyle w:val="35"/>
          <w:rFonts w:ascii="宋体" w:hAnsi="宋体" w:cs="宋体"/>
          <w:b/>
          <w:bCs/>
          <w:color w:val="000000" w:themeColor="text1"/>
          <w:sz w:val="24"/>
          <w:szCs w:val="24"/>
          <w:highlight w:val="none"/>
          <w:lang w:eastAsia="zh-CN"/>
          <w14:textFill>
            <w14:solidFill>
              <w14:schemeClr w14:val="tx1"/>
            </w14:solidFill>
          </w14:textFill>
        </w:rPr>
        <w:t xml:space="preserve">2.3.3 </w:t>
      </w:r>
      <w:r>
        <w:rPr>
          <w:rFonts w:hint="eastAsia" w:ascii="宋体" w:hAnsi="宋体" w:cs="宋体"/>
          <w:color w:val="000000" w:themeColor="text1"/>
          <w:sz w:val="24"/>
          <w:szCs w:val="24"/>
          <w:highlight w:val="none"/>
          <w:lang w:eastAsia="zh-CN"/>
          <w14:textFill>
            <w14:solidFill>
              <w14:schemeClr w14:val="tx1"/>
            </w14:solidFill>
          </w14:textFill>
        </w:rPr>
        <w:t>拟派专职安全生产管理人员须具备有效安全生产考核合格证明（</w:t>
      </w:r>
      <w:r>
        <w:rPr>
          <w:rFonts w:ascii="宋体" w:hAnsi="宋体" w:cs="宋体"/>
          <w:color w:val="000000" w:themeColor="text1"/>
          <w:sz w:val="24"/>
          <w:szCs w:val="24"/>
          <w:highlight w:val="none"/>
          <w:lang w:eastAsia="zh-CN"/>
          <w14:textFill>
            <w14:solidFill>
              <w14:schemeClr w14:val="tx1"/>
            </w14:solidFill>
          </w14:textFill>
        </w:rPr>
        <w:t>C</w:t>
      </w:r>
      <w:r>
        <w:rPr>
          <w:rFonts w:hint="eastAsia" w:ascii="宋体" w:hAnsi="宋体" w:cs="宋体"/>
          <w:color w:val="000000" w:themeColor="text1"/>
          <w:sz w:val="24"/>
          <w:szCs w:val="24"/>
          <w:highlight w:val="none"/>
          <w:lang w:eastAsia="zh-CN"/>
          <w14:textFill>
            <w14:solidFill>
              <w14:schemeClr w14:val="tx1"/>
            </w14:solidFill>
          </w14:textFill>
        </w:rPr>
        <w:t>证，安全生产考核合格证书或“广东省建筑施工企业管理人员安全生产考核信息系统”考核合格信息打印页），且不少于</w:t>
      </w:r>
      <w:r>
        <w:rPr>
          <w:rFonts w:ascii="宋体" w:hAnsi="宋体" w:cs="宋体"/>
          <w:b/>
          <w:bCs/>
          <w:color w:val="000000" w:themeColor="text1"/>
          <w:sz w:val="24"/>
          <w:szCs w:val="24"/>
          <w:highlight w:val="none"/>
          <w:u w:val="single"/>
          <w:lang w:eastAsia="zh-CN"/>
          <w14:textFill>
            <w14:solidFill>
              <w14:schemeClr w14:val="tx1"/>
            </w14:solidFill>
          </w14:textFill>
        </w:rPr>
        <w:t>1</w:t>
      </w:r>
      <w:r>
        <w:rPr>
          <w:rFonts w:hint="eastAsia" w:ascii="宋体" w:hAnsi="宋体" w:cs="宋体"/>
          <w:color w:val="000000" w:themeColor="text1"/>
          <w:sz w:val="24"/>
          <w:szCs w:val="24"/>
          <w:highlight w:val="none"/>
          <w:lang w:eastAsia="zh-CN"/>
          <w14:textFill>
            <w14:solidFill>
              <w14:schemeClr w14:val="tx1"/>
            </w14:solidFill>
          </w14:textFill>
        </w:rPr>
        <w:t>人。</w:t>
      </w:r>
      <w:r>
        <w:rPr>
          <w:rFonts w:ascii="宋体" w:hAnsi="宋体" w:cs="宋体"/>
          <w:color w:val="000000" w:themeColor="text1"/>
          <w:sz w:val="24"/>
          <w:szCs w:val="24"/>
          <w:highlight w:val="none"/>
          <w:lang w:eastAsia="zh-CN"/>
          <w14:textFill>
            <w14:solidFill>
              <w14:schemeClr w14:val="tx1"/>
            </w14:solidFill>
          </w14:textFill>
        </w:rPr>
        <w:t xml:space="preserve"> </w:t>
      </w:r>
    </w:p>
    <w:p w14:paraId="02830688">
      <w:pPr>
        <w:wordWrap w:val="0"/>
        <w:spacing w:line="360" w:lineRule="auto"/>
        <w:ind w:firstLine="482" w:firstLineChars="200"/>
        <w:rPr>
          <w:rFonts w:hint="eastAsia" w:ascii="宋体" w:hAnsi="宋体" w:cs="宋体"/>
          <w:color w:val="000000" w:themeColor="text1"/>
          <w:sz w:val="24"/>
          <w:szCs w:val="24"/>
          <w:highlight w:val="none"/>
          <w:lang w:eastAsia="zh-CN"/>
          <w14:textFill>
            <w14:solidFill>
              <w14:schemeClr w14:val="tx1"/>
            </w14:solidFill>
          </w14:textFill>
        </w:rPr>
      </w:pPr>
      <w:r>
        <w:rPr>
          <w:rStyle w:val="35"/>
          <w:rFonts w:ascii="宋体" w:hAnsi="宋体" w:cs="宋体"/>
          <w:b/>
          <w:bCs/>
          <w:color w:val="000000" w:themeColor="text1"/>
          <w:sz w:val="24"/>
          <w:szCs w:val="24"/>
          <w:highlight w:val="none"/>
          <w:lang w:eastAsia="zh-CN"/>
          <w14:textFill>
            <w14:solidFill>
              <w14:schemeClr w14:val="tx1"/>
            </w14:solidFill>
          </w14:textFill>
        </w:rPr>
        <w:t xml:space="preserve">2.3.4 </w:t>
      </w:r>
      <w:r>
        <w:rPr>
          <w:rFonts w:hint="eastAsia" w:ascii="宋体" w:hAnsi="宋体" w:cs="宋体"/>
          <w:color w:val="000000" w:themeColor="text1"/>
          <w:sz w:val="24"/>
          <w:szCs w:val="24"/>
          <w:highlight w:val="none"/>
          <w:lang w:eastAsia="zh-CN"/>
          <w14:textFill>
            <w14:solidFill>
              <w14:schemeClr w14:val="tx1"/>
            </w14:solidFill>
          </w14:textFill>
        </w:rPr>
        <w:t>投标人（包括组成联合体的所有成员单位）与其拟派往本项目管理机构的所有人员之间必须具备合法、唯一的劳动聘用关系（提供社保缴纳证明或劳动合同）。拟派人员中具备注册执业资格的，其注册单位须与投标人保持一致。</w:t>
      </w:r>
    </w:p>
    <w:p w14:paraId="779E535D">
      <w:pPr>
        <w:spacing w:before="78" w:line="220" w:lineRule="auto"/>
        <w:ind w:left="489"/>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2.4  </w:t>
      </w:r>
      <w:r>
        <w:rPr>
          <w:rFonts w:hint="eastAsia" w:ascii="宋体" w:hAnsi="宋体" w:cs="宋体"/>
          <w:color w:val="000000" w:themeColor="text1"/>
          <w:spacing w:val="-1"/>
          <w:sz w:val="24"/>
          <w:szCs w:val="24"/>
          <w:highlight w:val="none"/>
          <w:lang w:eastAsia="zh-CN"/>
          <w14:textFill>
            <w14:solidFill>
              <w14:schemeClr w14:val="tx1"/>
            </w14:solidFill>
          </w14:textFill>
        </w:rPr>
        <w:t>禁止投标条款</w:t>
      </w:r>
    </w:p>
    <w:p w14:paraId="0FF10D54">
      <w:pPr>
        <w:spacing w:before="153" w:line="220" w:lineRule="auto"/>
        <w:ind w:left="489"/>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2.4.1  </w:t>
      </w:r>
      <w:r>
        <w:rPr>
          <w:rFonts w:hint="eastAsia" w:ascii="宋体" w:hAnsi="宋体" w:cs="宋体"/>
          <w:color w:val="000000" w:themeColor="text1"/>
          <w:spacing w:val="-1"/>
          <w:sz w:val="24"/>
          <w:szCs w:val="24"/>
          <w:highlight w:val="none"/>
          <w:lang w:eastAsia="zh-CN"/>
          <w14:textFill>
            <w14:solidFill>
              <w14:schemeClr w14:val="tx1"/>
            </w14:solidFill>
          </w14:textFill>
        </w:rPr>
        <w:t>投标人不得存在下列情形之一：</w:t>
      </w:r>
    </w:p>
    <w:p w14:paraId="2D990158">
      <w:pPr>
        <w:spacing w:before="153" w:line="219" w:lineRule="auto"/>
        <w:ind w:left="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w:t>
      </w:r>
      <w:r>
        <w:rPr>
          <w:rFonts w:hint="eastAsia" w:ascii="宋体" w:hAnsi="宋体" w:cs="宋体"/>
          <w:color w:val="000000" w:themeColor="text1"/>
          <w:spacing w:val="-1"/>
          <w:sz w:val="24"/>
          <w:szCs w:val="24"/>
          <w:highlight w:val="none"/>
          <w:lang w:eastAsia="zh-CN"/>
          <w14:textFill>
            <w14:solidFill>
              <w14:schemeClr w14:val="tx1"/>
            </w14:solidFill>
          </w14:textFill>
        </w:rPr>
        <w:t>）为招标人不具有独立法人资格的附属机构（单位</w:t>
      </w:r>
      <w:r>
        <w:rPr>
          <w:rFonts w:hint="eastAsia" w:ascii="宋体" w:hAnsi="宋体" w:cs="宋体"/>
          <w:color w:val="000000" w:themeColor="text1"/>
          <w:spacing w:val="1"/>
          <w:sz w:val="24"/>
          <w:szCs w:val="24"/>
          <w:highlight w:val="none"/>
          <w:lang w:eastAsia="zh-CN"/>
          <w14:textFill>
            <w14:solidFill>
              <w14:schemeClr w14:val="tx1"/>
            </w14:solidFill>
          </w14:textFill>
        </w:rPr>
        <w:t>）；</w:t>
      </w:r>
    </w:p>
    <w:p w14:paraId="61D55ECA">
      <w:pPr>
        <w:spacing w:before="157" w:line="219" w:lineRule="auto"/>
        <w:ind w:left="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2</w:t>
      </w:r>
      <w:r>
        <w:rPr>
          <w:rFonts w:hint="eastAsia" w:ascii="宋体" w:hAnsi="宋体" w:cs="宋体"/>
          <w:color w:val="000000" w:themeColor="text1"/>
          <w:spacing w:val="-1"/>
          <w:sz w:val="24"/>
          <w:szCs w:val="24"/>
          <w:highlight w:val="none"/>
          <w:lang w:eastAsia="zh-CN"/>
          <w14:textFill>
            <w14:solidFill>
              <w14:schemeClr w14:val="tx1"/>
            </w14:solidFill>
          </w14:textFill>
        </w:rPr>
        <w:t>）为本招标项目前期准备提供设计或咨询服务的；</w:t>
      </w:r>
    </w:p>
    <w:p w14:paraId="51A252B5">
      <w:pPr>
        <w:spacing w:before="154" w:line="219" w:lineRule="auto"/>
        <w:ind w:left="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3</w:t>
      </w:r>
      <w:r>
        <w:rPr>
          <w:rFonts w:hint="eastAsia" w:ascii="宋体" w:hAnsi="宋体" w:cs="宋体"/>
          <w:color w:val="000000" w:themeColor="text1"/>
          <w:spacing w:val="-1"/>
          <w:sz w:val="24"/>
          <w:szCs w:val="24"/>
          <w:highlight w:val="none"/>
          <w:lang w:eastAsia="zh-CN"/>
          <w14:textFill>
            <w14:solidFill>
              <w14:schemeClr w14:val="tx1"/>
            </w14:solidFill>
          </w14:textFill>
        </w:rPr>
        <w:t>）与本招标项目的其他投标人为同一个单位负责人；</w:t>
      </w:r>
    </w:p>
    <w:p w14:paraId="5B4BD619">
      <w:pPr>
        <w:spacing w:before="155" w:line="219" w:lineRule="auto"/>
        <w:ind w:left="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4</w:t>
      </w:r>
      <w:r>
        <w:rPr>
          <w:rFonts w:hint="eastAsia" w:ascii="宋体" w:hAnsi="宋体" w:cs="宋体"/>
          <w:color w:val="000000" w:themeColor="text1"/>
          <w:spacing w:val="-1"/>
          <w:sz w:val="24"/>
          <w:szCs w:val="24"/>
          <w:highlight w:val="none"/>
          <w:lang w:eastAsia="zh-CN"/>
          <w14:textFill>
            <w14:solidFill>
              <w14:schemeClr w14:val="tx1"/>
            </w14:solidFill>
          </w14:textFill>
        </w:rPr>
        <w:t>）与本招标项目的其他投标人存在控股、管理关系；</w:t>
      </w:r>
    </w:p>
    <w:p w14:paraId="07616FF3">
      <w:pPr>
        <w:spacing w:before="157" w:line="219" w:lineRule="auto"/>
        <w:ind w:left="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5</w:t>
      </w:r>
      <w:r>
        <w:rPr>
          <w:rFonts w:hint="eastAsia" w:ascii="宋体" w:hAnsi="宋体" w:cs="宋体"/>
          <w:color w:val="000000" w:themeColor="text1"/>
          <w:spacing w:val="-2"/>
          <w:sz w:val="24"/>
          <w:szCs w:val="24"/>
          <w:highlight w:val="none"/>
          <w:lang w:eastAsia="zh-CN"/>
          <w14:textFill>
            <w14:solidFill>
              <w14:schemeClr w14:val="tx1"/>
            </w14:solidFill>
          </w14:textFill>
        </w:rPr>
        <w:t>）为本招标项目的监理人；</w:t>
      </w:r>
    </w:p>
    <w:p w14:paraId="40108236">
      <w:pPr>
        <w:spacing w:before="154" w:line="219" w:lineRule="auto"/>
        <w:ind w:left="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6</w:t>
      </w:r>
      <w:r>
        <w:rPr>
          <w:rFonts w:hint="eastAsia" w:ascii="宋体" w:hAnsi="宋体" w:cs="宋体"/>
          <w:color w:val="000000" w:themeColor="text1"/>
          <w:spacing w:val="-2"/>
          <w:sz w:val="24"/>
          <w:szCs w:val="24"/>
          <w:highlight w:val="none"/>
          <w:lang w:eastAsia="zh-CN"/>
          <w14:textFill>
            <w14:solidFill>
              <w14:schemeClr w14:val="tx1"/>
            </w14:solidFill>
          </w14:textFill>
        </w:rPr>
        <w:t>）为本招标项目的代建人；</w:t>
      </w:r>
    </w:p>
    <w:p w14:paraId="54602FA7">
      <w:pPr>
        <w:spacing w:before="155" w:line="219" w:lineRule="auto"/>
        <w:ind w:left="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7</w:t>
      </w:r>
      <w:r>
        <w:rPr>
          <w:rFonts w:hint="eastAsia" w:ascii="宋体" w:hAnsi="宋体" w:cs="宋体"/>
          <w:color w:val="000000" w:themeColor="text1"/>
          <w:spacing w:val="-2"/>
          <w:sz w:val="24"/>
          <w:szCs w:val="24"/>
          <w:highlight w:val="none"/>
          <w:lang w:eastAsia="zh-CN"/>
          <w14:textFill>
            <w14:solidFill>
              <w14:schemeClr w14:val="tx1"/>
            </w14:solidFill>
          </w14:textFill>
        </w:rPr>
        <w:t>）为本招标项目的招标代理机构；</w:t>
      </w:r>
    </w:p>
    <w:p w14:paraId="0910F1F0">
      <w:pPr>
        <w:spacing w:before="157" w:line="219" w:lineRule="auto"/>
        <w:ind w:left="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8</w:t>
      </w:r>
      <w:r>
        <w:rPr>
          <w:rFonts w:hint="eastAsia" w:ascii="宋体" w:hAnsi="宋体" w:cs="宋体"/>
          <w:color w:val="000000" w:themeColor="text1"/>
          <w:spacing w:val="-1"/>
          <w:sz w:val="24"/>
          <w:szCs w:val="24"/>
          <w:highlight w:val="none"/>
          <w:lang w:eastAsia="zh-CN"/>
          <w14:textFill>
            <w14:solidFill>
              <w14:schemeClr w14:val="tx1"/>
            </w14:solidFill>
          </w14:textFill>
        </w:rPr>
        <w:t>）与本招标项目的监理人或代建人或招标代理机构同为一个法定代表人；</w:t>
      </w:r>
    </w:p>
    <w:p w14:paraId="6A1E369D">
      <w:pPr>
        <w:spacing w:before="154" w:line="219" w:lineRule="auto"/>
        <w:ind w:left="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9</w:t>
      </w:r>
      <w:r>
        <w:rPr>
          <w:rFonts w:hint="eastAsia" w:ascii="宋体" w:hAnsi="宋体" w:cs="宋体"/>
          <w:color w:val="000000" w:themeColor="text1"/>
          <w:spacing w:val="-1"/>
          <w:sz w:val="24"/>
          <w:szCs w:val="24"/>
          <w:highlight w:val="none"/>
          <w:lang w:eastAsia="zh-CN"/>
          <w14:textFill>
            <w14:solidFill>
              <w14:schemeClr w14:val="tx1"/>
            </w14:solidFill>
          </w14:textFill>
        </w:rPr>
        <w:t>）与本招标项目的监理人或代建人或招标代理机构存在控股或参股关系；</w:t>
      </w:r>
    </w:p>
    <w:p w14:paraId="2422083E">
      <w:pPr>
        <w:spacing w:before="155" w:line="219" w:lineRule="auto"/>
        <w:ind w:firstLine="468" w:firstLineChars="200"/>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w:t>
      </w:r>
      <w:r>
        <w:rPr>
          <w:rFonts w:ascii="宋体" w:hAnsi="宋体" w:cs="宋体"/>
          <w:color w:val="000000" w:themeColor="text1"/>
          <w:spacing w:val="-3"/>
          <w:sz w:val="24"/>
          <w:szCs w:val="24"/>
          <w:highlight w:val="none"/>
          <w:lang w:eastAsia="zh-CN"/>
          <w14:textFill>
            <w14:solidFill>
              <w14:schemeClr w14:val="tx1"/>
            </w14:solidFill>
          </w14:textFill>
        </w:rPr>
        <w:t>10</w:t>
      </w:r>
      <w:r>
        <w:rPr>
          <w:rFonts w:hint="eastAsia" w:ascii="宋体" w:hAnsi="宋体" w:cs="宋体"/>
          <w:color w:val="000000" w:themeColor="text1"/>
          <w:spacing w:val="-3"/>
          <w:sz w:val="24"/>
          <w:szCs w:val="24"/>
          <w:highlight w:val="none"/>
          <w:lang w:eastAsia="zh-CN"/>
          <w14:textFill>
            <w14:solidFill>
              <w14:schemeClr w14:val="tx1"/>
            </w14:solidFill>
          </w14:textFill>
        </w:rPr>
        <w:t>）与本招标项目的监理人或代建人或招标代理机构存在相互</w:t>
      </w:r>
      <w:r>
        <w:rPr>
          <w:rFonts w:hint="eastAsia" w:ascii="宋体" w:hAnsi="宋体" w:cs="宋体"/>
          <w:color w:val="000000" w:themeColor="text1"/>
          <w:spacing w:val="-4"/>
          <w:sz w:val="24"/>
          <w:szCs w:val="24"/>
          <w:highlight w:val="none"/>
          <w:lang w:eastAsia="zh-CN"/>
          <w14:textFill>
            <w14:solidFill>
              <w14:schemeClr w14:val="tx1"/>
            </w14:solidFill>
          </w14:textFill>
        </w:rPr>
        <w:t>任职或工作关系；</w:t>
      </w:r>
    </w:p>
    <w:p w14:paraId="48A2F8E2">
      <w:pPr>
        <w:spacing w:before="157" w:line="219" w:lineRule="auto"/>
        <w:ind w:left="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11</w:t>
      </w:r>
      <w:r>
        <w:rPr>
          <w:rFonts w:hint="eastAsia" w:ascii="宋体" w:hAnsi="宋体" w:cs="宋体"/>
          <w:color w:val="000000" w:themeColor="text1"/>
          <w:spacing w:val="-2"/>
          <w:sz w:val="24"/>
          <w:szCs w:val="24"/>
          <w:highlight w:val="none"/>
          <w:lang w:eastAsia="zh-CN"/>
          <w14:textFill>
            <w14:solidFill>
              <w14:schemeClr w14:val="tx1"/>
            </w14:solidFill>
          </w14:textFill>
        </w:rPr>
        <w:t>）被依法暂停或者取消投标资格；</w:t>
      </w:r>
    </w:p>
    <w:p w14:paraId="2F32BF15">
      <w:pPr>
        <w:spacing w:before="154" w:line="219" w:lineRule="auto"/>
        <w:ind w:left="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12</w:t>
      </w:r>
      <w:r>
        <w:rPr>
          <w:rFonts w:hint="eastAsia" w:ascii="宋体" w:hAnsi="宋体" w:cs="宋体"/>
          <w:color w:val="000000" w:themeColor="text1"/>
          <w:spacing w:val="-1"/>
          <w:sz w:val="24"/>
          <w:szCs w:val="24"/>
          <w:highlight w:val="none"/>
          <w:lang w:eastAsia="zh-CN"/>
          <w14:textFill>
            <w14:solidFill>
              <w14:schemeClr w14:val="tx1"/>
            </w14:solidFill>
          </w14:textFill>
        </w:rPr>
        <w:t>）被责令停产停业、暂扣或者吊销许可证、暂扣或者吊销执照；</w:t>
      </w:r>
    </w:p>
    <w:p w14:paraId="48D95F52">
      <w:pPr>
        <w:spacing w:before="154" w:line="219" w:lineRule="auto"/>
        <w:ind w:left="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13</w:t>
      </w:r>
      <w:r>
        <w:rPr>
          <w:rFonts w:hint="eastAsia" w:ascii="宋体" w:hAnsi="宋体" w:cs="宋体"/>
          <w:color w:val="000000" w:themeColor="text1"/>
          <w:spacing w:val="-1"/>
          <w:sz w:val="24"/>
          <w:szCs w:val="24"/>
          <w:highlight w:val="none"/>
          <w:lang w:eastAsia="zh-CN"/>
          <w14:textFill>
            <w14:solidFill>
              <w14:schemeClr w14:val="tx1"/>
            </w14:solidFill>
          </w14:textFill>
        </w:rPr>
        <w:t>）进入清算程序，或被宣告破产，或其他丧失履约能力的情形；</w:t>
      </w:r>
    </w:p>
    <w:p w14:paraId="3E3015AF">
      <w:pPr>
        <w:pStyle w:val="37"/>
        <w:wordWrap w:val="0"/>
        <w:adjustRightInd w:val="0"/>
        <w:snapToGrid w:val="0"/>
        <w:spacing w:line="440" w:lineRule="exact"/>
        <w:ind w:firstLine="480"/>
        <w:jc w:val="left"/>
        <w:rPr>
          <w:rFonts w:ascii="宋体" w:cs="宋体"/>
          <w:color w:val="000000" w:themeColor="text1"/>
          <w:sz w:val="24"/>
          <w:highlight w:val="none"/>
          <w14:textFill>
            <w14:solidFill>
              <w14:schemeClr w14:val="tx1"/>
            </w14:solidFill>
          </w14:textFill>
        </w:rPr>
      </w:pPr>
      <w:bookmarkStart w:id="18" w:name="bookmark116"/>
      <w:bookmarkEnd w:id="18"/>
      <w:r>
        <w:rPr>
          <w:rFonts w:hint="eastAsia" w:ascii="宋体" w:hAnsi="宋体" w:cs="宋体"/>
          <w:snapToGrid w:val="0"/>
          <w:color w:val="000000" w:themeColor="text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14:textFill>
            <w14:solidFill>
              <w14:schemeClr w14:val="tx1"/>
            </w14:solidFill>
          </w14:textFill>
        </w:rPr>
        <w:t>14</w:t>
      </w:r>
      <w:r>
        <w:rPr>
          <w:rFonts w:hint="eastAsia" w:ascii="宋体" w:hAnsi="宋体" w:cs="宋体"/>
          <w:snapToGrid w:val="0"/>
          <w:color w:val="000000" w:themeColor="text1"/>
          <w:kern w:val="0"/>
          <w:sz w:val="24"/>
          <w:highlight w:val="none"/>
          <w14:textFill>
            <w14:solidFill>
              <w14:schemeClr w14:val="tx1"/>
            </w14:solidFill>
          </w14:textFill>
        </w:rPr>
        <w:t>）</w:t>
      </w:r>
      <w:r>
        <w:rPr>
          <w:rFonts w:hint="eastAsia" w:ascii="宋体" w:hAnsi="宋体" w:cs="宋体"/>
          <w:snapToGrid w:val="0"/>
          <w:color w:val="000000" w:themeColor="text1"/>
          <w:kern w:val="0"/>
          <w:sz w:val="24"/>
          <w:highlight w:val="none"/>
          <w:lang w:eastAsia="zh-CN"/>
          <w14:textFill>
            <w14:solidFill>
              <w14:schemeClr w14:val="tx1"/>
            </w14:solidFill>
          </w14:textFill>
        </w:rPr>
        <w:t>在最近三年内发生重大工程质量问题（以相关行业主管部门的行政处罚决定或司法机关出具的有关法律文书为准），</w:t>
      </w:r>
      <w:r>
        <w:rPr>
          <w:rFonts w:hint="eastAsia" w:ascii="宋体" w:hAnsi="宋体" w:cs="宋体"/>
          <w:snapToGrid w:val="0"/>
          <w:color w:val="000000" w:themeColor="text1"/>
          <w:kern w:val="0"/>
          <w:sz w:val="24"/>
          <w:highlight w:val="none"/>
          <w:lang w:val="en-US" w:eastAsia="zh-CN"/>
          <w14:textFill>
            <w14:solidFill>
              <w14:schemeClr w14:val="tx1"/>
            </w14:solidFill>
          </w14:textFill>
        </w:rPr>
        <w:t>或发生较大安全事故的</w:t>
      </w:r>
      <w:r>
        <w:rPr>
          <w:rFonts w:hint="eastAsia" w:ascii="宋体" w:hAnsi="宋体" w:cs="宋体"/>
          <w:snapToGrid w:val="0"/>
          <w:color w:val="000000" w:themeColor="text1"/>
          <w:kern w:val="0"/>
          <w:sz w:val="24"/>
          <w:highlight w:val="none"/>
          <w:lang w:eastAsia="zh-CN"/>
          <w14:textFill>
            <w14:solidFill>
              <w14:schemeClr w14:val="tx1"/>
            </w14:solidFill>
          </w14:textFill>
        </w:rPr>
        <w:t>；</w:t>
      </w:r>
    </w:p>
    <w:p w14:paraId="55BCBF6D">
      <w:pPr>
        <w:spacing w:before="118" w:line="293" w:lineRule="auto"/>
        <w:ind w:left="232" w:right="99" w:firstLine="36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15</w:t>
      </w:r>
      <w:r>
        <w:rPr>
          <w:rFonts w:hint="eastAsia" w:ascii="宋体" w:hAnsi="宋体" w:cs="宋体"/>
          <w:color w:val="000000" w:themeColor="text1"/>
          <w:spacing w:val="-2"/>
          <w:sz w:val="24"/>
          <w:szCs w:val="24"/>
          <w:highlight w:val="none"/>
          <w:lang w:eastAsia="zh-CN"/>
          <w14:textFill>
            <w14:solidFill>
              <w14:schemeClr w14:val="tx1"/>
            </w14:solidFill>
          </w14:textFill>
        </w:rPr>
        <w:t>）被“信用中国</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”网站（</w:t>
      </w:r>
      <w:r>
        <w:rPr>
          <w:rFonts w:ascii="宋体" w:hAnsi="宋体" w:cs="宋体"/>
          <w:color w:val="000000" w:themeColor="text1"/>
          <w:spacing w:val="-2"/>
          <w:sz w:val="24"/>
          <w:szCs w:val="24"/>
          <w:highlight w:val="none"/>
          <w:lang w:eastAsia="zh-CN"/>
          <w14:textFill>
            <w14:solidFill>
              <w14:schemeClr w14:val="tx1"/>
            </w14:solidFill>
          </w14:textFill>
        </w:rPr>
        <w:t>https://www.creditchina.gov.cn</w:t>
      </w:r>
      <w:r>
        <w:rPr>
          <w:rFonts w:hint="eastAsia" w:ascii="宋体" w:hAnsi="宋体" w:cs="宋体"/>
          <w:color w:val="000000" w:themeColor="text1"/>
          <w:spacing w:val="-2"/>
          <w:sz w:val="24"/>
          <w:szCs w:val="24"/>
          <w:highlight w:val="none"/>
          <w:lang w:eastAsia="zh-CN"/>
          <w14:textFill>
            <w14:solidFill>
              <w14:schemeClr w14:val="tx1"/>
            </w14:solidFill>
          </w14:textFill>
        </w:rPr>
        <w:t>）发布的《法人和</w:t>
      </w:r>
      <w:r>
        <w:rPr>
          <w:rFonts w:hint="eastAsia" w:ascii="宋体" w:hAnsi="宋体" w:cs="宋体"/>
          <w:color w:val="000000" w:themeColor="text1"/>
          <w:spacing w:val="-3"/>
          <w:sz w:val="24"/>
          <w:szCs w:val="24"/>
          <w:highlight w:val="none"/>
          <w:lang w:eastAsia="zh-CN"/>
          <w14:textFill>
            <w14:solidFill>
              <w14:schemeClr w14:val="tx1"/>
            </w14:solidFill>
          </w14:textFill>
        </w:rPr>
        <w:t>非法</w:t>
      </w:r>
      <w:r>
        <w:rPr>
          <w:rFonts w:hint="eastAsia" w:ascii="宋体" w:hAnsi="宋体" w:cs="宋体"/>
          <w:color w:val="000000" w:themeColor="text1"/>
          <w:spacing w:val="3"/>
          <w:sz w:val="24"/>
          <w:szCs w:val="24"/>
          <w:highlight w:val="none"/>
          <w:lang w:eastAsia="zh-CN"/>
          <w14:textFill>
            <w14:solidFill>
              <w14:schemeClr w14:val="tx1"/>
            </w14:solidFill>
          </w14:textFill>
        </w:rPr>
        <w:t>人组织公共信用信息报告</w:t>
      </w:r>
      <w:r>
        <w:rPr>
          <w:rFonts w:hint="eastAsia" w:ascii="宋体" w:hAnsi="宋体" w:cs="宋体"/>
          <w:color w:val="000000" w:themeColor="text1"/>
          <w:sz w:val="24"/>
          <w:szCs w:val="24"/>
          <w:highlight w:val="none"/>
          <w:lang w:eastAsia="zh-CN"/>
          <w14:textFill>
            <w14:solidFill>
              <w14:schemeClr w14:val="tx1"/>
            </w14:solidFill>
          </w14:textFill>
        </w:rPr>
        <w:t>》列为严重失信主体名单的</w:t>
      </w:r>
      <w:r>
        <w:rPr>
          <w:rFonts w:hint="eastAsia" w:ascii="宋体" w:hAnsi="宋体" w:cs="宋体"/>
          <w:color w:val="000000" w:themeColor="text1"/>
          <w:spacing w:val="2"/>
          <w:sz w:val="24"/>
          <w:szCs w:val="24"/>
          <w:highlight w:val="none"/>
          <w:lang w:eastAsia="zh-CN"/>
          <w14:textFill>
            <w14:solidFill>
              <w14:schemeClr w14:val="tx1"/>
            </w14:solidFill>
          </w14:textFill>
        </w:rPr>
        <w:t>。</w:t>
      </w:r>
    </w:p>
    <w:p w14:paraId="4508A52B">
      <w:pPr>
        <w:spacing w:before="155" w:line="219" w:lineRule="auto"/>
        <w:ind w:left="706"/>
        <w:rPr>
          <w:rFonts w:hint="eastAsia" w:ascii="宋体" w:hAnsi="宋体" w:cs="宋体"/>
          <w:color w:val="000000" w:themeColor="text1"/>
          <w:spacing w:val="-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2.4.2  </w:t>
      </w:r>
      <w:r>
        <w:rPr>
          <w:rFonts w:hint="eastAsia" w:ascii="宋体" w:hAnsi="宋体" w:cs="宋体"/>
          <w:color w:val="000000" w:themeColor="text1"/>
          <w:sz w:val="24"/>
          <w:szCs w:val="24"/>
          <w:highlight w:val="none"/>
          <w:lang w:eastAsia="zh-CN"/>
          <w14:textFill>
            <w14:solidFill>
              <w14:schemeClr w14:val="tx1"/>
            </w14:solidFill>
          </w14:textFill>
        </w:rPr>
        <w:t>招标人拒绝以下名单中的单位</w:t>
      </w:r>
      <w:r>
        <w:rPr>
          <w:rFonts w:hint="eastAsia" w:ascii="宋体" w:hAnsi="宋体" w:cs="宋体"/>
          <w:color w:val="000000" w:themeColor="text1"/>
          <w:spacing w:val="-1"/>
          <w:sz w:val="24"/>
          <w:szCs w:val="24"/>
          <w:highlight w:val="none"/>
          <w:lang w:eastAsia="zh-CN"/>
          <w14:textFill>
            <w14:solidFill>
              <w14:schemeClr w14:val="tx1"/>
            </w14:solidFill>
          </w14:textFill>
        </w:rPr>
        <w:t>参加本次投标：</w:t>
      </w:r>
    </w:p>
    <w:tbl>
      <w:tblPr>
        <w:tblStyle w:val="18"/>
        <w:tblW w:w="8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652"/>
        <w:gridCol w:w="4352"/>
      </w:tblGrid>
      <w:tr w14:paraId="6E541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77B54406">
            <w:pPr>
              <w:widowControl w:val="0"/>
              <w:kinsoku/>
              <w:wordWrap w:val="0"/>
              <w:autoSpaceDE/>
              <w:autoSpaceDN/>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序号</w:t>
            </w:r>
          </w:p>
        </w:tc>
        <w:tc>
          <w:tcPr>
            <w:tcW w:w="3652" w:type="dxa"/>
            <w:tcBorders>
              <w:top w:val="single" w:color="auto" w:sz="4" w:space="0"/>
              <w:left w:val="single" w:color="auto" w:sz="4" w:space="0"/>
              <w:bottom w:val="single" w:color="auto" w:sz="4" w:space="0"/>
              <w:right w:val="single" w:color="auto" w:sz="4" w:space="0"/>
            </w:tcBorders>
            <w:vAlign w:val="center"/>
          </w:tcPr>
          <w:p w14:paraId="7FFF9F79">
            <w:pPr>
              <w:widowControl w:val="0"/>
              <w:kinsoku/>
              <w:wordWrap w:val="0"/>
              <w:autoSpaceDE/>
              <w:autoSpaceDN/>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单位名称</w:t>
            </w:r>
          </w:p>
        </w:tc>
        <w:tc>
          <w:tcPr>
            <w:tcW w:w="4352" w:type="dxa"/>
            <w:tcBorders>
              <w:top w:val="single" w:color="auto" w:sz="4" w:space="0"/>
              <w:left w:val="single" w:color="auto" w:sz="4" w:space="0"/>
              <w:bottom w:val="single" w:color="auto" w:sz="4" w:space="0"/>
              <w:right w:val="single" w:color="auto" w:sz="4" w:space="0"/>
            </w:tcBorders>
            <w:vAlign w:val="center"/>
          </w:tcPr>
          <w:p w14:paraId="0C95EA8F">
            <w:pPr>
              <w:widowControl w:val="0"/>
              <w:kinsoku/>
              <w:wordWrap w:val="0"/>
              <w:autoSpaceDE/>
              <w:autoSpaceDN/>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拒绝原因</w:t>
            </w:r>
          </w:p>
        </w:tc>
      </w:tr>
      <w:tr w14:paraId="0339B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2C1C6711">
            <w:pPr>
              <w:pStyle w:val="37"/>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1</w:t>
            </w:r>
          </w:p>
        </w:tc>
        <w:tc>
          <w:tcPr>
            <w:tcW w:w="3652" w:type="dxa"/>
            <w:tcBorders>
              <w:top w:val="single" w:color="auto" w:sz="4" w:space="0"/>
              <w:left w:val="single" w:color="auto" w:sz="4" w:space="0"/>
              <w:bottom w:val="single" w:color="auto" w:sz="4" w:space="0"/>
              <w:right w:val="single" w:color="auto" w:sz="4" w:space="0"/>
            </w:tcBorders>
            <w:vAlign w:val="center"/>
          </w:tcPr>
          <w:p w14:paraId="58AAB60A">
            <w:pPr>
              <w:pStyle w:val="37"/>
              <w:wordWrap w:val="0"/>
              <w:adjustRightInd w:val="0"/>
              <w:snapToGrid w:val="0"/>
              <w:jc w:val="center"/>
              <w:rPr>
                <w:rFonts w:hint="eastAsia" w:ascii="宋体" w:eastAsia="宋体" w:cs="宋体"/>
                <w:color w:val="000000" w:themeColor="text1"/>
                <w:szCs w:val="21"/>
                <w:highlight w:val="none"/>
                <w:lang w:eastAsia="zh-CN"/>
                <w14:textFill>
                  <w14:solidFill>
                    <w14:schemeClr w14:val="tx1"/>
                  </w14:solidFill>
                </w14:textFill>
              </w:rPr>
            </w:pPr>
            <w:r>
              <w:rPr>
                <w:rFonts w:hint="eastAsia" w:ascii="宋体" w:hAnsi="宋体" w:cs="宋体"/>
                <w:snapToGrid w:val="0"/>
                <w:color w:val="000000" w:themeColor="text1"/>
                <w:kern w:val="0"/>
                <w:szCs w:val="21"/>
                <w:highlight w:val="none"/>
                <w:lang w:eastAsia="zh-CN"/>
                <w14:textFill>
                  <w14:solidFill>
                    <w14:schemeClr w14:val="tx1"/>
                  </w14:solidFill>
                </w14:textFill>
              </w:rPr>
              <w:t>始兴县住房和城乡建设管理局</w:t>
            </w:r>
          </w:p>
        </w:tc>
        <w:tc>
          <w:tcPr>
            <w:tcW w:w="4352" w:type="dxa"/>
            <w:tcBorders>
              <w:top w:val="single" w:color="auto" w:sz="4" w:space="0"/>
              <w:left w:val="single" w:color="auto" w:sz="4" w:space="0"/>
              <w:bottom w:val="single" w:color="auto" w:sz="4" w:space="0"/>
              <w:right w:val="single" w:color="auto" w:sz="4" w:space="0"/>
            </w:tcBorders>
            <w:vAlign w:val="center"/>
          </w:tcPr>
          <w:p w14:paraId="281686AF">
            <w:pPr>
              <w:pStyle w:val="37"/>
              <w:wordWrap w:val="0"/>
              <w:adjustRightInd w:val="0"/>
              <w:snapToGrid w:val="0"/>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为本招标项目的招标人</w:t>
            </w:r>
          </w:p>
        </w:tc>
      </w:tr>
      <w:tr w14:paraId="53AC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57C9A7AE">
            <w:pPr>
              <w:pStyle w:val="37"/>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2</w:t>
            </w:r>
          </w:p>
        </w:tc>
        <w:tc>
          <w:tcPr>
            <w:tcW w:w="3652" w:type="dxa"/>
            <w:tcBorders>
              <w:top w:val="single" w:color="auto" w:sz="4" w:space="0"/>
              <w:left w:val="single" w:color="auto" w:sz="4" w:space="0"/>
              <w:bottom w:val="single" w:color="auto" w:sz="4" w:space="0"/>
              <w:right w:val="single" w:color="auto" w:sz="4" w:space="0"/>
            </w:tcBorders>
            <w:vAlign w:val="center"/>
          </w:tcPr>
          <w:p w14:paraId="6E32B220">
            <w:pPr>
              <w:pStyle w:val="37"/>
              <w:wordWrap w:val="0"/>
              <w:adjustRightInd w:val="0"/>
              <w:snapToGrid w:val="0"/>
              <w:jc w:val="center"/>
              <w:rPr>
                <w:rFonts w:hint="eastAsia" w:asci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中豫建设工程咨询有限公司</w:t>
            </w:r>
          </w:p>
        </w:tc>
        <w:tc>
          <w:tcPr>
            <w:tcW w:w="4352" w:type="dxa"/>
            <w:tcBorders>
              <w:top w:val="single" w:color="auto" w:sz="4" w:space="0"/>
              <w:left w:val="single" w:color="auto" w:sz="4" w:space="0"/>
              <w:bottom w:val="single" w:color="auto" w:sz="4" w:space="0"/>
              <w:right w:val="single" w:color="auto" w:sz="4" w:space="0"/>
            </w:tcBorders>
            <w:vAlign w:val="center"/>
          </w:tcPr>
          <w:p w14:paraId="29E86665">
            <w:pPr>
              <w:pStyle w:val="37"/>
              <w:wordWrap w:val="0"/>
              <w:adjustRightInd w:val="0"/>
              <w:snapToGrid w:val="0"/>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为本招标项目的招标代理机构</w:t>
            </w:r>
          </w:p>
        </w:tc>
      </w:tr>
      <w:tr w14:paraId="0E87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2CDC3EB9">
            <w:pPr>
              <w:pStyle w:val="37"/>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3</w:t>
            </w:r>
          </w:p>
        </w:tc>
        <w:tc>
          <w:tcPr>
            <w:tcW w:w="3652" w:type="dxa"/>
            <w:tcBorders>
              <w:top w:val="single" w:color="auto" w:sz="4" w:space="0"/>
              <w:left w:val="single" w:color="auto" w:sz="4" w:space="0"/>
              <w:bottom w:val="single" w:color="auto" w:sz="4" w:space="0"/>
              <w:right w:val="single" w:color="auto" w:sz="4" w:space="0"/>
            </w:tcBorders>
            <w:vAlign w:val="center"/>
          </w:tcPr>
          <w:p w14:paraId="185F08DD">
            <w:pPr>
              <w:pStyle w:val="37"/>
              <w:wordWrap w:val="0"/>
              <w:adjustRightInd w:val="0"/>
              <w:snapToGrid w:val="0"/>
              <w:jc w:val="center"/>
              <w:rPr>
                <w:rFonts w:ascii="宋体" w:cs="宋体"/>
                <w:color w:val="000000" w:themeColor="text1"/>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lang w:val="en-US" w:eastAsia="zh-CN"/>
                <w14:textFill>
                  <w14:solidFill>
                    <w14:schemeClr w14:val="tx1"/>
                  </w14:solidFill>
                </w14:textFill>
              </w:rPr>
              <w:t>山东岩土勘测设计研究院有限公司</w:t>
            </w:r>
          </w:p>
        </w:tc>
        <w:tc>
          <w:tcPr>
            <w:tcW w:w="4352" w:type="dxa"/>
            <w:tcBorders>
              <w:top w:val="single" w:color="auto" w:sz="4" w:space="0"/>
              <w:left w:val="single" w:color="auto" w:sz="4" w:space="0"/>
              <w:bottom w:val="single" w:color="auto" w:sz="4" w:space="0"/>
              <w:right w:val="single" w:color="auto" w:sz="4" w:space="0"/>
            </w:tcBorders>
            <w:vAlign w:val="center"/>
          </w:tcPr>
          <w:p w14:paraId="10E3CEF8">
            <w:pPr>
              <w:pStyle w:val="37"/>
              <w:wordWrap w:val="0"/>
              <w:adjustRightInd w:val="0"/>
              <w:snapToGrid w:val="0"/>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为本项目的勘察单位</w:t>
            </w:r>
          </w:p>
        </w:tc>
      </w:tr>
      <w:tr w14:paraId="0B30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081A6D0A">
            <w:pPr>
              <w:pStyle w:val="37"/>
              <w:wordWrap w:val="0"/>
              <w:adjustRightInd w:val="0"/>
              <w:snapToGrid w:val="0"/>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w:t>
            </w:r>
          </w:p>
        </w:tc>
        <w:tc>
          <w:tcPr>
            <w:tcW w:w="3652" w:type="dxa"/>
            <w:tcBorders>
              <w:top w:val="single" w:color="auto" w:sz="4" w:space="0"/>
              <w:left w:val="single" w:color="auto" w:sz="4" w:space="0"/>
              <w:bottom w:val="single" w:color="auto" w:sz="4" w:space="0"/>
              <w:right w:val="single" w:color="auto" w:sz="4" w:space="0"/>
            </w:tcBorders>
            <w:vAlign w:val="center"/>
          </w:tcPr>
          <w:p w14:paraId="78D5DDCA">
            <w:pPr>
              <w:pStyle w:val="37"/>
              <w:wordWrap w:val="0"/>
              <w:adjustRightInd w:val="0"/>
              <w:snapToGrid w:val="0"/>
              <w:jc w:val="center"/>
              <w:rPr>
                <w:rFonts w:ascii="宋体" w:cs="宋体"/>
                <w:color w:val="000000" w:themeColor="text1"/>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lang w:val="en-US" w:eastAsia="zh-CN"/>
                <w14:textFill>
                  <w14:solidFill>
                    <w14:schemeClr w14:val="tx1"/>
                  </w14:solidFill>
                </w14:textFill>
              </w:rPr>
              <w:t>中祥设计有限责任公司</w:t>
            </w:r>
          </w:p>
        </w:tc>
        <w:tc>
          <w:tcPr>
            <w:tcW w:w="4352" w:type="dxa"/>
            <w:tcBorders>
              <w:top w:val="single" w:color="auto" w:sz="4" w:space="0"/>
              <w:left w:val="single" w:color="auto" w:sz="4" w:space="0"/>
              <w:bottom w:val="single" w:color="auto" w:sz="4" w:space="0"/>
              <w:right w:val="single" w:color="auto" w:sz="4" w:space="0"/>
            </w:tcBorders>
            <w:vAlign w:val="center"/>
          </w:tcPr>
          <w:p w14:paraId="3FAA8153">
            <w:pPr>
              <w:pStyle w:val="37"/>
              <w:wordWrap w:val="0"/>
              <w:adjustRightInd w:val="0"/>
              <w:snapToGrid w:val="0"/>
              <w:jc w:val="center"/>
              <w:rPr>
                <w:rFonts w:ascii="宋体" w:cs="宋体"/>
                <w:color w:val="000000" w:themeColor="text1"/>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为本项目的设计单位</w:t>
            </w:r>
          </w:p>
        </w:tc>
      </w:tr>
      <w:tr w14:paraId="0D798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4F43C7BE">
            <w:pPr>
              <w:pStyle w:val="37"/>
              <w:wordWrap w:val="0"/>
              <w:adjustRightInd w:val="0"/>
              <w:snapToGrid w:val="0"/>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w:t>
            </w:r>
          </w:p>
        </w:tc>
        <w:tc>
          <w:tcPr>
            <w:tcW w:w="3652" w:type="dxa"/>
            <w:tcBorders>
              <w:top w:val="single" w:color="auto" w:sz="4" w:space="0"/>
              <w:left w:val="single" w:color="auto" w:sz="4" w:space="0"/>
              <w:bottom w:val="single" w:color="auto" w:sz="4" w:space="0"/>
              <w:right w:val="single" w:color="auto" w:sz="4" w:space="0"/>
            </w:tcBorders>
            <w:vAlign w:val="center"/>
          </w:tcPr>
          <w:p w14:paraId="7652946B">
            <w:pPr>
              <w:pStyle w:val="37"/>
              <w:wordWrap w:val="0"/>
              <w:adjustRightInd w:val="0"/>
              <w:snapToGrid w:val="0"/>
              <w:jc w:val="center"/>
              <w:rPr>
                <w:rFonts w:ascii="宋体" w:cs="宋体"/>
                <w:color w:val="000000" w:themeColor="text1"/>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lang w:val="en-US" w:eastAsia="zh-CN"/>
                <w14:textFill>
                  <w14:solidFill>
                    <w14:schemeClr w14:val="tx1"/>
                  </w14:solidFill>
                </w14:textFill>
              </w:rPr>
              <w:t>丰汇国际项目管理有限公司</w:t>
            </w:r>
          </w:p>
        </w:tc>
        <w:tc>
          <w:tcPr>
            <w:tcW w:w="4352" w:type="dxa"/>
            <w:tcBorders>
              <w:top w:val="single" w:color="auto" w:sz="4" w:space="0"/>
              <w:left w:val="single" w:color="auto" w:sz="4" w:space="0"/>
              <w:bottom w:val="single" w:color="auto" w:sz="4" w:space="0"/>
              <w:right w:val="single" w:color="auto" w:sz="4" w:space="0"/>
            </w:tcBorders>
            <w:vAlign w:val="center"/>
          </w:tcPr>
          <w:p w14:paraId="5914C940">
            <w:pPr>
              <w:pStyle w:val="37"/>
              <w:wordWrap w:val="0"/>
              <w:adjustRightInd w:val="0"/>
              <w:snapToGrid w:val="0"/>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为本招标项目的</w:t>
            </w:r>
            <w:r>
              <w:rPr>
                <w:rFonts w:hint="eastAsia" w:ascii="宋体" w:hAnsi="宋体" w:eastAsia="宋体" w:cs="宋体"/>
                <w:snapToGrid w:val="0"/>
                <w:color w:val="000000" w:themeColor="text1"/>
                <w:kern w:val="0"/>
                <w:szCs w:val="21"/>
                <w:highlight w:val="none"/>
                <w:lang w:val="en-US" w:eastAsia="zh-CN"/>
                <w14:textFill>
                  <w14:solidFill>
                    <w14:schemeClr w14:val="tx1"/>
                  </w14:solidFill>
                </w14:textFill>
              </w:rPr>
              <w:t>全过程造价咨询</w:t>
            </w: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单位</w:t>
            </w:r>
          </w:p>
        </w:tc>
      </w:tr>
      <w:tr w14:paraId="65C26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0AB67F5F">
            <w:pPr>
              <w:pStyle w:val="37"/>
              <w:wordWrap w:val="0"/>
              <w:adjustRightInd w:val="0"/>
              <w:snapToGrid w:val="0"/>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6</w:t>
            </w:r>
          </w:p>
        </w:tc>
        <w:tc>
          <w:tcPr>
            <w:tcW w:w="3652" w:type="dxa"/>
            <w:tcBorders>
              <w:top w:val="single" w:color="auto" w:sz="4" w:space="0"/>
              <w:left w:val="single" w:color="auto" w:sz="4" w:space="0"/>
              <w:bottom w:val="single" w:color="auto" w:sz="4" w:space="0"/>
              <w:right w:val="single" w:color="auto" w:sz="4" w:space="0"/>
            </w:tcBorders>
            <w:vAlign w:val="center"/>
          </w:tcPr>
          <w:p w14:paraId="16411AA2">
            <w:pPr>
              <w:pStyle w:val="37"/>
              <w:wordWrap w:val="0"/>
              <w:adjustRightInd w:val="0"/>
              <w:snapToGrid w:val="0"/>
              <w:jc w:val="center"/>
              <w:rPr>
                <w:rFonts w:ascii="宋体" w:cs="宋体"/>
                <w:color w:val="000000" w:themeColor="text1"/>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lang w:val="en-US" w:eastAsia="zh-CN"/>
                <w14:textFill>
                  <w14:solidFill>
                    <w14:schemeClr w14:val="tx1"/>
                  </w14:solidFill>
                </w14:textFill>
              </w:rPr>
              <w:t>广东建发工程管理有限公司</w:t>
            </w:r>
          </w:p>
        </w:tc>
        <w:tc>
          <w:tcPr>
            <w:tcW w:w="4352" w:type="dxa"/>
            <w:tcBorders>
              <w:top w:val="single" w:color="auto" w:sz="4" w:space="0"/>
              <w:left w:val="single" w:color="auto" w:sz="4" w:space="0"/>
              <w:bottom w:val="single" w:color="auto" w:sz="4" w:space="0"/>
              <w:right w:val="single" w:color="auto" w:sz="4" w:space="0"/>
            </w:tcBorders>
            <w:vAlign w:val="center"/>
          </w:tcPr>
          <w:p w14:paraId="5AA77864">
            <w:pPr>
              <w:pStyle w:val="37"/>
              <w:wordWrap w:val="0"/>
              <w:adjustRightInd w:val="0"/>
              <w:snapToGrid w:val="0"/>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为本项目的</w:t>
            </w:r>
            <w:r>
              <w:rPr>
                <w:rFonts w:hint="eastAsia" w:ascii="宋体" w:hAnsi="宋体" w:eastAsia="宋体" w:cs="宋体"/>
                <w:snapToGrid w:val="0"/>
                <w:color w:val="000000" w:themeColor="text1"/>
                <w:kern w:val="0"/>
                <w:szCs w:val="21"/>
                <w:highlight w:val="none"/>
                <w:lang w:val="en-US" w:eastAsia="zh-CN"/>
                <w14:textFill>
                  <w14:solidFill>
                    <w14:schemeClr w14:val="tx1"/>
                  </w14:solidFill>
                </w14:textFill>
              </w:rPr>
              <w:t>监理</w:t>
            </w: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单位</w:t>
            </w:r>
          </w:p>
        </w:tc>
      </w:tr>
    </w:tbl>
    <w:p w14:paraId="78B0CCAD">
      <w:pPr>
        <w:spacing w:line="93" w:lineRule="auto"/>
        <w:rPr>
          <w:rFonts w:hint="eastAsia" w:ascii="宋体" w:hAnsi="宋体" w:cs="宋体"/>
          <w:color w:val="000000" w:themeColor="text1"/>
          <w:sz w:val="2"/>
          <w:highlight w:val="none"/>
          <w:lang w:eastAsia="zh-CN"/>
          <w14:textFill>
            <w14:solidFill>
              <w14:schemeClr w14:val="tx1"/>
            </w14:solidFill>
          </w14:textFill>
        </w:rPr>
      </w:pPr>
    </w:p>
    <w:p w14:paraId="4A420D1E">
      <w:pPr>
        <w:spacing w:before="153" w:line="221" w:lineRule="auto"/>
        <w:ind w:left="70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2.5  </w:t>
      </w:r>
      <w:r>
        <w:rPr>
          <w:rFonts w:hint="eastAsia" w:ascii="宋体" w:hAnsi="宋体" w:cs="宋体"/>
          <w:color w:val="000000" w:themeColor="text1"/>
          <w:spacing w:val="-1"/>
          <w:sz w:val="24"/>
          <w:szCs w:val="24"/>
          <w:highlight w:val="none"/>
          <w:lang w:eastAsia="zh-CN"/>
          <w14:textFill>
            <w14:solidFill>
              <w14:schemeClr w14:val="tx1"/>
            </w14:solidFill>
          </w14:textFill>
        </w:rPr>
        <w:t>其他要求</w:t>
      </w:r>
    </w:p>
    <w:p w14:paraId="62FE2212">
      <w:pPr>
        <w:spacing w:before="150" w:line="334" w:lineRule="auto"/>
        <w:ind w:left="232" w:right="99" w:firstLine="481"/>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省外企业及其拟派往本项目管理机构的所有</w:t>
      </w:r>
      <w:r>
        <w:rPr>
          <w:rFonts w:hint="eastAsia" w:ascii="宋体" w:hAnsi="宋体" w:cs="宋体"/>
          <w:color w:val="000000" w:themeColor="text1"/>
          <w:spacing w:val="-2"/>
          <w:sz w:val="24"/>
          <w:szCs w:val="24"/>
          <w:highlight w:val="none"/>
          <w:lang w:eastAsia="zh-CN"/>
          <w14:textFill>
            <w14:solidFill>
              <w14:schemeClr w14:val="tx1"/>
            </w14:solidFill>
          </w14:textFill>
        </w:rPr>
        <w:t>人员均须按照《广东省住房和城乡建</w:t>
      </w:r>
      <w:r>
        <w:rPr>
          <w:rFonts w:hint="eastAsia" w:ascii="宋体" w:hAnsi="宋体" w:cs="宋体"/>
          <w:color w:val="000000" w:themeColor="text1"/>
          <w:spacing w:val="-1"/>
          <w:sz w:val="24"/>
          <w:szCs w:val="24"/>
          <w:highlight w:val="none"/>
          <w:lang w:eastAsia="zh-CN"/>
          <w14:textFill>
            <w14:solidFill>
              <w14:schemeClr w14:val="tx1"/>
            </w14:solidFill>
          </w14:textFill>
        </w:rPr>
        <w:t>设厅关于取消省外建筑企业和人员进粤信息备案有关工作的通知》</w:t>
      </w:r>
      <w:r>
        <w:rPr>
          <w:rFonts w:hint="eastAsia" w:ascii="宋体" w:hAnsi="宋体" w:cs="宋体"/>
          <w:color w:val="000000" w:themeColor="text1"/>
          <w:spacing w:val="-2"/>
          <w:sz w:val="24"/>
          <w:szCs w:val="24"/>
          <w:highlight w:val="none"/>
          <w:lang w:eastAsia="zh-CN"/>
          <w14:textFill>
            <w14:solidFill>
              <w14:schemeClr w14:val="tx1"/>
            </w14:solidFill>
          </w14:textFill>
        </w:rPr>
        <w:t>（粤建市﹝</w:t>
      </w:r>
      <w:r>
        <w:rPr>
          <w:rFonts w:ascii="宋体" w:hAnsi="宋体" w:cs="宋体"/>
          <w:color w:val="000000" w:themeColor="text1"/>
          <w:spacing w:val="-2"/>
          <w:sz w:val="24"/>
          <w:szCs w:val="24"/>
          <w:highlight w:val="none"/>
          <w:lang w:eastAsia="zh-CN"/>
          <w14:textFill>
            <w14:solidFill>
              <w14:schemeClr w14:val="tx1"/>
            </w14:solidFill>
          </w14:textFill>
        </w:rPr>
        <w:t>2015</w:t>
      </w: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 xml:space="preserve"> </w:t>
      </w:r>
      <w:r>
        <w:rPr>
          <w:rFonts w:ascii="宋体" w:hAnsi="宋体" w:cs="宋体"/>
          <w:color w:val="000000" w:themeColor="text1"/>
          <w:spacing w:val="-4"/>
          <w:sz w:val="24"/>
          <w:szCs w:val="24"/>
          <w:highlight w:val="none"/>
          <w:lang w:eastAsia="zh-CN"/>
          <w14:textFill>
            <w14:solidFill>
              <w14:schemeClr w14:val="tx1"/>
            </w14:solidFill>
          </w14:textFill>
        </w:rPr>
        <w:t>52</w:t>
      </w:r>
      <w:r>
        <w:rPr>
          <w:rFonts w:ascii="宋体" w:hAnsi="宋体" w:cs="宋体"/>
          <w:color w:val="000000" w:themeColor="text1"/>
          <w:spacing w:val="15"/>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号）规定在“进粤企业和人员诚信信息登记平台</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”录入相关信息并通过数</w:t>
      </w:r>
      <w:r>
        <w:rPr>
          <w:rFonts w:hint="eastAsia" w:ascii="宋体" w:hAnsi="宋体" w:cs="宋体"/>
          <w:color w:val="000000" w:themeColor="text1"/>
          <w:spacing w:val="-5"/>
          <w:sz w:val="24"/>
          <w:szCs w:val="24"/>
          <w:highlight w:val="none"/>
          <w:lang w:eastAsia="zh-CN"/>
          <w14:textFill>
            <w14:solidFill>
              <w14:schemeClr w14:val="tx1"/>
            </w14:solidFill>
          </w14:textFill>
        </w:rPr>
        <w:t>据规范检</w:t>
      </w:r>
      <w:r>
        <w:rPr>
          <w:rFonts w:hint="eastAsia" w:ascii="宋体" w:hAnsi="宋体" w:cs="宋体"/>
          <w:color w:val="000000" w:themeColor="text1"/>
          <w:spacing w:val="-6"/>
          <w:sz w:val="24"/>
          <w:szCs w:val="24"/>
          <w:highlight w:val="none"/>
          <w:lang w:eastAsia="zh-CN"/>
          <w14:textFill>
            <w14:solidFill>
              <w14:schemeClr w14:val="tx1"/>
            </w14:solidFill>
          </w14:textFill>
        </w:rPr>
        <w:t>查。</w:t>
      </w:r>
    </w:p>
    <w:p w14:paraId="4A6DF523">
      <w:pPr>
        <w:spacing w:before="79" w:line="220" w:lineRule="auto"/>
        <w:ind w:left="715"/>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19" w:name="_Toc23243"/>
      <w:bookmarkStart w:id="20" w:name="_Toc21490"/>
      <w:r>
        <w:rPr>
          <w:rFonts w:ascii="宋体" w:hAnsi="宋体" w:cs="宋体"/>
          <w:b/>
          <w:bCs/>
          <w:color w:val="000000" w:themeColor="text1"/>
          <w:spacing w:val="-4"/>
          <w:sz w:val="24"/>
          <w:szCs w:val="24"/>
          <w:highlight w:val="none"/>
          <w:lang w:eastAsia="zh-CN"/>
          <w14:textFill>
            <w14:solidFill>
              <w14:schemeClr w14:val="tx1"/>
            </w14:solidFill>
          </w14:textFill>
        </w:rPr>
        <w:t>3</w:t>
      </w:r>
      <w:r>
        <w:rPr>
          <w:rFonts w:hint="eastAsia" w:ascii="宋体" w:hAnsi="宋体" w:cs="宋体"/>
          <w:b/>
          <w:bCs/>
          <w:color w:val="000000" w:themeColor="text1"/>
          <w:spacing w:val="-4"/>
          <w:sz w:val="24"/>
          <w:szCs w:val="24"/>
          <w:highlight w:val="none"/>
          <w:lang w:eastAsia="zh-CN"/>
          <w14:textFill>
            <w14:solidFill>
              <w14:schemeClr w14:val="tx1"/>
            </w14:solidFill>
          </w14:textFill>
        </w:rPr>
        <w:t>．招标文件的获取</w:t>
      </w:r>
      <w:bookmarkEnd w:id="19"/>
      <w:bookmarkEnd w:id="20"/>
    </w:p>
    <w:p w14:paraId="77622F6E">
      <w:pPr>
        <w:spacing w:before="182" w:line="219" w:lineRule="auto"/>
        <w:ind w:left="70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3.1  </w:t>
      </w:r>
      <w:r>
        <w:rPr>
          <w:rFonts w:hint="eastAsia" w:ascii="宋体" w:hAnsi="宋体" w:cs="宋体"/>
          <w:color w:val="000000" w:themeColor="text1"/>
          <w:spacing w:val="-1"/>
          <w:sz w:val="24"/>
          <w:szCs w:val="24"/>
          <w:highlight w:val="none"/>
          <w:lang w:eastAsia="zh-CN"/>
          <w14:textFill>
            <w14:solidFill>
              <w14:schemeClr w14:val="tx1"/>
            </w14:solidFill>
          </w14:textFill>
        </w:rPr>
        <w:t>本次招标实行电子投标。</w:t>
      </w:r>
    </w:p>
    <w:p w14:paraId="0CC28880">
      <w:pPr>
        <w:spacing w:before="178" w:line="355" w:lineRule="auto"/>
        <w:ind w:left="229" w:firstLine="481"/>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本次招标实行电子投标。本项目招标文件随招标公</w:t>
      </w:r>
      <w:r>
        <w:rPr>
          <w:rFonts w:hint="eastAsia" w:ascii="宋体" w:hAnsi="宋体" w:cs="宋体"/>
          <w:color w:val="000000" w:themeColor="text1"/>
          <w:spacing w:val="-2"/>
          <w:sz w:val="24"/>
          <w:szCs w:val="24"/>
          <w:highlight w:val="none"/>
          <w:lang w:eastAsia="zh-CN"/>
          <w14:textFill>
            <w14:solidFill>
              <w14:schemeClr w14:val="tx1"/>
            </w14:solidFill>
          </w14:textFill>
        </w:rPr>
        <w:t>告一并在全国公共资源交易平台（广东省</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·韶关市</w:t>
      </w:r>
      <w:r>
        <w:rPr>
          <w:rFonts w:hint="eastAsia" w:ascii="宋体" w:hAnsi="宋体" w:cs="宋体"/>
          <w:color w:val="000000" w:themeColor="text1"/>
          <w:spacing w:val="-56"/>
          <w:sz w:val="24"/>
          <w:szCs w:val="24"/>
          <w:highlight w:val="none"/>
          <w:lang w:eastAsia="zh-CN"/>
          <w14:textFill>
            <w14:solidFill>
              <w14:schemeClr w14:val="tx1"/>
            </w14:solidFill>
          </w14:textFill>
        </w:rPr>
        <w:t>）（</w:t>
      </w:r>
      <w:r>
        <w:rPr>
          <w:rFonts w:ascii="宋体" w:hAnsi="宋体" w:cs="宋体"/>
          <w:color w:val="000000" w:themeColor="text1"/>
          <w:spacing w:val="-56"/>
          <w:sz w:val="24"/>
          <w:szCs w:val="24"/>
          <w:highlight w:val="none"/>
          <w:lang w:eastAsia="zh-CN"/>
          <w14:textFill>
            <w14:solidFill>
              <w14:schemeClr w14:val="tx1"/>
            </w14:solidFill>
          </w14:textFill>
        </w:rPr>
        <w:t xml:space="preserve">              </w:t>
      </w:r>
      <w:r>
        <w:rPr>
          <w:rFonts w:ascii="宋体" w:hAnsi="宋体" w:cs="宋体"/>
          <w:color w:val="000000" w:themeColor="text1"/>
          <w:spacing w:val="-2"/>
          <w:sz w:val="24"/>
          <w:szCs w:val="24"/>
          <w:highlight w:val="none"/>
          <w:lang w:eastAsia="zh-CN"/>
          <w14:textFill>
            <w14:solidFill>
              <w14:schemeClr w14:val="tx1"/>
            </w14:solidFill>
          </w14:textFill>
        </w:rPr>
        <w:t>https://yg</w:t>
      </w:r>
      <w:r>
        <w:rPr>
          <w:rFonts w:ascii="宋体" w:hAnsi="宋体" w:cs="宋体"/>
          <w:color w:val="000000" w:themeColor="text1"/>
          <w:spacing w:val="-3"/>
          <w:sz w:val="24"/>
          <w:szCs w:val="24"/>
          <w:highlight w:val="none"/>
          <w:lang w:eastAsia="zh-CN"/>
          <w14:textFill>
            <w14:solidFill>
              <w14:schemeClr w14:val="tx1"/>
            </w14:solidFill>
          </w14:textFill>
        </w:rPr>
        <w:t>p.gdzwfw.gov.cn/ggzy-portal/#/440200/index</w:t>
      </w:r>
      <w:r>
        <w:rPr>
          <w:rFonts w:hint="eastAsia" w:ascii="宋体" w:hAnsi="宋体" w:cs="宋体"/>
          <w:color w:val="000000" w:themeColor="text1"/>
          <w:spacing w:val="-3"/>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网站发布。招标文件一经发布，视为发送投标人，招标文件及相</w:t>
      </w:r>
      <w:r>
        <w:rPr>
          <w:rFonts w:hint="eastAsia" w:ascii="宋体" w:hAnsi="宋体" w:cs="宋体"/>
          <w:color w:val="000000" w:themeColor="text1"/>
          <w:spacing w:val="-2"/>
          <w:sz w:val="24"/>
          <w:szCs w:val="24"/>
          <w:highlight w:val="none"/>
          <w:lang w:eastAsia="zh-CN"/>
          <w14:textFill>
            <w14:solidFill>
              <w14:schemeClr w14:val="tx1"/>
            </w14:solidFill>
          </w14:textFill>
        </w:rPr>
        <w:t>关附件由投标人自行</w:t>
      </w:r>
      <w:r>
        <w:rPr>
          <w:rFonts w:hint="eastAsia" w:ascii="宋体" w:hAnsi="宋体" w:cs="宋体"/>
          <w:color w:val="000000" w:themeColor="text1"/>
          <w:spacing w:val="-7"/>
          <w:sz w:val="24"/>
          <w:szCs w:val="24"/>
          <w:highlight w:val="none"/>
          <w:lang w:eastAsia="zh-CN"/>
          <w14:textFill>
            <w14:solidFill>
              <w14:schemeClr w14:val="tx1"/>
            </w14:solidFill>
          </w14:textFill>
        </w:rPr>
        <w:t>在全国公共资源交易平台（广东省</w:t>
      </w:r>
      <w:r>
        <w:rPr>
          <w:rFonts w:ascii="宋体" w:hAnsi="宋体" w:cs="宋体"/>
          <w:color w:val="000000" w:themeColor="text1"/>
          <w:spacing w:val="-2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7"/>
          <w:sz w:val="24"/>
          <w:szCs w:val="24"/>
          <w:highlight w:val="none"/>
          <w:lang w:eastAsia="zh-CN"/>
          <w14:textFill>
            <w14:solidFill>
              <w14:schemeClr w14:val="tx1"/>
            </w14:solidFill>
          </w14:textFill>
        </w:rPr>
        <w:t>·韶关市）网站下载。请于招标文件获取期间</w:t>
      </w:r>
      <w:r>
        <w:rPr>
          <w:rFonts w:ascii="宋体" w:hAnsi="宋体" w:cs="宋体"/>
          <w:color w:val="000000" w:themeColor="text1"/>
          <w:spacing w:val="-7"/>
          <w:sz w:val="24"/>
          <w:szCs w:val="24"/>
          <w:highlight w:val="none"/>
          <w:lang w:eastAsia="zh-CN"/>
          <w14:textFill>
            <w14:solidFill>
              <w14:schemeClr w14:val="tx1"/>
            </w14:solidFill>
          </w14:textFill>
        </w:rPr>
        <w:t>,</w:t>
      </w:r>
      <w:r>
        <w:rPr>
          <w:rFonts w:hint="eastAsia" w:ascii="宋体" w:hAnsi="宋体" w:cs="宋体"/>
          <w:color w:val="000000" w:themeColor="text1"/>
          <w:spacing w:val="-7"/>
          <w:sz w:val="24"/>
          <w:szCs w:val="24"/>
          <w:highlight w:val="none"/>
          <w:lang w:eastAsia="zh-CN"/>
          <w14:textFill>
            <w14:solidFill>
              <w14:schemeClr w14:val="tx1"/>
            </w14:solidFill>
          </w14:textFill>
        </w:rPr>
        <w:t>（见</w:t>
      </w:r>
      <w:r>
        <w:rPr>
          <w:rFonts w:hint="eastAsia" w:ascii="宋体" w:hAnsi="宋体" w:cs="宋体"/>
          <w:color w:val="000000" w:themeColor="text1"/>
          <w:spacing w:val="-2"/>
          <w:sz w:val="24"/>
          <w:szCs w:val="24"/>
          <w:highlight w:val="none"/>
          <w:lang w:eastAsia="zh-CN"/>
          <w14:textFill>
            <w14:solidFill>
              <w14:schemeClr w14:val="tx1"/>
            </w14:solidFill>
          </w14:textFill>
        </w:rPr>
        <w:t>本章第二节“重要事项时间地点一览表</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”）招标文件获取期间与招标公告发</w:t>
      </w:r>
      <w:r>
        <w:rPr>
          <w:rFonts w:hint="eastAsia" w:ascii="宋体" w:hAnsi="宋体" w:cs="宋体"/>
          <w:color w:val="000000" w:themeColor="text1"/>
          <w:spacing w:val="-3"/>
          <w:sz w:val="24"/>
          <w:szCs w:val="24"/>
          <w:highlight w:val="none"/>
          <w:lang w:eastAsia="zh-CN"/>
          <w14:textFill>
            <w14:solidFill>
              <w14:schemeClr w14:val="tx1"/>
            </w14:solidFill>
          </w14:textFill>
        </w:rPr>
        <w:t>布时间一</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致，投标人须登录全国公共资源交易平台（广东省</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·韶关市</w:t>
      </w:r>
      <w:r>
        <w:rPr>
          <w:rFonts w:hint="eastAsia" w:ascii="宋体" w:hAnsi="宋体" w:cs="宋体"/>
          <w:color w:val="000000" w:themeColor="text1"/>
          <w:spacing w:val="-40"/>
          <w:sz w:val="24"/>
          <w:szCs w:val="24"/>
          <w:highlight w:val="none"/>
          <w:lang w:eastAsia="zh-CN"/>
          <w14:textFill>
            <w14:solidFill>
              <w14:schemeClr w14:val="tx1"/>
            </w14:solidFill>
          </w14:textFill>
        </w:rPr>
        <w:t>）（</w:t>
      </w:r>
      <w:r>
        <w:rPr>
          <w:rFonts w:ascii="宋体" w:hAnsi="宋体" w:cs="宋体"/>
          <w:color w:val="000000" w:themeColor="text1"/>
          <w:spacing w:val="-40"/>
          <w:sz w:val="24"/>
          <w:szCs w:val="24"/>
          <w:highlight w:val="none"/>
          <w:lang w:eastAsia="zh-CN"/>
          <w14:textFill>
            <w14:solidFill>
              <w14:schemeClr w14:val="tx1"/>
            </w14:solidFill>
          </w14:textFill>
        </w:rPr>
        <w:t xml:space="preserve">   </w:t>
      </w:r>
      <w:r>
        <w:rPr>
          <w:rFonts w:ascii="宋体" w:hAnsi="宋体" w:cs="宋体"/>
          <w:color w:val="000000" w:themeColor="text1"/>
          <w:spacing w:val="-4"/>
          <w:sz w:val="24"/>
          <w:szCs w:val="24"/>
          <w:highlight w:val="none"/>
          <w:lang w:eastAsia="zh-CN"/>
          <w14:textFill>
            <w14:solidFill>
              <w14:schemeClr w14:val="tx1"/>
            </w14:solidFill>
          </w14:textFill>
        </w:rPr>
        <w:t>https://ygp.gdzwfw.</w:t>
      </w:r>
      <w:r>
        <w:rPr>
          <w:rFonts w:ascii="宋体" w:hAnsi="宋体" w:cs="宋体"/>
          <w:color w:val="000000" w:themeColor="text1"/>
          <w:sz w:val="24"/>
          <w:szCs w:val="24"/>
          <w:highlight w:val="none"/>
          <w:lang w:eastAsia="zh-CN"/>
          <w14:textFill>
            <w14:solidFill>
              <w14:schemeClr w14:val="tx1"/>
            </w14:solidFill>
          </w14:textFill>
        </w:rPr>
        <w:t xml:space="preserve">  gov</w:t>
      </w:r>
      <w:r>
        <w:rPr>
          <w:rFonts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cn</w:t>
      </w:r>
      <w:r>
        <w:rPr>
          <w:rFonts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ggzy</w:t>
      </w:r>
      <w:r>
        <w:rPr>
          <w:rFonts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portal</w:t>
      </w:r>
      <w:r>
        <w:rPr>
          <w:rFonts w:ascii="宋体" w:hAnsi="宋体" w:cs="宋体"/>
          <w:color w:val="000000" w:themeColor="text1"/>
          <w:spacing w:val="2"/>
          <w:sz w:val="24"/>
          <w:szCs w:val="24"/>
          <w:highlight w:val="none"/>
          <w:lang w:eastAsia="zh-CN"/>
          <w14:textFill>
            <w14:solidFill>
              <w14:schemeClr w14:val="tx1"/>
            </w14:solidFill>
          </w14:textFill>
        </w:rPr>
        <w:t>/#/440200/</w:t>
      </w:r>
      <w:r>
        <w:rPr>
          <w:rFonts w:ascii="宋体" w:hAnsi="宋体" w:cs="宋体"/>
          <w:color w:val="000000" w:themeColor="text1"/>
          <w:sz w:val="24"/>
          <w:szCs w:val="24"/>
          <w:highlight w:val="none"/>
          <w:lang w:eastAsia="zh-CN"/>
          <w14:textFill>
            <w14:solidFill>
              <w14:schemeClr w14:val="tx1"/>
            </w14:solidFill>
          </w14:textFill>
        </w:rPr>
        <w:t>index</w:t>
      </w:r>
      <w:r>
        <w:rPr>
          <w:rFonts w:hint="eastAsia" w:ascii="宋体" w:hAnsi="宋体" w:cs="宋体"/>
          <w:color w:val="000000" w:themeColor="text1"/>
          <w:spacing w:val="7"/>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使用新建设工程交易系统进行下载</w:t>
      </w:r>
      <w:r>
        <w:rPr>
          <w:rFonts w:hint="eastAsia" w:ascii="宋体" w:hAnsi="宋体" w:cs="宋体"/>
          <w:color w:val="000000" w:themeColor="text1"/>
          <w:spacing w:val="1"/>
          <w:sz w:val="24"/>
          <w:szCs w:val="24"/>
          <w:highlight w:val="none"/>
          <w:lang w:eastAsia="zh-CN"/>
          <w14:textFill>
            <w14:solidFill>
              <w14:schemeClr w14:val="tx1"/>
            </w14:solidFill>
          </w14:textFill>
        </w:rPr>
        <w:t>招标文</w:t>
      </w:r>
      <w:r>
        <w:rPr>
          <w:rFonts w:hint="eastAsia" w:ascii="宋体" w:hAnsi="宋体" w:cs="宋体"/>
          <w:color w:val="000000" w:themeColor="text1"/>
          <w:spacing w:val="-6"/>
          <w:sz w:val="24"/>
          <w:szCs w:val="24"/>
          <w:highlight w:val="none"/>
          <w:lang w:eastAsia="zh-CN"/>
          <w14:textFill>
            <w14:solidFill>
              <w14:schemeClr w14:val="tx1"/>
            </w14:solidFill>
          </w14:textFill>
        </w:rPr>
        <w:t>件及相关附件，并于电子投标截止时间（见本章第二节“重要事项时间地点一览表</w:t>
      </w:r>
      <w:r>
        <w:rPr>
          <w:rFonts w:ascii="宋体" w:hAnsi="宋体" w:cs="宋体"/>
          <w:color w:val="000000" w:themeColor="text1"/>
          <w:spacing w:val="-7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6"/>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前完成电子投标。投标人可登录全国公共资源交易平</w:t>
      </w:r>
      <w:r>
        <w:rPr>
          <w:rFonts w:hint="eastAsia" w:ascii="宋体" w:hAnsi="宋体" w:cs="宋体"/>
          <w:color w:val="000000" w:themeColor="text1"/>
          <w:spacing w:val="-3"/>
          <w:sz w:val="24"/>
          <w:szCs w:val="24"/>
          <w:highlight w:val="none"/>
          <w:lang w:eastAsia="zh-CN"/>
          <w14:textFill>
            <w14:solidFill>
              <w14:schemeClr w14:val="tx1"/>
            </w14:solidFill>
          </w14:textFill>
        </w:rPr>
        <w:t>台（广东省</w:t>
      </w:r>
      <w:r>
        <w:rPr>
          <w:rFonts w:ascii="宋体" w:hAnsi="宋体" w:cs="宋体"/>
          <w:color w:val="000000" w:themeColor="text1"/>
          <w:spacing w:val="-27"/>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·韶关市</w:t>
      </w:r>
      <w:r>
        <w:rPr>
          <w:rFonts w:hint="eastAsia" w:ascii="宋体" w:hAnsi="宋体" w:cs="宋体"/>
          <w:color w:val="000000" w:themeColor="text1"/>
          <w:spacing w:val="-25"/>
          <w:sz w:val="24"/>
          <w:szCs w:val="24"/>
          <w:highlight w:val="none"/>
          <w:lang w:eastAsia="zh-CN"/>
          <w14:textFill>
            <w14:solidFill>
              <w14:schemeClr w14:val="tx1"/>
            </w14:solidFill>
          </w14:textFill>
        </w:rPr>
        <w:t>）（</w:t>
      </w:r>
      <w:r>
        <w:rPr>
          <w:rFonts w:ascii="宋体" w:hAnsi="宋体" w:cs="宋体"/>
          <w:color w:val="000000" w:themeColor="text1"/>
          <w:spacing w:val="-25"/>
          <w:sz w:val="24"/>
          <w:szCs w:val="24"/>
          <w:highlight w:val="none"/>
          <w:lang w:eastAsia="zh-CN"/>
          <w14:textFill>
            <w14:solidFill>
              <w14:schemeClr w14:val="tx1"/>
            </w14:solidFill>
          </w14:textFill>
        </w:rPr>
        <w:t xml:space="preserve">   </w:t>
      </w:r>
      <w:r>
        <w:rPr>
          <w:rFonts w:ascii="宋体" w:hAnsi="宋体" w:cs="宋体"/>
          <w:color w:val="000000" w:themeColor="text1"/>
          <w:spacing w:val="-3"/>
          <w:sz w:val="24"/>
          <w:szCs w:val="24"/>
          <w:highlight w:val="none"/>
          <w:lang w:eastAsia="zh-CN"/>
          <w14:textFill>
            <w14:solidFill>
              <w14:schemeClr w14:val="tx1"/>
            </w14:solidFill>
          </w14:textFill>
        </w:rPr>
        <w:t>https:</w:t>
      </w:r>
      <w:r>
        <w:rPr>
          <w:rFonts w:ascii="宋体" w:hAnsi="宋体" w:cs="宋体"/>
          <w:color w:val="000000" w:themeColor="text1"/>
          <w:sz w:val="24"/>
          <w:szCs w:val="24"/>
          <w:highlight w:val="none"/>
          <w:lang w:eastAsia="zh-CN"/>
          <w14:textFill>
            <w14:solidFill>
              <w14:schemeClr w14:val="tx1"/>
            </w14:solidFill>
          </w14:textFill>
        </w:rPr>
        <w:t>//ygp.gdzwfw.gov.cn/ggz</w:t>
      </w:r>
      <w:r>
        <w:rPr>
          <w:rFonts w:ascii="宋体" w:hAnsi="宋体" w:cs="宋体"/>
          <w:color w:val="000000" w:themeColor="text1"/>
          <w:spacing w:val="-1"/>
          <w:sz w:val="24"/>
          <w:szCs w:val="24"/>
          <w:highlight w:val="none"/>
          <w:lang w:eastAsia="zh-CN"/>
          <w14:textFill>
            <w14:solidFill>
              <w14:schemeClr w14:val="tx1"/>
            </w14:solidFill>
          </w14:textFill>
        </w:rPr>
        <w:t>y-portal/#/440200/index</w:t>
      </w:r>
      <w:r>
        <w:rPr>
          <w:rFonts w:hint="eastAsia" w:ascii="宋体" w:hAnsi="宋体" w:cs="宋体"/>
          <w:color w:val="000000" w:themeColor="text1"/>
          <w:spacing w:val="-6"/>
          <w:sz w:val="24"/>
          <w:szCs w:val="24"/>
          <w:highlight w:val="none"/>
          <w:lang w:eastAsia="zh-CN"/>
          <w14:textFill>
            <w14:solidFill>
              <w14:schemeClr w14:val="tx1"/>
            </w14:solidFill>
          </w14:textFill>
        </w:rPr>
        <w:t>），</w:t>
      </w:r>
      <w:r>
        <w:rPr>
          <w:rFonts w:hint="eastAsia" w:ascii="宋体" w:hAnsi="宋体" w:cs="宋体"/>
          <w:color w:val="000000" w:themeColor="text1"/>
          <w:spacing w:val="-1"/>
          <w:sz w:val="24"/>
          <w:szCs w:val="24"/>
          <w:highlight w:val="none"/>
          <w:lang w:eastAsia="zh-CN"/>
          <w14:textFill>
            <w14:solidFill>
              <w14:schemeClr w14:val="tx1"/>
            </w14:solidFill>
          </w14:textFill>
        </w:rPr>
        <w:t>在【服务指南】栏目中建设</w:t>
      </w:r>
      <w:r>
        <w:rPr>
          <w:rFonts w:hint="eastAsia" w:ascii="宋体" w:hAnsi="宋体" w:cs="宋体"/>
          <w:color w:val="000000" w:themeColor="text1"/>
          <w:spacing w:val="-2"/>
          <w:sz w:val="24"/>
          <w:szCs w:val="24"/>
          <w:highlight w:val="none"/>
          <w:lang w:eastAsia="zh-CN"/>
          <w14:textFill>
            <w14:solidFill>
              <w14:schemeClr w14:val="tx1"/>
            </w14:solidFill>
          </w14:textFill>
        </w:rPr>
        <w:t>工程交易中下载《韶关市公共资源建设工程交易系统</w:t>
      </w:r>
      <w:r>
        <w:rPr>
          <w:rFonts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投</w:t>
      </w:r>
      <w:r>
        <w:rPr>
          <w:rFonts w:hint="eastAsia" w:ascii="宋体" w:hAnsi="宋体" w:cs="宋体"/>
          <w:color w:val="000000" w:themeColor="text1"/>
          <w:spacing w:val="-1"/>
          <w:sz w:val="24"/>
          <w:szCs w:val="24"/>
          <w:highlight w:val="none"/>
          <w:lang w:eastAsia="zh-CN"/>
          <w14:textFill>
            <w14:solidFill>
              <w14:schemeClr w14:val="tx1"/>
            </w14:solidFill>
          </w14:textFill>
        </w:rPr>
        <w:t>标人操作指南（电子评标）》</w:t>
      </w:r>
      <w:r>
        <w:rPr>
          <w:rFonts w:ascii="宋体" w:hAnsi="宋体" w:cs="宋体"/>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（附件</w:t>
      </w:r>
      <w:r>
        <w:rPr>
          <w:rFonts w:ascii="宋体" w:hAnsi="宋体" w:cs="宋体"/>
          <w:color w:val="000000" w:themeColor="text1"/>
          <w:spacing w:val="-1"/>
          <w:sz w:val="24"/>
          <w:szCs w:val="24"/>
          <w:highlight w:val="none"/>
          <w:lang w:eastAsia="zh-CN"/>
          <w14:textFill>
            <w14:solidFill>
              <w14:schemeClr w14:val="tx1"/>
            </w14:solidFill>
          </w14:textFill>
        </w:rPr>
        <w:t xml:space="preserve"> 2</w:t>
      </w:r>
      <w:r>
        <w:rPr>
          <w:rFonts w:hint="eastAsia" w:ascii="宋体" w:hAnsi="宋体" w:cs="宋体"/>
          <w:color w:val="000000" w:themeColor="text1"/>
          <w:spacing w:val="-1"/>
          <w:sz w:val="24"/>
          <w:szCs w:val="24"/>
          <w:highlight w:val="none"/>
          <w:lang w:eastAsia="zh-CN"/>
          <w14:textFill>
            <w14:solidFill>
              <w14:schemeClr w14:val="tx1"/>
            </w14:solidFill>
          </w14:textFill>
        </w:rPr>
        <w:t>），了解网上获取招标文件操作流程。技术咨询电话：</w:t>
      </w:r>
      <w:r>
        <w:rPr>
          <w:rFonts w:ascii="宋体" w:hAnsi="宋体" w:cs="宋体"/>
          <w:color w:val="000000" w:themeColor="text1"/>
          <w:spacing w:val="-1"/>
          <w:sz w:val="24"/>
          <w:szCs w:val="24"/>
          <w:highlight w:val="none"/>
          <w:lang w:eastAsia="zh-CN"/>
          <w14:textFill>
            <w14:solidFill>
              <w14:schemeClr w14:val="tx1"/>
            </w14:solidFill>
          </w14:textFill>
        </w:rPr>
        <w:t>0751-837</w:t>
      </w:r>
      <w:r>
        <w:rPr>
          <w:rFonts w:ascii="宋体" w:hAnsi="宋体" w:cs="宋体"/>
          <w:color w:val="000000" w:themeColor="text1"/>
          <w:spacing w:val="-4"/>
          <w:sz w:val="24"/>
          <w:szCs w:val="24"/>
          <w:highlight w:val="none"/>
          <w:lang w:eastAsia="zh-CN"/>
          <w14:textFill>
            <w14:solidFill>
              <w14:schemeClr w14:val="tx1"/>
            </w14:solidFill>
          </w14:textFill>
        </w:rPr>
        <w:t xml:space="preserve">9671 </w:t>
      </w:r>
      <w:r>
        <w:rPr>
          <w:rFonts w:hint="eastAsia" w:ascii="宋体" w:hAnsi="宋体" w:cs="宋体"/>
          <w:color w:val="000000" w:themeColor="text1"/>
          <w:spacing w:val="-4"/>
          <w:sz w:val="24"/>
          <w:szCs w:val="24"/>
          <w:highlight w:val="none"/>
          <w:lang w:eastAsia="zh-CN"/>
          <w14:textFill>
            <w14:solidFill>
              <w14:schemeClr w14:val="tx1"/>
            </w14:solidFill>
          </w14:textFill>
        </w:rPr>
        <w:t>伍</w:t>
      </w:r>
      <w:r>
        <w:rPr>
          <w:rFonts w:hint="eastAsia" w:ascii="宋体" w:hAnsi="宋体" w:cs="宋体"/>
          <w:color w:val="000000" w:themeColor="text1"/>
          <w:spacing w:val="-5"/>
          <w:sz w:val="24"/>
          <w:szCs w:val="24"/>
          <w:highlight w:val="none"/>
          <w:lang w:eastAsia="zh-CN"/>
          <w14:textFill>
            <w14:solidFill>
              <w14:schemeClr w14:val="tx1"/>
            </w14:solidFill>
          </w14:textFill>
        </w:rPr>
        <w:t>先生，</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业务咨询电话：</w:t>
      </w:r>
      <w:r>
        <w:rPr>
          <w:rFonts w:ascii="宋体" w:hAnsi="宋体" w:cs="宋体"/>
          <w:color w:val="000000" w:themeColor="text1"/>
          <w:spacing w:val="-1"/>
          <w:sz w:val="24"/>
          <w:szCs w:val="24"/>
          <w:highlight w:val="none"/>
          <w:lang w:eastAsia="zh-CN"/>
          <w14:textFill>
            <w14:solidFill>
              <w14:schemeClr w14:val="tx1"/>
            </w14:solidFill>
          </w14:textFill>
        </w:rPr>
        <w:t>0751-8633211</w:t>
      </w:r>
      <w:r>
        <w:rPr>
          <w:rFonts w:hint="eastAsia" w:ascii="宋体" w:hAnsi="宋体" w:cs="宋体"/>
          <w:color w:val="000000" w:themeColor="text1"/>
          <w:spacing w:val="-1"/>
          <w:sz w:val="24"/>
          <w:szCs w:val="24"/>
          <w:highlight w:val="none"/>
          <w:lang w:eastAsia="zh-CN"/>
          <w14:textFill>
            <w14:solidFill>
              <w14:schemeClr w14:val="tx1"/>
            </w14:solidFill>
          </w14:textFill>
        </w:rPr>
        <w:t>。</w:t>
      </w:r>
    </w:p>
    <w:p w14:paraId="1DFB3B98">
      <w:pPr>
        <w:spacing w:before="142" w:line="330" w:lineRule="auto"/>
        <w:ind w:left="11" w:right="105" w:firstLine="473"/>
        <w:jc w:val="both"/>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3.2  </w:t>
      </w:r>
      <w:r>
        <w:rPr>
          <w:rFonts w:hint="eastAsia" w:ascii="宋体" w:hAnsi="宋体" w:cs="宋体"/>
          <w:color w:val="000000" w:themeColor="text1"/>
          <w:spacing w:val="-1"/>
          <w:sz w:val="24"/>
          <w:szCs w:val="24"/>
          <w:highlight w:val="none"/>
          <w:lang w:eastAsia="zh-CN"/>
          <w14:textFill>
            <w14:solidFill>
              <w14:schemeClr w14:val="tx1"/>
            </w14:solidFill>
          </w14:textFill>
        </w:rPr>
        <w:t>只有申领了数字证书（</w:t>
      </w:r>
      <w:r>
        <w:rPr>
          <w:rFonts w:ascii="宋体" w:hAnsi="宋体" w:cs="宋体"/>
          <w:color w:val="000000" w:themeColor="text1"/>
          <w:spacing w:val="-1"/>
          <w:sz w:val="24"/>
          <w:szCs w:val="24"/>
          <w:highlight w:val="none"/>
          <w:lang w:eastAsia="zh-CN"/>
          <w14:textFill>
            <w14:solidFill>
              <w14:schemeClr w14:val="tx1"/>
            </w14:solidFill>
          </w14:textFill>
        </w:rPr>
        <w:t>CA</w:t>
      </w:r>
      <w:r>
        <w:rPr>
          <w:rFonts w:hint="eastAsia" w:ascii="宋体" w:hAnsi="宋体" w:cs="宋体"/>
          <w:color w:val="000000" w:themeColor="text1"/>
          <w:spacing w:val="-1"/>
          <w:sz w:val="24"/>
          <w:szCs w:val="24"/>
          <w:highlight w:val="none"/>
          <w:lang w:eastAsia="zh-CN"/>
          <w14:textFill>
            <w14:solidFill>
              <w14:schemeClr w14:val="tx1"/>
            </w14:solidFill>
          </w14:textFill>
        </w:rPr>
        <w:t>）、“粤企签</w:t>
      </w:r>
      <w:r>
        <w:rPr>
          <w:rFonts w:ascii="宋体" w:hAnsi="宋体" w:cs="宋体"/>
          <w:color w:val="000000" w:themeColor="text1"/>
          <w:spacing w:val="-7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”或</w:t>
      </w:r>
      <w:r>
        <w:rPr>
          <w:rFonts w:ascii="宋体" w:hAnsi="宋体" w:cs="宋体"/>
          <w:color w:val="000000" w:themeColor="text1"/>
          <w:spacing w:val="-53"/>
          <w:sz w:val="24"/>
          <w:szCs w:val="24"/>
          <w:highlight w:val="none"/>
          <w:lang w:eastAsia="zh-CN"/>
          <w14:textFill>
            <w14:solidFill>
              <w14:schemeClr w14:val="tx1"/>
            </w14:solidFill>
          </w14:textFill>
        </w:rPr>
        <w:t xml:space="preserve"> </w:t>
      </w:r>
      <w:r>
        <w:rPr>
          <w:rFonts w:ascii="宋体" w:hAnsi="宋体" w:cs="宋体"/>
          <w:color w:val="000000" w:themeColor="text1"/>
          <w:spacing w:val="-1"/>
          <w:sz w:val="24"/>
          <w:szCs w:val="24"/>
          <w:highlight w:val="none"/>
          <w:lang w:eastAsia="zh-CN"/>
          <w14:textFill>
            <w14:solidFill>
              <w14:schemeClr w14:val="tx1"/>
            </w14:solidFill>
          </w14:textFill>
        </w:rPr>
        <w:t>GDCA/SZCA/NETCA</w:t>
      </w:r>
      <w:r>
        <w:rPr>
          <w:rFonts w:ascii="宋体" w:hAnsi="宋体" w:cs="宋体"/>
          <w:color w:val="000000" w:themeColor="text1"/>
          <w:spacing w:val="-4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等符合法律法规规定的电子印章，并在交易系统中完成企业信息数据入库</w:t>
      </w:r>
      <w:r>
        <w:rPr>
          <w:rFonts w:hint="eastAsia" w:ascii="宋体" w:hAnsi="宋体" w:cs="宋体"/>
          <w:color w:val="000000" w:themeColor="text1"/>
          <w:spacing w:val="-2"/>
          <w:sz w:val="24"/>
          <w:szCs w:val="24"/>
          <w:highlight w:val="none"/>
          <w:lang w:eastAsia="zh-CN"/>
          <w14:textFill>
            <w14:solidFill>
              <w14:schemeClr w14:val="tx1"/>
            </w14:solidFill>
          </w14:textFill>
        </w:rPr>
        <w:t>的投标人，方可使用建设</w:t>
      </w:r>
      <w:r>
        <w:rPr>
          <w:rFonts w:hint="eastAsia" w:ascii="宋体" w:hAnsi="宋体" w:cs="宋体"/>
          <w:color w:val="000000" w:themeColor="text1"/>
          <w:spacing w:val="-1"/>
          <w:sz w:val="24"/>
          <w:szCs w:val="24"/>
          <w:highlight w:val="none"/>
          <w:lang w:eastAsia="zh-CN"/>
          <w14:textFill>
            <w14:solidFill>
              <w14:schemeClr w14:val="tx1"/>
            </w14:solidFill>
          </w14:textFill>
        </w:rPr>
        <w:t>工程交易系统进行招标文件及附件获取和电子投标。</w:t>
      </w:r>
    </w:p>
    <w:p w14:paraId="4A29E653">
      <w:pPr>
        <w:spacing w:before="32" w:line="332" w:lineRule="auto"/>
        <w:ind w:left="10" w:right="90" w:firstLine="483"/>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首次在韶关市参与建设工程招标投标活动的</w:t>
      </w:r>
      <w:r>
        <w:rPr>
          <w:rFonts w:hint="eastAsia" w:ascii="宋体" w:hAnsi="宋体" w:cs="宋体"/>
          <w:color w:val="000000" w:themeColor="text1"/>
          <w:spacing w:val="-2"/>
          <w:sz w:val="24"/>
          <w:szCs w:val="24"/>
          <w:highlight w:val="none"/>
          <w:lang w:eastAsia="zh-CN"/>
          <w14:textFill>
            <w14:solidFill>
              <w14:schemeClr w14:val="tx1"/>
            </w14:solidFill>
          </w14:textFill>
        </w:rPr>
        <w:t>投标人，必须在平台系统上传企业相</w:t>
      </w:r>
      <w:r>
        <w:rPr>
          <w:rFonts w:hint="eastAsia" w:ascii="宋体" w:hAnsi="宋体" w:cs="宋体"/>
          <w:color w:val="000000" w:themeColor="text1"/>
          <w:spacing w:val="-3"/>
          <w:sz w:val="24"/>
          <w:szCs w:val="24"/>
          <w:highlight w:val="none"/>
          <w:lang w:eastAsia="zh-CN"/>
          <w14:textFill>
            <w14:solidFill>
              <w14:schemeClr w14:val="tx1"/>
            </w14:solidFill>
          </w14:textFill>
        </w:rPr>
        <w:t>关资料办理企业入库事宜。投标人可登录全国公共资源</w:t>
      </w:r>
      <w:r>
        <w:rPr>
          <w:rFonts w:hint="eastAsia" w:ascii="宋体" w:hAnsi="宋体" w:cs="宋体"/>
          <w:color w:val="000000" w:themeColor="text1"/>
          <w:spacing w:val="-4"/>
          <w:sz w:val="24"/>
          <w:szCs w:val="24"/>
          <w:highlight w:val="none"/>
          <w:lang w:eastAsia="zh-CN"/>
          <w14:textFill>
            <w14:solidFill>
              <w14:schemeClr w14:val="tx1"/>
            </w14:solidFill>
          </w14:textFill>
        </w:rPr>
        <w:t>交易平台（广东省</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·韶关市）</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"https://ygp.gdzwfw.gov.cn/ggzy-portal/#/440200/index" </w:instrText>
      </w:r>
      <w:r>
        <w:rPr>
          <w:color w:val="000000" w:themeColor="text1"/>
          <w:highlight w:val="none"/>
          <w14:textFill>
            <w14:solidFill>
              <w14:schemeClr w14:val="tx1"/>
            </w14:solidFill>
          </w14:textFill>
        </w:rPr>
        <w:fldChar w:fldCharType="separate"/>
      </w:r>
      <w:r>
        <w:rPr>
          <w:rFonts w:ascii="宋体" w:hAnsi="宋体" w:cs="宋体"/>
          <w:color w:val="000000" w:themeColor="text1"/>
          <w:spacing w:val="-1"/>
          <w:sz w:val="24"/>
          <w:szCs w:val="24"/>
          <w:highlight w:val="none"/>
          <w:lang w:eastAsia="zh-CN"/>
          <w14:textFill>
            <w14:solidFill>
              <w14:schemeClr w14:val="tx1"/>
            </w14:solidFill>
          </w14:textFill>
        </w:rPr>
        <w:t>https://ygp.gdzwfw.gov.cn/ggzy-portal/#/440200/index</w:t>
      </w:r>
      <w:r>
        <w:rPr>
          <w:rFonts w:ascii="宋体" w:hAnsi="宋体" w:cs="宋体"/>
          <w:color w:val="000000" w:themeColor="text1"/>
          <w:spacing w:val="-1"/>
          <w:sz w:val="24"/>
          <w:szCs w:val="24"/>
          <w:highlight w:val="none"/>
          <w:lang w:eastAsia="zh-CN"/>
          <w14:textFill>
            <w14:solidFill>
              <w14:schemeClr w14:val="tx1"/>
            </w14:solidFill>
          </w14:textFill>
        </w:rPr>
        <w:fldChar w:fldCharType="end"/>
      </w:r>
      <w:r>
        <w:rPr>
          <w:rFonts w:hint="eastAsia" w:ascii="宋体" w:hAnsi="宋体" w:cs="宋体"/>
          <w:color w:val="000000" w:themeColor="text1"/>
          <w:spacing w:val="-1"/>
          <w:sz w:val="24"/>
          <w:szCs w:val="24"/>
          <w:highlight w:val="none"/>
          <w:lang w:eastAsia="zh-CN"/>
          <w14:textFill>
            <w14:solidFill>
              <w14:schemeClr w14:val="tx1"/>
            </w14:solidFill>
          </w14:textFill>
        </w:rPr>
        <w:t>）办理企业入库、数字证书及电子印章事宜，具体请在平台查阅相应的交易指引。</w:t>
      </w:r>
    </w:p>
    <w:p w14:paraId="4475C928">
      <w:pPr>
        <w:spacing w:before="37" w:line="329" w:lineRule="auto"/>
        <w:ind w:left="9" w:right="105" w:firstLine="507"/>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已入库企业有关信息（如单位名称、基本账号、资质、人员等）发生变化</w:t>
      </w:r>
      <w:r>
        <w:rPr>
          <w:rFonts w:hint="eastAsia" w:ascii="宋体" w:hAnsi="宋体" w:cs="宋体"/>
          <w:color w:val="000000" w:themeColor="text1"/>
          <w:spacing w:val="-3"/>
          <w:sz w:val="24"/>
          <w:szCs w:val="24"/>
          <w:highlight w:val="none"/>
          <w:lang w:eastAsia="zh-CN"/>
          <w14:textFill>
            <w14:solidFill>
              <w14:schemeClr w14:val="tx1"/>
            </w14:solidFill>
          </w14:textFill>
        </w:rPr>
        <w:t>的，须</w:t>
      </w:r>
      <w:r>
        <w:rPr>
          <w:rFonts w:hint="eastAsia" w:ascii="宋体" w:hAnsi="宋体" w:cs="宋体"/>
          <w:color w:val="000000" w:themeColor="text1"/>
          <w:spacing w:val="-1"/>
          <w:sz w:val="24"/>
          <w:szCs w:val="24"/>
          <w:highlight w:val="none"/>
          <w:lang w:eastAsia="zh-CN"/>
          <w14:textFill>
            <w14:solidFill>
              <w14:schemeClr w14:val="tx1"/>
            </w14:solidFill>
          </w14:textFill>
        </w:rPr>
        <w:t>及时在交易系统进行相应变更。投标人未及时变更信息而造成的</w:t>
      </w:r>
      <w:r>
        <w:rPr>
          <w:rFonts w:hint="eastAsia" w:ascii="宋体" w:hAnsi="宋体" w:cs="宋体"/>
          <w:color w:val="000000" w:themeColor="text1"/>
          <w:spacing w:val="-2"/>
          <w:sz w:val="24"/>
          <w:szCs w:val="24"/>
          <w:highlight w:val="none"/>
          <w:lang w:eastAsia="zh-CN"/>
          <w14:textFill>
            <w14:solidFill>
              <w14:schemeClr w14:val="tx1"/>
            </w14:solidFill>
          </w14:textFill>
        </w:rPr>
        <w:t>损失和后果，由投标人自行承担。</w:t>
      </w:r>
    </w:p>
    <w:p w14:paraId="75B2D68D">
      <w:pPr>
        <w:spacing w:before="33" w:line="335" w:lineRule="auto"/>
        <w:ind w:left="10" w:right="105" w:firstLine="508"/>
        <w:jc w:val="both"/>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电子印章：是指获得国家工业和信息化部颁发的《电子认证服务许可</w:t>
      </w:r>
      <w:r>
        <w:rPr>
          <w:rFonts w:hint="eastAsia" w:ascii="宋体" w:hAnsi="宋体" w:cs="宋体"/>
          <w:color w:val="000000" w:themeColor="text1"/>
          <w:spacing w:val="-3"/>
          <w:sz w:val="24"/>
          <w:szCs w:val="24"/>
          <w:highlight w:val="none"/>
          <w:lang w:eastAsia="zh-CN"/>
          <w14:textFill>
            <w14:solidFill>
              <w14:schemeClr w14:val="tx1"/>
            </w14:solidFill>
          </w14:textFill>
        </w:rPr>
        <w:t>证》、国家</w:t>
      </w:r>
      <w:r>
        <w:rPr>
          <w:rFonts w:hint="eastAsia" w:ascii="宋体" w:hAnsi="宋体" w:cs="宋体"/>
          <w:color w:val="000000" w:themeColor="text1"/>
          <w:spacing w:val="-1"/>
          <w:sz w:val="24"/>
          <w:szCs w:val="24"/>
          <w:highlight w:val="none"/>
          <w:lang w:eastAsia="zh-CN"/>
          <w14:textFill>
            <w14:solidFill>
              <w14:schemeClr w14:val="tx1"/>
            </w14:solidFill>
          </w14:textFill>
        </w:rPr>
        <w:t>密码管理局颁发的《电子认证服务使用密码许可证》等资质，</w:t>
      </w:r>
      <w:r>
        <w:rPr>
          <w:rFonts w:hint="eastAsia" w:ascii="宋体" w:hAnsi="宋体" w:cs="宋体"/>
          <w:color w:val="000000" w:themeColor="text1"/>
          <w:spacing w:val="-2"/>
          <w:sz w:val="24"/>
          <w:szCs w:val="24"/>
          <w:highlight w:val="none"/>
          <w:lang w:eastAsia="zh-CN"/>
          <w14:textFill>
            <w14:solidFill>
              <w14:schemeClr w14:val="tx1"/>
            </w14:solidFill>
          </w14:textFill>
        </w:rPr>
        <w:t>具备承担因数字证书原</w:t>
      </w:r>
      <w:r>
        <w:rPr>
          <w:rFonts w:hint="eastAsia" w:ascii="宋体" w:hAnsi="宋体" w:cs="宋体"/>
          <w:color w:val="000000" w:themeColor="text1"/>
          <w:spacing w:val="-1"/>
          <w:sz w:val="24"/>
          <w:szCs w:val="24"/>
          <w:highlight w:val="none"/>
          <w:lang w:eastAsia="zh-CN"/>
          <w14:textFill>
            <w14:solidFill>
              <w14:schemeClr w14:val="tx1"/>
            </w14:solidFill>
          </w14:textFill>
        </w:rPr>
        <w:t>因产生纠纷的相关责任的能力，且在广东省内具有数量基础和</w:t>
      </w:r>
      <w:r>
        <w:rPr>
          <w:rFonts w:hint="eastAsia" w:ascii="宋体" w:hAnsi="宋体" w:cs="宋体"/>
          <w:color w:val="000000" w:themeColor="text1"/>
          <w:spacing w:val="-2"/>
          <w:sz w:val="24"/>
          <w:szCs w:val="24"/>
          <w:highlight w:val="none"/>
          <w:lang w:eastAsia="zh-CN"/>
          <w14:textFill>
            <w14:solidFill>
              <w14:schemeClr w14:val="tx1"/>
            </w14:solidFill>
          </w14:textFill>
        </w:rPr>
        <w:t>服务能力的依法设立的</w:t>
      </w:r>
      <w:r>
        <w:rPr>
          <w:rFonts w:hint="eastAsia" w:ascii="宋体" w:hAnsi="宋体" w:cs="宋体"/>
          <w:color w:val="000000" w:themeColor="text1"/>
          <w:spacing w:val="3"/>
          <w:sz w:val="24"/>
          <w:szCs w:val="24"/>
          <w:highlight w:val="none"/>
          <w:lang w:eastAsia="zh-CN"/>
          <w14:textFill>
            <w14:solidFill>
              <w14:schemeClr w14:val="tx1"/>
            </w14:solidFill>
          </w14:textFill>
        </w:rPr>
        <w:t>电子认证服务机构签发的电子签章认证证书（即</w:t>
      </w:r>
      <w:r>
        <w:rPr>
          <w:rFonts w:ascii="宋体" w:hAnsi="宋体" w:cs="宋体"/>
          <w:color w:val="000000" w:themeColor="text1"/>
          <w:sz w:val="24"/>
          <w:szCs w:val="24"/>
          <w:highlight w:val="none"/>
          <w:lang w:eastAsia="zh-CN"/>
          <w14:textFill>
            <w14:solidFill>
              <w14:schemeClr w14:val="tx1"/>
            </w14:solidFill>
          </w14:textFill>
        </w:rPr>
        <w:t>CA</w:t>
      </w:r>
      <w:r>
        <w:rPr>
          <w:rFonts w:ascii="宋体" w:hAnsi="宋体" w:cs="宋体"/>
          <w:color w:val="000000" w:themeColor="text1"/>
          <w:spacing w:val="-3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数字证书）。投标人应当到相关</w:t>
      </w:r>
      <w:r>
        <w:rPr>
          <w:rFonts w:hint="eastAsia" w:ascii="宋体" w:hAnsi="宋体" w:cs="宋体"/>
          <w:color w:val="000000" w:themeColor="text1"/>
          <w:spacing w:val="-1"/>
          <w:sz w:val="24"/>
          <w:szCs w:val="24"/>
          <w:highlight w:val="none"/>
          <w:lang w:eastAsia="zh-CN"/>
          <w14:textFill>
            <w14:solidFill>
              <w14:schemeClr w14:val="tx1"/>
            </w14:solidFill>
          </w14:textFill>
        </w:rPr>
        <w:t>服务机构办理并取得数字证书介质和应用。电子印章包括机构</w:t>
      </w:r>
      <w:r>
        <w:rPr>
          <w:rFonts w:hint="eastAsia" w:ascii="宋体" w:hAnsi="宋体" w:cs="宋体"/>
          <w:color w:val="000000" w:themeColor="text1"/>
          <w:spacing w:val="-2"/>
          <w:sz w:val="24"/>
          <w:szCs w:val="24"/>
          <w:highlight w:val="none"/>
          <w:lang w:eastAsia="zh-CN"/>
          <w14:textFill>
            <w14:solidFill>
              <w14:schemeClr w14:val="tx1"/>
            </w14:solidFill>
          </w14:textFill>
        </w:rPr>
        <w:t>法人电子形式印章，单</w:t>
      </w:r>
      <w:r>
        <w:rPr>
          <w:rFonts w:hint="eastAsia" w:ascii="宋体" w:hAnsi="宋体" w:cs="宋体"/>
          <w:color w:val="000000" w:themeColor="text1"/>
          <w:spacing w:val="-1"/>
          <w:sz w:val="24"/>
          <w:szCs w:val="24"/>
          <w:highlight w:val="none"/>
          <w:lang w:eastAsia="zh-CN"/>
          <w14:textFill>
            <w14:solidFill>
              <w14:schemeClr w14:val="tx1"/>
            </w14:solidFill>
          </w14:textFill>
        </w:rPr>
        <w:t>位法定代表人、被委托人及其他个人的电子形式印章。电子印</w:t>
      </w:r>
      <w:r>
        <w:rPr>
          <w:rFonts w:hint="eastAsia" w:ascii="宋体" w:hAnsi="宋体" w:cs="宋体"/>
          <w:color w:val="000000" w:themeColor="text1"/>
          <w:spacing w:val="-2"/>
          <w:sz w:val="24"/>
          <w:szCs w:val="24"/>
          <w:highlight w:val="none"/>
          <w:lang w:eastAsia="zh-CN"/>
          <w14:textFill>
            <w14:solidFill>
              <w14:schemeClr w14:val="tx1"/>
            </w14:solidFill>
          </w14:textFill>
        </w:rPr>
        <w:t>章与手写签名或者盖章</w:t>
      </w:r>
      <w:r>
        <w:rPr>
          <w:rFonts w:hint="eastAsia" w:ascii="宋体" w:hAnsi="宋体" w:cs="宋体"/>
          <w:color w:val="000000" w:themeColor="text1"/>
          <w:spacing w:val="-1"/>
          <w:sz w:val="24"/>
          <w:szCs w:val="24"/>
          <w:highlight w:val="none"/>
          <w:lang w:eastAsia="zh-CN"/>
          <w14:textFill>
            <w14:solidFill>
              <w14:schemeClr w14:val="tx1"/>
            </w14:solidFill>
          </w14:textFill>
        </w:rPr>
        <w:t>具有同等的法律效力。</w:t>
      </w:r>
    </w:p>
    <w:p w14:paraId="68DDC2F3">
      <w:pPr>
        <w:spacing w:before="33" w:line="221" w:lineRule="auto"/>
        <w:ind w:left="484"/>
        <w:rPr>
          <w:rFonts w:hint="default" w:ascii="宋体" w:hAnsi="宋体" w:cs="宋体"/>
          <w:color w:val="000000" w:themeColor="text1"/>
          <w:sz w:val="24"/>
          <w:szCs w:val="24"/>
          <w:highlight w:val="none"/>
          <w:lang w:val="en-US"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3.3</w:t>
      </w:r>
      <w:r>
        <w:rPr>
          <w:rFonts w:ascii="宋体" w:hAnsi="宋体" w:cs="宋体"/>
          <w:b/>
          <w:bCs/>
          <w:color w:val="000000" w:themeColor="text1"/>
          <w:spacing w:val="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投标保证</w:t>
      </w:r>
      <w:r>
        <w:rPr>
          <w:rFonts w:hint="eastAsia" w:ascii="宋体" w:hAnsi="宋体" w:cs="宋体"/>
          <w:color w:val="000000" w:themeColor="text1"/>
          <w:spacing w:val="-3"/>
          <w:sz w:val="24"/>
          <w:szCs w:val="24"/>
          <w:highlight w:val="none"/>
          <w:lang w:val="en-US" w:eastAsia="zh-CN"/>
          <w14:textFill>
            <w14:solidFill>
              <w14:schemeClr w14:val="tx1"/>
            </w14:solidFill>
          </w14:textFill>
        </w:rPr>
        <w:t xml:space="preserve"> </w:t>
      </w:r>
    </w:p>
    <w:p w14:paraId="1E8CDB7E">
      <w:pPr>
        <w:spacing w:before="152" w:line="280" w:lineRule="auto"/>
        <w:ind w:left="8" w:right="105" w:firstLine="47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3.3.1  </w:t>
      </w:r>
      <w:r>
        <w:rPr>
          <w:rFonts w:hint="eastAsia" w:ascii="宋体" w:hAnsi="宋体" w:cs="宋体"/>
          <w:color w:val="000000" w:themeColor="text1"/>
          <w:spacing w:val="-1"/>
          <w:sz w:val="24"/>
          <w:szCs w:val="24"/>
          <w:highlight w:val="none"/>
          <w:lang w:eastAsia="zh-CN"/>
          <w14:textFill>
            <w14:solidFill>
              <w14:schemeClr w14:val="tx1"/>
            </w14:solidFill>
          </w14:textFill>
        </w:rPr>
        <w:t>投标人须缴纳金额为</w:t>
      </w:r>
      <w:r>
        <w:rPr>
          <w:rFonts w:hint="eastAsia" w:ascii="宋体" w:hAnsi="宋体" w:cs="宋体"/>
          <w:color w:val="000000" w:themeColor="text1"/>
          <w:spacing w:val="-1"/>
          <w:sz w:val="24"/>
          <w:szCs w:val="24"/>
          <w:highlight w:val="none"/>
          <w:u w:val="single"/>
          <w:lang w:val="en-US" w:eastAsia="zh-CN"/>
          <w14:textFill>
            <w14:solidFill>
              <w14:schemeClr w14:val="tx1"/>
            </w14:solidFill>
          </w14:textFill>
        </w:rPr>
        <w:t>5</w:t>
      </w:r>
      <w:r>
        <w:rPr>
          <w:rFonts w:hint="eastAsia" w:ascii="宋体" w:hAnsi="宋体" w:cs="宋体"/>
          <w:color w:val="000000" w:themeColor="text1"/>
          <w:spacing w:val="-1"/>
          <w:sz w:val="24"/>
          <w:szCs w:val="24"/>
          <w:highlight w:val="none"/>
          <w:u w:val="single"/>
          <w:lang w:eastAsia="zh-CN"/>
          <w14:textFill>
            <w14:solidFill>
              <w14:schemeClr w14:val="tx1"/>
            </w14:solidFill>
          </w14:textFill>
        </w:rPr>
        <w:t>万元</w:t>
      </w:r>
      <w:r>
        <w:rPr>
          <w:rFonts w:hint="eastAsia" w:ascii="宋体" w:hAnsi="宋体" w:cs="宋体"/>
          <w:color w:val="000000" w:themeColor="text1"/>
          <w:spacing w:val="-1"/>
          <w:sz w:val="24"/>
          <w:szCs w:val="24"/>
          <w:highlight w:val="none"/>
          <w:lang w:eastAsia="zh-CN"/>
          <w14:textFill>
            <w14:solidFill>
              <w14:schemeClr w14:val="tx1"/>
            </w14:solidFill>
          </w14:textFill>
        </w:rPr>
        <w:t>人民币的投标保证。</w:t>
      </w:r>
      <w:r>
        <w:rPr>
          <w:rFonts w:ascii="宋体" w:hAnsi="宋体" w:cs="宋体"/>
          <w:color w:val="000000" w:themeColor="text1"/>
          <w:spacing w:val="-1"/>
          <w:sz w:val="24"/>
          <w:szCs w:val="24"/>
          <w:highlight w:val="none"/>
          <w:lang w:eastAsia="zh-CN"/>
          <w14:textFill>
            <w14:solidFill>
              <w14:schemeClr w14:val="tx1"/>
            </w14:solidFill>
          </w14:textFill>
        </w:rPr>
        <w:t xml:space="preserve"> </w:t>
      </w:r>
    </w:p>
    <w:p w14:paraId="1CCD23E1">
      <w:pPr>
        <w:spacing w:before="35" w:line="325" w:lineRule="auto"/>
        <w:ind w:left="12" w:right="108" w:firstLine="471"/>
        <w:rPr>
          <w:rFonts w:hint="eastAsia" w:ascii="宋体" w:hAnsi="宋体" w:cs="宋体"/>
          <w:color w:val="000000" w:themeColor="text1"/>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3.3.2  </w:t>
      </w:r>
      <w:r>
        <w:rPr>
          <w:rFonts w:hint="eastAsia" w:ascii="宋体" w:hAnsi="宋体" w:cs="宋体"/>
          <w:color w:val="000000" w:themeColor="text1"/>
          <w:spacing w:val="2"/>
          <w:sz w:val="24"/>
          <w:szCs w:val="24"/>
          <w:highlight w:val="none"/>
          <w:lang w:eastAsia="zh-CN"/>
          <w14:textFill>
            <w14:solidFill>
              <w14:schemeClr w14:val="tx1"/>
            </w14:solidFill>
          </w14:textFill>
        </w:rPr>
        <w:t>投标保证的形式包括投标保证金、投标保证担保、投标保证保险三种</w:t>
      </w:r>
      <w:r>
        <w:rPr>
          <w:rFonts w:hint="eastAsia" w:ascii="宋体" w:hAnsi="宋体" w:cs="宋体"/>
          <w:color w:val="000000" w:themeColor="text1"/>
          <w:spacing w:val="1"/>
          <w:sz w:val="24"/>
          <w:szCs w:val="24"/>
          <w:highlight w:val="none"/>
          <w:lang w:eastAsia="zh-CN"/>
          <w14:textFill>
            <w14:solidFill>
              <w14:schemeClr w14:val="tx1"/>
            </w14:solidFill>
          </w14:textFill>
        </w:rPr>
        <w:t>，由</w:t>
      </w:r>
      <w:r>
        <w:rPr>
          <w:rFonts w:hint="eastAsia" w:ascii="宋体" w:hAnsi="宋体" w:cs="宋体"/>
          <w:color w:val="000000" w:themeColor="text1"/>
          <w:spacing w:val="-2"/>
          <w:sz w:val="24"/>
          <w:szCs w:val="24"/>
          <w:highlight w:val="none"/>
          <w:lang w:eastAsia="zh-CN"/>
          <w14:textFill>
            <w14:solidFill>
              <w14:schemeClr w14:val="tx1"/>
            </w14:solidFill>
          </w14:textFill>
        </w:rPr>
        <w:t>投标人自主选择。</w:t>
      </w:r>
    </w:p>
    <w:p w14:paraId="04E61D93">
      <w:pPr>
        <w:spacing w:before="78" w:line="334" w:lineRule="auto"/>
        <w:ind w:left="12" w:right="2" w:firstLine="490"/>
        <w:jc w:val="both"/>
        <w:rPr>
          <w:rFonts w:hint="eastAsia" w:ascii="宋体" w:hAnsi="宋体" w:cs="宋体"/>
          <w:color w:val="000000" w:themeColor="text1"/>
          <w:spacing w:val="-1"/>
          <w:sz w:val="24"/>
          <w:szCs w:val="24"/>
          <w:highlight w:val="none"/>
          <w:lang w:eastAsia="zh-CN"/>
          <w14:textFill>
            <w14:solidFill>
              <w14:schemeClr w14:val="tx1"/>
            </w14:solidFill>
          </w14:textFill>
        </w:rPr>
      </w:pPr>
      <w:bookmarkStart w:id="21" w:name="bookmark117"/>
      <w:bookmarkEnd w:id="21"/>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w:t>
      </w:r>
      <w:r>
        <w:rPr>
          <w:rFonts w:hint="eastAsia" w:ascii="宋体" w:hAnsi="宋体" w:cs="宋体"/>
          <w:color w:val="000000" w:themeColor="text1"/>
          <w:spacing w:val="2"/>
          <w:sz w:val="24"/>
          <w:szCs w:val="24"/>
          <w:highlight w:val="none"/>
          <w:lang w:eastAsia="zh-CN"/>
          <w14:textFill>
            <w14:solidFill>
              <w14:schemeClr w14:val="tx1"/>
            </w14:solidFill>
          </w14:textFill>
        </w:rPr>
        <w:t>）采用投标保证金的，投标人在建设工程交易系统获取招</w:t>
      </w:r>
      <w:r>
        <w:rPr>
          <w:rFonts w:hint="eastAsia" w:ascii="宋体" w:hAnsi="宋体" w:cs="宋体"/>
          <w:color w:val="000000" w:themeColor="text1"/>
          <w:spacing w:val="1"/>
          <w:sz w:val="24"/>
          <w:szCs w:val="24"/>
          <w:highlight w:val="none"/>
          <w:lang w:eastAsia="zh-CN"/>
          <w14:textFill>
            <w14:solidFill>
              <w14:schemeClr w14:val="tx1"/>
            </w14:solidFill>
          </w14:textFill>
        </w:rPr>
        <w:t>标文件完毕后，即</w:t>
      </w:r>
      <w:r>
        <w:rPr>
          <w:rFonts w:hint="eastAsia" w:ascii="宋体" w:hAnsi="宋体" w:cs="宋体"/>
          <w:color w:val="000000" w:themeColor="text1"/>
          <w:spacing w:val="-1"/>
          <w:sz w:val="24"/>
          <w:szCs w:val="24"/>
          <w:highlight w:val="none"/>
          <w:lang w:eastAsia="zh-CN"/>
          <w14:textFill>
            <w14:solidFill>
              <w14:schemeClr w14:val="tx1"/>
            </w14:solidFill>
          </w14:textFill>
        </w:rPr>
        <w:t>可在系统申请缴纳投标保证金，获取本次招标投标保证金缴</w:t>
      </w:r>
      <w:r>
        <w:rPr>
          <w:rFonts w:hint="eastAsia" w:ascii="宋体" w:hAnsi="宋体" w:cs="宋体"/>
          <w:color w:val="000000" w:themeColor="text1"/>
          <w:spacing w:val="-2"/>
          <w:sz w:val="24"/>
          <w:szCs w:val="24"/>
          <w:highlight w:val="none"/>
          <w:lang w:eastAsia="zh-CN"/>
          <w14:textFill>
            <w14:solidFill>
              <w14:schemeClr w14:val="tx1"/>
            </w14:solidFill>
          </w14:textFill>
        </w:rPr>
        <w:t>纳账号。投标人必须于投标保证金到账截</w:t>
      </w:r>
      <w:r>
        <w:rPr>
          <w:rFonts w:hint="eastAsia" w:ascii="宋体" w:hAnsi="宋体" w:cs="宋体"/>
          <w:color w:val="000000" w:themeColor="text1"/>
          <w:spacing w:val="-1"/>
          <w:sz w:val="24"/>
          <w:szCs w:val="24"/>
          <w:highlight w:val="none"/>
          <w:lang w:eastAsia="zh-CN"/>
          <w14:textFill>
            <w14:solidFill>
              <w14:schemeClr w14:val="tx1"/>
            </w14:solidFill>
          </w14:textFill>
        </w:rPr>
        <w:t>止时间（见本招标文件“重要事项时间地点一览表</w:t>
      </w:r>
      <w:r>
        <w:rPr>
          <w:rFonts w:ascii="宋体" w:hAnsi="宋体" w:cs="宋体"/>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”）前，从其基本账户将投标保证金转账到指定的缴纳账号。逾期到账的、从非投标人基本账户转出的，其投标无效。</w:t>
      </w:r>
    </w:p>
    <w:p w14:paraId="0B0931AD">
      <w:pPr>
        <w:spacing w:before="78" w:line="334" w:lineRule="auto"/>
        <w:ind w:left="12" w:right="2" w:firstLine="490"/>
        <w:jc w:val="both"/>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2</w:t>
      </w:r>
      <w:r>
        <w:rPr>
          <w:rFonts w:hint="eastAsia" w:ascii="宋体" w:hAnsi="宋体" w:cs="宋体"/>
          <w:color w:val="000000" w:themeColor="text1"/>
          <w:spacing w:val="-1"/>
          <w:sz w:val="24"/>
          <w:szCs w:val="24"/>
          <w:highlight w:val="none"/>
          <w:lang w:eastAsia="zh-CN"/>
          <w14:textFill>
            <w14:solidFill>
              <w14:schemeClr w14:val="tx1"/>
            </w14:solidFill>
          </w14:textFill>
        </w:rPr>
        <w:t>）采用投标保证担保的，投标人应提交有效的电子保函或保证保险，电子保函或保证保险的有效期不得短于投标有效期。投标人必须在投标保证担保截止时间（详见“重要事项时间地点一览表</w:t>
      </w:r>
      <w:r>
        <w:rPr>
          <w:rFonts w:ascii="宋体" w:hAnsi="宋体" w:cs="宋体"/>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”）前，使用工程建设交易系统完成网上办理电子保函或保证保险。</w:t>
      </w:r>
    </w:p>
    <w:p w14:paraId="7AC35FD5">
      <w:pPr>
        <w:keepNext w:val="0"/>
        <w:keepLines w:val="0"/>
        <w:pageBreakBefore w:val="0"/>
        <w:widowControl/>
        <w:kinsoku w:val="0"/>
        <w:wordWrap w:val="0"/>
        <w:overflowPunct/>
        <w:topLinePunct w:val="0"/>
        <w:autoSpaceDE w:val="0"/>
        <w:autoSpaceDN w:val="0"/>
        <w:bidi w:val="0"/>
        <w:adjustRightInd w:val="0"/>
        <w:snapToGrid w:val="0"/>
        <w:spacing w:before="78" w:line="334" w:lineRule="auto"/>
        <w:ind w:left="11" w:right="0" w:firstLine="488"/>
        <w:jc w:val="left"/>
        <w:textAlignment w:val="baseline"/>
        <w:rPr>
          <w:rFonts w:hint="eastAsia" w:ascii="宋体" w:hAnsi="宋体" w:cs="宋体"/>
          <w:color w:val="000000" w:themeColor="text1"/>
          <w:spacing w:val="-3"/>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3</w:t>
      </w:r>
      <w:r>
        <w:rPr>
          <w:rFonts w:hint="eastAsia" w:ascii="宋体" w:hAnsi="宋体" w:cs="宋体"/>
          <w:color w:val="000000" w:themeColor="text1"/>
          <w:spacing w:val="-1"/>
          <w:sz w:val="24"/>
          <w:szCs w:val="24"/>
          <w:highlight w:val="none"/>
          <w:lang w:eastAsia="zh-CN"/>
          <w14:textFill>
            <w14:solidFill>
              <w14:schemeClr w14:val="tx1"/>
            </w14:solidFill>
          </w14:textFill>
        </w:rPr>
        <w:t>）采用投标保证保险的，投标人须在投标保证保险投保截止时间（见本招标文件“重要事项时间地点一览表</w:t>
      </w:r>
      <w:r>
        <w:rPr>
          <w:rFonts w:ascii="宋体" w:hAnsi="宋体" w:cs="宋体"/>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”）前，使用建设工程交易系统完成网上投保。投标人可在系统选择保险机构、录入投保信息、支付保费、打印</w:t>
      </w:r>
      <w:r>
        <w:rPr>
          <w:rFonts w:hint="eastAsia" w:ascii="宋体" w:hAnsi="宋体" w:cs="宋体"/>
          <w:color w:val="000000" w:themeColor="text1"/>
          <w:spacing w:val="-2"/>
          <w:sz w:val="24"/>
          <w:szCs w:val="24"/>
          <w:highlight w:val="none"/>
          <w:lang w:eastAsia="zh-CN"/>
          <w14:textFill>
            <w14:solidFill>
              <w14:schemeClr w14:val="tx1"/>
            </w14:solidFill>
          </w14:textFill>
        </w:rPr>
        <w:t>电子保单，电子保单的有</w:t>
      </w:r>
      <w:r>
        <w:rPr>
          <w:rFonts w:hint="eastAsia" w:ascii="宋体" w:hAnsi="宋体" w:cs="宋体"/>
          <w:color w:val="000000" w:themeColor="text1"/>
          <w:spacing w:val="-3"/>
          <w:sz w:val="24"/>
          <w:szCs w:val="24"/>
          <w:highlight w:val="none"/>
          <w:lang w:eastAsia="zh-CN"/>
          <w14:textFill>
            <w14:solidFill>
              <w14:schemeClr w14:val="tx1"/>
            </w14:solidFill>
          </w14:textFill>
        </w:rPr>
        <w:t>效期不得短于投标有效期。投标人可登录全国公共资源交易平台（广东省</w:t>
      </w:r>
      <w:r>
        <w:rPr>
          <w:rFonts w:ascii="宋体" w:hAnsi="宋体" w:cs="宋体"/>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·韶关市）</w:t>
      </w:r>
      <w:r>
        <w:rPr>
          <w:rFonts w:ascii="宋体" w:hAnsi="宋体" w:cs="宋体"/>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"https://ygp.gdzwfw.gov.cn/ggzy-portal/#/440200/index" </w:instrText>
      </w:r>
      <w:r>
        <w:rPr>
          <w:color w:val="000000" w:themeColor="text1"/>
          <w:highlight w:val="none"/>
          <w14:textFill>
            <w14:solidFill>
              <w14:schemeClr w14:val="tx1"/>
            </w14:solidFill>
          </w14:textFill>
        </w:rPr>
        <w:fldChar w:fldCharType="separate"/>
      </w:r>
      <w:r>
        <w:rPr>
          <w:rFonts w:ascii="宋体" w:hAnsi="宋体" w:cs="宋体"/>
          <w:color w:val="000000" w:themeColor="text1"/>
          <w:spacing w:val="-3"/>
          <w:sz w:val="24"/>
          <w:szCs w:val="24"/>
          <w:highlight w:val="none"/>
          <w:lang w:eastAsia="zh-CN"/>
          <w14:textFill>
            <w14:solidFill>
              <w14:schemeClr w14:val="tx1"/>
            </w14:solidFill>
          </w14:textFill>
        </w:rPr>
        <w:t>https://ygp.gdzwfw.gov.cn/ggzy-portal/#/440200/index</w:t>
      </w:r>
      <w:r>
        <w:rPr>
          <w:rFonts w:ascii="宋体" w:hAnsi="宋体" w:cs="宋体"/>
          <w:color w:val="000000" w:themeColor="text1"/>
          <w:spacing w:val="-3"/>
          <w:sz w:val="24"/>
          <w:szCs w:val="24"/>
          <w:highlight w:val="none"/>
          <w:lang w:eastAsia="zh-CN"/>
          <w14:textFill>
            <w14:solidFill>
              <w14:schemeClr w14:val="tx1"/>
            </w14:solidFill>
          </w14:textFill>
        </w:rPr>
        <w:fldChar w:fldCharType="end"/>
      </w:r>
      <w:r>
        <w:rPr>
          <w:rFonts w:hint="eastAsia" w:ascii="宋体" w:hAnsi="宋体" w:cs="宋体"/>
          <w:color w:val="000000" w:themeColor="text1"/>
          <w:spacing w:val="-3"/>
          <w:sz w:val="24"/>
          <w:szCs w:val="24"/>
          <w:highlight w:val="none"/>
          <w:lang w:eastAsia="zh-CN"/>
          <w14:textFill>
            <w14:solidFill>
              <w14:schemeClr w14:val="tx1"/>
            </w14:solidFill>
          </w14:textFill>
        </w:rPr>
        <w:t>），在【服务指南】栏</w:t>
      </w:r>
      <w:r>
        <w:rPr>
          <w:rFonts w:ascii="宋体" w:hAnsi="宋体" w:cs="宋体"/>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目中下载《建设工程网上交易系统保险保证金缴纳操作指南》，了解网上投保具体操作流程。逾期投保的，其投标无效。</w:t>
      </w:r>
    </w:p>
    <w:p w14:paraId="3440721B">
      <w:pPr>
        <w:spacing w:before="78" w:line="334" w:lineRule="auto"/>
        <w:ind w:left="12" w:right="2" w:firstLine="490"/>
        <w:jc w:val="both"/>
        <w:rPr>
          <w:rFonts w:hint="eastAsia" w:ascii="宋体" w:hAnsi="宋体" w:cs="宋体"/>
          <w:color w:val="000000" w:themeColor="text1"/>
          <w:spacing w:val="-3"/>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温馨提示：</w:t>
      </w:r>
      <w:r>
        <w:rPr>
          <w:rFonts w:ascii="宋体" w:hAnsi="宋体" w:cs="宋体"/>
          <w:color w:val="000000" w:themeColor="text1"/>
          <w:spacing w:val="-3"/>
          <w:sz w:val="24"/>
          <w:szCs w:val="24"/>
          <w:highlight w:val="none"/>
          <w:lang w:eastAsia="zh-CN"/>
          <w14:textFill>
            <w14:solidFill>
              <w14:schemeClr w14:val="tx1"/>
            </w14:solidFill>
          </w14:textFill>
        </w:rPr>
        <w:t>1.</w:t>
      </w:r>
      <w:r>
        <w:rPr>
          <w:rFonts w:hint="eastAsia" w:ascii="宋体" w:hAnsi="宋体" w:cs="宋体"/>
          <w:color w:val="000000" w:themeColor="text1"/>
          <w:spacing w:val="-3"/>
          <w:sz w:val="24"/>
          <w:szCs w:val="24"/>
          <w:highlight w:val="none"/>
          <w:lang w:eastAsia="zh-CN"/>
          <w14:textFill>
            <w14:solidFill>
              <w14:schemeClr w14:val="tx1"/>
            </w14:solidFill>
          </w14:textFill>
        </w:rPr>
        <w:t>投标人采用投标保证担保或投标保证保险的，为避免在评标过程中因有效期发生争议，建议投标人将银行保函或电子保单有效期设置为较招标文件规定的投标有效期延长不少于</w:t>
      </w:r>
      <w:r>
        <w:rPr>
          <w:rFonts w:ascii="宋体" w:hAnsi="宋体" w:cs="宋体"/>
          <w:color w:val="000000" w:themeColor="text1"/>
          <w:spacing w:val="-3"/>
          <w:sz w:val="24"/>
          <w:szCs w:val="24"/>
          <w:highlight w:val="none"/>
          <w:lang w:eastAsia="zh-CN"/>
          <w14:textFill>
            <w14:solidFill>
              <w14:schemeClr w14:val="tx1"/>
            </w14:solidFill>
          </w14:textFill>
        </w:rPr>
        <w:t>20</w:t>
      </w:r>
      <w:r>
        <w:rPr>
          <w:rFonts w:hint="eastAsia" w:ascii="宋体" w:hAnsi="宋体" w:cs="宋体"/>
          <w:color w:val="000000" w:themeColor="text1"/>
          <w:spacing w:val="-3"/>
          <w:sz w:val="24"/>
          <w:szCs w:val="24"/>
          <w:highlight w:val="none"/>
          <w:lang w:eastAsia="zh-CN"/>
          <w14:textFill>
            <w14:solidFill>
              <w14:schemeClr w14:val="tx1"/>
            </w14:solidFill>
          </w14:textFill>
        </w:rPr>
        <w:t>个日历天。</w:t>
      </w:r>
    </w:p>
    <w:p w14:paraId="276635E0">
      <w:pPr>
        <w:spacing w:before="78" w:line="334" w:lineRule="auto"/>
        <w:ind w:left="12" w:right="2" w:firstLine="490"/>
        <w:jc w:val="both"/>
        <w:rPr>
          <w:rFonts w:hint="eastAsia" w:ascii="宋体" w:hAnsi="宋体" w:cs="宋体"/>
          <w:color w:val="000000" w:themeColor="text1"/>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 xml:space="preserve">3.4 </w:t>
      </w:r>
      <w:r>
        <w:rPr>
          <w:rFonts w:ascii="宋体" w:hAnsi="宋体" w:cs="宋体"/>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若投标人因自身原因未能正确完成获取招标文件</w:t>
      </w:r>
      <w:r>
        <w:rPr>
          <w:rFonts w:hint="eastAsia" w:ascii="宋体" w:hAnsi="宋体" w:cs="宋体"/>
          <w:color w:val="000000" w:themeColor="text1"/>
          <w:sz w:val="24"/>
          <w:szCs w:val="24"/>
          <w:highlight w:val="none"/>
          <w:lang w:eastAsia="zh-CN"/>
          <w14:textFill>
            <w14:solidFill>
              <w14:schemeClr w14:val="tx1"/>
            </w14:solidFill>
          </w14:textFill>
        </w:rPr>
        <w:t>、电子投标、缴纳投标保证</w:t>
      </w:r>
      <w:r>
        <w:rPr>
          <w:rFonts w:hint="eastAsia" w:ascii="宋体" w:hAnsi="宋体" w:cs="宋体"/>
          <w:color w:val="000000" w:themeColor="text1"/>
          <w:spacing w:val="-4"/>
          <w:sz w:val="24"/>
          <w:szCs w:val="24"/>
          <w:highlight w:val="none"/>
          <w:lang w:eastAsia="zh-CN"/>
          <w14:textFill>
            <w14:solidFill>
              <w14:schemeClr w14:val="tx1"/>
            </w14:solidFill>
          </w14:textFill>
        </w:rPr>
        <w:t>的，其投标无效。</w:t>
      </w:r>
    </w:p>
    <w:p w14:paraId="172D9178">
      <w:pPr>
        <w:spacing w:before="79" w:line="221" w:lineRule="auto"/>
        <w:ind w:left="487"/>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22" w:name="bookmark64"/>
      <w:bookmarkEnd w:id="22"/>
      <w:bookmarkStart w:id="23" w:name="bookmark78"/>
      <w:bookmarkEnd w:id="23"/>
      <w:bookmarkStart w:id="24" w:name="_Toc8255"/>
      <w:bookmarkStart w:id="25" w:name="_Toc15498"/>
      <w:r>
        <w:rPr>
          <w:rFonts w:ascii="宋体" w:hAnsi="宋体" w:cs="宋体"/>
          <w:b/>
          <w:bCs/>
          <w:color w:val="000000" w:themeColor="text1"/>
          <w:spacing w:val="-8"/>
          <w:sz w:val="24"/>
          <w:szCs w:val="24"/>
          <w:highlight w:val="none"/>
          <w:lang w:eastAsia="zh-CN"/>
          <w14:textFill>
            <w14:solidFill>
              <w14:schemeClr w14:val="tx1"/>
            </w14:solidFill>
          </w14:textFill>
        </w:rPr>
        <w:t xml:space="preserve">4 </w:t>
      </w:r>
      <w:r>
        <w:rPr>
          <w:rFonts w:hint="eastAsia" w:ascii="宋体" w:hAnsi="宋体" w:cs="宋体"/>
          <w:b/>
          <w:bCs/>
          <w:color w:val="000000" w:themeColor="text1"/>
          <w:spacing w:val="-8"/>
          <w:sz w:val="24"/>
          <w:szCs w:val="24"/>
          <w:highlight w:val="none"/>
          <w:lang w:eastAsia="zh-CN"/>
          <w14:textFill>
            <w14:solidFill>
              <w14:schemeClr w14:val="tx1"/>
            </w14:solidFill>
          </w14:textFill>
        </w:rPr>
        <w:t>．工期要求</w:t>
      </w:r>
      <w:bookmarkEnd w:id="24"/>
      <w:bookmarkEnd w:id="25"/>
    </w:p>
    <w:p w14:paraId="4A3259D2">
      <w:pPr>
        <w:spacing w:before="153" w:line="324" w:lineRule="auto"/>
        <w:ind w:left="30" w:right="65" w:firstLine="461"/>
        <w:rPr>
          <w:rFonts w:hint="eastAsia" w:ascii="宋体" w:hAnsi="宋体" w:cs="宋体"/>
          <w:color w:val="000000" w:themeColor="text1"/>
          <w:spacing w:val="-5"/>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本招标项目招标工期为</w:t>
      </w:r>
      <w:r>
        <w:rPr>
          <w:rFonts w:hint="eastAsia" w:ascii="宋体" w:hAnsi="宋体" w:cs="宋体"/>
          <w:color w:val="000000" w:themeColor="text1"/>
          <w:spacing w:val="-2"/>
          <w:sz w:val="24"/>
          <w:szCs w:val="24"/>
          <w:highlight w:val="none"/>
          <w:u w:val="single"/>
          <w:lang w:val="en-US" w:eastAsia="zh-CN"/>
          <w14:textFill>
            <w14:solidFill>
              <w14:schemeClr w14:val="tx1"/>
            </w14:solidFill>
          </w14:textFill>
        </w:rPr>
        <w:t>24</w:t>
      </w:r>
      <w:r>
        <w:rPr>
          <w:rFonts w:hint="eastAsia" w:ascii="宋体" w:hAnsi="宋体" w:cs="宋体"/>
          <w:color w:val="000000" w:themeColor="text1"/>
          <w:spacing w:val="-2"/>
          <w:sz w:val="24"/>
          <w:szCs w:val="24"/>
          <w:highlight w:val="none"/>
          <w:u w:val="single"/>
          <w:lang w:eastAsia="zh-CN"/>
          <w14:textFill>
            <w14:solidFill>
              <w14:schemeClr w14:val="tx1"/>
            </w14:solidFill>
          </w14:textFill>
        </w:rPr>
        <w:t>0个日历天</w:t>
      </w:r>
      <w:r>
        <w:rPr>
          <w:rFonts w:hint="eastAsia" w:ascii="宋体" w:hAnsi="宋体" w:cs="宋体"/>
          <w:color w:val="000000" w:themeColor="text1"/>
          <w:spacing w:val="-2"/>
          <w:sz w:val="24"/>
          <w:szCs w:val="24"/>
          <w:highlight w:val="none"/>
          <w:lang w:eastAsia="zh-CN"/>
          <w14:textFill>
            <w14:solidFill>
              <w14:schemeClr w14:val="tx1"/>
            </w14:solidFill>
          </w14:textFill>
        </w:rPr>
        <w:t>，中标人必须在招标工期内完成招标范围内</w:t>
      </w:r>
      <w:r>
        <w:rPr>
          <w:rFonts w:hint="eastAsia" w:ascii="宋体" w:hAnsi="宋体" w:cs="宋体"/>
          <w:color w:val="000000" w:themeColor="text1"/>
          <w:spacing w:val="-5"/>
          <w:sz w:val="24"/>
          <w:szCs w:val="24"/>
          <w:highlight w:val="none"/>
          <w:lang w:eastAsia="zh-CN"/>
          <w14:textFill>
            <w14:solidFill>
              <w14:schemeClr w14:val="tx1"/>
            </w14:solidFill>
          </w14:textFill>
        </w:rPr>
        <w:t>的全部内容。</w:t>
      </w:r>
    </w:p>
    <w:p w14:paraId="08ACB418">
      <w:pPr>
        <w:spacing w:before="78" w:line="219" w:lineRule="auto"/>
        <w:ind w:left="488"/>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26" w:name="_Toc4154"/>
      <w:bookmarkStart w:id="27" w:name="_Toc11449"/>
      <w:r>
        <w:rPr>
          <w:rFonts w:ascii="宋体" w:hAnsi="宋体" w:cs="宋体"/>
          <w:b/>
          <w:bCs/>
          <w:color w:val="000000" w:themeColor="text1"/>
          <w:spacing w:val="-5"/>
          <w:sz w:val="24"/>
          <w:szCs w:val="24"/>
          <w:highlight w:val="none"/>
          <w:lang w:eastAsia="zh-CN"/>
          <w14:textFill>
            <w14:solidFill>
              <w14:schemeClr w14:val="tx1"/>
            </w14:solidFill>
          </w14:textFill>
        </w:rPr>
        <w:t xml:space="preserve">5 </w:t>
      </w:r>
      <w:r>
        <w:rPr>
          <w:rFonts w:hint="eastAsia" w:ascii="宋体" w:hAnsi="宋体" w:cs="宋体"/>
          <w:b/>
          <w:bCs/>
          <w:color w:val="000000" w:themeColor="text1"/>
          <w:spacing w:val="-5"/>
          <w:sz w:val="24"/>
          <w:szCs w:val="24"/>
          <w:highlight w:val="none"/>
          <w:lang w:eastAsia="zh-CN"/>
          <w14:textFill>
            <w14:solidFill>
              <w14:schemeClr w14:val="tx1"/>
            </w14:solidFill>
          </w14:textFill>
        </w:rPr>
        <w:t>．工程承包方式、质量标准和材料、机械要求</w:t>
      </w:r>
      <w:bookmarkEnd w:id="26"/>
      <w:bookmarkEnd w:id="27"/>
    </w:p>
    <w:p w14:paraId="28F2DA63">
      <w:pPr>
        <w:numPr>
          <w:ilvl w:val="0"/>
          <w:numId w:val="0"/>
        </w:numPr>
        <w:spacing w:before="153" w:line="324" w:lineRule="auto"/>
        <w:ind w:right="65" w:rightChars="0" w:firstLine="478" w:firstLineChars="200"/>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5.1</w:t>
      </w:r>
      <w:r>
        <w:rPr>
          <w:rFonts w:hint="eastAsia" w:ascii="宋体" w:hAnsi="宋体" w:cs="宋体"/>
          <w:b/>
          <w:bCs/>
          <w:color w:val="000000" w:themeColor="text1"/>
          <w:spacing w:val="-1"/>
          <w:sz w:val="24"/>
          <w:szCs w:val="24"/>
          <w:highlight w:val="none"/>
          <w:lang w:val="en-US" w:eastAsia="zh-CN"/>
          <w14:textFill>
            <w14:solidFill>
              <w14:schemeClr w14:val="tx1"/>
            </w14:solidFill>
          </w14:textFill>
        </w:rPr>
        <w:t xml:space="preserve"> </w:t>
      </w:r>
      <w:r>
        <w:rPr>
          <w:rFonts w:hint="eastAsia" w:ascii="宋体" w:hAnsi="宋体" w:cs="宋体"/>
          <w:b w:val="0"/>
          <w:bCs w:val="0"/>
          <w:color w:val="000000" w:themeColor="text1"/>
          <w:spacing w:val="-1"/>
          <w:sz w:val="24"/>
          <w:szCs w:val="24"/>
          <w:highlight w:val="none"/>
          <w:lang w:val="en-US" w:eastAsia="zh-CN"/>
          <w14:textFill>
            <w14:solidFill>
              <w14:schemeClr w14:val="tx1"/>
            </w14:solidFill>
          </w14:textFill>
        </w:rPr>
        <w:t>本招标工程</w:t>
      </w:r>
      <w:r>
        <w:rPr>
          <w:rFonts w:hint="eastAsia" w:ascii="宋体" w:hAnsi="宋体" w:eastAsia="宋体" w:cs="宋体"/>
          <w:b w:val="0"/>
          <w:bCs w:val="0"/>
          <w:color w:val="000000" w:themeColor="text1"/>
          <w:sz w:val="24"/>
          <w:szCs w:val="24"/>
          <w:highlight w:val="none"/>
          <w14:textFill>
            <w14:solidFill>
              <w14:schemeClr w14:val="tx1"/>
            </w14:solidFill>
          </w14:textFill>
        </w:rPr>
        <w:t>以中标价按包工包料、包质量、包安全</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z w:val="24"/>
          <w:szCs w:val="24"/>
          <w:highlight w:val="none"/>
          <w14:textFill>
            <w14:solidFill>
              <w14:schemeClr w14:val="tx1"/>
            </w14:solidFill>
          </w14:textFill>
        </w:rPr>
        <w:t>包文明施工、包工期方式总承包施工</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p>
    <w:p w14:paraId="2F107D75">
      <w:pPr>
        <w:keepNext w:val="0"/>
        <w:keepLines w:val="0"/>
        <w:pageBreakBefore w:val="0"/>
        <w:kinsoku/>
        <w:wordWrap/>
        <w:overflowPunct/>
        <w:topLinePunct w:val="0"/>
        <w:bidi w:val="0"/>
        <w:adjustRightInd/>
        <w:snapToGrid/>
        <w:spacing w:line="400" w:lineRule="exact"/>
        <w:ind w:left="0" w:leftChars="0" w:right="0" w:rightChars="0" w:firstLine="478"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5.2</w:t>
      </w:r>
      <w:r>
        <w:rPr>
          <w:rFonts w:hint="eastAsia" w:ascii="宋体" w:hAnsi="宋体" w:cs="宋体"/>
          <w:color w:val="000000" w:themeColor="text1"/>
          <w:spacing w:val="-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施工工艺严格按照国家和广东省的有关现行施工技术规范及标准执行，</w:t>
      </w:r>
      <w:r>
        <w:rPr>
          <w:rFonts w:hint="eastAsia" w:ascii="宋体" w:hAnsi="宋体" w:eastAsia="宋体" w:cs="宋体"/>
          <w:color w:val="000000" w:themeColor="text1"/>
          <w:sz w:val="24"/>
          <w:highlight w:val="none"/>
          <w14:textFill>
            <w14:solidFill>
              <w14:schemeClr w14:val="tx1"/>
            </w14:solidFill>
          </w14:textFill>
        </w:rPr>
        <w:t>工程验收以国家现行的施工验收技术规范、工程质量验评标准、施工图纸、设计变更及技术说明书等设计、技术文件为依据。如施工质量不合格，中标单位须负责返工直至达到合格要求，所造成的损失和一切费用由中标单位负责。</w:t>
      </w:r>
    </w:p>
    <w:p w14:paraId="646431A1">
      <w:pPr>
        <w:numPr>
          <w:ilvl w:val="0"/>
          <w:numId w:val="0"/>
        </w:numPr>
        <w:spacing w:before="153" w:line="324" w:lineRule="auto"/>
        <w:ind w:right="65" w:rightChars="0" w:firstLine="476" w:firstLineChars="200"/>
        <w:rPr>
          <w:rFonts w:hint="eastAsia" w:ascii="宋体" w:hAnsi="宋体" w:eastAsia="宋体" w:cs="宋体"/>
          <w:b w:val="0"/>
          <w:bCs w:val="0"/>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pacing w:val="-1"/>
          <w:sz w:val="24"/>
          <w:szCs w:val="24"/>
          <w:highlight w:val="none"/>
          <w:lang w:val="en-US" w:eastAsia="zh-CN"/>
          <w14:textFill>
            <w14:solidFill>
              <w14:schemeClr w14:val="tx1"/>
            </w14:solidFill>
          </w14:textFill>
        </w:rPr>
        <w:t>鼓励中标单位采购节能环保产品。</w:t>
      </w:r>
    </w:p>
    <w:p w14:paraId="78FBB1DE">
      <w:pPr>
        <w:numPr>
          <w:ilvl w:val="0"/>
          <w:numId w:val="0"/>
        </w:numPr>
        <w:spacing w:before="153" w:line="324" w:lineRule="auto"/>
        <w:ind w:right="65" w:rightChars="0" w:firstLine="478" w:firstLineChars="200"/>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5.</w:t>
      </w: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3</w:t>
      </w: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eastAsia="宋体" w:cs="宋体"/>
          <w:b w:val="0"/>
          <w:bCs w:val="0"/>
          <w:color w:val="000000" w:themeColor="text1"/>
          <w:spacing w:val="-1"/>
          <w:sz w:val="24"/>
          <w:szCs w:val="24"/>
          <w:highlight w:val="none"/>
          <w:lang w:eastAsia="zh-CN"/>
          <w14:textFill>
            <w14:solidFill>
              <w14:schemeClr w14:val="tx1"/>
            </w14:solidFill>
          </w14:textFill>
        </w:rPr>
        <w:t>中标人在施工中如果工程质量不符合设计要求和有关规定，招标人或监理单位要求停工和返工的必须立即执行，并承担由此产生的各种费用，工期不予顺延。</w:t>
      </w:r>
    </w:p>
    <w:p w14:paraId="6AE37A52">
      <w:pPr>
        <w:numPr>
          <w:ilvl w:val="0"/>
          <w:numId w:val="0"/>
        </w:numPr>
        <w:spacing w:before="153" w:line="324" w:lineRule="auto"/>
        <w:ind w:right="65" w:rightChars="0" w:firstLine="478" w:firstLineChars="200"/>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5.</w:t>
      </w: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4</w:t>
      </w: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eastAsia="宋体" w:cs="宋体"/>
          <w:b w:val="0"/>
          <w:bCs w:val="0"/>
          <w:color w:val="000000" w:themeColor="text1"/>
          <w:spacing w:val="-1"/>
          <w:sz w:val="24"/>
          <w:szCs w:val="24"/>
          <w:highlight w:val="none"/>
          <w:lang w:eastAsia="zh-CN"/>
          <w14:textFill>
            <w14:solidFill>
              <w14:schemeClr w14:val="tx1"/>
            </w14:solidFill>
          </w14:textFill>
        </w:rPr>
        <w:t>保修期限按《建设工程质量管理条例》（中华人民共和国国务院令第 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33D8928D">
      <w:pPr>
        <w:spacing w:before="32" w:line="332" w:lineRule="auto"/>
        <w:ind w:left="10" w:right="90" w:firstLine="483"/>
        <w:jc w:val="both"/>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5.</w:t>
      </w:r>
      <w:r>
        <w:rPr>
          <w:rFonts w:hint="eastAsia" w:ascii="宋体" w:hAnsi="宋体" w:cs="宋体"/>
          <w:b/>
          <w:bCs/>
          <w:color w:val="000000" w:themeColor="text1"/>
          <w:spacing w:val="-1"/>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根据韶关市人民政府《关于加快推进全市绿色建筑发展工作的通知》（韶府办明电〔2013〕277 号）有关规定，结合《韶关市住建管理局关于贯彻落实&lt;广东省绿色建筑条例&gt;有关工作的通知》（韶市建字〔2021〕85 号）等有关规定，本招标项目不纳入绿色建设实施范围。</w:t>
      </w:r>
    </w:p>
    <w:p w14:paraId="167B0151">
      <w:pPr>
        <w:spacing w:before="32" w:line="332" w:lineRule="auto"/>
        <w:ind w:left="10" w:right="90" w:firstLine="483"/>
        <w:jc w:val="both"/>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5.</w:t>
      </w:r>
      <w:r>
        <w:rPr>
          <w:rFonts w:hint="eastAsia" w:ascii="宋体" w:hAnsi="宋体" w:cs="宋体"/>
          <w:b/>
          <w:bCs/>
          <w:color w:val="000000" w:themeColor="text1"/>
          <w:spacing w:val="-1"/>
          <w:sz w:val="24"/>
          <w:szCs w:val="24"/>
          <w:highlight w:val="none"/>
          <w:lang w:val="en-US" w:eastAsia="zh-CN"/>
          <w14:textFill>
            <w14:solidFill>
              <w14:schemeClr w14:val="tx1"/>
            </w14:solidFill>
          </w14:textFill>
        </w:rPr>
        <w:t>6</w:t>
      </w: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其它：本招标项目不纳入装配式建造建设实施范围。</w:t>
      </w:r>
    </w:p>
    <w:p w14:paraId="07EE4EF4">
      <w:pPr>
        <w:spacing w:before="32" w:line="332" w:lineRule="auto"/>
        <w:ind w:left="10" w:right="90" w:firstLine="483"/>
        <w:jc w:val="both"/>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5.</w:t>
      </w:r>
      <w:r>
        <w:rPr>
          <w:rFonts w:hint="eastAsia" w:ascii="宋体" w:hAnsi="宋体" w:cs="宋体"/>
          <w:b/>
          <w:bCs/>
          <w:color w:val="000000" w:themeColor="text1"/>
          <w:spacing w:val="-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则中标人必须使用合格材料或设备。</w:t>
      </w:r>
    </w:p>
    <w:p w14:paraId="5C57A7E7">
      <w:pPr>
        <w:spacing w:before="32" w:line="332" w:lineRule="auto"/>
        <w:ind w:left="10" w:right="90" w:firstLine="483"/>
        <w:jc w:val="both"/>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5.</w:t>
      </w:r>
      <w:r>
        <w:rPr>
          <w:rFonts w:hint="eastAsia" w:ascii="宋体" w:hAnsi="宋体" w:cs="宋体"/>
          <w:b/>
          <w:bCs/>
          <w:color w:val="000000" w:themeColor="text1"/>
          <w:spacing w:val="-1"/>
          <w:sz w:val="24"/>
          <w:szCs w:val="24"/>
          <w:highlight w:val="none"/>
          <w:lang w:val="en-US" w:eastAsia="zh-CN"/>
          <w14:textFill>
            <w14:solidFill>
              <w14:schemeClr w14:val="tx1"/>
            </w14:solidFill>
          </w14:textFill>
        </w:rPr>
        <w:t>8</w:t>
      </w: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29D12AC7">
      <w:pPr>
        <w:spacing w:before="78" w:line="220" w:lineRule="auto"/>
        <w:ind w:left="489"/>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28" w:name="_Toc7763"/>
      <w:bookmarkStart w:id="29" w:name="_Toc21146"/>
      <w:r>
        <w:rPr>
          <w:rFonts w:ascii="宋体" w:hAnsi="宋体" w:cs="宋体"/>
          <w:b/>
          <w:bCs/>
          <w:color w:val="000000" w:themeColor="text1"/>
          <w:spacing w:val="-6"/>
          <w:sz w:val="24"/>
          <w:szCs w:val="24"/>
          <w:highlight w:val="none"/>
          <w:lang w:eastAsia="zh-CN"/>
          <w14:textFill>
            <w14:solidFill>
              <w14:schemeClr w14:val="tx1"/>
            </w14:solidFill>
          </w14:textFill>
        </w:rPr>
        <w:t>6</w:t>
      </w:r>
      <w:r>
        <w:rPr>
          <w:rFonts w:ascii="宋体" w:hAnsi="宋体" w:cs="宋体"/>
          <w:b/>
          <w:bCs/>
          <w:color w:val="000000" w:themeColor="text1"/>
          <w:spacing w:val="-20"/>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6"/>
          <w:sz w:val="24"/>
          <w:szCs w:val="24"/>
          <w:highlight w:val="none"/>
          <w:lang w:eastAsia="zh-CN"/>
          <w14:textFill>
            <w14:solidFill>
              <w14:schemeClr w14:val="tx1"/>
            </w14:solidFill>
          </w14:textFill>
        </w:rPr>
        <w:t>．施工条件及现场踏勘</w:t>
      </w:r>
      <w:bookmarkEnd w:id="28"/>
      <w:bookmarkEnd w:id="29"/>
    </w:p>
    <w:p w14:paraId="5862D04F">
      <w:pPr>
        <w:spacing w:before="32" w:line="332" w:lineRule="auto"/>
        <w:ind w:left="10" w:right="90" w:firstLine="483"/>
        <w:jc w:val="both"/>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6.1</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 xml:space="preserve"> 招标人仅在本招标项目征地红线范围内提供场地，其他一切场地费用由中标人自行负责（含临时道路）。</w:t>
      </w:r>
    </w:p>
    <w:p w14:paraId="61DE537E">
      <w:pPr>
        <w:spacing w:before="32" w:line="332" w:lineRule="auto"/>
        <w:ind w:left="10" w:right="90" w:firstLine="483"/>
        <w:jc w:val="both"/>
        <w:rPr>
          <w:rFonts w:hint="eastAsia" w:ascii="宋体" w:hAnsi="宋体" w:eastAsia="宋体" w:cs="宋体"/>
          <w:color w:val="000000" w:themeColor="text1"/>
          <w:spacing w:val="-1"/>
          <w:sz w:val="24"/>
          <w:szCs w:val="24"/>
          <w:highlight w:val="none"/>
          <w:lang w:eastAsia="zh-CN"/>
          <w14:textFill>
            <w14:solidFill>
              <w14:schemeClr w14:val="tx1"/>
            </w14:solidFill>
          </w14:textFill>
        </w:rPr>
      </w:pPr>
      <w:bookmarkStart w:id="30" w:name="bookmark118"/>
      <w:bookmarkEnd w:id="30"/>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6.2</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 xml:space="preserve"> 施工用水：由中标人自行解决，费用考虑在投标报价中。</w:t>
      </w:r>
    </w:p>
    <w:p w14:paraId="2935FF16">
      <w:pPr>
        <w:spacing w:before="32" w:line="332" w:lineRule="auto"/>
        <w:ind w:left="10" w:right="90" w:firstLine="483"/>
        <w:jc w:val="both"/>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6.3</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 xml:space="preserve"> 施工用电：由中标人自行解决，费用考虑在投标报价中。</w:t>
      </w:r>
    </w:p>
    <w:p w14:paraId="1787C191">
      <w:pPr>
        <w:spacing w:before="32" w:line="332" w:lineRule="auto"/>
        <w:ind w:left="10" w:right="90" w:firstLine="483"/>
        <w:jc w:val="both"/>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 xml:space="preserve">6.4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施工用水、用电各提供一驳接点到现场边缘。要求中标人单独安装水表、电表，其水、电费按项目所在地韶关市</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始兴县</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基建工程水、电计费标准计算并由中标人缴纳。</w:t>
      </w:r>
    </w:p>
    <w:p w14:paraId="4E199198">
      <w:pPr>
        <w:spacing w:before="32" w:line="332" w:lineRule="auto"/>
        <w:ind w:left="10" w:right="90" w:firstLine="483"/>
        <w:jc w:val="both"/>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6.5</w:t>
      </w: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招标人不组织现场踏勘，投标人需要了解现场情况的，可自行进行现场踏勘。</w:t>
      </w:r>
    </w:p>
    <w:p w14:paraId="45F35DB8">
      <w:pPr>
        <w:spacing w:before="32" w:line="332" w:lineRule="auto"/>
        <w:ind w:left="10" w:right="90" w:firstLine="483"/>
        <w:jc w:val="both"/>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6.6</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 xml:space="preserve"> 在现场踏勘过程中，投标人应确保自身安全，投标人如果发生人身伤亡、财物或其他损失，法律法规有规定的按有关规定处理，没有规定的由投标人自行负责。</w:t>
      </w:r>
    </w:p>
    <w:p w14:paraId="245F2C18">
      <w:pPr>
        <w:spacing w:before="32" w:line="332" w:lineRule="auto"/>
        <w:ind w:left="10" w:right="90" w:firstLine="483"/>
        <w:jc w:val="both"/>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6.7</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 xml:space="preserve"> 现场踏勘期间的交通、食宿由投标人自行安排，费用自理。</w:t>
      </w:r>
    </w:p>
    <w:p w14:paraId="722B5CCC">
      <w:pPr>
        <w:spacing w:before="32" w:line="332" w:lineRule="auto"/>
        <w:ind w:left="10" w:right="90" w:firstLine="483"/>
        <w:jc w:val="both"/>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pPr>
      <w:bookmarkStart w:id="31" w:name="bookmark81"/>
      <w:bookmarkEnd w:id="31"/>
      <w:bookmarkStart w:id="32" w:name="bookmark67"/>
      <w:bookmarkEnd w:id="32"/>
      <w:bookmarkStart w:id="33" w:name="bookmark69"/>
      <w:bookmarkEnd w:id="33"/>
      <w:bookmarkStart w:id="34" w:name="_Toc24768"/>
      <w:bookmarkStart w:id="35" w:name="_Toc15543"/>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7 ．招标文件澄清、提问和答疑</w:t>
      </w:r>
      <w:bookmarkEnd w:id="34"/>
      <w:bookmarkEnd w:id="35"/>
    </w:p>
    <w:p w14:paraId="725E0082">
      <w:pPr>
        <w:spacing w:before="32" w:line="332" w:lineRule="auto"/>
        <w:ind w:left="10" w:right="90" w:firstLine="483"/>
        <w:jc w:val="both"/>
        <w:rPr>
          <w:rFonts w:hint="eastAsia" w:ascii="宋体" w:hAnsi="宋体" w:eastAsia="宋体" w:cs="宋体"/>
          <w:b w:val="0"/>
          <w:bCs w:val="0"/>
          <w:color w:val="000000" w:themeColor="text1"/>
          <w:spacing w:val="-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 xml:space="preserve">7.1 </w:t>
      </w:r>
      <w:r>
        <w:rPr>
          <w:rFonts w:hint="eastAsia" w:ascii="宋体" w:hAnsi="宋体" w:eastAsia="宋体" w:cs="宋体"/>
          <w:b w:val="0"/>
          <w:bCs w:val="0"/>
          <w:color w:val="000000" w:themeColor="text1"/>
          <w:spacing w:val="-1"/>
          <w:sz w:val="24"/>
          <w:szCs w:val="24"/>
          <w:highlight w:val="none"/>
          <w:lang w:val="en-US" w:eastAsia="zh-CN"/>
          <w14:textFill>
            <w14:solidFill>
              <w14:schemeClr w14:val="tx1"/>
            </w14:solidFill>
          </w14:textFill>
        </w:rPr>
        <w:t>招标文件澄清</w:t>
      </w:r>
    </w:p>
    <w:p w14:paraId="358B9BB1">
      <w:pPr>
        <w:spacing w:before="32" w:line="332" w:lineRule="auto"/>
        <w:ind w:left="10" w:right="90" w:firstLine="483"/>
        <w:jc w:val="both"/>
        <w:rPr>
          <w:rFonts w:hint="eastAsia" w:ascii="宋体" w:hAnsi="宋体" w:eastAsia="宋体" w:cs="宋体"/>
          <w:b w:val="0"/>
          <w:bCs w:val="0"/>
          <w:color w:val="000000" w:themeColor="text1"/>
          <w:spacing w:val="-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7.1.1</w:t>
      </w:r>
      <w:r>
        <w:rPr>
          <w:rFonts w:hint="eastAsia" w:ascii="宋体" w:hAnsi="宋体" w:cs="宋体"/>
          <w:b/>
          <w:bCs/>
          <w:color w:val="000000" w:themeColor="text1"/>
          <w:spacing w:val="-1"/>
          <w:sz w:val="24"/>
          <w:szCs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pacing w:val="-1"/>
          <w:sz w:val="24"/>
          <w:szCs w:val="24"/>
          <w:highlight w:val="none"/>
          <w:lang w:eastAsia="zh-CN"/>
          <w14:textFill>
            <w14:solidFill>
              <w14:schemeClr w14:val="tx1"/>
            </w14:solidFill>
          </w14:textFill>
        </w:rPr>
        <w:t>招标文件在网上发布后，招标人发现招标文件有遗漏或不够完善的，可以对已发布的招标文件进行必要的澄清、修改或补充，并以书面形式在网上公布，距投标截止时间不足15日的，并且影响投标文件编制的，相应顺延截标时间。</w:t>
      </w:r>
      <w:r>
        <w:rPr>
          <w:rFonts w:hint="eastAsia" w:ascii="宋体" w:hAnsi="宋体" w:eastAsia="宋体" w:cs="宋体"/>
          <w:b w:val="0"/>
          <w:bCs w:val="0"/>
          <w:color w:val="000000" w:themeColor="text1"/>
          <w:spacing w:val="-1"/>
          <w:sz w:val="24"/>
          <w:szCs w:val="24"/>
          <w:highlight w:val="none"/>
          <w:lang w:val="en-US" w:eastAsia="zh-CN"/>
          <w14:textFill>
            <w14:solidFill>
              <w14:schemeClr w14:val="tx1"/>
            </w14:solidFill>
          </w14:textFill>
        </w:rPr>
        <w:t>当招标文件、招标文件的澄清、修改或补充等在同一内容的表述上不一致时，以网上最后发出的书面文件为准。</w:t>
      </w:r>
    </w:p>
    <w:p w14:paraId="5595F8F5">
      <w:pPr>
        <w:spacing w:before="32" w:line="332" w:lineRule="auto"/>
        <w:ind w:left="10" w:right="90" w:firstLine="483"/>
        <w:jc w:val="both"/>
        <w:rPr>
          <w:rFonts w:hint="eastAsia" w:ascii="宋体" w:hAnsi="宋体" w:eastAsia="宋体" w:cs="宋体"/>
          <w:b w:val="0"/>
          <w:bCs w:val="0"/>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7.1.2</w:t>
      </w:r>
      <w:r>
        <w:rPr>
          <w:rFonts w:hint="eastAsia" w:ascii="宋体" w:hAnsi="宋体" w:cs="宋体"/>
          <w:b/>
          <w:bCs/>
          <w:color w:val="000000" w:themeColor="text1"/>
          <w:spacing w:val="-1"/>
          <w:sz w:val="24"/>
          <w:szCs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pacing w:val="-1"/>
          <w:sz w:val="24"/>
          <w:szCs w:val="24"/>
          <w:highlight w:val="none"/>
          <w:lang w:val="en-US" w:eastAsia="zh-CN"/>
          <w14:textFill>
            <w14:solidFill>
              <w14:schemeClr w14:val="tx1"/>
            </w14:solidFill>
          </w14:textFill>
        </w:rPr>
        <w:t>招标文件的澄清、修改或补充内容作为招标文件的组成部分，具有约束作用。投标人应从网上下载招标人对招标文件的澄清、修改或补充内容，招标人不再另行通知。投标人因自身原因未能获取澄清、修改或补充资料所造成的后果，由投标人自行承担。</w:t>
      </w:r>
    </w:p>
    <w:p w14:paraId="1A6A9C2C">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t>7.2</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招标文件提问和答疑</w:t>
      </w:r>
    </w:p>
    <w:p w14:paraId="491B3C43">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7.2.1</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投标人若对招标文件（含施工图、招标工程量清单）有疑问，应在提问截止时间（见本章第二节“重要事项时间地点一览表 ”）前使用建设工程交易系统提出问题。未在指定时间前、未采用指定方式提出的，招标人不予受理。</w:t>
      </w:r>
    </w:p>
    <w:p w14:paraId="3B0EE624">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cs="宋体"/>
          <w:b/>
          <w:bCs/>
          <w:color w:val="000000" w:themeColor="text1"/>
          <w:spacing w:val="2"/>
          <w:sz w:val="24"/>
          <w:szCs w:val="24"/>
          <w:highlight w:val="none"/>
          <w:lang w:val="en-US" w:eastAsia="zh-CN"/>
          <w14:textFill>
            <w14:solidFill>
              <w14:schemeClr w14:val="tx1"/>
            </w14:solidFill>
          </w14:textFill>
        </w:rPr>
        <w:t>7.2.2</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招标人在提问截止时间（见本章第二节“重要事项时间地点一览表 ”）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459FBC35">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t>7.</w:t>
      </w:r>
      <w:r>
        <w:rPr>
          <w:rFonts w:hint="eastAsia" w:ascii="宋体" w:hAnsi="宋体" w:cs="宋体"/>
          <w:b/>
          <w:bCs/>
          <w:color w:val="000000" w:themeColor="text1"/>
          <w:spacing w:val="2"/>
          <w:sz w:val="24"/>
          <w:szCs w:val="24"/>
          <w:highlight w:val="none"/>
          <w:lang w:val="en-US" w:eastAsia="zh-CN"/>
          <w14:textFill>
            <w14:solidFill>
              <w14:schemeClr w14:val="tx1"/>
            </w14:solidFill>
          </w14:textFill>
        </w:rPr>
        <w:t>2.3</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 xml:space="preserve"> 招标人对招标文件所作的答疑（或修改）公告，构成招标文件的组成部分。</w:t>
      </w:r>
    </w:p>
    <w:p w14:paraId="1C0421E3">
      <w:pPr>
        <w:spacing w:before="79" w:line="219" w:lineRule="auto"/>
        <w:ind w:left="488"/>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36" w:name="_Toc20958"/>
      <w:bookmarkStart w:id="37" w:name="_Toc6897"/>
      <w:r>
        <w:rPr>
          <w:rFonts w:ascii="宋体" w:hAnsi="宋体" w:cs="宋体"/>
          <w:b/>
          <w:bCs/>
          <w:color w:val="000000" w:themeColor="text1"/>
          <w:spacing w:val="-5"/>
          <w:sz w:val="24"/>
          <w:szCs w:val="24"/>
          <w:highlight w:val="none"/>
          <w:lang w:eastAsia="zh-CN"/>
          <w14:textFill>
            <w14:solidFill>
              <w14:schemeClr w14:val="tx1"/>
            </w14:solidFill>
          </w14:textFill>
        </w:rPr>
        <w:t>8</w:t>
      </w:r>
      <w:r>
        <w:rPr>
          <w:rFonts w:ascii="宋体" w:hAnsi="宋体" w:cs="宋体"/>
          <w:b/>
          <w:bCs/>
          <w:color w:val="000000" w:themeColor="text1"/>
          <w:spacing w:val="-2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5"/>
          <w:sz w:val="24"/>
          <w:szCs w:val="24"/>
          <w:highlight w:val="none"/>
          <w:lang w:eastAsia="zh-CN"/>
          <w14:textFill>
            <w14:solidFill>
              <w14:schemeClr w14:val="tx1"/>
            </w14:solidFill>
          </w14:textFill>
        </w:rPr>
        <w:t>．</w:t>
      </w:r>
      <w:r>
        <w:rPr>
          <w:rFonts w:hint="eastAsia" w:ascii="宋体" w:hAnsi="宋体" w:cs="宋体"/>
          <w:b/>
          <w:bCs/>
          <w:color w:val="000000" w:themeColor="text1"/>
          <w:spacing w:val="-1"/>
          <w:sz w:val="24"/>
          <w:szCs w:val="24"/>
          <w:highlight w:val="none"/>
          <w:lang w:eastAsia="zh-CN"/>
          <w14:textFill>
            <w14:solidFill>
              <w14:schemeClr w14:val="tx1"/>
            </w14:solidFill>
          </w14:textFill>
        </w:rPr>
        <w:t>最高投标限价</w:t>
      </w:r>
      <w:bookmarkEnd w:id="36"/>
      <w:bookmarkEnd w:id="37"/>
    </w:p>
    <w:p w14:paraId="6594B2C4">
      <w:pPr>
        <w:spacing w:before="155" w:line="219" w:lineRule="auto"/>
        <w:ind w:left="488"/>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8.1  </w:t>
      </w:r>
      <w:r>
        <w:rPr>
          <w:rFonts w:hint="eastAsia" w:ascii="宋体" w:hAnsi="宋体" w:cs="宋体"/>
          <w:color w:val="000000" w:themeColor="text1"/>
          <w:spacing w:val="-1"/>
          <w:sz w:val="24"/>
          <w:szCs w:val="24"/>
          <w:highlight w:val="none"/>
          <w:lang w:eastAsia="zh-CN"/>
          <w14:textFill>
            <w14:solidFill>
              <w14:schemeClr w14:val="tx1"/>
            </w14:solidFill>
          </w14:textFill>
        </w:rPr>
        <w:t>本招标项目按照以下依据编制</w:t>
      </w:r>
      <w:r>
        <w:rPr>
          <w:rFonts w:hint="eastAsia" w:ascii="宋体" w:hAnsi="宋体" w:cs="宋体"/>
          <w:b/>
          <w:bCs/>
          <w:color w:val="000000" w:themeColor="text1"/>
          <w:spacing w:val="-1"/>
          <w:sz w:val="24"/>
          <w:szCs w:val="24"/>
          <w:highlight w:val="none"/>
          <w:lang w:eastAsia="zh-CN"/>
          <w14:textFill>
            <w14:solidFill>
              <w14:schemeClr w14:val="tx1"/>
            </w14:solidFill>
          </w14:textFill>
        </w:rPr>
        <w:t>最高投标限价</w:t>
      </w:r>
      <w:r>
        <w:rPr>
          <w:rFonts w:hint="eastAsia" w:ascii="宋体" w:hAnsi="宋体" w:cs="宋体"/>
          <w:color w:val="000000" w:themeColor="text1"/>
          <w:spacing w:val="-1"/>
          <w:sz w:val="24"/>
          <w:szCs w:val="24"/>
          <w:highlight w:val="none"/>
          <w:lang w:eastAsia="zh-CN"/>
          <w14:textFill>
            <w14:solidFill>
              <w14:schemeClr w14:val="tx1"/>
            </w14:solidFill>
          </w14:textFill>
        </w:rPr>
        <w:t>：</w:t>
      </w:r>
    </w:p>
    <w:p w14:paraId="149AF6FA">
      <w:pPr>
        <w:spacing w:before="157" w:line="360" w:lineRule="auto"/>
        <w:ind w:left="501"/>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w:t>
      </w:r>
      <w:r>
        <w:rPr>
          <w:rFonts w:hint="eastAsia" w:ascii="宋体" w:hAnsi="宋体" w:cs="宋体"/>
          <w:color w:val="000000" w:themeColor="text1"/>
          <w:spacing w:val="-1"/>
          <w:sz w:val="24"/>
          <w:szCs w:val="24"/>
          <w:highlight w:val="none"/>
          <w:lang w:eastAsia="zh-CN"/>
          <w14:textFill>
            <w14:solidFill>
              <w14:schemeClr w14:val="tx1"/>
            </w14:solidFill>
          </w14:textFill>
        </w:rPr>
        <w:t>）《建设工程工程量清单计价标准》（</w:t>
      </w:r>
      <w:r>
        <w:rPr>
          <w:rFonts w:ascii="宋体" w:hAnsi="宋体" w:cs="宋体"/>
          <w:color w:val="000000" w:themeColor="text1"/>
          <w:spacing w:val="-1"/>
          <w:sz w:val="24"/>
          <w:szCs w:val="24"/>
          <w:highlight w:val="none"/>
          <w:lang w:eastAsia="zh-CN"/>
          <w14:textFill>
            <w14:solidFill>
              <w14:schemeClr w14:val="tx1"/>
            </w14:solidFill>
          </w14:textFill>
        </w:rPr>
        <w:t>GB/T 50500-2024</w:t>
      </w:r>
      <w:r>
        <w:rPr>
          <w:rFonts w:hint="eastAsia" w:ascii="宋体" w:hAnsi="宋体" w:cs="宋体"/>
          <w:color w:val="000000" w:themeColor="text1"/>
          <w:spacing w:val="-1"/>
          <w:sz w:val="24"/>
          <w:szCs w:val="24"/>
          <w:highlight w:val="none"/>
          <w:lang w:eastAsia="zh-CN"/>
          <w14:textFill>
            <w14:solidFill>
              <w14:schemeClr w14:val="tx1"/>
            </w14:solidFill>
          </w14:textFill>
        </w:rPr>
        <w:t>）；</w:t>
      </w:r>
    </w:p>
    <w:p w14:paraId="18018C45">
      <w:pPr>
        <w:spacing w:line="360" w:lineRule="auto"/>
        <w:ind w:left="11" w:right="17" w:firstLine="49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2</w:t>
      </w: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《广东省建设工程计价依据（2018）》和《关于调整〈广东省建设工程计价依据2018〉计价规则的通知》（粤标定函〔2025〕22号）。具体包括：</w:t>
      </w:r>
      <w:r>
        <w:rPr>
          <w:rFonts w:hint="eastAsia" w:ascii="宋体" w:hAnsi="宋体" w:cs="宋体"/>
          <w:color w:val="000000" w:themeColor="text1"/>
          <w:spacing w:val="2"/>
          <w:sz w:val="24"/>
          <w:szCs w:val="24"/>
          <w:highlight w:val="none"/>
          <w:lang w:eastAsia="zh-CN"/>
          <w14:textFill>
            <w14:solidFill>
              <w14:schemeClr w14:val="tx1"/>
            </w14:solidFill>
          </w14:textFill>
        </w:rPr>
        <w:t>《市政工程工程量计算标准》</w:t>
      </w:r>
      <w:r>
        <w:rPr>
          <w:rFonts w:ascii="宋体" w:hAnsi="宋体" w:cs="宋体"/>
          <w:color w:val="000000" w:themeColor="text1"/>
          <w:spacing w:val="2"/>
          <w:sz w:val="24"/>
          <w:szCs w:val="24"/>
          <w:highlight w:val="none"/>
          <w:lang w:eastAsia="zh-CN"/>
          <w14:textFill>
            <w14:solidFill>
              <w14:schemeClr w14:val="tx1"/>
            </w14:solidFill>
          </w14:textFill>
        </w:rPr>
        <w:t>(GB/T50857-2024</w:t>
      </w:r>
      <w:r>
        <w:rPr>
          <w:rFonts w:hint="eastAsia" w:ascii="宋体" w:hAnsi="宋体" w:cs="宋体"/>
          <w:color w:val="000000" w:themeColor="text1"/>
          <w:spacing w:val="2"/>
          <w:sz w:val="24"/>
          <w:szCs w:val="24"/>
          <w:highlight w:val="none"/>
          <w:lang w:eastAsia="zh-CN"/>
          <w14:textFill>
            <w14:solidFill>
              <w14:schemeClr w14:val="tx1"/>
            </w14:solidFill>
          </w14:textFill>
        </w:rPr>
        <w:t>）、《园林绿化工程工程量计算标准》</w:t>
      </w:r>
      <w:r>
        <w:rPr>
          <w:rFonts w:ascii="宋体" w:hAnsi="宋体" w:cs="宋体"/>
          <w:color w:val="000000" w:themeColor="text1"/>
          <w:spacing w:val="2"/>
          <w:sz w:val="24"/>
          <w:szCs w:val="24"/>
          <w:highlight w:val="none"/>
          <w:lang w:eastAsia="zh-CN"/>
          <w14:textFill>
            <w14:solidFill>
              <w14:schemeClr w14:val="tx1"/>
            </w14:solidFill>
          </w14:textFill>
        </w:rPr>
        <w:t>(GB/T50858-2024</w:t>
      </w: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2018</w:t>
      </w:r>
      <w:r>
        <w:rPr>
          <w:rFonts w:hint="eastAsia" w:ascii="宋体" w:hAnsi="宋体" w:cs="宋体"/>
          <w:color w:val="000000" w:themeColor="text1"/>
          <w:spacing w:val="2"/>
          <w:sz w:val="24"/>
          <w:szCs w:val="24"/>
          <w:highlight w:val="none"/>
          <w:lang w:eastAsia="zh-CN"/>
          <w14:textFill>
            <w14:solidFill>
              <w14:schemeClr w14:val="tx1"/>
            </w14:solidFill>
          </w14:textFill>
        </w:rPr>
        <w:t>年《广东省市政工程综合定额》、</w:t>
      </w:r>
      <w:r>
        <w:rPr>
          <w:rFonts w:ascii="宋体" w:hAnsi="宋体" w:cs="宋体"/>
          <w:color w:val="000000" w:themeColor="text1"/>
          <w:spacing w:val="2"/>
          <w:sz w:val="24"/>
          <w:szCs w:val="24"/>
          <w:highlight w:val="none"/>
          <w:lang w:eastAsia="zh-CN"/>
          <w14:textFill>
            <w14:solidFill>
              <w14:schemeClr w14:val="tx1"/>
            </w14:solidFill>
          </w14:textFill>
        </w:rPr>
        <w:t>2018</w:t>
      </w:r>
      <w:r>
        <w:rPr>
          <w:rFonts w:hint="eastAsia" w:ascii="宋体" w:hAnsi="宋体" w:cs="宋体"/>
          <w:color w:val="000000" w:themeColor="text1"/>
          <w:spacing w:val="2"/>
          <w:sz w:val="24"/>
          <w:szCs w:val="24"/>
          <w:highlight w:val="none"/>
          <w:lang w:eastAsia="zh-CN"/>
          <w14:textFill>
            <w14:solidFill>
              <w14:schemeClr w14:val="tx1"/>
            </w14:solidFill>
          </w14:textFill>
        </w:rPr>
        <w:t>年《广东省园林绿化工程综合定额》、《广东省建设工程施工机具台班费用编制规则（</w:t>
      </w:r>
      <w:r>
        <w:rPr>
          <w:rFonts w:hint="eastAsia" w:ascii="宋体" w:hAnsi="宋体" w:cs="宋体"/>
          <w:color w:val="000000" w:themeColor="text1"/>
          <w:spacing w:val="2"/>
          <w:sz w:val="24"/>
          <w:szCs w:val="24"/>
          <w:highlight w:val="none"/>
          <w:lang w:val="en-US" w:eastAsia="zh-CN"/>
          <w14:textFill>
            <w14:solidFill>
              <w14:schemeClr w14:val="tx1"/>
            </w14:solidFill>
          </w14:textFill>
        </w:rPr>
        <w:t>2018）》</w:t>
      </w:r>
      <w:r>
        <w:rPr>
          <w:rFonts w:hint="eastAsia" w:ascii="宋体" w:hAnsi="宋体" w:cs="宋体"/>
          <w:color w:val="000000" w:themeColor="text1"/>
          <w:spacing w:val="2"/>
          <w:sz w:val="24"/>
          <w:szCs w:val="24"/>
          <w:highlight w:val="none"/>
          <w:lang w:eastAsia="zh-CN"/>
          <w14:textFill>
            <w14:solidFill>
              <w14:schemeClr w14:val="tx1"/>
            </w14:solidFill>
          </w14:textFill>
        </w:rPr>
        <w:t>及现行的建筑施工规范和省市有关文件、规定为编制依据进行编制。</w:t>
      </w:r>
    </w:p>
    <w:p w14:paraId="0E6EF66E">
      <w:pPr>
        <w:spacing w:line="360" w:lineRule="auto"/>
        <w:ind w:left="49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3</w:t>
      </w:r>
      <w:r>
        <w:rPr>
          <w:rFonts w:hint="eastAsia" w:ascii="宋体" w:hAnsi="宋体" w:cs="宋体"/>
          <w:color w:val="000000" w:themeColor="text1"/>
          <w:spacing w:val="-2"/>
          <w:sz w:val="24"/>
          <w:szCs w:val="24"/>
          <w:highlight w:val="none"/>
          <w:lang w:eastAsia="zh-CN"/>
          <w14:textFill>
            <w14:solidFill>
              <w14:schemeClr w14:val="tx1"/>
            </w14:solidFill>
          </w14:textFill>
        </w:rPr>
        <w:t>）施工图及相关资料；</w:t>
      </w:r>
    </w:p>
    <w:p w14:paraId="51F098C0">
      <w:pPr>
        <w:spacing w:line="360" w:lineRule="auto"/>
        <w:ind w:left="502"/>
        <w:rPr>
          <w:rFonts w:hint="eastAsia" w:ascii="宋体" w:hAnsi="宋体" w:cs="宋体"/>
          <w:color w:val="000000" w:themeColor="text1"/>
          <w:sz w:val="24"/>
          <w:szCs w:val="24"/>
          <w:highlight w:val="none"/>
          <w:lang w:eastAsia="zh-CN"/>
          <w14:textFill>
            <w14:solidFill>
              <w14:schemeClr w14:val="tx1"/>
            </w14:solidFill>
          </w14:textFill>
        </w:rPr>
      </w:pPr>
      <w:bookmarkStart w:id="38" w:name="bookmark119"/>
      <w:bookmarkEnd w:id="38"/>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4</w:t>
      </w:r>
      <w:r>
        <w:rPr>
          <w:rFonts w:hint="eastAsia" w:ascii="宋体" w:hAnsi="宋体" w:cs="宋体"/>
          <w:color w:val="000000" w:themeColor="text1"/>
          <w:spacing w:val="-2"/>
          <w:sz w:val="24"/>
          <w:szCs w:val="24"/>
          <w:highlight w:val="none"/>
          <w:lang w:eastAsia="zh-CN"/>
          <w14:textFill>
            <w14:solidFill>
              <w14:schemeClr w14:val="tx1"/>
            </w14:solidFill>
          </w14:textFill>
        </w:rPr>
        <w:t>）招标文件及招标工程量清单；</w:t>
      </w:r>
    </w:p>
    <w:p w14:paraId="1620DFD6">
      <w:pPr>
        <w:spacing w:line="360" w:lineRule="auto"/>
        <w:ind w:left="50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5</w:t>
      </w:r>
      <w:r>
        <w:rPr>
          <w:rFonts w:hint="eastAsia" w:ascii="宋体" w:hAnsi="宋体" w:cs="宋体"/>
          <w:color w:val="000000" w:themeColor="text1"/>
          <w:spacing w:val="-1"/>
          <w:sz w:val="24"/>
          <w:szCs w:val="24"/>
          <w:highlight w:val="none"/>
          <w:lang w:eastAsia="zh-CN"/>
          <w14:textFill>
            <w14:solidFill>
              <w14:schemeClr w14:val="tx1"/>
            </w14:solidFill>
          </w14:textFill>
        </w:rPr>
        <w:t>）施工现场情况、工程特点及常规施工方案；</w:t>
      </w:r>
    </w:p>
    <w:p w14:paraId="0637BF4E">
      <w:pPr>
        <w:spacing w:line="360" w:lineRule="auto"/>
        <w:ind w:left="12" w:right="136" w:firstLine="48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（6）材料价按韶关市建设工程造价信息化管理系统上公布的信息价，信息价缺项的，参照市场价格或周边城市的信息价；</w:t>
      </w:r>
    </w:p>
    <w:p w14:paraId="23B2CD68">
      <w:pPr>
        <w:spacing w:line="360" w:lineRule="auto"/>
        <w:ind w:left="502"/>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7</w:t>
      </w:r>
      <w:r>
        <w:rPr>
          <w:rFonts w:hint="eastAsia" w:ascii="宋体" w:hAnsi="宋体" w:cs="宋体"/>
          <w:color w:val="000000" w:themeColor="text1"/>
          <w:spacing w:val="-1"/>
          <w:sz w:val="24"/>
          <w:szCs w:val="24"/>
          <w:highlight w:val="none"/>
          <w:lang w:eastAsia="zh-CN"/>
          <w14:textFill>
            <w14:solidFill>
              <w14:schemeClr w14:val="tx1"/>
            </w14:solidFill>
          </w14:textFill>
        </w:rPr>
        <w:t>）与建设项目相关的标准、规范、技术资料</w:t>
      </w:r>
      <w:r>
        <w:rPr>
          <w:rFonts w:hint="eastAsia" w:ascii="宋体" w:hAnsi="宋体" w:cs="宋体"/>
          <w:color w:val="000000" w:themeColor="text1"/>
          <w:spacing w:val="-3"/>
          <w:sz w:val="24"/>
          <w:szCs w:val="24"/>
          <w:highlight w:val="none"/>
          <w:lang w:eastAsia="zh-CN"/>
          <w14:textFill>
            <w14:solidFill>
              <w14:schemeClr w14:val="tx1"/>
            </w14:solidFill>
          </w14:textFill>
        </w:rPr>
        <w:t>；</w:t>
      </w:r>
    </w:p>
    <w:p w14:paraId="73A92F81">
      <w:pPr>
        <w:spacing w:before="79" w:line="360" w:lineRule="auto"/>
        <w:ind w:firstLine="482" w:firstLineChars="200"/>
        <w:jc w:val="both"/>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14:textFill>
            <w14:solidFill>
              <w14:schemeClr w14:val="tx1"/>
            </w14:solidFill>
          </w14:textFill>
        </w:rPr>
        <w:t>8.2</w:t>
      </w:r>
      <w:r>
        <w:rPr>
          <w:rFonts w:ascii="宋体" w:hAnsi="宋体" w:cs="宋体"/>
          <w:color w:val="000000" w:themeColor="text1"/>
          <w:sz w:val="24"/>
          <w:szCs w:val="24"/>
          <w:highlight w:val="none"/>
          <w14:textFill>
            <w14:solidFill>
              <w14:schemeClr w14:val="tx1"/>
            </w14:solidFill>
          </w14:textFill>
        </w:rPr>
        <w:t xml:space="preserve"> </w:t>
      </w:r>
      <w:r>
        <w:rPr>
          <w:rFonts w:hint="eastAsia" w:ascii="宋体" w:hAnsi="宋体" w:cs="宋体"/>
          <w:b/>
          <w:bCs/>
          <w:color w:val="000000" w:themeColor="text1"/>
          <w:sz w:val="24"/>
          <w:szCs w:val="24"/>
          <w:highlight w:val="none"/>
          <w:lang w:eastAsia="zh-CN"/>
          <w14:textFill>
            <w14:solidFill>
              <w14:schemeClr w14:val="tx1"/>
            </w14:solidFill>
          </w14:textFill>
        </w:rPr>
        <w:t>本次招标项目最高投标限价为人民币(大写)：伍佰捌拾叁万伍仟叁佰叁拾玖元伍角玖分（￥5835339.59元）。其中：暂列金额￥229586.54元，专业工程暂估价￥160202.90元，安全生产措施费（不得低于）￥138736.54元。</w:t>
      </w:r>
    </w:p>
    <w:p w14:paraId="3C9056FC">
      <w:pPr>
        <w:spacing w:before="79" w:line="360" w:lineRule="auto"/>
        <w:ind w:firstLine="482" w:firstLineChars="200"/>
        <w:jc w:val="both"/>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8.3</w:t>
      </w:r>
      <w:r>
        <w:rPr>
          <w:rFonts w:hint="eastAsia" w:ascii="宋体" w:hAnsi="宋体" w:cs="宋体"/>
          <w:color w:val="000000" w:themeColor="text1"/>
          <w:sz w:val="24"/>
          <w:szCs w:val="24"/>
          <w:highlight w:val="none"/>
          <w:lang w:eastAsia="zh-CN"/>
          <w14:textFill>
            <w14:solidFill>
              <w14:schemeClr w14:val="tx1"/>
            </w14:solidFill>
          </w14:textFill>
        </w:rPr>
        <w:t>暂估价指招标工程量清单中提供的用于支付必然发生但暂时不能确定价格的</w:t>
      </w:r>
      <w:r>
        <w:rPr>
          <w:rFonts w:hint="eastAsia" w:ascii="宋体" w:hAnsi="宋体" w:cs="宋体"/>
          <w:color w:val="000000" w:themeColor="text1"/>
          <w:spacing w:val="-1"/>
          <w:sz w:val="24"/>
          <w:szCs w:val="24"/>
          <w:highlight w:val="none"/>
          <w:lang w:eastAsia="zh-CN"/>
          <w14:textFill>
            <w14:solidFill>
              <w14:schemeClr w14:val="tx1"/>
            </w14:solidFill>
          </w14:textFill>
        </w:rPr>
        <w:t>材料、工程设备的单价以及专业工程的金额；暂列金额指招标</w:t>
      </w:r>
      <w:r>
        <w:rPr>
          <w:rFonts w:hint="eastAsia" w:ascii="宋体" w:hAnsi="宋体" w:cs="宋体"/>
          <w:color w:val="000000" w:themeColor="text1"/>
          <w:spacing w:val="-2"/>
          <w:sz w:val="24"/>
          <w:szCs w:val="24"/>
          <w:highlight w:val="none"/>
          <w:lang w:eastAsia="zh-CN"/>
          <w14:textFill>
            <w14:solidFill>
              <w14:schemeClr w14:val="tx1"/>
            </w14:solidFill>
          </w14:textFill>
        </w:rPr>
        <w:t>工程量清单中暂定并包括在合同价款中的一笔款项，用于工程合同签订时尚未确定或</w:t>
      </w:r>
      <w:r>
        <w:rPr>
          <w:rFonts w:hint="eastAsia" w:ascii="宋体" w:hAnsi="宋体" w:cs="宋体"/>
          <w:color w:val="000000" w:themeColor="text1"/>
          <w:spacing w:val="-3"/>
          <w:sz w:val="24"/>
          <w:szCs w:val="24"/>
          <w:highlight w:val="none"/>
          <w:lang w:eastAsia="zh-CN"/>
          <w14:textFill>
            <w14:solidFill>
              <w14:schemeClr w14:val="tx1"/>
            </w14:solidFill>
          </w14:textFill>
        </w:rPr>
        <w:t>者不可预见的所需材料、</w:t>
      </w:r>
      <w:r>
        <w:rPr>
          <w:rFonts w:hint="eastAsia" w:ascii="宋体" w:hAnsi="宋体" w:cs="宋体"/>
          <w:color w:val="000000" w:themeColor="text1"/>
          <w:spacing w:val="-1"/>
          <w:sz w:val="24"/>
          <w:szCs w:val="24"/>
          <w:highlight w:val="none"/>
          <w:lang w:eastAsia="zh-CN"/>
          <w14:textFill>
            <w14:solidFill>
              <w14:schemeClr w14:val="tx1"/>
            </w14:solidFill>
          </w14:textFill>
        </w:rPr>
        <w:t>工程设备、服务的采购，施工中可能发生的工程变更、合同约</w:t>
      </w:r>
      <w:r>
        <w:rPr>
          <w:rFonts w:hint="eastAsia" w:ascii="宋体" w:hAnsi="宋体" w:cs="宋体"/>
          <w:color w:val="000000" w:themeColor="text1"/>
          <w:spacing w:val="-2"/>
          <w:sz w:val="24"/>
          <w:szCs w:val="24"/>
          <w:highlight w:val="none"/>
          <w:lang w:eastAsia="zh-CN"/>
          <w14:textFill>
            <w14:solidFill>
              <w14:schemeClr w14:val="tx1"/>
            </w14:solidFill>
          </w14:textFill>
        </w:rPr>
        <w:t>定调整因素出现时的合</w:t>
      </w:r>
      <w:r>
        <w:rPr>
          <w:rFonts w:hint="eastAsia" w:ascii="宋体" w:hAnsi="宋体" w:cs="宋体"/>
          <w:color w:val="000000" w:themeColor="text1"/>
          <w:spacing w:val="-1"/>
          <w:sz w:val="24"/>
          <w:szCs w:val="24"/>
          <w:highlight w:val="none"/>
          <w:lang w:eastAsia="zh-CN"/>
          <w14:textFill>
            <w14:solidFill>
              <w14:schemeClr w14:val="tx1"/>
            </w14:solidFill>
          </w14:textFill>
        </w:rPr>
        <w:t>同价款调整以及发生的索赔、现场签证确认等的费用。</w:t>
      </w:r>
    </w:p>
    <w:p w14:paraId="0865C36A">
      <w:pPr>
        <w:spacing w:before="36" w:line="360" w:lineRule="auto"/>
        <w:ind w:left="10" w:right="200" w:firstLine="48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8.4 </w:t>
      </w:r>
      <w:r>
        <w:rPr>
          <w:rFonts w:hint="eastAsia" w:ascii="宋体" w:hAnsi="宋体" w:cs="宋体"/>
          <w:color w:val="000000" w:themeColor="text1"/>
          <w:sz w:val="24"/>
          <w:szCs w:val="24"/>
          <w:highlight w:val="none"/>
          <w:lang w:eastAsia="zh-CN"/>
          <w14:textFill>
            <w14:solidFill>
              <w14:schemeClr w14:val="tx1"/>
            </w14:solidFill>
          </w14:textFill>
        </w:rPr>
        <w:t>本招标项目以暂估价形式列入招标工程量清单中的材料、工程设备、专业工</w:t>
      </w:r>
      <w:r>
        <w:rPr>
          <w:rFonts w:hint="eastAsia" w:ascii="宋体" w:hAnsi="宋体" w:cs="宋体"/>
          <w:color w:val="000000" w:themeColor="text1"/>
          <w:spacing w:val="-2"/>
          <w:sz w:val="24"/>
          <w:szCs w:val="24"/>
          <w:highlight w:val="none"/>
          <w:lang w:eastAsia="zh-CN"/>
          <w14:textFill>
            <w14:solidFill>
              <w14:schemeClr w14:val="tx1"/>
            </w14:solidFill>
          </w14:textFill>
        </w:rPr>
        <w:t>程（以下统称“暂估价项目</w:t>
      </w:r>
      <w:r>
        <w:rPr>
          <w:rFonts w:ascii="宋体" w:hAnsi="宋体" w:cs="宋体"/>
          <w:color w:val="000000" w:themeColor="text1"/>
          <w:spacing w:val="-80"/>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”）包括：</w:t>
      </w:r>
      <w:r>
        <w:rPr>
          <w:rFonts w:hint="eastAsia" w:ascii="宋体" w:hAnsi="宋体" w:cs="宋体"/>
          <w:color w:val="000000" w:themeColor="text1"/>
          <w:sz w:val="24"/>
          <w:szCs w:val="24"/>
          <w:highlight w:val="none"/>
          <w:u w:val="single"/>
          <w:lang w:eastAsia="zh-CN"/>
          <w14:textFill>
            <w14:solidFill>
              <w14:schemeClr w14:val="tx1"/>
            </w14:solidFill>
          </w14:textFill>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43066005">
      <w:pPr>
        <w:spacing w:before="154" w:line="360" w:lineRule="auto"/>
        <w:ind w:left="12" w:right="200" w:firstLine="47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8.5  </w:t>
      </w:r>
      <w:r>
        <w:rPr>
          <w:rFonts w:hint="eastAsia" w:ascii="宋体" w:hAnsi="宋体" w:cs="宋体"/>
          <w:color w:val="000000" w:themeColor="text1"/>
          <w:sz w:val="24"/>
          <w:szCs w:val="24"/>
          <w:highlight w:val="none"/>
          <w:lang w:eastAsia="zh-CN"/>
          <w14:textFill>
            <w14:solidFill>
              <w14:schemeClr w14:val="tx1"/>
            </w14:solidFill>
          </w14:textFill>
        </w:rPr>
        <w:t>当暂估价项目的内容、标准、要求在项目实施过程中得以深化、明确、固定</w:t>
      </w:r>
      <w:r>
        <w:rPr>
          <w:rFonts w:hint="eastAsia" w:ascii="宋体" w:hAnsi="宋体" w:cs="宋体"/>
          <w:color w:val="000000" w:themeColor="text1"/>
          <w:spacing w:val="-2"/>
          <w:sz w:val="24"/>
          <w:szCs w:val="24"/>
          <w:highlight w:val="none"/>
          <w:lang w:eastAsia="zh-CN"/>
          <w14:textFill>
            <w14:solidFill>
              <w14:schemeClr w14:val="tx1"/>
            </w14:solidFill>
          </w14:textFill>
        </w:rPr>
        <w:t>后，按以下原则发包：</w:t>
      </w:r>
    </w:p>
    <w:p w14:paraId="669E8797">
      <w:pPr>
        <w:spacing w:before="153" w:line="360" w:lineRule="auto"/>
        <w:ind w:left="-3" w:firstLine="488"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w:t>
      </w:r>
      <w:r>
        <w:rPr>
          <w:rFonts w:hint="eastAsia" w:ascii="宋体" w:hAnsi="宋体" w:cs="宋体"/>
          <w:color w:val="000000" w:themeColor="text1"/>
          <w:spacing w:val="2"/>
          <w:sz w:val="24"/>
          <w:szCs w:val="24"/>
          <w:highlight w:val="none"/>
          <w:lang w:eastAsia="zh-CN"/>
          <w14:textFill>
            <w14:solidFill>
              <w14:schemeClr w14:val="tx1"/>
            </w14:solidFill>
          </w14:textFill>
        </w:rPr>
        <w:t>）暂估价项目按工程、货物（指材料或工程设备，下同）的类别分类汇总的金额，达到必须</w:t>
      </w:r>
      <w:r>
        <w:rPr>
          <w:rFonts w:hint="eastAsia" w:ascii="宋体" w:hAnsi="宋体" w:cs="宋体"/>
          <w:color w:val="000000" w:themeColor="text1"/>
          <w:spacing w:val="-3"/>
          <w:sz w:val="24"/>
          <w:szCs w:val="24"/>
          <w:highlight w:val="none"/>
          <w:lang w:eastAsia="zh-CN"/>
          <w14:textFill>
            <w14:solidFill>
              <w14:schemeClr w14:val="tx1"/>
            </w14:solidFill>
          </w14:textFill>
        </w:rPr>
        <w:t>招标规模标准的，由</w:t>
      </w:r>
      <w:r>
        <w:rPr>
          <w:rFonts w:ascii="宋体" w:hAnsi="宋体" w:cs="宋体"/>
          <w:b/>
          <w:bCs/>
          <w:color w:val="000000" w:themeColor="text1"/>
          <w:spacing w:val="21"/>
          <w:sz w:val="24"/>
          <w:szCs w:val="24"/>
          <w:highlight w:val="none"/>
          <w:u w:val="single"/>
          <w:lang w:eastAsia="zh-CN"/>
          <w14:textFill>
            <w14:solidFill>
              <w14:schemeClr w14:val="tx1"/>
            </w14:solidFill>
          </w14:textFill>
        </w:rPr>
        <w:t xml:space="preserve"> </w:t>
      </w:r>
      <w:r>
        <w:rPr>
          <w:rFonts w:hint="eastAsia" w:ascii="宋体" w:hAnsi="宋体" w:cs="宋体"/>
          <w:bCs/>
          <w:color w:val="000000" w:themeColor="text1"/>
          <w:spacing w:val="-1"/>
          <w:sz w:val="24"/>
          <w:szCs w:val="24"/>
          <w:highlight w:val="none"/>
          <w:u w:val="single"/>
          <w:lang w:eastAsia="zh-CN"/>
          <w14:textFill>
            <w14:solidFill>
              <w14:schemeClr w14:val="tx1"/>
            </w14:solidFill>
          </w14:textFill>
        </w:rPr>
        <w:t>中标人招标，招标人参与管理</w:t>
      </w:r>
      <w:r>
        <w:rPr>
          <w:rFonts w:ascii="宋体" w:hAnsi="宋体" w:cs="宋体"/>
          <w:bCs/>
          <w:color w:val="000000" w:themeColor="text1"/>
          <w:spacing w:val="-1"/>
          <w:sz w:val="24"/>
          <w:szCs w:val="24"/>
          <w:highlight w:val="none"/>
          <w:u w:val="single"/>
          <w:lang w:eastAsia="zh-CN"/>
          <w14:textFill>
            <w14:solidFill>
              <w14:schemeClr w14:val="tx1"/>
            </w14:solidFill>
          </w14:textFill>
        </w:rPr>
        <w:t xml:space="preserve"> </w:t>
      </w:r>
      <w:r>
        <w:rPr>
          <w:rFonts w:hint="eastAsia" w:ascii="宋体" w:hAnsi="宋体" w:cs="宋体"/>
          <w:bCs/>
          <w:color w:val="000000" w:themeColor="text1"/>
          <w:spacing w:val="-1"/>
          <w:sz w:val="24"/>
          <w:szCs w:val="24"/>
          <w:highlight w:val="none"/>
          <w:lang w:eastAsia="zh-CN"/>
          <w14:textFill>
            <w14:solidFill>
              <w14:schemeClr w14:val="tx1"/>
            </w14:solidFill>
          </w14:textFill>
        </w:rPr>
        <w:t>，</w:t>
      </w:r>
      <w:r>
        <w:rPr>
          <w:rFonts w:hint="eastAsia" w:ascii="宋体" w:hAnsi="宋体" w:cs="宋体"/>
          <w:color w:val="000000" w:themeColor="text1"/>
          <w:spacing w:val="-1"/>
          <w:sz w:val="24"/>
          <w:szCs w:val="24"/>
          <w:highlight w:val="none"/>
          <w:lang w:eastAsia="zh-CN"/>
          <w14:textFill>
            <w14:solidFill>
              <w14:schemeClr w14:val="tx1"/>
            </w14:solidFill>
          </w14:textFill>
        </w:rPr>
        <w:t>确定专业工程承包人（或材料、工程</w:t>
      </w:r>
      <w:r>
        <w:rPr>
          <w:rFonts w:ascii="宋体" w:hAnsi="宋体" w:cs="宋体"/>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设备供应商）和合同价格。</w:t>
      </w:r>
    </w:p>
    <w:p w14:paraId="55730D29">
      <w:pPr>
        <w:spacing w:before="30" w:line="360" w:lineRule="auto"/>
        <w:ind w:left="11" w:right="65" w:firstLine="489"/>
        <w:rPr>
          <w:rFonts w:hint="eastAsia" w:ascii="宋体" w:hAnsi="宋体" w:cs="宋体"/>
          <w:color w:val="000000" w:themeColor="text1"/>
          <w:spacing w:val="-2"/>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2</w:t>
      </w:r>
      <w:r>
        <w:rPr>
          <w:rFonts w:hint="eastAsia" w:ascii="宋体" w:hAnsi="宋体" w:cs="宋体"/>
          <w:color w:val="000000" w:themeColor="text1"/>
          <w:spacing w:val="2"/>
          <w:sz w:val="24"/>
          <w:szCs w:val="24"/>
          <w:highlight w:val="none"/>
          <w:lang w:eastAsia="zh-CN"/>
          <w14:textFill>
            <w14:solidFill>
              <w14:schemeClr w14:val="tx1"/>
            </w14:solidFill>
          </w14:textFill>
        </w:rPr>
        <w:t>）暂估价项目按工程、货物的类别分类汇总的金额，未</w:t>
      </w:r>
      <w:r>
        <w:rPr>
          <w:rFonts w:hint="eastAsia" w:ascii="宋体" w:hAnsi="宋体" w:cs="宋体"/>
          <w:color w:val="000000" w:themeColor="text1"/>
          <w:spacing w:val="1"/>
          <w:sz w:val="24"/>
          <w:szCs w:val="24"/>
          <w:highlight w:val="none"/>
          <w:lang w:eastAsia="zh-CN"/>
          <w14:textFill>
            <w14:solidFill>
              <w14:schemeClr w14:val="tx1"/>
            </w14:solidFill>
          </w14:textFill>
        </w:rPr>
        <w:t>达到必须招标规模标</w:t>
      </w:r>
      <w:r>
        <w:rPr>
          <w:rFonts w:hint="eastAsia" w:ascii="宋体" w:hAnsi="宋体" w:cs="宋体"/>
          <w:color w:val="000000" w:themeColor="text1"/>
          <w:spacing w:val="-1"/>
          <w:sz w:val="24"/>
          <w:szCs w:val="24"/>
          <w:highlight w:val="none"/>
          <w:lang w:eastAsia="zh-CN"/>
          <w14:textFill>
            <w14:solidFill>
              <w14:schemeClr w14:val="tx1"/>
            </w14:solidFill>
          </w14:textFill>
        </w:rPr>
        <w:t>准但适用政府采购规定的，按照政府采购规定确定专业工</w:t>
      </w:r>
      <w:r>
        <w:rPr>
          <w:rFonts w:hint="eastAsia" w:ascii="宋体" w:hAnsi="宋体" w:cs="宋体"/>
          <w:color w:val="000000" w:themeColor="text1"/>
          <w:spacing w:val="-2"/>
          <w:sz w:val="24"/>
          <w:szCs w:val="24"/>
          <w:highlight w:val="none"/>
          <w:lang w:eastAsia="zh-CN"/>
          <w14:textFill>
            <w14:solidFill>
              <w14:schemeClr w14:val="tx1"/>
            </w14:solidFill>
          </w14:textFill>
        </w:rPr>
        <w:t>程承包人（或材料、工程设备供应商）和合同价格。</w:t>
      </w:r>
    </w:p>
    <w:p w14:paraId="13940972">
      <w:pPr>
        <w:spacing w:before="30" w:line="360" w:lineRule="auto"/>
        <w:ind w:left="11" w:right="65" w:firstLine="48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3</w:t>
      </w:r>
      <w:r>
        <w:rPr>
          <w:rFonts w:hint="eastAsia" w:ascii="宋体" w:hAnsi="宋体" w:cs="宋体"/>
          <w:color w:val="000000" w:themeColor="text1"/>
          <w:spacing w:val="2"/>
          <w:sz w:val="24"/>
          <w:szCs w:val="24"/>
          <w:highlight w:val="none"/>
          <w:lang w:eastAsia="zh-CN"/>
          <w14:textFill>
            <w14:solidFill>
              <w14:schemeClr w14:val="tx1"/>
            </w14:solidFill>
          </w14:textFill>
        </w:rPr>
        <w:t>）暂估价项目按工程、货物的类别分类汇总的金额，未</w:t>
      </w:r>
      <w:r>
        <w:rPr>
          <w:rFonts w:hint="eastAsia" w:ascii="宋体" w:hAnsi="宋体" w:cs="宋体"/>
          <w:color w:val="000000" w:themeColor="text1"/>
          <w:spacing w:val="1"/>
          <w:sz w:val="24"/>
          <w:szCs w:val="24"/>
          <w:highlight w:val="none"/>
          <w:lang w:eastAsia="zh-CN"/>
          <w14:textFill>
            <w14:solidFill>
              <w14:schemeClr w14:val="tx1"/>
            </w14:solidFill>
          </w14:textFill>
        </w:rPr>
        <w:t>达到必须招标规模标</w:t>
      </w:r>
      <w:r>
        <w:rPr>
          <w:rFonts w:hint="eastAsia" w:ascii="宋体" w:hAnsi="宋体" w:cs="宋体"/>
          <w:color w:val="000000" w:themeColor="text1"/>
          <w:spacing w:val="-1"/>
          <w:sz w:val="24"/>
          <w:szCs w:val="24"/>
          <w:highlight w:val="none"/>
          <w:lang w:eastAsia="zh-CN"/>
          <w14:textFill>
            <w14:solidFill>
              <w14:schemeClr w14:val="tx1"/>
            </w14:solidFill>
          </w14:textFill>
        </w:rPr>
        <w:t>准也不适用政府采购规定，中标人具备相应资格条件的，</w:t>
      </w:r>
      <w:r>
        <w:rPr>
          <w:rFonts w:hint="eastAsia" w:ascii="宋体" w:hAnsi="宋体" w:cs="宋体"/>
          <w:color w:val="000000" w:themeColor="text1"/>
          <w:spacing w:val="-2"/>
          <w:sz w:val="24"/>
          <w:szCs w:val="24"/>
          <w:highlight w:val="none"/>
          <w:lang w:eastAsia="zh-CN"/>
          <w14:textFill>
            <w14:solidFill>
              <w14:schemeClr w14:val="tx1"/>
            </w14:solidFill>
          </w14:textFill>
        </w:rPr>
        <w:t>由中标人承包；中标人不具</w:t>
      </w:r>
      <w:r>
        <w:rPr>
          <w:rFonts w:hint="eastAsia" w:ascii="宋体" w:hAnsi="宋体" w:cs="宋体"/>
          <w:color w:val="000000" w:themeColor="text1"/>
          <w:spacing w:val="-1"/>
          <w:sz w:val="24"/>
          <w:szCs w:val="24"/>
          <w:highlight w:val="none"/>
          <w:lang w:eastAsia="zh-CN"/>
          <w14:textFill>
            <w14:solidFill>
              <w14:schemeClr w14:val="tx1"/>
            </w14:solidFill>
          </w14:textFill>
        </w:rPr>
        <w:t>备相应资格条件但具备分包权的，由中标人分包，招标人</w:t>
      </w:r>
      <w:r>
        <w:rPr>
          <w:rFonts w:hint="eastAsia" w:ascii="宋体" w:hAnsi="宋体" w:cs="宋体"/>
          <w:color w:val="000000" w:themeColor="text1"/>
          <w:spacing w:val="-2"/>
          <w:sz w:val="24"/>
          <w:szCs w:val="24"/>
          <w:highlight w:val="none"/>
          <w:lang w:eastAsia="zh-CN"/>
          <w14:textFill>
            <w14:solidFill>
              <w14:schemeClr w14:val="tx1"/>
            </w14:solidFill>
          </w14:textFill>
        </w:rPr>
        <w:t>同中标人结算原则按本招标</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文件相关条款执行。</w:t>
      </w:r>
    </w:p>
    <w:p w14:paraId="313B21AC">
      <w:pPr>
        <w:spacing w:before="154" w:line="360" w:lineRule="auto"/>
        <w:ind w:left="11" w:right="65" w:firstLine="48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4</w:t>
      </w:r>
      <w:r>
        <w:rPr>
          <w:rFonts w:hint="eastAsia" w:ascii="宋体" w:hAnsi="宋体" w:cs="宋体"/>
          <w:color w:val="000000" w:themeColor="text1"/>
          <w:spacing w:val="2"/>
          <w:sz w:val="24"/>
          <w:szCs w:val="24"/>
          <w:highlight w:val="none"/>
          <w:lang w:eastAsia="zh-CN"/>
          <w14:textFill>
            <w14:solidFill>
              <w14:schemeClr w14:val="tx1"/>
            </w14:solidFill>
          </w14:textFill>
        </w:rPr>
        <w:t>）暂估价项目按工程、货物的类别分类汇总的金额，未</w:t>
      </w:r>
      <w:r>
        <w:rPr>
          <w:rFonts w:hint="eastAsia" w:ascii="宋体" w:hAnsi="宋体" w:cs="宋体"/>
          <w:color w:val="000000" w:themeColor="text1"/>
          <w:spacing w:val="1"/>
          <w:sz w:val="24"/>
          <w:szCs w:val="24"/>
          <w:highlight w:val="none"/>
          <w:lang w:eastAsia="zh-CN"/>
          <w14:textFill>
            <w14:solidFill>
              <w14:schemeClr w14:val="tx1"/>
            </w14:solidFill>
          </w14:textFill>
        </w:rPr>
        <w:t>达到必须招标规模标</w:t>
      </w:r>
      <w:r>
        <w:rPr>
          <w:rFonts w:hint="eastAsia" w:ascii="宋体" w:hAnsi="宋体" w:cs="宋体"/>
          <w:color w:val="000000" w:themeColor="text1"/>
          <w:spacing w:val="-1"/>
          <w:sz w:val="24"/>
          <w:szCs w:val="24"/>
          <w:highlight w:val="none"/>
          <w:lang w:eastAsia="zh-CN"/>
          <w14:textFill>
            <w14:solidFill>
              <w14:schemeClr w14:val="tx1"/>
            </w14:solidFill>
          </w14:textFill>
        </w:rPr>
        <w:t>准也不适用政府采购规定，中标人既不具备相应资格条件</w:t>
      </w:r>
      <w:r>
        <w:rPr>
          <w:rFonts w:hint="eastAsia" w:ascii="宋体" w:hAnsi="宋体" w:cs="宋体"/>
          <w:color w:val="000000" w:themeColor="text1"/>
          <w:spacing w:val="-2"/>
          <w:sz w:val="24"/>
          <w:szCs w:val="24"/>
          <w:highlight w:val="none"/>
          <w:lang w:eastAsia="zh-CN"/>
          <w14:textFill>
            <w14:solidFill>
              <w14:schemeClr w14:val="tx1"/>
            </w14:solidFill>
          </w14:textFill>
        </w:rPr>
        <w:t>又不具备分包权的，由招标人另行发包。</w:t>
      </w:r>
    </w:p>
    <w:p w14:paraId="4487935C">
      <w:pPr>
        <w:spacing w:before="155" w:line="360" w:lineRule="auto"/>
        <w:ind w:left="9" w:right="66" w:firstLine="491"/>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5</w:t>
      </w:r>
      <w:r>
        <w:rPr>
          <w:rFonts w:hint="eastAsia" w:ascii="宋体" w:hAnsi="宋体" w:cs="宋体"/>
          <w:color w:val="000000" w:themeColor="text1"/>
          <w:spacing w:val="2"/>
          <w:sz w:val="24"/>
          <w:szCs w:val="24"/>
          <w:highlight w:val="none"/>
          <w:lang w:eastAsia="zh-CN"/>
          <w14:textFill>
            <w14:solidFill>
              <w14:schemeClr w14:val="tx1"/>
            </w14:solidFill>
          </w14:textFill>
        </w:rPr>
        <w:t>）暂估价项目由其他承包人承包的，纳入中标人的管理</w:t>
      </w:r>
      <w:r>
        <w:rPr>
          <w:rFonts w:hint="eastAsia" w:ascii="宋体" w:hAnsi="宋体" w:cs="宋体"/>
          <w:color w:val="000000" w:themeColor="text1"/>
          <w:spacing w:val="1"/>
          <w:sz w:val="24"/>
          <w:szCs w:val="24"/>
          <w:highlight w:val="none"/>
          <w:lang w:eastAsia="zh-CN"/>
          <w14:textFill>
            <w14:solidFill>
              <w14:schemeClr w14:val="tx1"/>
            </w14:solidFill>
          </w14:textFill>
        </w:rPr>
        <w:t>和协调范围，由其他</w:t>
      </w:r>
      <w:r>
        <w:rPr>
          <w:rFonts w:hint="eastAsia" w:ascii="宋体" w:hAnsi="宋体" w:cs="宋体"/>
          <w:color w:val="000000" w:themeColor="text1"/>
          <w:spacing w:val="-1"/>
          <w:sz w:val="24"/>
          <w:szCs w:val="24"/>
          <w:highlight w:val="none"/>
          <w:lang w:eastAsia="zh-CN"/>
          <w14:textFill>
            <w14:solidFill>
              <w14:schemeClr w14:val="tx1"/>
            </w14:solidFill>
          </w14:textFill>
        </w:rPr>
        <w:t>承包人向中标人承担质量、安全、文明施工、工期责任，中标</w:t>
      </w:r>
      <w:r>
        <w:rPr>
          <w:rFonts w:hint="eastAsia" w:ascii="宋体" w:hAnsi="宋体" w:cs="宋体"/>
          <w:color w:val="000000" w:themeColor="text1"/>
          <w:spacing w:val="-2"/>
          <w:sz w:val="24"/>
          <w:szCs w:val="24"/>
          <w:highlight w:val="none"/>
          <w:lang w:eastAsia="zh-CN"/>
          <w14:textFill>
            <w14:solidFill>
              <w14:schemeClr w14:val="tx1"/>
            </w14:solidFill>
          </w14:textFill>
        </w:rPr>
        <w:t>人向招标人承担责任。</w:t>
      </w:r>
    </w:p>
    <w:p w14:paraId="202CFC07">
      <w:pPr>
        <w:spacing w:before="155" w:line="360" w:lineRule="auto"/>
        <w:ind w:left="10" w:right="65" w:firstLine="478"/>
        <w:jc w:val="both"/>
        <w:rPr>
          <w:rFonts w:hint="eastAsia" w:ascii="宋体" w:hAnsi="宋体" w:cs="宋体"/>
          <w:color w:val="000000" w:themeColor="text1"/>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8.6 </w:t>
      </w:r>
      <w:r>
        <w:rPr>
          <w:rFonts w:hint="eastAsia" w:ascii="宋体" w:hAnsi="宋体" w:cs="宋体"/>
          <w:color w:val="000000" w:themeColor="text1"/>
          <w:sz w:val="24"/>
          <w:szCs w:val="24"/>
          <w:highlight w:val="none"/>
          <w:lang w:eastAsia="zh-CN"/>
          <w14:textFill>
            <w14:solidFill>
              <w14:schemeClr w14:val="tx1"/>
            </w14:solidFill>
          </w14:textFill>
        </w:rPr>
        <w:t>本招标项目以暂列金额形式列入招标工程量清单中的所需货物和服务的采购</w:t>
      </w:r>
      <w:r>
        <w:rPr>
          <w:rFonts w:hint="eastAsia" w:ascii="宋体" w:hAnsi="宋体" w:cs="宋体"/>
          <w:color w:val="000000" w:themeColor="text1"/>
          <w:spacing w:val="-1"/>
          <w:sz w:val="24"/>
          <w:szCs w:val="24"/>
          <w:highlight w:val="none"/>
          <w:lang w:eastAsia="zh-CN"/>
          <w14:textFill>
            <w14:solidFill>
              <w14:schemeClr w14:val="tx1"/>
            </w14:solidFill>
          </w14:textFill>
        </w:rPr>
        <w:t>（以下统称“暂列金额项目</w:t>
      </w:r>
      <w:r>
        <w:rPr>
          <w:rFonts w:ascii="宋体" w:hAnsi="宋体" w:cs="宋体"/>
          <w:color w:val="000000" w:themeColor="text1"/>
          <w:spacing w:val="-77"/>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”）若有发生，按照本节第</w:t>
      </w:r>
      <w:r>
        <w:rPr>
          <w:rFonts w:ascii="宋体" w:hAnsi="宋体" w:cs="宋体"/>
          <w:color w:val="000000" w:themeColor="text1"/>
          <w:spacing w:val="-52"/>
          <w:sz w:val="24"/>
          <w:szCs w:val="24"/>
          <w:highlight w:val="none"/>
          <w:lang w:eastAsia="zh-CN"/>
          <w14:textFill>
            <w14:solidFill>
              <w14:schemeClr w14:val="tx1"/>
            </w14:solidFill>
          </w14:textFill>
        </w:rPr>
        <w:t xml:space="preserve"> </w:t>
      </w:r>
      <w:r>
        <w:rPr>
          <w:rFonts w:ascii="宋体" w:hAnsi="宋体" w:cs="宋体"/>
          <w:b/>
          <w:bCs/>
          <w:color w:val="000000" w:themeColor="text1"/>
          <w:spacing w:val="-1"/>
          <w:sz w:val="24"/>
          <w:szCs w:val="24"/>
          <w:highlight w:val="none"/>
          <w:lang w:eastAsia="zh-CN"/>
          <w14:textFill>
            <w14:solidFill>
              <w14:schemeClr w14:val="tx1"/>
            </w14:solidFill>
          </w14:textFill>
        </w:rPr>
        <w:t xml:space="preserve">8.5 </w:t>
      </w:r>
      <w:r>
        <w:rPr>
          <w:rFonts w:hint="eastAsia" w:ascii="宋体" w:hAnsi="宋体" w:cs="宋体"/>
          <w:color w:val="000000" w:themeColor="text1"/>
          <w:spacing w:val="-1"/>
          <w:sz w:val="24"/>
          <w:szCs w:val="24"/>
          <w:highlight w:val="none"/>
          <w:lang w:eastAsia="zh-CN"/>
          <w14:textFill>
            <w14:solidFill>
              <w14:schemeClr w14:val="tx1"/>
            </w14:solidFill>
          </w14:textFill>
        </w:rPr>
        <w:t>条的规定确定货物（或服务）供应商和合同价格。暂列金额项目由其他承包人承包的</w:t>
      </w:r>
      <w:r>
        <w:rPr>
          <w:rFonts w:hint="eastAsia" w:ascii="宋体" w:hAnsi="宋体" w:cs="宋体"/>
          <w:color w:val="000000" w:themeColor="text1"/>
          <w:spacing w:val="-2"/>
          <w:sz w:val="24"/>
          <w:szCs w:val="24"/>
          <w:highlight w:val="none"/>
          <w:lang w:eastAsia="zh-CN"/>
          <w14:textFill>
            <w14:solidFill>
              <w14:schemeClr w14:val="tx1"/>
            </w14:solidFill>
          </w14:textFill>
        </w:rPr>
        <w:t>，纳入中标人的管理和协</w:t>
      </w:r>
      <w:r>
        <w:rPr>
          <w:rFonts w:hint="eastAsia" w:ascii="宋体" w:hAnsi="宋体" w:cs="宋体"/>
          <w:color w:val="000000" w:themeColor="text1"/>
          <w:spacing w:val="-1"/>
          <w:sz w:val="24"/>
          <w:szCs w:val="24"/>
          <w:highlight w:val="none"/>
          <w:lang w:eastAsia="zh-CN"/>
          <w14:textFill>
            <w14:solidFill>
              <w14:schemeClr w14:val="tx1"/>
            </w14:solidFill>
          </w14:textFill>
        </w:rPr>
        <w:t>调范围，由其他承包人向中标人承担质量、安全、文明</w:t>
      </w:r>
      <w:r>
        <w:rPr>
          <w:rFonts w:hint="eastAsia" w:ascii="宋体" w:hAnsi="宋体" w:cs="宋体"/>
          <w:color w:val="000000" w:themeColor="text1"/>
          <w:spacing w:val="-2"/>
          <w:sz w:val="24"/>
          <w:szCs w:val="24"/>
          <w:highlight w:val="none"/>
          <w:lang w:eastAsia="zh-CN"/>
          <w14:textFill>
            <w14:solidFill>
              <w14:schemeClr w14:val="tx1"/>
            </w14:solidFill>
          </w14:textFill>
        </w:rPr>
        <w:t>施工、工期责任，中标人向招标人承担责任。</w:t>
      </w:r>
    </w:p>
    <w:p w14:paraId="78CD5695">
      <w:pPr>
        <w:spacing w:before="79" w:line="360" w:lineRule="auto"/>
        <w:ind w:left="487"/>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39" w:name="_Toc22978"/>
      <w:bookmarkStart w:id="40" w:name="_Toc6911"/>
      <w:r>
        <w:rPr>
          <w:rFonts w:ascii="宋体" w:hAnsi="宋体" w:cs="宋体"/>
          <w:b/>
          <w:bCs/>
          <w:color w:val="000000" w:themeColor="text1"/>
          <w:spacing w:val="-8"/>
          <w:sz w:val="24"/>
          <w:szCs w:val="24"/>
          <w:highlight w:val="none"/>
          <w:lang w:eastAsia="zh-CN"/>
          <w14:textFill>
            <w14:solidFill>
              <w14:schemeClr w14:val="tx1"/>
            </w14:solidFill>
          </w14:textFill>
        </w:rPr>
        <w:t>9</w:t>
      </w:r>
      <w:r>
        <w:rPr>
          <w:rFonts w:ascii="宋体" w:hAnsi="宋体" w:cs="宋体"/>
          <w:b/>
          <w:bCs/>
          <w:color w:val="000000" w:themeColor="text1"/>
          <w:spacing w:val="-29"/>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8"/>
          <w:sz w:val="24"/>
          <w:szCs w:val="24"/>
          <w:highlight w:val="none"/>
          <w:lang w:eastAsia="zh-CN"/>
          <w14:textFill>
            <w14:solidFill>
              <w14:schemeClr w14:val="tx1"/>
            </w14:solidFill>
          </w14:textFill>
        </w:rPr>
        <w:t>．投标报价</w:t>
      </w:r>
      <w:bookmarkEnd w:id="39"/>
      <w:bookmarkEnd w:id="40"/>
    </w:p>
    <w:p w14:paraId="787F7B40">
      <w:pPr>
        <w:spacing w:before="157" w:line="360" w:lineRule="auto"/>
        <w:ind w:left="48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9.1  </w:t>
      </w:r>
      <w:r>
        <w:rPr>
          <w:rFonts w:hint="eastAsia" w:ascii="宋体" w:hAnsi="宋体" w:cs="宋体"/>
          <w:color w:val="000000" w:themeColor="text1"/>
          <w:spacing w:val="-1"/>
          <w:sz w:val="24"/>
          <w:szCs w:val="24"/>
          <w:highlight w:val="none"/>
          <w:lang w:eastAsia="zh-CN"/>
          <w14:textFill>
            <w14:solidFill>
              <w14:schemeClr w14:val="tx1"/>
            </w14:solidFill>
          </w14:textFill>
        </w:rPr>
        <w:t>投标人应按照以下依据编制投标报价：</w:t>
      </w:r>
    </w:p>
    <w:p w14:paraId="4DA84075">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（1）《建设工程工程量清单计价标准》（GB/T 50500-2024）；</w:t>
      </w:r>
    </w:p>
    <w:p w14:paraId="4ABDAC3C">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《广东省建设工程计价依据（2018）》和《关于调整〈广东省建设工程计价依据2018〉计价规则的通知》（粤标定函〔2025〕22号）。具体包括：</w:t>
      </w:r>
      <w:r>
        <w:rPr>
          <w:rFonts w:hint="eastAsia" w:ascii="宋体" w:hAnsi="宋体" w:cs="宋体"/>
          <w:color w:val="000000" w:themeColor="text1"/>
          <w:spacing w:val="2"/>
          <w:sz w:val="24"/>
          <w:szCs w:val="24"/>
          <w:highlight w:val="none"/>
          <w:lang w:eastAsia="zh-CN"/>
          <w14:textFill>
            <w14:solidFill>
              <w14:schemeClr w14:val="tx1"/>
            </w14:solidFill>
          </w14:textFill>
        </w:rPr>
        <w:t>《市政工程工程量计算标准》</w:t>
      </w:r>
      <w:r>
        <w:rPr>
          <w:rFonts w:ascii="宋体" w:hAnsi="宋体" w:cs="宋体"/>
          <w:color w:val="000000" w:themeColor="text1"/>
          <w:spacing w:val="2"/>
          <w:sz w:val="24"/>
          <w:szCs w:val="24"/>
          <w:highlight w:val="none"/>
          <w:lang w:eastAsia="zh-CN"/>
          <w14:textFill>
            <w14:solidFill>
              <w14:schemeClr w14:val="tx1"/>
            </w14:solidFill>
          </w14:textFill>
        </w:rPr>
        <w:t>(GB/T50857-2024</w:t>
      </w:r>
      <w:r>
        <w:rPr>
          <w:rFonts w:hint="eastAsia" w:ascii="宋体" w:hAnsi="宋体" w:cs="宋体"/>
          <w:color w:val="000000" w:themeColor="text1"/>
          <w:spacing w:val="2"/>
          <w:sz w:val="24"/>
          <w:szCs w:val="24"/>
          <w:highlight w:val="none"/>
          <w:lang w:eastAsia="zh-CN"/>
          <w14:textFill>
            <w14:solidFill>
              <w14:schemeClr w14:val="tx1"/>
            </w14:solidFill>
          </w14:textFill>
        </w:rPr>
        <w:t>）、《园林绿化工程工程量计算标准》</w:t>
      </w:r>
      <w:r>
        <w:rPr>
          <w:rFonts w:ascii="宋体" w:hAnsi="宋体" w:cs="宋体"/>
          <w:color w:val="000000" w:themeColor="text1"/>
          <w:spacing w:val="2"/>
          <w:sz w:val="24"/>
          <w:szCs w:val="24"/>
          <w:highlight w:val="none"/>
          <w:lang w:eastAsia="zh-CN"/>
          <w14:textFill>
            <w14:solidFill>
              <w14:schemeClr w14:val="tx1"/>
            </w14:solidFill>
          </w14:textFill>
        </w:rPr>
        <w:t>(GB/T50858-2024</w:t>
      </w: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2018</w:t>
      </w:r>
      <w:r>
        <w:rPr>
          <w:rFonts w:hint="eastAsia" w:ascii="宋体" w:hAnsi="宋体" w:cs="宋体"/>
          <w:color w:val="000000" w:themeColor="text1"/>
          <w:spacing w:val="2"/>
          <w:sz w:val="24"/>
          <w:szCs w:val="24"/>
          <w:highlight w:val="none"/>
          <w:lang w:eastAsia="zh-CN"/>
          <w14:textFill>
            <w14:solidFill>
              <w14:schemeClr w14:val="tx1"/>
            </w14:solidFill>
          </w14:textFill>
        </w:rPr>
        <w:t>年《广东省市政工程综合定额》、</w:t>
      </w:r>
      <w:r>
        <w:rPr>
          <w:rFonts w:ascii="宋体" w:hAnsi="宋体" w:cs="宋体"/>
          <w:color w:val="000000" w:themeColor="text1"/>
          <w:spacing w:val="2"/>
          <w:sz w:val="24"/>
          <w:szCs w:val="24"/>
          <w:highlight w:val="none"/>
          <w:lang w:eastAsia="zh-CN"/>
          <w14:textFill>
            <w14:solidFill>
              <w14:schemeClr w14:val="tx1"/>
            </w14:solidFill>
          </w14:textFill>
        </w:rPr>
        <w:t>2018</w:t>
      </w:r>
      <w:r>
        <w:rPr>
          <w:rFonts w:hint="eastAsia" w:ascii="宋体" w:hAnsi="宋体" w:cs="宋体"/>
          <w:color w:val="000000" w:themeColor="text1"/>
          <w:spacing w:val="2"/>
          <w:sz w:val="24"/>
          <w:szCs w:val="24"/>
          <w:highlight w:val="none"/>
          <w:lang w:eastAsia="zh-CN"/>
          <w14:textFill>
            <w14:solidFill>
              <w14:schemeClr w14:val="tx1"/>
            </w14:solidFill>
          </w14:textFill>
        </w:rPr>
        <w:t>年《广东省园林绿化工程综合定额》、《广东省建设工程施工机具台班费用编制规则（</w:t>
      </w:r>
      <w:r>
        <w:rPr>
          <w:rFonts w:hint="eastAsia" w:ascii="宋体" w:hAnsi="宋体" w:cs="宋体"/>
          <w:color w:val="000000" w:themeColor="text1"/>
          <w:spacing w:val="2"/>
          <w:sz w:val="24"/>
          <w:szCs w:val="24"/>
          <w:highlight w:val="none"/>
          <w:lang w:val="en-US" w:eastAsia="zh-CN"/>
          <w14:textFill>
            <w14:solidFill>
              <w14:schemeClr w14:val="tx1"/>
            </w14:solidFill>
          </w14:textFill>
        </w:rPr>
        <w:t>2018）》</w:t>
      </w:r>
      <w:r>
        <w:rPr>
          <w:rFonts w:hint="eastAsia" w:ascii="宋体" w:hAnsi="宋体" w:cs="宋体"/>
          <w:color w:val="000000" w:themeColor="text1"/>
          <w:spacing w:val="2"/>
          <w:sz w:val="24"/>
          <w:szCs w:val="24"/>
          <w:highlight w:val="none"/>
          <w:lang w:eastAsia="zh-CN"/>
          <w14:textFill>
            <w14:solidFill>
              <w14:schemeClr w14:val="tx1"/>
            </w14:solidFill>
          </w14:textFill>
        </w:rPr>
        <w:t>及现行的建筑施工规范和省市有关文件、规定为编制依据进行编制；</w:t>
      </w:r>
    </w:p>
    <w:p w14:paraId="69854A91">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bookmarkStart w:id="41" w:name="bookmark120"/>
      <w:bookmarkEnd w:id="41"/>
      <w:r>
        <w:rPr>
          <w:rFonts w:hint="eastAsia" w:ascii="宋体" w:hAnsi="宋体" w:eastAsia="宋体" w:cs="宋体"/>
          <w:color w:val="000000" w:themeColor="text1"/>
          <w:spacing w:val="2"/>
          <w:sz w:val="24"/>
          <w:szCs w:val="24"/>
          <w:highlight w:val="none"/>
          <w:lang w:eastAsia="zh-CN"/>
          <w14:textFill>
            <w14:solidFill>
              <w14:schemeClr w14:val="tx1"/>
            </w14:solidFill>
          </w14:textFill>
        </w:rPr>
        <w:t>（3）企业定额；</w:t>
      </w:r>
    </w:p>
    <w:p w14:paraId="398A9589">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（4）招标文件及其答疑（或修改）公告、招标工程量清单；</w:t>
      </w:r>
    </w:p>
    <w:p w14:paraId="14978216">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（5）施工图及相关资料；</w:t>
      </w:r>
    </w:p>
    <w:p w14:paraId="13664D41">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（6）施工现场情况、工程特点及投标时拟定的施工组织设计或施工方案；</w:t>
      </w:r>
    </w:p>
    <w:p w14:paraId="56AE601F">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（7）市场价格信息或项目所在地工程造价管理机构发布的工程造价信息；</w:t>
      </w:r>
    </w:p>
    <w:p w14:paraId="7AAA7739">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（8）与建设项目相关的标准、规范、技术资料。</w:t>
      </w:r>
    </w:p>
    <w:p w14:paraId="2E174E42">
      <w:pPr>
        <w:spacing w:before="153" w:line="360" w:lineRule="auto"/>
        <w:ind w:left="8" w:right="150" w:firstLine="558"/>
        <w:rPr>
          <w:rFonts w:hint="eastAsia" w:ascii="宋体" w:hAnsi="宋体" w:cs="宋体"/>
          <w:color w:val="000000" w:themeColor="text1"/>
          <w:spacing w:val="-3"/>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9.2  </w:t>
      </w:r>
      <w:r>
        <w:rPr>
          <w:rFonts w:hint="eastAsia" w:ascii="宋体" w:hAnsi="宋体" w:cs="宋体"/>
          <w:color w:val="000000" w:themeColor="text1"/>
          <w:spacing w:val="-2"/>
          <w:sz w:val="24"/>
          <w:szCs w:val="24"/>
          <w:highlight w:val="none"/>
          <w:lang w:eastAsia="zh-CN"/>
          <w14:textFill>
            <w14:solidFill>
              <w14:schemeClr w14:val="tx1"/>
            </w14:solidFill>
          </w14:textFill>
        </w:rPr>
        <w:t>投标人应根据招标工程量清单、工程量清单计价规范中的工作内容、设计文</w:t>
      </w:r>
      <w:r>
        <w:rPr>
          <w:rFonts w:hint="eastAsia" w:ascii="宋体" w:hAnsi="宋体" w:cs="宋体"/>
          <w:color w:val="000000" w:themeColor="text1"/>
          <w:spacing w:val="-1"/>
          <w:sz w:val="24"/>
          <w:szCs w:val="24"/>
          <w:highlight w:val="none"/>
          <w:lang w:eastAsia="zh-CN"/>
          <w14:textFill>
            <w14:solidFill>
              <w14:schemeClr w14:val="tx1"/>
            </w14:solidFill>
          </w14:textFill>
        </w:rPr>
        <w:t>件和有关要求、施工现场实际情况、投标人拟定的施工组织设计</w:t>
      </w:r>
      <w:r>
        <w:rPr>
          <w:rFonts w:hint="eastAsia" w:ascii="宋体" w:hAnsi="宋体" w:cs="宋体"/>
          <w:color w:val="000000" w:themeColor="text1"/>
          <w:spacing w:val="-2"/>
          <w:sz w:val="24"/>
          <w:szCs w:val="24"/>
          <w:highlight w:val="none"/>
          <w:lang w:eastAsia="zh-CN"/>
          <w14:textFill>
            <w14:solidFill>
              <w14:schemeClr w14:val="tx1"/>
            </w14:solidFill>
          </w14:textFill>
        </w:rPr>
        <w:t>、本单位的企业定额</w:t>
      </w:r>
      <w:r>
        <w:rPr>
          <w:rFonts w:hint="eastAsia" w:ascii="宋体" w:hAnsi="宋体" w:cs="宋体"/>
          <w:color w:val="000000" w:themeColor="text1"/>
          <w:spacing w:val="-1"/>
          <w:sz w:val="24"/>
          <w:szCs w:val="24"/>
          <w:highlight w:val="none"/>
          <w:lang w:eastAsia="zh-CN"/>
          <w14:textFill>
            <w14:solidFill>
              <w14:schemeClr w14:val="tx1"/>
            </w14:solidFill>
          </w14:textFill>
        </w:rPr>
        <w:t>和市场价格进行编制，自行报价，并承担一定范围内的风险费用</w:t>
      </w:r>
      <w:r>
        <w:rPr>
          <w:rFonts w:hint="eastAsia" w:ascii="宋体" w:hAnsi="宋体" w:cs="宋体"/>
          <w:color w:val="000000" w:themeColor="text1"/>
          <w:spacing w:val="-2"/>
          <w:sz w:val="24"/>
          <w:szCs w:val="24"/>
          <w:highlight w:val="none"/>
          <w:lang w:eastAsia="zh-CN"/>
          <w14:textFill>
            <w14:solidFill>
              <w14:schemeClr w14:val="tx1"/>
            </w14:solidFill>
          </w14:textFill>
        </w:rPr>
        <w:t>。所谓“一定范围内</w:t>
      </w:r>
      <w:r>
        <w:rPr>
          <w:rFonts w:hint="eastAsia" w:ascii="宋体" w:hAnsi="宋体" w:cs="宋体"/>
          <w:color w:val="000000" w:themeColor="text1"/>
          <w:spacing w:val="-3"/>
          <w:sz w:val="24"/>
          <w:szCs w:val="24"/>
          <w:highlight w:val="none"/>
          <w:lang w:eastAsia="zh-CN"/>
          <w14:textFill>
            <w14:solidFill>
              <w14:schemeClr w14:val="tx1"/>
            </w14:solidFill>
          </w14:textFill>
        </w:rPr>
        <w:t>的风险</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”是指合同约定的风险。</w:t>
      </w:r>
    </w:p>
    <w:p w14:paraId="18C69B16">
      <w:pPr>
        <w:spacing w:before="153" w:line="360" w:lineRule="auto"/>
        <w:ind w:left="8" w:right="150" w:firstLine="558"/>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9.3  </w:t>
      </w:r>
      <w:r>
        <w:rPr>
          <w:rFonts w:hint="eastAsia" w:ascii="宋体" w:hAnsi="宋体" w:cs="宋体"/>
          <w:color w:val="000000" w:themeColor="text1"/>
          <w:spacing w:val="-2"/>
          <w:sz w:val="24"/>
          <w:szCs w:val="24"/>
          <w:highlight w:val="none"/>
          <w:lang w:eastAsia="zh-CN"/>
          <w14:textFill>
            <w14:solidFill>
              <w14:schemeClr w14:val="tx1"/>
            </w14:solidFill>
          </w14:textFill>
        </w:rPr>
        <w:t>招标人及招标代理机构不集中组织现场踏勘，投标人需要了解现场情况的，</w:t>
      </w:r>
      <w:r>
        <w:rPr>
          <w:rFonts w:hint="eastAsia" w:ascii="宋体" w:hAnsi="宋体" w:cs="宋体"/>
          <w:color w:val="000000" w:themeColor="text1"/>
          <w:spacing w:val="-1"/>
          <w:sz w:val="24"/>
          <w:szCs w:val="24"/>
          <w:highlight w:val="none"/>
          <w:lang w:eastAsia="zh-CN"/>
          <w14:textFill>
            <w14:solidFill>
              <w14:schemeClr w14:val="tx1"/>
            </w14:solidFill>
          </w14:textFill>
        </w:rPr>
        <w:t>可自行进行现场踏勘。各投标人应勘察施工现场及周围环</w:t>
      </w:r>
      <w:r>
        <w:rPr>
          <w:rFonts w:hint="eastAsia" w:ascii="宋体" w:hAnsi="宋体" w:cs="宋体"/>
          <w:color w:val="000000" w:themeColor="text1"/>
          <w:spacing w:val="-2"/>
          <w:sz w:val="24"/>
          <w:szCs w:val="24"/>
          <w:highlight w:val="none"/>
          <w:lang w:eastAsia="zh-CN"/>
          <w14:textFill>
            <w14:solidFill>
              <w14:schemeClr w14:val="tx1"/>
            </w14:solidFill>
          </w14:textFill>
        </w:rPr>
        <w:t>境、地形、地貌、水文、交</w:t>
      </w:r>
      <w:r>
        <w:rPr>
          <w:rFonts w:hint="eastAsia" w:ascii="宋体" w:hAnsi="宋体" w:cs="宋体"/>
          <w:color w:val="000000" w:themeColor="text1"/>
          <w:spacing w:val="-1"/>
          <w:sz w:val="24"/>
          <w:szCs w:val="24"/>
          <w:highlight w:val="none"/>
          <w:lang w:eastAsia="zh-CN"/>
          <w14:textFill>
            <w14:solidFill>
              <w14:schemeClr w14:val="tx1"/>
            </w14:solidFill>
          </w14:textFill>
        </w:rPr>
        <w:t>通等情况，以获得一切可能影响到投标的直接资料。投标人应</w:t>
      </w:r>
      <w:r>
        <w:rPr>
          <w:rFonts w:hint="eastAsia" w:ascii="宋体" w:hAnsi="宋体" w:cs="宋体"/>
          <w:color w:val="000000" w:themeColor="text1"/>
          <w:spacing w:val="-2"/>
          <w:sz w:val="24"/>
          <w:szCs w:val="24"/>
          <w:highlight w:val="none"/>
          <w:lang w:eastAsia="zh-CN"/>
          <w14:textFill>
            <w14:solidFill>
              <w14:schemeClr w14:val="tx1"/>
            </w14:solidFill>
          </w14:textFill>
        </w:rPr>
        <w:t>针对现场情况编制施工</w:t>
      </w:r>
      <w:r>
        <w:rPr>
          <w:rFonts w:hint="eastAsia" w:ascii="宋体" w:hAnsi="宋体" w:cs="宋体"/>
          <w:color w:val="000000" w:themeColor="text1"/>
          <w:spacing w:val="-1"/>
          <w:sz w:val="24"/>
          <w:szCs w:val="24"/>
          <w:highlight w:val="none"/>
          <w:lang w:eastAsia="zh-CN"/>
          <w14:textFill>
            <w14:solidFill>
              <w14:schemeClr w14:val="tx1"/>
            </w14:solidFill>
          </w14:textFill>
        </w:rPr>
        <w:t>组织设计，并在编制投标报价时考虑现场情况的影响。</w:t>
      </w:r>
    </w:p>
    <w:p w14:paraId="1638487A">
      <w:pPr>
        <w:spacing w:before="155" w:line="360" w:lineRule="auto"/>
        <w:ind w:left="10" w:right="150" w:firstLine="55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9.4  </w:t>
      </w:r>
      <w:r>
        <w:rPr>
          <w:rFonts w:hint="eastAsia" w:ascii="宋体" w:hAnsi="宋体" w:cs="宋体"/>
          <w:color w:val="000000" w:themeColor="text1"/>
          <w:spacing w:val="-2"/>
          <w:sz w:val="24"/>
          <w:szCs w:val="24"/>
          <w:highlight w:val="none"/>
          <w:lang w:eastAsia="zh-CN"/>
          <w14:textFill>
            <w14:solidFill>
              <w14:schemeClr w14:val="tx1"/>
            </w14:solidFill>
          </w14:textFill>
        </w:rPr>
        <w:t>招标人向投标人提供的有关现场的数据和资料，是招标人现有的能被投标人</w:t>
      </w:r>
      <w:r>
        <w:rPr>
          <w:rFonts w:hint="eastAsia" w:ascii="宋体" w:hAnsi="宋体" w:cs="宋体"/>
          <w:color w:val="000000" w:themeColor="text1"/>
          <w:sz w:val="24"/>
          <w:szCs w:val="24"/>
          <w:highlight w:val="none"/>
          <w:lang w:eastAsia="zh-CN"/>
          <w14:textFill>
            <w14:solidFill>
              <w14:schemeClr w14:val="tx1"/>
            </w14:solidFill>
          </w14:textFill>
        </w:rPr>
        <w:t>利用的资料，招标人对投标人做出的任何推论</w:t>
      </w:r>
      <w:r>
        <w:rPr>
          <w:rFonts w:hint="eastAsia" w:ascii="宋体" w:hAnsi="宋体" w:cs="宋体"/>
          <w:color w:val="000000" w:themeColor="text1"/>
          <w:spacing w:val="-1"/>
          <w:sz w:val="24"/>
          <w:szCs w:val="24"/>
          <w:highlight w:val="none"/>
          <w:lang w:eastAsia="zh-CN"/>
          <w14:textFill>
            <w14:solidFill>
              <w14:schemeClr w14:val="tx1"/>
            </w14:solidFill>
          </w14:textFill>
        </w:rPr>
        <w:t>、理解和结论均不负责任。</w:t>
      </w:r>
    </w:p>
    <w:p w14:paraId="08412D9E">
      <w:pPr>
        <w:spacing w:before="154" w:line="360" w:lineRule="auto"/>
        <w:ind w:left="12" w:firstLine="55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9.5  </w:t>
      </w:r>
      <w:r>
        <w:rPr>
          <w:rFonts w:hint="eastAsia" w:ascii="宋体" w:hAnsi="宋体" w:cs="宋体"/>
          <w:color w:val="000000" w:themeColor="text1"/>
          <w:spacing w:val="-2"/>
          <w:sz w:val="24"/>
          <w:szCs w:val="24"/>
          <w:highlight w:val="none"/>
          <w:lang w:eastAsia="zh-CN"/>
          <w14:textFill>
            <w14:solidFill>
              <w14:schemeClr w14:val="tx1"/>
            </w14:solidFill>
          </w14:textFill>
        </w:rPr>
        <w:t>投标人必须按照招标工程量清单及表格填报价格。项目编码、项目名称、项</w:t>
      </w:r>
      <w:r>
        <w:rPr>
          <w:rFonts w:hint="eastAsia" w:ascii="宋体" w:hAnsi="宋体" w:cs="宋体"/>
          <w:color w:val="000000" w:themeColor="text1"/>
          <w:spacing w:val="2"/>
          <w:sz w:val="24"/>
          <w:szCs w:val="24"/>
          <w:highlight w:val="none"/>
          <w:lang w:eastAsia="zh-CN"/>
          <w14:textFill>
            <w14:solidFill>
              <w14:schemeClr w14:val="tx1"/>
            </w14:solidFill>
          </w14:textFill>
        </w:rPr>
        <w:t>目特征、计量单位、工程量必须与招标工程量清单一致。所有报价均以人</w:t>
      </w:r>
      <w:r>
        <w:rPr>
          <w:rFonts w:hint="eastAsia" w:ascii="宋体" w:hAnsi="宋体" w:cs="宋体"/>
          <w:color w:val="000000" w:themeColor="text1"/>
          <w:spacing w:val="1"/>
          <w:sz w:val="24"/>
          <w:szCs w:val="24"/>
          <w:highlight w:val="none"/>
          <w:lang w:eastAsia="zh-CN"/>
          <w14:textFill>
            <w14:solidFill>
              <w14:schemeClr w14:val="tx1"/>
            </w14:solidFill>
          </w14:textFill>
        </w:rPr>
        <w:t>民币“元</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hint="eastAsia" w:ascii="宋体" w:hAnsi="宋体" w:cs="宋体"/>
          <w:color w:val="000000" w:themeColor="text1"/>
          <w:spacing w:val="-1"/>
          <w:sz w:val="24"/>
          <w:szCs w:val="24"/>
          <w:highlight w:val="none"/>
          <w:lang w:eastAsia="zh-CN"/>
          <w14:textFill>
            <w14:solidFill>
              <w14:schemeClr w14:val="tx1"/>
            </w14:solidFill>
          </w14:textFill>
        </w:rPr>
        <w:t>为单位，并保留小数点后两位。</w:t>
      </w:r>
    </w:p>
    <w:p w14:paraId="477FA9D7">
      <w:pPr>
        <w:spacing w:before="158" w:line="360" w:lineRule="auto"/>
        <w:ind w:left="9" w:right="150" w:firstLine="55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9.6  </w:t>
      </w:r>
      <w:r>
        <w:rPr>
          <w:rFonts w:hint="eastAsia" w:ascii="宋体" w:hAnsi="宋体" w:cs="宋体"/>
          <w:color w:val="000000" w:themeColor="text1"/>
          <w:spacing w:val="-2"/>
          <w:sz w:val="24"/>
          <w:szCs w:val="24"/>
          <w:highlight w:val="none"/>
          <w:lang w:eastAsia="zh-CN"/>
          <w14:textFill>
            <w14:solidFill>
              <w14:schemeClr w14:val="tx1"/>
            </w14:solidFill>
          </w14:textFill>
        </w:rPr>
        <w:t>投标人只允许有一个投标总价。投标总价必须同时用大、小写表示，大、小</w:t>
      </w:r>
      <w:r>
        <w:rPr>
          <w:rFonts w:hint="eastAsia" w:ascii="宋体" w:hAnsi="宋体" w:cs="宋体"/>
          <w:color w:val="000000" w:themeColor="text1"/>
          <w:spacing w:val="-1"/>
          <w:sz w:val="24"/>
          <w:szCs w:val="24"/>
          <w:highlight w:val="none"/>
          <w:lang w:eastAsia="zh-CN"/>
          <w14:textFill>
            <w14:solidFill>
              <w14:schemeClr w14:val="tx1"/>
            </w14:solidFill>
          </w14:textFill>
        </w:rPr>
        <w:t>写报价应保持一致，若不一致，以大写报价为准。招标工程量</w:t>
      </w:r>
      <w:r>
        <w:rPr>
          <w:rFonts w:hint="eastAsia" w:ascii="宋体" w:hAnsi="宋体" w:cs="宋体"/>
          <w:color w:val="000000" w:themeColor="text1"/>
          <w:spacing w:val="-2"/>
          <w:sz w:val="24"/>
          <w:szCs w:val="24"/>
          <w:highlight w:val="none"/>
          <w:lang w:eastAsia="zh-CN"/>
          <w14:textFill>
            <w14:solidFill>
              <w14:schemeClr w14:val="tx1"/>
            </w14:solidFill>
          </w14:textFill>
        </w:rPr>
        <w:t>清单与计价表中列明的</w:t>
      </w:r>
      <w:r>
        <w:rPr>
          <w:rFonts w:hint="eastAsia" w:ascii="宋体" w:hAnsi="宋体" w:cs="宋体"/>
          <w:color w:val="000000" w:themeColor="text1"/>
          <w:spacing w:val="-1"/>
          <w:sz w:val="24"/>
          <w:szCs w:val="24"/>
          <w:highlight w:val="none"/>
          <w:lang w:eastAsia="zh-CN"/>
          <w14:textFill>
            <w14:solidFill>
              <w14:schemeClr w14:val="tx1"/>
            </w14:solidFill>
          </w14:textFill>
        </w:rPr>
        <w:t>所有需要填写单价和合价的项目，投标人均应填写且只允许有</w:t>
      </w:r>
      <w:r>
        <w:rPr>
          <w:rFonts w:hint="eastAsia" w:ascii="宋体" w:hAnsi="宋体" w:cs="宋体"/>
          <w:color w:val="000000" w:themeColor="text1"/>
          <w:spacing w:val="-2"/>
          <w:sz w:val="24"/>
          <w:szCs w:val="24"/>
          <w:highlight w:val="none"/>
          <w:lang w:eastAsia="zh-CN"/>
          <w14:textFill>
            <w14:solidFill>
              <w14:schemeClr w14:val="tx1"/>
            </w14:solidFill>
          </w14:textFill>
        </w:rPr>
        <w:t>一个报价。未填写单价</w:t>
      </w:r>
      <w:r>
        <w:rPr>
          <w:rFonts w:hint="eastAsia" w:ascii="宋体" w:hAnsi="宋体" w:cs="宋体"/>
          <w:color w:val="000000" w:themeColor="text1"/>
          <w:spacing w:val="-1"/>
          <w:sz w:val="24"/>
          <w:szCs w:val="24"/>
          <w:highlight w:val="none"/>
          <w:lang w:eastAsia="zh-CN"/>
          <w14:textFill>
            <w14:solidFill>
              <w14:schemeClr w14:val="tx1"/>
            </w14:solidFill>
          </w14:textFill>
        </w:rPr>
        <w:t>和合价的项目，视为此项费用已包含在已标价工程量清单其他</w:t>
      </w:r>
      <w:r>
        <w:rPr>
          <w:rFonts w:hint="eastAsia" w:ascii="宋体" w:hAnsi="宋体" w:cs="宋体"/>
          <w:color w:val="000000" w:themeColor="text1"/>
          <w:spacing w:val="-2"/>
          <w:sz w:val="24"/>
          <w:szCs w:val="24"/>
          <w:highlight w:val="none"/>
          <w:lang w:eastAsia="zh-CN"/>
          <w14:textFill>
            <w14:solidFill>
              <w14:schemeClr w14:val="tx1"/>
            </w14:solidFill>
          </w14:textFill>
        </w:rPr>
        <w:t>项目的单价和合价中，</w:t>
      </w:r>
      <w:r>
        <w:rPr>
          <w:rFonts w:hint="eastAsia" w:ascii="宋体" w:hAnsi="宋体" w:cs="宋体"/>
          <w:color w:val="000000" w:themeColor="text1"/>
          <w:spacing w:val="-1"/>
          <w:sz w:val="24"/>
          <w:szCs w:val="24"/>
          <w:highlight w:val="none"/>
          <w:lang w:eastAsia="zh-CN"/>
          <w14:textFill>
            <w14:solidFill>
              <w14:schemeClr w14:val="tx1"/>
            </w14:solidFill>
          </w14:textFill>
        </w:rPr>
        <w:t>竣工结算时不得重新组价和调整。</w:t>
      </w:r>
    </w:p>
    <w:p w14:paraId="40B90232">
      <w:pPr>
        <w:spacing w:before="152" w:line="360" w:lineRule="auto"/>
        <w:ind w:left="7" w:right="120" w:firstLine="480"/>
        <w:rPr>
          <w:rFonts w:hint="eastAsia" w:ascii="宋体" w:hAnsi="宋体" w:cs="宋体"/>
          <w:b/>
          <w:bCs/>
          <w:color w:val="000000" w:themeColor="text1"/>
          <w:spacing w:val="-3"/>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9.7  </w:t>
      </w:r>
      <w:r>
        <w:rPr>
          <w:rFonts w:hint="eastAsia" w:ascii="宋体" w:hAnsi="宋体" w:cs="宋体"/>
          <w:color w:val="000000" w:themeColor="text1"/>
          <w:sz w:val="24"/>
          <w:szCs w:val="24"/>
          <w:highlight w:val="none"/>
          <w:lang w:eastAsia="zh-CN"/>
          <w14:textFill>
            <w14:solidFill>
              <w14:schemeClr w14:val="tx1"/>
            </w14:solidFill>
          </w14:textFill>
        </w:rPr>
        <w:t>投标人的投标总价不得高于</w:t>
      </w:r>
      <w:r>
        <w:rPr>
          <w:rFonts w:hint="eastAsia" w:ascii="宋体" w:hAnsi="宋体" w:cs="宋体"/>
          <w:b/>
          <w:bCs/>
          <w:color w:val="000000" w:themeColor="text1"/>
          <w:sz w:val="24"/>
          <w:szCs w:val="24"/>
          <w:highlight w:val="none"/>
          <w:lang w:eastAsia="zh-CN"/>
          <w14:textFill>
            <w14:solidFill>
              <w14:schemeClr w14:val="tx1"/>
            </w14:solidFill>
          </w14:textFill>
        </w:rPr>
        <w:t>最高投标限价</w:t>
      </w:r>
      <w:r>
        <w:rPr>
          <w:rFonts w:hint="eastAsia" w:ascii="宋体" w:hAnsi="宋体" w:cs="宋体"/>
          <w:color w:val="000000" w:themeColor="text1"/>
          <w:sz w:val="24"/>
          <w:szCs w:val="24"/>
          <w:highlight w:val="none"/>
          <w:lang w:eastAsia="zh-CN"/>
          <w14:textFill>
            <w14:solidFill>
              <w14:schemeClr w14:val="tx1"/>
            </w14:solidFill>
          </w14:textFill>
        </w:rPr>
        <w:t>，也不得低于工程成本。投标人对</w:t>
      </w:r>
      <w:r>
        <w:rPr>
          <w:rFonts w:hint="eastAsia" w:ascii="宋体" w:hAnsi="宋体" w:cs="宋体"/>
          <w:color w:val="000000" w:themeColor="text1"/>
          <w:spacing w:val="-1"/>
          <w:sz w:val="24"/>
          <w:szCs w:val="24"/>
          <w:highlight w:val="none"/>
          <w:lang w:eastAsia="zh-CN"/>
          <w14:textFill>
            <w14:solidFill>
              <w14:schemeClr w14:val="tx1"/>
            </w14:solidFill>
          </w14:textFill>
        </w:rPr>
        <w:t>投标总价的所有优惠（降价、让利等</w:t>
      </w:r>
      <w:r>
        <w:rPr>
          <w:rFonts w:hint="eastAsia" w:ascii="宋体" w:hAnsi="宋体" w:cs="宋体"/>
          <w:color w:val="000000" w:themeColor="text1"/>
          <w:spacing w:val="-4"/>
          <w:sz w:val="24"/>
          <w:szCs w:val="24"/>
          <w:highlight w:val="none"/>
          <w:lang w:eastAsia="zh-CN"/>
          <w14:textFill>
            <w14:solidFill>
              <w14:schemeClr w14:val="tx1"/>
            </w14:solidFill>
          </w14:textFill>
        </w:rPr>
        <w:t>），</w:t>
      </w:r>
      <w:r>
        <w:rPr>
          <w:rFonts w:hint="eastAsia" w:ascii="宋体" w:hAnsi="宋体" w:cs="宋体"/>
          <w:color w:val="000000" w:themeColor="text1"/>
          <w:spacing w:val="-1"/>
          <w:sz w:val="24"/>
          <w:szCs w:val="24"/>
          <w:highlight w:val="none"/>
          <w:lang w:eastAsia="zh-CN"/>
          <w14:textFill>
            <w14:solidFill>
              <w14:schemeClr w14:val="tx1"/>
            </w14:solidFill>
          </w14:textFill>
        </w:rPr>
        <w:t>均应当反映在具体清单项目或其综合</w:t>
      </w:r>
      <w:r>
        <w:rPr>
          <w:rFonts w:hint="eastAsia" w:ascii="宋体" w:hAnsi="宋体" w:cs="宋体"/>
          <w:color w:val="000000" w:themeColor="text1"/>
          <w:spacing w:val="-2"/>
          <w:sz w:val="24"/>
          <w:szCs w:val="24"/>
          <w:highlight w:val="none"/>
          <w:lang w:eastAsia="zh-CN"/>
          <w14:textFill>
            <w14:solidFill>
              <w14:schemeClr w14:val="tx1"/>
            </w14:solidFill>
          </w14:textFill>
        </w:rPr>
        <w:t>单价的</w:t>
      </w:r>
      <w:r>
        <w:rPr>
          <w:rFonts w:hint="eastAsia" w:ascii="宋体" w:hAnsi="宋体" w:cs="宋体"/>
          <w:color w:val="000000" w:themeColor="text1"/>
          <w:spacing w:val="1"/>
          <w:sz w:val="24"/>
          <w:szCs w:val="24"/>
          <w:highlight w:val="none"/>
          <w:lang w:eastAsia="zh-CN"/>
          <w14:textFill>
            <w14:solidFill>
              <w14:schemeClr w14:val="tx1"/>
            </w14:solidFill>
          </w14:textFill>
        </w:rPr>
        <w:t>报价上。</w:t>
      </w:r>
      <w:r>
        <w:rPr>
          <w:rFonts w:hint="eastAsia" w:ascii="宋体" w:hAnsi="宋体" w:cs="宋体"/>
          <w:b/>
          <w:bCs/>
          <w:color w:val="000000" w:themeColor="text1"/>
          <w:spacing w:val="1"/>
          <w:sz w:val="24"/>
          <w:szCs w:val="24"/>
          <w:highlight w:val="none"/>
          <w:lang w:eastAsia="zh-CN"/>
          <w14:textFill>
            <w14:solidFill>
              <w14:schemeClr w14:val="tx1"/>
            </w14:solidFill>
          </w14:textFill>
        </w:rPr>
        <w:t>如果投标人的投标总价</w:t>
      </w:r>
      <w:r>
        <w:rPr>
          <w:rFonts w:hint="eastAsia" w:ascii="宋体" w:hAnsi="宋体" w:cs="宋体"/>
          <w:b/>
          <w:bCs/>
          <w:color w:val="000000" w:themeColor="text1"/>
          <w:spacing w:val="1"/>
          <w:sz w:val="24"/>
          <w:szCs w:val="24"/>
          <w:highlight w:val="none"/>
          <w:lang w:val="en-US" w:eastAsia="zh-CN"/>
          <w14:textFill>
            <w14:solidFill>
              <w14:schemeClr w14:val="tx1"/>
            </w14:solidFill>
          </w14:textFill>
        </w:rPr>
        <w:t>低于招标项目的成本警示价</w:t>
      </w:r>
      <w:r>
        <w:rPr>
          <w:rFonts w:hint="eastAsia" w:ascii="宋体" w:hAnsi="宋体" w:cs="宋体"/>
          <w:b/>
          <w:bCs/>
          <w:color w:val="000000" w:themeColor="text1"/>
          <w:spacing w:val="1"/>
          <w:sz w:val="24"/>
          <w:szCs w:val="24"/>
          <w:highlight w:val="none"/>
          <w:lang w:eastAsia="zh-CN"/>
          <w14:textFill>
            <w14:solidFill>
              <w14:schemeClr w14:val="tx1"/>
            </w14:solidFill>
          </w14:textFill>
        </w:rPr>
        <w:t>，投标人必须在投标文件中专项</w:t>
      </w:r>
      <w:r>
        <w:rPr>
          <w:rFonts w:hint="eastAsia" w:ascii="宋体" w:hAnsi="宋体" w:cs="宋体"/>
          <w:b/>
          <w:bCs/>
          <w:color w:val="000000" w:themeColor="text1"/>
          <w:spacing w:val="-3"/>
          <w:sz w:val="24"/>
          <w:szCs w:val="24"/>
          <w:highlight w:val="none"/>
          <w:lang w:eastAsia="zh-CN"/>
          <w14:textFill>
            <w14:solidFill>
              <w14:schemeClr w14:val="tx1"/>
            </w14:solidFill>
          </w14:textFill>
        </w:rPr>
        <w:t>作出详细合理的书面说明并提供以往类似工程详细成本分析报告供评标委员会审查。</w:t>
      </w:r>
    </w:p>
    <w:p w14:paraId="07A373BA">
      <w:pPr>
        <w:spacing w:before="152" w:line="360" w:lineRule="auto"/>
        <w:ind w:left="7" w:right="120" w:firstLine="480"/>
        <w:rPr>
          <w:rFonts w:hint="eastAsia" w:ascii="宋体" w:hAnsi="宋体" w:cs="宋体"/>
          <w:b/>
          <w:bCs/>
          <w:color w:val="000000" w:themeColor="text1"/>
          <w:spacing w:val="-3"/>
          <w:sz w:val="24"/>
          <w:szCs w:val="24"/>
          <w:highlight w:val="none"/>
          <w:lang w:eastAsia="zh-CN"/>
          <w14:textFill>
            <w14:solidFill>
              <w14:schemeClr w14:val="tx1"/>
            </w14:solidFill>
          </w14:textFill>
        </w:rPr>
      </w:pPr>
      <w:r>
        <w:rPr>
          <w:rFonts w:hint="eastAsia" w:ascii="宋体" w:hAnsi="宋体" w:cs="宋体"/>
          <w:b/>
          <w:bCs/>
          <w:color w:val="000000" w:themeColor="text1"/>
          <w:spacing w:val="-4"/>
          <w:sz w:val="24"/>
          <w:szCs w:val="24"/>
          <w:highlight w:val="none"/>
          <w:lang w:eastAsia="zh-CN"/>
          <w14:textFill>
            <w14:solidFill>
              <w14:schemeClr w14:val="tx1"/>
            </w14:solidFill>
          </w14:textFill>
        </w:rPr>
        <w:t>成本警示价＝最高投标限价×85%。</w:t>
      </w:r>
    </w:p>
    <w:p w14:paraId="76B7D195">
      <w:pPr>
        <w:spacing w:before="146" w:line="360" w:lineRule="auto"/>
        <w:ind w:left="29" w:right="153" w:firstLine="458"/>
        <w:rPr>
          <w:rFonts w:hint="eastAsia" w:ascii="宋体" w:hAnsi="宋体" w:cs="宋体"/>
          <w:b/>
          <w:bCs/>
          <w:color w:val="000000" w:themeColor="text1"/>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9.8  </w:t>
      </w:r>
      <w:r>
        <w:rPr>
          <w:rFonts w:hint="eastAsia" w:ascii="宋体" w:hAnsi="宋体" w:cs="宋体"/>
          <w:b/>
          <w:bCs/>
          <w:color w:val="000000" w:themeColor="text1"/>
          <w:sz w:val="24"/>
          <w:szCs w:val="24"/>
          <w:highlight w:val="none"/>
          <w:lang w:eastAsia="zh-CN"/>
          <w14:textFill>
            <w14:solidFill>
              <w14:schemeClr w14:val="tx1"/>
            </w14:solidFill>
          </w14:textFill>
        </w:rPr>
        <w:t>投标人的安全生产措施费报价必须达到或超过最高投标限价中</w:t>
      </w:r>
      <w:r>
        <w:rPr>
          <w:rFonts w:hint="eastAsia" w:ascii="宋体" w:hAnsi="宋体" w:cs="宋体"/>
          <w:b/>
          <w:bCs/>
          <w:color w:val="000000" w:themeColor="text1"/>
          <w:spacing w:val="-1"/>
          <w:sz w:val="24"/>
          <w:szCs w:val="24"/>
          <w:highlight w:val="none"/>
          <w:lang w:eastAsia="zh-CN"/>
          <w14:textFill>
            <w14:solidFill>
              <w14:schemeClr w14:val="tx1"/>
            </w14:solidFill>
          </w14:textFill>
        </w:rPr>
        <w:t>提供</w:t>
      </w:r>
      <w:r>
        <w:rPr>
          <w:rFonts w:hint="eastAsia" w:ascii="宋体" w:hAnsi="宋体" w:cs="宋体"/>
          <w:b/>
          <w:bCs/>
          <w:color w:val="000000" w:themeColor="text1"/>
          <w:spacing w:val="-3"/>
          <w:sz w:val="24"/>
          <w:szCs w:val="24"/>
          <w:highlight w:val="none"/>
          <w:lang w:eastAsia="zh-CN"/>
          <w14:textFill>
            <w14:solidFill>
              <w14:schemeClr w14:val="tx1"/>
            </w14:solidFill>
          </w14:textFill>
        </w:rPr>
        <w:t>的安全生产措施费。</w:t>
      </w:r>
    </w:p>
    <w:p w14:paraId="04F0259D">
      <w:pPr>
        <w:spacing w:before="78" w:line="360" w:lineRule="auto"/>
        <w:ind w:right="99" w:firstLine="482"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9.9  </w:t>
      </w:r>
      <w:r>
        <w:rPr>
          <w:rFonts w:hint="eastAsia" w:ascii="宋体" w:hAnsi="宋体" w:cs="宋体"/>
          <w:color w:val="000000" w:themeColor="text1"/>
          <w:sz w:val="24"/>
          <w:szCs w:val="24"/>
          <w:highlight w:val="none"/>
          <w:lang w:eastAsia="zh-CN"/>
          <w14:textFill>
            <w14:solidFill>
              <w14:schemeClr w14:val="tx1"/>
            </w14:solidFill>
          </w14:textFill>
        </w:rPr>
        <w:t>投标人必须按照招标工程量清单中提供的暂列金额和暂估价统一报价。投标</w:t>
      </w:r>
      <w:r>
        <w:rPr>
          <w:rFonts w:hint="eastAsia" w:ascii="宋体" w:hAnsi="宋体" w:cs="宋体"/>
          <w:color w:val="000000" w:themeColor="text1"/>
          <w:spacing w:val="-1"/>
          <w:sz w:val="24"/>
          <w:szCs w:val="24"/>
          <w:highlight w:val="none"/>
          <w:lang w:eastAsia="zh-CN"/>
          <w14:textFill>
            <w14:solidFill>
              <w14:schemeClr w14:val="tx1"/>
            </w14:solidFill>
          </w14:textFill>
        </w:rPr>
        <w:t>人应充分考虑暂估价项目（或暂列金额项目）的管理和协调所发</w:t>
      </w:r>
      <w:r>
        <w:rPr>
          <w:rFonts w:hint="eastAsia" w:ascii="宋体" w:hAnsi="宋体" w:cs="宋体"/>
          <w:color w:val="000000" w:themeColor="text1"/>
          <w:spacing w:val="-2"/>
          <w:sz w:val="24"/>
          <w:szCs w:val="24"/>
          <w:highlight w:val="none"/>
          <w:lang w:eastAsia="zh-CN"/>
          <w14:textFill>
            <w14:solidFill>
              <w14:schemeClr w14:val="tx1"/>
            </w14:solidFill>
          </w14:textFill>
        </w:rPr>
        <w:t>生的费用，并将其纳</w:t>
      </w:r>
      <w:r>
        <w:rPr>
          <w:rFonts w:hint="eastAsia" w:ascii="宋体" w:hAnsi="宋体" w:cs="宋体"/>
          <w:color w:val="000000" w:themeColor="text1"/>
          <w:spacing w:val="-1"/>
          <w:sz w:val="24"/>
          <w:szCs w:val="24"/>
          <w:highlight w:val="none"/>
          <w:lang w:eastAsia="zh-CN"/>
          <w14:textFill>
            <w14:solidFill>
              <w14:schemeClr w14:val="tx1"/>
            </w14:solidFill>
          </w14:textFill>
        </w:rPr>
        <w:t>入已标价工程量清单中的适当项目。招标人视该项管理和协调所</w:t>
      </w:r>
      <w:r>
        <w:rPr>
          <w:rFonts w:hint="eastAsia" w:ascii="宋体" w:hAnsi="宋体" w:cs="宋体"/>
          <w:color w:val="000000" w:themeColor="text1"/>
          <w:spacing w:val="-2"/>
          <w:sz w:val="24"/>
          <w:szCs w:val="24"/>
          <w:highlight w:val="none"/>
          <w:lang w:eastAsia="zh-CN"/>
          <w14:textFill>
            <w14:solidFill>
              <w14:schemeClr w14:val="tx1"/>
            </w14:solidFill>
          </w14:textFill>
        </w:rPr>
        <w:t>发生的费用已包含在</w:t>
      </w:r>
      <w:r>
        <w:rPr>
          <w:rFonts w:hint="eastAsia" w:ascii="宋体" w:hAnsi="宋体" w:cs="宋体"/>
          <w:color w:val="000000" w:themeColor="text1"/>
          <w:spacing w:val="-1"/>
          <w:sz w:val="24"/>
          <w:szCs w:val="24"/>
          <w:highlight w:val="none"/>
          <w:lang w:eastAsia="zh-CN"/>
          <w14:textFill>
            <w14:solidFill>
              <w14:schemeClr w14:val="tx1"/>
            </w14:solidFill>
          </w14:textFill>
        </w:rPr>
        <w:t>其它有价款的竞争性报价内，不再另行支付。</w:t>
      </w:r>
    </w:p>
    <w:p w14:paraId="70CFD9E0">
      <w:pPr>
        <w:spacing w:before="78" w:line="360" w:lineRule="auto"/>
        <w:ind w:right="99" w:firstLine="482" w:firstLineChars="200"/>
        <w:rPr>
          <w:rFonts w:hint="eastAsia" w:ascii="宋体" w:hAnsi="宋体" w:cs="宋体"/>
          <w:b w:val="0"/>
          <w:bCs w:val="0"/>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z w:val="24"/>
          <w:szCs w:val="24"/>
          <w:highlight w:val="none"/>
          <w:lang w:eastAsia="zh-CN"/>
          <w14:textFill>
            <w14:solidFill>
              <w14:schemeClr w14:val="tx1"/>
            </w14:solidFill>
          </w14:textFill>
        </w:rPr>
        <w:t xml:space="preserve">9.10 </w:t>
      </w:r>
      <w:bookmarkStart w:id="42" w:name="_Toc16322"/>
      <w:bookmarkStart w:id="43" w:name="_Toc23711"/>
      <w:r>
        <w:rPr>
          <w:rFonts w:hint="eastAsia" w:ascii="宋体" w:hAnsi="宋体" w:eastAsia="宋体" w:cs="宋体"/>
          <w:color w:val="000000" w:themeColor="text1"/>
          <w:sz w:val="24"/>
          <w:szCs w:val="24"/>
          <w:highlight w:val="none"/>
          <w:lang w:val="en-US" w:eastAsia="zh-CN"/>
          <w14:textFill>
            <w14:solidFill>
              <w14:schemeClr w14:val="tx1"/>
            </w14:solidFill>
          </w14:textFill>
        </w:rPr>
        <w:t>预算包干内容一般包括施工雨（污）水的排除、因地形影响造成的场内料具二次运输、20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等。投标报价时，应按《广东省建设工程计价依据（2018）》规定的费率报价，若招标工程量清单明确说明不计算预算包干费或另外确定预算包干费费率的，则按招标工程量清单报价。</w:t>
      </w:r>
    </w:p>
    <w:p w14:paraId="1C5C6DF1">
      <w:pPr>
        <w:spacing w:before="79" w:line="360" w:lineRule="auto"/>
        <w:ind w:left="487"/>
        <w:outlineLvl w:val="2"/>
        <w:rPr>
          <w:rFonts w:hint="eastAsia" w:ascii="宋体" w:hAnsi="宋体" w:eastAsia="宋体" w:cs="宋体"/>
          <w:b/>
          <w:bCs/>
          <w:color w:val="000000" w:themeColor="text1"/>
          <w:spacing w:val="-8"/>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8"/>
          <w:sz w:val="24"/>
          <w:szCs w:val="24"/>
          <w:highlight w:val="none"/>
          <w:lang w:eastAsia="zh-CN"/>
          <w14:textFill>
            <w14:solidFill>
              <w14:schemeClr w14:val="tx1"/>
            </w14:solidFill>
          </w14:textFill>
        </w:rPr>
        <w:t>10．投标文件的编制要求</w:t>
      </w:r>
      <w:bookmarkEnd w:id="42"/>
      <w:bookmarkEnd w:id="43"/>
    </w:p>
    <w:p w14:paraId="20F26921">
      <w:pPr>
        <w:spacing w:before="155" w:line="219" w:lineRule="auto"/>
        <w:ind w:left="500"/>
        <w:outlineLvl w:val="3"/>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pPr>
      <w:bookmarkStart w:id="44" w:name="_Toc22937"/>
      <w:bookmarkStart w:id="45" w:name="_Toc20590"/>
      <w:r>
        <w:rPr>
          <w:rFonts w:ascii="宋体" w:hAnsi="宋体" w:eastAsia="宋体" w:cs="宋体"/>
          <w:b/>
          <w:bCs/>
          <w:color w:val="000000" w:themeColor="text1"/>
          <w:spacing w:val="-2"/>
          <w:sz w:val="24"/>
          <w:szCs w:val="24"/>
          <w:highlight w:val="none"/>
          <w:lang w:eastAsia="zh-CN"/>
          <w14:textFill>
            <w14:solidFill>
              <w14:schemeClr w14:val="tx1"/>
            </w14:solidFill>
          </w14:textFill>
        </w:rPr>
        <w:t xml:space="preserve">10.1  </w:t>
      </w:r>
      <w:r>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t>一般要求</w:t>
      </w:r>
      <w:bookmarkEnd w:id="44"/>
      <w:bookmarkEnd w:id="45"/>
    </w:p>
    <w:p w14:paraId="0EB7E1C5">
      <w:pPr>
        <w:spacing w:before="118" w:line="360" w:lineRule="auto"/>
        <w:ind w:left="11" w:right="99" w:firstLine="48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投标文件应按第六章投标文件格式规定的内容，投标人提交的投标文件应当使</w:t>
      </w:r>
      <w:r>
        <w:rPr>
          <w:rFonts w:hint="eastAsia" w:ascii="宋体" w:hAnsi="宋体" w:cs="宋体"/>
          <w:color w:val="000000" w:themeColor="text1"/>
          <w:spacing w:val="-1"/>
          <w:sz w:val="24"/>
          <w:szCs w:val="24"/>
          <w:highlight w:val="none"/>
          <w:lang w:eastAsia="zh-CN"/>
          <w14:textFill>
            <w14:solidFill>
              <w14:schemeClr w14:val="tx1"/>
            </w14:solidFill>
          </w14:textFill>
        </w:rPr>
        <w:t>用招标文件所提供的投标文件全部格式。</w:t>
      </w:r>
    </w:p>
    <w:p w14:paraId="3F5D00AF">
      <w:pPr>
        <w:spacing w:before="68" w:line="360" w:lineRule="auto"/>
        <w:ind w:left="11" w:right="99" w:firstLine="563"/>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 xml:space="preserve">10.1.1  </w:t>
      </w:r>
      <w:r>
        <w:rPr>
          <w:rFonts w:hint="eastAsia" w:ascii="宋体" w:hAnsi="宋体" w:cs="宋体"/>
          <w:color w:val="000000" w:themeColor="text1"/>
          <w:spacing w:val="-3"/>
          <w:sz w:val="24"/>
          <w:szCs w:val="24"/>
          <w:highlight w:val="none"/>
          <w:lang w:eastAsia="zh-CN"/>
          <w14:textFill>
            <w14:solidFill>
              <w14:schemeClr w14:val="tx1"/>
            </w14:solidFill>
          </w14:textFill>
        </w:rPr>
        <w:t>投标人必须响应招标文件，并在充分理解招</w:t>
      </w:r>
      <w:r>
        <w:rPr>
          <w:rFonts w:hint="eastAsia" w:ascii="宋体" w:hAnsi="宋体" w:cs="宋体"/>
          <w:color w:val="000000" w:themeColor="text1"/>
          <w:spacing w:val="-4"/>
          <w:sz w:val="24"/>
          <w:szCs w:val="24"/>
          <w:highlight w:val="none"/>
          <w:lang w:eastAsia="zh-CN"/>
          <w14:textFill>
            <w14:solidFill>
              <w14:schemeClr w14:val="tx1"/>
            </w14:solidFill>
          </w14:textFill>
        </w:rPr>
        <w:t>标人提供的全部文件、设计图</w:t>
      </w:r>
      <w:r>
        <w:rPr>
          <w:rFonts w:hint="eastAsia" w:ascii="宋体" w:hAnsi="宋体" w:cs="宋体"/>
          <w:color w:val="000000" w:themeColor="text1"/>
          <w:spacing w:val="-1"/>
          <w:sz w:val="24"/>
          <w:szCs w:val="24"/>
          <w:highlight w:val="none"/>
          <w:lang w:eastAsia="zh-CN"/>
          <w14:textFill>
            <w14:solidFill>
              <w14:schemeClr w14:val="tx1"/>
            </w14:solidFill>
          </w14:textFill>
        </w:rPr>
        <w:t>纸、资料及现场条件的基础上编制投标文件。因投标文件</w:t>
      </w:r>
      <w:r>
        <w:rPr>
          <w:rFonts w:hint="eastAsia" w:ascii="宋体" w:hAnsi="宋体" w:cs="宋体"/>
          <w:color w:val="000000" w:themeColor="text1"/>
          <w:spacing w:val="-2"/>
          <w:sz w:val="24"/>
          <w:szCs w:val="24"/>
          <w:highlight w:val="none"/>
          <w:lang w:eastAsia="zh-CN"/>
          <w14:textFill>
            <w14:solidFill>
              <w14:schemeClr w14:val="tx1"/>
            </w14:solidFill>
          </w14:textFill>
        </w:rPr>
        <w:t>不符合招标文件的要求而造</w:t>
      </w:r>
      <w:r>
        <w:rPr>
          <w:rFonts w:hint="eastAsia" w:ascii="宋体" w:hAnsi="宋体" w:cs="宋体"/>
          <w:color w:val="000000" w:themeColor="text1"/>
          <w:spacing w:val="-1"/>
          <w:sz w:val="24"/>
          <w:szCs w:val="24"/>
          <w:highlight w:val="none"/>
          <w:lang w:eastAsia="zh-CN"/>
          <w14:textFill>
            <w14:solidFill>
              <w14:schemeClr w14:val="tx1"/>
            </w14:solidFill>
          </w14:textFill>
        </w:rPr>
        <w:t>成的损失和后果，由投标人自行承担。</w:t>
      </w:r>
    </w:p>
    <w:p w14:paraId="6DF0034D">
      <w:pPr>
        <w:spacing w:before="123" w:line="360" w:lineRule="auto"/>
        <w:ind w:left="8" w:firstLine="56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 xml:space="preserve">10.1.2  </w:t>
      </w:r>
      <w:r>
        <w:rPr>
          <w:rFonts w:hint="eastAsia" w:ascii="宋体" w:hAnsi="宋体" w:cs="宋体"/>
          <w:b/>
          <w:bCs/>
          <w:color w:val="000000" w:themeColor="text1"/>
          <w:spacing w:val="-3"/>
          <w:sz w:val="24"/>
          <w:szCs w:val="24"/>
          <w:highlight w:val="none"/>
          <w:lang w:eastAsia="zh-CN"/>
          <w14:textFill>
            <w14:solidFill>
              <w14:schemeClr w14:val="tx1"/>
            </w14:solidFill>
          </w14:textFill>
        </w:rPr>
        <w:t>投标文件包括商务标书、经济标书、施工组织设计和定标文件四个分册，</w:t>
      </w:r>
      <w:r>
        <w:rPr>
          <w:rFonts w:hint="eastAsia" w:ascii="宋体" w:hAnsi="宋体" w:cs="宋体"/>
          <w:color w:val="000000" w:themeColor="text1"/>
          <w:spacing w:val="-3"/>
          <w:sz w:val="24"/>
          <w:szCs w:val="24"/>
          <w:highlight w:val="none"/>
          <w:lang w:eastAsia="zh-CN"/>
          <w14:textFill>
            <w14:solidFill>
              <w14:schemeClr w14:val="tx1"/>
            </w14:solidFill>
          </w14:textFill>
        </w:rPr>
        <w:t>投标文件全部采用电子文档，投标文件所附</w:t>
      </w:r>
      <w:r>
        <w:rPr>
          <w:rFonts w:hint="eastAsia" w:ascii="宋体" w:hAnsi="宋体" w:cs="宋体"/>
          <w:color w:val="000000" w:themeColor="text1"/>
          <w:spacing w:val="-4"/>
          <w:sz w:val="24"/>
          <w:szCs w:val="24"/>
          <w:highlight w:val="none"/>
          <w:lang w:eastAsia="zh-CN"/>
          <w14:textFill>
            <w14:solidFill>
              <w14:schemeClr w14:val="tx1"/>
            </w14:solidFill>
          </w14:textFill>
        </w:rPr>
        <w:t>证书证件均为原件扫描件，并</w:t>
      </w:r>
      <w:r>
        <w:rPr>
          <w:rFonts w:hint="eastAsia" w:ascii="宋体" w:hAnsi="宋体" w:cs="宋体"/>
          <w:color w:val="000000" w:themeColor="text1"/>
          <w:spacing w:val="-1"/>
          <w:sz w:val="24"/>
          <w:szCs w:val="24"/>
          <w:highlight w:val="none"/>
          <w:lang w:eastAsia="zh-CN"/>
          <w14:textFill>
            <w14:solidFill>
              <w14:schemeClr w14:val="tx1"/>
            </w14:solidFill>
          </w14:textFill>
        </w:rPr>
        <w:t>采用单位数字证书，按招标文件要求在相应位置加盖电子印章。</w:t>
      </w:r>
      <w:r>
        <w:rPr>
          <w:rFonts w:hint="eastAsia" w:ascii="宋体" w:hAnsi="宋体" w:cs="宋体"/>
          <w:color w:val="000000" w:themeColor="text1"/>
          <w:spacing w:val="-2"/>
          <w:sz w:val="24"/>
          <w:szCs w:val="24"/>
          <w:highlight w:val="none"/>
          <w:lang w:eastAsia="zh-CN"/>
          <w14:textFill>
            <w14:solidFill>
              <w14:schemeClr w14:val="tx1"/>
            </w14:solidFill>
          </w14:textFill>
        </w:rPr>
        <w:t>投标文件中需个人签</w:t>
      </w:r>
      <w:r>
        <w:rPr>
          <w:rFonts w:hint="eastAsia" w:ascii="宋体" w:hAnsi="宋体" w:cs="宋体"/>
          <w:color w:val="000000" w:themeColor="text1"/>
          <w:spacing w:val="-1"/>
          <w:sz w:val="24"/>
          <w:szCs w:val="24"/>
          <w:highlight w:val="none"/>
          <w:lang w:eastAsia="zh-CN"/>
          <w14:textFill>
            <w14:solidFill>
              <w14:schemeClr w14:val="tx1"/>
            </w14:solidFill>
          </w14:textFill>
        </w:rPr>
        <w:t>字或盖章的，应加盖个人电子印章或在线下完成后扫描上传。按</w:t>
      </w:r>
      <w:r>
        <w:rPr>
          <w:rFonts w:hint="eastAsia" w:ascii="宋体" w:hAnsi="宋体" w:cs="宋体"/>
          <w:color w:val="000000" w:themeColor="text1"/>
          <w:spacing w:val="-2"/>
          <w:sz w:val="24"/>
          <w:szCs w:val="24"/>
          <w:highlight w:val="none"/>
          <w:lang w:eastAsia="zh-CN"/>
          <w14:textFill>
            <w14:solidFill>
              <w14:schemeClr w14:val="tx1"/>
            </w14:solidFill>
          </w14:textFill>
        </w:rPr>
        <w:t>照交易平台关于全流</w:t>
      </w:r>
      <w:r>
        <w:rPr>
          <w:rFonts w:hint="eastAsia" w:ascii="宋体" w:hAnsi="宋体" w:cs="宋体"/>
          <w:color w:val="000000" w:themeColor="text1"/>
          <w:spacing w:val="-7"/>
          <w:sz w:val="24"/>
          <w:szCs w:val="24"/>
          <w:highlight w:val="none"/>
          <w:lang w:eastAsia="zh-CN"/>
          <w14:textFill>
            <w14:solidFill>
              <w14:schemeClr w14:val="tx1"/>
            </w14:solidFill>
          </w14:textFill>
        </w:rPr>
        <w:t>程电子化项目的相关指南进行操作。详见：全国公共资源</w:t>
      </w:r>
      <w:r>
        <w:rPr>
          <w:rFonts w:hint="eastAsia" w:ascii="宋体" w:hAnsi="宋体" w:cs="宋体"/>
          <w:color w:val="000000" w:themeColor="text1"/>
          <w:spacing w:val="-8"/>
          <w:sz w:val="24"/>
          <w:szCs w:val="24"/>
          <w:highlight w:val="none"/>
          <w:lang w:eastAsia="zh-CN"/>
          <w14:textFill>
            <w14:solidFill>
              <w14:schemeClr w14:val="tx1"/>
            </w14:solidFill>
          </w14:textFill>
        </w:rPr>
        <w:t>交易平台（广东省</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·韶关市）</w:t>
      </w:r>
      <w:r>
        <w:rPr>
          <w:rFonts w:hint="eastAsia" w:ascii="宋体" w:hAnsi="宋体" w:cs="宋体"/>
          <w:color w:val="000000" w:themeColor="text1"/>
          <w:spacing w:val="-2"/>
          <w:sz w:val="24"/>
          <w:szCs w:val="24"/>
          <w:highlight w:val="none"/>
          <w:lang w:eastAsia="zh-CN"/>
          <w14:textFill>
            <w14:solidFill>
              <w14:schemeClr w14:val="tx1"/>
            </w14:solidFill>
          </w14:textFill>
        </w:rPr>
        <w:t>交易指引。</w:t>
      </w:r>
    </w:p>
    <w:p w14:paraId="2BBB96FC">
      <w:pPr>
        <w:spacing w:before="1" w:line="360" w:lineRule="auto"/>
        <w:ind w:left="579"/>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10.1.3  </w:t>
      </w:r>
      <w:r>
        <w:rPr>
          <w:rFonts w:hint="eastAsia" w:ascii="宋体" w:hAnsi="宋体" w:cs="宋体"/>
          <w:color w:val="000000" w:themeColor="text1"/>
          <w:spacing w:val="-1"/>
          <w:sz w:val="24"/>
          <w:szCs w:val="24"/>
          <w:highlight w:val="none"/>
          <w:lang w:eastAsia="zh-CN"/>
          <w14:textFill>
            <w14:solidFill>
              <w14:schemeClr w14:val="tx1"/>
            </w14:solidFill>
          </w14:textFill>
        </w:rPr>
        <w:t>投标文件需按以下要求签字、盖章：电子投标文件：</w:t>
      </w:r>
    </w:p>
    <w:p w14:paraId="569C1EAF">
      <w:pPr>
        <w:spacing w:before="111" w:line="360" w:lineRule="auto"/>
        <w:ind w:right="133" w:firstLine="579"/>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"10.1.3.1"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2"/>
          <w:sz w:val="24"/>
          <w:szCs w:val="24"/>
          <w:highlight w:val="none"/>
          <w:lang w:eastAsia="zh-CN"/>
          <w14:textFill>
            <w14:solidFill>
              <w14:schemeClr w14:val="tx1"/>
            </w14:solidFill>
          </w14:textFill>
        </w:rPr>
        <w:t>10.1.3.1</w:t>
      </w:r>
      <w:r>
        <w:rPr>
          <w:rFonts w:ascii="宋体" w:hAnsi="宋体" w:cs="宋体"/>
          <w:b/>
          <w:bCs/>
          <w:color w:val="000000" w:themeColor="text1"/>
          <w:spacing w:val="-2"/>
          <w:sz w:val="24"/>
          <w:szCs w:val="24"/>
          <w:highlight w:val="none"/>
          <w:lang w:eastAsia="zh-CN"/>
          <w14:textFill>
            <w14:solidFill>
              <w14:schemeClr w14:val="tx1"/>
            </w14:solidFill>
          </w14:textFill>
        </w:rPr>
        <w:fldChar w:fldCharType="end"/>
      </w:r>
      <w:r>
        <w:rPr>
          <w:rFonts w:ascii="宋体" w:hAnsi="宋体" w:cs="宋体"/>
          <w:b/>
          <w:bCs/>
          <w:color w:val="000000" w:themeColor="text1"/>
          <w:spacing w:val="-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投标文件封面、组成</w:t>
      </w:r>
      <w:r>
        <w:rPr>
          <w:rFonts w:hint="eastAsia" w:ascii="宋体" w:hAnsi="宋体" w:cs="宋体"/>
          <w:color w:val="000000" w:themeColor="text1"/>
          <w:spacing w:val="-3"/>
          <w:sz w:val="24"/>
          <w:szCs w:val="24"/>
          <w:highlight w:val="none"/>
          <w:lang w:eastAsia="zh-CN"/>
          <w14:textFill>
            <w14:solidFill>
              <w14:schemeClr w14:val="tx1"/>
            </w14:solidFill>
          </w14:textFill>
        </w:rPr>
        <w:t>内容中凡注明“签字</w:t>
      </w:r>
      <w:r>
        <w:rPr>
          <w:rFonts w:ascii="宋体" w:hAnsi="宋体" w:cs="宋体"/>
          <w:color w:val="000000" w:themeColor="text1"/>
          <w:spacing w:val="-89"/>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”处由要求的人员签字或电子</w:t>
      </w:r>
      <w:r>
        <w:rPr>
          <w:rFonts w:hint="eastAsia" w:ascii="宋体" w:hAnsi="宋体" w:cs="宋体"/>
          <w:color w:val="000000" w:themeColor="text1"/>
          <w:spacing w:val="-2"/>
          <w:sz w:val="24"/>
          <w:szCs w:val="24"/>
          <w:highlight w:val="none"/>
          <w:lang w:eastAsia="zh-CN"/>
          <w14:textFill>
            <w14:solidFill>
              <w14:schemeClr w14:val="tx1"/>
            </w14:solidFill>
          </w14:textFill>
        </w:rPr>
        <w:t>签章；凡注明“签字或盖章</w:t>
      </w:r>
      <w:r>
        <w:rPr>
          <w:rFonts w:ascii="宋体" w:hAnsi="宋体" w:cs="宋体"/>
          <w:color w:val="000000" w:themeColor="text1"/>
          <w:spacing w:val="-87"/>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”处由要求的人员签字或盖其私章（含电子印章</w:t>
      </w: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凡注明</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“签字并盖执业印章</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”处由要求的人员签字并盖其执业印</w:t>
      </w:r>
      <w:r>
        <w:rPr>
          <w:rFonts w:hint="eastAsia" w:ascii="宋体" w:hAnsi="宋体" w:cs="宋体"/>
          <w:color w:val="000000" w:themeColor="text1"/>
          <w:spacing w:val="-2"/>
          <w:sz w:val="24"/>
          <w:szCs w:val="24"/>
          <w:highlight w:val="none"/>
          <w:lang w:eastAsia="zh-CN"/>
          <w14:textFill>
            <w14:solidFill>
              <w14:schemeClr w14:val="tx1"/>
            </w14:solidFill>
          </w14:textFill>
        </w:rPr>
        <w:t>章。</w:t>
      </w:r>
    </w:p>
    <w:p w14:paraId="3E51F0F2">
      <w:pPr>
        <w:spacing w:before="112" w:line="360" w:lineRule="auto"/>
        <w:ind w:left="13" w:right="133" w:firstLine="565"/>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"10.1.3.2"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2"/>
          <w:sz w:val="24"/>
          <w:szCs w:val="24"/>
          <w:highlight w:val="none"/>
          <w:lang w:eastAsia="zh-CN"/>
          <w14:textFill>
            <w14:solidFill>
              <w14:schemeClr w14:val="tx1"/>
            </w14:solidFill>
          </w14:textFill>
        </w:rPr>
        <w:t>10.1.3.2</w:t>
      </w:r>
      <w:r>
        <w:rPr>
          <w:rFonts w:ascii="宋体" w:hAnsi="宋体" w:cs="宋体"/>
          <w:b/>
          <w:bCs/>
          <w:color w:val="000000" w:themeColor="text1"/>
          <w:spacing w:val="-2"/>
          <w:sz w:val="24"/>
          <w:szCs w:val="24"/>
          <w:highlight w:val="none"/>
          <w:lang w:eastAsia="zh-CN"/>
          <w14:textFill>
            <w14:solidFill>
              <w14:schemeClr w14:val="tx1"/>
            </w14:solidFill>
          </w14:textFill>
        </w:rPr>
        <w:fldChar w:fldCharType="end"/>
      </w:r>
      <w:r>
        <w:rPr>
          <w:rFonts w:ascii="宋体" w:hAnsi="宋体" w:cs="宋体"/>
          <w:b/>
          <w:bCs/>
          <w:color w:val="000000" w:themeColor="text1"/>
          <w:spacing w:val="-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投标文件封面、组成内容中凡要求录入投标人名称且注明“盖单</w:t>
      </w:r>
      <w:r>
        <w:rPr>
          <w:rFonts w:hint="eastAsia" w:ascii="宋体" w:hAnsi="宋体" w:cs="宋体"/>
          <w:color w:val="000000" w:themeColor="text1"/>
          <w:spacing w:val="-3"/>
          <w:sz w:val="24"/>
          <w:szCs w:val="24"/>
          <w:highlight w:val="none"/>
          <w:lang w:eastAsia="zh-CN"/>
          <w14:textFill>
            <w14:solidFill>
              <w14:schemeClr w14:val="tx1"/>
            </w14:solidFill>
          </w14:textFill>
        </w:rPr>
        <w:t>位章</w:t>
      </w:r>
      <w:r>
        <w:rPr>
          <w:rFonts w:ascii="宋体" w:hAnsi="宋体" w:cs="宋体"/>
          <w:color w:val="000000" w:themeColor="text1"/>
          <w:spacing w:val="-77"/>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”处盖单位法人公章（含电子印章）。</w:t>
      </w:r>
    </w:p>
    <w:p w14:paraId="689557CB">
      <w:pPr>
        <w:spacing w:before="146" w:line="360" w:lineRule="auto"/>
        <w:ind w:left="16" w:right="135" w:firstLine="562"/>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"10.1.3.3"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1"/>
          <w:sz w:val="24"/>
          <w:szCs w:val="24"/>
          <w:highlight w:val="none"/>
          <w:lang w:eastAsia="zh-CN"/>
          <w14:textFill>
            <w14:solidFill>
              <w14:schemeClr w14:val="tx1"/>
            </w14:solidFill>
          </w14:textFill>
        </w:rPr>
        <w:t>10.1.3.3</w:t>
      </w:r>
      <w:r>
        <w:rPr>
          <w:rFonts w:ascii="宋体" w:hAnsi="宋体" w:cs="宋体"/>
          <w:b/>
          <w:bCs/>
          <w:color w:val="000000" w:themeColor="text1"/>
          <w:spacing w:val="-1"/>
          <w:sz w:val="24"/>
          <w:szCs w:val="24"/>
          <w:highlight w:val="none"/>
          <w:lang w:eastAsia="zh-CN"/>
          <w14:textFill>
            <w14:solidFill>
              <w14:schemeClr w14:val="tx1"/>
            </w14:solidFill>
          </w14:textFill>
        </w:rPr>
        <w:fldChar w:fldCharType="end"/>
      </w:r>
      <w:r>
        <w:rPr>
          <w:rFonts w:ascii="宋体" w:hAnsi="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投标文件的签字均为签字人本人亲笔署名或签章</w:t>
      </w: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3"/>
          <w:sz w:val="24"/>
          <w:szCs w:val="24"/>
          <w:highlight w:val="none"/>
          <w:lang w:eastAsia="zh-CN"/>
          <w14:textFill>
            <w14:solidFill>
              <w14:schemeClr w14:val="tx1"/>
            </w14:solidFill>
          </w14:textFill>
        </w:rPr>
        <w:t>含</w:t>
      </w:r>
      <w:r>
        <w:rPr>
          <w:rFonts w:hint="eastAsia" w:ascii="宋体" w:hAnsi="宋体" w:cs="宋体"/>
          <w:color w:val="000000" w:themeColor="text1"/>
          <w:spacing w:val="-2"/>
          <w:sz w:val="24"/>
          <w:szCs w:val="24"/>
          <w:highlight w:val="none"/>
          <w:lang w:eastAsia="zh-CN"/>
          <w14:textFill>
            <w14:solidFill>
              <w14:schemeClr w14:val="tx1"/>
            </w14:solidFill>
          </w14:textFill>
        </w:rPr>
        <w:t>电子印章</w:t>
      </w:r>
      <w:r>
        <w:rPr>
          <w:rFonts w:hint="eastAsia" w:ascii="宋体" w:hAnsi="宋体" w:cs="宋体"/>
          <w:color w:val="000000" w:themeColor="text1"/>
          <w:spacing w:val="-14"/>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其余部</w:t>
      </w:r>
      <w:r>
        <w:rPr>
          <w:rFonts w:hint="eastAsia" w:ascii="宋体" w:hAnsi="宋体" w:cs="宋体"/>
          <w:color w:val="000000" w:themeColor="text1"/>
          <w:spacing w:val="-1"/>
          <w:sz w:val="24"/>
          <w:szCs w:val="24"/>
          <w:highlight w:val="none"/>
          <w:lang w:eastAsia="zh-CN"/>
          <w14:textFill>
            <w14:solidFill>
              <w14:schemeClr w14:val="tx1"/>
            </w14:solidFill>
          </w14:textFill>
        </w:rPr>
        <w:t>分的复印件无须另行签字、盖章。</w:t>
      </w:r>
    </w:p>
    <w:p w14:paraId="4455E575">
      <w:pPr>
        <w:spacing w:before="146" w:line="360" w:lineRule="auto"/>
        <w:ind w:left="16" w:right="135" w:firstLine="562"/>
        <w:rPr>
          <w:rFonts w:hint="eastAsia" w:eastAsia="宋体"/>
          <w:color w:val="000000" w:themeColor="text1"/>
          <w:highlight w:val="none"/>
          <w:lang w:eastAsia="zh-CN"/>
          <w14:textFill>
            <w14:solidFill>
              <w14:schemeClr w14:val="tx1"/>
            </w14:solidFill>
          </w14:textFill>
        </w:rPr>
      </w:pPr>
      <w:bookmarkStart w:id="46" w:name="_Toc21271"/>
      <w:bookmarkStart w:id="47" w:name="_Toc20223"/>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"10.1.3.3"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1"/>
          <w:sz w:val="24"/>
          <w:szCs w:val="24"/>
          <w:highlight w:val="none"/>
          <w:lang w:eastAsia="zh-CN"/>
          <w14:textFill>
            <w14:solidFill>
              <w14:schemeClr w14:val="tx1"/>
            </w14:solidFill>
          </w14:textFill>
        </w:rPr>
        <w:t>10.1.3.</w:t>
      </w:r>
      <w:r>
        <w:rPr>
          <w:rFonts w:hint="eastAsia" w:ascii="宋体" w:hAnsi="宋体" w:cs="宋体"/>
          <w:b/>
          <w:bCs/>
          <w:color w:val="000000" w:themeColor="text1"/>
          <w:spacing w:val="-1"/>
          <w:sz w:val="24"/>
          <w:szCs w:val="24"/>
          <w:highlight w:val="none"/>
          <w:lang w:val="en-US" w:eastAsia="zh-CN"/>
          <w14:textFill>
            <w14:solidFill>
              <w14:schemeClr w14:val="tx1"/>
            </w14:solidFill>
          </w14:textFill>
        </w:rPr>
        <w:t>4</w:t>
      </w:r>
      <w:r>
        <w:rPr>
          <w:rFonts w:ascii="宋体" w:hAnsi="宋体" w:cs="宋体"/>
          <w:b/>
          <w:bCs/>
          <w:color w:val="000000" w:themeColor="text1"/>
          <w:spacing w:val="-1"/>
          <w:sz w:val="24"/>
          <w:szCs w:val="24"/>
          <w:highlight w:val="none"/>
          <w:lang w:eastAsia="zh-CN"/>
          <w14:textFill>
            <w14:solidFill>
              <w14:schemeClr w14:val="tx1"/>
            </w14:solidFill>
          </w14:textFill>
        </w:rPr>
        <w:fldChar w:fldCharType="end"/>
      </w:r>
      <w:r>
        <w:rPr>
          <w:rFonts w:ascii="宋体" w:hAnsi="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 xml:space="preserve"> 联合体投标的，除《联合体协议书》外，由联合体牵头人按以上要求签亲笔署名或签章（含电子印章）即可。</w:t>
      </w:r>
    </w:p>
    <w:p w14:paraId="2E5083C2">
      <w:pPr>
        <w:spacing w:before="155" w:line="219" w:lineRule="auto"/>
        <w:ind w:left="500"/>
        <w:outlineLvl w:val="3"/>
        <w:rPr>
          <w:rFonts w:hint="eastAsia" w:ascii="宋体" w:hAnsi="宋体" w:cs="宋体"/>
          <w:b/>
          <w:bCs/>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10.2  </w:t>
      </w:r>
      <w:r>
        <w:rPr>
          <w:rFonts w:hint="eastAsia" w:ascii="宋体" w:hAnsi="宋体" w:cs="宋体"/>
          <w:b/>
          <w:bCs/>
          <w:color w:val="000000" w:themeColor="text1"/>
          <w:spacing w:val="-2"/>
          <w:sz w:val="24"/>
          <w:szCs w:val="24"/>
          <w:highlight w:val="none"/>
          <w:lang w:eastAsia="zh-CN"/>
          <w14:textFill>
            <w14:solidFill>
              <w14:schemeClr w14:val="tx1"/>
            </w14:solidFill>
          </w14:textFill>
        </w:rPr>
        <w:t>商务标书的编制要求</w:t>
      </w:r>
      <w:bookmarkEnd w:id="46"/>
      <w:bookmarkEnd w:id="47"/>
    </w:p>
    <w:p w14:paraId="61DB838A">
      <w:pPr>
        <w:spacing w:before="157" w:line="219" w:lineRule="auto"/>
        <w:ind w:left="581"/>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10.2.1 </w:t>
      </w:r>
      <w:r>
        <w:rPr>
          <w:rFonts w:hint="eastAsia" w:ascii="宋体" w:hAnsi="宋体" w:cs="宋体"/>
          <w:color w:val="000000" w:themeColor="text1"/>
          <w:spacing w:val="-1"/>
          <w:sz w:val="24"/>
          <w:szCs w:val="24"/>
          <w:highlight w:val="none"/>
          <w:lang w:eastAsia="zh-CN"/>
          <w14:textFill>
            <w14:solidFill>
              <w14:schemeClr w14:val="tx1"/>
            </w14:solidFill>
          </w14:textFill>
        </w:rPr>
        <w:t>商务标书包括但不限于以下内容：</w:t>
      </w:r>
    </w:p>
    <w:p w14:paraId="3D522BB6">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（1）封面（格式一）；</w:t>
      </w:r>
    </w:p>
    <w:p w14:paraId="1463B225">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（2） 目录；</w:t>
      </w:r>
    </w:p>
    <w:p w14:paraId="4FB604CA">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（3）《投标函》（格式二）；</w:t>
      </w:r>
    </w:p>
    <w:p w14:paraId="14E2A0F0">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（4）《各项承诺一览表》（格式三）；</w:t>
      </w:r>
    </w:p>
    <w:p w14:paraId="5544CBB6">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（5）《授权委托书》（格式四）；</w:t>
      </w:r>
    </w:p>
    <w:p w14:paraId="4B47EB9E">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（6）《法定代表人身份证明》（格式五）；</w:t>
      </w:r>
    </w:p>
    <w:p w14:paraId="2126F8D2">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（7）《联合体协议书》（格式六）及所附资料；</w:t>
      </w:r>
    </w:p>
    <w:p w14:paraId="6F2463C2">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8）投标保证缴纳证明（投标人采用投标保证金的，附建设工程交易系统《缴纳投标保证金通知书》页面截图和银行转账单彩色扫描件；采用投标保证担保的，附银行保函彩色扫描件；采用投标保证保险的，附电子保单和《韶关市公共资源交易一体化平台保证金缴纳信息》页面截图）；</w:t>
      </w:r>
    </w:p>
    <w:p w14:paraId="6213F0A7">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（9）《投标人基本情况表》（格式七）及所附资料；</w:t>
      </w:r>
    </w:p>
    <w:p w14:paraId="32041527">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（10）《项目经理简历表》（格式八）及所附资料；</w:t>
      </w:r>
    </w:p>
    <w:p w14:paraId="61AC54E1">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（11）《项目经理任职声明》（格式九）；</w:t>
      </w:r>
    </w:p>
    <w:p w14:paraId="2B41222B">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（12）《项目技术负责人简历表》（格式十）及所附资料；</w:t>
      </w:r>
    </w:p>
    <w:p w14:paraId="7CC88AB5">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（13）《项</w:t>
      </w:r>
      <w:bookmarkStart w:id="48" w:name="OLE_LINK7"/>
      <w:r>
        <w:rPr>
          <w:rFonts w:hint="eastAsia" w:ascii="宋体" w:hAnsi="宋体" w:eastAsia="宋体" w:cs="宋体"/>
          <w:color w:val="000000" w:themeColor="text1"/>
          <w:spacing w:val="2"/>
          <w:sz w:val="24"/>
          <w:szCs w:val="24"/>
          <w:highlight w:val="none"/>
          <w:lang w:eastAsia="zh-CN"/>
          <w14:textFill>
            <w14:solidFill>
              <w14:schemeClr w14:val="tx1"/>
            </w14:solidFill>
          </w14:textFill>
        </w:rPr>
        <w:t>目管理机构组成表》（格式十一）及</w:t>
      </w:r>
      <w:bookmarkEnd w:id="48"/>
      <w:r>
        <w:rPr>
          <w:rFonts w:hint="eastAsia" w:ascii="宋体" w:hAnsi="宋体" w:eastAsia="宋体" w:cs="宋体"/>
          <w:color w:val="000000" w:themeColor="text1"/>
          <w:spacing w:val="2"/>
          <w:sz w:val="24"/>
          <w:szCs w:val="24"/>
          <w:highlight w:val="none"/>
          <w:lang w:eastAsia="zh-CN"/>
          <w14:textFill>
            <w14:solidFill>
              <w14:schemeClr w14:val="tx1"/>
            </w14:solidFill>
          </w14:textFill>
        </w:rPr>
        <w:t>所附资料；</w:t>
      </w:r>
    </w:p>
    <w:p w14:paraId="347E3FB6">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（14）本节第15.6.1目“评标方法 ”要求提供的评审资料；</w:t>
      </w:r>
    </w:p>
    <w:p w14:paraId="6A5EE9A1">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（15）投标人认为有必要补充的其他资料。（例如投标人已经工商变更，但其企业资质证书、安全生产许可证或其员工执业资格注册证书上的企业名称未能在投标期间完成变更的书面说明和佐证材料等）</w:t>
      </w:r>
    </w:p>
    <w:p w14:paraId="5635AE63">
      <w:pPr>
        <w:keepNext w:val="0"/>
        <w:keepLines w:val="0"/>
        <w:pageBreakBefore w:val="0"/>
        <w:widowControl/>
        <w:kinsoku w:val="0"/>
        <w:wordWrap/>
        <w:overflowPunct/>
        <w:topLinePunct w:val="0"/>
        <w:autoSpaceDE w:val="0"/>
        <w:autoSpaceDN w:val="0"/>
        <w:bidi w:val="0"/>
        <w:adjustRightInd w:val="0"/>
        <w:snapToGrid w:val="0"/>
        <w:spacing w:before="155" w:line="360" w:lineRule="auto"/>
        <w:ind w:left="9" w:right="62" w:firstLine="486"/>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10.2.2  </w:t>
      </w:r>
      <w:r>
        <w:rPr>
          <w:rFonts w:hint="eastAsia" w:ascii="宋体" w:hAnsi="宋体" w:cs="宋体"/>
          <w:color w:val="000000" w:themeColor="text1"/>
          <w:sz w:val="24"/>
          <w:szCs w:val="24"/>
          <w:highlight w:val="none"/>
          <w:lang w:eastAsia="zh-CN"/>
          <w14:textFill>
            <w14:solidFill>
              <w14:schemeClr w14:val="tx1"/>
            </w14:solidFill>
          </w14:textFill>
        </w:rPr>
        <w:t>本节第</w:t>
      </w:r>
      <w:r>
        <w:rPr>
          <w:rFonts w:ascii="宋体" w:hAnsi="宋体" w:cs="宋体"/>
          <w:color w:val="000000" w:themeColor="text1"/>
          <w:spacing w:val="-44"/>
          <w:sz w:val="24"/>
          <w:szCs w:val="24"/>
          <w:highlight w:val="none"/>
          <w:lang w:eastAsia="zh-CN"/>
          <w14:textFill>
            <w14:solidFill>
              <w14:schemeClr w14:val="tx1"/>
            </w14:solidFill>
          </w14:textFill>
        </w:rPr>
        <w:t xml:space="preserve"> </w:t>
      </w:r>
      <w:r>
        <w:rPr>
          <w:rFonts w:ascii="宋体" w:hAnsi="宋体" w:cs="宋体"/>
          <w:b/>
          <w:bCs/>
          <w:color w:val="000000" w:themeColor="text1"/>
          <w:sz w:val="24"/>
          <w:szCs w:val="24"/>
          <w:highlight w:val="none"/>
          <w:lang w:eastAsia="zh-CN"/>
          <w14:textFill>
            <w14:solidFill>
              <w14:schemeClr w14:val="tx1"/>
            </w14:solidFill>
          </w14:textFill>
        </w:rPr>
        <w:t>10.2.1</w:t>
      </w:r>
      <w:r>
        <w:rPr>
          <w:rFonts w:hint="eastAsia" w:ascii="宋体" w:hAnsi="宋体" w:cs="宋体"/>
          <w:color w:val="000000" w:themeColor="text1"/>
          <w:sz w:val="24"/>
          <w:szCs w:val="24"/>
          <w:highlight w:val="none"/>
          <w:lang w:eastAsia="zh-CN"/>
          <w14:textFill>
            <w14:solidFill>
              <w14:schemeClr w14:val="tx1"/>
            </w14:solidFill>
          </w14:textFill>
        </w:rPr>
        <w:t>目中所列出的商务标书组成内容中第（</w:t>
      </w:r>
      <w:r>
        <w:rPr>
          <w:rFonts w:ascii="宋体" w:hAnsi="宋体" w:cs="宋体"/>
          <w:color w:val="000000" w:themeColor="text1"/>
          <w:spacing w:val="-1"/>
          <w:sz w:val="24"/>
          <w:szCs w:val="24"/>
          <w:highlight w:val="none"/>
          <w:lang w:eastAsia="zh-CN"/>
          <w14:textFill>
            <w14:solidFill>
              <w14:schemeClr w14:val="tx1"/>
            </w14:solidFill>
          </w14:textFill>
        </w:rPr>
        <w:t>1</w:t>
      </w:r>
      <w:r>
        <w:rPr>
          <w:rFonts w:hint="eastAsia" w:ascii="宋体" w:hAnsi="宋体" w:cs="宋体"/>
          <w:color w:val="000000" w:themeColor="text1"/>
          <w:spacing w:val="-1"/>
          <w:sz w:val="24"/>
          <w:szCs w:val="24"/>
          <w:highlight w:val="none"/>
          <w:lang w:eastAsia="zh-CN"/>
          <w14:textFill>
            <w14:solidFill>
              <w14:schemeClr w14:val="tx1"/>
            </w14:solidFill>
          </w14:textFill>
        </w:rPr>
        <w:t>）至第（</w:t>
      </w:r>
      <w:r>
        <w:rPr>
          <w:rFonts w:ascii="宋体" w:hAnsi="宋体" w:cs="宋体"/>
          <w:color w:val="000000" w:themeColor="text1"/>
          <w:spacing w:val="-1"/>
          <w:sz w:val="24"/>
          <w:szCs w:val="24"/>
          <w:highlight w:val="none"/>
          <w:lang w:eastAsia="zh-CN"/>
          <w14:textFill>
            <w14:solidFill>
              <w14:schemeClr w14:val="tx1"/>
            </w14:solidFill>
          </w14:textFill>
        </w:rPr>
        <w:t>13</w:t>
      </w:r>
      <w:r>
        <w:rPr>
          <w:rFonts w:hint="eastAsia" w:ascii="宋体" w:hAnsi="宋体" w:cs="宋体"/>
          <w:color w:val="000000" w:themeColor="text1"/>
          <w:spacing w:val="-1"/>
          <w:sz w:val="24"/>
          <w:szCs w:val="24"/>
          <w:highlight w:val="none"/>
          <w:lang w:eastAsia="zh-CN"/>
          <w14:textFill>
            <w14:solidFill>
              <w14:schemeClr w14:val="tx1"/>
            </w14:solidFill>
          </w14:textFill>
        </w:rPr>
        <w:t>）项</w:t>
      </w:r>
      <w:r>
        <w:rPr>
          <w:rFonts w:hint="eastAsia" w:ascii="宋体" w:hAnsi="宋体" w:cs="宋体"/>
          <w:color w:val="000000" w:themeColor="text1"/>
          <w:sz w:val="24"/>
          <w:szCs w:val="24"/>
          <w:highlight w:val="none"/>
          <w:lang w:eastAsia="zh-CN"/>
          <w14:textFill>
            <w14:solidFill>
              <w14:schemeClr w14:val="tx1"/>
            </w14:solidFill>
          </w14:textFill>
        </w:rPr>
        <w:t>，所有投标人均应提供，</w:t>
      </w:r>
      <w:r>
        <w:rPr>
          <w:rFonts w:hint="eastAsia" w:ascii="宋体" w:hAnsi="宋体" w:cs="宋体"/>
          <w:b/>
          <w:bCs/>
          <w:color w:val="000000" w:themeColor="text1"/>
          <w:sz w:val="24"/>
          <w:szCs w:val="24"/>
          <w:highlight w:val="none"/>
          <w:lang w:eastAsia="zh-CN"/>
          <w14:textFill>
            <w14:solidFill>
              <w14:schemeClr w14:val="tx1"/>
            </w14:solidFill>
          </w14:textFill>
        </w:rPr>
        <w:t>但非联合体投标的，</w:t>
      </w:r>
      <w:r>
        <w:rPr>
          <w:rFonts w:hint="eastAsia" w:ascii="宋体" w:hAnsi="宋体" w:cs="宋体"/>
          <w:b/>
          <w:bCs/>
          <w:color w:val="000000" w:themeColor="text1"/>
          <w:spacing w:val="-1"/>
          <w:sz w:val="24"/>
          <w:szCs w:val="24"/>
          <w:highlight w:val="none"/>
          <w:lang w:eastAsia="zh-CN"/>
          <w14:textFill>
            <w14:solidFill>
              <w14:schemeClr w14:val="tx1"/>
            </w14:solidFill>
          </w14:textFill>
        </w:rPr>
        <w:t>无需提供第（</w:t>
      </w:r>
      <w:r>
        <w:rPr>
          <w:rFonts w:ascii="宋体" w:hAnsi="宋体" w:cs="宋体"/>
          <w:b/>
          <w:bCs/>
          <w:color w:val="000000" w:themeColor="text1"/>
          <w:spacing w:val="-1"/>
          <w:sz w:val="24"/>
          <w:szCs w:val="24"/>
          <w:highlight w:val="none"/>
          <w:lang w:eastAsia="zh-CN"/>
          <w14:textFill>
            <w14:solidFill>
              <w14:schemeClr w14:val="tx1"/>
            </w14:solidFill>
          </w14:textFill>
        </w:rPr>
        <w:t>7</w:t>
      </w:r>
      <w:r>
        <w:rPr>
          <w:rFonts w:hint="eastAsia" w:ascii="宋体" w:hAnsi="宋体" w:cs="宋体"/>
          <w:b/>
          <w:bCs/>
          <w:color w:val="000000" w:themeColor="text1"/>
          <w:spacing w:val="-1"/>
          <w:sz w:val="24"/>
          <w:szCs w:val="24"/>
          <w:highlight w:val="none"/>
          <w:lang w:eastAsia="zh-CN"/>
          <w14:textFill>
            <w14:solidFill>
              <w14:schemeClr w14:val="tx1"/>
            </w14:solidFill>
          </w14:textFill>
        </w:rPr>
        <w:t>）项内容。</w:t>
      </w:r>
    </w:p>
    <w:p w14:paraId="646FF131">
      <w:pPr>
        <w:keepNext w:val="0"/>
        <w:keepLines w:val="0"/>
        <w:pageBreakBefore w:val="0"/>
        <w:widowControl/>
        <w:kinsoku w:val="0"/>
        <w:wordWrap/>
        <w:overflowPunct/>
        <w:topLinePunct w:val="0"/>
        <w:autoSpaceDE w:val="0"/>
        <w:autoSpaceDN w:val="0"/>
        <w:bidi w:val="0"/>
        <w:adjustRightInd w:val="0"/>
        <w:snapToGrid w:val="0"/>
        <w:spacing w:before="199" w:line="360" w:lineRule="auto"/>
        <w:ind w:right="62" w:firstLine="482" w:firstLineChars="200"/>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10.2.3 </w:t>
      </w:r>
      <w:r>
        <w:rPr>
          <w:rFonts w:hint="eastAsia" w:ascii="宋体" w:hAnsi="宋体" w:cs="宋体"/>
          <w:color w:val="000000" w:themeColor="text1"/>
          <w:spacing w:val="-8"/>
          <w:sz w:val="24"/>
          <w:szCs w:val="24"/>
          <w:highlight w:val="none"/>
          <w:lang w:eastAsia="zh-CN"/>
          <w14:textFill>
            <w14:solidFill>
              <w14:schemeClr w14:val="tx1"/>
            </w14:solidFill>
          </w14:textFill>
        </w:rPr>
        <w:t>商务标书的组成内容按本节第</w:t>
      </w:r>
      <w:r>
        <w:rPr>
          <w:rFonts w:ascii="宋体" w:hAnsi="宋体" w:cs="宋体"/>
          <w:color w:val="000000" w:themeColor="text1"/>
          <w:spacing w:val="-8"/>
          <w:sz w:val="24"/>
          <w:szCs w:val="24"/>
          <w:highlight w:val="none"/>
          <w:lang w:eastAsia="zh-CN"/>
          <w14:textFill>
            <w14:solidFill>
              <w14:schemeClr w14:val="tx1"/>
            </w14:solidFill>
          </w14:textFill>
        </w:rPr>
        <w:t xml:space="preserve"> 10.2.1 </w:t>
      </w:r>
      <w:r>
        <w:rPr>
          <w:rFonts w:hint="eastAsia" w:ascii="宋体" w:hAnsi="宋体" w:cs="宋体"/>
          <w:color w:val="000000" w:themeColor="text1"/>
          <w:spacing w:val="-8"/>
          <w:sz w:val="24"/>
          <w:szCs w:val="24"/>
          <w:highlight w:val="none"/>
          <w:lang w:eastAsia="zh-CN"/>
          <w14:textFill>
            <w14:solidFill>
              <w14:schemeClr w14:val="tx1"/>
            </w14:solidFill>
          </w14:textFill>
        </w:rPr>
        <w:t>目规定的顺序整理、编排后，逐页（页</w:t>
      </w:r>
      <w:r>
        <w:rPr>
          <w:rFonts w:hint="eastAsia" w:ascii="宋体" w:hAnsi="宋体" w:cs="宋体"/>
          <w:color w:val="000000" w:themeColor="text1"/>
          <w:spacing w:val="-1"/>
          <w:sz w:val="24"/>
          <w:szCs w:val="24"/>
          <w:highlight w:val="none"/>
          <w:lang w:eastAsia="zh-CN"/>
          <w14:textFill>
            <w14:solidFill>
              <w14:schemeClr w14:val="tx1"/>
            </w14:solidFill>
          </w14:textFill>
        </w:rPr>
        <w:t>码起始从封面开始）连续标记页码。</w:t>
      </w:r>
    </w:p>
    <w:p w14:paraId="3584CDDA">
      <w:pPr>
        <w:pStyle w:val="7"/>
        <w:spacing w:line="257" w:lineRule="auto"/>
        <w:rPr>
          <w:rFonts w:hint="eastAsia" w:ascii="宋体" w:hAnsi="宋体" w:cs="宋体"/>
          <w:color w:val="000000" w:themeColor="text1"/>
          <w:highlight w:val="none"/>
          <w:lang w:eastAsia="zh-CN"/>
          <w14:textFill>
            <w14:solidFill>
              <w14:schemeClr w14:val="tx1"/>
            </w14:solidFill>
          </w14:textFill>
        </w:rPr>
      </w:pPr>
    </w:p>
    <w:p w14:paraId="42D9F0FF">
      <w:pPr>
        <w:spacing w:before="78" w:line="219" w:lineRule="auto"/>
        <w:ind w:left="496"/>
        <w:outlineLvl w:val="3"/>
        <w:rPr>
          <w:rFonts w:hint="eastAsia" w:ascii="宋体" w:hAnsi="宋体" w:cs="宋体"/>
          <w:b/>
          <w:bCs/>
          <w:color w:val="000000" w:themeColor="text1"/>
          <w:sz w:val="24"/>
          <w:szCs w:val="24"/>
          <w:highlight w:val="none"/>
          <w:lang w:eastAsia="zh-CN"/>
          <w14:textFill>
            <w14:solidFill>
              <w14:schemeClr w14:val="tx1"/>
            </w14:solidFill>
          </w14:textFill>
        </w:rPr>
      </w:pPr>
      <w:bookmarkStart w:id="49" w:name="_Toc10602"/>
      <w:bookmarkStart w:id="50" w:name="_Toc29370"/>
      <w:r>
        <w:rPr>
          <w:rFonts w:ascii="宋体" w:hAnsi="宋体" w:cs="宋体"/>
          <w:b/>
          <w:bCs/>
          <w:color w:val="000000" w:themeColor="text1"/>
          <w:spacing w:val="-2"/>
          <w:sz w:val="24"/>
          <w:szCs w:val="24"/>
          <w:highlight w:val="none"/>
          <w:lang w:eastAsia="zh-CN"/>
          <w14:textFill>
            <w14:solidFill>
              <w14:schemeClr w14:val="tx1"/>
            </w14:solidFill>
          </w14:textFill>
        </w:rPr>
        <w:t xml:space="preserve">10.3  </w:t>
      </w:r>
      <w:r>
        <w:rPr>
          <w:rFonts w:hint="eastAsia" w:ascii="宋体" w:hAnsi="宋体" w:cs="宋体"/>
          <w:b/>
          <w:bCs/>
          <w:color w:val="000000" w:themeColor="text1"/>
          <w:spacing w:val="-2"/>
          <w:sz w:val="24"/>
          <w:szCs w:val="24"/>
          <w:highlight w:val="none"/>
          <w:lang w:eastAsia="zh-CN"/>
          <w14:textFill>
            <w14:solidFill>
              <w14:schemeClr w14:val="tx1"/>
            </w14:solidFill>
          </w14:textFill>
        </w:rPr>
        <w:t>经济标书的编制要求</w:t>
      </w:r>
      <w:bookmarkEnd w:id="49"/>
      <w:bookmarkEnd w:id="50"/>
    </w:p>
    <w:p w14:paraId="3DFF4772">
      <w:pPr>
        <w:spacing w:before="154" w:line="219" w:lineRule="auto"/>
        <w:ind w:left="49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10.3.1  </w:t>
      </w:r>
      <w:r>
        <w:rPr>
          <w:rFonts w:hint="eastAsia" w:ascii="宋体" w:hAnsi="宋体" w:cs="宋体"/>
          <w:color w:val="000000" w:themeColor="text1"/>
          <w:spacing w:val="-1"/>
          <w:sz w:val="24"/>
          <w:szCs w:val="24"/>
          <w:highlight w:val="none"/>
          <w:lang w:eastAsia="zh-CN"/>
          <w14:textFill>
            <w14:solidFill>
              <w14:schemeClr w14:val="tx1"/>
            </w14:solidFill>
          </w14:textFill>
        </w:rPr>
        <w:t>经济标书包括以下内容：</w:t>
      </w:r>
    </w:p>
    <w:p w14:paraId="0564ADF8">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（1）封面（格式一）；</w:t>
      </w:r>
    </w:p>
    <w:p w14:paraId="0272B680">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（2） 目录；</w:t>
      </w:r>
    </w:p>
    <w:p w14:paraId="05CFF0D8">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（3）《投标总价》(即表B.3.1)；</w:t>
      </w:r>
    </w:p>
    <w:p w14:paraId="5016A33E">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说明：《投标总价》的格式按照《建设工程工程量清单计价标准》（GB50500—2024）执行，并应满足以下要求：</w:t>
      </w:r>
    </w:p>
    <w:p w14:paraId="0F815EDA">
      <w:pPr>
        <w:spacing w:before="150" w:line="309" w:lineRule="auto"/>
        <w:ind w:left="8" w:firstLine="482"/>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a</w:t>
      </w:r>
      <w:r>
        <w:rPr>
          <w:rFonts w:ascii="宋体" w:hAnsi="宋体" w:cs="宋体"/>
          <w:b/>
          <w:bCs/>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．《投标总价扉页》</w:t>
      </w:r>
      <w:r>
        <w:rPr>
          <w:rFonts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即表</w:t>
      </w:r>
      <w:r>
        <w:rPr>
          <w:rFonts w:ascii="宋体" w:hAnsi="宋体" w:cs="宋体"/>
          <w:color w:val="000000" w:themeColor="text1"/>
          <w:spacing w:val="-2"/>
          <w:sz w:val="24"/>
          <w:szCs w:val="24"/>
          <w:highlight w:val="none"/>
          <w:lang w:eastAsia="zh-CN"/>
          <w14:textFill>
            <w14:solidFill>
              <w14:schemeClr w14:val="tx1"/>
            </w14:solidFill>
          </w14:textFill>
        </w:rPr>
        <w:t>C.3.1)</w:t>
      </w:r>
      <w:r>
        <w:rPr>
          <w:rFonts w:hint="eastAsia" w:ascii="宋体" w:hAnsi="宋体" w:cs="宋体"/>
          <w:color w:val="000000" w:themeColor="text1"/>
          <w:spacing w:val="-2"/>
          <w:sz w:val="24"/>
          <w:szCs w:val="24"/>
          <w:highlight w:val="none"/>
          <w:lang w:eastAsia="zh-CN"/>
          <w14:textFill>
            <w14:solidFill>
              <w14:schemeClr w14:val="tx1"/>
            </w14:solidFill>
          </w14:textFill>
        </w:rPr>
        <w:t>后应附编制人的造价工程师注册证书彩色扫描件（须扫描至变更注册栏，</w:t>
      </w:r>
      <w:r>
        <w:rPr>
          <w:rFonts w:hint="eastAsia" w:ascii="宋体" w:hAnsi="宋体" w:cs="宋体"/>
          <w:b/>
          <w:bCs/>
          <w:color w:val="000000" w:themeColor="text1"/>
          <w:spacing w:val="-2"/>
          <w:sz w:val="24"/>
          <w:szCs w:val="24"/>
          <w:highlight w:val="none"/>
          <w:lang w:eastAsia="zh-CN"/>
          <w14:textFill>
            <w14:solidFill>
              <w14:schemeClr w14:val="tx1"/>
            </w14:solidFill>
          </w14:textFill>
        </w:rPr>
        <w:t>一级造价师或二级造价师均可提供电子证书</w:t>
      </w:r>
      <w:r>
        <w:rPr>
          <w:rFonts w:hint="eastAsia" w:ascii="宋体" w:hAnsi="宋体" w:cs="宋体"/>
          <w:color w:val="000000" w:themeColor="text1"/>
          <w:spacing w:val="-2"/>
          <w:sz w:val="24"/>
          <w:szCs w:val="24"/>
          <w:highlight w:val="none"/>
          <w:lang w:eastAsia="zh-CN"/>
          <w14:textFill>
            <w14:solidFill>
              <w14:schemeClr w14:val="tx1"/>
            </w14:solidFill>
          </w14:textFill>
        </w:rPr>
        <w:t>）；投标人委托造价咨询单位编制《投标总价》的，在该扉页“投标人</w:t>
      </w:r>
      <w:r>
        <w:rPr>
          <w:rFonts w:ascii="宋体" w:hAnsi="宋体" w:cs="宋体"/>
          <w:color w:val="000000" w:themeColor="text1"/>
          <w:spacing w:val="-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”栏目加盖造价</w:t>
      </w:r>
      <w:r>
        <w:rPr>
          <w:rFonts w:hint="eastAsia" w:ascii="宋体" w:hAnsi="宋体" w:cs="宋体"/>
          <w:color w:val="000000" w:themeColor="text1"/>
          <w:spacing w:val="-7"/>
          <w:sz w:val="24"/>
          <w:szCs w:val="24"/>
          <w:highlight w:val="none"/>
          <w:lang w:eastAsia="zh-CN"/>
          <w14:textFill>
            <w14:solidFill>
              <w14:schemeClr w14:val="tx1"/>
            </w14:solidFill>
          </w14:textFill>
        </w:rPr>
        <w:t>咨询人公章，</w:t>
      </w:r>
      <w:r>
        <w:rPr>
          <w:rFonts w:hint="eastAsia" w:ascii="宋体" w:hAnsi="宋体" w:cs="宋体"/>
          <w:color w:val="000000" w:themeColor="text1"/>
          <w:spacing w:val="-1"/>
          <w:sz w:val="24"/>
          <w:szCs w:val="24"/>
          <w:highlight w:val="none"/>
          <w:lang w:eastAsia="zh-CN"/>
          <w14:textFill>
            <w14:solidFill>
              <w14:schemeClr w14:val="tx1"/>
            </w14:solidFill>
          </w14:textFill>
        </w:rPr>
        <w:t>并在该扉页后附造价咨询人的营业执照副本彩色扫描件。</w:t>
      </w:r>
    </w:p>
    <w:p w14:paraId="71207A67">
      <w:pPr>
        <w:spacing w:before="119" w:line="314" w:lineRule="auto"/>
        <w:ind w:left="10" w:right="61" w:firstLine="474"/>
        <w:rPr>
          <w:rFonts w:hint="eastAsia" w:ascii="宋体" w:hAnsi="宋体" w:cs="宋体"/>
          <w:b/>
          <w:bCs/>
          <w:color w:val="000000" w:themeColor="text1"/>
          <w:spacing w:val="2"/>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b. </w:t>
      </w:r>
      <w:r>
        <w:rPr>
          <w:rFonts w:hint="eastAsia" w:ascii="宋体" w:hAnsi="宋体" w:cs="宋体"/>
          <w:color w:val="000000" w:themeColor="text1"/>
          <w:spacing w:val="2"/>
          <w:sz w:val="24"/>
          <w:szCs w:val="24"/>
          <w:highlight w:val="none"/>
          <w:lang w:eastAsia="zh-CN"/>
          <w14:textFill>
            <w14:solidFill>
              <w14:schemeClr w14:val="tx1"/>
            </w14:solidFill>
          </w14:textFill>
        </w:rPr>
        <w:t>《投标报价填报说明》</w:t>
      </w:r>
      <w:r>
        <w:rPr>
          <w:rFonts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即表</w:t>
      </w:r>
      <w:r>
        <w:rPr>
          <w:rFonts w:ascii="宋体" w:hAnsi="宋体" w:cs="宋体"/>
          <w:color w:val="000000" w:themeColor="text1"/>
          <w:spacing w:val="2"/>
          <w:sz w:val="24"/>
          <w:szCs w:val="24"/>
          <w:highlight w:val="none"/>
          <w:lang w:eastAsia="zh-CN"/>
          <w14:textFill>
            <w14:solidFill>
              <w14:schemeClr w14:val="tx1"/>
            </w14:solidFill>
          </w14:textFill>
        </w:rPr>
        <w:t>D.2.1)</w:t>
      </w:r>
      <w:r>
        <w:rPr>
          <w:rFonts w:hint="eastAsia" w:ascii="宋体" w:hAnsi="宋体" w:cs="宋体"/>
          <w:color w:val="000000" w:themeColor="text1"/>
          <w:spacing w:val="2"/>
          <w:sz w:val="24"/>
          <w:szCs w:val="24"/>
          <w:highlight w:val="none"/>
          <w:lang w:eastAsia="zh-CN"/>
          <w14:textFill>
            <w14:solidFill>
              <w14:schemeClr w14:val="tx1"/>
            </w14:solidFill>
          </w14:textFill>
        </w:rPr>
        <w:t>中的填写内容除按照《建设工程工程量清单计价标准》</w:t>
      </w:r>
      <w:r>
        <w:rPr>
          <w:rFonts w:ascii="宋体" w:hAnsi="宋体" w:cs="宋体"/>
          <w:color w:val="000000" w:themeColor="text1"/>
          <w:spacing w:val="2"/>
          <w:sz w:val="24"/>
          <w:szCs w:val="24"/>
          <w:highlight w:val="none"/>
          <w:lang w:eastAsia="zh-CN"/>
          <w14:textFill>
            <w14:solidFill>
              <w14:schemeClr w14:val="tx1"/>
            </w14:solidFill>
          </w14:textFill>
        </w:rPr>
        <w:t>(GB/T50500</w:t>
      </w:r>
      <w:r>
        <w:rPr>
          <w:rFonts w:hint="eastAsia" w:ascii="宋体" w:hAnsi="宋体" w:cs="宋体"/>
          <w:color w:val="000000" w:themeColor="text1"/>
          <w:spacing w:val="2"/>
          <w:sz w:val="24"/>
          <w:szCs w:val="24"/>
          <w:highlight w:val="none"/>
          <w:lang w:eastAsia="zh-CN"/>
          <w14:textFill>
            <w14:solidFill>
              <w14:schemeClr w14:val="tx1"/>
            </w14:solidFill>
          </w14:textFill>
        </w:rPr>
        <w:t>一</w:t>
      </w:r>
      <w:r>
        <w:rPr>
          <w:rFonts w:ascii="宋体" w:hAnsi="宋体" w:cs="宋体"/>
          <w:color w:val="000000" w:themeColor="text1"/>
          <w:spacing w:val="2"/>
          <w:sz w:val="24"/>
          <w:szCs w:val="24"/>
          <w:highlight w:val="none"/>
          <w:lang w:eastAsia="zh-CN"/>
          <w14:textFill>
            <w14:solidFill>
              <w14:schemeClr w14:val="tx1"/>
            </w14:solidFill>
          </w14:textFill>
        </w:rPr>
        <w:t>2024)</w:t>
      </w:r>
      <w:r>
        <w:rPr>
          <w:rFonts w:hint="eastAsia" w:ascii="宋体" w:hAnsi="宋体" w:cs="宋体"/>
          <w:color w:val="000000" w:themeColor="text1"/>
          <w:spacing w:val="2"/>
          <w:sz w:val="24"/>
          <w:szCs w:val="24"/>
          <w:highlight w:val="none"/>
          <w:lang w:eastAsia="zh-CN"/>
          <w14:textFill>
            <w14:solidFill>
              <w14:schemeClr w14:val="tx1"/>
            </w14:solidFill>
          </w14:textFill>
        </w:rPr>
        <w:t>附录</w:t>
      </w:r>
      <w:r>
        <w:rPr>
          <w:rFonts w:ascii="宋体" w:hAnsi="宋体" w:cs="宋体"/>
          <w:color w:val="000000" w:themeColor="text1"/>
          <w:spacing w:val="2"/>
          <w:sz w:val="24"/>
          <w:szCs w:val="24"/>
          <w:highlight w:val="none"/>
          <w:lang w:eastAsia="zh-CN"/>
          <w14:textFill>
            <w14:solidFill>
              <w14:schemeClr w14:val="tx1"/>
            </w14:solidFill>
          </w14:textFill>
        </w:rPr>
        <w:t>D</w:t>
      </w:r>
      <w:r>
        <w:rPr>
          <w:rFonts w:hint="eastAsia" w:ascii="宋体" w:hAnsi="宋体" w:cs="宋体"/>
          <w:color w:val="000000" w:themeColor="text1"/>
          <w:spacing w:val="2"/>
          <w:sz w:val="24"/>
          <w:szCs w:val="24"/>
          <w:highlight w:val="none"/>
          <w:lang w:eastAsia="zh-CN"/>
          <w14:textFill>
            <w14:solidFill>
              <w14:schemeClr w14:val="tx1"/>
            </w14:solidFill>
          </w14:textFill>
        </w:rPr>
        <w:t>工程计价说明</w:t>
      </w:r>
      <w:r>
        <w:rPr>
          <w:rFonts w:ascii="宋体" w:hAnsi="宋体" w:cs="宋体"/>
          <w:color w:val="000000" w:themeColor="text1"/>
          <w:spacing w:val="2"/>
          <w:sz w:val="24"/>
          <w:szCs w:val="24"/>
          <w:highlight w:val="none"/>
          <w:lang w:eastAsia="zh-CN"/>
          <w14:textFill>
            <w14:solidFill>
              <w14:schemeClr w14:val="tx1"/>
            </w14:solidFill>
          </w14:textFill>
        </w:rPr>
        <w:t>D.2.1</w:t>
      </w:r>
      <w:r>
        <w:rPr>
          <w:rFonts w:hint="eastAsia" w:ascii="宋体" w:hAnsi="宋体" w:cs="宋体"/>
          <w:color w:val="000000" w:themeColor="text1"/>
          <w:spacing w:val="2"/>
          <w:sz w:val="24"/>
          <w:szCs w:val="24"/>
          <w:highlight w:val="none"/>
          <w:lang w:eastAsia="zh-CN"/>
          <w14:textFill>
            <w14:solidFill>
              <w14:schemeClr w14:val="tx1"/>
            </w14:solidFill>
          </w14:textFill>
        </w:rPr>
        <w:t>款执行外，尚应就造价软件的名称、版本、加密锁编号作出专项说明。</w:t>
      </w:r>
      <w:r>
        <w:rPr>
          <w:rFonts w:ascii="宋体" w:hAnsi="宋体" w:cs="宋体"/>
          <w:color w:val="000000" w:themeColor="text1"/>
          <w:spacing w:val="2"/>
          <w:sz w:val="24"/>
          <w:szCs w:val="24"/>
          <w:highlight w:val="none"/>
          <w:lang w:eastAsia="zh-CN"/>
          <w14:textFill>
            <w14:solidFill>
              <w14:schemeClr w14:val="tx1"/>
            </w14:solidFill>
          </w14:textFill>
        </w:rPr>
        <w:tab/>
      </w:r>
    </w:p>
    <w:p w14:paraId="0604BDE1">
      <w:pPr>
        <w:spacing w:before="119" w:line="314" w:lineRule="auto"/>
        <w:ind w:left="10" w:right="61" w:firstLine="47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pacing w:val="2"/>
          <w:sz w:val="24"/>
          <w:szCs w:val="24"/>
          <w:highlight w:val="none"/>
          <w:lang w:eastAsia="zh-CN"/>
          <w14:textFill>
            <w14:solidFill>
              <w14:schemeClr w14:val="tx1"/>
            </w14:solidFill>
          </w14:textFill>
        </w:rPr>
        <w:t>（</w:t>
      </w:r>
      <w:r>
        <w:rPr>
          <w:rFonts w:ascii="宋体" w:hAnsi="宋体" w:cs="宋体"/>
          <w:b/>
          <w:bCs/>
          <w:color w:val="000000" w:themeColor="text1"/>
          <w:spacing w:val="2"/>
          <w:sz w:val="24"/>
          <w:szCs w:val="24"/>
          <w:highlight w:val="none"/>
          <w:lang w:eastAsia="zh-CN"/>
          <w14:textFill>
            <w14:solidFill>
              <w14:schemeClr w14:val="tx1"/>
            </w14:solidFill>
          </w14:textFill>
        </w:rPr>
        <w:t>4</w:t>
      </w:r>
      <w:r>
        <w:rPr>
          <w:rFonts w:hint="eastAsia" w:ascii="宋体" w:hAnsi="宋体" w:cs="宋体"/>
          <w:b/>
          <w:bCs/>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投标人认为有必要补充的其他资料</w:t>
      </w:r>
      <w:r>
        <w:rPr>
          <w:rFonts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例如关于投标报价低于招标项目的成本警示价的书面说明和佐证材料</w:t>
      </w:r>
      <w:r>
        <w:rPr>
          <w:rFonts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w:t>
      </w:r>
    </w:p>
    <w:p w14:paraId="7EF508F9">
      <w:pPr>
        <w:spacing w:before="99" w:line="280" w:lineRule="auto"/>
        <w:ind w:left="10" w:right="63" w:firstLine="485"/>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 xml:space="preserve">10.3.2  </w:t>
      </w:r>
      <w:r>
        <w:rPr>
          <w:rFonts w:hint="eastAsia" w:ascii="宋体" w:hAnsi="宋体" w:cs="宋体"/>
          <w:color w:val="000000" w:themeColor="text1"/>
          <w:spacing w:val="-3"/>
          <w:sz w:val="24"/>
          <w:szCs w:val="24"/>
          <w:highlight w:val="none"/>
          <w:lang w:eastAsia="zh-CN"/>
          <w14:textFill>
            <w14:solidFill>
              <w14:schemeClr w14:val="tx1"/>
            </w14:solidFill>
          </w14:textFill>
        </w:rPr>
        <w:t>本节第</w:t>
      </w:r>
      <w:r>
        <w:rPr>
          <w:rFonts w:ascii="宋体" w:hAnsi="宋体" w:cs="宋体"/>
          <w:color w:val="000000" w:themeColor="text1"/>
          <w:spacing w:val="-38"/>
          <w:sz w:val="24"/>
          <w:szCs w:val="24"/>
          <w:highlight w:val="none"/>
          <w:lang w:eastAsia="zh-CN"/>
          <w14:textFill>
            <w14:solidFill>
              <w14:schemeClr w14:val="tx1"/>
            </w14:solidFill>
          </w14:textFill>
        </w:rPr>
        <w:t xml:space="preserve"> </w:t>
      </w:r>
      <w:r>
        <w:rPr>
          <w:rFonts w:ascii="宋体" w:hAnsi="宋体" w:cs="宋体"/>
          <w:b/>
          <w:bCs/>
          <w:color w:val="000000" w:themeColor="text1"/>
          <w:spacing w:val="-3"/>
          <w:sz w:val="24"/>
          <w:szCs w:val="24"/>
          <w:highlight w:val="none"/>
          <w:lang w:eastAsia="zh-CN"/>
          <w14:textFill>
            <w14:solidFill>
              <w14:schemeClr w14:val="tx1"/>
            </w14:solidFill>
          </w14:textFill>
        </w:rPr>
        <w:t>10.3.1</w:t>
      </w:r>
      <w:r>
        <w:rPr>
          <w:rFonts w:hint="eastAsia" w:ascii="宋体" w:hAnsi="宋体" w:cs="宋体"/>
          <w:color w:val="000000" w:themeColor="text1"/>
          <w:spacing w:val="-3"/>
          <w:sz w:val="24"/>
          <w:szCs w:val="24"/>
          <w:highlight w:val="none"/>
          <w:lang w:eastAsia="zh-CN"/>
          <w14:textFill>
            <w14:solidFill>
              <w14:schemeClr w14:val="tx1"/>
            </w14:solidFill>
          </w14:textFill>
        </w:rPr>
        <w:t>目中所列出的经济标书组成内容中第（</w:t>
      </w:r>
      <w:r>
        <w:rPr>
          <w:rFonts w:ascii="宋体" w:hAnsi="宋体" w:cs="宋体"/>
          <w:color w:val="000000" w:themeColor="text1"/>
          <w:spacing w:val="-3"/>
          <w:sz w:val="24"/>
          <w:szCs w:val="24"/>
          <w:highlight w:val="none"/>
          <w:lang w:eastAsia="zh-CN"/>
          <w14:textFill>
            <w14:solidFill>
              <w14:schemeClr w14:val="tx1"/>
            </w14:solidFill>
          </w14:textFill>
        </w:rPr>
        <w:t>1</w:t>
      </w:r>
      <w:r>
        <w:rPr>
          <w:rFonts w:hint="eastAsia" w:ascii="宋体" w:hAnsi="宋体" w:cs="宋体"/>
          <w:color w:val="000000" w:themeColor="text1"/>
          <w:spacing w:val="-3"/>
          <w:sz w:val="24"/>
          <w:szCs w:val="24"/>
          <w:highlight w:val="none"/>
          <w:lang w:eastAsia="zh-CN"/>
          <w14:textFill>
            <w14:solidFill>
              <w14:schemeClr w14:val="tx1"/>
            </w14:solidFill>
          </w14:textFill>
        </w:rPr>
        <w:t>）至第（</w:t>
      </w:r>
      <w:r>
        <w:rPr>
          <w:rFonts w:ascii="宋体" w:hAnsi="宋体" w:cs="宋体"/>
          <w:color w:val="000000" w:themeColor="text1"/>
          <w:spacing w:val="-3"/>
          <w:sz w:val="24"/>
          <w:szCs w:val="24"/>
          <w:highlight w:val="none"/>
          <w:lang w:eastAsia="zh-CN"/>
          <w14:textFill>
            <w14:solidFill>
              <w14:schemeClr w14:val="tx1"/>
            </w14:solidFill>
          </w14:textFill>
        </w:rPr>
        <w:t>3</w:t>
      </w:r>
      <w:r>
        <w:rPr>
          <w:rFonts w:hint="eastAsia" w:ascii="宋体" w:hAnsi="宋体" w:cs="宋体"/>
          <w:color w:val="000000" w:themeColor="text1"/>
          <w:spacing w:val="-3"/>
          <w:sz w:val="24"/>
          <w:szCs w:val="24"/>
          <w:highlight w:val="none"/>
          <w:lang w:eastAsia="zh-CN"/>
          <w14:textFill>
            <w14:solidFill>
              <w14:schemeClr w14:val="tx1"/>
            </w14:solidFill>
          </w14:textFill>
        </w:rPr>
        <w:t>）项，所</w:t>
      </w:r>
      <w:r>
        <w:rPr>
          <w:rFonts w:hint="eastAsia" w:ascii="宋体" w:hAnsi="宋体" w:cs="宋体"/>
          <w:color w:val="000000" w:themeColor="text1"/>
          <w:spacing w:val="-2"/>
          <w:sz w:val="24"/>
          <w:szCs w:val="24"/>
          <w:highlight w:val="none"/>
          <w:lang w:eastAsia="zh-CN"/>
          <w14:textFill>
            <w14:solidFill>
              <w14:schemeClr w14:val="tx1"/>
            </w14:solidFill>
          </w14:textFill>
        </w:rPr>
        <w:t>有投标人均应提供。</w:t>
      </w:r>
    </w:p>
    <w:p w14:paraId="1966270E">
      <w:pPr>
        <w:spacing w:before="155" w:line="279" w:lineRule="auto"/>
        <w:ind w:left="8" w:right="61" w:firstLine="48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0"/>
          <w:sz w:val="24"/>
          <w:szCs w:val="24"/>
          <w:highlight w:val="none"/>
          <w:lang w:eastAsia="zh-CN"/>
          <w14:textFill>
            <w14:solidFill>
              <w14:schemeClr w14:val="tx1"/>
            </w14:solidFill>
          </w14:textFill>
        </w:rPr>
        <w:t>10.3.3</w:t>
      </w:r>
      <w:r>
        <w:rPr>
          <w:rFonts w:ascii="宋体" w:hAnsi="宋体" w:cs="宋体"/>
          <w:b/>
          <w:bCs/>
          <w:color w:val="000000" w:themeColor="text1"/>
          <w:spacing w:val="1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0"/>
          <w:sz w:val="24"/>
          <w:szCs w:val="24"/>
          <w:highlight w:val="none"/>
          <w:lang w:eastAsia="zh-CN"/>
          <w14:textFill>
            <w14:solidFill>
              <w14:schemeClr w14:val="tx1"/>
            </w14:solidFill>
          </w14:textFill>
        </w:rPr>
        <w:t>经济标书的组成内容按本节第</w:t>
      </w:r>
      <w:r>
        <w:rPr>
          <w:rFonts w:ascii="宋体" w:hAnsi="宋体" w:cs="宋体"/>
          <w:color w:val="000000" w:themeColor="text1"/>
          <w:spacing w:val="-33"/>
          <w:sz w:val="24"/>
          <w:szCs w:val="24"/>
          <w:highlight w:val="none"/>
          <w:lang w:eastAsia="zh-CN"/>
          <w14:textFill>
            <w14:solidFill>
              <w14:schemeClr w14:val="tx1"/>
            </w14:solidFill>
          </w14:textFill>
        </w:rPr>
        <w:t xml:space="preserve"> </w:t>
      </w:r>
      <w:r>
        <w:rPr>
          <w:rFonts w:ascii="宋体" w:hAnsi="宋体" w:cs="宋体"/>
          <w:color w:val="000000" w:themeColor="text1"/>
          <w:spacing w:val="-10"/>
          <w:sz w:val="24"/>
          <w:szCs w:val="24"/>
          <w:highlight w:val="none"/>
          <w:lang w:eastAsia="zh-CN"/>
          <w14:textFill>
            <w14:solidFill>
              <w14:schemeClr w14:val="tx1"/>
            </w14:solidFill>
          </w14:textFill>
        </w:rPr>
        <w:t>10</w:t>
      </w:r>
      <w:r>
        <w:rPr>
          <w:rFonts w:ascii="宋体" w:hAnsi="宋体" w:cs="宋体"/>
          <w:color w:val="000000" w:themeColor="text1"/>
          <w:spacing w:val="-11"/>
          <w:sz w:val="24"/>
          <w:szCs w:val="24"/>
          <w:highlight w:val="none"/>
          <w:lang w:eastAsia="zh-CN"/>
          <w14:textFill>
            <w14:solidFill>
              <w14:schemeClr w14:val="tx1"/>
            </w14:solidFill>
          </w14:textFill>
        </w:rPr>
        <w:t xml:space="preserve">.3.1 </w:t>
      </w:r>
      <w:r>
        <w:rPr>
          <w:rFonts w:hint="eastAsia" w:ascii="宋体" w:hAnsi="宋体" w:cs="宋体"/>
          <w:color w:val="000000" w:themeColor="text1"/>
          <w:spacing w:val="-11"/>
          <w:sz w:val="24"/>
          <w:szCs w:val="24"/>
          <w:highlight w:val="none"/>
          <w:lang w:eastAsia="zh-CN"/>
          <w14:textFill>
            <w14:solidFill>
              <w14:schemeClr w14:val="tx1"/>
            </w14:solidFill>
          </w14:textFill>
        </w:rPr>
        <w:t>目规定的顺序整理、编排后，逐页（页</w:t>
      </w:r>
      <w:r>
        <w:rPr>
          <w:rFonts w:hint="eastAsia" w:ascii="宋体" w:hAnsi="宋体" w:cs="宋体"/>
          <w:color w:val="000000" w:themeColor="text1"/>
          <w:spacing w:val="-1"/>
          <w:sz w:val="24"/>
          <w:szCs w:val="24"/>
          <w:highlight w:val="none"/>
          <w:lang w:eastAsia="zh-CN"/>
          <w14:textFill>
            <w14:solidFill>
              <w14:schemeClr w14:val="tx1"/>
            </w14:solidFill>
          </w14:textFill>
        </w:rPr>
        <w:t>码起始从封面开始）连续标记页码。</w:t>
      </w:r>
    </w:p>
    <w:p w14:paraId="7EF4FB74">
      <w:pPr>
        <w:spacing w:before="82" w:line="213" w:lineRule="auto"/>
        <w:ind w:left="496"/>
        <w:outlineLvl w:val="3"/>
        <w:rPr>
          <w:rFonts w:hint="eastAsia" w:ascii="宋体" w:hAnsi="宋体" w:cs="宋体"/>
          <w:b/>
          <w:bCs/>
          <w:color w:val="000000" w:themeColor="text1"/>
          <w:sz w:val="25"/>
          <w:szCs w:val="25"/>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 xml:space="preserve">10.4  </w:t>
      </w:r>
      <w:r>
        <w:rPr>
          <w:rFonts w:hint="eastAsia" w:ascii="宋体" w:hAnsi="宋体" w:cs="宋体"/>
          <w:b/>
          <w:bCs/>
          <w:color w:val="000000" w:themeColor="text1"/>
          <w:spacing w:val="-3"/>
          <w:sz w:val="24"/>
          <w:szCs w:val="24"/>
          <w:highlight w:val="none"/>
          <w:lang w:eastAsia="zh-CN"/>
          <w14:textFill>
            <w14:solidFill>
              <w14:schemeClr w14:val="tx1"/>
            </w14:solidFill>
          </w14:textFill>
        </w:rPr>
        <w:t>施工组织设计的编制要求</w:t>
      </w:r>
    </w:p>
    <w:p w14:paraId="175F9A43">
      <w:pPr>
        <w:spacing w:before="151" w:line="219" w:lineRule="auto"/>
        <w:ind w:left="49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10.4.1 </w:t>
      </w:r>
      <w:r>
        <w:rPr>
          <w:rFonts w:hint="eastAsia" w:ascii="宋体" w:hAnsi="宋体" w:cs="宋体"/>
          <w:color w:val="000000" w:themeColor="text1"/>
          <w:spacing w:val="-1"/>
          <w:sz w:val="24"/>
          <w:szCs w:val="24"/>
          <w:highlight w:val="none"/>
          <w:lang w:eastAsia="zh-CN"/>
          <w14:textFill>
            <w14:solidFill>
              <w14:schemeClr w14:val="tx1"/>
            </w14:solidFill>
          </w14:textFill>
        </w:rPr>
        <w:t>施工组织设计的编制依据包括且不限于：</w:t>
      </w:r>
    </w:p>
    <w:p w14:paraId="49ADBF67">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（1）招标文件及其答疑（或修改）公告；</w:t>
      </w:r>
    </w:p>
    <w:p w14:paraId="29949BB3">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（2）施工图及相关资料；</w:t>
      </w:r>
    </w:p>
    <w:p w14:paraId="4525EE3B">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（3）施工现场情况、工程特点；</w:t>
      </w:r>
    </w:p>
    <w:p w14:paraId="5B311CDB">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（4）相关法律、法规、规定；</w:t>
      </w:r>
    </w:p>
    <w:p w14:paraId="062CEC15">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04699209">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（6）企业内部标准、工法。</w:t>
      </w:r>
    </w:p>
    <w:p w14:paraId="611423C8">
      <w:pPr>
        <w:spacing w:before="153" w:line="220" w:lineRule="auto"/>
        <w:ind w:left="49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10.4.2 </w:t>
      </w:r>
      <w:r>
        <w:rPr>
          <w:rFonts w:hint="eastAsia" w:ascii="宋体" w:hAnsi="宋体" w:cs="宋体"/>
          <w:color w:val="000000" w:themeColor="text1"/>
          <w:spacing w:val="-1"/>
          <w:sz w:val="24"/>
          <w:szCs w:val="24"/>
          <w:highlight w:val="none"/>
          <w:lang w:eastAsia="zh-CN"/>
          <w14:textFill>
            <w14:solidFill>
              <w14:schemeClr w14:val="tx1"/>
            </w14:solidFill>
          </w14:textFill>
        </w:rPr>
        <w:t>施工组织设计包括但不限于以下内容：</w:t>
      </w:r>
    </w:p>
    <w:p w14:paraId="5CAD988E">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（1）封面（格式一）；</w:t>
      </w:r>
    </w:p>
    <w:p w14:paraId="0AC264D1">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（2） 目录；</w:t>
      </w:r>
    </w:p>
    <w:p w14:paraId="5EA2689C">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（3）总体概述（包括施工程序总体设想及施工段划分等内容）；</w:t>
      </w:r>
    </w:p>
    <w:p w14:paraId="17941BD7">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（4）施工总进度计划及保证措施（包括进度管理目标；以横道图或标明关键线路的网络进度计划；保障进度计划需要的人、材、机需求计划及保证措施；违约责任承诺等内容）；</w:t>
      </w:r>
    </w:p>
    <w:p w14:paraId="27FCC18D">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（5）质量保证措施（包括质量管理目标；相应保证措施；违约责任承诺等内容）；</w:t>
      </w:r>
    </w:p>
    <w:p w14:paraId="269A0BC6">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（6）施工技术措施（包括关键施工技术、工艺及工程项目实施的重点、难点分析和解决方案；新技术应用与承诺等内容）；</w:t>
      </w:r>
    </w:p>
    <w:p w14:paraId="7EC284B1">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（7）绿色施工、安全防护、文明施工措施计划(应对建设单位组织的勘察设计等单位在施工招标文件中列出的危大工程清单(详见格式十三)进行投标文件回应，如有)；</w:t>
      </w:r>
    </w:p>
    <w:p w14:paraId="07696B5F">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（8）施工现场总平面布置（</w:t>
      </w:r>
      <w:bookmarkStart w:id="51" w:name="OLE_LINK8"/>
      <w:r>
        <w:rPr>
          <w:rFonts w:hint="eastAsia" w:ascii="宋体" w:hAnsi="宋体" w:eastAsia="宋体" w:cs="宋体"/>
          <w:color w:val="000000" w:themeColor="text1"/>
          <w:spacing w:val="2"/>
          <w:sz w:val="24"/>
          <w:szCs w:val="24"/>
          <w:highlight w:val="none"/>
          <w:lang w:eastAsia="zh-CN"/>
          <w14:textFill>
            <w14:solidFill>
              <w14:schemeClr w14:val="tx1"/>
            </w14:solidFill>
          </w14:textFill>
        </w:rPr>
        <w:t>投标人应递交一份施工现场总平面布置图，绘出现场临时设施布置图表并附文字说明，说明临时设施、加工车间、现场办公、设备及仓储、供电、供水、卫生、生活、道路、消防等设施的情况和布置</w:t>
      </w:r>
      <w:bookmarkEnd w:id="51"/>
      <w:r>
        <w:rPr>
          <w:rFonts w:hint="eastAsia" w:ascii="宋体" w:hAnsi="宋体" w:eastAsia="宋体" w:cs="宋体"/>
          <w:color w:val="000000" w:themeColor="text1"/>
          <w:spacing w:val="2"/>
          <w:sz w:val="24"/>
          <w:szCs w:val="24"/>
          <w:highlight w:val="none"/>
          <w:lang w:eastAsia="zh-CN"/>
          <w14:textFill>
            <w14:solidFill>
              <w14:schemeClr w14:val="tx1"/>
            </w14:solidFill>
          </w14:textFill>
        </w:rPr>
        <w:t>）；</w:t>
      </w:r>
    </w:p>
    <w:p w14:paraId="7248D2BB">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（9）项目管理机构。</w:t>
      </w:r>
    </w:p>
    <w:p w14:paraId="6EC94B1D">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（10）投标人认为有必要补充的其他内容（例如对总包管理的认识以及对专业分包工程的管理、协调、配合、服务方案）。</w:t>
      </w:r>
    </w:p>
    <w:p w14:paraId="3B53890D">
      <w:pPr>
        <w:keepNext w:val="0"/>
        <w:keepLines w:val="0"/>
        <w:pageBreakBefore w:val="0"/>
        <w:widowControl/>
        <w:kinsoku w:val="0"/>
        <w:wordWrap/>
        <w:overflowPunct/>
        <w:topLinePunct w:val="0"/>
        <w:autoSpaceDE w:val="0"/>
        <w:autoSpaceDN w:val="0"/>
        <w:bidi w:val="0"/>
        <w:adjustRightInd w:val="0"/>
        <w:snapToGrid w:val="0"/>
        <w:spacing w:before="152" w:line="360" w:lineRule="auto"/>
        <w:ind w:right="196" w:firstLine="474" w:firstLineChars="200"/>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10.4.3  </w:t>
      </w:r>
      <w:r>
        <w:rPr>
          <w:rFonts w:hint="eastAsia" w:ascii="宋体" w:hAnsi="宋体" w:cs="宋体"/>
          <w:color w:val="000000" w:themeColor="text1"/>
          <w:spacing w:val="-2"/>
          <w:sz w:val="24"/>
          <w:szCs w:val="24"/>
          <w:highlight w:val="none"/>
          <w:lang w:eastAsia="zh-CN"/>
          <w14:textFill>
            <w14:solidFill>
              <w14:schemeClr w14:val="tx1"/>
            </w14:solidFill>
          </w14:textFill>
        </w:rPr>
        <w:t>本节第</w:t>
      </w:r>
      <w:r>
        <w:rPr>
          <w:rFonts w:ascii="宋体" w:hAnsi="宋体" w:cs="宋体"/>
          <w:color w:val="000000" w:themeColor="text1"/>
          <w:spacing w:val="-44"/>
          <w:sz w:val="24"/>
          <w:szCs w:val="24"/>
          <w:highlight w:val="none"/>
          <w:lang w:eastAsia="zh-CN"/>
          <w14:textFill>
            <w14:solidFill>
              <w14:schemeClr w14:val="tx1"/>
            </w14:solidFill>
          </w14:textFill>
        </w:rPr>
        <w:t xml:space="preserve"> </w:t>
      </w:r>
      <w:r>
        <w:rPr>
          <w:rFonts w:ascii="宋体" w:hAnsi="宋体" w:cs="宋体"/>
          <w:b/>
          <w:bCs/>
          <w:color w:val="000000" w:themeColor="text1"/>
          <w:spacing w:val="-2"/>
          <w:sz w:val="24"/>
          <w:szCs w:val="24"/>
          <w:highlight w:val="none"/>
          <w:lang w:eastAsia="zh-CN"/>
          <w14:textFill>
            <w14:solidFill>
              <w14:schemeClr w14:val="tx1"/>
            </w14:solidFill>
          </w14:textFill>
        </w:rPr>
        <w:t>10.4.2</w:t>
      </w:r>
      <w:r>
        <w:rPr>
          <w:rFonts w:hint="eastAsia" w:ascii="宋体" w:hAnsi="宋体" w:cs="宋体"/>
          <w:color w:val="000000" w:themeColor="text1"/>
          <w:spacing w:val="-2"/>
          <w:sz w:val="24"/>
          <w:szCs w:val="24"/>
          <w:highlight w:val="none"/>
          <w:lang w:eastAsia="zh-CN"/>
          <w14:textFill>
            <w14:solidFill>
              <w14:schemeClr w14:val="tx1"/>
            </w14:solidFill>
          </w14:textFill>
        </w:rPr>
        <w:t>目中所列出</w:t>
      </w:r>
      <w:r>
        <w:rPr>
          <w:rFonts w:hint="eastAsia" w:ascii="宋体" w:hAnsi="宋体" w:cs="宋体"/>
          <w:color w:val="000000" w:themeColor="text1"/>
          <w:spacing w:val="-3"/>
          <w:sz w:val="24"/>
          <w:szCs w:val="24"/>
          <w:highlight w:val="none"/>
          <w:lang w:eastAsia="zh-CN"/>
          <w14:textFill>
            <w14:solidFill>
              <w14:schemeClr w14:val="tx1"/>
            </w14:solidFill>
          </w14:textFill>
        </w:rPr>
        <w:t>的施工组织设计组成内容中第（</w:t>
      </w:r>
      <w:r>
        <w:rPr>
          <w:rFonts w:ascii="宋体" w:hAnsi="宋体" w:cs="宋体"/>
          <w:color w:val="000000" w:themeColor="text1"/>
          <w:spacing w:val="-3"/>
          <w:sz w:val="24"/>
          <w:szCs w:val="24"/>
          <w:highlight w:val="none"/>
          <w:lang w:eastAsia="zh-CN"/>
          <w14:textFill>
            <w14:solidFill>
              <w14:schemeClr w14:val="tx1"/>
            </w14:solidFill>
          </w14:textFill>
        </w:rPr>
        <w:t>1</w:t>
      </w:r>
      <w:r>
        <w:rPr>
          <w:rFonts w:hint="eastAsia" w:ascii="宋体" w:hAnsi="宋体" w:cs="宋体"/>
          <w:color w:val="000000" w:themeColor="text1"/>
          <w:spacing w:val="-3"/>
          <w:sz w:val="24"/>
          <w:szCs w:val="24"/>
          <w:highlight w:val="none"/>
          <w:lang w:eastAsia="zh-CN"/>
          <w14:textFill>
            <w14:solidFill>
              <w14:schemeClr w14:val="tx1"/>
            </w14:solidFill>
          </w14:textFill>
        </w:rPr>
        <w:t>）至第（</w:t>
      </w:r>
      <w:r>
        <w:rPr>
          <w:rFonts w:hint="eastAsia" w:ascii="宋体" w:hAnsi="宋体" w:cs="宋体"/>
          <w:color w:val="000000" w:themeColor="text1"/>
          <w:spacing w:val="-3"/>
          <w:sz w:val="24"/>
          <w:szCs w:val="24"/>
          <w:highlight w:val="none"/>
          <w:lang w:val="en-US" w:eastAsia="zh-CN"/>
          <w14:textFill>
            <w14:solidFill>
              <w14:schemeClr w14:val="tx1"/>
            </w14:solidFill>
          </w14:textFill>
        </w:rPr>
        <w:t>9</w:t>
      </w:r>
      <w:r>
        <w:rPr>
          <w:rFonts w:hint="eastAsia" w:ascii="宋体" w:hAnsi="宋体" w:cs="宋体"/>
          <w:color w:val="000000" w:themeColor="text1"/>
          <w:spacing w:val="-3"/>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项</w:t>
      </w:r>
      <w:r>
        <w:rPr>
          <w:rFonts w:hint="eastAsia" w:ascii="宋体" w:hAnsi="宋体" w:cs="宋体"/>
          <w:color w:val="000000" w:themeColor="text1"/>
          <w:spacing w:val="-3"/>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所有投标人均应提供。</w:t>
      </w:r>
    </w:p>
    <w:p w14:paraId="0EBD98C2">
      <w:pPr>
        <w:keepNext w:val="0"/>
        <w:keepLines w:val="0"/>
        <w:pageBreakBefore w:val="0"/>
        <w:widowControl/>
        <w:kinsoku w:val="0"/>
        <w:wordWrap/>
        <w:overflowPunct/>
        <w:topLinePunct w:val="0"/>
        <w:autoSpaceDE w:val="0"/>
        <w:autoSpaceDN w:val="0"/>
        <w:bidi w:val="0"/>
        <w:adjustRightInd w:val="0"/>
        <w:snapToGrid w:val="0"/>
        <w:spacing w:before="157" w:line="360" w:lineRule="auto"/>
        <w:ind w:right="211" w:firstLine="462" w:firstLineChars="200"/>
        <w:textAlignment w:val="baseline"/>
        <w:rPr>
          <w:rFonts w:hint="eastAsia" w:ascii="宋体" w:hAnsi="宋体" w:cs="宋体"/>
          <w:color w:val="000000" w:themeColor="text1"/>
          <w:spacing w:val="-1"/>
          <w:sz w:val="24"/>
          <w:szCs w:val="24"/>
          <w:highlight w:val="none"/>
          <w:lang w:eastAsia="zh-CN"/>
          <w14:textFill>
            <w14:solidFill>
              <w14:schemeClr w14:val="tx1"/>
            </w14:solidFill>
          </w14:textFill>
        </w:rPr>
      </w:pPr>
      <w:r>
        <w:rPr>
          <w:rFonts w:ascii="宋体" w:hAnsi="宋体" w:cs="宋体"/>
          <w:b/>
          <w:bCs/>
          <w:color w:val="000000" w:themeColor="text1"/>
          <w:spacing w:val="-5"/>
          <w:sz w:val="24"/>
          <w:szCs w:val="24"/>
          <w:highlight w:val="none"/>
          <w:lang w:eastAsia="zh-CN"/>
          <w14:textFill>
            <w14:solidFill>
              <w14:schemeClr w14:val="tx1"/>
            </w14:solidFill>
          </w14:textFill>
        </w:rPr>
        <w:t xml:space="preserve">10.4.4 </w:t>
      </w:r>
      <w:r>
        <w:rPr>
          <w:rFonts w:hint="eastAsia" w:ascii="宋体" w:hAnsi="宋体" w:cs="宋体"/>
          <w:color w:val="000000" w:themeColor="text1"/>
          <w:spacing w:val="-5"/>
          <w:sz w:val="24"/>
          <w:szCs w:val="24"/>
          <w:highlight w:val="none"/>
          <w:lang w:eastAsia="zh-CN"/>
          <w14:textFill>
            <w14:solidFill>
              <w14:schemeClr w14:val="tx1"/>
            </w14:solidFill>
          </w14:textFill>
        </w:rPr>
        <w:t>施工组织设计的组成内容按本节第</w:t>
      </w:r>
      <w:r>
        <w:rPr>
          <w:rFonts w:ascii="宋体" w:hAnsi="宋体" w:cs="宋体"/>
          <w:color w:val="000000" w:themeColor="text1"/>
          <w:spacing w:val="-18"/>
          <w:sz w:val="24"/>
          <w:szCs w:val="24"/>
          <w:highlight w:val="none"/>
          <w:lang w:eastAsia="zh-CN"/>
          <w14:textFill>
            <w14:solidFill>
              <w14:schemeClr w14:val="tx1"/>
            </w14:solidFill>
          </w14:textFill>
        </w:rPr>
        <w:t xml:space="preserve"> </w:t>
      </w:r>
      <w:r>
        <w:rPr>
          <w:rFonts w:ascii="宋体" w:hAnsi="宋体" w:cs="宋体"/>
          <w:color w:val="000000" w:themeColor="text1"/>
          <w:spacing w:val="-5"/>
          <w:sz w:val="24"/>
          <w:szCs w:val="24"/>
          <w:highlight w:val="none"/>
          <w:lang w:eastAsia="zh-CN"/>
          <w14:textFill>
            <w14:solidFill>
              <w14:schemeClr w14:val="tx1"/>
            </w14:solidFill>
          </w14:textFill>
        </w:rPr>
        <w:t xml:space="preserve">10.4.2 </w:t>
      </w:r>
      <w:r>
        <w:rPr>
          <w:rFonts w:hint="eastAsia" w:ascii="宋体" w:hAnsi="宋体" w:cs="宋体"/>
          <w:color w:val="000000" w:themeColor="text1"/>
          <w:spacing w:val="-5"/>
          <w:sz w:val="24"/>
          <w:szCs w:val="24"/>
          <w:highlight w:val="none"/>
          <w:lang w:eastAsia="zh-CN"/>
          <w14:textFill>
            <w14:solidFill>
              <w14:schemeClr w14:val="tx1"/>
            </w14:solidFill>
          </w14:textFill>
        </w:rPr>
        <w:t>目规定的顺序整理、编排后，逐</w:t>
      </w:r>
      <w:r>
        <w:rPr>
          <w:rFonts w:hint="eastAsia" w:ascii="宋体" w:hAnsi="宋体" w:cs="宋体"/>
          <w:color w:val="000000" w:themeColor="text1"/>
          <w:spacing w:val="-1"/>
          <w:sz w:val="24"/>
          <w:szCs w:val="24"/>
          <w:highlight w:val="none"/>
          <w:lang w:eastAsia="zh-CN"/>
          <w14:textFill>
            <w14:solidFill>
              <w14:schemeClr w14:val="tx1"/>
            </w14:solidFill>
          </w14:textFill>
        </w:rPr>
        <w:t>页（页码起始从封面开始）连续标记页码。</w:t>
      </w:r>
    </w:p>
    <w:p w14:paraId="1A9A0692">
      <w:pPr>
        <w:keepNext w:val="0"/>
        <w:keepLines w:val="0"/>
        <w:pageBreakBefore w:val="0"/>
        <w:widowControl/>
        <w:kinsoku w:val="0"/>
        <w:wordWrap/>
        <w:overflowPunct/>
        <w:topLinePunct w:val="0"/>
        <w:autoSpaceDE w:val="0"/>
        <w:autoSpaceDN w:val="0"/>
        <w:bidi w:val="0"/>
        <w:adjustRightInd w:val="0"/>
        <w:snapToGrid w:val="0"/>
        <w:spacing w:line="360" w:lineRule="auto"/>
        <w:ind w:firstLine="472"/>
        <w:textAlignment w:val="baseline"/>
        <w:rPr>
          <w:rFonts w:hint="eastAsia" w:ascii="宋体" w:hAnsi="宋体" w:cs="宋体"/>
          <w:color w:val="000000" w:themeColor="text1"/>
          <w:spacing w:val="-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10.4.5</w:t>
      </w:r>
      <w:bookmarkStart w:id="52" w:name="OLE_LINK9"/>
      <w:r>
        <w:rPr>
          <w:rFonts w:ascii="宋体" w:hAnsi="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施工组织设计的正文不得超过</w:t>
      </w:r>
      <w:r>
        <w:rPr>
          <w:rFonts w:ascii="宋体" w:hAnsi="宋体" w:cs="宋体"/>
          <w:color w:val="000000" w:themeColor="text1"/>
          <w:spacing w:val="-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u w:val="single"/>
          <w:lang w:val="en-US" w:eastAsia="zh-CN"/>
          <w14:textFill>
            <w14:solidFill>
              <w14:schemeClr w14:val="tx1"/>
            </w14:solidFill>
          </w14:textFill>
        </w:rPr>
        <w:t>20</w:t>
      </w:r>
      <w:r>
        <w:rPr>
          <w:rFonts w:ascii="宋体" w:hAnsi="宋体" w:cs="宋体"/>
          <w:color w:val="000000" w:themeColor="text1"/>
          <w:spacing w:val="-1"/>
          <w:sz w:val="24"/>
          <w:szCs w:val="24"/>
          <w:highlight w:val="none"/>
          <w:u w:val="single"/>
          <w:lang w:eastAsia="zh-CN"/>
          <w14:textFill>
            <w14:solidFill>
              <w14:schemeClr w14:val="tx1"/>
            </w14:solidFill>
          </w14:textFill>
        </w:rPr>
        <w:t xml:space="preserve">0 </w:t>
      </w:r>
      <w:r>
        <w:rPr>
          <w:rFonts w:hint="eastAsia" w:ascii="宋体" w:hAnsi="宋体" w:cs="宋体"/>
          <w:color w:val="000000" w:themeColor="text1"/>
          <w:spacing w:val="-1"/>
          <w:sz w:val="24"/>
          <w:szCs w:val="24"/>
          <w:highlight w:val="none"/>
          <w:lang w:eastAsia="zh-CN"/>
          <w14:textFill>
            <w14:solidFill>
              <w14:schemeClr w14:val="tx1"/>
            </w14:solidFill>
          </w14:textFill>
        </w:rPr>
        <w:t>页。</w:t>
      </w:r>
      <w:bookmarkEnd w:id="52"/>
      <w:bookmarkStart w:id="53" w:name="bookmark121"/>
      <w:bookmarkEnd w:id="53"/>
    </w:p>
    <w:p w14:paraId="21FADC71">
      <w:pPr>
        <w:keepNext w:val="0"/>
        <w:keepLines w:val="0"/>
        <w:pageBreakBefore w:val="0"/>
        <w:widowControl w:val="0"/>
        <w:kinsoku/>
        <w:wordWrap w:val="0"/>
        <w:overflowPunct/>
        <w:topLinePunct w:val="0"/>
        <w:autoSpaceDE/>
        <w:autoSpaceDN/>
        <w:bidi w:val="0"/>
        <w:adjustRightInd/>
        <w:snapToGrid w:val="0"/>
        <w:spacing w:line="360" w:lineRule="auto"/>
        <w:ind w:firstLine="482" w:firstLineChars="200"/>
        <w:textAlignment w:val="baseline"/>
        <w:rPr>
          <w:rFonts w:hint="eastAsia" w:ascii="宋体" w:hAnsi="宋体" w:cs="宋体"/>
          <w:b/>
          <w:bCs/>
          <w:color w:val="000000" w:themeColor="text1"/>
          <w:sz w:val="24"/>
          <w:szCs w:val="24"/>
          <w:highlight w:val="none"/>
          <w:lang w:eastAsia="zh-CN"/>
          <w14:textFill>
            <w14:solidFill>
              <w14:schemeClr w14:val="tx1"/>
            </w14:solidFill>
          </w14:textFill>
        </w:rPr>
      </w:pPr>
      <w:bookmarkStart w:id="54" w:name="_Toc20579"/>
      <w:r>
        <w:rPr>
          <w:rFonts w:ascii="宋体" w:hAnsi="宋体" w:cs="宋体"/>
          <w:b/>
          <w:bCs/>
          <w:color w:val="000000" w:themeColor="text1"/>
          <w:sz w:val="24"/>
          <w:szCs w:val="24"/>
          <w:highlight w:val="none"/>
          <w:lang w:eastAsia="zh-CN"/>
          <w14:textFill>
            <w14:solidFill>
              <w14:schemeClr w14:val="tx1"/>
            </w14:solidFill>
          </w14:textFill>
        </w:rPr>
        <w:t>10.5</w:t>
      </w:r>
      <w:r>
        <w:rPr>
          <w:rFonts w:hint="eastAsia" w:ascii="宋体" w:hAnsi="宋体" w:cs="宋体"/>
          <w:b/>
          <w:bCs/>
          <w:color w:val="000000" w:themeColor="text1"/>
          <w:sz w:val="24"/>
          <w:szCs w:val="24"/>
          <w:highlight w:val="none"/>
          <w:lang w:eastAsia="zh-CN"/>
          <w14:textFill>
            <w14:solidFill>
              <w14:schemeClr w14:val="tx1"/>
            </w14:solidFill>
          </w14:textFill>
        </w:rPr>
        <w:t>定标文件的编制要求：</w:t>
      </w:r>
    </w:p>
    <w:p w14:paraId="2FE7A6E1">
      <w:pPr>
        <w:keepNext w:val="0"/>
        <w:keepLines w:val="0"/>
        <w:pageBreakBefore w:val="0"/>
        <w:widowControl w:val="0"/>
        <w:kinsoku/>
        <w:wordWrap w:val="0"/>
        <w:overflowPunct/>
        <w:topLinePunct w:val="0"/>
        <w:autoSpaceDE/>
        <w:autoSpaceDN/>
        <w:bidi w:val="0"/>
        <w:adjustRightInd/>
        <w:snapToGrid w:val="0"/>
        <w:spacing w:line="360" w:lineRule="auto"/>
        <w:ind w:firstLine="480" w:firstLineChars="200"/>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 xml:space="preserve">10.5.1 </w:t>
      </w:r>
      <w:r>
        <w:rPr>
          <w:rFonts w:hint="eastAsia" w:ascii="宋体" w:hAnsi="宋体" w:cs="宋体"/>
          <w:color w:val="000000" w:themeColor="text1"/>
          <w:sz w:val="24"/>
          <w:szCs w:val="24"/>
          <w:highlight w:val="none"/>
          <w:lang w:eastAsia="zh-CN"/>
          <w14:textFill>
            <w14:solidFill>
              <w14:schemeClr w14:val="tx1"/>
            </w14:solidFill>
          </w14:textFill>
        </w:rPr>
        <w:t>定标文件包括以下内容：</w:t>
      </w:r>
    </w:p>
    <w:bookmarkEnd w:id="54"/>
    <w:p w14:paraId="64F9D8AF">
      <w:pPr>
        <w:keepNext w:val="0"/>
        <w:keepLines w:val="0"/>
        <w:pageBreakBefore w:val="0"/>
        <w:widowControl w:val="0"/>
        <w:kinsoku/>
        <w:wordWrap w:val="0"/>
        <w:overflowPunct/>
        <w:topLinePunct w:val="0"/>
        <w:autoSpaceDE/>
        <w:autoSpaceDN/>
        <w:bidi w:val="0"/>
        <w:adjustRightInd/>
        <w:snapToGrid w:val="0"/>
        <w:spacing w:line="360" w:lineRule="auto"/>
        <w:ind w:left="479" w:leftChars="228"/>
        <w:textAlignment w:val="baseline"/>
        <w:rPr>
          <w:rFonts w:hint="eastAsia" w:ascii="宋体" w:hAnsi="宋体" w:cs="宋体"/>
          <w:color w:val="000000" w:themeColor="text1"/>
          <w:sz w:val="24"/>
          <w:szCs w:val="24"/>
          <w:highlight w:val="none"/>
          <w:lang w:eastAsia="zh-CN"/>
          <w14:textFill>
            <w14:solidFill>
              <w14:schemeClr w14:val="tx1"/>
            </w14:solidFill>
          </w14:textFill>
        </w:rPr>
      </w:pPr>
      <w:bookmarkStart w:id="55" w:name="_Toc21936"/>
      <w:bookmarkStart w:id="56" w:name="_Toc10599"/>
      <w:r>
        <w:rPr>
          <w:rFonts w:ascii="宋体" w:hAnsi="宋体" w:cs="宋体"/>
          <w:color w:val="000000" w:themeColor="text1"/>
          <w:sz w:val="24"/>
          <w:szCs w:val="24"/>
          <w:highlight w:val="none"/>
          <w:lang w:eastAsia="zh-CN"/>
          <w14:textFill>
            <w14:solidFill>
              <w14:schemeClr w14:val="tx1"/>
            </w14:solidFill>
          </w14:textFill>
        </w:rPr>
        <w:t xml:space="preserve">(1) </w:t>
      </w:r>
      <w:r>
        <w:rPr>
          <w:rFonts w:hint="eastAsia" w:ascii="宋体" w:hAnsi="宋体" w:cs="宋体"/>
          <w:color w:val="000000" w:themeColor="text1"/>
          <w:sz w:val="24"/>
          <w:szCs w:val="24"/>
          <w:highlight w:val="none"/>
          <w:lang w:eastAsia="zh-CN"/>
          <w14:textFill>
            <w14:solidFill>
              <w14:schemeClr w14:val="tx1"/>
            </w14:solidFill>
          </w14:textFill>
        </w:rPr>
        <w:t>封面（格式一）</w:t>
      </w:r>
      <w:r>
        <w:rPr>
          <w:rFonts w:ascii="宋体" w:hAnsi="宋体" w:cs="宋体"/>
          <w:color w:val="000000" w:themeColor="text1"/>
          <w:sz w:val="24"/>
          <w:szCs w:val="24"/>
          <w:highlight w:val="none"/>
          <w:lang w:eastAsia="zh-CN"/>
          <w14:textFill>
            <w14:solidFill>
              <w14:schemeClr w14:val="tx1"/>
            </w14:solidFill>
          </w14:textFill>
        </w:rPr>
        <w:br w:type="textWrapping"/>
      </w:r>
      <w:r>
        <w:rPr>
          <w:rFonts w:ascii="宋体" w:hAnsi="宋体" w:cs="宋体"/>
          <w:color w:val="000000" w:themeColor="text1"/>
          <w:sz w:val="24"/>
          <w:szCs w:val="24"/>
          <w:highlight w:val="none"/>
          <w:lang w:eastAsia="zh-CN"/>
          <w14:textFill>
            <w14:solidFill>
              <w14:schemeClr w14:val="tx1"/>
            </w14:solidFill>
          </w14:textFill>
        </w:rPr>
        <w:t xml:space="preserve">(2) </w:t>
      </w:r>
      <w:r>
        <w:rPr>
          <w:rFonts w:hint="eastAsia" w:ascii="宋体" w:hAnsi="宋体" w:cs="宋体"/>
          <w:color w:val="000000" w:themeColor="text1"/>
          <w:sz w:val="24"/>
          <w:szCs w:val="24"/>
          <w:highlight w:val="none"/>
          <w:lang w:eastAsia="zh-CN"/>
          <w14:textFill>
            <w14:solidFill>
              <w14:schemeClr w14:val="tx1"/>
            </w14:solidFill>
          </w14:textFill>
        </w:rPr>
        <w:t>目录</w:t>
      </w:r>
    </w:p>
    <w:p w14:paraId="5FFA8E55">
      <w:pPr>
        <w:keepNext w:val="0"/>
        <w:keepLines w:val="0"/>
        <w:pageBreakBefore w:val="0"/>
        <w:widowControl w:val="0"/>
        <w:kinsoku/>
        <w:wordWrap w:val="0"/>
        <w:overflowPunct/>
        <w:topLinePunct w:val="0"/>
        <w:autoSpaceDE/>
        <w:autoSpaceDN/>
        <w:bidi w:val="0"/>
        <w:adjustRightInd/>
        <w:snapToGrid w:val="0"/>
        <w:spacing w:line="360" w:lineRule="auto"/>
        <w:ind w:firstLine="480" w:firstLineChars="200"/>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 xml:space="preserve">(3) </w:t>
      </w:r>
      <w:r>
        <w:rPr>
          <w:rFonts w:hint="eastAsia" w:ascii="宋体" w:hAnsi="宋体" w:cs="宋体"/>
          <w:color w:val="000000" w:themeColor="text1"/>
          <w:sz w:val="24"/>
          <w:szCs w:val="24"/>
          <w:highlight w:val="none"/>
          <w:lang w:eastAsia="zh-CN"/>
          <w14:textFill>
            <w14:solidFill>
              <w14:schemeClr w14:val="tx1"/>
            </w14:solidFill>
          </w14:textFill>
        </w:rPr>
        <w:t>定标因素评审资料（格式十</w:t>
      </w:r>
      <w:r>
        <w:rPr>
          <w:rFonts w:hint="eastAsia" w:ascii="宋体" w:hAnsi="宋体" w:cs="宋体"/>
          <w:color w:val="000000" w:themeColor="text1"/>
          <w:sz w:val="24"/>
          <w:szCs w:val="24"/>
          <w:highlight w:val="none"/>
          <w:lang w:val="en-US" w:eastAsia="zh-CN"/>
          <w14:textFill>
            <w14:solidFill>
              <w14:schemeClr w14:val="tx1"/>
            </w14:solidFill>
          </w14:textFill>
        </w:rPr>
        <w:t>六</w:t>
      </w:r>
      <w:r>
        <w:rPr>
          <w:rFonts w:hint="eastAsia" w:ascii="宋体" w:hAnsi="宋体" w:cs="宋体"/>
          <w:color w:val="000000" w:themeColor="text1"/>
          <w:sz w:val="24"/>
          <w:szCs w:val="24"/>
          <w:highlight w:val="none"/>
          <w:lang w:eastAsia="zh-CN"/>
          <w14:textFill>
            <w14:solidFill>
              <w14:schemeClr w14:val="tx1"/>
            </w14:solidFill>
          </w14:textFill>
        </w:rPr>
        <w:t>）</w:t>
      </w:r>
    </w:p>
    <w:p w14:paraId="20A639C5">
      <w:pPr>
        <w:keepNext w:val="0"/>
        <w:keepLines w:val="0"/>
        <w:pageBreakBefore w:val="0"/>
        <w:overflowPunct/>
        <w:topLinePunct w:val="0"/>
        <w:bidi w:val="0"/>
        <w:snapToGrid w:val="0"/>
        <w:spacing w:before="78" w:line="360" w:lineRule="auto"/>
        <w:ind w:left="496"/>
        <w:textAlignment w:val="baseline"/>
        <w:outlineLvl w:val="2"/>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 xml:space="preserve">10.5.2 </w:t>
      </w:r>
      <w:r>
        <w:rPr>
          <w:rFonts w:hint="eastAsia" w:ascii="宋体" w:hAnsi="宋体" w:cs="宋体"/>
          <w:color w:val="000000" w:themeColor="text1"/>
          <w:sz w:val="24"/>
          <w:szCs w:val="24"/>
          <w:highlight w:val="none"/>
          <w:lang w:eastAsia="zh-CN"/>
          <w14:textFill>
            <w14:solidFill>
              <w14:schemeClr w14:val="tx1"/>
            </w14:solidFill>
          </w14:textFill>
        </w:rPr>
        <w:t>本节第</w:t>
      </w:r>
      <w:r>
        <w:rPr>
          <w:rFonts w:ascii="宋体" w:hAnsi="宋体" w:cs="宋体"/>
          <w:color w:val="000000" w:themeColor="text1"/>
          <w:sz w:val="24"/>
          <w:szCs w:val="24"/>
          <w:highlight w:val="none"/>
          <w:lang w:eastAsia="zh-CN"/>
          <w14:textFill>
            <w14:solidFill>
              <w14:schemeClr w14:val="tx1"/>
            </w14:solidFill>
          </w14:textFill>
        </w:rPr>
        <w:t>10.5.1</w:t>
      </w:r>
      <w:r>
        <w:rPr>
          <w:rFonts w:hint="eastAsia" w:ascii="宋体" w:hAnsi="宋体" w:cs="宋体"/>
          <w:color w:val="000000" w:themeColor="text1"/>
          <w:sz w:val="24"/>
          <w:szCs w:val="24"/>
          <w:highlight w:val="none"/>
          <w:lang w:eastAsia="zh-CN"/>
          <w14:textFill>
            <w14:solidFill>
              <w14:schemeClr w14:val="tx1"/>
            </w14:solidFill>
          </w14:textFill>
        </w:rPr>
        <w:t>目中所列出的组成内容中第（</w:t>
      </w:r>
      <w:r>
        <w:rPr>
          <w:rFonts w:ascii="宋体" w:hAnsi="宋体" w:cs="宋体"/>
          <w:color w:val="000000" w:themeColor="text1"/>
          <w:sz w:val="24"/>
          <w:szCs w:val="24"/>
          <w:highlight w:val="none"/>
          <w:lang w:eastAsia="zh-CN"/>
          <w14:textFill>
            <w14:solidFill>
              <w14:schemeClr w14:val="tx1"/>
            </w14:solidFill>
          </w14:textFill>
        </w:rPr>
        <w:t>1</w:t>
      </w:r>
      <w:r>
        <w:rPr>
          <w:rFonts w:hint="eastAsia" w:ascii="宋体" w:hAnsi="宋体" w:cs="宋体"/>
          <w:color w:val="000000" w:themeColor="text1"/>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3</w:t>
      </w:r>
      <w:r>
        <w:rPr>
          <w:rFonts w:hint="eastAsia" w:ascii="宋体" w:hAnsi="宋体" w:cs="宋体"/>
          <w:color w:val="000000" w:themeColor="text1"/>
          <w:sz w:val="24"/>
          <w:szCs w:val="24"/>
          <w:highlight w:val="none"/>
          <w:lang w:eastAsia="zh-CN"/>
          <w14:textFill>
            <w14:solidFill>
              <w14:schemeClr w14:val="tx1"/>
            </w14:solidFill>
          </w14:textFill>
        </w:rPr>
        <w:t>）项，所有投标人均应提供。</w:t>
      </w:r>
    </w:p>
    <w:p w14:paraId="4AD64DF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u w:val="double"/>
          <w14:textFill>
            <w14:solidFill>
              <w14:schemeClr w14:val="tx1"/>
            </w14:solidFill>
          </w14:textFill>
        </w:rPr>
        <w:t>注:定标文件只适用于定标阶段提交给定标委员会查阅，评标委员会评标时不采用定标文件评审。</w:t>
      </w:r>
    </w:p>
    <w:p w14:paraId="2A334E23">
      <w:pPr>
        <w:keepNext w:val="0"/>
        <w:keepLines w:val="0"/>
        <w:pageBreakBefore w:val="0"/>
        <w:overflowPunct/>
        <w:topLinePunct w:val="0"/>
        <w:bidi w:val="0"/>
        <w:snapToGrid w:val="0"/>
        <w:spacing w:before="78" w:line="360" w:lineRule="auto"/>
        <w:ind w:left="496" w:firstLine="225" w:firstLineChars="100"/>
        <w:textAlignment w:val="baseline"/>
        <w:outlineLvl w:val="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8"/>
          <w:sz w:val="24"/>
          <w:szCs w:val="24"/>
          <w:highlight w:val="none"/>
          <w:lang w:eastAsia="zh-CN"/>
          <w14:textFill>
            <w14:solidFill>
              <w14:schemeClr w14:val="tx1"/>
            </w14:solidFill>
          </w14:textFill>
        </w:rPr>
        <w:t>11. 电子投标</w:t>
      </w:r>
      <w:bookmarkEnd w:id="55"/>
      <w:bookmarkEnd w:id="56"/>
    </w:p>
    <w:p w14:paraId="0D4966D7">
      <w:pPr>
        <w:keepNext w:val="0"/>
        <w:keepLines w:val="0"/>
        <w:pageBreakBefore w:val="0"/>
        <w:overflowPunct/>
        <w:topLinePunct w:val="0"/>
        <w:bidi w:val="0"/>
        <w:snapToGrid w:val="0"/>
        <w:spacing w:before="112" w:line="360" w:lineRule="auto"/>
        <w:ind w:left="10" w:firstLine="485"/>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 xml:space="preserve">11.1  </w:t>
      </w:r>
      <w:r>
        <w:rPr>
          <w:rFonts w:hint="eastAsia" w:ascii="宋体" w:hAnsi="宋体" w:cs="宋体"/>
          <w:color w:val="000000" w:themeColor="text1"/>
          <w:spacing w:val="-3"/>
          <w:sz w:val="24"/>
          <w:szCs w:val="24"/>
          <w:highlight w:val="none"/>
          <w:lang w:eastAsia="zh-CN"/>
          <w14:textFill>
            <w14:solidFill>
              <w14:schemeClr w14:val="tx1"/>
            </w14:solidFill>
          </w14:textFill>
        </w:rPr>
        <w:t>在建设工程交易系统上传加盖了电子印章的投标文件、录入相关信息及标书</w:t>
      </w:r>
      <w:r>
        <w:rPr>
          <w:rFonts w:hint="eastAsia" w:ascii="宋体" w:hAnsi="宋体" w:cs="宋体"/>
          <w:color w:val="000000" w:themeColor="text1"/>
          <w:spacing w:val="2"/>
          <w:sz w:val="24"/>
          <w:szCs w:val="24"/>
          <w:highlight w:val="none"/>
          <w:lang w:eastAsia="zh-CN"/>
          <w14:textFill>
            <w14:solidFill>
              <w14:schemeClr w14:val="tx1"/>
            </w14:solidFill>
          </w14:textFill>
        </w:rPr>
        <w:t>页码信息</w:t>
      </w:r>
      <w:r>
        <w:rPr>
          <w:rFonts w:hint="eastAsia" w:ascii="宋体" w:hAnsi="宋体" w:cs="宋体"/>
          <w:color w:val="000000" w:themeColor="text1"/>
          <w:spacing w:val="-25"/>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页码起始从封面开始）并提交投标标书。提交标书为已加密投标文件。</w:t>
      </w:r>
      <w:r>
        <w:rPr>
          <w:rFonts w:hint="eastAsia" w:ascii="宋体" w:hAnsi="宋体" w:cs="宋体"/>
          <w:color w:val="000000" w:themeColor="text1"/>
          <w:spacing w:val="-2"/>
          <w:sz w:val="24"/>
          <w:szCs w:val="24"/>
          <w:highlight w:val="none"/>
          <w:lang w:eastAsia="zh-CN"/>
          <w14:textFill>
            <w14:solidFill>
              <w14:schemeClr w14:val="tx1"/>
            </w14:solidFill>
          </w14:textFill>
        </w:rPr>
        <w:t>具体操作参照《韶关市公共资源建设工程交易系统</w:t>
      </w:r>
      <w:r>
        <w:rPr>
          <w:rFonts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投标人操</w:t>
      </w:r>
      <w:r>
        <w:rPr>
          <w:rFonts w:hint="eastAsia" w:ascii="宋体" w:hAnsi="宋体" w:cs="宋体"/>
          <w:color w:val="000000" w:themeColor="text1"/>
          <w:spacing w:val="-3"/>
          <w:sz w:val="24"/>
          <w:szCs w:val="24"/>
          <w:highlight w:val="none"/>
          <w:lang w:eastAsia="zh-CN"/>
          <w14:textFill>
            <w14:solidFill>
              <w14:schemeClr w14:val="tx1"/>
            </w14:solidFill>
          </w14:textFill>
        </w:rPr>
        <w:t>作指南（电子评标）》。</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本项目评标采用全流程电子化进行招标投标（投标人应根据</w:t>
      </w:r>
      <w:r>
        <w:rPr>
          <w:rFonts w:hint="eastAsia" w:ascii="宋体" w:hAnsi="宋体" w:cs="宋体"/>
          <w:color w:val="000000" w:themeColor="text1"/>
          <w:spacing w:val="-2"/>
          <w:sz w:val="24"/>
          <w:szCs w:val="24"/>
          <w:highlight w:val="none"/>
          <w:lang w:eastAsia="zh-CN"/>
          <w14:textFill>
            <w14:solidFill>
              <w14:schemeClr w14:val="tx1"/>
            </w14:solidFill>
          </w14:textFill>
        </w:rPr>
        <w:t>韶关市公共资源建设工程</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交易系统进行编辑投标相关内容、按招标文件电子投标要求</w:t>
      </w:r>
      <w:r>
        <w:rPr>
          <w:rFonts w:hint="eastAsia" w:ascii="宋体" w:hAnsi="宋体" w:cs="宋体"/>
          <w:color w:val="000000" w:themeColor="text1"/>
          <w:spacing w:val="-2"/>
          <w:sz w:val="24"/>
          <w:szCs w:val="24"/>
          <w:highlight w:val="none"/>
          <w:lang w:eastAsia="zh-CN"/>
          <w14:textFill>
            <w14:solidFill>
              <w14:schemeClr w14:val="tx1"/>
            </w14:solidFill>
          </w14:textFill>
        </w:rPr>
        <w:t>上传已加盖电子印章投标</w:t>
      </w:r>
      <w:r>
        <w:rPr>
          <w:rFonts w:hint="eastAsia" w:ascii="宋体" w:hAnsi="宋体" w:cs="宋体"/>
          <w:color w:val="000000" w:themeColor="text1"/>
          <w:spacing w:val="-1"/>
          <w:sz w:val="24"/>
          <w:szCs w:val="24"/>
          <w:highlight w:val="none"/>
          <w:lang w:eastAsia="zh-CN"/>
          <w14:textFill>
            <w14:solidFill>
              <w14:schemeClr w14:val="tx1"/>
            </w14:solidFill>
          </w14:textFill>
        </w:rPr>
        <w:t>文件，否则将自行承担不利后果）。投标文件完成上传后，投标人应</w:t>
      </w:r>
      <w:r>
        <w:rPr>
          <w:rFonts w:hint="eastAsia" w:ascii="宋体" w:hAnsi="宋体" w:cs="宋体"/>
          <w:color w:val="000000" w:themeColor="text1"/>
          <w:spacing w:val="-2"/>
          <w:sz w:val="24"/>
          <w:szCs w:val="24"/>
          <w:highlight w:val="none"/>
          <w:lang w:eastAsia="zh-CN"/>
          <w14:textFill>
            <w14:solidFill>
              <w14:schemeClr w14:val="tx1"/>
            </w14:solidFill>
          </w14:textFill>
        </w:rPr>
        <w:t>使用</w:t>
      </w:r>
      <w:r>
        <w:rPr>
          <w:rFonts w:ascii="宋体" w:hAnsi="宋体" w:cs="宋体"/>
          <w:color w:val="000000" w:themeColor="text1"/>
          <w:spacing w:val="-2"/>
          <w:sz w:val="24"/>
          <w:szCs w:val="24"/>
          <w:highlight w:val="none"/>
          <w:lang w:eastAsia="zh-CN"/>
          <w14:textFill>
            <w14:solidFill>
              <w14:schemeClr w14:val="tx1"/>
            </w14:solidFill>
          </w14:textFill>
        </w:rPr>
        <w:t xml:space="preserve"> CA </w:t>
      </w:r>
      <w:r>
        <w:rPr>
          <w:rFonts w:hint="eastAsia" w:ascii="宋体" w:hAnsi="宋体" w:cs="宋体"/>
          <w:color w:val="000000" w:themeColor="text1"/>
          <w:spacing w:val="-2"/>
          <w:sz w:val="24"/>
          <w:szCs w:val="24"/>
          <w:highlight w:val="none"/>
          <w:lang w:eastAsia="zh-CN"/>
          <w14:textFill>
            <w14:solidFill>
              <w14:schemeClr w14:val="tx1"/>
            </w14:solidFill>
          </w14:textFill>
        </w:rPr>
        <w:t>数字证</w:t>
      </w:r>
      <w:r>
        <w:rPr>
          <w:rFonts w:hint="eastAsia" w:ascii="宋体" w:hAnsi="宋体" w:cs="宋体"/>
          <w:color w:val="000000" w:themeColor="text1"/>
          <w:spacing w:val="-1"/>
          <w:sz w:val="24"/>
          <w:szCs w:val="24"/>
          <w:highlight w:val="none"/>
          <w:lang w:eastAsia="zh-CN"/>
          <w14:textFill>
            <w14:solidFill>
              <w14:schemeClr w14:val="tx1"/>
            </w14:solidFill>
          </w14:textFill>
        </w:rPr>
        <w:t>书对投标文件进行文件加密，形成加密的投标文件并提交标书。</w:t>
      </w:r>
    </w:p>
    <w:p w14:paraId="53FAFC94">
      <w:pPr>
        <w:keepNext w:val="0"/>
        <w:keepLines w:val="0"/>
        <w:pageBreakBefore w:val="0"/>
        <w:overflowPunct/>
        <w:topLinePunct w:val="0"/>
        <w:bidi w:val="0"/>
        <w:snapToGrid w:val="0"/>
        <w:spacing w:before="115" w:line="360" w:lineRule="auto"/>
        <w:ind w:left="10" w:right="81" w:firstLine="485"/>
        <w:textAlignment w:val="baseline"/>
        <w:rPr>
          <w:rFonts w:hint="eastAsia" w:ascii="宋体" w:hAnsi="宋体" w:cs="宋体"/>
          <w:color w:val="000000" w:themeColor="text1"/>
          <w:highlight w:val="none"/>
          <w:lang w:eastAsia="zh-CN"/>
          <w14:textFill>
            <w14:solidFill>
              <w14:schemeClr w14:val="tx1"/>
            </w14:solidFill>
          </w14:textFill>
        </w:rPr>
      </w:pPr>
      <w:r>
        <w:rPr>
          <w:rFonts w:ascii="宋体" w:hAnsi="宋体" w:cs="宋体"/>
          <w:b/>
          <w:bCs/>
          <w:color w:val="000000" w:themeColor="text1"/>
          <w:spacing w:val="-4"/>
          <w:sz w:val="24"/>
          <w:szCs w:val="24"/>
          <w:highlight w:val="none"/>
          <w:lang w:eastAsia="zh-CN"/>
          <w14:textFill>
            <w14:solidFill>
              <w14:schemeClr w14:val="tx1"/>
            </w14:solidFill>
          </w14:textFill>
        </w:rPr>
        <w:t>11.2</w:t>
      </w:r>
      <w:r>
        <w:rPr>
          <w:rFonts w:ascii="宋体" w:hAnsi="宋体" w:cs="宋体"/>
          <w:b/>
          <w:bCs/>
          <w:color w:val="000000" w:themeColor="text1"/>
          <w:spacing w:val="19"/>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电子投标文件的修改、撤回：在提交投标文件截止时间前，投标人可</w:t>
      </w:r>
      <w:r>
        <w:rPr>
          <w:rFonts w:hint="eastAsia" w:ascii="宋体" w:hAnsi="宋体" w:cs="宋体"/>
          <w:color w:val="000000" w:themeColor="text1"/>
          <w:spacing w:val="-5"/>
          <w:sz w:val="24"/>
          <w:szCs w:val="24"/>
          <w:highlight w:val="none"/>
          <w:lang w:eastAsia="zh-CN"/>
          <w14:textFill>
            <w14:solidFill>
              <w14:schemeClr w14:val="tx1"/>
            </w14:solidFill>
          </w14:textFill>
        </w:rPr>
        <w:t>以修改</w:t>
      </w:r>
      <w:r>
        <w:rPr>
          <w:rFonts w:hint="eastAsia" w:ascii="宋体" w:hAnsi="宋体" w:cs="宋体"/>
          <w:color w:val="000000" w:themeColor="text1"/>
          <w:spacing w:val="-1"/>
          <w:sz w:val="24"/>
          <w:szCs w:val="24"/>
          <w:highlight w:val="none"/>
          <w:lang w:eastAsia="zh-CN"/>
          <w14:textFill>
            <w14:solidFill>
              <w14:schemeClr w14:val="tx1"/>
            </w14:solidFill>
          </w14:textFill>
        </w:rPr>
        <w:t>或撤回未解密的电子投标文件，并于提交投标文件截止时间</w:t>
      </w:r>
      <w:r>
        <w:rPr>
          <w:rFonts w:hint="eastAsia" w:ascii="宋体" w:hAnsi="宋体" w:cs="宋体"/>
          <w:color w:val="000000" w:themeColor="text1"/>
          <w:spacing w:val="-2"/>
          <w:sz w:val="24"/>
          <w:szCs w:val="24"/>
          <w:highlight w:val="none"/>
          <w:lang w:eastAsia="zh-CN"/>
          <w14:textFill>
            <w14:solidFill>
              <w14:schemeClr w14:val="tx1"/>
            </w14:solidFill>
          </w14:textFill>
        </w:rPr>
        <w:t>前将重新上传修改后的电</w:t>
      </w:r>
      <w:r>
        <w:rPr>
          <w:rFonts w:hint="eastAsia" w:ascii="宋体" w:hAnsi="宋体" w:cs="宋体"/>
          <w:color w:val="000000" w:themeColor="text1"/>
          <w:spacing w:val="-1"/>
          <w:sz w:val="24"/>
          <w:szCs w:val="24"/>
          <w:highlight w:val="none"/>
          <w:lang w:eastAsia="zh-CN"/>
          <w14:textFill>
            <w14:solidFill>
              <w14:schemeClr w14:val="tx1"/>
            </w14:solidFill>
          </w14:textFill>
        </w:rPr>
        <w:t>子投标文件至系统，到达投标文件提交截止时间后投标人不</w:t>
      </w:r>
      <w:r>
        <w:rPr>
          <w:rFonts w:hint="eastAsia" w:ascii="宋体" w:hAnsi="宋体" w:cs="宋体"/>
          <w:color w:val="000000" w:themeColor="text1"/>
          <w:spacing w:val="-2"/>
          <w:sz w:val="24"/>
          <w:szCs w:val="24"/>
          <w:highlight w:val="none"/>
          <w:lang w:eastAsia="zh-CN"/>
          <w14:textFill>
            <w14:solidFill>
              <w14:schemeClr w14:val="tx1"/>
            </w14:solidFill>
          </w14:textFill>
        </w:rPr>
        <w:t>得撤回、补充、修改和更换投标文件。</w:t>
      </w:r>
    </w:p>
    <w:p w14:paraId="5EB895A0">
      <w:pPr>
        <w:keepNext w:val="0"/>
        <w:keepLines w:val="0"/>
        <w:pageBreakBefore w:val="0"/>
        <w:overflowPunct/>
        <w:topLinePunct w:val="0"/>
        <w:bidi w:val="0"/>
        <w:snapToGrid w:val="0"/>
        <w:spacing w:before="78" w:line="360" w:lineRule="auto"/>
        <w:ind w:left="496"/>
        <w:textAlignment w:val="baseline"/>
        <w:outlineLvl w:val="2"/>
        <w:rPr>
          <w:rFonts w:hint="eastAsia" w:ascii="宋体" w:hAnsi="宋体" w:eastAsia="宋体" w:cs="宋体"/>
          <w:b/>
          <w:bCs/>
          <w:color w:val="000000" w:themeColor="text1"/>
          <w:spacing w:val="-8"/>
          <w:sz w:val="24"/>
          <w:szCs w:val="24"/>
          <w:highlight w:val="none"/>
          <w:lang w:eastAsia="zh-CN"/>
          <w14:textFill>
            <w14:solidFill>
              <w14:schemeClr w14:val="tx1"/>
            </w14:solidFill>
          </w14:textFill>
        </w:rPr>
      </w:pPr>
      <w:bookmarkStart w:id="57" w:name="_Toc5126"/>
      <w:r>
        <w:rPr>
          <w:rFonts w:hint="eastAsia" w:ascii="宋体" w:hAnsi="宋体" w:eastAsia="宋体" w:cs="宋体"/>
          <w:b/>
          <w:bCs/>
          <w:color w:val="000000" w:themeColor="text1"/>
          <w:spacing w:val="-8"/>
          <w:sz w:val="24"/>
          <w:szCs w:val="24"/>
          <w:highlight w:val="none"/>
          <w:lang w:eastAsia="zh-CN"/>
          <w14:textFill>
            <w14:solidFill>
              <w14:schemeClr w14:val="tx1"/>
            </w14:solidFill>
          </w14:textFill>
        </w:rPr>
        <w:t xml:space="preserve">12. </w:t>
      </w:r>
      <w:bookmarkStart w:id="58" w:name="_Toc29834"/>
      <w:r>
        <w:rPr>
          <w:rFonts w:hint="eastAsia" w:ascii="宋体" w:hAnsi="宋体" w:eastAsia="宋体" w:cs="宋体"/>
          <w:b/>
          <w:bCs/>
          <w:color w:val="000000" w:themeColor="text1"/>
          <w:spacing w:val="-8"/>
          <w:sz w:val="24"/>
          <w:szCs w:val="24"/>
          <w:highlight w:val="none"/>
          <w:lang w:eastAsia="zh-CN"/>
          <w14:textFill>
            <w14:solidFill>
              <w14:schemeClr w14:val="tx1"/>
            </w14:solidFill>
          </w14:textFill>
        </w:rPr>
        <w:t>电子投标</w:t>
      </w:r>
      <w:r>
        <w:rPr>
          <w:rFonts w:hint="eastAsia" w:ascii="宋体" w:hAnsi="宋体" w:cs="宋体"/>
          <w:b/>
          <w:bCs/>
          <w:color w:val="000000" w:themeColor="text1"/>
          <w:spacing w:val="-8"/>
          <w:sz w:val="24"/>
          <w:szCs w:val="24"/>
          <w:highlight w:val="none"/>
          <w:lang w:eastAsia="zh-CN"/>
          <w14:textFill>
            <w14:solidFill>
              <w14:schemeClr w14:val="tx1"/>
            </w14:solidFill>
          </w14:textFill>
        </w:rPr>
        <w:t>、</w:t>
      </w:r>
      <w:r>
        <w:rPr>
          <w:rFonts w:hint="eastAsia" w:ascii="宋体" w:hAnsi="宋体" w:eastAsia="宋体" w:cs="宋体"/>
          <w:b/>
          <w:bCs/>
          <w:color w:val="000000" w:themeColor="text1"/>
          <w:spacing w:val="-8"/>
          <w:sz w:val="24"/>
          <w:szCs w:val="24"/>
          <w:highlight w:val="none"/>
          <w:lang w:eastAsia="zh-CN"/>
          <w14:textFill>
            <w14:solidFill>
              <w14:schemeClr w14:val="tx1"/>
            </w14:solidFill>
          </w14:textFill>
        </w:rPr>
        <w:t>投标解密失败及突发情况的补救方案</w:t>
      </w:r>
      <w:bookmarkEnd w:id="57"/>
      <w:bookmarkEnd w:id="58"/>
      <w:r>
        <w:rPr>
          <w:rFonts w:hint="eastAsia" w:ascii="宋体" w:hAnsi="宋体" w:cs="宋体"/>
          <w:b/>
          <w:bCs/>
          <w:color w:val="000000" w:themeColor="text1"/>
          <w:spacing w:val="-8"/>
          <w:sz w:val="24"/>
          <w:szCs w:val="24"/>
          <w:highlight w:val="none"/>
          <w:lang w:eastAsia="zh-CN"/>
          <w14:textFill>
            <w14:solidFill>
              <w14:schemeClr w14:val="tx1"/>
            </w14:solidFill>
          </w14:textFill>
        </w:rPr>
        <w:t>及其他应急情况管理</w:t>
      </w:r>
    </w:p>
    <w:p w14:paraId="6A510F7D">
      <w:pPr>
        <w:keepNext w:val="0"/>
        <w:keepLines w:val="0"/>
        <w:pageBreakBefore w:val="0"/>
        <w:widowControl/>
        <w:kinsoku w:val="0"/>
        <w:overflowPunct/>
        <w:topLinePunct w:val="0"/>
        <w:autoSpaceDE w:val="0"/>
        <w:autoSpaceDN w:val="0"/>
        <w:bidi w:val="0"/>
        <w:adjustRightInd w:val="0"/>
        <w:snapToGrid w:val="0"/>
        <w:spacing w:before="78" w:line="400" w:lineRule="exact"/>
        <w:ind w:firstLine="478" w:firstLineChars="200"/>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12.1 </w:t>
      </w:r>
      <w:r>
        <w:rPr>
          <w:rFonts w:hint="eastAsia" w:ascii="宋体" w:hAnsi="宋体" w:cs="宋体"/>
          <w:color w:val="000000" w:themeColor="text1"/>
          <w:spacing w:val="-1"/>
          <w:sz w:val="24"/>
          <w:szCs w:val="24"/>
          <w:highlight w:val="none"/>
          <w:lang w:eastAsia="zh-CN"/>
          <w14:textFill>
            <w14:solidFill>
              <w14:schemeClr w14:val="tx1"/>
            </w14:solidFill>
          </w14:textFill>
        </w:rPr>
        <w:t>按照交易平台关于全流程电子化项目的相</w:t>
      </w:r>
      <w:r>
        <w:rPr>
          <w:rFonts w:hint="eastAsia" w:ascii="宋体" w:hAnsi="宋体" w:cs="宋体"/>
          <w:color w:val="000000" w:themeColor="text1"/>
          <w:spacing w:val="-2"/>
          <w:sz w:val="24"/>
          <w:szCs w:val="24"/>
          <w:highlight w:val="none"/>
          <w:lang w:eastAsia="zh-CN"/>
          <w14:textFill>
            <w14:solidFill>
              <w14:schemeClr w14:val="tx1"/>
            </w14:solidFill>
          </w14:textFill>
        </w:rPr>
        <w:t>关指南进行操作。详见：全国公共</w:t>
      </w:r>
      <w:r>
        <w:rPr>
          <w:rFonts w:hint="eastAsia" w:ascii="宋体" w:hAnsi="宋体" w:cs="宋体"/>
          <w:color w:val="000000" w:themeColor="text1"/>
          <w:spacing w:val="-1"/>
          <w:sz w:val="24"/>
          <w:szCs w:val="24"/>
          <w:highlight w:val="none"/>
          <w:lang w:eastAsia="zh-CN"/>
          <w14:textFill>
            <w14:solidFill>
              <w14:schemeClr w14:val="tx1"/>
            </w14:solidFill>
          </w14:textFill>
        </w:rPr>
        <w:t>资源交易平台（广东省</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·韶关市</w:t>
      </w:r>
      <w:r>
        <w:rPr>
          <w:rFonts w:hint="eastAsia" w:ascii="宋体" w:hAnsi="宋体" w:cs="宋体"/>
          <w:color w:val="000000" w:themeColor="text1"/>
          <w:spacing w:val="-26"/>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https://y</w:t>
      </w:r>
      <w:r>
        <w:rPr>
          <w:rFonts w:ascii="宋体" w:hAnsi="宋体" w:cs="宋体"/>
          <w:color w:val="000000" w:themeColor="text1"/>
          <w:spacing w:val="-2"/>
          <w:sz w:val="24"/>
          <w:szCs w:val="24"/>
          <w:highlight w:val="none"/>
          <w:lang w:eastAsia="zh-CN"/>
          <w14:textFill>
            <w14:solidFill>
              <w14:schemeClr w14:val="tx1"/>
            </w14:solidFill>
          </w14:textFill>
        </w:rPr>
        <w:t>gp.gdzwfw.gov.cn/ggzy-portal/#/44</w:t>
      </w:r>
      <w:r>
        <w:rPr>
          <w:rFonts w:ascii="宋体" w:hAnsi="宋体" w:cs="宋体"/>
          <w:color w:val="000000" w:themeColor="text1"/>
          <w:spacing w:val="-1"/>
          <w:sz w:val="24"/>
          <w:szCs w:val="24"/>
          <w:highlight w:val="none"/>
          <w:lang w:eastAsia="zh-CN"/>
          <w14:textFill>
            <w14:solidFill>
              <w14:schemeClr w14:val="tx1"/>
            </w14:solidFill>
          </w14:textFill>
        </w:rPr>
        <w:t>0200/index</w:t>
      </w:r>
      <w:r>
        <w:rPr>
          <w:rFonts w:hint="eastAsia" w:ascii="宋体" w:hAnsi="宋体" w:cs="宋体"/>
          <w:color w:val="000000" w:themeColor="text1"/>
          <w:spacing w:val="-1"/>
          <w:sz w:val="24"/>
          <w:szCs w:val="24"/>
          <w:highlight w:val="none"/>
          <w:lang w:eastAsia="zh-CN"/>
          <w14:textFill>
            <w14:solidFill>
              <w14:schemeClr w14:val="tx1"/>
            </w14:solidFill>
          </w14:textFill>
        </w:rPr>
        <w:t>）服务指南栏目发布的最新版操作指引。</w:t>
      </w:r>
    </w:p>
    <w:p w14:paraId="42CC0B9F">
      <w:pPr>
        <w:keepNext w:val="0"/>
        <w:keepLines w:val="0"/>
        <w:pageBreakBefore w:val="0"/>
        <w:widowControl/>
        <w:kinsoku w:val="0"/>
        <w:overflowPunct/>
        <w:topLinePunct w:val="0"/>
        <w:autoSpaceDE w:val="0"/>
        <w:autoSpaceDN w:val="0"/>
        <w:bidi w:val="0"/>
        <w:adjustRightInd w:val="0"/>
        <w:snapToGrid w:val="0"/>
        <w:spacing w:before="113" w:line="400" w:lineRule="exact"/>
        <w:ind w:left="496"/>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12.2  </w:t>
      </w:r>
      <w:r>
        <w:rPr>
          <w:rFonts w:hint="eastAsia" w:ascii="宋体" w:hAnsi="宋体" w:cs="宋体"/>
          <w:color w:val="000000" w:themeColor="text1"/>
          <w:spacing w:val="-2"/>
          <w:sz w:val="24"/>
          <w:szCs w:val="24"/>
          <w:highlight w:val="none"/>
          <w:lang w:eastAsia="zh-CN"/>
          <w14:textFill>
            <w14:solidFill>
              <w14:schemeClr w14:val="tx1"/>
            </w14:solidFill>
          </w14:textFill>
        </w:rPr>
        <w:t>补救方案：</w:t>
      </w:r>
    </w:p>
    <w:p w14:paraId="28E6AB1B">
      <w:pPr>
        <w:keepNext w:val="0"/>
        <w:keepLines w:val="0"/>
        <w:pageBreakBefore w:val="0"/>
        <w:widowControl/>
        <w:kinsoku w:val="0"/>
        <w:overflowPunct/>
        <w:topLinePunct w:val="0"/>
        <w:autoSpaceDE w:val="0"/>
        <w:autoSpaceDN w:val="0"/>
        <w:bidi w:val="0"/>
        <w:adjustRightInd w:val="0"/>
        <w:snapToGrid w:val="0"/>
        <w:spacing w:before="115" w:line="400" w:lineRule="exact"/>
        <w:ind w:left="496"/>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12.2.1  </w:t>
      </w:r>
      <w:r>
        <w:rPr>
          <w:rFonts w:hint="eastAsia" w:ascii="宋体" w:hAnsi="宋体" w:cs="宋体"/>
          <w:color w:val="000000" w:themeColor="text1"/>
          <w:spacing w:val="-1"/>
          <w:sz w:val="24"/>
          <w:szCs w:val="24"/>
          <w:highlight w:val="none"/>
          <w:lang w:eastAsia="zh-CN"/>
          <w14:textFill>
            <w14:solidFill>
              <w14:schemeClr w14:val="tx1"/>
            </w14:solidFill>
          </w14:textFill>
        </w:rPr>
        <w:t>投标文件解密失败的补救方案：</w:t>
      </w:r>
    </w:p>
    <w:p w14:paraId="343EE434">
      <w:pPr>
        <w:keepNext w:val="0"/>
        <w:keepLines w:val="0"/>
        <w:pageBreakBefore w:val="0"/>
        <w:widowControl/>
        <w:kinsoku w:val="0"/>
        <w:overflowPunct/>
        <w:topLinePunct w:val="0"/>
        <w:autoSpaceDE w:val="0"/>
        <w:autoSpaceDN w:val="0"/>
        <w:bidi w:val="0"/>
        <w:adjustRightInd w:val="0"/>
        <w:snapToGrid w:val="0"/>
        <w:spacing w:before="78" w:line="400" w:lineRule="exact"/>
        <w:ind w:firstLine="476" w:firstLineChars="200"/>
        <w:textAlignment w:val="baseline"/>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 30 分钟内）内</w:t>
      </w:r>
      <w:bookmarkStart w:id="59" w:name="bookmark122"/>
      <w:bookmarkEnd w:id="59"/>
      <w:r>
        <w:rPr>
          <w:rFonts w:hint="eastAsia" w:ascii="宋体" w:hAnsi="宋体" w:eastAsia="宋体" w:cs="宋体"/>
          <w:color w:val="000000" w:themeColor="text1"/>
          <w:spacing w:val="-1"/>
          <w:sz w:val="24"/>
          <w:szCs w:val="24"/>
          <w:highlight w:val="none"/>
          <w:lang w:eastAsia="zh-CN"/>
          <w14:textFill>
            <w14:solidFill>
              <w14:schemeClr w14:val="tx1"/>
            </w14:solidFill>
          </w14:textFill>
        </w:rPr>
        <w:t>重新提交投标文件继续开标程序。</w:t>
      </w:r>
    </w:p>
    <w:p w14:paraId="6BC57DF9">
      <w:pPr>
        <w:keepNext w:val="0"/>
        <w:keepLines w:val="0"/>
        <w:pageBreakBefore w:val="0"/>
        <w:widowControl/>
        <w:kinsoku w:val="0"/>
        <w:overflowPunct/>
        <w:topLinePunct w:val="0"/>
        <w:autoSpaceDE w:val="0"/>
        <w:autoSpaceDN w:val="0"/>
        <w:bidi w:val="0"/>
        <w:adjustRightInd w:val="0"/>
        <w:snapToGrid w:val="0"/>
        <w:spacing w:before="114" w:line="400" w:lineRule="exact"/>
        <w:ind w:left="496"/>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12.2.2  </w:t>
      </w:r>
      <w:r>
        <w:rPr>
          <w:rFonts w:hint="eastAsia" w:ascii="宋体" w:hAnsi="宋体" w:cs="宋体"/>
          <w:color w:val="000000" w:themeColor="text1"/>
          <w:spacing w:val="-1"/>
          <w:sz w:val="24"/>
          <w:szCs w:val="24"/>
          <w:highlight w:val="none"/>
          <w:lang w:eastAsia="zh-CN"/>
          <w14:textFill>
            <w14:solidFill>
              <w14:schemeClr w14:val="tx1"/>
            </w14:solidFill>
          </w14:textFill>
        </w:rPr>
        <w:t>评标时突发情况的补救方案</w:t>
      </w:r>
    </w:p>
    <w:p w14:paraId="127EA68E">
      <w:pPr>
        <w:keepNext w:val="0"/>
        <w:keepLines w:val="0"/>
        <w:pageBreakBefore w:val="0"/>
        <w:widowControl/>
        <w:kinsoku w:val="0"/>
        <w:overflowPunct/>
        <w:topLinePunct w:val="0"/>
        <w:autoSpaceDE w:val="0"/>
        <w:autoSpaceDN w:val="0"/>
        <w:bidi w:val="0"/>
        <w:adjustRightInd w:val="0"/>
        <w:snapToGrid w:val="0"/>
        <w:spacing w:before="78" w:line="400" w:lineRule="exact"/>
        <w:ind w:firstLine="476" w:firstLineChars="200"/>
        <w:textAlignment w:val="baseline"/>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在评标过程中，因主场或副场网络故障、电子设备或者评标系统故障，以及其他原因导致无法继续进行评标时，在 4 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1415F98C">
      <w:pPr>
        <w:keepNext w:val="0"/>
        <w:keepLines w:val="0"/>
        <w:pageBreakBefore w:val="0"/>
        <w:widowControl/>
        <w:kinsoku/>
        <w:wordWrap/>
        <w:overflowPunct/>
        <w:topLinePunct w:val="0"/>
        <w:bidi w:val="0"/>
        <w:adjustRightInd/>
        <w:snapToGrid/>
        <w:spacing w:line="400" w:lineRule="exact"/>
        <w:ind w:left="0" w:leftChars="0" w:right="0" w:rightChars="0" w:firstLine="476" w:firstLineChars="200"/>
        <w:jc w:val="both"/>
        <w:textAlignment w:val="auto"/>
        <w:outlineLvl w:val="9"/>
        <w:rPr>
          <w:rFonts w:hint="eastAsia" w:ascii="宋体" w:hAnsi="宋体" w:eastAsia="宋体" w:cs="宋体"/>
          <w:b/>
          <w:color w:val="000000" w:themeColor="text1"/>
          <w:kern w:val="0"/>
          <w:sz w:val="24"/>
          <w:highlight w:val="none"/>
          <w14:textFill>
            <w14:solidFill>
              <w14:schemeClr w14:val="tx1"/>
            </w14:solidFill>
          </w14:textFill>
        </w:rPr>
      </w:pPr>
      <w:r>
        <w:rPr>
          <w:rFonts w:hint="eastAsia" w:ascii="宋体" w:hAnsi="宋体" w:cs="宋体"/>
          <w:color w:val="000000" w:themeColor="text1"/>
          <w:spacing w:val="-1"/>
          <w:sz w:val="24"/>
          <w:szCs w:val="24"/>
          <w:highlight w:val="none"/>
          <w:lang w:val="en-US" w:eastAsia="zh-CN"/>
          <w14:textFill>
            <w14:solidFill>
              <w14:schemeClr w14:val="tx1"/>
            </w14:solidFill>
          </w14:textFill>
        </w:rPr>
        <w:t>12.3其他</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应急情况管理</w:t>
      </w:r>
    </w:p>
    <w:p w14:paraId="70FB7A7E">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12.3</w:t>
      </w:r>
      <w:r>
        <w:rPr>
          <w:rFonts w:hint="eastAsia" w:ascii="宋体" w:hAnsi="宋体" w:eastAsia="宋体" w:cs="宋体"/>
          <w:color w:val="000000" w:themeColor="text1"/>
          <w:kern w:val="0"/>
          <w:sz w:val="24"/>
          <w:highlight w:val="none"/>
          <w14:textFill>
            <w14:solidFill>
              <w14:schemeClr w14:val="tx1"/>
            </w14:solidFill>
          </w14:textFill>
        </w:rPr>
        <w:t>.1发生下列情形之一时，招标人（招标代理机构）、公共资源交易中心应报告招标管理部门，未开标的暂停开标，已进入系统进行开标、评标（定标）的，宣布开标、评标（定标）无效、中止或终止，由招标人（招标代理机构）在招标管理部门代表监督和公共资源交易中心代表见证下对提交的电子投标文件进行加密封存，恢复开标、评标（定标）的时间视解决实际问题情况而定。</w:t>
      </w:r>
    </w:p>
    <w:p w14:paraId="61D8B32F">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（1）因国际互联网中断、停电、网络入侵、不可抗力等非可控因素导致系统不能正常运行；</w:t>
      </w:r>
    </w:p>
    <w:p w14:paraId="176E96C4">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（2）因系统服务器发生故障而无法访问系统或无法使用系统</w:t>
      </w:r>
      <w:r>
        <w:rPr>
          <w:rFonts w:hint="eastAsia" w:ascii="宋体" w:hAnsi="宋体" w:eastAsia="宋体" w:cs="宋体"/>
          <w:color w:val="000000" w:themeColor="text1"/>
          <w:kern w:val="0"/>
          <w:sz w:val="24"/>
          <w:highlight w:val="none"/>
          <w:lang w:eastAsia="zh-CN"/>
          <w14:textFill>
            <w14:solidFill>
              <w14:schemeClr w14:val="tx1"/>
            </w14:solidFill>
          </w14:textFill>
        </w:rPr>
        <w:t>，或</w:t>
      </w:r>
      <w:r>
        <w:rPr>
          <w:rFonts w:hint="eastAsia" w:ascii="宋体" w:hAnsi="宋体" w:eastAsia="宋体" w:cs="宋体"/>
          <w:color w:val="000000" w:themeColor="text1"/>
          <w:kern w:val="0"/>
          <w:sz w:val="24"/>
          <w:highlight w:val="none"/>
          <w14:textFill>
            <w14:solidFill>
              <w14:schemeClr w14:val="tx1"/>
            </w14:solidFill>
          </w14:textFill>
        </w:rPr>
        <w:t>因电子招标投标系统软件或网络数据库出现错误不能进行正常操作；</w:t>
      </w:r>
    </w:p>
    <w:p w14:paraId="12A1A741">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w:t>
      </w:r>
      <w:r>
        <w:rPr>
          <w:rFonts w:hint="eastAsia" w:ascii="宋体" w:hAnsi="宋体" w:eastAsia="宋体" w:cs="宋体"/>
          <w:color w:val="000000" w:themeColor="text1"/>
          <w:kern w:val="0"/>
          <w:sz w:val="24"/>
          <w:highlight w:val="none"/>
          <w:lang w:val="en-US" w:eastAsia="zh-CN"/>
          <w14:textFill>
            <w14:solidFill>
              <w14:schemeClr w14:val="tx1"/>
            </w14:solidFill>
          </w14:textFill>
        </w:rPr>
        <w:t>3</w:t>
      </w:r>
      <w:r>
        <w:rPr>
          <w:rFonts w:hint="eastAsia" w:ascii="宋体" w:hAnsi="宋体" w:eastAsia="宋体" w:cs="宋体"/>
          <w:color w:val="000000" w:themeColor="text1"/>
          <w:kern w:val="0"/>
          <w:sz w:val="24"/>
          <w:highlight w:val="none"/>
          <w14:textFill>
            <w14:solidFill>
              <w14:schemeClr w14:val="tx1"/>
            </w14:solidFill>
          </w14:textFill>
        </w:rPr>
        <w:t>）电子招</w:t>
      </w:r>
      <w:r>
        <w:rPr>
          <w:rFonts w:hint="eastAsia" w:ascii="宋体" w:hAnsi="宋体" w:eastAsia="宋体" w:cs="宋体"/>
          <w:color w:val="000000" w:themeColor="text1"/>
          <w:kern w:val="0"/>
          <w:sz w:val="24"/>
          <w:highlight w:val="none"/>
          <w:lang w:eastAsia="zh-CN"/>
          <w14:textFill>
            <w14:solidFill>
              <w14:schemeClr w14:val="tx1"/>
            </w14:solidFill>
          </w14:textFill>
        </w:rPr>
        <w:t>标</w:t>
      </w:r>
      <w:r>
        <w:rPr>
          <w:rFonts w:hint="eastAsia" w:ascii="宋体" w:hAnsi="宋体" w:eastAsia="宋体" w:cs="宋体"/>
          <w:color w:val="000000" w:themeColor="text1"/>
          <w:kern w:val="0"/>
          <w:sz w:val="24"/>
          <w:highlight w:val="none"/>
          <w14:textFill>
            <w14:solidFill>
              <w14:schemeClr w14:val="tx1"/>
            </w14:solidFill>
          </w14:textFill>
        </w:rPr>
        <w:t>投标系统发现有安全漏洞，有潜在的泄密危险；</w:t>
      </w:r>
      <w:r>
        <w:rPr>
          <w:rFonts w:hint="eastAsia" w:ascii="宋体" w:hAnsi="宋体" w:eastAsia="宋体" w:cs="宋体"/>
          <w:color w:val="000000" w:themeColor="text1"/>
          <w:kern w:val="0"/>
          <w:sz w:val="24"/>
          <w:highlight w:val="none"/>
          <w:lang w:eastAsia="zh-CN"/>
          <w14:textFill>
            <w14:solidFill>
              <w14:schemeClr w14:val="tx1"/>
            </w14:solidFill>
          </w14:textFill>
        </w:rPr>
        <w:t>或</w:t>
      </w:r>
      <w:r>
        <w:rPr>
          <w:rFonts w:hint="eastAsia" w:ascii="宋体" w:hAnsi="宋体" w:eastAsia="宋体" w:cs="宋体"/>
          <w:color w:val="000000" w:themeColor="text1"/>
          <w:kern w:val="0"/>
          <w:sz w:val="24"/>
          <w:highlight w:val="none"/>
          <w14:textFill>
            <w14:solidFill>
              <w14:schemeClr w14:val="tx1"/>
            </w14:solidFill>
          </w14:textFill>
        </w:rPr>
        <w:t>计算机病毒造成影响；</w:t>
      </w:r>
    </w:p>
    <w:p w14:paraId="127D436A">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w:t>
      </w:r>
      <w:r>
        <w:rPr>
          <w:rFonts w:hint="eastAsia" w:ascii="宋体" w:hAnsi="宋体" w:eastAsia="宋体" w:cs="宋体"/>
          <w:color w:val="000000" w:themeColor="text1"/>
          <w:kern w:val="0"/>
          <w:sz w:val="24"/>
          <w:highlight w:val="none"/>
          <w:lang w:val="en-US" w:eastAsia="zh-CN"/>
          <w14:textFill>
            <w14:solidFill>
              <w14:schemeClr w14:val="tx1"/>
            </w14:solidFill>
          </w14:textFill>
        </w:rPr>
        <w:t>4</w:t>
      </w:r>
      <w:r>
        <w:rPr>
          <w:rFonts w:hint="eastAsia" w:ascii="宋体" w:hAnsi="宋体" w:eastAsia="宋体" w:cs="宋体"/>
          <w:color w:val="000000" w:themeColor="text1"/>
          <w:kern w:val="0"/>
          <w:sz w:val="24"/>
          <w:highlight w:val="none"/>
          <w14:textFill>
            <w14:solidFill>
              <w14:schemeClr w14:val="tx1"/>
            </w14:solidFill>
          </w14:textFill>
        </w:rPr>
        <w:t>）其他无法保证电子招标投标过程公平、公正和信息安全的意外情况；</w:t>
      </w:r>
    </w:p>
    <w:p w14:paraId="44933A61">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w:t>
      </w:r>
      <w:r>
        <w:rPr>
          <w:rFonts w:hint="eastAsia" w:ascii="宋体" w:hAnsi="宋体" w:eastAsia="宋体" w:cs="宋体"/>
          <w:color w:val="000000" w:themeColor="text1"/>
          <w:kern w:val="0"/>
          <w:sz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highlight w:val="none"/>
          <w14:textFill>
            <w14:solidFill>
              <w14:schemeClr w14:val="tx1"/>
            </w14:solidFill>
          </w14:textFill>
        </w:rPr>
        <w:t>）相关行政监督部门</w:t>
      </w:r>
      <w:r>
        <w:rPr>
          <w:rFonts w:hint="eastAsia" w:ascii="宋体" w:hAnsi="宋体" w:eastAsia="宋体" w:cs="宋体"/>
          <w:color w:val="000000" w:themeColor="text1"/>
          <w:kern w:val="0"/>
          <w:sz w:val="24"/>
          <w:highlight w:val="none"/>
          <w:lang w:eastAsia="zh-CN"/>
          <w14:textFill>
            <w14:solidFill>
              <w14:schemeClr w14:val="tx1"/>
            </w14:solidFill>
          </w14:textFill>
        </w:rPr>
        <w:t>和</w:t>
      </w:r>
      <w:r>
        <w:rPr>
          <w:rFonts w:hint="eastAsia" w:ascii="宋体" w:hAnsi="宋体" w:eastAsia="宋体" w:cs="宋体"/>
          <w:color w:val="000000" w:themeColor="text1"/>
          <w:kern w:val="0"/>
          <w:sz w:val="24"/>
          <w:highlight w:val="none"/>
          <w14:textFill>
            <w14:solidFill>
              <w14:schemeClr w14:val="tx1"/>
            </w14:solidFill>
          </w14:textFill>
        </w:rPr>
        <w:t>司法、纪检监察等机关依法要求中止或终止电子招标投标活动；</w:t>
      </w:r>
    </w:p>
    <w:p w14:paraId="6CBC8837">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w:t>
      </w:r>
      <w:r>
        <w:rPr>
          <w:rFonts w:hint="eastAsia" w:ascii="宋体" w:hAnsi="宋体" w:eastAsia="宋体" w:cs="宋体"/>
          <w:color w:val="000000" w:themeColor="text1"/>
          <w:kern w:val="0"/>
          <w:sz w:val="24"/>
          <w:highlight w:val="none"/>
          <w:lang w:val="en-US" w:eastAsia="zh-CN"/>
          <w14:textFill>
            <w14:solidFill>
              <w14:schemeClr w14:val="tx1"/>
            </w14:solidFill>
          </w14:textFill>
        </w:rPr>
        <w:t>6</w:t>
      </w:r>
      <w:r>
        <w:rPr>
          <w:rFonts w:hint="eastAsia" w:ascii="宋体" w:hAnsi="宋体" w:eastAsia="宋体" w:cs="宋体"/>
          <w:color w:val="000000" w:themeColor="text1"/>
          <w:kern w:val="0"/>
          <w:sz w:val="24"/>
          <w:highlight w:val="none"/>
          <w14:textFill>
            <w14:solidFill>
              <w14:schemeClr w14:val="tx1"/>
            </w14:solidFill>
          </w14:textFill>
        </w:rPr>
        <w:t>）法律法规规定的其他情形。</w:t>
      </w:r>
    </w:p>
    <w:p w14:paraId="32EED65B">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对于另行安排时间开标、评标（定标）的项目，有关业绩、奖项等评审资料仍以原截标时间为准，开标时，招标人（招标代理机构）须出具书面说明，提请评委注意有关评标业绩仍以原截标时间为准。</w:t>
      </w:r>
    </w:p>
    <w:p w14:paraId="10FC7659">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12.3</w:t>
      </w:r>
      <w:r>
        <w:rPr>
          <w:rFonts w:hint="eastAsia" w:ascii="宋体" w:hAnsi="宋体" w:eastAsia="宋体" w:cs="宋体"/>
          <w:color w:val="000000" w:themeColor="text1"/>
          <w:kern w:val="0"/>
          <w:sz w:val="24"/>
          <w:highlight w:val="none"/>
          <w14:textFill>
            <w14:solidFill>
              <w14:schemeClr w14:val="tx1"/>
            </w14:solidFill>
          </w14:textFill>
        </w:rPr>
        <w:t>.2评审或评标过程中如遇系统故障等突发事件，评标</w:t>
      </w:r>
      <w:r>
        <w:rPr>
          <w:rFonts w:hint="eastAsia" w:ascii="宋体" w:hAnsi="宋体" w:eastAsia="宋体" w:cs="宋体"/>
          <w:color w:val="000000" w:themeColor="text1"/>
          <w:kern w:val="0"/>
          <w:sz w:val="24"/>
          <w:highlight w:val="none"/>
          <w:lang w:eastAsia="zh-CN"/>
          <w14:textFill>
            <w14:solidFill>
              <w14:schemeClr w14:val="tx1"/>
            </w14:solidFill>
          </w14:textFill>
        </w:rPr>
        <w:t>定标</w:t>
      </w:r>
      <w:r>
        <w:rPr>
          <w:rFonts w:hint="eastAsia" w:ascii="宋体" w:hAnsi="宋体" w:eastAsia="宋体" w:cs="宋体"/>
          <w:color w:val="000000" w:themeColor="text1"/>
          <w:kern w:val="0"/>
          <w:sz w:val="24"/>
          <w:highlight w:val="none"/>
          <w14:textFill>
            <w14:solidFill>
              <w14:schemeClr w14:val="tx1"/>
            </w14:solidFill>
          </w14:textFill>
        </w:rPr>
        <w:t>专家应及时与现场工作人员沟通解决。</w:t>
      </w:r>
    </w:p>
    <w:p w14:paraId="4463A54D">
      <w:pPr>
        <w:keepNext w:val="0"/>
        <w:keepLines w:val="0"/>
        <w:pageBreakBefore w:val="0"/>
        <w:widowControl/>
        <w:kinsoku w:val="0"/>
        <w:overflowPunct/>
        <w:topLinePunct w:val="0"/>
        <w:autoSpaceDE w:val="0"/>
        <w:autoSpaceDN w:val="0"/>
        <w:bidi w:val="0"/>
        <w:adjustRightInd w:val="0"/>
        <w:snapToGrid w:val="0"/>
        <w:spacing w:before="69" w:line="400" w:lineRule="exact"/>
        <w:ind w:left="11" w:right="81" w:firstLine="484"/>
        <w:textAlignment w:val="baseline"/>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12.3.3</w:t>
      </w:r>
      <w:r>
        <w:rPr>
          <w:rFonts w:hint="eastAsia" w:ascii="宋体" w:hAnsi="宋体" w:eastAsia="宋体" w:cs="宋体"/>
          <w:color w:val="000000" w:themeColor="text1"/>
          <w:kern w:val="0"/>
          <w:sz w:val="24"/>
          <w:highlight w:val="none"/>
          <w14:textFill>
            <w14:solidFill>
              <w14:schemeClr w14:val="tx1"/>
            </w14:solidFill>
          </w14:textFill>
        </w:rPr>
        <w:t>电子招标投标中止、终止或结束后，招标人（招标代理机构）应将电子招标投标活动的记录下载打印成纸质文档存档。</w:t>
      </w:r>
    </w:p>
    <w:p w14:paraId="4BADA7C5">
      <w:pPr>
        <w:keepNext w:val="0"/>
        <w:keepLines w:val="0"/>
        <w:pageBreakBefore w:val="0"/>
        <w:widowControl/>
        <w:kinsoku w:val="0"/>
        <w:overflowPunct/>
        <w:topLinePunct w:val="0"/>
        <w:autoSpaceDE w:val="0"/>
        <w:autoSpaceDN w:val="0"/>
        <w:bidi w:val="0"/>
        <w:adjustRightInd w:val="0"/>
        <w:snapToGrid w:val="0"/>
        <w:spacing w:before="69" w:line="400" w:lineRule="exact"/>
        <w:ind w:left="11" w:right="81" w:firstLine="484"/>
        <w:textAlignment w:val="baseline"/>
        <w:rPr>
          <w:rFonts w:hint="default" w:ascii="宋体" w:hAnsi="宋体" w:cs="宋体"/>
          <w:color w:val="000000" w:themeColor="text1"/>
          <w:spacing w:val="-1"/>
          <w:sz w:val="24"/>
          <w:szCs w:val="24"/>
          <w:highlight w:val="none"/>
          <w:lang w:val="en-US"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12.2.</w:t>
      </w:r>
      <w:r>
        <w:rPr>
          <w:rFonts w:hint="eastAsia" w:ascii="宋体" w:hAnsi="宋体" w:cs="宋体"/>
          <w:b/>
          <w:bCs/>
          <w:color w:val="000000" w:themeColor="text1"/>
          <w:spacing w:val="-1"/>
          <w:sz w:val="24"/>
          <w:szCs w:val="24"/>
          <w:highlight w:val="none"/>
          <w:lang w:val="en-US" w:eastAsia="zh-CN"/>
          <w14:textFill>
            <w14:solidFill>
              <w14:schemeClr w14:val="tx1"/>
            </w14:solidFill>
          </w14:textFill>
        </w:rPr>
        <w:t>4</w:t>
      </w:r>
      <w:r>
        <w:rPr>
          <w:rFonts w:ascii="宋体" w:hAnsi="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除发生上述情况外，开标评标均以投标人（联合体投标的，由联合体牵头人）通过交易平台网上递交的电子投标文件为准。</w:t>
      </w:r>
    </w:p>
    <w:p w14:paraId="64599D72">
      <w:pPr>
        <w:keepNext w:val="0"/>
        <w:keepLines w:val="0"/>
        <w:pageBreakBefore w:val="0"/>
        <w:widowControl/>
        <w:kinsoku w:val="0"/>
        <w:overflowPunct/>
        <w:topLinePunct w:val="0"/>
        <w:autoSpaceDE w:val="0"/>
        <w:autoSpaceDN w:val="0"/>
        <w:bidi w:val="0"/>
        <w:adjustRightInd w:val="0"/>
        <w:snapToGrid w:val="0"/>
        <w:spacing w:before="78" w:line="400" w:lineRule="exact"/>
        <w:ind w:left="496"/>
        <w:textAlignment w:val="baseline"/>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60" w:name="_Toc27195"/>
      <w:bookmarkStart w:id="61" w:name="_Toc3957"/>
      <w:r>
        <w:rPr>
          <w:rFonts w:ascii="宋体" w:hAnsi="宋体" w:cs="宋体"/>
          <w:b/>
          <w:bCs/>
          <w:color w:val="000000" w:themeColor="text1"/>
          <w:spacing w:val="-7"/>
          <w:sz w:val="24"/>
          <w:szCs w:val="24"/>
          <w:highlight w:val="none"/>
          <w:lang w:eastAsia="zh-CN"/>
          <w14:textFill>
            <w14:solidFill>
              <w14:schemeClr w14:val="tx1"/>
            </w14:solidFill>
          </w14:textFill>
        </w:rPr>
        <w:t>13</w:t>
      </w:r>
      <w:r>
        <w:rPr>
          <w:rFonts w:ascii="宋体" w:hAnsi="宋体" w:cs="宋体"/>
          <w:b/>
          <w:bCs/>
          <w:color w:val="000000" w:themeColor="text1"/>
          <w:spacing w:val="-2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7"/>
          <w:sz w:val="24"/>
          <w:szCs w:val="24"/>
          <w:highlight w:val="none"/>
          <w:lang w:eastAsia="zh-CN"/>
          <w14:textFill>
            <w14:solidFill>
              <w14:schemeClr w14:val="tx1"/>
            </w14:solidFill>
          </w14:textFill>
        </w:rPr>
        <w:t>．投标文件的提交</w:t>
      </w:r>
      <w:bookmarkEnd w:id="60"/>
      <w:bookmarkEnd w:id="61"/>
    </w:p>
    <w:p w14:paraId="5CFA0032">
      <w:pPr>
        <w:keepNext w:val="0"/>
        <w:keepLines w:val="0"/>
        <w:pageBreakBefore w:val="0"/>
        <w:widowControl/>
        <w:kinsoku w:val="0"/>
        <w:overflowPunct/>
        <w:topLinePunct w:val="0"/>
        <w:autoSpaceDE w:val="0"/>
        <w:autoSpaceDN w:val="0"/>
        <w:bidi w:val="0"/>
        <w:adjustRightInd w:val="0"/>
        <w:snapToGrid w:val="0"/>
        <w:spacing w:before="123" w:line="400" w:lineRule="exact"/>
        <w:ind w:left="13" w:right="81" w:firstLine="482"/>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1"/>
          <w:sz w:val="24"/>
          <w:szCs w:val="24"/>
          <w:highlight w:val="none"/>
          <w:lang w:eastAsia="zh-CN"/>
          <w14:textFill>
            <w14:solidFill>
              <w14:schemeClr w14:val="tx1"/>
            </w14:solidFill>
          </w14:textFill>
        </w:rPr>
        <w:t xml:space="preserve">13.1  </w:t>
      </w:r>
      <w:r>
        <w:rPr>
          <w:rFonts w:hint="eastAsia" w:ascii="宋体" w:hAnsi="宋体" w:cs="宋体"/>
          <w:color w:val="000000" w:themeColor="text1"/>
          <w:spacing w:val="-11"/>
          <w:sz w:val="24"/>
          <w:szCs w:val="24"/>
          <w:highlight w:val="none"/>
          <w:lang w:eastAsia="zh-CN"/>
          <w14:textFill>
            <w14:solidFill>
              <w14:schemeClr w14:val="tx1"/>
            </w14:solidFill>
          </w14:textFill>
        </w:rPr>
        <w:t>在投标文件提交截止时间前，投标人通过全国公共资源交易平台（</w:t>
      </w:r>
      <w:r>
        <w:rPr>
          <w:rFonts w:hint="eastAsia" w:ascii="宋体" w:hAnsi="宋体" w:cs="宋体"/>
          <w:color w:val="000000" w:themeColor="text1"/>
          <w:spacing w:val="-12"/>
          <w:sz w:val="24"/>
          <w:szCs w:val="24"/>
          <w:highlight w:val="none"/>
          <w:lang w:eastAsia="zh-CN"/>
          <w14:textFill>
            <w14:solidFill>
              <w14:schemeClr w14:val="tx1"/>
            </w14:solidFill>
          </w14:textFill>
        </w:rPr>
        <w:t>广东省</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2"/>
          <w:sz w:val="24"/>
          <w:szCs w:val="24"/>
          <w:highlight w:val="none"/>
          <w:lang w:eastAsia="zh-CN"/>
          <w14:textFill>
            <w14:solidFill>
              <w14:schemeClr w14:val="tx1"/>
            </w14:solidFill>
          </w14:textFill>
        </w:rPr>
        <w:t>·韶</w:t>
      </w:r>
      <w:r>
        <w:rPr>
          <w:rFonts w:hint="eastAsia" w:ascii="宋体" w:hAnsi="宋体" w:cs="宋体"/>
          <w:color w:val="000000" w:themeColor="text1"/>
          <w:spacing w:val="-1"/>
          <w:sz w:val="24"/>
          <w:szCs w:val="24"/>
          <w:highlight w:val="none"/>
          <w:lang w:eastAsia="zh-CN"/>
          <w14:textFill>
            <w14:solidFill>
              <w14:schemeClr w14:val="tx1"/>
            </w14:solidFill>
          </w14:textFill>
        </w:rPr>
        <w:t>关市）提交已加密投标文件。逾期提交的电子投标文</w:t>
      </w:r>
      <w:r>
        <w:rPr>
          <w:rFonts w:hint="eastAsia" w:ascii="宋体" w:hAnsi="宋体" w:cs="宋体"/>
          <w:color w:val="000000" w:themeColor="text1"/>
          <w:spacing w:val="-2"/>
          <w:sz w:val="24"/>
          <w:szCs w:val="24"/>
          <w:highlight w:val="none"/>
          <w:lang w:eastAsia="zh-CN"/>
          <w14:textFill>
            <w14:solidFill>
              <w14:schemeClr w14:val="tx1"/>
            </w14:solidFill>
          </w14:textFill>
        </w:rPr>
        <w:t>件，全国公共资源交易平台（广</w:t>
      </w:r>
      <w:r>
        <w:rPr>
          <w:rFonts w:hint="eastAsia" w:ascii="宋体" w:hAnsi="宋体" w:cs="宋体"/>
          <w:color w:val="000000" w:themeColor="text1"/>
          <w:spacing w:val="-9"/>
          <w:sz w:val="24"/>
          <w:szCs w:val="24"/>
          <w:highlight w:val="none"/>
          <w:lang w:eastAsia="zh-CN"/>
          <w14:textFill>
            <w14:solidFill>
              <w14:schemeClr w14:val="tx1"/>
            </w14:solidFill>
          </w14:textFill>
        </w:rPr>
        <w:t>东省</w:t>
      </w:r>
      <w:r>
        <w:rPr>
          <w:rFonts w:ascii="宋体" w:hAnsi="宋体" w:cs="宋体"/>
          <w:color w:val="000000" w:themeColor="text1"/>
          <w:spacing w:val="-1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lang w:eastAsia="zh-CN"/>
          <w14:textFill>
            <w14:solidFill>
              <w14:schemeClr w14:val="tx1"/>
            </w14:solidFill>
          </w14:textFill>
        </w:rPr>
        <w:t>·韶关市）将予以拒收。</w:t>
      </w:r>
    </w:p>
    <w:p w14:paraId="7DE65993">
      <w:pPr>
        <w:keepNext w:val="0"/>
        <w:keepLines w:val="0"/>
        <w:pageBreakBefore w:val="0"/>
        <w:widowControl/>
        <w:kinsoku w:val="0"/>
        <w:overflowPunct/>
        <w:topLinePunct w:val="0"/>
        <w:autoSpaceDE w:val="0"/>
        <w:autoSpaceDN w:val="0"/>
        <w:bidi w:val="0"/>
        <w:adjustRightInd w:val="0"/>
        <w:snapToGrid w:val="0"/>
        <w:spacing w:before="115" w:line="400" w:lineRule="exact"/>
        <w:ind w:left="496"/>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13.2  </w:t>
      </w:r>
      <w:r>
        <w:rPr>
          <w:rFonts w:hint="eastAsia" w:ascii="宋体" w:hAnsi="宋体" w:cs="宋体"/>
          <w:color w:val="000000" w:themeColor="text1"/>
          <w:spacing w:val="2"/>
          <w:sz w:val="24"/>
          <w:szCs w:val="24"/>
          <w:highlight w:val="none"/>
          <w:lang w:eastAsia="zh-CN"/>
          <w14:textFill>
            <w14:solidFill>
              <w14:schemeClr w14:val="tx1"/>
            </w14:solidFill>
          </w14:textFill>
        </w:rPr>
        <w:t>提交时间和地点：见本章第二节“重要事项时间地点一览表</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w:t>
      </w:r>
    </w:p>
    <w:p w14:paraId="09074D53">
      <w:pPr>
        <w:keepNext w:val="0"/>
        <w:keepLines w:val="0"/>
        <w:pageBreakBefore w:val="0"/>
        <w:widowControl/>
        <w:kinsoku w:val="0"/>
        <w:overflowPunct/>
        <w:topLinePunct w:val="0"/>
        <w:autoSpaceDE w:val="0"/>
        <w:autoSpaceDN w:val="0"/>
        <w:bidi w:val="0"/>
        <w:adjustRightInd w:val="0"/>
        <w:snapToGrid w:val="0"/>
        <w:spacing w:before="113" w:line="400" w:lineRule="exact"/>
        <w:ind w:left="9" w:right="24" w:firstLine="486"/>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13.3  </w:t>
      </w:r>
      <w:r>
        <w:rPr>
          <w:rFonts w:hint="eastAsia" w:ascii="宋体" w:hAnsi="宋体" w:cs="宋体"/>
          <w:color w:val="000000" w:themeColor="text1"/>
          <w:spacing w:val="-1"/>
          <w:sz w:val="24"/>
          <w:szCs w:val="24"/>
          <w:highlight w:val="none"/>
          <w:lang w:eastAsia="zh-CN"/>
          <w14:textFill>
            <w14:solidFill>
              <w14:schemeClr w14:val="tx1"/>
            </w14:solidFill>
          </w14:textFill>
        </w:rPr>
        <w:t>递交时间和地点：投标人如有招标</w:t>
      </w:r>
      <w:r>
        <w:rPr>
          <w:rFonts w:hint="eastAsia" w:ascii="宋体" w:hAnsi="宋体" w:cs="宋体"/>
          <w:color w:val="000000" w:themeColor="text1"/>
          <w:spacing w:val="-2"/>
          <w:sz w:val="24"/>
          <w:szCs w:val="24"/>
          <w:highlight w:val="none"/>
          <w:lang w:eastAsia="zh-CN"/>
          <w14:textFill>
            <w14:solidFill>
              <w14:schemeClr w14:val="tx1"/>
            </w14:solidFill>
          </w14:textFill>
        </w:rPr>
        <w:t>文件要求提交的用于评审的证书、证件、证明原件（附一式两份清单</w:t>
      </w:r>
      <w:r>
        <w:rPr>
          <w:rFonts w:hint="eastAsia" w:ascii="宋体" w:hAnsi="宋体" w:cs="宋体"/>
          <w:color w:val="000000" w:themeColor="text1"/>
          <w:spacing w:val="11"/>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由投标人法定代表人或其委托代理人在指定的时间和</w:t>
      </w:r>
      <w:r>
        <w:rPr>
          <w:rFonts w:hint="eastAsia" w:ascii="宋体" w:hAnsi="宋体" w:cs="宋体"/>
          <w:color w:val="000000" w:themeColor="text1"/>
          <w:spacing w:val="-1"/>
          <w:sz w:val="24"/>
          <w:szCs w:val="24"/>
          <w:highlight w:val="none"/>
          <w:lang w:eastAsia="zh-CN"/>
          <w14:textFill>
            <w14:solidFill>
              <w14:schemeClr w14:val="tx1"/>
            </w14:solidFill>
          </w14:textFill>
        </w:rPr>
        <w:t>地点递交（见“重要事项时间地点一览表</w:t>
      </w:r>
      <w:r>
        <w:rPr>
          <w:rFonts w:ascii="宋体" w:hAnsi="宋体" w:cs="宋体"/>
          <w:color w:val="000000" w:themeColor="text1"/>
          <w:spacing w:val="-77"/>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w:t>
      </w:r>
    </w:p>
    <w:p w14:paraId="782E126F">
      <w:pPr>
        <w:keepNext w:val="0"/>
        <w:keepLines w:val="0"/>
        <w:pageBreakBefore w:val="0"/>
        <w:widowControl/>
        <w:kinsoku w:val="0"/>
        <w:overflowPunct/>
        <w:topLinePunct w:val="0"/>
        <w:autoSpaceDE w:val="0"/>
        <w:autoSpaceDN w:val="0"/>
        <w:bidi w:val="0"/>
        <w:adjustRightInd w:val="0"/>
        <w:snapToGrid w:val="0"/>
        <w:spacing w:before="112" w:line="400" w:lineRule="exact"/>
        <w:ind w:firstLine="478" w:firstLineChars="200"/>
        <w:jc w:val="both"/>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13.4  </w:t>
      </w:r>
      <w:r>
        <w:rPr>
          <w:rFonts w:hint="eastAsia" w:ascii="宋体" w:hAnsi="宋体" w:cs="宋体"/>
          <w:color w:val="000000" w:themeColor="text1"/>
          <w:spacing w:val="-1"/>
          <w:sz w:val="24"/>
          <w:szCs w:val="24"/>
          <w:highlight w:val="none"/>
          <w:lang w:eastAsia="zh-CN"/>
          <w14:textFill>
            <w14:solidFill>
              <w14:schemeClr w14:val="tx1"/>
            </w14:solidFill>
          </w14:textFill>
        </w:rPr>
        <w:t>代理机构对因不可抗力事件造成的投</w:t>
      </w:r>
      <w:r>
        <w:rPr>
          <w:rFonts w:hint="eastAsia" w:ascii="宋体" w:hAnsi="宋体" w:cs="宋体"/>
          <w:color w:val="000000" w:themeColor="text1"/>
          <w:spacing w:val="-2"/>
          <w:sz w:val="24"/>
          <w:szCs w:val="24"/>
          <w:highlight w:val="none"/>
          <w:lang w:eastAsia="zh-CN"/>
          <w14:textFill>
            <w14:solidFill>
              <w14:schemeClr w14:val="tx1"/>
            </w14:solidFill>
          </w14:textFill>
        </w:rPr>
        <w:t>标文件的损坏、丢失的，不承担责任。</w:t>
      </w:r>
    </w:p>
    <w:p w14:paraId="1A862FC0">
      <w:pPr>
        <w:keepNext w:val="0"/>
        <w:keepLines w:val="0"/>
        <w:pageBreakBefore w:val="0"/>
        <w:widowControl/>
        <w:kinsoku w:val="0"/>
        <w:overflowPunct/>
        <w:topLinePunct w:val="0"/>
        <w:autoSpaceDE w:val="0"/>
        <w:autoSpaceDN w:val="0"/>
        <w:bidi w:val="0"/>
        <w:adjustRightInd w:val="0"/>
        <w:snapToGrid w:val="0"/>
        <w:spacing w:before="116" w:line="400" w:lineRule="exact"/>
        <w:ind w:left="496"/>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13.5</w:t>
      </w:r>
      <w:r>
        <w:rPr>
          <w:rFonts w:ascii="宋体" w:hAnsi="宋体" w:cs="宋体"/>
          <w:b/>
          <w:bCs/>
          <w:color w:val="000000" w:themeColor="text1"/>
          <w:spacing w:val="15"/>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出现下述情形之一，属于未成功提</w:t>
      </w:r>
      <w:r>
        <w:rPr>
          <w:rFonts w:hint="eastAsia" w:ascii="宋体" w:hAnsi="宋体" w:cs="宋体"/>
          <w:color w:val="000000" w:themeColor="text1"/>
          <w:spacing w:val="-2"/>
          <w:sz w:val="24"/>
          <w:szCs w:val="24"/>
          <w:highlight w:val="none"/>
          <w:lang w:eastAsia="zh-CN"/>
          <w14:textFill>
            <w14:solidFill>
              <w14:schemeClr w14:val="tx1"/>
            </w14:solidFill>
          </w14:textFill>
        </w:rPr>
        <w:t>交投标文件，按无效投标处理：</w:t>
      </w:r>
    </w:p>
    <w:p w14:paraId="28E2A34E">
      <w:pPr>
        <w:keepNext w:val="0"/>
        <w:keepLines w:val="0"/>
        <w:pageBreakBefore w:val="0"/>
        <w:widowControl/>
        <w:kinsoku w:val="0"/>
        <w:overflowPunct/>
        <w:topLinePunct w:val="0"/>
        <w:autoSpaceDE w:val="0"/>
        <w:autoSpaceDN w:val="0"/>
        <w:bidi w:val="0"/>
        <w:adjustRightInd w:val="0"/>
        <w:snapToGrid w:val="0"/>
        <w:spacing w:before="115" w:line="400" w:lineRule="exact"/>
        <w:ind w:left="741"/>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w:t>
      </w:r>
      <w:r>
        <w:rPr>
          <w:rFonts w:hint="eastAsia" w:ascii="宋体" w:hAnsi="宋体" w:cs="宋体"/>
          <w:color w:val="000000" w:themeColor="text1"/>
          <w:spacing w:val="-1"/>
          <w:sz w:val="24"/>
          <w:szCs w:val="24"/>
          <w:highlight w:val="none"/>
          <w:lang w:eastAsia="zh-CN"/>
          <w14:textFill>
            <w14:solidFill>
              <w14:schemeClr w14:val="tx1"/>
            </w14:solidFill>
          </w14:textFill>
        </w:rPr>
        <w:t>）至提交投标文件截止时，投标文件未完整上传及提交标书；</w:t>
      </w:r>
    </w:p>
    <w:p w14:paraId="199FB6EA">
      <w:pPr>
        <w:keepNext w:val="0"/>
        <w:keepLines w:val="0"/>
        <w:pageBreakBefore w:val="0"/>
        <w:widowControl/>
        <w:kinsoku w:val="0"/>
        <w:overflowPunct/>
        <w:topLinePunct w:val="0"/>
        <w:autoSpaceDE w:val="0"/>
        <w:autoSpaceDN w:val="0"/>
        <w:bidi w:val="0"/>
        <w:adjustRightInd w:val="0"/>
        <w:snapToGrid w:val="0"/>
        <w:spacing w:before="114" w:line="400" w:lineRule="exact"/>
        <w:ind w:left="741"/>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2</w:t>
      </w:r>
      <w:r>
        <w:rPr>
          <w:rFonts w:hint="eastAsia" w:ascii="宋体" w:hAnsi="宋体" w:cs="宋体"/>
          <w:color w:val="000000" w:themeColor="text1"/>
          <w:spacing w:val="-1"/>
          <w:sz w:val="24"/>
          <w:szCs w:val="24"/>
          <w:highlight w:val="none"/>
          <w:lang w:eastAsia="zh-CN"/>
          <w14:textFill>
            <w14:solidFill>
              <w14:schemeClr w14:val="tx1"/>
            </w14:solidFill>
          </w14:textFill>
        </w:rPr>
        <w:t>）解密失败且在规定时间内未重新提交投标文件的；</w:t>
      </w:r>
    </w:p>
    <w:p w14:paraId="1F38DEBD">
      <w:pPr>
        <w:keepNext w:val="0"/>
        <w:keepLines w:val="0"/>
        <w:pageBreakBefore w:val="0"/>
        <w:widowControl/>
        <w:kinsoku w:val="0"/>
        <w:overflowPunct/>
        <w:topLinePunct w:val="0"/>
        <w:autoSpaceDE w:val="0"/>
        <w:autoSpaceDN w:val="0"/>
        <w:bidi w:val="0"/>
        <w:adjustRightInd w:val="0"/>
        <w:snapToGrid w:val="0"/>
        <w:spacing w:before="115" w:line="400" w:lineRule="exact"/>
        <w:ind w:left="741"/>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3</w:t>
      </w:r>
      <w:r>
        <w:rPr>
          <w:rFonts w:hint="eastAsia" w:ascii="宋体" w:hAnsi="宋体" w:cs="宋体"/>
          <w:color w:val="000000" w:themeColor="text1"/>
          <w:spacing w:val="-2"/>
          <w:sz w:val="24"/>
          <w:szCs w:val="24"/>
          <w:highlight w:val="none"/>
          <w:lang w:eastAsia="zh-CN"/>
          <w14:textFill>
            <w14:solidFill>
              <w14:schemeClr w14:val="tx1"/>
            </w14:solidFill>
          </w14:textFill>
        </w:rPr>
        <w:t>）投标文件损坏或格式不正确的；</w:t>
      </w:r>
    </w:p>
    <w:p w14:paraId="63C5C72F">
      <w:pPr>
        <w:keepNext w:val="0"/>
        <w:keepLines w:val="0"/>
        <w:pageBreakBefore w:val="0"/>
        <w:widowControl/>
        <w:kinsoku w:val="0"/>
        <w:overflowPunct/>
        <w:topLinePunct w:val="0"/>
        <w:autoSpaceDE w:val="0"/>
        <w:autoSpaceDN w:val="0"/>
        <w:bidi w:val="0"/>
        <w:adjustRightInd w:val="0"/>
        <w:snapToGrid w:val="0"/>
        <w:spacing w:before="115" w:line="400" w:lineRule="exact"/>
        <w:ind w:left="496"/>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13.6  </w:t>
      </w:r>
      <w:r>
        <w:rPr>
          <w:rFonts w:hint="eastAsia" w:ascii="宋体" w:hAnsi="宋体" w:cs="宋体"/>
          <w:color w:val="000000" w:themeColor="text1"/>
          <w:spacing w:val="-1"/>
          <w:sz w:val="24"/>
          <w:szCs w:val="24"/>
          <w:highlight w:val="none"/>
          <w:lang w:eastAsia="zh-CN"/>
          <w14:textFill>
            <w14:solidFill>
              <w14:schemeClr w14:val="tx1"/>
            </w14:solidFill>
          </w14:textFill>
        </w:rPr>
        <w:t>联合体投标的，由联合体牵头人按以上要求递交相关资料。</w:t>
      </w:r>
    </w:p>
    <w:p w14:paraId="35773DB3">
      <w:pPr>
        <w:keepNext w:val="0"/>
        <w:keepLines w:val="0"/>
        <w:pageBreakBefore w:val="0"/>
        <w:widowControl/>
        <w:kinsoku w:val="0"/>
        <w:overflowPunct/>
        <w:topLinePunct w:val="0"/>
        <w:autoSpaceDE w:val="0"/>
        <w:autoSpaceDN w:val="0"/>
        <w:bidi w:val="0"/>
        <w:adjustRightInd w:val="0"/>
        <w:snapToGrid w:val="0"/>
        <w:spacing w:before="113" w:line="400" w:lineRule="exact"/>
        <w:ind w:left="9" w:right="24" w:firstLine="486"/>
        <w:textAlignment w:val="baseline"/>
        <w:rPr>
          <w:rFonts w:hint="eastAsia" w:ascii="宋体" w:hAnsi="宋体" w:cs="宋体"/>
          <w:color w:val="000000" w:themeColor="text1"/>
          <w:spacing w:val="-2"/>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13.7  </w:t>
      </w:r>
      <w:r>
        <w:rPr>
          <w:rFonts w:hint="eastAsia" w:ascii="宋体" w:hAnsi="宋体" w:cs="宋体"/>
          <w:color w:val="000000" w:themeColor="text1"/>
          <w:spacing w:val="-2"/>
          <w:sz w:val="24"/>
          <w:szCs w:val="24"/>
          <w:highlight w:val="none"/>
          <w:lang w:eastAsia="zh-CN"/>
          <w14:textFill>
            <w14:solidFill>
              <w14:schemeClr w14:val="tx1"/>
            </w14:solidFill>
          </w14:textFill>
        </w:rPr>
        <w:t>招标人或其授权的招标代理机构核对、接收投标人递交的投标相关资料后，</w:t>
      </w:r>
      <w:r>
        <w:rPr>
          <w:rFonts w:hint="eastAsia" w:ascii="宋体" w:hAnsi="宋体" w:cs="宋体"/>
          <w:color w:val="000000" w:themeColor="text1"/>
          <w:spacing w:val="-1"/>
          <w:sz w:val="24"/>
          <w:szCs w:val="24"/>
          <w:highlight w:val="none"/>
          <w:lang w:eastAsia="zh-CN"/>
          <w14:textFill>
            <w14:solidFill>
              <w14:schemeClr w14:val="tx1"/>
            </w14:solidFill>
          </w14:textFill>
        </w:rPr>
        <w:t>应向投标人出具标明签收</w:t>
      </w:r>
      <w:r>
        <w:rPr>
          <w:rFonts w:hint="eastAsia" w:ascii="宋体" w:hAnsi="宋体" w:cs="宋体"/>
          <w:color w:val="000000" w:themeColor="text1"/>
          <w:spacing w:val="-2"/>
          <w:sz w:val="24"/>
          <w:szCs w:val="24"/>
          <w:highlight w:val="none"/>
          <w:lang w:eastAsia="zh-CN"/>
          <w14:textFill>
            <w14:solidFill>
              <w14:schemeClr w14:val="tx1"/>
            </w14:solidFill>
          </w14:textFill>
        </w:rPr>
        <w:t>人和签收时间的凭证，并妥善保管。</w:t>
      </w:r>
    </w:p>
    <w:p w14:paraId="3A86DDE2">
      <w:pPr>
        <w:keepNext w:val="0"/>
        <w:keepLines w:val="0"/>
        <w:pageBreakBefore w:val="0"/>
        <w:widowControl/>
        <w:kinsoku w:val="0"/>
        <w:overflowPunct/>
        <w:topLinePunct w:val="0"/>
        <w:autoSpaceDE w:val="0"/>
        <w:autoSpaceDN w:val="0"/>
        <w:bidi w:val="0"/>
        <w:adjustRightInd w:val="0"/>
        <w:snapToGrid w:val="0"/>
        <w:spacing w:before="113" w:line="400" w:lineRule="exact"/>
        <w:ind w:left="9" w:right="24" w:firstLine="486"/>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13.8 </w:t>
      </w:r>
      <w:r>
        <w:rPr>
          <w:rFonts w:ascii="宋体" w:hAnsi="宋体" w:cs="宋体"/>
          <w:color w:val="000000" w:themeColor="text1"/>
          <w:spacing w:val="-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本次招标投标有效期为</w:t>
      </w:r>
      <w:r>
        <w:rPr>
          <w:rFonts w:ascii="宋体" w:hAnsi="宋体" w:cs="宋体"/>
          <w:color w:val="000000" w:themeColor="text1"/>
          <w:spacing w:val="-2"/>
          <w:sz w:val="24"/>
          <w:szCs w:val="24"/>
          <w:highlight w:val="none"/>
          <w:u w:val="single"/>
          <w:lang w:eastAsia="zh-CN"/>
          <w14:textFill>
            <w14:solidFill>
              <w14:schemeClr w14:val="tx1"/>
            </w14:solidFill>
          </w14:textFill>
        </w:rPr>
        <w:t>90</w:t>
      </w:r>
      <w:r>
        <w:rPr>
          <w:rFonts w:hint="eastAsia" w:ascii="宋体" w:hAnsi="宋体" w:cs="宋体"/>
          <w:color w:val="000000" w:themeColor="text1"/>
          <w:spacing w:val="-2"/>
          <w:sz w:val="24"/>
          <w:szCs w:val="24"/>
          <w:highlight w:val="none"/>
          <w:lang w:eastAsia="zh-CN"/>
          <w14:textFill>
            <w14:solidFill>
              <w14:schemeClr w14:val="tx1"/>
            </w14:solidFill>
          </w14:textFill>
        </w:rPr>
        <w:t>个日历天，投标有效期从提交投标文件的截止之日起计算。在此期间，投标人不得撤销或修改其</w:t>
      </w:r>
      <w:r>
        <w:rPr>
          <w:rFonts w:hint="eastAsia" w:ascii="宋体" w:hAnsi="宋体" w:cs="宋体"/>
          <w:color w:val="000000" w:themeColor="text1"/>
          <w:spacing w:val="-7"/>
          <w:sz w:val="24"/>
          <w:szCs w:val="24"/>
          <w:highlight w:val="none"/>
          <w:lang w:eastAsia="zh-CN"/>
          <w14:textFill>
            <w14:solidFill>
              <w14:schemeClr w14:val="tx1"/>
            </w14:solidFill>
          </w14:textFill>
        </w:rPr>
        <w:t>投标文件，否则其投标保证不予退还。</w:t>
      </w:r>
    </w:p>
    <w:p w14:paraId="62FB097B">
      <w:pPr>
        <w:keepNext w:val="0"/>
        <w:keepLines w:val="0"/>
        <w:pageBreakBefore w:val="0"/>
        <w:widowControl/>
        <w:kinsoku w:val="0"/>
        <w:overflowPunct/>
        <w:topLinePunct w:val="0"/>
        <w:autoSpaceDE w:val="0"/>
        <w:autoSpaceDN w:val="0"/>
        <w:bidi w:val="0"/>
        <w:adjustRightInd w:val="0"/>
        <w:snapToGrid w:val="0"/>
        <w:spacing w:before="145" w:line="400" w:lineRule="exact"/>
        <w:ind w:left="496"/>
        <w:textAlignment w:val="baseline"/>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62" w:name="_Toc8365"/>
      <w:bookmarkStart w:id="63" w:name="_Toc22047"/>
      <w:r>
        <w:rPr>
          <w:rFonts w:ascii="宋体" w:hAnsi="宋体" w:cs="宋体"/>
          <w:b/>
          <w:bCs/>
          <w:color w:val="000000" w:themeColor="text1"/>
          <w:spacing w:val="-11"/>
          <w:sz w:val="24"/>
          <w:szCs w:val="24"/>
          <w:highlight w:val="none"/>
          <w:lang w:eastAsia="zh-CN"/>
          <w14:textFill>
            <w14:solidFill>
              <w14:schemeClr w14:val="tx1"/>
            </w14:solidFill>
          </w14:textFill>
        </w:rPr>
        <w:t>14</w:t>
      </w:r>
      <w:r>
        <w:rPr>
          <w:rFonts w:ascii="宋体" w:hAnsi="宋体" w:cs="宋体"/>
          <w:b/>
          <w:bCs/>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11"/>
          <w:sz w:val="24"/>
          <w:szCs w:val="24"/>
          <w:highlight w:val="none"/>
          <w:lang w:eastAsia="zh-CN"/>
          <w14:textFill>
            <w14:solidFill>
              <w14:schemeClr w14:val="tx1"/>
            </w14:solidFill>
          </w14:textFill>
        </w:rPr>
        <w:t>．开标</w:t>
      </w:r>
      <w:bookmarkEnd w:id="62"/>
      <w:bookmarkEnd w:id="63"/>
    </w:p>
    <w:p w14:paraId="53A7A07B">
      <w:pPr>
        <w:keepNext w:val="0"/>
        <w:keepLines w:val="0"/>
        <w:pageBreakBefore w:val="0"/>
        <w:widowControl/>
        <w:kinsoku w:val="0"/>
        <w:overflowPunct/>
        <w:topLinePunct w:val="0"/>
        <w:autoSpaceDE w:val="0"/>
        <w:autoSpaceDN w:val="0"/>
        <w:bidi w:val="0"/>
        <w:adjustRightInd w:val="0"/>
        <w:snapToGrid w:val="0"/>
        <w:spacing w:before="155" w:line="400" w:lineRule="exact"/>
        <w:ind w:left="10" w:right="81" w:firstLine="485"/>
        <w:jc w:val="both"/>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 xml:space="preserve">14.1  </w:t>
      </w:r>
      <w:r>
        <w:rPr>
          <w:rFonts w:hint="eastAsia" w:ascii="宋体" w:hAnsi="宋体" w:cs="宋体"/>
          <w:color w:val="000000" w:themeColor="text1"/>
          <w:spacing w:val="-3"/>
          <w:sz w:val="24"/>
          <w:szCs w:val="24"/>
          <w:highlight w:val="none"/>
          <w:lang w:eastAsia="zh-CN"/>
          <w14:textFill>
            <w14:solidFill>
              <w14:schemeClr w14:val="tx1"/>
            </w14:solidFill>
          </w14:textFill>
        </w:rPr>
        <w:t>招标人邀请所有正确获取招标文件、电子投标、缴纳投标保证的投标人参加</w:t>
      </w:r>
      <w:r>
        <w:rPr>
          <w:rFonts w:hint="eastAsia" w:ascii="宋体" w:hAnsi="宋体" w:cs="宋体"/>
          <w:color w:val="000000" w:themeColor="text1"/>
          <w:spacing w:val="-1"/>
          <w:sz w:val="24"/>
          <w:szCs w:val="24"/>
          <w:highlight w:val="none"/>
          <w:lang w:eastAsia="zh-CN"/>
          <w14:textFill>
            <w14:solidFill>
              <w14:schemeClr w14:val="tx1"/>
            </w14:solidFill>
          </w14:textFill>
        </w:rPr>
        <w:t>开标，投标人可自主决定是否参加。投标人可登陆交易平台</w:t>
      </w:r>
      <w:r>
        <w:rPr>
          <w:rFonts w:hint="eastAsia" w:ascii="宋体" w:hAnsi="宋体" w:cs="宋体"/>
          <w:color w:val="000000" w:themeColor="text1"/>
          <w:spacing w:val="-2"/>
          <w:sz w:val="24"/>
          <w:szCs w:val="24"/>
          <w:highlight w:val="none"/>
          <w:lang w:eastAsia="zh-CN"/>
          <w14:textFill>
            <w14:solidFill>
              <w14:schemeClr w14:val="tx1"/>
            </w14:solidFill>
          </w14:textFill>
        </w:rPr>
        <w:t>观看开标实况、提出异议</w:t>
      </w:r>
      <w:r>
        <w:rPr>
          <w:rFonts w:hint="eastAsia" w:ascii="宋体" w:hAnsi="宋体" w:cs="宋体"/>
          <w:color w:val="000000" w:themeColor="text1"/>
          <w:spacing w:val="-1"/>
          <w:sz w:val="24"/>
          <w:szCs w:val="24"/>
          <w:highlight w:val="none"/>
          <w:lang w:eastAsia="zh-CN"/>
          <w14:textFill>
            <w14:solidFill>
              <w14:schemeClr w14:val="tx1"/>
            </w14:solidFill>
          </w14:textFill>
        </w:rPr>
        <w:t>或进行澄清、确认等操作（具体按招标文件和系统操作手册</w:t>
      </w:r>
      <w:r>
        <w:rPr>
          <w:rFonts w:hint="eastAsia" w:ascii="宋体" w:hAnsi="宋体" w:cs="宋体"/>
          <w:color w:val="000000" w:themeColor="text1"/>
          <w:spacing w:val="-2"/>
          <w:sz w:val="24"/>
          <w:szCs w:val="24"/>
          <w:highlight w:val="none"/>
          <w:lang w:eastAsia="zh-CN"/>
          <w14:textFill>
            <w14:solidFill>
              <w14:schemeClr w14:val="tx1"/>
            </w14:solidFill>
          </w14:textFill>
        </w:rPr>
        <w:t>为准）。投标人不参加开</w:t>
      </w:r>
      <w:bookmarkStart w:id="64" w:name="bookmark123"/>
      <w:bookmarkEnd w:id="64"/>
      <w:r>
        <w:rPr>
          <w:rFonts w:hint="eastAsia" w:ascii="宋体" w:hAnsi="宋体" w:cs="宋体"/>
          <w:color w:val="000000" w:themeColor="text1"/>
          <w:sz w:val="24"/>
          <w:szCs w:val="24"/>
          <w:highlight w:val="none"/>
          <w:lang w:eastAsia="zh-CN"/>
          <w14:textFill>
            <w14:solidFill>
              <w14:schemeClr w14:val="tx1"/>
            </w14:solidFill>
          </w14:textFill>
        </w:rPr>
        <w:t>标的，视其默认开标结果，以及放弃在开标期间见证、</w:t>
      </w:r>
      <w:r>
        <w:rPr>
          <w:rFonts w:hint="eastAsia" w:ascii="宋体" w:hAnsi="宋体" w:cs="宋体"/>
          <w:color w:val="000000" w:themeColor="text1"/>
          <w:spacing w:val="-1"/>
          <w:sz w:val="24"/>
          <w:szCs w:val="24"/>
          <w:highlight w:val="none"/>
          <w:lang w:eastAsia="zh-CN"/>
          <w14:textFill>
            <w14:solidFill>
              <w14:schemeClr w14:val="tx1"/>
            </w14:solidFill>
          </w14:textFill>
        </w:rPr>
        <w:t>监督、投诉、申辩的权利。</w:t>
      </w:r>
    </w:p>
    <w:p w14:paraId="60C45EA1">
      <w:pPr>
        <w:keepNext w:val="0"/>
        <w:keepLines w:val="0"/>
        <w:pageBreakBefore w:val="0"/>
        <w:widowControl/>
        <w:kinsoku w:val="0"/>
        <w:overflowPunct/>
        <w:topLinePunct w:val="0"/>
        <w:autoSpaceDE w:val="0"/>
        <w:autoSpaceDN w:val="0"/>
        <w:bidi w:val="0"/>
        <w:adjustRightInd w:val="0"/>
        <w:snapToGrid w:val="0"/>
        <w:spacing w:before="156" w:line="400" w:lineRule="exact"/>
        <w:ind w:left="496"/>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14.1.1 </w:t>
      </w:r>
      <w:r>
        <w:rPr>
          <w:rFonts w:hint="eastAsia" w:ascii="宋体" w:hAnsi="宋体" w:cs="宋体"/>
          <w:color w:val="000000" w:themeColor="text1"/>
          <w:sz w:val="24"/>
          <w:szCs w:val="24"/>
          <w:highlight w:val="none"/>
          <w:lang w:eastAsia="zh-CN"/>
          <w14:textFill>
            <w14:solidFill>
              <w14:schemeClr w14:val="tx1"/>
            </w14:solidFill>
          </w14:textFill>
        </w:rPr>
        <w:t>开标时间和地点：见本章第</w:t>
      </w:r>
      <w:r>
        <w:rPr>
          <w:rFonts w:hint="eastAsia" w:ascii="宋体" w:hAnsi="宋体" w:cs="宋体"/>
          <w:color w:val="000000" w:themeColor="text1"/>
          <w:spacing w:val="-1"/>
          <w:sz w:val="24"/>
          <w:szCs w:val="24"/>
          <w:highlight w:val="none"/>
          <w:lang w:eastAsia="zh-CN"/>
          <w14:textFill>
            <w14:solidFill>
              <w14:schemeClr w14:val="tx1"/>
            </w14:solidFill>
          </w14:textFill>
        </w:rPr>
        <w:t>二节“重要事项时间地点一览表</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w:t>
      </w:r>
    </w:p>
    <w:p w14:paraId="686F3F6C">
      <w:pPr>
        <w:keepNext w:val="0"/>
        <w:keepLines w:val="0"/>
        <w:pageBreakBefore w:val="0"/>
        <w:widowControl/>
        <w:kinsoku w:val="0"/>
        <w:wordWrap w:val="0"/>
        <w:overflowPunct/>
        <w:topLinePunct w:val="0"/>
        <w:autoSpaceDE w:val="0"/>
        <w:autoSpaceDN w:val="0"/>
        <w:bidi w:val="0"/>
        <w:adjustRightInd w:val="0"/>
        <w:snapToGrid w:val="0"/>
        <w:spacing w:before="153" w:line="400" w:lineRule="exact"/>
        <w:ind w:left="11" w:firstLine="488"/>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7"/>
          <w:sz w:val="24"/>
          <w:szCs w:val="24"/>
          <w:highlight w:val="none"/>
          <w:lang w:eastAsia="zh-CN"/>
          <w14:textFill>
            <w14:solidFill>
              <w14:schemeClr w14:val="tx1"/>
            </w14:solidFill>
          </w14:textFill>
        </w:rPr>
        <w:t xml:space="preserve">14.1.2 </w:t>
      </w:r>
      <w:r>
        <w:rPr>
          <w:rFonts w:hint="eastAsia" w:ascii="宋体" w:hAnsi="宋体" w:cs="宋体"/>
          <w:color w:val="000000" w:themeColor="text1"/>
          <w:spacing w:val="-7"/>
          <w:sz w:val="24"/>
          <w:szCs w:val="24"/>
          <w:highlight w:val="none"/>
          <w:lang w:eastAsia="zh-CN"/>
          <w14:textFill>
            <w14:solidFill>
              <w14:schemeClr w14:val="tx1"/>
            </w14:solidFill>
          </w14:textFill>
        </w:rPr>
        <w:t>开标前</w:t>
      </w:r>
      <w:r>
        <w:rPr>
          <w:rFonts w:ascii="宋体" w:hAnsi="宋体" w:cs="宋体"/>
          <w:color w:val="000000" w:themeColor="text1"/>
          <w:spacing w:val="-48"/>
          <w:sz w:val="24"/>
          <w:szCs w:val="24"/>
          <w:highlight w:val="none"/>
          <w:lang w:eastAsia="zh-CN"/>
          <w14:textFill>
            <w14:solidFill>
              <w14:schemeClr w14:val="tx1"/>
            </w14:solidFill>
          </w14:textFill>
        </w:rPr>
        <w:t xml:space="preserve"> </w:t>
      </w:r>
      <w:r>
        <w:rPr>
          <w:rFonts w:ascii="宋体" w:hAnsi="宋体" w:cs="宋体"/>
          <w:color w:val="000000" w:themeColor="text1"/>
          <w:spacing w:val="-7"/>
          <w:sz w:val="24"/>
          <w:szCs w:val="24"/>
          <w:highlight w:val="none"/>
          <w:lang w:eastAsia="zh-CN"/>
          <w14:textFill>
            <w14:solidFill>
              <w14:schemeClr w14:val="tx1"/>
            </w14:solidFill>
          </w14:textFill>
        </w:rPr>
        <w:t>24</w:t>
      </w:r>
      <w:r>
        <w:rPr>
          <w:rFonts w:ascii="宋体" w:hAnsi="宋体" w:cs="宋体"/>
          <w:color w:val="000000" w:themeColor="text1"/>
          <w:spacing w:val="-44"/>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7"/>
          <w:sz w:val="24"/>
          <w:szCs w:val="24"/>
          <w:highlight w:val="none"/>
          <w:lang w:eastAsia="zh-CN"/>
          <w14:textFill>
            <w14:solidFill>
              <w14:schemeClr w14:val="tx1"/>
            </w14:solidFill>
          </w14:textFill>
        </w:rPr>
        <w:t>小时，若建设工程交易系统显示缴</w:t>
      </w:r>
      <w:r>
        <w:rPr>
          <w:rFonts w:hint="eastAsia" w:ascii="宋体" w:hAnsi="宋体" w:cs="宋体"/>
          <w:color w:val="000000" w:themeColor="text1"/>
          <w:spacing w:val="-8"/>
          <w:sz w:val="24"/>
          <w:szCs w:val="24"/>
          <w:highlight w:val="none"/>
          <w:lang w:eastAsia="zh-CN"/>
          <w14:textFill>
            <w14:solidFill>
              <w14:schemeClr w14:val="tx1"/>
            </w14:solidFill>
          </w14:textFill>
        </w:rPr>
        <w:t>纳投标保证（包括投标保证金、</w:t>
      </w:r>
      <w:r>
        <w:rPr>
          <w:rFonts w:hint="eastAsia" w:ascii="宋体" w:hAnsi="宋体" w:cs="宋体"/>
          <w:color w:val="000000" w:themeColor="text1"/>
          <w:spacing w:val="-2"/>
          <w:sz w:val="24"/>
          <w:szCs w:val="24"/>
          <w:highlight w:val="none"/>
          <w:lang w:eastAsia="zh-CN"/>
          <w14:textFill>
            <w14:solidFill>
              <w14:schemeClr w14:val="tx1"/>
            </w14:solidFill>
          </w14:textFill>
        </w:rPr>
        <w:t>投标保证担保、投标保证保险）的投标人数量不足</w:t>
      </w:r>
      <w:r>
        <w:rPr>
          <w:rFonts w:ascii="宋体" w:hAnsi="宋体" w:cs="宋体"/>
          <w:color w:val="000000" w:themeColor="text1"/>
          <w:spacing w:val="-42"/>
          <w:sz w:val="24"/>
          <w:szCs w:val="24"/>
          <w:highlight w:val="none"/>
          <w:lang w:eastAsia="zh-CN"/>
          <w14:textFill>
            <w14:solidFill>
              <w14:schemeClr w14:val="tx1"/>
            </w14:solidFill>
          </w14:textFill>
        </w:rPr>
        <w:t xml:space="preserve"> </w:t>
      </w:r>
      <w:r>
        <w:rPr>
          <w:rFonts w:ascii="宋体" w:hAnsi="宋体" w:cs="宋体"/>
          <w:color w:val="000000" w:themeColor="text1"/>
          <w:spacing w:val="-2"/>
          <w:sz w:val="24"/>
          <w:szCs w:val="24"/>
          <w:highlight w:val="none"/>
          <w:lang w:eastAsia="zh-CN"/>
          <w14:textFill>
            <w14:solidFill>
              <w14:schemeClr w14:val="tx1"/>
            </w14:solidFill>
          </w14:textFill>
        </w:rPr>
        <w:t>3</w:t>
      </w:r>
      <w:r>
        <w:rPr>
          <w:rFonts w:ascii="宋体" w:hAnsi="宋体" w:cs="宋体"/>
          <w:color w:val="000000" w:themeColor="text1"/>
          <w:spacing w:val="-5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个时，招标人将取消原定于次日</w:t>
      </w:r>
      <w:r>
        <w:rPr>
          <w:rFonts w:hint="eastAsia" w:ascii="宋体" w:hAnsi="宋体" w:cs="宋体"/>
          <w:color w:val="000000" w:themeColor="text1"/>
          <w:spacing w:val="-1"/>
          <w:sz w:val="24"/>
          <w:szCs w:val="24"/>
          <w:highlight w:val="none"/>
          <w:lang w:eastAsia="zh-CN"/>
          <w14:textFill>
            <w14:solidFill>
              <w14:schemeClr w14:val="tx1"/>
            </w14:solidFill>
          </w14:textFill>
        </w:rPr>
        <w:t>召开的开标活动。投标人可在投标保证缴纳截止时间（见本章</w:t>
      </w:r>
      <w:r>
        <w:rPr>
          <w:rFonts w:hint="eastAsia" w:ascii="宋体" w:hAnsi="宋体" w:cs="宋体"/>
          <w:color w:val="000000" w:themeColor="text1"/>
          <w:spacing w:val="-2"/>
          <w:sz w:val="24"/>
          <w:szCs w:val="24"/>
          <w:highlight w:val="none"/>
          <w:lang w:eastAsia="zh-CN"/>
          <w14:textFill>
            <w14:solidFill>
              <w14:schemeClr w14:val="tx1"/>
            </w14:solidFill>
          </w14:textFill>
        </w:rPr>
        <w:t>第二节“重要事项时间</w:t>
      </w:r>
      <w:r>
        <w:rPr>
          <w:rFonts w:hint="eastAsia" w:ascii="宋体" w:hAnsi="宋体" w:cs="宋体"/>
          <w:color w:val="000000" w:themeColor="text1"/>
          <w:spacing w:val="-1"/>
          <w:sz w:val="24"/>
          <w:szCs w:val="24"/>
          <w:highlight w:val="none"/>
          <w:lang w:eastAsia="zh-CN"/>
          <w14:textFill>
            <w14:solidFill>
              <w14:schemeClr w14:val="tx1"/>
            </w14:solidFill>
          </w14:textFill>
        </w:rPr>
        <w:t>地点一览表</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”）至电子投标截止时间（见本章第二节“重要事项时间地点一览</w:t>
      </w:r>
      <w:r>
        <w:rPr>
          <w:rFonts w:hint="eastAsia" w:ascii="宋体" w:hAnsi="宋体" w:cs="宋体"/>
          <w:color w:val="000000" w:themeColor="text1"/>
          <w:spacing w:val="-2"/>
          <w:sz w:val="24"/>
          <w:szCs w:val="24"/>
          <w:highlight w:val="none"/>
          <w:lang w:eastAsia="zh-CN"/>
          <w14:textFill>
            <w14:solidFill>
              <w14:schemeClr w14:val="tx1"/>
            </w14:solidFill>
          </w14:textFill>
        </w:rPr>
        <w:t>表</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期间登录全国公共资源交易平台（广东省·韶关市</w:t>
      </w:r>
      <w:r>
        <w:rPr>
          <w:rFonts w:hint="eastAsia" w:ascii="宋体" w:hAnsi="宋体" w:cs="宋体"/>
          <w:color w:val="000000" w:themeColor="text1"/>
          <w:spacing w:val="-2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https://ygp.gdzwfw.gov.cn/</w:t>
      </w:r>
      <w:r>
        <w:rPr>
          <w:rFonts w:ascii="宋体" w:hAnsi="宋体" w:cs="宋体"/>
          <w:color w:val="000000" w:themeColor="text1"/>
          <w:sz w:val="24"/>
          <w:szCs w:val="24"/>
          <w:highlight w:val="none"/>
          <w:lang w:eastAsia="zh-CN"/>
          <w14:textFill>
            <w14:solidFill>
              <w14:schemeClr w14:val="tx1"/>
            </w14:solidFill>
          </w14:textFill>
        </w:rPr>
        <w:t xml:space="preserve"> ggzy-portal/#/440200/index</w:t>
      </w:r>
      <w:r>
        <w:rPr>
          <w:rFonts w:hint="eastAsia" w:ascii="宋体" w:hAnsi="宋体" w:cs="宋体"/>
          <w:color w:val="000000" w:themeColor="text1"/>
          <w:sz w:val="24"/>
          <w:szCs w:val="24"/>
          <w:highlight w:val="none"/>
          <w:lang w:eastAsia="zh-CN"/>
          <w14:textFill>
            <w14:solidFill>
              <w14:schemeClr w14:val="tx1"/>
            </w14:solidFill>
          </w14:textFill>
        </w:rPr>
        <w:t>）查询是否发布了取</w:t>
      </w:r>
      <w:r>
        <w:rPr>
          <w:rFonts w:hint="eastAsia" w:ascii="宋体" w:hAnsi="宋体" w:cs="宋体"/>
          <w:color w:val="000000" w:themeColor="text1"/>
          <w:spacing w:val="-1"/>
          <w:sz w:val="24"/>
          <w:szCs w:val="24"/>
          <w:highlight w:val="none"/>
          <w:lang w:eastAsia="zh-CN"/>
          <w14:textFill>
            <w14:solidFill>
              <w14:schemeClr w14:val="tx1"/>
            </w14:solidFill>
          </w14:textFill>
        </w:rPr>
        <w:t>消开标活动的相关信息。</w:t>
      </w:r>
    </w:p>
    <w:p w14:paraId="0EE0F285">
      <w:pPr>
        <w:keepNext w:val="0"/>
        <w:keepLines w:val="0"/>
        <w:pageBreakBefore w:val="0"/>
        <w:widowControl/>
        <w:kinsoku w:val="0"/>
        <w:overflowPunct/>
        <w:topLinePunct w:val="0"/>
        <w:autoSpaceDE w:val="0"/>
        <w:autoSpaceDN w:val="0"/>
        <w:bidi w:val="0"/>
        <w:adjustRightInd w:val="0"/>
        <w:snapToGrid w:val="0"/>
        <w:spacing w:before="159" w:line="400" w:lineRule="exact"/>
        <w:ind w:left="10" w:right="80" w:firstLine="496"/>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4"/>
          <w:sz w:val="24"/>
          <w:szCs w:val="24"/>
          <w:highlight w:val="none"/>
          <w:lang w:eastAsia="zh-CN"/>
          <w14:textFill>
            <w14:solidFill>
              <w14:schemeClr w14:val="tx1"/>
            </w14:solidFill>
          </w14:textFill>
        </w:rPr>
        <w:t>14.1.3</w:t>
      </w:r>
      <w:r>
        <w:rPr>
          <w:rFonts w:ascii="宋体" w:hAnsi="宋体" w:cs="宋体"/>
          <w:color w:val="000000" w:themeColor="text1"/>
          <w:spacing w:val="-4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8"/>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本项目实行全流程电子化招标投标，投标人在交易平台按要求上传加盖电</w:t>
      </w:r>
      <w:r>
        <w:rPr>
          <w:rFonts w:hint="eastAsia" w:ascii="宋体" w:hAnsi="宋体" w:cs="宋体"/>
          <w:color w:val="000000" w:themeColor="text1"/>
          <w:spacing w:val="-1"/>
          <w:sz w:val="24"/>
          <w:szCs w:val="24"/>
          <w:highlight w:val="none"/>
          <w:lang w:eastAsia="zh-CN"/>
          <w14:textFill>
            <w14:solidFill>
              <w14:schemeClr w14:val="tx1"/>
            </w14:solidFill>
          </w14:textFill>
        </w:rPr>
        <w:t>子印章并经加密的电子投标文件，并在交易平台录入准确的</w:t>
      </w:r>
      <w:r>
        <w:rPr>
          <w:rFonts w:hint="eastAsia" w:ascii="宋体" w:hAnsi="宋体" w:cs="宋体"/>
          <w:color w:val="000000" w:themeColor="text1"/>
          <w:spacing w:val="-2"/>
          <w:sz w:val="24"/>
          <w:szCs w:val="24"/>
          <w:highlight w:val="none"/>
          <w:lang w:eastAsia="zh-CN"/>
          <w14:textFill>
            <w14:solidFill>
              <w14:schemeClr w14:val="tx1"/>
            </w14:solidFill>
          </w14:textFill>
        </w:rPr>
        <w:t>页码信息即可完成在线投</w:t>
      </w:r>
      <w:r>
        <w:rPr>
          <w:rFonts w:hint="eastAsia" w:ascii="宋体" w:hAnsi="宋体" w:cs="宋体"/>
          <w:color w:val="000000" w:themeColor="text1"/>
          <w:spacing w:val="-1"/>
          <w:sz w:val="24"/>
          <w:szCs w:val="24"/>
          <w:highlight w:val="none"/>
          <w:lang w:eastAsia="zh-CN"/>
          <w14:textFill>
            <w14:solidFill>
              <w14:schemeClr w14:val="tx1"/>
            </w14:solidFill>
          </w14:textFill>
        </w:rPr>
        <w:t>标。由于投标人原因导致未按投标截至时限上传完整投标文</w:t>
      </w:r>
      <w:r>
        <w:rPr>
          <w:rFonts w:hint="eastAsia" w:ascii="宋体" w:hAnsi="宋体" w:cs="宋体"/>
          <w:color w:val="000000" w:themeColor="text1"/>
          <w:spacing w:val="-2"/>
          <w:sz w:val="24"/>
          <w:szCs w:val="24"/>
          <w:highlight w:val="none"/>
          <w:lang w:eastAsia="zh-CN"/>
          <w14:textFill>
            <w14:solidFill>
              <w14:schemeClr w14:val="tx1"/>
            </w14:solidFill>
          </w14:textFill>
        </w:rPr>
        <w:t>件、在交易平台中上传的</w:t>
      </w:r>
      <w:r>
        <w:rPr>
          <w:rFonts w:hint="eastAsia" w:ascii="宋体" w:hAnsi="宋体" w:cs="宋体"/>
          <w:color w:val="000000" w:themeColor="text1"/>
          <w:spacing w:val="-1"/>
          <w:sz w:val="24"/>
          <w:szCs w:val="24"/>
          <w:highlight w:val="none"/>
          <w:lang w:eastAsia="zh-CN"/>
          <w14:textFill>
            <w14:solidFill>
              <w14:schemeClr w14:val="tx1"/>
            </w14:solidFill>
          </w14:textFill>
        </w:rPr>
        <w:t>投标文件无法解密、投标文件损坏或格式不正确、投标文件</w:t>
      </w:r>
      <w:r>
        <w:rPr>
          <w:rFonts w:hint="eastAsia" w:ascii="宋体" w:hAnsi="宋体" w:cs="宋体"/>
          <w:color w:val="000000" w:themeColor="text1"/>
          <w:spacing w:val="-2"/>
          <w:sz w:val="24"/>
          <w:szCs w:val="24"/>
          <w:highlight w:val="none"/>
          <w:lang w:eastAsia="zh-CN"/>
          <w14:textFill>
            <w14:solidFill>
              <w14:schemeClr w14:val="tx1"/>
            </w14:solidFill>
          </w14:textFill>
        </w:rPr>
        <w:t>未按招标文件要求加盖电</w:t>
      </w:r>
      <w:r>
        <w:rPr>
          <w:rFonts w:hint="eastAsia" w:ascii="宋体" w:hAnsi="宋体" w:cs="宋体"/>
          <w:color w:val="000000" w:themeColor="text1"/>
          <w:spacing w:val="-1"/>
          <w:sz w:val="24"/>
          <w:szCs w:val="24"/>
          <w:highlight w:val="none"/>
          <w:lang w:eastAsia="zh-CN"/>
          <w14:textFill>
            <w14:solidFill>
              <w14:schemeClr w14:val="tx1"/>
            </w14:solidFill>
          </w14:textFill>
        </w:rPr>
        <w:t>子印章或电子印章不完整、电子投标文件解密失败且未按要</w:t>
      </w:r>
      <w:r>
        <w:rPr>
          <w:rFonts w:hint="eastAsia" w:ascii="宋体" w:hAnsi="宋体" w:cs="宋体"/>
          <w:color w:val="000000" w:themeColor="text1"/>
          <w:spacing w:val="-2"/>
          <w:sz w:val="24"/>
          <w:szCs w:val="24"/>
          <w:highlight w:val="none"/>
          <w:lang w:eastAsia="zh-CN"/>
          <w14:textFill>
            <w14:solidFill>
              <w14:schemeClr w14:val="tx1"/>
            </w14:solidFill>
          </w14:textFill>
        </w:rPr>
        <w:t>求上传备用投标文件等情</w:t>
      </w:r>
      <w:r>
        <w:rPr>
          <w:rFonts w:hint="eastAsia" w:ascii="宋体" w:hAnsi="宋体" w:cs="宋体"/>
          <w:color w:val="000000" w:themeColor="text1"/>
          <w:spacing w:val="-1"/>
          <w:sz w:val="24"/>
          <w:szCs w:val="24"/>
          <w:highlight w:val="none"/>
          <w:lang w:eastAsia="zh-CN"/>
          <w14:textFill>
            <w14:solidFill>
              <w14:schemeClr w14:val="tx1"/>
            </w14:solidFill>
          </w14:textFill>
        </w:rPr>
        <w:t>形导致投标无效的，由投标人自行负责。</w:t>
      </w:r>
    </w:p>
    <w:p w14:paraId="66C49B73">
      <w:pPr>
        <w:keepNext w:val="0"/>
        <w:keepLines w:val="0"/>
        <w:pageBreakBefore w:val="0"/>
        <w:widowControl/>
        <w:kinsoku w:val="0"/>
        <w:overflowPunct/>
        <w:topLinePunct w:val="0"/>
        <w:autoSpaceDE w:val="0"/>
        <w:autoSpaceDN w:val="0"/>
        <w:bidi w:val="0"/>
        <w:adjustRightInd w:val="0"/>
        <w:snapToGrid w:val="0"/>
        <w:spacing w:before="152" w:line="400" w:lineRule="exact"/>
        <w:ind w:left="496"/>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14.2  </w:t>
      </w:r>
      <w:r>
        <w:rPr>
          <w:rFonts w:hint="eastAsia" w:ascii="宋体" w:hAnsi="宋体" w:cs="宋体"/>
          <w:b/>
          <w:bCs/>
          <w:color w:val="000000" w:themeColor="text1"/>
          <w:spacing w:val="-2"/>
          <w:sz w:val="24"/>
          <w:szCs w:val="24"/>
          <w:highlight w:val="none"/>
          <w:lang w:eastAsia="zh-CN"/>
          <w14:textFill>
            <w14:solidFill>
              <w14:schemeClr w14:val="tx1"/>
            </w14:solidFill>
          </w14:textFill>
        </w:rPr>
        <w:t>开标程序</w:t>
      </w:r>
    </w:p>
    <w:p w14:paraId="1F8C8164">
      <w:pPr>
        <w:keepNext w:val="0"/>
        <w:keepLines w:val="0"/>
        <w:pageBreakBefore w:val="0"/>
        <w:widowControl/>
        <w:kinsoku w:val="0"/>
        <w:overflowPunct/>
        <w:topLinePunct w:val="0"/>
        <w:autoSpaceDE w:val="0"/>
        <w:autoSpaceDN w:val="0"/>
        <w:bidi w:val="0"/>
        <w:adjustRightInd w:val="0"/>
        <w:snapToGrid w:val="0"/>
        <w:spacing w:before="159" w:line="400" w:lineRule="exact"/>
        <w:ind w:left="10" w:right="80" w:firstLine="496"/>
        <w:textAlignment w:val="baseline"/>
        <w:rPr>
          <w:rFonts w:hint="eastAsia" w:ascii="宋体" w:hAnsi="宋体" w:cs="宋体"/>
          <w:color w:val="000000" w:themeColor="text1"/>
          <w:spacing w:val="-1"/>
          <w:sz w:val="24"/>
          <w:szCs w:val="24"/>
          <w:highlight w:val="none"/>
          <w:lang w:eastAsia="zh-CN"/>
          <w14:textFill>
            <w14:solidFill>
              <w14:schemeClr w14:val="tx1"/>
            </w14:solidFill>
          </w14:textFill>
        </w:rPr>
      </w:pPr>
      <w:bookmarkStart w:id="65" w:name="_Toc8314"/>
      <w:bookmarkStart w:id="66" w:name="_Toc10685"/>
      <w:bookmarkStart w:id="67" w:name="_Toc15587"/>
      <w:bookmarkStart w:id="68" w:name="_Toc10291"/>
      <w:r>
        <w:rPr>
          <w:rFonts w:hint="eastAsia" w:ascii="宋体" w:hAnsi="宋体" w:cs="宋体"/>
          <w:color w:val="000000" w:themeColor="text1"/>
          <w:spacing w:val="-1"/>
          <w:sz w:val="24"/>
          <w:szCs w:val="24"/>
          <w:highlight w:val="none"/>
          <w:lang w:eastAsia="zh-CN"/>
          <w14:textFill>
            <w14:solidFill>
              <w14:schemeClr w14:val="tx1"/>
            </w14:solidFill>
          </w14:textFill>
        </w:rPr>
        <w:t>（1）主持人（招标人代表或招标人授权的招标代理机构人员）宣读开标纪律。</w:t>
      </w:r>
      <w:bookmarkEnd w:id="65"/>
      <w:bookmarkEnd w:id="66"/>
      <w:bookmarkEnd w:id="67"/>
      <w:bookmarkEnd w:id="68"/>
    </w:p>
    <w:p w14:paraId="6C4CA168">
      <w:pPr>
        <w:keepNext w:val="0"/>
        <w:keepLines w:val="0"/>
        <w:pageBreakBefore w:val="0"/>
        <w:widowControl/>
        <w:kinsoku w:val="0"/>
        <w:overflowPunct/>
        <w:topLinePunct w:val="0"/>
        <w:autoSpaceDE w:val="0"/>
        <w:autoSpaceDN w:val="0"/>
        <w:bidi w:val="0"/>
        <w:adjustRightInd w:val="0"/>
        <w:snapToGrid w:val="0"/>
        <w:spacing w:before="159" w:line="400" w:lineRule="exact"/>
        <w:ind w:left="10" w:right="80" w:firstLine="496"/>
        <w:textAlignment w:val="baseline"/>
        <w:rPr>
          <w:rFonts w:hint="eastAsia" w:ascii="宋体" w:hAnsi="宋体" w:cs="宋体"/>
          <w:color w:val="000000" w:themeColor="text1"/>
          <w:spacing w:val="-1"/>
          <w:sz w:val="24"/>
          <w:szCs w:val="24"/>
          <w:highlight w:val="none"/>
          <w:lang w:eastAsia="zh-CN"/>
          <w14:textFill>
            <w14:solidFill>
              <w14:schemeClr w14:val="tx1"/>
            </w14:solidFill>
          </w14:textFill>
        </w:rPr>
      </w:pPr>
      <w:bookmarkStart w:id="69" w:name="_Toc30853"/>
      <w:bookmarkStart w:id="70" w:name="_Toc16292"/>
      <w:bookmarkStart w:id="71" w:name="_Toc20238"/>
      <w:bookmarkStart w:id="72" w:name="_Toc2011"/>
      <w:r>
        <w:rPr>
          <w:rFonts w:hint="eastAsia" w:ascii="宋体" w:hAnsi="宋体" w:cs="宋体"/>
          <w:color w:val="000000" w:themeColor="text1"/>
          <w:spacing w:val="-1"/>
          <w:sz w:val="24"/>
          <w:szCs w:val="24"/>
          <w:highlight w:val="none"/>
          <w:lang w:eastAsia="zh-CN"/>
          <w14:textFill>
            <w14:solidFill>
              <w14:schemeClr w14:val="tx1"/>
            </w14:solidFill>
          </w14:textFill>
        </w:rPr>
        <w:t>（2）主持人宣布唱标人、记录人、见证人、监督人等有关人员姓名。</w:t>
      </w:r>
      <w:bookmarkEnd w:id="69"/>
      <w:bookmarkEnd w:id="70"/>
      <w:bookmarkEnd w:id="71"/>
      <w:bookmarkEnd w:id="72"/>
    </w:p>
    <w:p w14:paraId="52D908F1">
      <w:pPr>
        <w:keepNext w:val="0"/>
        <w:keepLines w:val="0"/>
        <w:pageBreakBefore w:val="0"/>
        <w:widowControl/>
        <w:kinsoku w:val="0"/>
        <w:overflowPunct/>
        <w:topLinePunct w:val="0"/>
        <w:autoSpaceDE w:val="0"/>
        <w:autoSpaceDN w:val="0"/>
        <w:bidi w:val="0"/>
        <w:adjustRightInd w:val="0"/>
        <w:snapToGrid w:val="0"/>
        <w:spacing w:before="159" w:line="400" w:lineRule="exact"/>
        <w:ind w:left="10" w:right="80" w:firstLine="496"/>
        <w:textAlignment w:val="baseline"/>
        <w:rPr>
          <w:rFonts w:hint="eastAsia" w:ascii="宋体" w:hAnsi="宋体" w:cs="宋体"/>
          <w:color w:val="000000" w:themeColor="text1"/>
          <w:spacing w:val="-1"/>
          <w:sz w:val="24"/>
          <w:szCs w:val="24"/>
          <w:highlight w:val="none"/>
          <w:lang w:eastAsia="zh-CN"/>
          <w14:textFill>
            <w14:solidFill>
              <w14:schemeClr w14:val="tx1"/>
            </w14:solidFill>
          </w14:textFill>
        </w:rPr>
      </w:pPr>
      <w:bookmarkStart w:id="73" w:name="_Toc31716"/>
      <w:bookmarkStart w:id="74" w:name="_Toc17462"/>
      <w:bookmarkStart w:id="75" w:name="_Toc26494"/>
      <w:bookmarkStart w:id="76" w:name="_Toc1974"/>
      <w:r>
        <w:rPr>
          <w:rFonts w:hint="eastAsia" w:ascii="宋体" w:hAnsi="宋体" w:cs="宋体"/>
          <w:color w:val="000000" w:themeColor="text1"/>
          <w:spacing w:val="-1"/>
          <w:sz w:val="24"/>
          <w:szCs w:val="24"/>
          <w:highlight w:val="none"/>
          <w:lang w:eastAsia="zh-CN"/>
          <w14:textFill>
            <w14:solidFill>
              <w14:schemeClr w14:val="tx1"/>
            </w14:solidFill>
          </w14:textFill>
        </w:rPr>
        <w:t>（3）唱标人公布在投标截止时间前进行投标文件的投标人数量和名称</w:t>
      </w:r>
      <w:bookmarkEnd w:id="73"/>
      <w:bookmarkEnd w:id="74"/>
      <w:bookmarkEnd w:id="75"/>
      <w:bookmarkEnd w:id="76"/>
    </w:p>
    <w:p w14:paraId="0273F342">
      <w:pPr>
        <w:keepNext w:val="0"/>
        <w:keepLines w:val="0"/>
        <w:pageBreakBefore w:val="0"/>
        <w:widowControl/>
        <w:kinsoku w:val="0"/>
        <w:overflowPunct/>
        <w:topLinePunct w:val="0"/>
        <w:autoSpaceDE w:val="0"/>
        <w:autoSpaceDN w:val="0"/>
        <w:bidi w:val="0"/>
        <w:adjustRightInd w:val="0"/>
        <w:snapToGrid w:val="0"/>
        <w:spacing w:before="159" w:line="400" w:lineRule="exact"/>
        <w:ind w:left="10" w:right="80" w:firstLine="496"/>
        <w:textAlignment w:val="baseline"/>
        <w:rPr>
          <w:rFonts w:hint="eastAsia" w:ascii="宋体" w:hAnsi="宋体" w:cs="宋体"/>
          <w:color w:val="000000" w:themeColor="text1"/>
          <w:spacing w:val="-1"/>
          <w:sz w:val="24"/>
          <w:szCs w:val="24"/>
          <w:highlight w:val="none"/>
          <w:lang w:eastAsia="zh-CN"/>
          <w14:textFill>
            <w14:solidFill>
              <w14:schemeClr w14:val="tx1"/>
            </w14:solidFill>
          </w14:textFill>
        </w:rPr>
      </w:pPr>
      <w:bookmarkStart w:id="77" w:name="_Toc20559"/>
      <w:bookmarkStart w:id="78" w:name="_Toc15860"/>
      <w:bookmarkStart w:id="79" w:name="_Toc27967"/>
      <w:bookmarkStart w:id="80" w:name="_Toc8179"/>
      <w:r>
        <w:rPr>
          <w:rFonts w:hint="eastAsia" w:ascii="宋体" w:hAnsi="宋体" w:cs="宋体"/>
          <w:color w:val="000000" w:themeColor="text1"/>
          <w:spacing w:val="-1"/>
          <w:sz w:val="24"/>
          <w:szCs w:val="24"/>
          <w:highlight w:val="none"/>
          <w:lang w:eastAsia="zh-CN"/>
          <w14:textFill>
            <w14:solidFill>
              <w14:schemeClr w14:val="tx1"/>
            </w14:solidFill>
          </w14:textFill>
        </w:rPr>
        <w:t>（4）招标代理机构会同交易场所工作人员对投标人的电子投标信息进行解密，</w:t>
      </w:r>
      <w:bookmarkEnd w:id="77"/>
      <w:bookmarkEnd w:id="78"/>
      <w:bookmarkEnd w:id="79"/>
      <w:bookmarkEnd w:id="80"/>
      <w:r>
        <w:rPr>
          <w:rFonts w:hint="eastAsia" w:ascii="宋体" w:hAnsi="宋体" w:cs="宋体"/>
          <w:color w:val="000000" w:themeColor="text1"/>
          <w:spacing w:val="-1"/>
          <w:sz w:val="24"/>
          <w:szCs w:val="24"/>
          <w:highlight w:val="none"/>
          <w:lang w:eastAsia="zh-CN"/>
          <w14:textFill>
            <w14:solidFill>
              <w14:schemeClr w14:val="tx1"/>
            </w14:solidFill>
          </w14:textFill>
        </w:rPr>
        <w:t>建设工程交易系统自动生成《投标保证缴纳情况表》和《开标一览表》。</w:t>
      </w:r>
    </w:p>
    <w:p w14:paraId="3547E93E">
      <w:pPr>
        <w:keepNext w:val="0"/>
        <w:keepLines w:val="0"/>
        <w:pageBreakBefore w:val="0"/>
        <w:widowControl/>
        <w:kinsoku w:val="0"/>
        <w:overflowPunct/>
        <w:topLinePunct w:val="0"/>
        <w:autoSpaceDE w:val="0"/>
        <w:autoSpaceDN w:val="0"/>
        <w:bidi w:val="0"/>
        <w:adjustRightInd w:val="0"/>
        <w:snapToGrid w:val="0"/>
        <w:spacing w:before="182" w:line="400" w:lineRule="exact"/>
        <w:ind w:firstLine="466" w:firstLineChars="200"/>
        <w:textAlignment w:val="baseline"/>
        <w:rPr>
          <w:rFonts w:hint="eastAsia" w:ascii="宋体" w:hAnsi="宋体" w:cs="宋体"/>
          <w:color w:val="000000" w:themeColor="text1"/>
          <w:sz w:val="24"/>
          <w:szCs w:val="24"/>
          <w:highlight w:val="none"/>
          <w:lang w:eastAsia="zh-CN"/>
          <w14:textFill>
            <w14:solidFill>
              <w14:schemeClr w14:val="tx1"/>
            </w14:solidFill>
          </w14:textFill>
        </w:rPr>
      </w:pPr>
      <w:bookmarkStart w:id="81" w:name="_Toc2199"/>
      <w:bookmarkStart w:id="82" w:name="_Toc28266"/>
      <w:bookmarkStart w:id="83" w:name="_Toc28812"/>
      <w:bookmarkStart w:id="84" w:name="_Toc26216"/>
      <w:r>
        <w:rPr>
          <w:rFonts w:hint="eastAsia" w:ascii="宋体" w:hAnsi="宋体" w:cs="宋体"/>
          <w:b/>
          <w:bCs/>
          <w:color w:val="000000" w:themeColor="text1"/>
          <w:spacing w:val="-4"/>
          <w:sz w:val="24"/>
          <w:szCs w:val="24"/>
          <w:highlight w:val="none"/>
          <w:lang w:eastAsia="zh-CN"/>
          <w14:textFill>
            <w14:solidFill>
              <w14:schemeClr w14:val="tx1"/>
            </w14:solidFill>
          </w14:textFill>
        </w:rPr>
        <w:t>温馨提示：因本项目实行全流程电子化招标投标，投标人无须进行现场签到，可</w:t>
      </w:r>
      <w:bookmarkEnd w:id="81"/>
      <w:bookmarkEnd w:id="82"/>
      <w:bookmarkEnd w:id="83"/>
      <w:r>
        <w:rPr>
          <w:rFonts w:hint="eastAsia" w:ascii="宋体" w:hAnsi="宋体" w:cs="宋体"/>
          <w:b/>
          <w:bCs/>
          <w:color w:val="000000" w:themeColor="text1"/>
          <w:spacing w:val="-4"/>
          <w:sz w:val="24"/>
          <w:szCs w:val="24"/>
          <w:highlight w:val="none"/>
          <w:lang w:eastAsia="zh-CN"/>
          <w14:textFill>
            <w14:solidFill>
              <w14:schemeClr w14:val="tx1"/>
            </w14:solidFill>
          </w14:textFill>
        </w:rPr>
        <w:t>登录交易平台观看开标实况、提出异议或进行澄清、确认等操作，对开标事项的异议</w:t>
      </w:r>
      <w:r>
        <w:rPr>
          <w:rFonts w:hint="eastAsia" w:ascii="宋体" w:hAnsi="宋体" w:cs="宋体"/>
          <w:b/>
          <w:bCs/>
          <w:color w:val="000000" w:themeColor="text1"/>
          <w:spacing w:val="-2"/>
          <w:sz w:val="24"/>
          <w:szCs w:val="24"/>
          <w:highlight w:val="none"/>
          <w:lang w:eastAsia="zh-CN"/>
          <w14:textFill>
            <w14:solidFill>
              <w14:schemeClr w14:val="tx1"/>
            </w14:solidFill>
          </w14:textFill>
        </w:rPr>
        <w:t>未在开标期间提出的，招标人不予受理。具体按招标文件和系统操作手册为</w:t>
      </w:r>
      <w:r>
        <w:rPr>
          <w:rFonts w:hint="eastAsia" w:ascii="宋体" w:hAnsi="宋体" w:cs="宋体"/>
          <w:b/>
          <w:bCs/>
          <w:color w:val="000000" w:themeColor="text1"/>
          <w:spacing w:val="-3"/>
          <w:sz w:val="24"/>
          <w:szCs w:val="24"/>
          <w:highlight w:val="none"/>
          <w:lang w:eastAsia="zh-CN"/>
          <w14:textFill>
            <w14:solidFill>
              <w14:schemeClr w14:val="tx1"/>
            </w14:solidFill>
          </w14:textFill>
        </w:rPr>
        <w:t>准。</w:t>
      </w:r>
      <w:bookmarkEnd w:id="84"/>
    </w:p>
    <w:p w14:paraId="22CBC732">
      <w:pPr>
        <w:keepNext w:val="0"/>
        <w:keepLines w:val="0"/>
        <w:pageBreakBefore w:val="0"/>
        <w:widowControl/>
        <w:kinsoku w:val="0"/>
        <w:overflowPunct/>
        <w:topLinePunct w:val="0"/>
        <w:autoSpaceDE w:val="0"/>
        <w:autoSpaceDN w:val="0"/>
        <w:bidi w:val="0"/>
        <w:adjustRightInd w:val="0"/>
        <w:snapToGrid w:val="0"/>
        <w:spacing w:before="143" w:line="400" w:lineRule="exact"/>
        <w:ind w:left="11" w:right="80" w:firstLine="484"/>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 xml:space="preserve">14.3  </w:t>
      </w:r>
      <w:r>
        <w:rPr>
          <w:rFonts w:hint="eastAsia" w:ascii="宋体" w:hAnsi="宋体" w:cs="宋体"/>
          <w:color w:val="000000" w:themeColor="text1"/>
          <w:spacing w:val="-3"/>
          <w:sz w:val="24"/>
          <w:szCs w:val="24"/>
          <w:highlight w:val="none"/>
          <w:lang w:eastAsia="zh-CN"/>
          <w14:textFill>
            <w14:solidFill>
              <w14:schemeClr w14:val="tx1"/>
            </w14:solidFill>
          </w14:textFill>
        </w:rPr>
        <w:t>投标人对开标相关事项（如开标程序等）有异议的，必须在开标期间和开标</w:t>
      </w:r>
      <w:r>
        <w:rPr>
          <w:rFonts w:hint="eastAsia" w:ascii="宋体" w:hAnsi="宋体" w:cs="宋体"/>
          <w:color w:val="000000" w:themeColor="text1"/>
          <w:spacing w:val="-1"/>
          <w:sz w:val="24"/>
          <w:szCs w:val="24"/>
          <w:highlight w:val="none"/>
          <w:lang w:eastAsia="zh-CN"/>
          <w14:textFill>
            <w14:solidFill>
              <w14:schemeClr w14:val="tx1"/>
            </w14:solidFill>
          </w14:textFill>
        </w:rPr>
        <w:t>现场提出，招标人或其授权的招标代理机构应当场作出答</w:t>
      </w:r>
      <w:r>
        <w:rPr>
          <w:rFonts w:hint="eastAsia" w:ascii="宋体" w:hAnsi="宋体" w:cs="宋体"/>
          <w:color w:val="000000" w:themeColor="text1"/>
          <w:spacing w:val="-2"/>
          <w:sz w:val="24"/>
          <w:szCs w:val="24"/>
          <w:highlight w:val="none"/>
          <w:lang w:eastAsia="zh-CN"/>
          <w14:textFill>
            <w14:solidFill>
              <w14:schemeClr w14:val="tx1"/>
            </w14:solidFill>
          </w14:textFill>
        </w:rPr>
        <w:t>复，并记录在案。对开标事</w:t>
      </w:r>
      <w:r>
        <w:rPr>
          <w:rFonts w:hint="eastAsia" w:ascii="宋体" w:hAnsi="宋体" w:cs="宋体"/>
          <w:color w:val="000000" w:themeColor="text1"/>
          <w:spacing w:val="-1"/>
          <w:sz w:val="24"/>
          <w:szCs w:val="24"/>
          <w:highlight w:val="none"/>
          <w:lang w:eastAsia="zh-CN"/>
          <w14:textFill>
            <w14:solidFill>
              <w14:schemeClr w14:val="tx1"/>
            </w14:solidFill>
          </w14:textFill>
        </w:rPr>
        <w:t>项的异议未在开标期间和开标现场提出的，招标人不予受理。</w:t>
      </w:r>
    </w:p>
    <w:p w14:paraId="7EA58135">
      <w:pPr>
        <w:keepNext w:val="0"/>
        <w:keepLines w:val="0"/>
        <w:pageBreakBefore w:val="0"/>
        <w:widowControl/>
        <w:kinsoku w:val="0"/>
        <w:overflowPunct/>
        <w:topLinePunct w:val="0"/>
        <w:autoSpaceDE w:val="0"/>
        <w:autoSpaceDN w:val="0"/>
        <w:bidi w:val="0"/>
        <w:adjustRightInd w:val="0"/>
        <w:snapToGrid w:val="0"/>
        <w:spacing w:before="155" w:line="400" w:lineRule="exact"/>
        <w:ind w:left="8" w:right="82" w:firstLine="487"/>
        <w:textAlignment w:val="baseline"/>
        <w:rPr>
          <w:rFonts w:hint="eastAsia" w:ascii="宋体" w:hAnsi="宋体" w:cs="宋体"/>
          <w:color w:val="000000" w:themeColor="text1"/>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14.4 </w:t>
      </w:r>
      <w:r>
        <w:rPr>
          <w:rFonts w:hint="eastAsia" w:ascii="宋体" w:hAnsi="宋体" w:cs="宋体"/>
          <w:color w:val="000000" w:themeColor="text1"/>
          <w:spacing w:val="-1"/>
          <w:sz w:val="24"/>
          <w:szCs w:val="24"/>
          <w:highlight w:val="none"/>
          <w:lang w:eastAsia="zh-CN"/>
          <w14:textFill>
            <w14:solidFill>
              <w14:schemeClr w14:val="tx1"/>
            </w14:solidFill>
          </w14:textFill>
        </w:rPr>
        <w:t>招标代理机构将资料原件（如有）</w:t>
      </w:r>
      <w:r>
        <w:rPr>
          <w:rFonts w:hint="eastAsia" w:ascii="宋体" w:hAnsi="宋体" w:cs="宋体"/>
          <w:color w:val="000000" w:themeColor="text1"/>
          <w:spacing w:val="-2"/>
          <w:sz w:val="24"/>
          <w:szCs w:val="24"/>
          <w:highlight w:val="none"/>
          <w:lang w:eastAsia="zh-CN"/>
          <w14:textFill>
            <w14:solidFill>
              <w14:schemeClr w14:val="tx1"/>
            </w14:solidFill>
          </w14:textFill>
        </w:rPr>
        <w:t>、《开标一览表》以及其他有关资料移交评标委员会。</w:t>
      </w:r>
    </w:p>
    <w:p w14:paraId="2E5AC95D">
      <w:pPr>
        <w:spacing w:before="78" w:line="360" w:lineRule="auto"/>
        <w:ind w:left="496"/>
        <w:outlineLvl w:val="2"/>
        <w:rPr>
          <w:rFonts w:hint="eastAsia" w:ascii="宋体" w:hAnsi="宋体" w:cs="宋体"/>
          <w:color w:val="000000" w:themeColor="text1"/>
          <w:highlight w:val="none"/>
          <w:lang w:eastAsia="zh-CN"/>
          <w14:textFill>
            <w14:solidFill>
              <w14:schemeClr w14:val="tx1"/>
            </w14:solidFill>
          </w14:textFill>
        </w:rPr>
      </w:pPr>
      <w:bookmarkStart w:id="85" w:name="_Toc961"/>
      <w:bookmarkStart w:id="86" w:name="_Toc554"/>
      <w:r>
        <w:rPr>
          <w:rFonts w:ascii="宋体" w:hAnsi="宋体" w:cs="宋体"/>
          <w:b/>
          <w:bCs/>
          <w:color w:val="000000" w:themeColor="text1"/>
          <w:spacing w:val="-11"/>
          <w:sz w:val="24"/>
          <w:szCs w:val="24"/>
          <w:highlight w:val="none"/>
          <w:lang w:eastAsia="zh-CN"/>
          <w14:textFill>
            <w14:solidFill>
              <w14:schemeClr w14:val="tx1"/>
            </w14:solidFill>
          </w14:textFill>
        </w:rPr>
        <w:t>15</w:t>
      </w:r>
      <w:r>
        <w:rPr>
          <w:rFonts w:ascii="宋体" w:hAnsi="宋体" w:cs="宋体"/>
          <w:b/>
          <w:bCs/>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11"/>
          <w:sz w:val="24"/>
          <w:szCs w:val="24"/>
          <w:highlight w:val="none"/>
          <w:lang w:eastAsia="zh-CN"/>
          <w14:textFill>
            <w14:solidFill>
              <w14:schemeClr w14:val="tx1"/>
            </w14:solidFill>
          </w14:textFill>
        </w:rPr>
        <w:t>．评标</w:t>
      </w:r>
      <w:bookmarkEnd w:id="85"/>
      <w:bookmarkEnd w:id="86"/>
    </w:p>
    <w:p w14:paraId="6BEBB90B">
      <w:pPr>
        <w:keepNext w:val="0"/>
        <w:keepLines w:val="0"/>
        <w:pageBreakBefore w:val="0"/>
        <w:widowControl w:val="0"/>
        <w:kinsoku/>
        <w:wordWrap w:val="0"/>
        <w:overflowPunct/>
        <w:topLinePunct w:val="0"/>
        <w:autoSpaceDE w:val="0"/>
        <w:autoSpaceDN w:val="0"/>
        <w:bidi w:val="0"/>
        <w:adjustRightInd/>
        <w:snapToGrid/>
        <w:spacing w:before="120" w:beforeLines="50" w:line="400" w:lineRule="exact"/>
        <w:ind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bookmarkStart w:id="87" w:name="bookmark124"/>
      <w:bookmarkEnd w:id="87"/>
      <w:r>
        <w:rPr>
          <w:rFonts w:hint="eastAsia" w:ascii="宋体" w:hAnsi="宋体" w:cs="宋体"/>
          <w:color w:val="000000" w:themeColor="text1"/>
          <w:sz w:val="24"/>
          <w:szCs w:val="24"/>
          <w:highlight w:val="none"/>
          <w:lang w:eastAsia="zh-CN"/>
          <w14:textFill>
            <w14:solidFill>
              <w14:schemeClr w14:val="tx1"/>
            </w14:solidFill>
          </w14:textFill>
        </w:rPr>
        <w:t>评标分为初步评审和详细评审两个阶段，由评标委员会在有关部门的监督下，严格按照本招标文件指定的评标方法，对投标人的投标文件进行审查、评审。评标委员会完成评标后，评标委员会按照投标人评审综合总得分由高到低的原则</w:t>
      </w:r>
      <w:r>
        <w:rPr>
          <w:rFonts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向招标人推荐已明确的定标候选人数量（不标明排序），并向招标人提交由全体评标委员会成员签字的评标报告。</w:t>
      </w:r>
    </w:p>
    <w:p w14:paraId="4D26C70B">
      <w:pPr>
        <w:keepNext w:val="0"/>
        <w:keepLines w:val="0"/>
        <w:pageBreakBefore w:val="0"/>
        <w:overflowPunct/>
        <w:topLinePunct w:val="0"/>
        <w:autoSpaceDE w:val="0"/>
        <w:autoSpaceDN w:val="0"/>
        <w:bidi w:val="0"/>
        <w:spacing w:before="38" w:line="400" w:lineRule="exact"/>
        <w:ind w:left="49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15.1  </w:t>
      </w:r>
      <w:r>
        <w:rPr>
          <w:rFonts w:hint="eastAsia" w:ascii="宋体" w:hAnsi="宋体" w:cs="宋体"/>
          <w:b/>
          <w:bCs/>
          <w:color w:val="000000" w:themeColor="text1"/>
          <w:spacing w:val="-2"/>
          <w:sz w:val="24"/>
          <w:szCs w:val="24"/>
          <w:highlight w:val="none"/>
          <w:lang w:eastAsia="zh-CN"/>
          <w14:textFill>
            <w14:solidFill>
              <w14:schemeClr w14:val="tx1"/>
            </w14:solidFill>
          </w14:textFill>
        </w:rPr>
        <w:t>评标委员会</w:t>
      </w:r>
    </w:p>
    <w:p w14:paraId="63AEC823">
      <w:pPr>
        <w:keepNext w:val="0"/>
        <w:keepLines w:val="0"/>
        <w:pageBreakBefore w:val="0"/>
        <w:wordWrap w:val="0"/>
        <w:overflowPunct/>
        <w:topLinePunct w:val="0"/>
        <w:autoSpaceDE w:val="0"/>
        <w:autoSpaceDN w:val="0"/>
        <w:bidi w:val="0"/>
        <w:spacing w:line="400" w:lineRule="exact"/>
        <w:ind w:firstLine="478" w:firstLineChars="200"/>
        <w:rPr>
          <w:rFonts w:hint="eastAsia" w:ascii="宋体" w:hAnsi="宋体" w:cs="宋体"/>
          <w:color w:val="000000" w:themeColor="text1"/>
          <w:sz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15.1.1 </w:t>
      </w:r>
      <w:r>
        <w:rPr>
          <w:rFonts w:hint="eastAsia" w:ascii="宋体" w:hAnsi="宋体" w:cs="宋体"/>
          <w:color w:val="000000" w:themeColor="text1"/>
          <w:sz w:val="24"/>
          <w:szCs w:val="24"/>
          <w:highlight w:val="none"/>
          <w:lang w:eastAsia="zh-CN"/>
          <w14:textFill>
            <w14:solidFill>
              <w14:schemeClr w14:val="tx1"/>
            </w14:solidFill>
          </w14:textFill>
        </w:rPr>
        <w:t>评标委员会由</w:t>
      </w:r>
      <w:r>
        <w:rPr>
          <w:rFonts w:ascii="宋体" w:hAnsi="宋体" w:cs="宋体"/>
          <w:color w:val="000000" w:themeColor="text1"/>
          <w:sz w:val="24"/>
          <w:szCs w:val="24"/>
          <w:highlight w:val="none"/>
          <w:u w:val="single"/>
          <w:lang w:eastAsia="zh-CN"/>
          <w14:textFill>
            <w14:solidFill>
              <w14:schemeClr w14:val="tx1"/>
            </w14:solidFill>
          </w14:textFill>
        </w:rPr>
        <w:t xml:space="preserve"> 5 </w:t>
      </w:r>
      <w:r>
        <w:rPr>
          <w:rFonts w:hint="eastAsia" w:ascii="宋体" w:hAnsi="宋体" w:cs="宋体"/>
          <w:color w:val="000000" w:themeColor="text1"/>
          <w:sz w:val="24"/>
          <w:szCs w:val="24"/>
          <w:highlight w:val="none"/>
          <w:lang w:eastAsia="zh-CN"/>
          <w14:textFill>
            <w14:solidFill>
              <w14:schemeClr w14:val="tx1"/>
            </w14:solidFill>
          </w14:textFill>
        </w:rPr>
        <w:t>人组成，其中招标人代表</w:t>
      </w:r>
      <w:r>
        <w:rPr>
          <w:rFonts w:ascii="宋体" w:hAnsi="宋体" w:cs="宋体"/>
          <w:color w:val="000000" w:themeColor="text1"/>
          <w:sz w:val="24"/>
          <w:szCs w:val="24"/>
          <w:highlight w:val="none"/>
          <w:u w:val="single"/>
          <w:lang w:eastAsia="zh-CN"/>
          <w14:textFill>
            <w14:solidFill>
              <w14:schemeClr w14:val="tx1"/>
            </w14:solidFill>
          </w14:textFill>
        </w:rPr>
        <w:t xml:space="preserve"> 0 </w:t>
      </w:r>
      <w:r>
        <w:rPr>
          <w:rFonts w:hint="eastAsia" w:ascii="宋体" w:hAnsi="宋体" w:cs="宋体"/>
          <w:color w:val="000000" w:themeColor="text1"/>
          <w:sz w:val="24"/>
          <w:szCs w:val="24"/>
          <w:highlight w:val="none"/>
          <w:lang w:eastAsia="zh-CN"/>
          <w14:textFill>
            <w14:solidFill>
              <w14:schemeClr w14:val="tx1"/>
            </w14:solidFill>
          </w14:textFill>
        </w:rPr>
        <w:t>人，专家</w:t>
      </w:r>
      <w:r>
        <w:rPr>
          <w:rFonts w:ascii="宋体" w:hAnsi="宋体" w:cs="宋体"/>
          <w:color w:val="000000" w:themeColor="text1"/>
          <w:sz w:val="24"/>
          <w:szCs w:val="24"/>
          <w:highlight w:val="none"/>
          <w:u w:val="single"/>
          <w:lang w:eastAsia="zh-CN"/>
          <w14:textFill>
            <w14:solidFill>
              <w14:schemeClr w14:val="tx1"/>
            </w14:solidFill>
          </w14:textFill>
        </w:rPr>
        <w:t xml:space="preserve"> 5 </w:t>
      </w:r>
      <w:r>
        <w:rPr>
          <w:rFonts w:hint="eastAsia" w:ascii="宋体" w:hAnsi="宋体" w:cs="宋体"/>
          <w:color w:val="000000" w:themeColor="text1"/>
          <w:sz w:val="24"/>
          <w:szCs w:val="24"/>
          <w:highlight w:val="none"/>
          <w:lang w:eastAsia="zh-CN"/>
          <w14:textFill>
            <w14:solidFill>
              <w14:schemeClr w14:val="tx1"/>
            </w14:solidFill>
          </w14:textFill>
        </w:rPr>
        <w:t>人。专家从</w:t>
      </w:r>
      <w:r>
        <w:rPr>
          <w:rFonts w:hint="eastAsia" w:ascii="宋体" w:hAnsi="宋体" w:cs="宋体"/>
          <w:color w:val="000000" w:themeColor="text1"/>
          <w:sz w:val="24"/>
          <w:szCs w:val="24"/>
          <w:highlight w:val="none"/>
          <w:u w:val="single"/>
          <w:lang w:eastAsia="zh-CN"/>
          <w14:textFill>
            <w14:solidFill>
              <w14:schemeClr w14:val="tx1"/>
            </w14:solidFill>
          </w14:textFill>
        </w:rPr>
        <w:t>广东省综合评标评审专家库（韶关区域）</w:t>
      </w:r>
      <w:r>
        <w:rPr>
          <w:rFonts w:hint="eastAsia" w:ascii="宋体" w:hAnsi="宋体" w:cs="宋体"/>
          <w:color w:val="000000" w:themeColor="text1"/>
          <w:sz w:val="24"/>
          <w:szCs w:val="24"/>
          <w:highlight w:val="none"/>
          <w:lang w:eastAsia="zh-CN"/>
          <w14:textFill>
            <w14:solidFill>
              <w14:schemeClr w14:val="tx1"/>
            </w14:solidFill>
          </w14:textFill>
        </w:rPr>
        <w:t>中随机抽取，其中技术类专家</w:t>
      </w:r>
      <w:r>
        <w:rPr>
          <w:rFonts w:ascii="宋体" w:hAnsi="宋体" w:cs="宋体"/>
          <w:color w:val="000000" w:themeColor="text1"/>
          <w:sz w:val="24"/>
          <w:szCs w:val="24"/>
          <w:highlight w:val="none"/>
          <w:u w:val="single"/>
          <w:lang w:eastAsia="zh-CN"/>
          <w14:textFill>
            <w14:solidFill>
              <w14:schemeClr w14:val="tx1"/>
            </w14:solidFill>
          </w14:textFill>
        </w:rPr>
        <w:t xml:space="preserve"> 3 </w:t>
      </w:r>
      <w:r>
        <w:rPr>
          <w:rFonts w:hint="eastAsia" w:ascii="宋体" w:hAnsi="宋体" w:cs="宋体"/>
          <w:color w:val="000000" w:themeColor="text1"/>
          <w:sz w:val="24"/>
          <w:szCs w:val="24"/>
          <w:highlight w:val="none"/>
          <w:lang w:eastAsia="zh-CN"/>
          <w14:textFill>
            <w14:solidFill>
              <w14:schemeClr w14:val="tx1"/>
            </w14:solidFill>
          </w14:textFill>
        </w:rPr>
        <w:t>人，经济类专家</w:t>
      </w:r>
      <w:r>
        <w:rPr>
          <w:rFonts w:ascii="宋体" w:hAnsi="宋体" w:cs="宋体"/>
          <w:color w:val="000000" w:themeColor="text1"/>
          <w:sz w:val="24"/>
          <w:szCs w:val="24"/>
          <w:highlight w:val="none"/>
          <w:u w:val="single"/>
          <w:lang w:eastAsia="zh-CN"/>
          <w14:textFill>
            <w14:solidFill>
              <w14:schemeClr w14:val="tx1"/>
            </w14:solidFill>
          </w14:textFill>
        </w:rPr>
        <w:t xml:space="preserve"> 2 </w:t>
      </w:r>
      <w:r>
        <w:rPr>
          <w:rFonts w:hint="eastAsia" w:ascii="宋体" w:hAnsi="宋体" w:cs="宋体"/>
          <w:color w:val="000000" w:themeColor="text1"/>
          <w:sz w:val="24"/>
          <w:szCs w:val="24"/>
          <w:highlight w:val="none"/>
          <w:lang w:eastAsia="zh-CN"/>
          <w14:textFill>
            <w14:solidFill>
              <w14:schemeClr w14:val="tx1"/>
            </w14:solidFill>
          </w14:textFill>
        </w:rPr>
        <w:t>人。</w:t>
      </w:r>
      <w:r>
        <w:rPr>
          <w:rFonts w:hint="eastAsia" w:ascii="宋体" w:hAnsi="宋体" w:cs="宋体"/>
          <w:color w:val="000000" w:themeColor="text1"/>
          <w:spacing w:val="-1"/>
          <w:sz w:val="24"/>
          <w:szCs w:val="24"/>
          <w:highlight w:val="none"/>
          <w:lang w:eastAsia="zh-CN"/>
          <w14:textFill>
            <w14:solidFill>
              <w14:schemeClr w14:val="tx1"/>
            </w14:solidFill>
          </w14:textFill>
        </w:rPr>
        <w:t>评标委员会设负责人，由评标委员会成员推举产生</w:t>
      </w:r>
      <w:r>
        <w:rPr>
          <w:rFonts w:hint="eastAsia" w:ascii="宋体" w:hAnsi="宋体" w:cs="宋体"/>
          <w:color w:val="000000" w:themeColor="text1"/>
          <w:spacing w:val="-2"/>
          <w:sz w:val="24"/>
          <w:szCs w:val="24"/>
          <w:highlight w:val="none"/>
          <w:lang w:eastAsia="zh-CN"/>
          <w14:textFill>
            <w14:solidFill>
              <w14:schemeClr w14:val="tx1"/>
            </w14:solidFill>
          </w14:textFill>
        </w:rPr>
        <w:t>。评标委员会负责人与评</w:t>
      </w:r>
      <w:r>
        <w:rPr>
          <w:rFonts w:hint="eastAsia" w:ascii="宋体" w:hAnsi="宋体" w:cs="宋体"/>
          <w:color w:val="000000" w:themeColor="text1"/>
          <w:spacing w:val="-1"/>
          <w:sz w:val="24"/>
          <w:szCs w:val="24"/>
          <w:highlight w:val="none"/>
          <w:lang w:eastAsia="zh-CN"/>
          <w14:textFill>
            <w14:solidFill>
              <w14:schemeClr w14:val="tx1"/>
            </w14:solidFill>
          </w14:textFill>
        </w:rPr>
        <w:t>标委员会的其他成员有同等的表决权。</w:t>
      </w:r>
    </w:p>
    <w:p w14:paraId="4340CA12">
      <w:pPr>
        <w:keepNext w:val="0"/>
        <w:keepLines w:val="0"/>
        <w:pageBreakBefore w:val="0"/>
        <w:wordWrap w:val="0"/>
        <w:overflowPunct/>
        <w:topLinePunct w:val="0"/>
        <w:autoSpaceDE w:val="0"/>
        <w:autoSpaceDN w:val="0"/>
        <w:bidi w:val="0"/>
        <w:spacing w:line="400" w:lineRule="exact"/>
        <w:ind w:firstLine="474" w:firstLineChars="200"/>
        <w:rPr>
          <w:rFonts w:hint="eastAsia" w:ascii="宋体" w:hAnsi="宋体" w:cs="宋体"/>
          <w:color w:val="000000" w:themeColor="text1"/>
          <w:sz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15.1.2</w:t>
      </w:r>
      <w:r>
        <w:rPr>
          <w:rFonts w:ascii="宋体" w:hAnsi="宋体" w:cs="宋体"/>
          <w:color w:val="000000" w:themeColor="text1"/>
          <w:sz w:val="24"/>
          <w:highlight w:val="none"/>
          <w:lang w:eastAsia="zh-CN"/>
          <w14:textFill>
            <w14:solidFill>
              <w14:schemeClr w14:val="tx1"/>
            </w14:solidFill>
          </w14:textFill>
        </w:rPr>
        <w:t xml:space="preserve"> </w:t>
      </w:r>
      <w:r>
        <w:rPr>
          <w:rFonts w:hint="eastAsia" w:ascii="宋体" w:hAnsi="宋体" w:cs="宋体"/>
          <w:color w:val="000000" w:themeColor="text1"/>
          <w:sz w:val="24"/>
          <w:highlight w:val="none"/>
          <w:lang w:eastAsia="zh-CN"/>
          <w14:textFill>
            <w14:solidFill>
              <w14:schemeClr w14:val="tx1"/>
            </w14:solidFill>
          </w14:textFill>
        </w:rPr>
        <w:t>评标专家应按时参加评标活动，自觉遵守工作纪律和服从现场管理。采用远程异地评标方式评标的，主场、副场各自负责本场所评标委员会成员身份核验和签到工作，统一保管其通讯工具，指引评标专家至远程异地评标室，并为其提供技术协助和服务。在评标过程中如遇评标专家对投标文件存在疑问或意见分歧的，应由评标委员会成员推举产生的评标委员会组长组织各成员协商讨论。在评标过程中需要进行讨论或者通过实名投票方式表决意见的，应当通过视频会议系统进行，并做好相关记录。</w:t>
      </w:r>
    </w:p>
    <w:p w14:paraId="2794E8D6">
      <w:pPr>
        <w:keepNext w:val="0"/>
        <w:keepLines w:val="0"/>
        <w:pageBreakBefore w:val="0"/>
        <w:kinsoku/>
        <w:overflowPunct/>
        <w:topLinePunct w:val="0"/>
        <w:autoSpaceDE w:val="0"/>
        <w:autoSpaceDN w:val="0"/>
        <w:bidi w:val="0"/>
        <w:adjustRightInd/>
        <w:snapToGrid/>
        <w:spacing w:line="400" w:lineRule="exact"/>
        <w:ind w:firstLine="482" w:firstLineChars="200"/>
        <w:jc w:val="both"/>
        <w:textAlignment w:val="auto"/>
        <w:rPr>
          <w:rFonts w:hint="eastAsia" w:ascii="宋体" w:hAnsi="宋体" w:cs="宋体"/>
          <w:color w:val="000000" w:themeColor="text1"/>
          <w:sz w:val="24"/>
          <w:highlight w:val="none"/>
          <w:lang w:eastAsia="zh-CN"/>
          <w14:textFill>
            <w14:solidFill>
              <w14:schemeClr w14:val="tx1"/>
            </w14:solidFill>
          </w14:textFill>
        </w:rPr>
      </w:pPr>
      <w:r>
        <w:rPr>
          <w:rFonts w:ascii="宋体" w:hAnsi="宋体" w:cs="宋体"/>
          <w:b/>
          <w:bCs/>
          <w:color w:val="000000" w:themeColor="text1"/>
          <w:sz w:val="24"/>
          <w:highlight w:val="none"/>
          <w:lang w:eastAsia="zh-CN"/>
          <w14:textFill>
            <w14:solidFill>
              <w14:schemeClr w14:val="tx1"/>
            </w14:solidFill>
          </w14:textFill>
        </w:rPr>
        <w:t>15.1.3</w:t>
      </w:r>
      <w:r>
        <w:rPr>
          <w:rFonts w:hint="eastAsia" w:ascii="宋体" w:hAnsi="宋体" w:cs="宋体"/>
          <w:color w:val="000000" w:themeColor="text1"/>
          <w:sz w:val="24"/>
          <w:highlight w:val="none"/>
          <w:lang w:eastAsia="zh-CN"/>
          <w14:textFill>
            <w14:solidFill>
              <w14:schemeClr w14:val="tx1"/>
            </w14:solidFill>
          </w14:textFill>
        </w:rPr>
        <w:t>评标委员会应严格按照招标文件的评标办法规定的评标程序、评标标准和方法进行评标，招标文件没有规定的评标标准和方法不得作为评标的依据。并且自觉接受有关行政部门监督，协助配合有关异议和投诉处理。采用远程异地评标方式评标的，主场、副场评标专家在评标过程中具有同等权利和义务</w:t>
      </w:r>
    </w:p>
    <w:p w14:paraId="16B51A7C">
      <w:pPr>
        <w:keepNext w:val="0"/>
        <w:keepLines w:val="0"/>
        <w:pageBreakBefore w:val="0"/>
        <w:kinsoku/>
        <w:overflowPunct/>
        <w:topLinePunct w:val="0"/>
        <w:autoSpaceDE w:val="0"/>
        <w:autoSpaceDN w:val="0"/>
        <w:bidi w:val="0"/>
        <w:adjustRightInd/>
        <w:snapToGrid/>
        <w:spacing w:line="400" w:lineRule="exact"/>
        <w:ind w:firstLine="482" w:firstLineChars="200"/>
        <w:jc w:val="both"/>
        <w:textAlignment w:val="auto"/>
        <w:rPr>
          <w:rFonts w:hint="eastAsia" w:ascii="宋体" w:hAnsi="宋体" w:cs="宋体"/>
          <w:color w:val="000000" w:themeColor="text1"/>
          <w:sz w:val="24"/>
          <w:highlight w:val="none"/>
          <w:lang w:eastAsia="zh-CN"/>
          <w14:textFill>
            <w14:solidFill>
              <w14:schemeClr w14:val="tx1"/>
            </w14:solidFill>
          </w14:textFill>
        </w:rPr>
      </w:pPr>
      <w:r>
        <w:rPr>
          <w:rFonts w:ascii="宋体" w:hAnsi="宋体" w:cs="宋体"/>
          <w:b/>
          <w:bCs/>
          <w:color w:val="000000" w:themeColor="text1"/>
          <w:sz w:val="24"/>
          <w:highlight w:val="none"/>
          <w:lang w:eastAsia="zh-CN"/>
          <w14:textFill>
            <w14:solidFill>
              <w14:schemeClr w14:val="tx1"/>
            </w14:solidFill>
          </w14:textFill>
        </w:rPr>
        <w:t>15.1.4</w:t>
      </w:r>
      <w:r>
        <w:rPr>
          <w:rFonts w:ascii="宋体" w:hAnsi="宋体" w:cs="宋体"/>
          <w:color w:val="000000" w:themeColor="text1"/>
          <w:sz w:val="24"/>
          <w:highlight w:val="none"/>
          <w:lang w:eastAsia="zh-CN"/>
          <w14:textFill>
            <w14:solidFill>
              <w14:schemeClr w14:val="tx1"/>
            </w14:solidFill>
          </w14:textFill>
        </w:rPr>
        <w:t xml:space="preserve"> </w:t>
      </w:r>
      <w:r>
        <w:rPr>
          <w:rFonts w:hint="eastAsia" w:ascii="宋体" w:hAnsi="宋体" w:cs="宋体"/>
          <w:color w:val="000000" w:themeColor="text1"/>
          <w:sz w:val="24"/>
          <w:highlight w:val="none"/>
          <w:lang w:eastAsia="zh-CN"/>
          <w14:textFill>
            <w14:solidFill>
              <w14:schemeClr w14:val="tx1"/>
            </w14:solidFill>
          </w14:textFill>
        </w:rPr>
        <w:t>评标委员会应切实履行评标职责，对同一个问题不一致的，按程序要求记录。评标委员会实行少数服从多数的原则，以记名投票方式表决，评审结果经评标委员会全体成员过半数通过有效。</w:t>
      </w:r>
    </w:p>
    <w:p w14:paraId="3CC5B820">
      <w:pPr>
        <w:keepNext w:val="0"/>
        <w:keepLines w:val="0"/>
        <w:pageBreakBefore w:val="0"/>
        <w:wordWrap w:val="0"/>
        <w:overflowPunct/>
        <w:topLinePunct w:val="0"/>
        <w:autoSpaceDE w:val="0"/>
        <w:autoSpaceDN w:val="0"/>
        <w:bidi w:val="0"/>
        <w:spacing w:line="400" w:lineRule="exact"/>
        <w:ind w:firstLine="482" w:firstLineChars="200"/>
        <w:rPr>
          <w:rFonts w:hint="eastAsia" w:ascii="宋体" w:hAnsi="宋体" w:cs="宋体"/>
          <w:color w:val="000000" w:themeColor="text1"/>
          <w:sz w:val="24"/>
          <w:highlight w:val="none"/>
          <w:lang w:eastAsia="zh-CN"/>
          <w14:textFill>
            <w14:solidFill>
              <w14:schemeClr w14:val="tx1"/>
            </w14:solidFill>
          </w14:textFill>
        </w:rPr>
      </w:pPr>
      <w:r>
        <w:rPr>
          <w:rFonts w:ascii="宋体" w:hAnsi="宋体" w:cs="宋体"/>
          <w:b/>
          <w:bCs/>
          <w:color w:val="000000" w:themeColor="text1"/>
          <w:sz w:val="24"/>
          <w:highlight w:val="none"/>
          <w:lang w:eastAsia="zh-CN"/>
          <w14:textFill>
            <w14:solidFill>
              <w14:schemeClr w14:val="tx1"/>
            </w14:solidFill>
          </w14:textFill>
        </w:rPr>
        <w:t>15.1.5</w:t>
      </w:r>
      <w:r>
        <w:rPr>
          <w:rFonts w:hint="eastAsia" w:ascii="宋体" w:hAnsi="宋体" w:cs="宋体"/>
          <w:color w:val="000000" w:themeColor="text1"/>
          <w:sz w:val="24"/>
          <w:highlight w:val="none"/>
          <w:lang w:eastAsia="zh-CN"/>
          <w14:textFill>
            <w14:solidFill>
              <w14:schemeClr w14:val="tx1"/>
            </w14:solidFill>
          </w14:textFill>
        </w:rPr>
        <w:t>评标委员会成员应当独立、客观、公正地对投标文件提出评审意见，对评审结果签字确认，并对所提出的评审意见承担个人责任。禁止评标委员会成员将个人意见强加给他人，影响正常评审秩序和妨碍评审结论的公正性。对评审结果有不同意见的评标委员会成员应当以书面形式说明其不同意见和理由，资格后审报告（评标报告）应当注明该不同意见。评标委员会成员拒绝在资格后审报告（评标报告）上签字又不书面说明其不同意见和理由的，视为同意评审结果。</w:t>
      </w:r>
    </w:p>
    <w:p w14:paraId="08357C7E">
      <w:pPr>
        <w:keepNext w:val="0"/>
        <w:keepLines w:val="0"/>
        <w:pageBreakBefore w:val="0"/>
        <w:wordWrap w:val="0"/>
        <w:overflowPunct/>
        <w:topLinePunct w:val="0"/>
        <w:autoSpaceDE w:val="0"/>
        <w:autoSpaceDN w:val="0"/>
        <w:bidi w:val="0"/>
        <w:spacing w:line="400" w:lineRule="exact"/>
        <w:ind w:firstLine="560"/>
        <w:rPr>
          <w:rFonts w:hint="eastAsia" w:ascii="宋体" w:hAnsi="宋体" w:cs="宋体"/>
          <w:b/>
          <w:color w:val="000000" w:themeColor="text1"/>
          <w:sz w:val="24"/>
          <w:highlight w:val="none"/>
          <w:lang w:eastAsia="zh-CN"/>
          <w14:textFill>
            <w14:solidFill>
              <w14:schemeClr w14:val="tx1"/>
            </w14:solidFill>
          </w14:textFill>
        </w:rPr>
      </w:pPr>
      <w:r>
        <w:rPr>
          <w:rFonts w:ascii="宋体" w:hAnsi="宋体" w:cs="宋体"/>
          <w:b/>
          <w:color w:val="000000" w:themeColor="text1"/>
          <w:sz w:val="24"/>
          <w:highlight w:val="none"/>
          <w:lang w:eastAsia="zh-CN"/>
          <w14:textFill>
            <w14:solidFill>
              <w14:schemeClr w14:val="tx1"/>
            </w14:solidFill>
          </w14:textFill>
        </w:rPr>
        <w:t>15.2</w:t>
      </w:r>
      <w:r>
        <w:rPr>
          <w:rFonts w:hint="eastAsia" w:ascii="宋体" w:hAnsi="宋体" w:cs="宋体"/>
          <w:b/>
          <w:color w:val="000000" w:themeColor="text1"/>
          <w:sz w:val="24"/>
          <w:highlight w:val="none"/>
          <w:lang w:val="en-US" w:eastAsia="zh-CN"/>
          <w14:textFill>
            <w14:solidFill>
              <w14:schemeClr w14:val="tx1"/>
            </w14:solidFill>
          </w14:textFill>
        </w:rPr>
        <w:t xml:space="preserve"> </w:t>
      </w:r>
      <w:r>
        <w:rPr>
          <w:rFonts w:hint="eastAsia" w:ascii="宋体" w:hAnsi="宋体" w:cs="宋体"/>
          <w:b/>
          <w:color w:val="000000" w:themeColor="text1"/>
          <w:sz w:val="24"/>
          <w:highlight w:val="none"/>
          <w:lang w:eastAsia="zh-CN"/>
          <w14:textFill>
            <w14:solidFill>
              <w14:schemeClr w14:val="tx1"/>
            </w14:solidFill>
          </w14:textFill>
        </w:rPr>
        <w:t>评标过程的回避</w:t>
      </w:r>
    </w:p>
    <w:p w14:paraId="06F5B196">
      <w:pPr>
        <w:keepNext w:val="0"/>
        <w:keepLines w:val="0"/>
        <w:pageBreakBefore w:val="0"/>
        <w:overflowPunct/>
        <w:topLinePunct w:val="0"/>
        <w:autoSpaceDE w:val="0"/>
        <w:autoSpaceDN w:val="0"/>
        <w:bidi w:val="0"/>
        <w:spacing w:before="32" w:line="400" w:lineRule="exact"/>
        <w:ind w:left="13" w:right="7" w:firstLine="561"/>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15.2.1</w:t>
      </w:r>
      <w:r>
        <w:rPr>
          <w:rFonts w:hint="eastAsia" w:ascii="宋体" w:hAnsi="宋体" w:cs="宋体"/>
          <w:b/>
          <w:bCs/>
          <w:color w:val="000000" w:themeColor="text1"/>
          <w:spacing w:val="-2"/>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评标委员会应认真、公正、诚实、廉洁地履行职责。有下列情形之一的，不得担任评标委员会成员：</w:t>
      </w:r>
    </w:p>
    <w:p w14:paraId="1AAA89BB">
      <w:pPr>
        <w:keepNext w:val="0"/>
        <w:keepLines w:val="0"/>
        <w:pageBreakBefore w:val="0"/>
        <w:overflowPunct/>
        <w:topLinePunct w:val="0"/>
        <w:autoSpaceDE w:val="0"/>
        <w:autoSpaceDN w:val="0"/>
        <w:bidi w:val="0"/>
        <w:spacing w:before="154" w:line="400" w:lineRule="exact"/>
        <w:ind w:firstLine="472"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w:t>
      </w:r>
      <w:r>
        <w:rPr>
          <w:rFonts w:hint="eastAsia" w:ascii="宋体" w:hAnsi="宋体" w:cs="宋体"/>
          <w:color w:val="000000" w:themeColor="text1"/>
          <w:spacing w:val="-2"/>
          <w:sz w:val="24"/>
          <w:szCs w:val="24"/>
          <w:highlight w:val="none"/>
          <w:lang w:eastAsia="zh-CN"/>
          <w14:textFill>
            <w14:solidFill>
              <w14:schemeClr w14:val="tx1"/>
            </w14:solidFill>
          </w14:textFill>
        </w:rPr>
        <w:t>）投标人或投标人主要负责人的近亲属；</w:t>
      </w:r>
    </w:p>
    <w:p w14:paraId="1B72944A">
      <w:pPr>
        <w:keepNext w:val="0"/>
        <w:keepLines w:val="0"/>
        <w:pageBreakBefore w:val="0"/>
        <w:overflowPunct/>
        <w:topLinePunct w:val="0"/>
        <w:autoSpaceDE w:val="0"/>
        <w:autoSpaceDN w:val="0"/>
        <w:bidi w:val="0"/>
        <w:spacing w:before="153" w:line="400" w:lineRule="exact"/>
        <w:ind w:firstLine="476"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2</w:t>
      </w:r>
      <w:r>
        <w:rPr>
          <w:rFonts w:hint="eastAsia" w:ascii="宋体" w:hAnsi="宋体" w:cs="宋体"/>
          <w:color w:val="000000" w:themeColor="text1"/>
          <w:spacing w:val="-1"/>
          <w:sz w:val="24"/>
          <w:szCs w:val="24"/>
          <w:highlight w:val="none"/>
          <w:lang w:eastAsia="zh-CN"/>
          <w14:textFill>
            <w14:solidFill>
              <w14:schemeClr w14:val="tx1"/>
            </w14:solidFill>
          </w14:textFill>
        </w:rPr>
        <w:t>）项目主管部门或者行政监督部门的人员；</w:t>
      </w:r>
    </w:p>
    <w:p w14:paraId="15AFAE0E">
      <w:pPr>
        <w:keepNext w:val="0"/>
        <w:keepLines w:val="0"/>
        <w:pageBreakBefore w:val="0"/>
        <w:overflowPunct/>
        <w:topLinePunct w:val="0"/>
        <w:autoSpaceDE w:val="0"/>
        <w:autoSpaceDN w:val="0"/>
        <w:bidi w:val="0"/>
        <w:spacing w:before="155" w:line="400" w:lineRule="exact"/>
        <w:ind w:firstLine="476"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3</w:t>
      </w:r>
      <w:r>
        <w:rPr>
          <w:rFonts w:hint="eastAsia" w:ascii="宋体" w:hAnsi="宋体" w:cs="宋体"/>
          <w:color w:val="000000" w:themeColor="text1"/>
          <w:spacing w:val="-1"/>
          <w:sz w:val="24"/>
          <w:szCs w:val="24"/>
          <w:highlight w:val="none"/>
          <w:lang w:eastAsia="zh-CN"/>
          <w14:textFill>
            <w14:solidFill>
              <w14:schemeClr w14:val="tx1"/>
            </w14:solidFill>
          </w14:textFill>
        </w:rPr>
        <w:t>）与投标人有经济利益关系，可能影响对投标公正评审的；</w:t>
      </w:r>
    </w:p>
    <w:p w14:paraId="0FB51A64">
      <w:pPr>
        <w:keepNext w:val="0"/>
        <w:keepLines w:val="0"/>
        <w:pageBreakBefore w:val="0"/>
        <w:overflowPunct/>
        <w:topLinePunct w:val="0"/>
        <w:autoSpaceDE w:val="0"/>
        <w:autoSpaceDN w:val="0"/>
        <w:bidi w:val="0"/>
        <w:spacing w:before="153" w:line="400" w:lineRule="exact"/>
        <w:ind w:right="65" w:firstLine="476"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4</w:t>
      </w:r>
      <w:r>
        <w:rPr>
          <w:rFonts w:hint="eastAsia" w:ascii="宋体" w:hAnsi="宋体" w:cs="宋体"/>
          <w:color w:val="000000" w:themeColor="text1"/>
          <w:spacing w:val="-1"/>
          <w:sz w:val="24"/>
          <w:szCs w:val="24"/>
          <w:highlight w:val="none"/>
          <w:lang w:eastAsia="zh-CN"/>
          <w14:textFill>
            <w14:solidFill>
              <w14:schemeClr w14:val="tx1"/>
            </w14:solidFill>
          </w14:textFill>
        </w:rPr>
        <w:t>）曾因在招标、评标以及其他与招标投标有关活动中从事违法行为而受过行政处罚或刑事处罚的。</w:t>
      </w:r>
    </w:p>
    <w:p w14:paraId="31C236DC">
      <w:pPr>
        <w:keepNext w:val="0"/>
        <w:keepLines w:val="0"/>
        <w:pageBreakBefore w:val="0"/>
        <w:kinsoku/>
        <w:overflowPunct/>
        <w:topLinePunct w:val="0"/>
        <w:autoSpaceDE w:val="0"/>
        <w:autoSpaceDN w:val="0"/>
        <w:bidi w:val="0"/>
        <w:adjustRightInd/>
        <w:snapToGrid/>
        <w:spacing w:line="400" w:lineRule="exact"/>
        <w:ind w:firstLine="482" w:firstLineChars="200"/>
        <w:jc w:val="both"/>
        <w:textAlignment w:val="auto"/>
        <w:rPr>
          <w:rFonts w:hint="eastAsia" w:ascii="宋体" w:hAnsi="宋体" w:cs="宋体"/>
          <w:color w:val="000000" w:themeColor="text1"/>
          <w:sz w:val="24"/>
          <w:highlight w:val="none"/>
          <w:lang w:eastAsia="zh-CN"/>
          <w14:textFill>
            <w14:solidFill>
              <w14:schemeClr w14:val="tx1"/>
            </w14:solidFill>
          </w14:textFill>
        </w:rPr>
      </w:pPr>
      <w:r>
        <w:rPr>
          <w:rFonts w:ascii="宋体" w:hAnsi="宋体" w:cs="宋体"/>
          <w:b/>
          <w:bCs/>
          <w:color w:val="000000" w:themeColor="text1"/>
          <w:sz w:val="24"/>
          <w:highlight w:val="none"/>
          <w:lang w:eastAsia="zh-CN"/>
          <w14:textFill>
            <w14:solidFill>
              <w14:schemeClr w14:val="tx1"/>
            </w14:solidFill>
          </w14:textFill>
        </w:rPr>
        <w:t>15.2.2</w:t>
      </w:r>
      <w:r>
        <w:rPr>
          <w:rFonts w:hint="eastAsia" w:ascii="宋体" w:hAnsi="宋体" w:cs="宋体"/>
          <w:b/>
          <w:bCs/>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lang w:eastAsia="zh-CN"/>
          <w14:textFill>
            <w14:solidFill>
              <w14:schemeClr w14:val="tx1"/>
            </w14:solidFill>
          </w14:textFill>
        </w:rPr>
        <w:t>评标委员会专家不主动提出回避的，一经发现，应立即终止其评标活动，已完成评标活动的，其评标结果无效。</w:t>
      </w:r>
    </w:p>
    <w:p w14:paraId="02BF692C">
      <w:pPr>
        <w:keepNext w:val="0"/>
        <w:keepLines w:val="0"/>
        <w:pageBreakBefore w:val="0"/>
        <w:kinsoku/>
        <w:overflowPunct/>
        <w:topLinePunct w:val="0"/>
        <w:autoSpaceDE w:val="0"/>
        <w:autoSpaceDN w:val="0"/>
        <w:bidi w:val="0"/>
        <w:adjustRightInd/>
        <w:snapToGrid/>
        <w:spacing w:line="400" w:lineRule="exact"/>
        <w:ind w:firstLine="482" w:firstLineChars="200"/>
        <w:jc w:val="both"/>
        <w:textAlignment w:val="auto"/>
        <w:rPr>
          <w:rFonts w:hint="eastAsia" w:ascii="宋体" w:hAnsi="宋体" w:cs="宋体"/>
          <w:b/>
          <w:color w:val="000000" w:themeColor="text1"/>
          <w:sz w:val="24"/>
          <w:highlight w:val="none"/>
          <w:lang w:eastAsia="zh-CN"/>
          <w14:textFill>
            <w14:solidFill>
              <w14:schemeClr w14:val="tx1"/>
            </w14:solidFill>
          </w14:textFill>
        </w:rPr>
      </w:pPr>
      <w:r>
        <w:rPr>
          <w:rFonts w:ascii="宋体" w:cs="宋体"/>
          <w:b/>
          <w:bCs/>
          <w:color w:val="000000" w:themeColor="text1"/>
          <w:sz w:val="24"/>
          <w:highlight w:val="none"/>
          <w:lang w:eastAsia="zh-CN"/>
          <w14:textFill>
            <w14:solidFill>
              <w14:schemeClr w14:val="tx1"/>
            </w14:solidFill>
          </w14:textFill>
        </w:rPr>
        <w:t>15.3</w:t>
      </w:r>
      <w:r>
        <w:rPr>
          <w:rFonts w:ascii="宋体" w:cs="宋体"/>
          <w:color w:val="000000" w:themeColor="text1"/>
          <w:sz w:val="24"/>
          <w:highlight w:val="none"/>
          <w:lang w:eastAsia="zh-CN"/>
          <w14:textFill>
            <w14:solidFill>
              <w14:schemeClr w14:val="tx1"/>
            </w14:solidFill>
          </w14:textFill>
        </w:rPr>
        <w:t xml:space="preserve"> </w:t>
      </w:r>
      <w:r>
        <w:rPr>
          <w:rFonts w:hint="eastAsia" w:ascii="宋体" w:hAnsi="宋体" w:cs="宋体"/>
          <w:b/>
          <w:color w:val="000000" w:themeColor="text1"/>
          <w:sz w:val="24"/>
          <w:highlight w:val="none"/>
          <w:lang w:eastAsia="zh-CN"/>
          <w14:textFill>
            <w14:solidFill>
              <w14:schemeClr w14:val="tx1"/>
            </w14:solidFill>
          </w14:textFill>
        </w:rPr>
        <w:t>评标过程的保密</w:t>
      </w:r>
    </w:p>
    <w:p w14:paraId="043268E5">
      <w:pPr>
        <w:keepNext w:val="0"/>
        <w:keepLines w:val="0"/>
        <w:pageBreakBefore w:val="0"/>
        <w:kinsoku/>
        <w:overflowPunct/>
        <w:topLinePunct w:val="0"/>
        <w:autoSpaceDE w:val="0"/>
        <w:autoSpaceDN w:val="0"/>
        <w:bidi w:val="0"/>
        <w:adjustRightInd/>
        <w:snapToGrid/>
        <w:spacing w:line="400" w:lineRule="exact"/>
        <w:ind w:firstLine="482" w:firstLineChars="200"/>
        <w:jc w:val="both"/>
        <w:textAlignment w:val="auto"/>
        <w:rPr>
          <w:rFonts w:hint="eastAsia" w:ascii="宋体" w:hAnsi="宋体" w:cs="宋体"/>
          <w:color w:val="000000" w:themeColor="text1"/>
          <w:sz w:val="24"/>
          <w:highlight w:val="none"/>
          <w:lang w:eastAsia="zh-CN"/>
          <w14:textFill>
            <w14:solidFill>
              <w14:schemeClr w14:val="tx1"/>
            </w14:solidFill>
          </w14:textFill>
        </w:rPr>
      </w:pPr>
      <w:r>
        <w:rPr>
          <w:rFonts w:ascii="宋体" w:hAnsi="宋体" w:cs="宋体"/>
          <w:b/>
          <w:bCs/>
          <w:color w:val="000000" w:themeColor="text1"/>
          <w:sz w:val="24"/>
          <w:highlight w:val="none"/>
          <w:lang w:eastAsia="zh-CN"/>
          <w14:textFill>
            <w14:solidFill>
              <w14:schemeClr w14:val="tx1"/>
            </w14:solidFill>
          </w14:textFill>
        </w:rPr>
        <w:t>15.3.1</w:t>
      </w:r>
      <w:r>
        <w:rPr>
          <w:rFonts w:ascii="宋体" w:hAnsi="宋体" w:cs="宋体"/>
          <w:color w:val="000000" w:themeColor="text1"/>
          <w:sz w:val="24"/>
          <w:highlight w:val="none"/>
          <w:lang w:eastAsia="zh-CN"/>
          <w14:textFill>
            <w14:solidFill>
              <w14:schemeClr w14:val="tx1"/>
            </w14:solidFill>
          </w14:textFill>
        </w:rPr>
        <w:t xml:space="preserve"> </w:t>
      </w:r>
      <w:r>
        <w:rPr>
          <w:rFonts w:hint="eastAsia" w:ascii="宋体" w:hAnsi="宋体" w:cs="宋体"/>
          <w:color w:val="000000" w:themeColor="text1"/>
          <w:sz w:val="24"/>
          <w:highlight w:val="none"/>
          <w:lang w:eastAsia="zh-CN"/>
          <w14:textFill>
            <w14:solidFill>
              <w14:schemeClr w14:val="tx1"/>
            </w14:solidFill>
          </w14:textFill>
        </w:rPr>
        <w:t>开标后，直至授予中标人合同为止，凡属于对投标人文件的审查、澄清、评价和比较有关的资料及与中标候选人的推荐情况，与评标有关的其他任何情况均应严格保密。</w:t>
      </w:r>
    </w:p>
    <w:p w14:paraId="1CEEDD9B">
      <w:pPr>
        <w:keepNext w:val="0"/>
        <w:keepLines w:val="0"/>
        <w:pageBreakBefore w:val="0"/>
        <w:kinsoku/>
        <w:overflowPunct/>
        <w:topLinePunct w:val="0"/>
        <w:autoSpaceDE w:val="0"/>
        <w:autoSpaceDN w:val="0"/>
        <w:bidi w:val="0"/>
        <w:adjustRightInd/>
        <w:snapToGrid/>
        <w:spacing w:line="400" w:lineRule="exact"/>
        <w:ind w:firstLine="482" w:firstLineChars="200"/>
        <w:jc w:val="both"/>
        <w:textAlignment w:val="auto"/>
        <w:rPr>
          <w:rFonts w:hint="eastAsia" w:ascii="宋体" w:hAnsi="宋体" w:cs="宋体"/>
          <w:color w:val="000000" w:themeColor="text1"/>
          <w:sz w:val="24"/>
          <w:highlight w:val="none"/>
          <w:lang w:eastAsia="zh-CN"/>
          <w14:textFill>
            <w14:solidFill>
              <w14:schemeClr w14:val="tx1"/>
            </w14:solidFill>
          </w14:textFill>
        </w:rPr>
      </w:pPr>
      <w:r>
        <w:rPr>
          <w:rFonts w:ascii="宋体" w:hAnsi="宋体" w:cs="宋体"/>
          <w:b/>
          <w:bCs/>
          <w:color w:val="000000" w:themeColor="text1"/>
          <w:sz w:val="24"/>
          <w:highlight w:val="none"/>
          <w:lang w:eastAsia="zh-CN"/>
          <w14:textFill>
            <w14:solidFill>
              <w14:schemeClr w14:val="tx1"/>
            </w14:solidFill>
          </w14:textFill>
        </w:rPr>
        <w:t>15.3.2</w:t>
      </w:r>
      <w:r>
        <w:rPr>
          <w:rFonts w:ascii="宋体" w:hAnsi="宋体" w:cs="宋体"/>
          <w:color w:val="000000" w:themeColor="text1"/>
          <w:sz w:val="24"/>
          <w:highlight w:val="none"/>
          <w:lang w:eastAsia="zh-CN"/>
          <w14:textFill>
            <w14:solidFill>
              <w14:schemeClr w14:val="tx1"/>
            </w14:solidFill>
          </w14:textFill>
        </w:rPr>
        <w:t xml:space="preserve"> </w:t>
      </w:r>
      <w:r>
        <w:rPr>
          <w:rFonts w:hint="eastAsia" w:ascii="宋体" w:hAnsi="宋体" w:cs="宋体"/>
          <w:color w:val="000000" w:themeColor="text1"/>
          <w:sz w:val="24"/>
          <w:highlight w:val="none"/>
          <w:lang w:eastAsia="zh-CN"/>
          <w14:textFill>
            <w14:solidFill>
              <w14:schemeClr w14:val="tx1"/>
            </w14:solidFill>
          </w14:textFill>
        </w:rPr>
        <w:t>在投标文件的评审和比较、中标候选人推荐以及授予合同的过程中，投标人向招标人和评标委员会施加影响的任何行为，都将会导致其投标被拒绝。</w:t>
      </w:r>
    </w:p>
    <w:p w14:paraId="12B84790">
      <w:pPr>
        <w:keepNext w:val="0"/>
        <w:keepLines w:val="0"/>
        <w:pageBreakBefore w:val="0"/>
        <w:kinsoku/>
        <w:overflowPunct/>
        <w:topLinePunct w:val="0"/>
        <w:autoSpaceDE w:val="0"/>
        <w:autoSpaceDN w:val="0"/>
        <w:bidi w:val="0"/>
        <w:adjustRightInd/>
        <w:snapToGrid/>
        <w:spacing w:line="400" w:lineRule="exact"/>
        <w:ind w:firstLine="482" w:firstLineChars="200"/>
        <w:jc w:val="both"/>
        <w:textAlignment w:val="auto"/>
        <w:rPr>
          <w:rFonts w:hint="eastAsia" w:ascii="宋体" w:hAnsi="宋体" w:cs="宋体"/>
          <w:color w:val="000000" w:themeColor="text1"/>
          <w:sz w:val="24"/>
          <w:highlight w:val="none"/>
          <w:lang w:eastAsia="zh-CN"/>
          <w14:textFill>
            <w14:solidFill>
              <w14:schemeClr w14:val="tx1"/>
            </w14:solidFill>
          </w14:textFill>
        </w:rPr>
      </w:pPr>
      <w:r>
        <w:rPr>
          <w:rFonts w:ascii="宋体" w:hAnsi="宋体" w:cs="宋体"/>
          <w:b/>
          <w:bCs/>
          <w:color w:val="000000" w:themeColor="text1"/>
          <w:sz w:val="24"/>
          <w:highlight w:val="none"/>
          <w:lang w:eastAsia="zh-CN"/>
          <w14:textFill>
            <w14:solidFill>
              <w14:schemeClr w14:val="tx1"/>
            </w14:solidFill>
          </w14:textFill>
        </w:rPr>
        <w:t>15.3.3</w:t>
      </w:r>
      <w:r>
        <w:rPr>
          <w:rFonts w:hint="eastAsia" w:ascii="宋体" w:hAnsi="宋体" w:cs="宋体"/>
          <w:b/>
          <w:bCs/>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lang w:eastAsia="zh-CN"/>
          <w14:textFill>
            <w14:solidFill>
              <w14:schemeClr w14:val="tx1"/>
            </w14:solidFill>
          </w14:textFill>
        </w:rPr>
        <w:t>中标人确定后，招标人不对未中标人就评标过程以及未能中标原因作出任何解释。未中标人不得向评标委员会组成人员或其他有关人员索问评标过程的情况和材料。</w:t>
      </w:r>
    </w:p>
    <w:p w14:paraId="429E15C0">
      <w:pPr>
        <w:keepNext w:val="0"/>
        <w:keepLines w:val="0"/>
        <w:pageBreakBefore w:val="0"/>
        <w:overflowPunct/>
        <w:topLinePunct w:val="0"/>
        <w:autoSpaceDE w:val="0"/>
        <w:autoSpaceDN w:val="0"/>
        <w:bidi w:val="0"/>
        <w:spacing w:before="154" w:line="400" w:lineRule="exact"/>
        <w:ind w:left="8" w:right="65" w:firstLine="48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15.3.4 </w:t>
      </w:r>
      <w:r>
        <w:rPr>
          <w:rFonts w:hint="eastAsia" w:ascii="宋体" w:hAnsi="宋体" w:cs="宋体"/>
          <w:color w:val="000000" w:themeColor="text1"/>
          <w:spacing w:val="-1"/>
          <w:sz w:val="24"/>
          <w:szCs w:val="24"/>
          <w:highlight w:val="none"/>
          <w:lang w:eastAsia="zh-CN"/>
          <w14:textFill>
            <w14:solidFill>
              <w14:schemeClr w14:val="tx1"/>
            </w14:solidFill>
          </w14:textFill>
        </w:rPr>
        <w:t>评标全过程实行封闭式管理，在中标结果公</w:t>
      </w:r>
      <w:r>
        <w:rPr>
          <w:rFonts w:hint="eastAsia" w:ascii="宋体" w:hAnsi="宋体" w:cs="宋体"/>
          <w:color w:val="000000" w:themeColor="text1"/>
          <w:spacing w:val="-2"/>
          <w:sz w:val="24"/>
          <w:szCs w:val="24"/>
          <w:highlight w:val="none"/>
          <w:lang w:eastAsia="zh-CN"/>
          <w14:textFill>
            <w14:solidFill>
              <w14:schemeClr w14:val="tx1"/>
            </w14:solidFill>
          </w14:textFill>
        </w:rPr>
        <w:t>布前，禁止评标委员会成员以</w:t>
      </w:r>
      <w:r>
        <w:rPr>
          <w:rFonts w:hint="eastAsia" w:ascii="宋体" w:hAnsi="宋体" w:cs="宋体"/>
          <w:color w:val="000000" w:themeColor="text1"/>
          <w:spacing w:val="-1"/>
          <w:sz w:val="24"/>
          <w:szCs w:val="24"/>
          <w:highlight w:val="none"/>
          <w:lang w:eastAsia="zh-CN"/>
          <w14:textFill>
            <w14:solidFill>
              <w14:schemeClr w14:val="tx1"/>
            </w14:solidFill>
          </w14:textFill>
        </w:rPr>
        <w:t>任何方式私下接触投标人。</w:t>
      </w:r>
    </w:p>
    <w:p w14:paraId="45B52BF2">
      <w:pPr>
        <w:keepNext w:val="0"/>
        <w:keepLines w:val="0"/>
        <w:pageBreakBefore w:val="0"/>
        <w:overflowPunct/>
        <w:topLinePunct w:val="0"/>
        <w:autoSpaceDE w:val="0"/>
        <w:autoSpaceDN w:val="0"/>
        <w:bidi w:val="0"/>
        <w:spacing w:before="157" w:line="400" w:lineRule="exact"/>
        <w:ind w:left="11" w:right="65" w:firstLine="48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15.3.5</w:t>
      </w:r>
      <w:r>
        <w:rPr>
          <w:rFonts w:hint="eastAsia" w:ascii="宋体" w:hAnsi="宋体" w:cs="宋体"/>
          <w:b/>
          <w:bCs/>
          <w:color w:val="000000" w:themeColor="text1"/>
          <w:spacing w:val="-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在评标过程中，评标委员会可以书面形式要</w:t>
      </w:r>
      <w:r>
        <w:rPr>
          <w:rFonts w:hint="eastAsia" w:ascii="宋体" w:hAnsi="宋体" w:cs="宋体"/>
          <w:color w:val="000000" w:themeColor="text1"/>
          <w:spacing w:val="-2"/>
          <w:sz w:val="24"/>
          <w:szCs w:val="24"/>
          <w:highlight w:val="none"/>
          <w:lang w:eastAsia="zh-CN"/>
          <w14:textFill>
            <w14:solidFill>
              <w14:schemeClr w14:val="tx1"/>
            </w14:solidFill>
          </w14:textFill>
        </w:rPr>
        <w:t>求投标人对所提交的投标文件</w:t>
      </w:r>
      <w:r>
        <w:rPr>
          <w:rFonts w:hint="eastAsia" w:ascii="宋体" w:hAnsi="宋体" w:cs="宋体"/>
          <w:color w:val="000000" w:themeColor="text1"/>
          <w:spacing w:val="-1"/>
          <w:sz w:val="24"/>
          <w:szCs w:val="24"/>
          <w:highlight w:val="none"/>
          <w:lang w:eastAsia="zh-CN"/>
          <w14:textFill>
            <w14:solidFill>
              <w14:schemeClr w14:val="tx1"/>
            </w14:solidFill>
          </w14:textFill>
        </w:rPr>
        <w:t>中不明确的内容进行书面澄清或说明，但不接受投标人主</w:t>
      </w:r>
      <w:r>
        <w:rPr>
          <w:rFonts w:hint="eastAsia" w:ascii="宋体" w:hAnsi="宋体" w:cs="宋体"/>
          <w:color w:val="000000" w:themeColor="text1"/>
          <w:spacing w:val="-2"/>
          <w:sz w:val="24"/>
          <w:szCs w:val="24"/>
          <w:highlight w:val="none"/>
          <w:lang w:eastAsia="zh-CN"/>
          <w14:textFill>
            <w14:solidFill>
              <w14:schemeClr w14:val="tx1"/>
            </w14:solidFill>
          </w14:textFill>
        </w:rPr>
        <w:t>动提出的澄清或说明。投标</w:t>
      </w:r>
      <w:r>
        <w:rPr>
          <w:rFonts w:hint="eastAsia" w:ascii="宋体" w:hAnsi="宋体" w:cs="宋体"/>
          <w:color w:val="000000" w:themeColor="text1"/>
          <w:spacing w:val="-1"/>
          <w:sz w:val="24"/>
          <w:szCs w:val="24"/>
          <w:highlight w:val="none"/>
          <w:lang w:eastAsia="zh-CN"/>
          <w14:textFill>
            <w14:solidFill>
              <w14:schemeClr w14:val="tx1"/>
            </w14:solidFill>
          </w14:textFill>
        </w:rPr>
        <w:t>人的书面澄清或说明不得改变投标文件的实质性内容，并</w:t>
      </w:r>
      <w:r>
        <w:rPr>
          <w:rFonts w:hint="eastAsia" w:ascii="宋体" w:hAnsi="宋体" w:cs="宋体"/>
          <w:color w:val="000000" w:themeColor="text1"/>
          <w:spacing w:val="-2"/>
          <w:sz w:val="24"/>
          <w:szCs w:val="24"/>
          <w:highlight w:val="none"/>
          <w:lang w:eastAsia="zh-CN"/>
          <w14:textFill>
            <w14:solidFill>
              <w14:schemeClr w14:val="tx1"/>
            </w14:solidFill>
          </w14:textFill>
        </w:rPr>
        <w:t>作为投标文件的组成部分。</w:t>
      </w:r>
    </w:p>
    <w:p w14:paraId="5263C61E">
      <w:pPr>
        <w:keepNext w:val="0"/>
        <w:keepLines w:val="0"/>
        <w:pageBreakBefore w:val="0"/>
        <w:overflowPunct/>
        <w:topLinePunct w:val="0"/>
        <w:autoSpaceDE w:val="0"/>
        <w:autoSpaceDN w:val="0"/>
        <w:bidi w:val="0"/>
        <w:spacing w:before="156" w:line="400" w:lineRule="exact"/>
        <w:ind w:left="8" w:right="65" w:firstLine="569"/>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 xml:space="preserve">15.3.6 </w:t>
      </w:r>
      <w:r>
        <w:rPr>
          <w:rFonts w:hint="eastAsia" w:ascii="宋体" w:hAnsi="宋体" w:cs="宋体"/>
          <w:color w:val="000000" w:themeColor="text1"/>
          <w:spacing w:val="-3"/>
          <w:sz w:val="24"/>
          <w:szCs w:val="24"/>
          <w:highlight w:val="none"/>
          <w:lang w:eastAsia="zh-CN"/>
          <w14:textFill>
            <w14:solidFill>
              <w14:schemeClr w14:val="tx1"/>
            </w14:solidFill>
          </w14:textFill>
        </w:rPr>
        <w:t>在任何评标环节中，当评标委员会就某</w:t>
      </w:r>
      <w:r>
        <w:rPr>
          <w:rFonts w:hint="eastAsia" w:ascii="宋体" w:hAnsi="宋体" w:cs="宋体"/>
          <w:color w:val="000000" w:themeColor="text1"/>
          <w:spacing w:val="-4"/>
          <w:sz w:val="24"/>
          <w:szCs w:val="24"/>
          <w:highlight w:val="none"/>
          <w:lang w:eastAsia="zh-CN"/>
          <w14:textFill>
            <w14:solidFill>
              <w14:schemeClr w14:val="tx1"/>
            </w14:solidFill>
          </w14:textFill>
        </w:rPr>
        <w:t>项定性的评审结论不统一、需要做</w:t>
      </w:r>
      <w:r>
        <w:rPr>
          <w:rFonts w:hint="eastAsia" w:ascii="宋体" w:hAnsi="宋体" w:cs="宋体"/>
          <w:color w:val="000000" w:themeColor="text1"/>
          <w:spacing w:val="-1"/>
          <w:sz w:val="24"/>
          <w:szCs w:val="24"/>
          <w:highlight w:val="none"/>
          <w:lang w:eastAsia="zh-CN"/>
          <w14:textFill>
            <w14:solidFill>
              <w14:schemeClr w14:val="tx1"/>
            </w14:solidFill>
          </w14:textFill>
        </w:rPr>
        <w:t>出表决时，由评标委员会全体成员按照少数服从多数的原则，以</w:t>
      </w:r>
      <w:r>
        <w:rPr>
          <w:rFonts w:hint="eastAsia" w:ascii="宋体" w:hAnsi="宋体" w:cs="宋体"/>
          <w:color w:val="000000" w:themeColor="text1"/>
          <w:spacing w:val="-2"/>
          <w:sz w:val="24"/>
          <w:szCs w:val="24"/>
          <w:highlight w:val="none"/>
          <w:lang w:eastAsia="zh-CN"/>
          <w14:textFill>
            <w14:solidFill>
              <w14:schemeClr w14:val="tx1"/>
            </w14:solidFill>
          </w14:textFill>
        </w:rPr>
        <w:t>记名投票方式表决。</w:t>
      </w:r>
      <w:r>
        <w:rPr>
          <w:rFonts w:hint="eastAsia" w:ascii="宋体" w:hAnsi="宋体" w:cs="宋体"/>
          <w:color w:val="000000" w:themeColor="text1"/>
          <w:spacing w:val="-1"/>
          <w:sz w:val="24"/>
          <w:szCs w:val="24"/>
          <w:highlight w:val="none"/>
          <w:lang w:eastAsia="zh-CN"/>
          <w14:textFill>
            <w14:solidFill>
              <w14:schemeClr w14:val="tx1"/>
            </w14:solidFill>
          </w14:textFill>
        </w:rPr>
        <w:t>评标委员会全体成员应共同遵守和执行表决结果，严禁评标委员</w:t>
      </w:r>
      <w:r>
        <w:rPr>
          <w:rFonts w:hint="eastAsia" w:ascii="宋体" w:hAnsi="宋体" w:cs="宋体"/>
          <w:color w:val="000000" w:themeColor="text1"/>
          <w:spacing w:val="-2"/>
          <w:sz w:val="24"/>
          <w:szCs w:val="24"/>
          <w:highlight w:val="none"/>
          <w:lang w:eastAsia="zh-CN"/>
          <w14:textFill>
            <w14:solidFill>
              <w14:schemeClr w14:val="tx1"/>
            </w14:solidFill>
          </w14:textFill>
        </w:rPr>
        <w:t>会任何成员将个人意</w:t>
      </w:r>
      <w:r>
        <w:rPr>
          <w:rFonts w:hint="eastAsia" w:ascii="宋体" w:hAnsi="宋体" w:cs="宋体"/>
          <w:color w:val="000000" w:themeColor="text1"/>
          <w:spacing w:val="-1"/>
          <w:sz w:val="24"/>
          <w:szCs w:val="24"/>
          <w:highlight w:val="none"/>
          <w:lang w:eastAsia="zh-CN"/>
          <w14:textFill>
            <w14:solidFill>
              <w14:schemeClr w14:val="tx1"/>
            </w14:solidFill>
          </w14:textFill>
        </w:rPr>
        <w:t>见强加给他人、影响评标正常秩序和妨碍评审结论的公正性。</w:t>
      </w:r>
    </w:p>
    <w:p w14:paraId="58B4599E">
      <w:pPr>
        <w:keepNext w:val="0"/>
        <w:keepLines w:val="0"/>
        <w:pageBreakBefore w:val="0"/>
        <w:overflowPunct/>
        <w:topLinePunct w:val="0"/>
        <w:autoSpaceDE w:val="0"/>
        <w:autoSpaceDN w:val="0"/>
        <w:bidi w:val="0"/>
        <w:spacing w:before="79" w:line="400" w:lineRule="exact"/>
        <w:ind w:firstLine="474" w:firstLineChars="200"/>
        <w:rPr>
          <w:rFonts w:hint="eastAsia" w:ascii="宋体" w:hAnsi="宋体" w:cs="宋体"/>
          <w:color w:val="000000" w:themeColor="text1"/>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15.</w:t>
      </w:r>
      <w:r>
        <w:rPr>
          <w:rFonts w:hint="eastAsia" w:ascii="宋体" w:hAnsi="宋体" w:cs="宋体"/>
          <w:b/>
          <w:bCs/>
          <w:color w:val="000000" w:themeColor="text1"/>
          <w:spacing w:val="-2"/>
          <w:sz w:val="24"/>
          <w:szCs w:val="24"/>
          <w:highlight w:val="none"/>
          <w:lang w:val="en-US" w:eastAsia="zh-CN"/>
          <w14:textFill>
            <w14:solidFill>
              <w14:schemeClr w14:val="tx1"/>
            </w14:solidFill>
          </w14:textFill>
        </w:rPr>
        <w:t>4</w:t>
      </w:r>
      <w:r>
        <w:rPr>
          <w:rFonts w:ascii="宋体" w:hAnsi="宋体" w:cs="宋体"/>
          <w:b/>
          <w:bCs/>
          <w:color w:val="000000" w:themeColor="text1"/>
          <w:spacing w:val="-2"/>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2"/>
          <w:sz w:val="24"/>
          <w:szCs w:val="24"/>
          <w:highlight w:val="none"/>
          <w:lang w:eastAsia="zh-CN"/>
          <w14:textFill>
            <w14:solidFill>
              <w14:schemeClr w14:val="tx1"/>
            </w14:solidFill>
          </w14:textFill>
        </w:rPr>
        <w:t>评标方法</w:t>
      </w:r>
    </w:p>
    <w:p w14:paraId="19DEF1BF">
      <w:pPr>
        <w:keepNext w:val="0"/>
        <w:keepLines w:val="0"/>
        <w:pageBreakBefore w:val="0"/>
        <w:widowControl/>
        <w:kinsoku w:val="0"/>
        <w:overflowPunct/>
        <w:topLinePunct w:val="0"/>
        <w:autoSpaceDE w:val="0"/>
        <w:autoSpaceDN w:val="0"/>
        <w:bidi w:val="0"/>
        <w:adjustRightInd w:val="0"/>
        <w:snapToGrid w:val="0"/>
        <w:spacing w:line="440" w:lineRule="exact"/>
        <w:ind w:left="11" w:firstLine="489"/>
        <w:textAlignment w:val="baseline"/>
        <w:rPr>
          <w:rFonts w:hint="eastAsia" w:ascii="宋体" w:hAnsi="宋体" w:cs="宋体"/>
          <w:color w:val="000000" w:themeColor="text1"/>
          <w:spacing w:val="2"/>
          <w:sz w:val="24"/>
          <w:szCs w:val="24"/>
          <w:highlight w:val="none"/>
          <w:lang w:eastAsia="zh-CN"/>
          <w14:textFill>
            <w14:solidFill>
              <w14:schemeClr w14:val="tx1"/>
            </w14:solidFill>
          </w14:textFill>
        </w:rPr>
      </w:pPr>
      <w:bookmarkStart w:id="88" w:name="bookmark125"/>
      <w:bookmarkEnd w:id="88"/>
      <w:r>
        <w:rPr>
          <w:rFonts w:hint="eastAsia" w:ascii="宋体" w:hAnsi="宋体" w:cs="宋体"/>
          <w:color w:val="000000" w:themeColor="text1"/>
          <w:spacing w:val="2"/>
          <w:sz w:val="24"/>
          <w:szCs w:val="24"/>
          <w:highlight w:val="none"/>
          <w:lang w:eastAsia="zh-CN"/>
          <w14:textFill>
            <w14:solidFill>
              <w14:schemeClr w14:val="tx1"/>
            </w14:solidFill>
          </w14:textFill>
        </w:rPr>
        <w:t>根据有关法律、法规的相关规定，结合本招标项目资金来源和规模特点，本次招标采用</w:t>
      </w:r>
      <w:r>
        <w:rPr>
          <w:rFonts w:hint="eastAsia" w:ascii="宋体" w:hAnsi="宋体" w:cs="宋体"/>
          <w:b/>
          <w:bCs/>
          <w:color w:val="000000" w:themeColor="text1"/>
          <w:spacing w:val="2"/>
          <w:sz w:val="24"/>
          <w:szCs w:val="24"/>
          <w:highlight w:val="none"/>
          <w:u w:val="single"/>
          <w:lang w:eastAsia="zh-CN"/>
          <w14:textFill>
            <w14:solidFill>
              <w14:schemeClr w14:val="tx1"/>
            </w14:solidFill>
          </w14:textFill>
        </w:rPr>
        <w:t xml:space="preserve"> 综合评</w:t>
      </w:r>
      <w:r>
        <w:rPr>
          <w:rFonts w:hint="eastAsia" w:ascii="宋体" w:hAnsi="宋体" w:cs="宋体"/>
          <w:b/>
          <w:bCs/>
          <w:color w:val="000000" w:themeColor="text1"/>
          <w:spacing w:val="2"/>
          <w:sz w:val="24"/>
          <w:szCs w:val="24"/>
          <w:highlight w:val="none"/>
          <w:u w:val="single"/>
          <w:lang w:val="en-US" w:eastAsia="zh-CN"/>
          <w14:textFill>
            <w14:solidFill>
              <w14:schemeClr w14:val="tx1"/>
            </w14:solidFill>
          </w14:textFill>
        </w:rPr>
        <w:t>估</w:t>
      </w:r>
      <w:r>
        <w:rPr>
          <w:rFonts w:hint="eastAsia" w:ascii="宋体" w:hAnsi="宋体" w:cs="宋体"/>
          <w:b/>
          <w:bCs/>
          <w:color w:val="000000" w:themeColor="text1"/>
          <w:spacing w:val="2"/>
          <w:sz w:val="24"/>
          <w:szCs w:val="24"/>
          <w:highlight w:val="none"/>
          <w:u w:val="single"/>
          <w:lang w:eastAsia="zh-CN"/>
          <w14:textFill>
            <w14:solidFill>
              <w14:schemeClr w14:val="tx1"/>
            </w14:solidFill>
          </w14:textFill>
        </w:rPr>
        <w:t xml:space="preserve">法 </w:t>
      </w:r>
      <w:r>
        <w:rPr>
          <w:rFonts w:hint="eastAsia" w:ascii="宋体" w:hAnsi="宋体" w:cs="宋体"/>
          <w:color w:val="000000" w:themeColor="text1"/>
          <w:spacing w:val="2"/>
          <w:sz w:val="24"/>
          <w:szCs w:val="24"/>
          <w:highlight w:val="none"/>
          <w:lang w:eastAsia="zh-CN"/>
          <w14:textFill>
            <w14:solidFill>
              <w14:schemeClr w14:val="tx1"/>
            </w14:solidFill>
          </w14:textFill>
        </w:rPr>
        <w:t>进行评标。</w:t>
      </w:r>
    </w:p>
    <w:p w14:paraId="18ECDCB8">
      <w:pPr>
        <w:keepNext w:val="0"/>
        <w:keepLines w:val="0"/>
        <w:pageBreakBefore w:val="0"/>
        <w:overflowPunct/>
        <w:topLinePunct w:val="0"/>
        <w:autoSpaceDE w:val="0"/>
        <w:autoSpaceDN w:val="0"/>
        <w:bidi w:val="0"/>
        <w:spacing w:before="154" w:line="400" w:lineRule="exact"/>
        <w:ind w:right="33" w:firstLine="468" w:firstLineChars="200"/>
        <w:rPr>
          <w:rFonts w:hint="eastAsia" w:ascii="宋体" w:hAnsi="宋体" w:cs="宋体"/>
          <w:color w:val="000000" w:themeColor="text1"/>
          <w:sz w:val="25"/>
          <w:szCs w:val="25"/>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评审范围：评标委员会应对所有投标人的投标文件进行评审。</w:t>
      </w:r>
    </w:p>
    <w:p w14:paraId="51DC3863">
      <w:pPr>
        <w:keepNext w:val="0"/>
        <w:keepLines w:val="0"/>
        <w:pageBreakBefore w:val="0"/>
        <w:overflowPunct/>
        <w:topLinePunct w:val="0"/>
        <w:autoSpaceDE w:val="0"/>
        <w:autoSpaceDN w:val="0"/>
        <w:bidi w:val="0"/>
        <w:spacing w:before="153" w:line="400" w:lineRule="exact"/>
        <w:ind w:firstLine="474"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15.5 </w:t>
      </w:r>
      <w:r>
        <w:rPr>
          <w:rFonts w:hint="eastAsia" w:ascii="宋体" w:hAnsi="宋体" w:cs="宋体"/>
          <w:b/>
          <w:bCs/>
          <w:color w:val="000000" w:themeColor="text1"/>
          <w:spacing w:val="-2"/>
          <w:sz w:val="24"/>
          <w:szCs w:val="24"/>
          <w:highlight w:val="none"/>
          <w:lang w:eastAsia="zh-CN"/>
          <w14:textFill>
            <w14:solidFill>
              <w14:schemeClr w14:val="tx1"/>
            </w14:solidFill>
          </w14:textFill>
        </w:rPr>
        <w:t>初步评审阶段</w:t>
      </w:r>
    </w:p>
    <w:p w14:paraId="086C1AFD">
      <w:pPr>
        <w:keepNext w:val="0"/>
        <w:keepLines w:val="0"/>
        <w:pageBreakBefore w:val="0"/>
        <w:overflowPunct/>
        <w:topLinePunct w:val="0"/>
        <w:autoSpaceDE w:val="0"/>
        <w:autoSpaceDN w:val="0"/>
        <w:bidi w:val="0"/>
        <w:spacing w:before="153" w:line="400" w:lineRule="exact"/>
        <w:ind w:firstLine="476"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初步评审阶段分为资格评审、形式评审和响应性评审三个环节。</w:t>
      </w:r>
    </w:p>
    <w:p w14:paraId="36541A67">
      <w:pPr>
        <w:keepNext w:val="0"/>
        <w:keepLines w:val="0"/>
        <w:pageBreakBefore w:val="0"/>
        <w:overflowPunct/>
        <w:topLinePunct w:val="0"/>
        <w:autoSpaceDE w:val="0"/>
        <w:autoSpaceDN w:val="0"/>
        <w:bidi w:val="0"/>
        <w:spacing w:before="155" w:line="400" w:lineRule="exact"/>
        <w:ind w:right="6303" w:firstLine="470" w:firstLineChars="200"/>
        <w:rPr>
          <w:rFonts w:hint="eastAsia" w:ascii="宋体" w:hAnsi="宋体" w:cs="宋体"/>
          <w:color w:val="000000" w:themeColor="text1"/>
          <w:spacing w:val="1"/>
          <w:sz w:val="24"/>
          <w:szCs w:val="24"/>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15.5.1</w:t>
      </w:r>
      <w:r>
        <w:rPr>
          <w:rFonts w:ascii="宋体" w:hAnsi="宋体" w:cs="宋体"/>
          <w:b/>
          <w:bCs/>
          <w:color w:val="000000" w:themeColor="text1"/>
          <w:spacing w:val="9"/>
          <w:sz w:val="24"/>
          <w:szCs w:val="24"/>
          <w:highlight w:val="none"/>
          <w:lang w:eastAsia="zh-CN"/>
          <w14:textFill>
            <w14:solidFill>
              <w14:schemeClr w14:val="tx1"/>
            </w14:solidFill>
          </w14:textFill>
        </w:rPr>
        <w:t xml:space="preserve"> </w:t>
      </w:r>
      <w:r>
        <w:rPr>
          <w:rFonts w:ascii="宋体" w:hAnsi="宋体" w:cs="宋体"/>
          <w:color w:val="000000" w:themeColor="text1"/>
          <w:spacing w:val="-2"/>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2"/>
          <w:sz w:val="24"/>
          <w:szCs w:val="24"/>
          <w:highlight w:val="none"/>
          <w:lang w:eastAsia="zh-CN"/>
          <w14:textFill>
            <w14:solidFill>
              <w14:schemeClr w14:val="tx1"/>
            </w14:solidFill>
          </w14:textFill>
        </w:rPr>
        <w:t>资格评审环</w:t>
      </w:r>
      <w:r>
        <w:rPr>
          <w:rFonts w:hint="eastAsia" w:ascii="宋体" w:hAnsi="宋体" w:cs="宋体"/>
          <w:b/>
          <w:bCs/>
          <w:color w:val="000000" w:themeColor="text1"/>
          <w:spacing w:val="-3"/>
          <w:sz w:val="24"/>
          <w:szCs w:val="24"/>
          <w:highlight w:val="none"/>
          <w:lang w:eastAsia="zh-CN"/>
          <w14:textFill>
            <w14:solidFill>
              <w14:schemeClr w14:val="tx1"/>
            </w14:solidFill>
          </w14:textFill>
        </w:rPr>
        <w:t>节</w:t>
      </w:r>
      <w:r>
        <w:rPr>
          <w:rFonts w:ascii="宋体" w:hAnsi="宋体" w:cs="宋体"/>
          <w:color w:val="000000" w:themeColor="text1"/>
          <w:spacing w:val="1"/>
          <w:sz w:val="24"/>
          <w:szCs w:val="24"/>
          <w:highlight w:val="none"/>
          <w:lang w:eastAsia="zh-CN"/>
          <w14:textFill>
            <w14:solidFill>
              <w14:schemeClr w14:val="tx1"/>
            </w14:solidFill>
          </w14:textFill>
        </w:rPr>
        <w:t xml:space="preserve"> </w:t>
      </w:r>
    </w:p>
    <w:p w14:paraId="5385A7A0">
      <w:pPr>
        <w:keepNext w:val="0"/>
        <w:keepLines w:val="0"/>
        <w:pageBreakBefore w:val="0"/>
        <w:widowControl/>
        <w:kinsoku w:val="0"/>
        <w:overflowPunct/>
        <w:topLinePunct w:val="0"/>
        <w:autoSpaceDE w:val="0"/>
        <w:autoSpaceDN w:val="0"/>
        <w:bidi w:val="0"/>
        <w:adjustRightInd w:val="0"/>
        <w:snapToGrid w:val="0"/>
        <w:spacing w:line="440" w:lineRule="exact"/>
        <w:ind w:left="719" w:right="6303" w:hanging="3"/>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资格评审事项包括：</w:t>
      </w:r>
    </w:p>
    <w:p w14:paraId="497C8688">
      <w:pPr>
        <w:keepNext w:val="0"/>
        <w:keepLines w:val="0"/>
        <w:pageBreakBefore w:val="0"/>
        <w:widowControl/>
        <w:kinsoku w:val="0"/>
        <w:overflowPunct/>
        <w:topLinePunct w:val="0"/>
        <w:autoSpaceDE w:val="0"/>
        <w:autoSpaceDN w:val="0"/>
        <w:bidi w:val="0"/>
        <w:adjustRightInd w:val="0"/>
        <w:snapToGrid w:val="0"/>
        <w:spacing w:line="440" w:lineRule="exact"/>
        <w:ind w:firstLine="464" w:firstLineChars="200"/>
        <w:textAlignment w:val="baseline"/>
        <w:rPr>
          <w:rFonts w:hint="eastAsia" w:ascii="宋体" w:hAnsi="宋体" w:cs="宋体"/>
          <w:color w:val="000000" w:themeColor="text1"/>
          <w:spacing w:val="-4"/>
          <w:sz w:val="24"/>
          <w:szCs w:val="24"/>
          <w:highlight w:val="none"/>
          <w:lang w:eastAsia="zh-CN"/>
          <w14:textFill>
            <w14:solidFill>
              <w14:schemeClr w14:val="tx1"/>
            </w14:solidFill>
          </w14:textFill>
        </w:rPr>
      </w:pPr>
      <w:bookmarkStart w:id="89" w:name="_Toc22778"/>
      <w:r>
        <w:rPr>
          <w:rFonts w:hint="eastAsia" w:ascii="宋体" w:hAnsi="宋体" w:cs="宋体"/>
          <w:color w:val="000000" w:themeColor="text1"/>
          <w:spacing w:val="-4"/>
          <w:sz w:val="24"/>
          <w:szCs w:val="24"/>
          <w:highlight w:val="none"/>
          <w:lang w:eastAsia="zh-CN"/>
          <w14:textFill>
            <w14:solidFill>
              <w14:schemeClr w14:val="tx1"/>
            </w14:solidFill>
          </w14:textFill>
        </w:rPr>
        <w:t>（</w:t>
      </w:r>
      <w:r>
        <w:rPr>
          <w:rFonts w:ascii="宋体" w:hAnsi="宋体" w:cs="宋体"/>
          <w:color w:val="000000" w:themeColor="text1"/>
          <w:spacing w:val="-4"/>
          <w:sz w:val="24"/>
          <w:szCs w:val="24"/>
          <w:highlight w:val="none"/>
          <w:lang w:eastAsia="zh-CN"/>
          <w14:textFill>
            <w14:solidFill>
              <w14:schemeClr w14:val="tx1"/>
            </w14:solidFill>
          </w14:textFill>
        </w:rPr>
        <w:t>1</w:t>
      </w:r>
      <w:r>
        <w:rPr>
          <w:rFonts w:hint="eastAsia" w:ascii="宋体" w:hAnsi="宋体" w:cs="宋体"/>
          <w:color w:val="000000" w:themeColor="text1"/>
          <w:spacing w:val="-4"/>
          <w:sz w:val="24"/>
          <w:szCs w:val="24"/>
          <w:highlight w:val="none"/>
          <w:lang w:eastAsia="zh-CN"/>
          <w14:textFill>
            <w14:solidFill>
              <w14:schemeClr w14:val="tx1"/>
            </w14:solidFill>
          </w14:textFill>
        </w:rPr>
        <w:t>）</w:t>
      </w:r>
      <w:r>
        <w:rPr>
          <w:rFonts w:hint="eastAsia" w:ascii="宋体" w:hAnsi="宋体" w:cs="宋体"/>
          <w:color w:val="000000" w:themeColor="text1"/>
          <w:spacing w:val="-1"/>
          <w:sz w:val="24"/>
          <w:szCs w:val="24"/>
          <w:highlight w:val="none"/>
          <w:lang w:eastAsia="zh-CN"/>
          <w14:textFill>
            <w14:solidFill>
              <w14:schemeClr w14:val="tx1"/>
            </w14:solidFill>
          </w14:textFill>
        </w:rPr>
        <w:t>投标人是否符合本章第</w:t>
      </w:r>
      <w:r>
        <w:rPr>
          <w:rFonts w:hint="eastAsia" w:ascii="宋体" w:hAnsi="宋体" w:cs="宋体"/>
          <w:color w:val="000000" w:themeColor="text1"/>
          <w:spacing w:val="-1"/>
          <w:sz w:val="24"/>
          <w:szCs w:val="24"/>
          <w:highlight w:val="none"/>
          <w:lang w:val="en-US" w:eastAsia="zh-CN"/>
          <w14:textFill>
            <w14:solidFill>
              <w14:schemeClr w14:val="tx1"/>
            </w14:solidFill>
          </w14:textFill>
        </w:rPr>
        <w:t>四</w:t>
      </w:r>
      <w:r>
        <w:rPr>
          <w:rFonts w:hint="eastAsia" w:ascii="宋体" w:hAnsi="宋体" w:cs="宋体"/>
          <w:color w:val="000000" w:themeColor="text1"/>
          <w:spacing w:val="-1"/>
          <w:sz w:val="24"/>
          <w:szCs w:val="24"/>
          <w:highlight w:val="none"/>
          <w:lang w:eastAsia="zh-CN"/>
          <w14:textFill>
            <w14:solidFill>
              <w14:schemeClr w14:val="tx1"/>
            </w14:solidFill>
          </w14:textFill>
        </w:rPr>
        <w:t>节第2.4条“禁止投标条款”规定。</w:t>
      </w:r>
    </w:p>
    <w:p w14:paraId="4941EE57">
      <w:pPr>
        <w:keepNext w:val="0"/>
        <w:keepLines w:val="0"/>
        <w:pageBreakBefore w:val="0"/>
        <w:widowControl/>
        <w:kinsoku w:val="0"/>
        <w:overflowPunct/>
        <w:topLinePunct w:val="0"/>
        <w:autoSpaceDE w:val="0"/>
        <w:autoSpaceDN w:val="0"/>
        <w:bidi w:val="0"/>
        <w:adjustRightInd w:val="0"/>
        <w:snapToGrid w:val="0"/>
        <w:spacing w:line="440" w:lineRule="exact"/>
        <w:ind w:firstLine="476" w:firstLineChars="200"/>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2</w:t>
      </w:r>
      <w:r>
        <w:rPr>
          <w:rFonts w:hint="eastAsia" w:ascii="宋体" w:hAnsi="宋体" w:cs="宋体"/>
          <w:color w:val="000000" w:themeColor="text1"/>
          <w:spacing w:val="-1"/>
          <w:sz w:val="24"/>
          <w:szCs w:val="24"/>
          <w:highlight w:val="none"/>
          <w:lang w:eastAsia="zh-CN"/>
          <w14:textFill>
            <w14:solidFill>
              <w14:schemeClr w14:val="tx1"/>
            </w14:solidFill>
          </w14:textFill>
        </w:rPr>
        <w:t>）投标人名称是否与营业执照、资质证书、安全生产许可证一致。</w:t>
      </w:r>
    </w:p>
    <w:p w14:paraId="01615EC5">
      <w:pPr>
        <w:keepNext w:val="0"/>
        <w:keepLines w:val="0"/>
        <w:pageBreakBefore w:val="0"/>
        <w:widowControl/>
        <w:kinsoku w:val="0"/>
        <w:wordWrap w:val="0"/>
        <w:overflowPunct/>
        <w:topLinePunct w:val="0"/>
        <w:autoSpaceDE w:val="0"/>
        <w:autoSpaceDN w:val="0"/>
        <w:bidi w:val="0"/>
        <w:adjustRightInd w:val="0"/>
        <w:snapToGrid w:val="0"/>
        <w:spacing w:line="440" w:lineRule="exact"/>
        <w:ind w:right="96" w:firstLine="488" w:firstLineChars="200"/>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3</w:t>
      </w:r>
      <w:r>
        <w:rPr>
          <w:rFonts w:hint="eastAsia" w:ascii="宋体" w:hAnsi="宋体" w:cs="宋体"/>
          <w:color w:val="000000" w:themeColor="text1"/>
          <w:spacing w:val="2"/>
          <w:sz w:val="24"/>
          <w:szCs w:val="24"/>
          <w:highlight w:val="none"/>
          <w:lang w:eastAsia="zh-CN"/>
          <w14:textFill>
            <w14:solidFill>
              <w14:schemeClr w14:val="tx1"/>
            </w14:solidFill>
          </w14:textFill>
        </w:rPr>
        <w:t>）投标人的资质是否符合招标文件规定；其营业执照、资质证书、安全生产许可证（含实时网页查询页，可参考网址</w:t>
      </w:r>
      <w:r>
        <w:rPr>
          <w:rFonts w:ascii="宋体" w:hAnsi="宋体" w:cs="宋体"/>
          <w:color w:val="000000" w:themeColor="text1"/>
          <w:spacing w:val="2"/>
          <w:sz w:val="24"/>
          <w:szCs w:val="24"/>
          <w:highlight w:val="none"/>
          <w:lang w:eastAsia="zh-CN"/>
          <w14:textFill>
            <w14:solidFill>
              <w14:schemeClr w14:val="tx1"/>
            </w14:solidFill>
          </w14:textFill>
        </w:rPr>
        <w:t xml:space="preserve"> https://zlaq.mohurd.gov.cn/fwmh/bjxcjgl/fwm</w:t>
      </w:r>
      <w:bookmarkStart w:id="90" w:name="bookmark126"/>
      <w:bookmarkEnd w:id="90"/>
      <w:r>
        <w:rPr>
          <w:rFonts w:ascii="宋体" w:hAnsi="宋体" w:cs="宋体"/>
          <w:color w:val="000000" w:themeColor="text1"/>
          <w:spacing w:val="2"/>
          <w:sz w:val="24"/>
          <w:szCs w:val="24"/>
          <w:highlight w:val="none"/>
          <w:lang w:eastAsia="zh-CN"/>
          <w14:textFill>
            <w14:solidFill>
              <w14:schemeClr w14:val="tx1"/>
            </w14:solidFill>
          </w14:textFill>
        </w:rPr>
        <w:t>h/pages/construction_safety/qyaqscxkz/qyaqscxkz</w:t>
      </w:r>
      <w:r>
        <w:rPr>
          <w:rFonts w:hint="eastAsia" w:ascii="宋体" w:hAnsi="宋体" w:cs="宋体"/>
          <w:color w:val="000000" w:themeColor="text1"/>
          <w:spacing w:val="2"/>
          <w:sz w:val="24"/>
          <w:szCs w:val="24"/>
          <w:highlight w:val="none"/>
          <w:lang w:eastAsia="zh-CN"/>
          <w14:textFill>
            <w14:solidFill>
              <w14:schemeClr w14:val="tx1"/>
            </w14:solidFill>
          </w14:textFill>
        </w:rPr>
        <w:t>）是否合法、有效、准确</w:t>
      </w:r>
      <w:r>
        <w:rPr>
          <w:rFonts w:hint="eastAsia" w:ascii="宋体" w:hAnsi="宋体" w:cs="宋体"/>
          <w:color w:val="000000" w:themeColor="text1"/>
          <w:spacing w:val="-1"/>
          <w:position w:val="3"/>
          <w:sz w:val="24"/>
          <w:szCs w:val="24"/>
          <w:highlight w:val="none"/>
          <w:lang w:eastAsia="zh-CN"/>
          <w14:textFill>
            <w14:solidFill>
              <w14:schemeClr w14:val="tx1"/>
            </w14:solidFill>
          </w14:textFill>
        </w:rPr>
        <w:t>。</w:t>
      </w:r>
    </w:p>
    <w:p w14:paraId="0F7D52E8">
      <w:pPr>
        <w:keepNext w:val="0"/>
        <w:keepLines w:val="0"/>
        <w:pageBreakBefore w:val="0"/>
        <w:widowControl/>
        <w:kinsoku w:val="0"/>
        <w:overflowPunct/>
        <w:topLinePunct w:val="0"/>
        <w:autoSpaceDE w:val="0"/>
        <w:autoSpaceDN w:val="0"/>
        <w:bidi w:val="0"/>
        <w:adjustRightInd w:val="0"/>
        <w:snapToGrid w:val="0"/>
        <w:spacing w:line="440" w:lineRule="exact"/>
        <w:ind w:left="501"/>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4</w:t>
      </w:r>
      <w:r>
        <w:rPr>
          <w:rFonts w:hint="eastAsia" w:ascii="宋体" w:hAnsi="宋体" w:cs="宋体"/>
          <w:color w:val="000000" w:themeColor="text1"/>
          <w:spacing w:val="-1"/>
          <w:sz w:val="24"/>
          <w:szCs w:val="24"/>
          <w:highlight w:val="none"/>
          <w:lang w:eastAsia="zh-CN"/>
          <w14:textFill>
            <w14:solidFill>
              <w14:schemeClr w14:val="tx1"/>
            </w14:solidFill>
          </w14:textFill>
        </w:rPr>
        <w:t>）《项目经理简历表》中拟派项目经理是否与《开标一览表》一致。</w:t>
      </w:r>
    </w:p>
    <w:p w14:paraId="55E24F9E">
      <w:pPr>
        <w:keepNext w:val="0"/>
        <w:keepLines w:val="0"/>
        <w:pageBreakBefore w:val="0"/>
        <w:widowControl/>
        <w:kinsoku w:val="0"/>
        <w:overflowPunct/>
        <w:topLinePunct w:val="0"/>
        <w:autoSpaceDE w:val="0"/>
        <w:autoSpaceDN w:val="0"/>
        <w:bidi w:val="0"/>
        <w:adjustRightInd w:val="0"/>
        <w:snapToGrid w:val="0"/>
        <w:spacing w:line="440" w:lineRule="exact"/>
        <w:ind w:left="11" w:firstLine="489"/>
        <w:textAlignment w:val="baseline"/>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5</w:t>
      </w:r>
      <w:r>
        <w:rPr>
          <w:rFonts w:hint="eastAsia" w:ascii="宋体" w:hAnsi="宋体" w:cs="宋体"/>
          <w:color w:val="000000" w:themeColor="text1"/>
          <w:spacing w:val="2"/>
          <w:sz w:val="24"/>
          <w:szCs w:val="24"/>
          <w:highlight w:val="none"/>
          <w:lang w:eastAsia="zh-CN"/>
          <w14:textFill>
            <w14:solidFill>
              <w14:schemeClr w14:val="tx1"/>
            </w14:solidFill>
          </w14:textFill>
        </w:rPr>
        <w:t>）拟派项目经理、项目技术负责人、专职安全员的条件</w:t>
      </w:r>
      <w:r>
        <w:rPr>
          <w:rFonts w:hint="eastAsia" w:ascii="宋体" w:hAnsi="宋体" w:cs="宋体"/>
          <w:color w:val="000000" w:themeColor="text1"/>
          <w:spacing w:val="1"/>
          <w:sz w:val="24"/>
          <w:szCs w:val="24"/>
          <w:highlight w:val="none"/>
          <w:lang w:eastAsia="zh-CN"/>
          <w14:textFill>
            <w14:solidFill>
              <w14:schemeClr w14:val="tx1"/>
            </w14:solidFill>
          </w14:textFill>
        </w:rPr>
        <w:t>是否符合招标文件规</w:t>
      </w:r>
      <w:r>
        <w:rPr>
          <w:rFonts w:hint="eastAsia" w:ascii="宋体" w:hAnsi="宋体" w:cs="宋体"/>
          <w:color w:val="000000" w:themeColor="text1"/>
          <w:spacing w:val="-1"/>
          <w:sz w:val="24"/>
          <w:szCs w:val="24"/>
          <w:highlight w:val="none"/>
          <w:lang w:eastAsia="zh-CN"/>
          <w14:textFill>
            <w14:solidFill>
              <w14:schemeClr w14:val="tx1"/>
            </w14:solidFill>
          </w14:textFill>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661554B9">
      <w:pPr>
        <w:keepNext w:val="0"/>
        <w:keepLines w:val="0"/>
        <w:pageBreakBefore w:val="0"/>
        <w:widowControl/>
        <w:kinsoku w:val="0"/>
        <w:overflowPunct/>
        <w:topLinePunct w:val="0"/>
        <w:autoSpaceDE w:val="0"/>
        <w:autoSpaceDN w:val="0"/>
        <w:bidi w:val="0"/>
        <w:adjustRightInd w:val="0"/>
        <w:snapToGrid w:val="0"/>
        <w:spacing w:line="440" w:lineRule="exact"/>
        <w:ind w:left="8" w:right="2" w:firstLine="492"/>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6</w:t>
      </w:r>
      <w:r>
        <w:rPr>
          <w:rFonts w:hint="eastAsia" w:ascii="宋体" w:hAnsi="宋体" w:cs="宋体"/>
          <w:color w:val="000000" w:themeColor="text1"/>
          <w:spacing w:val="2"/>
          <w:sz w:val="24"/>
          <w:szCs w:val="24"/>
          <w:highlight w:val="none"/>
          <w:lang w:eastAsia="zh-CN"/>
          <w14:textFill>
            <w14:solidFill>
              <w14:schemeClr w14:val="tx1"/>
            </w14:solidFill>
          </w14:textFill>
        </w:rPr>
        <w:t>）投标人为外省建筑企业的，是否按规定在“进粤</w:t>
      </w:r>
      <w:r>
        <w:rPr>
          <w:rFonts w:hint="eastAsia" w:ascii="宋体" w:hAnsi="宋体" w:cs="宋体"/>
          <w:color w:val="000000" w:themeColor="text1"/>
          <w:spacing w:val="1"/>
          <w:sz w:val="24"/>
          <w:szCs w:val="24"/>
          <w:highlight w:val="none"/>
          <w:lang w:eastAsia="zh-CN"/>
          <w14:textFill>
            <w14:solidFill>
              <w14:schemeClr w14:val="tx1"/>
            </w14:solidFill>
          </w14:textFill>
        </w:rPr>
        <w:t>企业和人员诚信信息登记</w:t>
      </w:r>
      <w:r>
        <w:rPr>
          <w:rFonts w:hint="eastAsia" w:ascii="宋体" w:hAnsi="宋体" w:cs="宋体"/>
          <w:color w:val="000000" w:themeColor="text1"/>
          <w:spacing w:val="-2"/>
          <w:sz w:val="24"/>
          <w:szCs w:val="24"/>
          <w:highlight w:val="none"/>
          <w:lang w:eastAsia="zh-CN"/>
          <w14:textFill>
            <w14:solidFill>
              <w14:schemeClr w14:val="tx1"/>
            </w14:solidFill>
          </w14:textFill>
        </w:rPr>
        <w:t>平台</w:t>
      </w:r>
      <w:r>
        <w:rPr>
          <w:rFonts w:ascii="宋体" w:hAnsi="宋体" w:cs="宋体"/>
          <w:color w:val="000000" w:themeColor="text1"/>
          <w:spacing w:val="-7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”录入企业及其拟派人员有关信息并通过数据规范检查。</w:t>
      </w:r>
    </w:p>
    <w:p w14:paraId="5B602A27">
      <w:pPr>
        <w:keepNext w:val="0"/>
        <w:keepLines w:val="0"/>
        <w:pageBreakBefore w:val="0"/>
        <w:overflowPunct/>
        <w:topLinePunct w:val="0"/>
        <w:autoSpaceDE w:val="0"/>
        <w:autoSpaceDN w:val="0"/>
        <w:bidi w:val="0"/>
        <w:spacing w:before="15" w:line="400" w:lineRule="exact"/>
        <w:ind w:right="2" w:firstLine="474" w:firstLineChars="200"/>
        <w:jc w:val="both"/>
        <w:rPr>
          <w:rFonts w:hint="eastAsia" w:ascii="宋体" w:hAnsi="宋体" w:cs="宋体"/>
          <w:color w:val="000000" w:themeColor="text1"/>
          <w:spacing w:val="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15.5.2 </w:t>
      </w:r>
      <w:r>
        <w:rPr>
          <w:rFonts w:ascii="宋体" w:hAnsi="宋体" w:cs="宋体"/>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1"/>
          <w:sz w:val="24"/>
          <w:szCs w:val="24"/>
          <w:highlight w:val="none"/>
          <w:lang w:eastAsia="zh-CN"/>
          <w14:textFill>
            <w14:solidFill>
              <w14:schemeClr w14:val="tx1"/>
            </w14:solidFill>
          </w14:textFill>
        </w:rPr>
        <w:t>形式评审环节</w:t>
      </w:r>
    </w:p>
    <w:p w14:paraId="133DF80E">
      <w:pPr>
        <w:keepNext w:val="0"/>
        <w:keepLines w:val="0"/>
        <w:pageBreakBefore w:val="0"/>
        <w:overflowPunct/>
        <w:topLinePunct w:val="0"/>
        <w:autoSpaceDE w:val="0"/>
        <w:autoSpaceDN w:val="0"/>
        <w:bidi w:val="0"/>
        <w:spacing w:before="15" w:line="400" w:lineRule="exact"/>
        <w:ind w:right="2" w:firstLine="484" w:firstLineChars="200"/>
        <w:jc w:val="both"/>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形式评审事项包括</w:t>
      </w:r>
      <w:bookmarkEnd w:id="89"/>
    </w:p>
    <w:p w14:paraId="4B61FB6A">
      <w:pPr>
        <w:keepNext w:val="0"/>
        <w:keepLines w:val="0"/>
        <w:pageBreakBefore w:val="0"/>
        <w:overflowPunct/>
        <w:topLinePunct w:val="0"/>
        <w:autoSpaceDE w:val="0"/>
        <w:autoSpaceDN w:val="0"/>
        <w:bidi w:val="0"/>
        <w:spacing w:before="40" w:line="400" w:lineRule="exact"/>
        <w:ind w:left="501"/>
        <w:rPr>
          <w:rFonts w:hint="eastAsia" w:ascii="宋体" w:hAnsi="宋体" w:cs="宋体"/>
          <w:color w:val="000000" w:themeColor="text1"/>
          <w:sz w:val="24"/>
          <w:szCs w:val="24"/>
          <w:highlight w:val="none"/>
          <w:lang w:eastAsia="zh-CN"/>
          <w14:textFill>
            <w14:solidFill>
              <w14:schemeClr w14:val="tx1"/>
            </w14:solidFill>
          </w14:textFill>
        </w:rPr>
      </w:pPr>
      <w:bookmarkStart w:id="91" w:name="_Toc20481"/>
      <w:bookmarkStart w:id="92" w:name="_Toc4914"/>
      <w:bookmarkStart w:id="93" w:name="_Toc13304"/>
      <w:bookmarkStart w:id="94" w:name="_Toc23632"/>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w:t>
      </w:r>
      <w:r>
        <w:rPr>
          <w:rFonts w:hint="eastAsia" w:ascii="宋体" w:hAnsi="宋体" w:cs="宋体"/>
          <w:color w:val="000000" w:themeColor="text1"/>
          <w:spacing w:val="-1"/>
          <w:sz w:val="24"/>
          <w:szCs w:val="24"/>
          <w:highlight w:val="none"/>
          <w:lang w:eastAsia="zh-CN"/>
          <w14:textFill>
            <w14:solidFill>
              <w14:schemeClr w14:val="tx1"/>
            </w14:solidFill>
          </w14:textFill>
        </w:rPr>
        <w:t>）各分册是否按招标文件规定加盖电子印章。</w:t>
      </w:r>
      <w:bookmarkEnd w:id="91"/>
      <w:bookmarkEnd w:id="92"/>
      <w:bookmarkEnd w:id="93"/>
      <w:bookmarkEnd w:id="94"/>
    </w:p>
    <w:p w14:paraId="08F6F28B">
      <w:pPr>
        <w:keepNext w:val="0"/>
        <w:keepLines w:val="0"/>
        <w:pageBreakBefore w:val="0"/>
        <w:overflowPunct/>
        <w:topLinePunct w:val="0"/>
        <w:autoSpaceDE w:val="0"/>
        <w:autoSpaceDN w:val="0"/>
        <w:bidi w:val="0"/>
        <w:spacing w:before="15" w:line="400" w:lineRule="exact"/>
        <w:ind w:firstLine="464" w:firstLineChars="200"/>
        <w:rPr>
          <w:rFonts w:hint="eastAsia" w:ascii="宋体" w:hAnsi="宋体" w:cs="宋体"/>
          <w:color w:val="000000" w:themeColor="text1"/>
          <w:spacing w:val="-1"/>
          <w:sz w:val="24"/>
          <w:szCs w:val="24"/>
          <w:highlight w:val="none"/>
          <w:lang w:eastAsia="zh-CN"/>
          <w14:textFill>
            <w14:solidFill>
              <w14:schemeClr w14:val="tx1"/>
            </w14:solidFill>
          </w14:textFill>
        </w:rPr>
      </w:pPr>
      <w:bookmarkStart w:id="95" w:name="_Toc28409"/>
      <w:bookmarkStart w:id="96" w:name="_Toc10806"/>
      <w:bookmarkStart w:id="97" w:name="_Toc27432"/>
      <w:bookmarkStart w:id="98" w:name="_Toc12756"/>
      <w:r>
        <w:rPr>
          <w:rFonts w:hint="eastAsia" w:ascii="宋体" w:hAnsi="宋体" w:cs="宋体"/>
          <w:color w:val="000000" w:themeColor="text1"/>
          <w:spacing w:val="-4"/>
          <w:sz w:val="24"/>
          <w:szCs w:val="24"/>
          <w:highlight w:val="none"/>
          <w:lang w:eastAsia="zh-CN"/>
          <w14:textFill>
            <w14:solidFill>
              <w14:schemeClr w14:val="tx1"/>
            </w14:solidFill>
          </w14:textFill>
        </w:rPr>
        <w:t>（</w:t>
      </w:r>
      <w:r>
        <w:rPr>
          <w:rFonts w:ascii="宋体" w:hAnsi="宋体" w:cs="宋体"/>
          <w:color w:val="000000" w:themeColor="text1"/>
          <w:spacing w:val="-4"/>
          <w:sz w:val="24"/>
          <w:szCs w:val="24"/>
          <w:highlight w:val="none"/>
          <w:lang w:eastAsia="zh-CN"/>
          <w14:textFill>
            <w14:solidFill>
              <w14:schemeClr w14:val="tx1"/>
            </w14:solidFill>
          </w14:textFill>
        </w:rPr>
        <w:t>2</w:t>
      </w:r>
      <w:r>
        <w:rPr>
          <w:rFonts w:hint="eastAsia" w:ascii="宋体" w:hAnsi="宋体" w:cs="宋体"/>
          <w:color w:val="000000" w:themeColor="text1"/>
          <w:spacing w:val="-4"/>
          <w:sz w:val="24"/>
          <w:szCs w:val="24"/>
          <w:highlight w:val="none"/>
          <w:lang w:eastAsia="zh-CN"/>
          <w14:textFill>
            <w14:solidFill>
              <w14:schemeClr w14:val="tx1"/>
            </w14:solidFill>
          </w14:textFill>
        </w:rPr>
        <w:t>）本节第</w:t>
      </w:r>
      <w:r>
        <w:rPr>
          <w:rFonts w:ascii="宋体" w:hAnsi="宋体" w:cs="宋体"/>
          <w:color w:val="000000" w:themeColor="text1"/>
          <w:spacing w:val="-29"/>
          <w:sz w:val="24"/>
          <w:szCs w:val="24"/>
          <w:highlight w:val="none"/>
          <w:lang w:eastAsia="zh-CN"/>
          <w14:textFill>
            <w14:solidFill>
              <w14:schemeClr w14:val="tx1"/>
            </w14:solidFill>
          </w14:textFill>
        </w:rPr>
        <w:t xml:space="preserve"> </w:t>
      </w:r>
      <w:r>
        <w:rPr>
          <w:rFonts w:ascii="宋体" w:hAnsi="宋体" w:cs="宋体"/>
          <w:color w:val="000000" w:themeColor="text1"/>
          <w:spacing w:val="-4"/>
          <w:sz w:val="24"/>
          <w:szCs w:val="24"/>
          <w:highlight w:val="none"/>
          <w:lang w:eastAsia="zh-CN"/>
          <w14:textFill>
            <w14:solidFill>
              <w14:schemeClr w14:val="tx1"/>
            </w14:solidFill>
          </w14:textFill>
        </w:rPr>
        <w:t xml:space="preserve">10.2.2 </w:t>
      </w:r>
      <w:r>
        <w:rPr>
          <w:rFonts w:hint="eastAsia" w:ascii="宋体" w:hAnsi="宋体" w:cs="宋体"/>
          <w:color w:val="000000" w:themeColor="text1"/>
          <w:spacing w:val="-4"/>
          <w:sz w:val="24"/>
          <w:szCs w:val="24"/>
          <w:highlight w:val="none"/>
          <w:lang w:eastAsia="zh-CN"/>
          <w14:textFill>
            <w14:solidFill>
              <w14:schemeClr w14:val="tx1"/>
            </w14:solidFill>
          </w14:textFill>
        </w:rPr>
        <w:t>目、第</w:t>
      </w:r>
      <w:r>
        <w:rPr>
          <w:rFonts w:ascii="宋体" w:hAnsi="宋体" w:cs="宋体"/>
          <w:color w:val="000000" w:themeColor="text1"/>
          <w:spacing w:val="-30"/>
          <w:sz w:val="24"/>
          <w:szCs w:val="24"/>
          <w:highlight w:val="none"/>
          <w:lang w:eastAsia="zh-CN"/>
          <w14:textFill>
            <w14:solidFill>
              <w14:schemeClr w14:val="tx1"/>
            </w14:solidFill>
          </w14:textFill>
        </w:rPr>
        <w:t xml:space="preserve"> </w:t>
      </w:r>
      <w:r>
        <w:rPr>
          <w:rFonts w:ascii="宋体" w:hAnsi="宋体" w:cs="宋体"/>
          <w:color w:val="000000" w:themeColor="text1"/>
          <w:spacing w:val="-4"/>
          <w:sz w:val="24"/>
          <w:szCs w:val="24"/>
          <w:highlight w:val="none"/>
          <w:lang w:eastAsia="zh-CN"/>
          <w14:textFill>
            <w14:solidFill>
              <w14:schemeClr w14:val="tx1"/>
            </w14:solidFill>
          </w14:textFill>
        </w:rPr>
        <w:t xml:space="preserve">10.3.2 </w:t>
      </w:r>
      <w:r>
        <w:rPr>
          <w:rFonts w:hint="eastAsia" w:ascii="宋体" w:hAnsi="宋体" w:cs="宋体"/>
          <w:color w:val="000000" w:themeColor="text1"/>
          <w:spacing w:val="-4"/>
          <w:sz w:val="24"/>
          <w:szCs w:val="24"/>
          <w:highlight w:val="none"/>
          <w:lang w:eastAsia="zh-CN"/>
          <w14:textFill>
            <w14:solidFill>
              <w14:schemeClr w14:val="tx1"/>
            </w14:solidFill>
          </w14:textFill>
        </w:rPr>
        <w:t>目、第</w:t>
      </w:r>
      <w:r>
        <w:rPr>
          <w:rFonts w:ascii="宋体" w:hAnsi="宋体" w:cs="宋体"/>
          <w:color w:val="000000" w:themeColor="text1"/>
          <w:spacing w:val="-29"/>
          <w:sz w:val="24"/>
          <w:szCs w:val="24"/>
          <w:highlight w:val="none"/>
          <w:lang w:eastAsia="zh-CN"/>
          <w14:textFill>
            <w14:solidFill>
              <w14:schemeClr w14:val="tx1"/>
            </w14:solidFill>
          </w14:textFill>
        </w:rPr>
        <w:t xml:space="preserve"> </w:t>
      </w:r>
      <w:r>
        <w:rPr>
          <w:rFonts w:ascii="宋体" w:hAnsi="宋体" w:cs="宋体"/>
          <w:color w:val="000000" w:themeColor="text1"/>
          <w:spacing w:val="-4"/>
          <w:sz w:val="24"/>
          <w:szCs w:val="24"/>
          <w:highlight w:val="none"/>
          <w:lang w:eastAsia="zh-CN"/>
          <w14:textFill>
            <w14:solidFill>
              <w14:schemeClr w14:val="tx1"/>
            </w14:solidFill>
          </w14:textFill>
        </w:rPr>
        <w:t>10.4.3</w:t>
      </w:r>
      <w:r>
        <w:rPr>
          <w:rFonts w:hint="eastAsia" w:ascii="宋体" w:hAnsi="宋体" w:cs="宋体"/>
          <w:color w:val="000000" w:themeColor="text1"/>
          <w:spacing w:val="-4"/>
          <w:sz w:val="24"/>
          <w:szCs w:val="24"/>
          <w:highlight w:val="none"/>
          <w:lang w:eastAsia="zh-CN"/>
          <w14:textFill>
            <w14:solidFill>
              <w14:schemeClr w14:val="tx1"/>
            </w14:solidFill>
          </w14:textFill>
        </w:rPr>
        <w:t>目中规定</w:t>
      </w:r>
      <w:r>
        <w:rPr>
          <w:rFonts w:hint="eastAsia" w:ascii="宋体" w:hAnsi="宋体" w:cs="宋体"/>
          <w:color w:val="000000" w:themeColor="text1"/>
          <w:spacing w:val="-5"/>
          <w:sz w:val="24"/>
          <w:szCs w:val="24"/>
          <w:highlight w:val="none"/>
          <w:lang w:eastAsia="zh-CN"/>
          <w14:textFill>
            <w14:solidFill>
              <w14:schemeClr w14:val="tx1"/>
            </w14:solidFill>
          </w14:textFill>
        </w:rPr>
        <w:t>的“所有投标人均应提</w:t>
      </w:r>
      <w:bookmarkEnd w:id="95"/>
      <w:bookmarkEnd w:id="96"/>
      <w:bookmarkEnd w:id="97"/>
      <w:r>
        <w:rPr>
          <w:rFonts w:hint="eastAsia" w:ascii="宋体" w:hAnsi="宋体" w:cs="宋体"/>
          <w:color w:val="000000" w:themeColor="text1"/>
          <w:spacing w:val="-1"/>
          <w:sz w:val="24"/>
          <w:szCs w:val="24"/>
          <w:highlight w:val="none"/>
          <w:lang w:eastAsia="zh-CN"/>
          <w14:textFill>
            <w14:solidFill>
              <w14:schemeClr w14:val="tx1"/>
            </w14:solidFill>
          </w14:textFill>
        </w:rPr>
        <w:t>供</w:t>
      </w:r>
      <w:r>
        <w:rPr>
          <w:rFonts w:ascii="宋体" w:hAnsi="宋体" w:cs="宋体"/>
          <w:color w:val="000000" w:themeColor="text1"/>
          <w:spacing w:val="-85"/>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”的组成内容（包括该组成内容的所附资料）是否完整、齐全</w:t>
      </w:r>
      <w:bookmarkEnd w:id="98"/>
      <w:r>
        <w:rPr>
          <w:rFonts w:hint="eastAsia" w:ascii="宋体" w:hAnsi="宋体" w:cs="宋体"/>
          <w:color w:val="000000" w:themeColor="text1"/>
          <w:spacing w:val="-1"/>
          <w:sz w:val="24"/>
          <w:szCs w:val="24"/>
          <w:highlight w:val="none"/>
          <w:lang w:eastAsia="zh-CN"/>
          <w14:textFill>
            <w14:solidFill>
              <w14:schemeClr w14:val="tx1"/>
            </w14:solidFill>
          </w14:textFill>
        </w:rPr>
        <w:t>。</w:t>
      </w:r>
    </w:p>
    <w:p w14:paraId="04C37A98">
      <w:pPr>
        <w:keepNext w:val="0"/>
        <w:keepLines w:val="0"/>
        <w:pageBreakBefore w:val="0"/>
        <w:overflowPunct/>
        <w:topLinePunct w:val="0"/>
        <w:autoSpaceDE w:val="0"/>
        <w:autoSpaceDN w:val="0"/>
        <w:bidi w:val="0"/>
        <w:spacing w:before="15" w:line="400" w:lineRule="exact"/>
        <w:ind w:right="2" w:firstLine="474" w:firstLineChars="200"/>
        <w:jc w:val="both"/>
        <w:rPr>
          <w:rFonts w:hint="eastAsia" w:ascii="宋体" w:hAnsi="宋体" w:cs="宋体"/>
          <w:color w:val="000000" w:themeColor="text1"/>
          <w:spacing w:val="2"/>
          <w:sz w:val="24"/>
          <w:szCs w:val="24"/>
          <w:highlight w:val="none"/>
          <w:lang w:eastAsia="zh-CN"/>
          <w14:textFill>
            <w14:solidFill>
              <w14:schemeClr w14:val="tx1"/>
            </w14:solidFill>
          </w14:textFill>
        </w:rPr>
      </w:pPr>
      <w:bookmarkStart w:id="99" w:name="_Toc14202"/>
      <w:bookmarkStart w:id="100" w:name="_Toc22562"/>
      <w:bookmarkStart w:id="101" w:name="_Toc16645"/>
      <w:bookmarkStart w:id="102" w:name="_Toc22642"/>
      <w:r>
        <w:rPr>
          <w:rFonts w:ascii="宋体" w:hAnsi="宋体" w:cs="宋体"/>
          <w:b/>
          <w:bCs/>
          <w:color w:val="000000" w:themeColor="text1"/>
          <w:spacing w:val="-2"/>
          <w:sz w:val="24"/>
          <w:szCs w:val="24"/>
          <w:highlight w:val="none"/>
          <w:lang w:eastAsia="zh-CN"/>
          <w14:textFill>
            <w14:solidFill>
              <w14:schemeClr w14:val="tx1"/>
            </w14:solidFill>
          </w14:textFill>
        </w:rPr>
        <w:t xml:space="preserve">15.5.3  </w:t>
      </w:r>
      <w:r>
        <w:rPr>
          <w:rFonts w:hint="eastAsia" w:ascii="宋体" w:hAnsi="宋体" w:cs="宋体"/>
          <w:b/>
          <w:bCs/>
          <w:color w:val="000000" w:themeColor="text1"/>
          <w:spacing w:val="2"/>
          <w:sz w:val="24"/>
          <w:szCs w:val="24"/>
          <w:highlight w:val="none"/>
          <w:lang w:eastAsia="zh-CN"/>
          <w14:textFill>
            <w14:solidFill>
              <w14:schemeClr w14:val="tx1"/>
            </w14:solidFill>
          </w14:textFill>
        </w:rPr>
        <w:t>响应性评审环节</w:t>
      </w:r>
      <w:r>
        <w:rPr>
          <w:rFonts w:ascii="宋体" w:hAnsi="宋体" w:cs="宋体"/>
          <w:color w:val="000000" w:themeColor="text1"/>
          <w:spacing w:val="2"/>
          <w:sz w:val="24"/>
          <w:szCs w:val="24"/>
          <w:highlight w:val="none"/>
          <w:lang w:eastAsia="zh-CN"/>
          <w14:textFill>
            <w14:solidFill>
              <w14:schemeClr w14:val="tx1"/>
            </w14:solidFill>
          </w14:textFill>
        </w:rPr>
        <w:t xml:space="preserve"> </w:t>
      </w:r>
    </w:p>
    <w:p w14:paraId="5A42C041">
      <w:pPr>
        <w:keepNext w:val="0"/>
        <w:keepLines w:val="0"/>
        <w:pageBreakBefore w:val="0"/>
        <w:overflowPunct/>
        <w:topLinePunct w:val="0"/>
        <w:autoSpaceDE w:val="0"/>
        <w:autoSpaceDN w:val="0"/>
        <w:bidi w:val="0"/>
        <w:spacing w:before="15" w:line="400" w:lineRule="exact"/>
        <w:ind w:right="2" w:firstLine="488" w:firstLineChars="200"/>
        <w:jc w:val="both"/>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响应性评项包括：</w:t>
      </w:r>
      <w:bookmarkEnd w:id="99"/>
      <w:bookmarkEnd w:id="100"/>
      <w:bookmarkEnd w:id="101"/>
      <w:bookmarkEnd w:id="102"/>
    </w:p>
    <w:p w14:paraId="4DD66FCE">
      <w:pPr>
        <w:keepNext w:val="0"/>
        <w:keepLines w:val="0"/>
        <w:pageBreakBefore w:val="0"/>
        <w:overflowPunct/>
        <w:topLinePunct w:val="0"/>
        <w:autoSpaceDE w:val="0"/>
        <w:autoSpaceDN w:val="0"/>
        <w:bidi w:val="0"/>
        <w:spacing w:line="400" w:lineRule="exact"/>
        <w:ind w:left="11" w:firstLine="49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w:t>
      </w:r>
      <w:r>
        <w:rPr>
          <w:rFonts w:hint="eastAsia" w:ascii="宋体" w:hAnsi="宋体" w:cs="宋体"/>
          <w:color w:val="000000" w:themeColor="text1"/>
          <w:spacing w:val="2"/>
          <w:sz w:val="24"/>
          <w:szCs w:val="24"/>
          <w:highlight w:val="none"/>
          <w:lang w:eastAsia="zh-CN"/>
          <w14:textFill>
            <w14:solidFill>
              <w14:schemeClr w14:val="tx1"/>
            </w14:solidFill>
          </w14:textFill>
        </w:rPr>
        <w:t>）投标有效期、质量标准、工期等是否响应招标文件实</w:t>
      </w:r>
      <w:r>
        <w:rPr>
          <w:rFonts w:hint="eastAsia" w:ascii="宋体" w:hAnsi="宋体" w:cs="宋体"/>
          <w:color w:val="000000" w:themeColor="text1"/>
          <w:spacing w:val="1"/>
          <w:sz w:val="24"/>
          <w:szCs w:val="24"/>
          <w:highlight w:val="none"/>
          <w:lang w:eastAsia="zh-CN"/>
          <w14:textFill>
            <w14:solidFill>
              <w14:schemeClr w14:val="tx1"/>
            </w14:solidFill>
          </w14:textFill>
        </w:rPr>
        <w:t>质性要求；是否擅自</w:t>
      </w:r>
      <w:r>
        <w:rPr>
          <w:rFonts w:hint="eastAsia" w:ascii="宋体" w:hAnsi="宋体" w:cs="宋体"/>
          <w:color w:val="000000" w:themeColor="text1"/>
          <w:spacing w:val="-1"/>
          <w:sz w:val="24"/>
          <w:szCs w:val="24"/>
          <w:highlight w:val="none"/>
          <w:lang w:eastAsia="zh-CN"/>
          <w14:textFill>
            <w14:solidFill>
              <w14:schemeClr w14:val="tx1"/>
            </w14:solidFill>
          </w14:textFill>
        </w:rPr>
        <w:t>修改、遗漏《投标函》《各项承诺一览表》的实质性内容。</w:t>
      </w:r>
    </w:p>
    <w:p w14:paraId="368C04C8">
      <w:pPr>
        <w:keepNext w:val="0"/>
        <w:keepLines w:val="0"/>
        <w:pageBreakBefore w:val="0"/>
        <w:overflowPunct/>
        <w:topLinePunct w:val="0"/>
        <w:autoSpaceDE w:val="0"/>
        <w:autoSpaceDN w:val="0"/>
        <w:bidi w:val="0"/>
        <w:spacing w:line="400" w:lineRule="exact"/>
        <w:ind w:left="49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2</w:t>
      </w:r>
      <w:r>
        <w:rPr>
          <w:rFonts w:hint="eastAsia" w:ascii="宋体" w:hAnsi="宋体" w:cs="宋体"/>
          <w:color w:val="000000" w:themeColor="text1"/>
          <w:spacing w:val="-1"/>
          <w:sz w:val="24"/>
          <w:szCs w:val="24"/>
          <w:highlight w:val="none"/>
          <w:lang w:eastAsia="zh-CN"/>
          <w14:textFill>
            <w14:solidFill>
              <w14:schemeClr w14:val="tx1"/>
            </w14:solidFill>
          </w14:textFill>
        </w:rPr>
        <w:t>）编制《投标总价》的造价工程师，其注册证书是否合法、有效。</w:t>
      </w:r>
    </w:p>
    <w:p w14:paraId="34A0496B">
      <w:pPr>
        <w:keepNext w:val="0"/>
        <w:keepLines w:val="0"/>
        <w:pageBreakBefore w:val="0"/>
        <w:overflowPunct/>
        <w:topLinePunct w:val="0"/>
        <w:autoSpaceDE w:val="0"/>
        <w:autoSpaceDN w:val="0"/>
        <w:bidi w:val="0"/>
        <w:spacing w:line="400" w:lineRule="exact"/>
        <w:ind w:left="23" w:firstLine="48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3</w:t>
      </w:r>
      <w:r>
        <w:rPr>
          <w:rFonts w:hint="eastAsia" w:ascii="宋体" w:hAnsi="宋体" w:cs="宋体"/>
          <w:color w:val="000000" w:themeColor="text1"/>
          <w:spacing w:val="1"/>
          <w:sz w:val="24"/>
          <w:szCs w:val="24"/>
          <w:highlight w:val="none"/>
          <w:lang w:eastAsia="zh-CN"/>
          <w14:textFill>
            <w14:solidFill>
              <w14:schemeClr w14:val="tx1"/>
            </w14:solidFill>
          </w14:textFill>
        </w:rPr>
        <w:t>）投标人委托造价咨询单位编制《投标总价》的，是否在《投标总价扉页》“投标人</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”栏目加盖造价咨询人公章；是否提供</w:t>
      </w:r>
      <w:r>
        <w:rPr>
          <w:rFonts w:hint="eastAsia" w:ascii="宋体" w:hAnsi="宋体" w:cs="宋体"/>
          <w:color w:val="000000" w:themeColor="text1"/>
          <w:sz w:val="24"/>
          <w:szCs w:val="24"/>
          <w:highlight w:val="none"/>
          <w:lang w:eastAsia="zh-CN"/>
          <w14:textFill>
            <w14:solidFill>
              <w14:schemeClr w14:val="tx1"/>
            </w14:solidFill>
          </w14:textFill>
        </w:rPr>
        <w:t>造价咨询人的营业执照</w:t>
      </w:r>
      <w:r>
        <w:rPr>
          <w:rFonts w:hint="eastAsia" w:ascii="宋体" w:hAnsi="宋体" w:cs="宋体"/>
          <w:color w:val="000000" w:themeColor="text1"/>
          <w:spacing w:val="-2"/>
          <w:sz w:val="24"/>
          <w:szCs w:val="24"/>
          <w:highlight w:val="none"/>
          <w:lang w:eastAsia="zh-CN"/>
          <w14:textFill>
            <w14:solidFill>
              <w14:schemeClr w14:val="tx1"/>
            </w14:solidFill>
          </w14:textFill>
        </w:rPr>
        <w:t>彩色扫描件；</w:t>
      </w:r>
    </w:p>
    <w:p w14:paraId="042D62C5">
      <w:pPr>
        <w:keepNext w:val="0"/>
        <w:keepLines w:val="0"/>
        <w:pageBreakBefore w:val="0"/>
        <w:overflowPunct/>
        <w:topLinePunct w:val="0"/>
        <w:autoSpaceDE w:val="0"/>
        <w:autoSpaceDN w:val="0"/>
        <w:bidi w:val="0"/>
        <w:spacing w:line="400" w:lineRule="exact"/>
        <w:ind w:left="11" w:firstLine="493"/>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4</w:t>
      </w: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hint="eastAsia" w:ascii="宋体" w:hAnsi="宋体" w:cs="宋体"/>
          <w:b w:val="0"/>
          <w:bCs w:val="0"/>
          <w:color w:val="000000" w:themeColor="text1"/>
          <w:spacing w:val="1"/>
          <w:sz w:val="24"/>
          <w:szCs w:val="24"/>
          <w:highlight w:val="none"/>
          <w:lang w:eastAsia="zh-CN"/>
          <w14:textFill>
            <w14:solidFill>
              <w14:schemeClr w14:val="tx1"/>
            </w14:solidFill>
          </w14:textFill>
        </w:rPr>
        <w:t>投标总价是否唯一；投标总价是否超出最高投标限价；安全生产措施费</w:t>
      </w:r>
      <w:r>
        <w:rPr>
          <w:rFonts w:hint="eastAsia" w:ascii="宋体" w:hAnsi="宋体" w:cs="宋体"/>
          <w:b w:val="0"/>
          <w:bCs w:val="0"/>
          <w:color w:val="000000" w:themeColor="text1"/>
          <w:spacing w:val="-1"/>
          <w:sz w:val="24"/>
          <w:szCs w:val="24"/>
          <w:highlight w:val="none"/>
          <w:lang w:eastAsia="zh-CN"/>
          <w14:textFill>
            <w14:solidFill>
              <w14:schemeClr w14:val="tx1"/>
            </w14:solidFill>
          </w14:textFill>
        </w:rPr>
        <w:t>是否达到最低要求；暂列金额、暂估价是否按照招标工</w:t>
      </w:r>
      <w:r>
        <w:rPr>
          <w:rFonts w:hint="eastAsia" w:ascii="宋体" w:hAnsi="宋体" w:cs="宋体"/>
          <w:b w:val="0"/>
          <w:bCs w:val="0"/>
          <w:color w:val="000000" w:themeColor="text1"/>
          <w:spacing w:val="-2"/>
          <w:sz w:val="24"/>
          <w:szCs w:val="24"/>
          <w:highlight w:val="none"/>
          <w:lang w:eastAsia="zh-CN"/>
          <w14:textFill>
            <w14:solidFill>
              <w14:schemeClr w14:val="tx1"/>
            </w14:solidFill>
          </w14:textFill>
        </w:rPr>
        <w:t>程量清单统一报价；投</w:t>
      </w:r>
      <w:r>
        <w:rPr>
          <w:rFonts w:hint="eastAsia" w:ascii="宋体" w:hAnsi="宋体" w:cs="宋体"/>
          <w:b w:val="0"/>
          <w:bCs w:val="0"/>
          <w:color w:val="000000" w:themeColor="text1"/>
          <w:spacing w:val="-1"/>
          <w:sz w:val="24"/>
          <w:szCs w:val="24"/>
          <w:highlight w:val="none"/>
          <w:lang w:eastAsia="zh-CN"/>
          <w14:textFill>
            <w14:solidFill>
              <w14:schemeClr w14:val="tx1"/>
            </w14:solidFill>
          </w14:textFill>
        </w:rPr>
        <w:t>标人是否以低于成本的价格竞标。</w:t>
      </w:r>
    </w:p>
    <w:p w14:paraId="5C32CB53">
      <w:pPr>
        <w:keepNext w:val="0"/>
        <w:keepLines w:val="0"/>
        <w:pageBreakBefore w:val="0"/>
        <w:overflowPunct/>
        <w:topLinePunct w:val="0"/>
        <w:autoSpaceDE w:val="0"/>
        <w:autoSpaceDN w:val="0"/>
        <w:bidi w:val="0"/>
        <w:spacing w:before="38" w:line="400" w:lineRule="exact"/>
        <w:ind w:right="2" w:firstLine="466" w:firstLineChars="200"/>
        <w:jc w:val="both"/>
        <w:rPr>
          <w:rFonts w:hint="eastAsia" w:ascii="宋体" w:hAnsi="宋体" w:cs="宋体"/>
          <w:color w:val="000000" w:themeColor="text1"/>
          <w:position w:val="-8"/>
          <w:sz w:val="24"/>
          <w:szCs w:val="24"/>
          <w:highlight w:val="none"/>
          <w:lang w:eastAsia="zh-CN"/>
          <w14:textFill>
            <w14:solidFill>
              <w14:schemeClr w14:val="tx1"/>
            </w14:solidFill>
          </w14:textFill>
        </w:rPr>
      </w:pPr>
      <w:r>
        <w:rPr>
          <w:rFonts w:hint="eastAsia" w:ascii="宋体" w:hAnsi="宋体" w:cs="宋体"/>
          <w:b/>
          <w:bCs/>
          <w:color w:val="000000" w:themeColor="text1"/>
          <w:spacing w:val="-4"/>
          <w:sz w:val="24"/>
          <w:szCs w:val="24"/>
          <w:highlight w:val="none"/>
          <w:lang w:eastAsia="zh-CN"/>
          <w14:textFill>
            <w14:solidFill>
              <w14:schemeClr w14:val="tx1"/>
            </w14:solidFill>
          </w14:textFill>
        </w:rPr>
        <w:t>注：成本警示价＝最高投标限价×85%。如果某投标人的投标报价低于招标项目的成本警示价，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23AF0BFE">
      <w:pPr>
        <w:keepNext w:val="0"/>
        <w:keepLines w:val="0"/>
        <w:pageBreakBefore w:val="0"/>
        <w:overflowPunct/>
        <w:topLinePunct w:val="0"/>
        <w:autoSpaceDE w:val="0"/>
        <w:autoSpaceDN w:val="0"/>
        <w:bidi w:val="0"/>
        <w:spacing w:before="157" w:line="400" w:lineRule="exact"/>
        <w:ind w:left="11" w:right="114" w:firstLine="505" w:firstLineChars="209"/>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5</w:t>
      </w:r>
      <w:r>
        <w:rPr>
          <w:rFonts w:hint="eastAsia" w:ascii="宋体" w:hAnsi="宋体" w:cs="宋体"/>
          <w:color w:val="000000" w:themeColor="text1"/>
          <w:spacing w:val="1"/>
          <w:sz w:val="24"/>
          <w:szCs w:val="24"/>
          <w:highlight w:val="none"/>
          <w:lang w:eastAsia="zh-CN"/>
          <w14:textFill>
            <w14:solidFill>
              <w14:schemeClr w14:val="tx1"/>
            </w14:solidFill>
          </w14:textFill>
        </w:rPr>
        <w:t>）施工组织设计的质量、进度保障措施是否符合国</w:t>
      </w:r>
      <w:r>
        <w:rPr>
          <w:rFonts w:hint="eastAsia" w:ascii="宋体" w:hAnsi="宋体" w:cs="宋体"/>
          <w:color w:val="000000" w:themeColor="text1"/>
          <w:sz w:val="24"/>
          <w:szCs w:val="24"/>
          <w:highlight w:val="none"/>
          <w:lang w:eastAsia="zh-CN"/>
          <w14:textFill>
            <w14:solidFill>
              <w14:schemeClr w14:val="tx1"/>
            </w14:solidFill>
          </w14:textFill>
        </w:rPr>
        <w:t>家和省市现行有关规</w:t>
      </w:r>
      <w:r>
        <w:rPr>
          <w:rFonts w:hint="eastAsia" w:ascii="宋体" w:hAnsi="宋体" w:cs="宋体"/>
          <w:color w:val="000000" w:themeColor="text1"/>
          <w:spacing w:val="-1"/>
          <w:sz w:val="24"/>
          <w:szCs w:val="24"/>
          <w:highlight w:val="none"/>
          <w:lang w:eastAsia="zh-CN"/>
          <w14:textFill>
            <w14:solidFill>
              <w14:schemeClr w14:val="tx1"/>
            </w14:solidFill>
          </w14:textFill>
        </w:rPr>
        <w:t>范、规定、标准，是否能实现工程质量、进度管理目标。</w:t>
      </w:r>
    </w:p>
    <w:p w14:paraId="0D6BC4C7">
      <w:pPr>
        <w:keepNext w:val="0"/>
        <w:keepLines w:val="0"/>
        <w:pageBreakBefore w:val="0"/>
        <w:overflowPunct/>
        <w:topLinePunct w:val="0"/>
        <w:autoSpaceDE w:val="0"/>
        <w:autoSpaceDN w:val="0"/>
        <w:bidi w:val="0"/>
        <w:spacing w:before="82" w:line="400" w:lineRule="exact"/>
        <w:ind w:left="580"/>
        <w:rPr>
          <w:rFonts w:hint="eastAsia" w:ascii="宋体" w:hAnsi="宋体" w:cs="宋体"/>
          <w:color w:val="000000" w:themeColor="text1"/>
          <w:sz w:val="25"/>
          <w:szCs w:val="25"/>
          <w:highlight w:val="none"/>
          <w:lang w:eastAsia="zh-CN"/>
          <w14:textFill>
            <w14:solidFill>
              <w14:schemeClr w14:val="tx1"/>
            </w14:solidFill>
          </w14:textFill>
        </w:rPr>
      </w:pPr>
      <w:bookmarkStart w:id="103" w:name="_Toc15367"/>
      <w:bookmarkStart w:id="104" w:name="_Toc32114"/>
      <w:bookmarkStart w:id="105" w:name="_Toc18204"/>
      <w:bookmarkStart w:id="106" w:name="_Toc19814"/>
      <w:r>
        <w:rPr>
          <w:rFonts w:ascii="宋体" w:hAnsi="宋体" w:cs="宋体"/>
          <w:b/>
          <w:bCs/>
          <w:color w:val="000000" w:themeColor="text1"/>
          <w:spacing w:val="-3"/>
          <w:sz w:val="24"/>
          <w:szCs w:val="24"/>
          <w:highlight w:val="none"/>
          <w:lang w:eastAsia="zh-CN"/>
          <w14:textFill>
            <w14:solidFill>
              <w14:schemeClr w14:val="tx1"/>
            </w14:solidFill>
          </w14:textFill>
        </w:rPr>
        <w:t xml:space="preserve">15.5.4  </w:t>
      </w:r>
      <w:r>
        <w:rPr>
          <w:rFonts w:hint="eastAsia" w:ascii="宋体" w:hAnsi="宋体" w:cs="宋体"/>
          <w:b/>
          <w:bCs/>
          <w:color w:val="000000" w:themeColor="text1"/>
          <w:spacing w:val="-3"/>
          <w:sz w:val="24"/>
          <w:szCs w:val="24"/>
          <w:highlight w:val="none"/>
          <w:lang w:eastAsia="zh-CN"/>
          <w14:textFill>
            <w14:solidFill>
              <w14:schemeClr w14:val="tx1"/>
            </w14:solidFill>
          </w14:textFill>
        </w:rPr>
        <w:t>否决投标说明</w:t>
      </w:r>
      <w:bookmarkEnd w:id="103"/>
      <w:bookmarkEnd w:id="104"/>
      <w:bookmarkEnd w:id="105"/>
      <w:bookmarkEnd w:id="106"/>
    </w:p>
    <w:p w14:paraId="7A68ADED">
      <w:pPr>
        <w:keepNext w:val="0"/>
        <w:keepLines w:val="0"/>
        <w:pageBreakBefore w:val="0"/>
        <w:overflowPunct/>
        <w:topLinePunct w:val="0"/>
        <w:autoSpaceDE w:val="0"/>
        <w:autoSpaceDN w:val="0"/>
        <w:bidi w:val="0"/>
        <w:spacing w:before="152" w:line="400" w:lineRule="exact"/>
        <w:ind w:left="11" w:right="175" w:firstLine="561"/>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spacing w:val="-5"/>
          <w:sz w:val="24"/>
          <w:szCs w:val="24"/>
          <w:highlight w:val="none"/>
          <w:lang w:eastAsia="zh-CN"/>
          <w14:textFill>
            <w14:solidFill>
              <w14:schemeClr w14:val="tx1"/>
            </w14:solidFill>
          </w14:textFill>
        </w:rPr>
        <w:t>初步评审阶段各个环节否决投标的全部条件，在本章第</w:t>
      </w:r>
      <w:r>
        <w:rPr>
          <w:rFonts w:hint="eastAsia" w:ascii="宋体" w:hAnsi="宋体" w:cs="宋体"/>
          <w:color w:val="000000" w:themeColor="text1"/>
          <w:spacing w:val="-5"/>
          <w:sz w:val="24"/>
          <w:szCs w:val="24"/>
          <w:highlight w:val="none"/>
          <w:lang w:val="en-US" w:eastAsia="zh-CN"/>
          <w14:textFill>
            <w14:solidFill>
              <w14:schemeClr w14:val="tx1"/>
            </w14:solidFill>
          </w14:textFill>
        </w:rPr>
        <w:t>五</w:t>
      </w:r>
      <w:r>
        <w:rPr>
          <w:rFonts w:hint="eastAsia" w:ascii="宋体" w:hAnsi="宋体" w:cs="宋体"/>
          <w:color w:val="000000" w:themeColor="text1"/>
          <w:spacing w:val="-5"/>
          <w:sz w:val="24"/>
          <w:szCs w:val="24"/>
          <w:highlight w:val="none"/>
          <w:lang w:eastAsia="zh-CN"/>
          <w14:textFill>
            <w14:solidFill>
              <w14:schemeClr w14:val="tx1"/>
            </w14:solidFill>
          </w14:textFill>
        </w:rPr>
        <w:t>节“否决投标条件</w:t>
      </w:r>
      <w:r>
        <w:rPr>
          <w:rFonts w:ascii="宋体" w:hAnsi="宋体" w:cs="宋体"/>
          <w:color w:val="000000" w:themeColor="text1"/>
          <w:spacing w:val="-7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”第</w:t>
      </w:r>
      <w:r>
        <w:rPr>
          <w:rFonts w:ascii="宋体" w:hAnsi="宋体" w:cs="宋体"/>
          <w:b/>
          <w:bCs/>
          <w:color w:val="000000" w:themeColor="text1"/>
          <w:sz w:val="24"/>
          <w:szCs w:val="24"/>
          <w:highlight w:val="none"/>
          <w:lang w:eastAsia="zh-CN"/>
          <w14:textFill>
            <w14:solidFill>
              <w14:schemeClr w14:val="tx1"/>
            </w14:solidFill>
          </w14:textFill>
        </w:rPr>
        <w:t>1</w:t>
      </w:r>
      <w:r>
        <w:rPr>
          <w:rFonts w:hint="eastAsia" w:ascii="宋体" w:hAnsi="宋体" w:cs="宋体"/>
          <w:color w:val="000000" w:themeColor="text1"/>
          <w:sz w:val="24"/>
          <w:szCs w:val="24"/>
          <w:highlight w:val="none"/>
          <w:lang w:eastAsia="zh-CN"/>
          <w14:textFill>
            <w14:solidFill>
              <w14:schemeClr w14:val="tx1"/>
            </w14:solidFill>
          </w14:textFill>
        </w:rPr>
        <w:t>条至第</w:t>
      </w:r>
      <w:r>
        <w:rPr>
          <w:rFonts w:hint="eastAsia" w:ascii="宋体" w:hAnsi="宋体" w:cs="宋体"/>
          <w:b/>
          <w:bCs/>
          <w:color w:val="000000" w:themeColor="text1"/>
          <w:spacing w:val="-46"/>
          <w:sz w:val="24"/>
          <w:szCs w:val="24"/>
          <w:highlight w:val="none"/>
          <w:lang w:val="en-US" w:eastAsia="zh-CN"/>
          <w14:textFill>
            <w14:solidFill>
              <w14:schemeClr w14:val="tx1"/>
            </w14:solidFill>
          </w14:textFill>
        </w:rPr>
        <w:t>5</w:t>
      </w:r>
      <w:r>
        <w:rPr>
          <w:rFonts w:hint="eastAsia" w:ascii="宋体" w:hAnsi="宋体" w:cs="宋体"/>
          <w:color w:val="000000" w:themeColor="text1"/>
          <w:sz w:val="24"/>
          <w:szCs w:val="24"/>
          <w:highlight w:val="none"/>
          <w:lang w:eastAsia="zh-CN"/>
          <w14:textFill>
            <w14:solidFill>
              <w14:schemeClr w14:val="tx1"/>
            </w14:solidFill>
          </w14:textFill>
        </w:rPr>
        <w:t>条中集中列示。投标人有其中所列任何一种情形的，由评标委员会否决其</w:t>
      </w:r>
      <w:r>
        <w:rPr>
          <w:rFonts w:hint="eastAsia" w:ascii="宋体" w:hAnsi="宋体" w:cs="宋体"/>
          <w:color w:val="000000" w:themeColor="text1"/>
          <w:spacing w:val="-1"/>
          <w:sz w:val="24"/>
          <w:szCs w:val="24"/>
          <w:highlight w:val="none"/>
          <w:lang w:eastAsia="zh-CN"/>
          <w14:textFill>
            <w14:solidFill>
              <w14:schemeClr w14:val="tx1"/>
            </w14:solidFill>
          </w14:textFill>
        </w:rPr>
        <w:t>投标。在初步评审阶段任何环节被否决的投标人，不进入下一环</w:t>
      </w:r>
      <w:r>
        <w:rPr>
          <w:rFonts w:hint="eastAsia" w:ascii="宋体" w:hAnsi="宋体" w:cs="宋体"/>
          <w:color w:val="000000" w:themeColor="text1"/>
          <w:spacing w:val="-2"/>
          <w:sz w:val="24"/>
          <w:szCs w:val="24"/>
          <w:highlight w:val="none"/>
          <w:lang w:eastAsia="zh-CN"/>
          <w14:textFill>
            <w14:solidFill>
              <w14:schemeClr w14:val="tx1"/>
            </w14:solidFill>
          </w14:textFill>
        </w:rPr>
        <w:t>节（或阶段）评审。</w:t>
      </w:r>
      <w:r>
        <w:rPr>
          <w:rFonts w:hint="eastAsia" w:ascii="宋体" w:hAnsi="宋体" w:cs="宋体"/>
          <w:color w:val="000000" w:themeColor="text1"/>
          <w:spacing w:val="-1"/>
          <w:sz w:val="24"/>
          <w:szCs w:val="24"/>
          <w:highlight w:val="none"/>
          <w:lang w:eastAsia="zh-CN"/>
          <w14:textFill>
            <w14:solidFill>
              <w14:schemeClr w14:val="tx1"/>
            </w14:solidFill>
          </w14:textFill>
        </w:rPr>
        <w:t>在初步评审阶段任何环节。</w:t>
      </w:r>
      <w:r>
        <w:rPr>
          <w:rFonts w:hint="eastAsia" w:ascii="宋体" w:hAnsi="宋体" w:cs="宋体"/>
          <w:color w:val="000000" w:themeColor="text1"/>
          <w:sz w:val="24"/>
          <w:szCs w:val="24"/>
          <w:highlight w:val="none"/>
          <w:lang w:eastAsia="zh-CN"/>
          <w14:textFill>
            <w14:solidFill>
              <w14:schemeClr w14:val="tx1"/>
            </w14:solidFill>
          </w14:textFill>
        </w:rPr>
        <w:t>评标委员会经评审，认为所有投标都不符合招标文件要求的，可否决所有投标，项目的所有投标被否决的，招标人应依法重新组织招标。</w:t>
      </w:r>
    </w:p>
    <w:p w14:paraId="1CE560AD">
      <w:pPr>
        <w:keepNext w:val="0"/>
        <w:keepLines w:val="0"/>
        <w:pageBreakBefore w:val="0"/>
        <w:overflowPunct/>
        <w:topLinePunct w:val="0"/>
        <w:autoSpaceDE w:val="0"/>
        <w:autoSpaceDN w:val="0"/>
        <w:bidi w:val="0"/>
        <w:spacing w:before="78" w:line="400" w:lineRule="exact"/>
        <w:ind w:left="577"/>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lang w:eastAsia="zh-CN"/>
          <w14:textFill>
            <w14:solidFill>
              <w14:schemeClr w14:val="tx1"/>
            </w14:solidFill>
          </w14:textFill>
        </w:rPr>
        <w:drawing>
          <wp:anchor distT="0" distB="0" distL="114300" distR="114300" simplePos="0" relativeHeight="251669504"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1" name="I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 46"/>
                    <pic:cNvPicPr>
                      <a:picLocks noChangeAspect="1"/>
                    </pic:cNvPicPr>
                  </pic:nvPicPr>
                  <pic:blipFill>
                    <a:blip r:embed="rId26"/>
                    <a:stretch>
                      <a:fillRect/>
                    </a:stretch>
                  </pic:blipFill>
                  <pic:spPr>
                    <a:xfrm>
                      <a:off x="0" y="0"/>
                      <a:ext cx="6350" cy="279400"/>
                    </a:xfrm>
                    <a:prstGeom prst="rect">
                      <a:avLst/>
                    </a:prstGeom>
                    <a:noFill/>
                    <a:ln>
                      <a:noFill/>
                    </a:ln>
                  </pic:spPr>
                </pic:pic>
              </a:graphicData>
            </a:graphic>
          </wp:anchor>
        </w:drawing>
      </w:r>
      <w:bookmarkStart w:id="107" w:name="bookmark128"/>
      <w:bookmarkEnd w:id="107"/>
      <w:r>
        <w:rPr>
          <w:rFonts w:ascii="宋体" w:hAnsi="宋体" w:cs="宋体"/>
          <w:b/>
          <w:bCs/>
          <w:color w:val="000000" w:themeColor="text1"/>
          <w:spacing w:val="-2"/>
          <w:sz w:val="24"/>
          <w:szCs w:val="24"/>
          <w:highlight w:val="none"/>
          <w:lang w:eastAsia="zh-CN"/>
          <w14:textFill>
            <w14:solidFill>
              <w14:schemeClr w14:val="tx1"/>
            </w14:solidFill>
          </w14:textFill>
        </w:rPr>
        <w:t xml:space="preserve">15.6  </w:t>
      </w:r>
      <w:r>
        <w:rPr>
          <w:rFonts w:hint="eastAsia" w:ascii="宋体" w:hAnsi="宋体" w:cs="宋体"/>
          <w:color w:val="000000" w:themeColor="text1"/>
          <w:spacing w:val="-2"/>
          <w:sz w:val="24"/>
          <w:szCs w:val="24"/>
          <w:highlight w:val="none"/>
          <w:lang w:eastAsia="zh-CN"/>
          <w14:textFill>
            <w14:solidFill>
              <w14:schemeClr w14:val="tx1"/>
            </w14:solidFill>
          </w14:textFill>
        </w:rPr>
        <w:t>详细评审阶段</w:t>
      </w:r>
    </w:p>
    <w:p w14:paraId="26BA7ED4">
      <w:pPr>
        <w:keepNext w:val="0"/>
        <w:keepLines w:val="0"/>
        <w:pageBreakBefore w:val="0"/>
        <w:overflowPunct/>
        <w:topLinePunct w:val="0"/>
        <w:autoSpaceDE w:val="0"/>
        <w:autoSpaceDN w:val="0"/>
        <w:bidi w:val="0"/>
        <w:spacing w:before="81" w:line="400" w:lineRule="exact"/>
        <w:ind w:left="498"/>
        <w:rPr>
          <w:rFonts w:hint="eastAsia" w:ascii="宋体" w:hAnsi="宋体" w:cs="宋体"/>
          <w:color w:val="000000" w:themeColor="text1"/>
          <w:sz w:val="25"/>
          <w:szCs w:val="25"/>
          <w:highlight w:val="none"/>
          <w:lang w:eastAsia="zh-CN"/>
          <w14:textFill>
            <w14:solidFill>
              <w14:schemeClr w14:val="tx1"/>
            </w14:solidFill>
          </w14:textFill>
        </w:rPr>
      </w:pPr>
      <w:bookmarkStart w:id="108" w:name="_Toc10503"/>
      <w:bookmarkStart w:id="109" w:name="_Toc14991"/>
      <w:bookmarkStart w:id="110" w:name="_Toc28572"/>
      <w:bookmarkStart w:id="111" w:name="_Toc4119"/>
      <w:r>
        <w:rPr>
          <w:rFonts w:ascii="宋体" w:hAnsi="宋体" w:cs="宋体"/>
          <w:b/>
          <w:bCs/>
          <w:color w:val="000000" w:themeColor="text1"/>
          <w:spacing w:val="-3"/>
          <w:sz w:val="24"/>
          <w:szCs w:val="24"/>
          <w:highlight w:val="none"/>
          <w:lang w:eastAsia="zh-CN"/>
          <w14:textFill>
            <w14:solidFill>
              <w14:schemeClr w14:val="tx1"/>
            </w14:solidFill>
          </w14:textFill>
        </w:rPr>
        <w:t xml:space="preserve">15.6.1  </w:t>
      </w:r>
      <w:r>
        <w:rPr>
          <w:rFonts w:hint="eastAsia" w:ascii="宋体" w:hAnsi="宋体" w:cs="宋体"/>
          <w:color w:val="000000" w:themeColor="text1"/>
          <w:spacing w:val="-3"/>
          <w:sz w:val="24"/>
          <w:szCs w:val="24"/>
          <w:highlight w:val="none"/>
          <w:lang w:eastAsia="zh-CN"/>
          <w14:textFill>
            <w14:solidFill>
              <w14:schemeClr w14:val="tx1"/>
            </w14:solidFill>
          </w14:textFill>
        </w:rPr>
        <w:t>“综合评估法</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”评审程序</w:t>
      </w:r>
      <w:bookmarkEnd w:id="108"/>
      <w:bookmarkEnd w:id="109"/>
      <w:bookmarkEnd w:id="110"/>
      <w:bookmarkEnd w:id="111"/>
    </w:p>
    <w:p w14:paraId="5BA04469">
      <w:pPr>
        <w:keepNext w:val="0"/>
        <w:keepLines w:val="0"/>
        <w:pageBreakBefore w:val="0"/>
        <w:overflowPunct/>
        <w:topLinePunct w:val="0"/>
        <w:autoSpaceDE w:val="0"/>
        <w:autoSpaceDN w:val="0"/>
        <w:bidi w:val="0"/>
        <w:spacing w:before="152" w:line="400" w:lineRule="exact"/>
        <w:ind w:left="14" w:right="81" w:firstLine="476"/>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评审内容分为商务技术和投标报价两大部分。其中，商</w:t>
      </w:r>
      <w:r>
        <w:rPr>
          <w:rFonts w:hint="eastAsia" w:ascii="宋体" w:hAnsi="宋体" w:cs="宋体"/>
          <w:color w:val="000000" w:themeColor="text1"/>
          <w:spacing w:val="-2"/>
          <w:sz w:val="24"/>
          <w:szCs w:val="24"/>
          <w:highlight w:val="none"/>
          <w:lang w:eastAsia="zh-CN"/>
          <w14:textFill>
            <w14:solidFill>
              <w14:schemeClr w14:val="tx1"/>
            </w14:solidFill>
          </w14:textFill>
        </w:rPr>
        <w:t>务技术合计满分</w:t>
      </w:r>
      <w:r>
        <w:rPr>
          <w:rFonts w:ascii="宋体" w:hAnsi="宋体" w:cs="宋体"/>
          <w:color w:val="000000" w:themeColor="text1"/>
          <w:spacing w:val="-2"/>
          <w:sz w:val="24"/>
          <w:szCs w:val="24"/>
          <w:highlight w:val="none"/>
          <w:lang w:eastAsia="zh-CN"/>
          <w14:textFill>
            <w14:solidFill>
              <w14:schemeClr w14:val="tx1"/>
            </w14:solidFill>
          </w14:textFill>
        </w:rPr>
        <w:t>100</w:t>
      </w:r>
      <w:r>
        <w:rPr>
          <w:rFonts w:hint="eastAsia" w:ascii="宋体" w:hAnsi="宋体" w:cs="宋体"/>
          <w:color w:val="000000" w:themeColor="text1"/>
          <w:spacing w:val="-2"/>
          <w:sz w:val="24"/>
          <w:szCs w:val="24"/>
          <w:highlight w:val="none"/>
          <w:lang w:eastAsia="zh-CN"/>
          <w14:textFill>
            <w14:solidFill>
              <w14:schemeClr w14:val="tx1"/>
            </w14:solidFill>
          </w14:textFill>
        </w:rPr>
        <w:t>分，权重</w:t>
      </w:r>
      <w:r>
        <w:rPr>
          <w:rFonts w:hint="eastAsia" w:ascii="宋体" w:hAnsi="宋体" w:cs="宋体"/>
          <w:color w:val="000000" w:themeColor="text1"/>
          <w:spacing w:val="-3"/>
          <w:sz w:val="24"/>
          <w:szCs w:val="24"/>
          <w:highlight w:val="none"/>
          <w:lang w:eastAsia="zh-CN"/>
          <w14:textFill>
            <w14:solidFill>
              <w14:schemeClr w14:val="tx1"/>
            </w14:solidFill>
          </w14:textFill>
        </w:rPr>
        <w:t>为</w:t>
      </w:r>
      <w:r>
        <w:rPr>
          <w:rFonts w:ascii="宋体" w:hAnsi="宋体" w:cs="宋体"/>
          <w:color w:val="000000" w:themeColor="text1"/>
          <w:spacing w:val="-3"/>
          <w:sz w:val="24"/>
          <w:szCs w:val="24"/>
          <w:highlight w:val="none"/>
          <w:lang w:eastAsia="zh-CN"/>
          <w14:textFill>
            <w14:solidFill>
              <w14:schemeClr w14:val="tx1"/>
            </w14:solidFill>
          </w14:textFill>
        </w:rPr>
        <w:t>40%</w:t>
      </w:r>
      <w:r>
        <w:rPr>
          <w:rFonts w:hint="eastAsia" w:ascii="宋体" w:hAnsi="宋体" w:cs="宋体"/>
          <w:color w:val="000000" w:themeColor="text1"/>
          <w:spacing w:val="-3"/>
          <w:sz w:val="24"/>
          <w:szCs w:val="24"/>
          <w:highlight w:val="none"/>
          <w:lang w:eastAsia="zh-CN"/>
          <w14:textFill>
            <w14:solidFill>
              <w14:schemeClr w14:val="tx1"/>
            </w14:solidFill>
          </w14:textFill>
        </w:rPr>
        <w:t>；投标报价满分</w:t>
      </w:r>
      <w:r>
        <w:rPr>
          <w:rFonts w:ascii="宋体" w:hAnsi="宋体" w:cs="宋体"/>
          <w:color w:val="000000" w:themeColor="text1"/>
          <w:spacing w:val="-3"/>
          <w:sz w:val="24"/>
          <w:szCs w:val="24"/>
          <w:highlight w:val="none"/>
          <w:lang w:eastAsia="zh-CN"/>
          <w14:textFill>
            <w14:solidFill>
              <w14:schemeClr w14:val="tx1"/>
            </w14:solidFill>
          </w14:textFill>
        </w:rPr>
        <w:t>100</w:t>
      </w:r>
      <w:r>
        <w:rPr>
          <w:rFonts w:hint="eastAsia" w:ascii="宋体" w:hAnsi="宋体" w:cs="宋体"/>
          <w:color w:val="000000" w:themeColor="text1"/>
          <w:spacing w:val="-3"/>
          <w:sz w:val="24"/>
          <w:szCs w:val="24"/>
          <w:highlight w:val="none"/>
          <w:lang w:eastAsia="zh-CN"/>
          <w14:textFill>
            <w14:solidFill>
              <w14:schemeClr w14:val="tx1"/>
            </w14:solidFill>
          </w14:textFill>
        </w:rPr>
        <w:t>分，权重为</w:t>
      </w:r>
      <w:r>
        <w:rPr>
          <w:rFonts w:ascii="宋体" w:hAnsi="宋体" w:cs="宋体"/>
          <w:color w:val="000000" w:themeColor="text1"/>
          <w:spacing w:val="-3"/>
          <w:sz w:val="24"/>
          <w:szCs w:val="24"/>
          <w:highlight w:val="none"/>
          <w:lang w:eastAsia="zh-CN"/>
          <w14:textFill>
            <w14:solidFill>
              <w14:schemeClr w14:val="tx1"/>
            </w14:solidFill>
          </w14:textFill>
        </w:rPr>
        <w:t>60%</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。两大部分权重之和应为</w:t>
      </w:r>
      <w:r>
        <w:rPr>
          <w:rFonts w:ascii="宋体" w:hAnsi="宋体" w:cs="宋体"/>
          <w:color w:val="000000" w:themeColor="text1"/>
          <w:spacing w:val="-32"/>
          <w:sz w:val="24"/>
          <w:szCs w:val="24"/>
          <w:highlight w:val="none"/>
          <w:lang w:eastAsia="zh-CN"/>
          <w14:textFill>
            <w14:solidFill>
              <w14:schemeClr w14:val="tx1"/>
            </w14:solidFill>
          </w14:textFill>
        </w:rPr>
        <w:t xml:space="preserve"> </w:t>
      </w:r>
      <w:r>
        <w:rPr>
          <w:rFonts w:ascii="宋体" w:hAnsi="宋体" w:cs="宋体"/>
          <w:color w:val="000000" w:themeColor="text1"/>
          <w:spacing w:val="-3"/>
          <w:sz w:val="24"/>
          <w:szCs w:val="24"/>
          <w:highlight w:val="none"/>
          <w:lang w:eastAsia="zh-CN"/>
          <w14:textFill>
            <w14:solidFill>
              <w14:schemeClr w14:val="tx1"/>
            </w14:solidFill>
          </w14:textFill>
        </w:rPr>
        <w:t>100%</w:t>
      </w:r>
      <w:r>
        <w:rPr>
          <w:rFonts w:hint="eastAsia" w:ascii="宋体" w:hAnsi="宋体" w:cs="宋体"/>
          <w:color w:val="000000" w:themeColor="text1"/>
          <w:spacing w:val="-3"/>
          <w:sz w:val="24"/>
          <w:szCs w:val="24"/>
          <w:highlight w:val="none"/>
          <w:lang w:eastAsia="zh-CN"/>
          <w14:textFill>
            <w14:solidFill>
              <w14:schemeClr w14:val="tx1"/>
            </w14:solidFill>
          </w14:textFill>
        </w:rPr>
        <w:t>。</w:t>
      </w:r>
    </w:p>
    <w:p w14:paraId="2E6D4F3B">
      <w:pPr>
        <w:keepNext w:val="0"/>
        <w:keepLines w:val="0"/>
        <w:pageBreakBefore w:val="0"/>
        <w:overflowPunct/>
        <w:topLinePunct w:val="0"/>
        <w:autoSpaceDE w:val="0"/>
        <w:autoSpaceDN w:val="0"/>
        <w:bidi w:val="0"/>
        <w:spacing w:before="153" w:line="400" w:lineRule="exact"/>
        <w:ind w:left="14" w:right="81" w:firstLine="491"/>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除特别注明外，综合得分以及商务技术得分、投标报价得分的中间过程计算值和</w:t>
      </w:r>
      <w:r>
        <w:rPr>
          <w:rFonts w:hint="eastAsia" w:ascii="宋体" w:hAnsi="宋体" w:cs="宋体"/>
          <w:color w:val="000000" w:themeColor="text1"/>
          <w:spacing w:val="-4"/>
          <w:sz w:val="24"/>
          <w:szCs w:val="24"/>
          <w:highlight w:val="none"/>
          <w:lang w:eastAsia="zh-CN"/>
          <w14:textFill>
            <w14:solidFill>
              <w14:schemeClr w14:val="tx1"/>
            </w14:solidFill>
          </w14:textFill>
        </w:rPr>
        <w:t>最终值，均按“</w:t>
      </w:r>
      <w:r>
        <w:rPr>
          <w:rFonts w:ascii="宋体" w:hAnsi="宋体" w:cs="宋体"/>
          <w:color w:val="000000" w:themeColor="text1"/>
          <w:spacing w:val="-7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四舍五入</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”原则精确到两位小数。</w:t>
      </w:r>
    </w:p>
    <w:p w14:paraId="3285512B">
      <w:pPr>
        <w:keepNext w:val="0"/>
        <w:keepLines w:val="0"/>
        <w:pageBreakBefore w:val="0"/>
        <w:overflowPunct/>
        <w:topLinePunct w:val="0"/>
        <w:autoSpaceDE w:val="0"/>
        <w:autoSpaceDN w:val="0"/>
        <w:bidi w:val="0"/>
        <w:spacing w:before="38" w:line="400" w:lineRule="exact"/>
        <w:ind w:left="503"/>
        <w:rPr>
          <w:rFonts w:hint="eastAsia" w:ascii="宋体" w:hAnsi="宋体" w:cs="宋体"/>
          <w:color w:val="000000" w:themeColor="text1"/>
          <w:sz w:val="24"/>
          <w:szCs w:val="24"/>
          <w:highlight w:val="none"/>
          <w:lang w:eastAsia="zh-CN"/>
          <w14:textFill>
            <w14:solidFill>
              <w14:schemeClr w14:val="tx1"/>
            </w14:solidFill>
          </w14:textFill>
        </w:rPr>
      </w:pPr>
      <w:bookmarkStart w:id="112" w:name="_Toc18029"/>
      <w:bookmarkStart w:id="113" w:name="_Toc22949"/>
      <w:bookmarkStart w:id="114" w:name="_Toc17510"/>
      <w:bookmarkStart w:id="115" w:name="_Toc10398"/>
      <w:r>
        <w:rPr>
          <w:rFonts w:hint="eastAsia" w:ascii="宋体" w:hAnsi="宋体" w:cs="宋体"/>
          <w:color w:val="000000" w:themeColor="text1"/>
          <w:spacing w:val="-3"/>
          <w:sz w:val="24"/>
          <w:szCs w:val="24"/>
          <w:highlight w:val="none"/>
          <w:lang w:eastAsia="zh-CN"/>
          <w14:textFill>
            <w14:solidFill>
              <w14:schemeClr w14:val="tx1"/>
            </w14:solidFill>
          </w14:textFill>
        </w:rPr>
        <w:t>（</w:t>
      </w:r>
      <w:r>
        <w:rPr>
          <w:rFonts w:ascii="宋体" w:hAnsi="宋体" w:cs="宋体"/>
          <w:color w:val="000000" w:themeColor="text1"/>
          <w:spacing w:val="-3"/>
          <w:sz w:val="24"/>
          <w:szCs w:val="24"/>
          <w:highlight w:val="none"/>
          <w:lang w:eastAsia="zh-CN"/>
          <w14:textFill>
            <w14:solidFill>
              <w14:schemeClr w14:val="tx1"/>
            </w14:solidFill>
          </w14:textFill>
        </w:rPr>
        <w:t>1</w:t>
      </w:r>
      <w:r>
        <w:rPr>
          <w:rFonts w:hint="eastAsia" w:ascii="宋体" w:hAnsi="宋体" w:cs="宋体"/>
          <w:color w:val="000000" w:themeColor="text1"/>
          <w:spacing w:val="-3"/>
          <w:sz w:val="24"/>
          <w:szCs w:val="24"/>
          <w:highlight w:val="none"/>
          <w:lang w:eastAsia="zh-CN"/>
          <w14:textFill>
            <w14:solidFill>
              <w14:schemeClr w14:val="tx1"/>
            </w14:solidFill>
          </w14:textFill>
        </w:rPr>
        <w:t>）商务技术得分</w:t>
      </w:r>
      <w:r>
        <w:rPr>
          <w:rFonts w:ascii="宋体" w:hAnsi="宋体" w:cs="宋体"/>
          <w:color w:val="000000" w:themeColor="text1"/>
          <w:spacing w:val="-48"/>
          <w:sz w:val="24"/>
          <w:szCs w:val="24"/>
          <w:highlight w:val="none"/>
          <w:lang w:eastAsia="zh-CN"/>
          <w14:textFill>
            <w14:solidFill>
              <w14:schemeClr w14:val="tx1"/>
            </w14:solidFill>
          </w14:textFill>
        </w:rPr>
        <w:t xml:space="preserve"> </w:t>
      </w:r>
      <w:r>
        <w:rPr>
          <w:rFonts w:ascii="宋体" w:hAnsi="宋体" w:cs="宋体"/>
          <w:color w:val="000000" w:themeColor="text1"/>
          <w:spacing w:val="-3"/>
          <w:sz w:val="24"/>
          <w:szCs w:val="24"/>
          <w:highlight w:val="none"/>
          <w:lang w:eastAsia="zh-CN"/>
          <w14:textFill>
            <w14:solidFill>
              <w14:schemeClr w14:val="tx1"/>
            </w14:solidFill>
          </w14:textFill>
        </w:rPr>
        <w:t>M</w:t>
      </w:r>
      <w:bookmarkEnd w:id="112"/>
      <w:bookmarkEnd w:id="113"/>
      <w:bookmarkEnd w:id="114"/>
      <w:bookmarkEnd w:id="115"/>
    </w:p>
    <w:p w14:paraId="07769116">
      <w:pPr>
        <w:keepNext w:val="0"/>
        <w:keepLines w:val="0"/>
        <w:pageBreakBefore w:val="0"/>
        <w:overflowPunct/>
        <w:topLinePunct w:val="0"/>
        <w:autoSpaceDE w:val="0"/>
        <w:autoSpaceDN w:val="0"/>
        <w:bidi w:val="0"/>
        <w:spacing w:before="153" w:line="400" w:lineRule="exact"/>
        <w:ind w:left="15" w:right="81" w:firstLine="477"/>
        <w:rPr>
          <w:rFonts w:hint="eastAsia" w:ascii="宋体" w:hAnsi="宋体" w:cs="宋体"/>
          <w:color w:val="000000" w:themeColor="text1"/>
          <w:spacing w:val="-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a</w:t>
      </w:r>
      <w:r>
        <w:rPr>
          <w:rFonts w:ascii="宋体" w:hAnsi="宋体" w:cs="宋体"/>
          <w:b/>
          <w:bCs/>
          <w:color w:val="000000" w:themeColor="text1"/>
          <w:spacing w:val="-24"/>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．评标委员会按照《综合评分表》商务部分指定的评分标准对各评分因素进行</w:t>
      </w:r>
      <w:r>
        <w:rPr>
          <w:rFonts w:hint="eastAsia" w:ascii="宋体" w:hAnsi="宋体" w:cs="宋体"/>
          <w:color w:val="000000" w:themeColor="text1"/>
          <w:spacing w:val="-1"/>
          <w:sz w:val="24"/>
          <w:szCs w:val="24"/>
          <w:highlight w:val="none"/>
          <w:lang w:eastAsia="zh-CN"/>
          <w14:textFill>
            <w14:solidFill>
              <w14:schemeClr w14:val="tx1"/>
            </w14:solidFill>
          </w14:textFill>
        </w:rPr>
        <w:t>打分。各评分因素得分之和即为某投标人的商务得分</w:t>
      </w:r>
      <w:r>
        <w:rPr>
          <w:rFonts w:ascii="宋体" w:hAnsi="宋体" w:cs="宋体"/>
          <w:color w:val="000000" w:themeColor="text1"/>
          <w:spacing w:val="-45"/>
          <w:sz w:val="24"/>
          <w:szCs w:val="24"/>
          <w:highlight w:val="none"/>
          <w:lang w:eastAsia="zh-CN"/>
          <w14:textFill>
            <w14:solidFill>
              <w14:schemeClr w14:val="tx1"/>
            </w14:solidFill>
          </w14:textFill>
        </w:rPr>
        <w:t xml:space="preserve"> </w:t>
      </w:r>
      <w:r>
        <w:rPr>
          <w:rFonts w:ascii="宋体" w:hAnsi="宋体" w:cs="宋体"/>
          <w:color w:val="000000" w:themeColor="text1"/>
          <w:spacing w:val="-1"/>
          <w:sz w:val="24"/>
          <w:szCs w:val="24"/>
          <w:highlight w:val="none"/>
          <w:lang w:eastAsia="zh-CN"/>
          <w14:textFill>
            <w14:solidFill>
              <w14:schemeClr w14:val="tx1"/>
            </w14:solidFill>
          </w14:textFill>
        </w:rPr>
        <w:t>M</w:t>
      </w:r>
      <w:r>
        <w:rPr>
          <w:rFonts w:ascii="宋体" w:hAnsi="宋体" w:cs="宋体"/>
          <w:color w:val="000000" w:themeColor="text1"/>
          <w:spacing w:val="-1"/>
          <w:position w:val="-1"/>
          <w:sz w:val="15"/>
          <w:szCs w:val="15"/>
          <w:highlight w:val="none"/>
          <w:lang w:eastAsia="zh-CN"/>
          <w14:textFill>
            <w14:solidFill>
              <w14:schemeClr w14:val="tx1"/>
            </w14:solidFill>
          </w14:textFill>
        </w:rPr>
        <w:t>1</w:t>
      </w:r>
      <w:r>
        <w:rPr>
          <w:rFonts w:hint="eastAsia" w:ascii="宋体" w:hAnsi="宋体" w:cs="宋体"/>
          <w:color w:val="000000" w:themeColor="text1"/>
          <w:spacing w:val="-1"/>
          <w:sz w:val="24"/>
          <w:szCs w:val="24"/>
          <w:highlight w:val="none"/>
          <w:lang w:eastAsia="zh-CN"/>
          <w14:textFill>
            <w14:solidFill>
              <w14:schemeClr w14:val="tx1"/>
            </w14:solidFill>
          </w14:textFill>
        </w:rPr>
        <w:t>。</w:t>
      </w:r>
    </w:p>
    <w:p w14:paraId="51AE7BB7">
      <w:pPr>
        <w:keepNext w:val="0"/>
        <w:keepLines w:val="0"/>
        <w:pageBreakBefore w:val="0"/>
        <w:overflowPunct/>
        <w:topLinePunct w:val="0"/>
        <w:autoSpaceDE w:val="0"/>
        <w:autoSpaceDN w:val="0"/>
        <w:bidi w:val="0"/>
        <w:spacing w:before="153" w:line="400" w:lineRule="exact"/>
        <w:ind w:left="15" w:right="81" w:firstLine="47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b</w:t>
      </w:r>
      <w:r>
        <w:rPr>
          <w:rFonts w:ascii="宋体" w:hAnsi="宋体" w:cs="宋体"/>
          <w:b/>
          <w:bCs/>
          <w:color w:val="000000" w:themeColor="text1"/>
          <w:spacing w:val="-27"/>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．评标委员会各成员独立按照《综合评分表》技术部分（施工组织设</w:t>
      </w:r>
      <w:r>
        <w:rPr>
          <w:rFonts w:hint="eastAsia" w:ascii="宋体" w:hAnsi="宋体" w:cs="宋体"/>
          <w:color w:val="000000" w:themeColor="text1"/>
          <w:sz w:val="24"/>
          <w:szCs w:val="24"/>
          <w:highlight w:val="none"/>
          <w:lang w:eastAsia="zh-CN"/>
          <w14:textFill>
            <w14:solidFill>
              <w14:schemeClr w14:val="tx1"/>
            </w14:solidFill>
          </w14:textFill>
        </w:rPr>
        <w:t>计）指定</w:t>
      </w:r>
      <w:r>
        <w:rPr>
          <w:rFonts w:hint="eastAsia" w:ascii="宋体" w:hAnsi="宋体" w:cs="宋体"/>
          <w:color w:val="000000" w:themeColor="text1"/>
          <w:spacing w:val="-1"/>
          <w:sz w:val="24"/>
          <w:szCs w:val="24"/>
          <w:highlight w:val="none"/>
          <w:lang w:eastAsia="zh-CN"/>
          <w14:textFill>
            <w14:solidFill>
              <w14:schemeClr w14:val="tx1"/>
            </w14:solidFill>
          </w14:textFill>
        </w:rPr>
        <w:t>的评分标准对各评分因素进行打分，累加后得出技术评分。</w:t>
      </w:r>
      <w:r>
        <w:rPr>
          <w:rFonts w:hint="eastAsia" w:ascii="宋体" w:hAnsi="宋体" w:cs="宋体"/>
          <w:color w:val="000000" w:themeColor="text1"/>
          <w:spacing w:val="-2"/>
          <w:sz w:val="24"/>
          <w:szCs w:val="24"/>
          <w:highlight w:val="none"/>
          <w:lang w:eastAsia="zh-CN"/>
          <w14:textFill>
            <w14:solidFill>
              <w14:schemeClr w14:val="tx1"/>
            </w14:solidFill>
          </w14:textFill>
        </w:rPr>
        <w:t>将评标委员会所有成员的</w:t>
      </w:r>
      <w:r>
        <w:rPr>
          <w:rFonts w:hint="eastAsia" w:ascii="宋体" w:hAnsi="宋体" w:cs="宋体"/>
          <w:color w:val="000000" w:themeColor="text1"/>
          <w:sz w:val="24"/>
          <w:szCs w:val="24"/>
          <w:highlight w:val="none"/>
          <w:lang w:eastAsia="zh-CN"/>
          <w14:textFill>
            <w14:solidFill>
              <w14:schemeClr w14:val="tx1"/>
            </w14:solidFill>
          </w14:textFill>
        </w:rPr>
        <w:t>技术评分去掉最高分和最低分后，取算术平均值，即</w:t>
      </w:r>
      <w:r>
        <w:rPr>
          <w:rFonts w:hint="eastAsia" w:ascii="宋体" w:hAnsi="宋体" w:cs="宋体"/>
          <w:color w:val="000000" w:themeColor="text1"/>
          <w:spacing w:val="-1"/>
          <w:sz w:val="24"/>
          <w:szCs w:val="24"/>
          <w:highlight w:val="none"/>
          <w:lang w:eastAsia="zh-CN"/>
          <w14:textFill>
            <w14:solidFill>
              <w14:schemeClr w14:val="tx1"/>
            </w14:solidFill>
          </w14:textFill>
        </w:rPr>
        <w:t>为某投标人的技术得分</w:t>
      </w:r>
      <w:r>
        <w:rPr>
          <w:rFonts w:ascii="宋体" w:hAnsi="宋体" w:cs="宋体"/>
          <w:color w:val="000000" w:themeColor="text1"/>
          <w:spacing w:val="-56"/>
          <w:sz w:val="24"/>
          <w:szCs w:val="24"/>
          <w:highlight w:val="none"/>
          <w:lang w:eastAsia="zh-CN"/>
          <w14:textFill>
            <w14:solidFill>
              <w14:schemeClr w14:val="tx1"/>
            </w14:solidFill>
          </w14:textFill>
        </w:rPr>
        <w:t xml:space="preserve"> </w:t>
      </w:r>
      <w:r>
        <w:rPr>
          <w:rFonts w:ascii="宋体" w:hAnsi="宋体" w:cs="宋体"/>
          <w:color w:val="000000" w:themeColor="text1"/>
          <w:spacing w:val="-1"/>
          <w:sz w:val="24"/>
          <w:szCs w:val="24"/>
          <w:highlight w:val="none"/>
          <w:lang w:eastAsia="zh-CN"/>
          <w14:textFill>
            <w14:solidFill>
              <w14:schemeClr w14:val="tx1"/>
            </w14:solidFill>
          </w14:textFill>
        </w:rPr>
        <w:t>M</w:t>
      </w:r>
      <w:r>
        <w:rPr>
          <w:rFonts w:ascii="宋体" w:hAnsi="宋体" w:cs="宋体"/>
          <w:color w:val="000000" w:themeColor="text1"/>
          <w:spacing w:val="-1"/>
          <w:position w:val="-1"/>
          <w:sz w:val="15"/>
          <w:szCs w:val="15"/>
          <w:highlight w:val="none"/>
          <w:lang w:eastAsia="zh-CN"/>
          <w14:textFill>
            <w14:solidFill>
              <w14:schemeClr w14:val="tx1"/>
            </w14:solidFill>
          </w14:textFill>
        </w:rPr>
        <w:t>2</w:t>
      </w:r>
      <w:r>
        <w:rPr>
          <w:rFonts w:hint="eastAsia" w:ascii="宋体" w:hAnsi="宋体" w:cs="宋体"/>
          <w:color w:val="000000" w:themeColor="text1"/>
          <w:spacing w:val="-1"/>
          <w:sz w:val="24"/>
          <w:szCs w:val="24"/>
          <w:highlight w:val="none"/>
          <w:lang w:eastAsia="zh-CN"/>
          <w14:textFill>
            <w14:solidFill>
              <w14:schemeClr w14:val="tx1"/>
            </w14:solidFill>
          </w14:textFill>
        </w:rPr>
        <w:t>。</w:t>
      </w:r>
    </w:p>
    <w:p w14:paraId="2DCCFD43">
      <w:pPr>
        <w:keepNext w:val="0"/>
        <w:keepLines w:val="0"/>
        <w:pageBreakBefore w:val="0"/>
        <w:overflowPunct/>
        <w:topLinePunct w:val="0"/>
        <w:autoSpaceDE w:val="0"/>
        <w:autoSpaceDN w:val="0"/>
        <w:bidi w:val="0"/>
        <w:spacing w:before="155" w:line="400" w:lineRule="exact"/>
        <w:ind w:left="491"/>
        <w:rPr>
          <w:rFonts w:hint="eastAsia" w:ascii="宋体" w:hAnsi="宋体" w:cs="宋体"/>
          <w:color w:val="000000" w:themeColor="text1"/>
          <w:sz w:val="15"/>
          <w:szCs w:val="15"/>
          <w:highlight w:val="none"/>
          <w:lang w:eastAsia="zh-CN"/>
          <w14:textFill>
            <w14:solidFill>
              <w14:schemeClr w14:val="tx1"/>
            </w14:solidFill>
          </w14:textFill>
        </w:rPr>
      </w:pPr>
      <w:r>
        <w:rPr>
          <w:rFonts w:ascii="宋体" w:hAnsi="宋体" w:cs="宋体"/>
          <w:b/>
          <w:bCs/>
          <w:color w:val="000000" w:themeColor="text1"/>
          <w:spacing w:val="-12"/>
          <w:sz w:val="24"/>
          <w:szCs w:val="24"/>
          <w:highlight w:val="none"/>
          <w:lang w:eastAsia="zh-CN"/>
          <w14:textFill>
            <w14:solidFill>
              <w14:schemeClr w14:val="tx1"/>
            </w14:solidFill>
          </w14:textFill>
        </w:rPr>
        <w:t>c</w:t>
      </w:r>
      <w:r>
        <w:rPr>
          <w:rFonts w:ascii="宋体" w:hAnsi="宋体" w:cs="宋体"/>
          <w:b/>
          <w:bCs/>
          <w:color w:val="000000" w:themeColor="text1"/>
          <w:spacing w:val="-27"/>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2"/>
          <w:sz w:val="24"/>
          <w:szCs w:val="24"/>
          <w:highlight w:val="none"/>
          <w:lang w:eastAsia="zh-CN"/>
          <w14:textFill>
            <w14:solidFill>
              <w14:schemeClr w14:val="tx1"/>
            </w14:solidFill>
          </w14:textFill>
        </w:rPr>
        <w:t>．</w:t>
      </w:r>
      <w:r>
        <w:rPr>
          <w:rFonts w:ascii="宋体" w:hAnsi="宋体" w:cs="宋体"/>
          <w:color w:val="000000" w:themeColor="text1"/>
          <w:spacing w:val="-12"/>
          <w:sz w:val="24"/>
          <w:szCs w:val="24"/>
          <w:highlight w:val="none"/>
          <w:lang w:eastAsia="zh-CN"/>
          <w14:textFill>
            <w14:solidFill>
              <w14:schemeClr w14:val="tx1"/>
            </w14:solidFill>
          </w14:textFill>
        </w:rPr>
        <w:t>M</w:t>
      </w:r>
      <w:r>
        <w:rPr>
          <w:rFonts w:ascii="宋体" w:hAnsi="宋体" w:cs="宋体"/>
          <w:color w:val="000000" w:themeColor="text1"/>
          <w:spacing w:val="-27"/>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2"/>
          <w:sz w:val="24"/>
          <w:szCs w:val="24"/>
          <w:highlight w:val="none"/>
          <w:lang w:eastAsia="zh-CN"/>
          <w14:textFill>
            <w14:solidFill>
              <w14:schemeClr w14:val="tx1"/>
            </w14:solidFill>
          </w14:textFill>
        </w:rPr>
        <w:t>＝</w:t>
      </w:r>
      <w:r>
        <w:rPr>
          <w:rFonts w:ascii="宋体" w:hAnsi="宋体" w:cs="宋体"/>
          <w:color w:val="000000" w:themeColor="text1"/>
          <w:spacing w:val="-12"/>
          <w:sz w:val="24"/>
          <w:szCs w:val="24"/>
          <w:highlight w:val="none"/>
          <w:lang w:eastAsia="zh-CN"/>
          <w14:textFill>
            <w14:solidFill>
              <w14:schemeClr w14:val="tx1"/>
            </w14:solidFill>
          </w14:textFill>
        </w:rPr>
        <w:t>M</w:t>
      </w:r>
      <w:r>
        <w:rPr>
          <w:rFonts w:ascii="宋体" w:hAnsi="宋体" w:cs="宋体"/>
          <w:color w:val="000000" w:themeColor="text1"/>
          <w:spacing w:val="-12"/>
          <w:position w:val="-1"/>
          <w:sz w:val="15"/>
          <w:szCs w:val="15"/>
          <w:highlight w:val="none"/>
          <w:lang w:eastAsia="zh-CN"/>
          <w14:textFill>
            <w14:solidFill>
              <w14:schemeClr w14:val="tx1"/>
            </w14:solidFill>
          </w14:textFill>
        </w:rPr>
        <w:t>1</w:t>
      </w:r>
      <w:r>
        <w:rPr>
          <w:rFonts w:hint="eastAsia" w:ascii="宋体" w:hAnsi="宋体" w:cs="宋体"/>
          <w:color w:val="000000" w:themeColor="text1"/>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M</w:t>
      </w:r>
      <w:r>
        <w:rPr>
          <w:rFonts w:ascii="宋体" w:hAnsi="宋体" w:cs="宋体"/>
          <w:color w:val="000000" w:themeColor="text1"/>
          <w:position w:val="-1"/>
          <w:sz w:val="15"/>
          <w:szCs w:val="15"/>
          <w:highlight w:val="none"/>
          <w:lang w:eastAsia="zh-CN"/>
          <w14:textFill>
            <w14:solidFill>
              <w14:schemeClr w14:val="tx1"/>
            </w14:solidFill>
          </w14:textFill>
        </w:rPr>
        <w:t>2</w:t>
      </w:r>
    </w:p>
    <w:p w14:paraId="2C1CCEC1">
      <w:pPr>
        <w:keepNext w:val="0"/>
        <w:keepLines w:val="0"/>
        <w:pageBreakBefore w:val="0"/>
        <w:overflowPunct/>
        <w:topLinePunct w:val="0"/>
        <w:autoSpaceDE w:val="0"/>
        <w:autoSpaceDN w:val="0"/>
        <w:bidi w:val="0"/>
        <w:spacing w:before="139" w:line="400" w:lineRule="exact"/>
        <w:ind w:left="496"/>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式中：</w:t>
      </w:r>
      <w:r>
        <w:rPr>
          <w:rFonts w:ascii="宋体" w:hAnsi="宋体" w:cs="宋体"/>
          <w:color w:val="000000" w:themeColor="text1"/>
          <w:spacing w:val="-1"/>
          <w:sz w:val="24"/>
          <w:szCs w:val="24"/>
          <w:highlight w:val="none"/>
          <w:lang w:eastAsia="zh-CN"/>
          <w14:textFill>
            <w14:solidFill>
              <w14:schemeClr w14:val="tx1"/>
            </w14:solidFill>
          </w14:textFill>
        </w:rPr>
        <w:t>M</w:t>
      </w:r>
      <w:r>
        <w:rPr>
          <w:rFonts w:ascii="宋体" w:hAnsi="宋体" w:cs="宋体"/>
          <w:color w:val="000000" w:themeColor="text1"/>
          <w:spacing w:val="-1"/>
          <w:position w:val="-1"/>
          <w:sz w:val="15"/>
          <w:szCs w:val="15"/>
          <w:highlight w:val="none"/>
          <w:lang w:eastAsia="zh-CN"/>
          <w14:textFill>
            <w14:solidFill>
              <w14:schemeClr w14:val="tx1"/>
            </w14:solidFill>
          </w14:textFill>
        </w:rPr>
        <w:t>1</w:t>
      </w:r>
      <w:r>
        <w:rPr>
          <w:rFonts w:ascii="宋体" w:hAnsi="宋体" w:cs="宋体"/>
          <w:color w:val="000000" w:themeColor="text1"/>
          <w:spacing w:val="12"/>
          <w:w w:val="101"/>
          <w:position w:val="-1"/>
          <w:sz w:val="15"/>
          <w:szCs w:val="15"/>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为某投标人的商务得分，</w:t>
      </w:r>
      <w:r>
        <w:rPr>
          <w:rFonts w:ascii="宋体" w:hAnsi="宋体" w:cs="宋体"/>
          <w:color w:val="000000" w:themeColor="text1"/>
          <w:spacing w:val="-1"/>
          <w:sz w:val="24"/>
          <w:szCs w:val="24"/>
          <w:highlight w:val="none"/>
          <w:lang w:eastAsia="zh-CN"/>
          <w14:textFill>
            <w14:solidFill>
              <w14:schemeClr w14:val="tx1"/>
            </w14:solidFill>
          </w14:textFill>
        </w:rPr>
        <w:t>M</w:t>
      </w:r>
      <w:r>
        <w:rPr>
          <w:rFonts w:ascii="宋体" w:hAnsi="宋体" w:cs="宋体"/>
          <w:color w:val="000000" w:themeColor="text1"/>
          <w:spacing w:val="-1"/>
          <w:position w:val="-1"/>
          <w:sz w:val="15"/>
          <w:szCs w:val="15"/>
          <w:highlight w:val="none"/>
          <w:lang w:eastAsia="zh-CN"/>
          <w14:textFill>
            <w14:solidFill>
              <w14:schemeClr w14:val="tx1"/>
            </w14:solidFill>
          </w14:textFill>
        </w:rPr>
        <w:t>2</w:t>
      </w:r>
      <w:r>
        <w:rPr>
          <w:rFonts w:ascii="宋体" w:hAnsi="宋体" w:cs="宋体"/>
          <w:color w:val="000000" w:themeColor="text1"/>
          <w:spacing w:val="12"/>
          <w:position w:val="-1"/>
          <w:sz w:val="15"/>
          <w:szCs w:val="15"/>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为某投标人的</w:t>
      </w:r>
      <w:r>
        <w:rPr>
          <w:rFonts w:hint="eastAsia" w:ascii="宋体" w:hAnsi="宋体" w:cs="宋体"/>
          <w:color w:val="000000" w:themeColor="text1"/>
          <w:spacing w:val="-2"/>
          <w:sz w:val="24"/>
          <w:szCs w:val="24"/>
          <w:highlight w:val="none"/>
          <w:lang w:eastAsia="zh-CN"/>
          <w14:textFill>
            <w14:solidFill>
              <w14:schemeClr w14:val="tx1"/>
            </w14:solidFill>
          </w14:textFill>
        </w:rPr>
        <w:t>技术得分。</w:t>
      </w:r>
    </w:p>
    <w:p w14:paraId="68348CAA">
      <w:pPr>
        <w:keepNext w:val="0"/>
        <w:keepLines w:val="0"/>
        <w:pageBreakBefore w:val="0"/>
        <w:overflowPunct/>
        <w:topLinePunct w:val="0"/>
        <w:autoSpaceDE w:val="0"/>
        <w:autoSpaceDN w:val="0"/>
        <w:bidi w:val="0"/>
        <w:spacing w:before="153" w:line="400" w:lineRule="exact"/>
        <w:ind w:left="503"/>
        <w:rPr>
          <w:rFonts w:hint="eastAsia" w:ascii="宋体" w:hAnsi="宋体" w:cs="宋体"/>
          <w:color w:val="000000" w:themeColor="text1"/>
          <w:sz w:val="24"/>
          <w:szCs w:val="24"/>
          <w:highlight w:val="none"/>
          <w:lang w:eastAsia="zh-CN"/>
          <w14:textFill>
            <w14:solidFill>
              <w14:schemeClr w14:val="tx1"/>
            </w14:solidFill>
          </w14:textFill>
        </w:rPr>
      </w:pPr>
      <w:bookmarkStart w:id="116" w:name="_Toc27609"/>
      <w:bookmarkStart w:id="117" w:name="_Toc3958"/>
      <w:bookmarkStart w:id="118" w:name="_Toc16136"/>
      <w:bookmarkStart w:id="119" w:name="_Toc14059"/>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2</w:t>
      </w:r>
      <w:r>
        <w:rPr>
          <w:rFonts w:hint="eastAsia" w:ascii="宋体" w:hAnsi="宋体" w:cs="宋体"/>
          <w:color w:val="000000" w:themeColor="text1"/>
          <w:spacing w:val="-2"/>
          <w:sz w:val="24"/>
          <w:szCs w:val="24"/>
          <w:highlight w:val="none"/>
          <w:lang w:eastAsia="zh-CN"/>
          <w14:textFill>
            <w14:solidFill>
              <w14:schemeClr w14:val="tx1"/>
            </w14:solidFill>
          </w14:textFill>
        </w:rPr>
        <w:t>）投标报价得分</w:t>
      </w:r>
      <w:r>
        <w:rPr>
          <w:rFonts w:ascii="宋体" w:hAnsi="宋体" w:cs="宋体"/>
          <w:color w:val="000000" w:themeColor="text1"/>
          <w:spacing w:val="-62"/>
          <w:sz w:val="24"/>
          <w:szCs w:val="24"/>
          <w:highlight w:val="none"/>
          <w:lang w:eastAsia="zh-CN"/>
          <w14:textFill>
            <w14:solidFill>
              <w14:schemeClr w14:val="tx1"/>
            </w14:solidFill>
          </w14:textFill>
        </w:rPr>
        <w:t xml:space="preserve"> </w:t>
      </w:r>
      <w:r>
        <w:rPr>
          <w:rFonts w:ascii="宋体" w:hAnsi="宋体" w:cs="宋体"/>
          <w:color w:val="000000" w:themeColor="text1"/>
          <w:spacing w:val="-2"/>
          <w:sz w:val="24"/>
          <w:szCs w:val="24"/>
          <w:highlight w:val="none"/>
          <w:lang w:eastAsia="zh-CN"/>
          <w14:textFill>
            <w14:solidFill>
              <w14:schemeClr w14:val="tx1"/>
            </w14:solidFill>
          </w14:textFill>
        </w:rPr>
        <w:t>N</w:t>
      </w:r>
      <w:bookmarkEnd w:id="116"/>
      <w:bookmarkEnd w:id="117"/>
      <w:bookmarkEnd w:id="118"/>
      <w:bookmarkEnd w:id="119"/>
    </w:p>
    <w:p w14:paraId="43054BB2">
      <w:pPr>
        <w:keepNext w:val="0"/>
        <w:keepLines w:val="0"/>
        <w:pageBreakBefore w:val="0"/>
        <w:overflowPunct/>
        <w:topLinePunct w:val="0"/>
        <w:autoSpaceDE w:val="0"/>
        <w:autoSpaceDN w:val="0"/>
        <w:bidi w:val="0"/>
        <w:spacing w:before="157" w:line="400" w:lineRule="exact"/>
        <w:ind w:firstLine="470" w:firstLineChars="200"/>
        <w:jc w:val="both"/>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a</w:t>
      </w:r>
      <w:r>
        <w:rPr>
          <w:rFonts w:ascii="宋体" w:hAnsi="宋体" w:cs="宋体"/>
          <w:b/>
          <w:bCs/>
          <w:color w:val="000000" w:themeColor="text1"/>
          <w:spacing w:val="-29"/>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．评标委员会按照《综合评分表》投标报价部分指定的方法计</w:t>
      </w:r>
      <w:r>
        <w:rPr>
          <w:rFonts w:hint="eastAsia" w:ascii="宋体" w:hAnsi="宋体" w:cs="宋体"/>
          <w:color w:val="000000" w:themeColor="text1"/>
          <w:spacing w:val="-4"/>
          <w:sz w:val="24"/>
          <w:szCs w:val="24"/>
          <w:highlight w:val="none"/>
          <w:lang w:eastAsia="zh-CN"/>
          <w14:textFill>
            <w14:solidFill>
              <w14:schemeClr w14:val="tx1"/>
            </w14:solidFill>
          </w14:textFill>
        </w:rPr>
        <w:t>算评标基准价</w:t>
      </w:r>
      <w:r>
        <w:rPr>
          <w:rFonts w:ascii="宋体" w:hAnsi="宋体" w:cs="宋体"/>
          <w:color w:val="000000" w:themeColor="text1"/>
          <w:spacing w:val="-55"/>
          <w:sz w:val="24"/>
          <w:szCs w:val="24"/>
          <w:highlight w:val="none"/>
          <w:lang w:eastAsia="zh-CN"/>
          <w14:textFill>
            <w14:solidFill>
              <w14:schemeClr w14:val="tx1"/>
            </w14:solidFill>
          </w14:textFill>
        </w:rPr>
        <w:t xml:space="preserve"> </w:t>
      </w:r>
      <w:r>
        <w:rPr>
          <w:rFonts w:ascii="宋体" w:hAnsi="宋体" w:cs="宋体"/>
          <w:color w:val="000000" w:themeColor="text1"/>
          <w:spacing w:val="-4"/>
          <w:sz w:val="24"/>
          <w:szCs w:val="24"/>
          <w:highlight w:val="none"/>
          <w:lang w:eastAsia="zh-CN"/>
          <w14:textFill>
            <w14:solidFill>
              <w14:schemeClr w14:val="tx1"/>
            </w14:solidFill>
          </w14:textFill>
        </w:rPr>
        <w:t>D</w:t>
      </w:r>
      <w:r>
        <w:rPr>
          <w:rFonts w:hint="eastAsia" w:ascii="宋体" w:hAnsi="宋体" w:cs="宋体"/>
          <w:color w:val="000000" w:themeColor="text1"/>
          <w:spacing w:val="-4"/>
          <w:sz w:val="24"/>
          <w:szCs w:val="24"/>
          <w:highlight w:val="none"/>
          <w:lang w:eastAsia="zh-CN"/>
          <w14:textFill>
            <w14:solidFill>
              <w14:schemeClr w14:val="tx1"/>
            </w14:solidFill>
          </w14:textFill>
        </w:rPr>
        <w:t>。</w:t>
      </w:r>
    </w:p>
    <w:p w14:paraId="3D35C1C2">
      <w:pPr>
        <w:keepNext w:val="0"/>
        <w:keepLines w:val="0"/>
        <w:pageBreakBefore w:val="0"/>
        <w:overflowPunct/>
        <w:topLinePunct w:val="0"/>
        <w:autoSpaceDE w:val="0"/>
        <w:autoSpaceDN w:val="0"/>
        <w:bidi w:val="0"/>
        <w:spacing w:before="155" w:line="400" w:lineRule="exact"/>
        <w:ind w:left="12" w:right="83" w:firstLine="47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b</w:t>
      </w:r>
      <w:r>
        <w:rPr>
          <w:rFonts w:ascii="宋体" w:hAnsi="宋体" w:cs="宋体"/>
          <w:b/>
          <w:bCs/>
          <w:color w:val="000000" w:themeColor="text1"/>
          <w:spacing w:val="-20"/>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．采用内插法计算某投标人的投标报价得分</w:t>
      </w:r>
      <w:r>
        <w:rPr>
          <w:rFonts w:ascii="宋体" w:hAnsi="宋体" w:cs="宋体"/>
          <w:color w:val="000000" w:themeColor="text1"/>
          <w:spacing w:val="-60"/>
          <w:sz w:val="24"/>
          <w:szCs w:val="24"/>
          <w:highlight w:val="none"/>
          <w:lang w:eastAsia="zh-CN"/>
          <w14:textFill>
            <w14:solidFill>
              <w14:schemeClr w14:val="tx1"/>
            </w14:solidFill>
          </w14:textFill>
        </w:rPr>
        <w:t xml:space="preserve"> </w:t>
      </w:r>
      <w:r>
        <w:rPr>
          <w:rFonts w:ascii="宋体" w:hAnsi="宋体" w:cs="宋体"/>
          <w:color w:val="000000" w:themeColor="text1"/>
          <w:sz w:val="24"/>
          <w:szCs w:val="24"/>
          <w:highlight w:val="none"/>
          <w:lang w:eastAsia="zh-CN"/>
          <w14:textFill>
            <w14:solidFill>
              <w14:schemeClr w14:val="tx1"/>
            </w14:solidFill>
          </w14:textFill>
        </w:rPr>
        <w:t>N</w:t>
      </w:r>
      <w:r>
        <w:rPr>
          <w:rFonts w:ascii="宋体" w:hAnsi="宋体" w:cs="宋体"/>
          <w:color w:val="000000" w:themeColor="text1"/>
          <w:spacing w:val="-32"/>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，即当投标人的投标总价等于评</w:t>
      </w:r>
      <w:r>
        <w:rPr>
          <w:rFonts w:hint="eastAsia" w:ascii="宋体" w:hAnsi="宋体" w:cs="宋体"/>
          <w:color w:val="000000" w:themeColor="text1"/>
          <w:spacing w:val="-1"/>
          <w:sz w:val="24"/>
          <w:szCs w:val="24"/>
          <w:highlight w:val="none"/>
          <w:lang w:eastAsia="zh-CN"/>
          <w14:textFill>
            <w14:solidFill>
              <w14:schemeClr w14:val="tx1"/>
            </w14:solidFill>
          </w14:textFill>
        </w:rPr>
        <w:t>标基准价时得</w:t>
      </w:r>
      <w:r>
        <w:rPr>
          <w:rFonts w:ascii="宋体" w:hAnsi="宋体" w:cs="宋体"/>
          <w:color w:val="000000" w:themeColor="text1"/>
          <w:spacing w:val="-32"/>
          <w:sz w:val="24"/>
          <w:szCs w:val="24"/>
          <w:highlight w:val="none"/>
          <w:lang w:eastAsia="zh-CN"/>
          <w14:textFill>
            <w14:solidFill>
              <w14:schemeClr w14:val="tx1"/>
            </w14:solidFill>
          </w14:textFill>
        </w:rPr>
        <w:t xml:space="preserve"> </w:t>
      </w:r>
      <w:r>
        <w:rPr>
          <w:rFonts w:ascii="宋体" w:hAnsi="宋体" w:cs="宋体"/>
          <w:color w:val="000000" w:themeColor="text1"/>
          <w:spacing w:val="-1"/>
          <w:sz w:val="24"/>
          <w:szCs w:val="24"/>
          <w:highlight w:val="none"/>
          <w:lang w:eastAsia="zh-CN"/>
          <w14:textFill>
            <w14:solidFill>
              <w14:schemeClr w14:val="tx1"/>
            </w14:solidFill>
          </w14:textFill>
        </w:rPr>
        <w:t>100</w:t>
      </w:r>
      <w:r>
        <w:rPr>
          <w:rFonts w:hint="eastAsia" w:ascii="宋体" w:hAnsi="宋体" w:cs="宋体"/>
          <w:color w:val="000000" w:themeColor="text1"/>
          <w:spacing w:val="-1"/>
          <w:sz w:val="24"/>
          <w:szCs w:val="24"/>
          <w:highlight w:val="none"/>
          <w:lang w:eastAsia="zh-CN"/>
          <w14:textFill>
            <w14:solidFill>
              <w14:schemeClr w14:val="tx1"/>
            </w14:solidFill>
          </w14:textFill>
        </w:rPr>
        <w:t>分，每高于评标基准价一个百分点扣</w:t>
      </w:r>
      <w:r>
        <w:rPr>
          <w:rFonts w:ascii="宋体" w:hAnsi="宋体" w:cs="宋体"/>
          <w:color w:val="000000" w:themeColor="text1"/>
          <w:spacing w:val="-44"/>
          <w:sz w:val="24"/>
          <w:szCs w:val="24"/>
          <w:highlight w:val="none"/>
          <w:lang w:eastAsia="zh-CN"/>
          <w14:textFill>
            <w14:solidFill>
              <w14:schemeClr w14:val="tx1"/>
            </w14:solidFill>
          </w14:textFill>
        </w:rPr>
        <w:t xml:space="preserve"> </w:t>
      </w:r>
      <w:r>
        <w:rPr>
          <w:rFonts w:ascii="宋体" w:hAnsi="宋体" w:cs="宋体"/>
          <w:b/>
          <w:bCs/>
          <w:color w:val="000000" w:themeColor="text1"/>
          <w:spacing w:val="-1"/>
          <w:sz w:val="24"/>
          <w:szCs w:val="24"/>
          <w:highlight w:val="none"/>
          <w:lang w:eastAsia="zh-CN"/>
          <w14:textFill>
            <w14:solidFill>
              <w14:schemeClr w14:val="tx1"/>
            </w14:solidFill>
          </w14:textFill>
        </w:rPr>
        <w:t>1</w:t>
      </w:r>
      <w:r>
        <w:rPr>
          <w:rFonts w:hint="eastAsia" w:ascii="宋体" w:hAnsi="宋体" w:cs="宋体"/>
          <w:b/>
          <w:bCs/>
          <w:color w:val="000000" w:themeColor="text1"/>
          <w:spacing w:val="-1"/>
          <w:sz w:val="24"/>
          <w:szCs w:val="24"/>
          <w:highlight w:val="none"/>
          <w:lang w:eastAsia="zh-CN"/>
          <w14:textFill>
            <w14:solidFill>
              <w14:schemeClr w14:val="tx1"/>
            </w14:solidFill>
          </w14:textFill>
        </w:rPr>
        <w:t>分</w:t>
      </w:r>
      <w:r>
        <w:rPr>
          <w:rFonts w:ascii="宋体" w:hAnsi="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每低于评标基准价一个百分点扣</w:t>
      </w:r>
      <w:r>
        <w:rPr>
          <w:rFonts w:ascii="宋体" w:hAnsi="宋体" w:cs="宋体"/>
          <w:color w:val="000000" w:themeColor="text1"/>
          <w:spacing w:val="-34"/>
          <w:sz w:val="24"/>
          <w:szCs w:val="24"/>
          <w:highlight w:val="none"/>
          <w:lang w:eastAsia="zh-CN"/>
          <w14:textFill>
            <w14:solidFill>
              <w14:schemeClr w14:val="tx1"/>
            </w14:solidFill>
          </w14:textFill>
        </w:rPr>
        <w:t xml:space="preserve"> </w:t>
      </w:r>
      <w:r>
        <w:rPr>
          <w:rFonts w:ascii="宋体" w:hAnsi="宋体" w:cs="宋体"/>
          <w:b/>
          <w:bCs/>
          <w:color w:val="000000" w:themeColor="text1"/>
          <w:spacing w:val="-2"/>
          <w:sz w:val="24"/>
          <w:szCs w:val="24"/>
          <w:highlight w:val="none"/>
          <w:lang w:eastAsia="zh-CN"/>
          <w14:textFill>
            <w14:solidFill>
              <w14:schemeClr w14:val="tx1"/>
            </w14:solidFill>
          </w14:textFill>
        </w:rPr>
        <w:t xml:space="preserve">0.5 </w:t>
      </w:r>
      <w:r>
        <w:rPr>
          <w:rFonts w:hint="eastAsia" w:ascii="宋体" w:hAnsi="宋体" w:cs="宋体"/>
          <w:b/>
          <w:bCs/>
          <w:color w:val="000000" w:themeColor="text1"/>
          <w:spacing w:val="-2"/>
          <w:sz w:val="24"/>
          <w:szCs w:val="24"/>
          <w:highlight w:val="none"/>
          <w:lang w:eastAsia="zh-CN"/>
          <w14:textFill>
            <w14:solidFill>
              <w14:schemeClr w14:val="tx1"/>
            </w14:solidFill>
          </w14:textFill>
        </w:rPr>
        <w:t>分</w:t>
      </w:r>
      <w:r>
        <w:rPr>
          <w:rFonts w:hint="eastAsia" w:ascii="宋体" w:hAnsi="宋体" w:cs="宋体"/>
          <w:color w:val="000000" w:themeColor="text1"/>
          <w:spacing w:val="-2"/>
          <w:sz w:val="24"/>
          <w:szCs w:val="24"/>
          <w:highlight w:val="none"/>
          <w:lang w:eastAsia="zh-CN"/>
          <w14:textFill>
            <w14:solidFill>
              <w14:schemeClr w14:val="tx1"/>
            </w14:solidFill>
          </w14:textFill>
        </w:rPr>
        <w:t>，扣完为止。公式如下：</w:t>
      </w:r>
    </w:p>
    <w:p w14:paraId="5256FE00">
      <w:pPr>
        <w:keepNext w:val="0"/>
        <w:keepLines w:val="0"/>
        <w:pageBreakBefore w:val="0"/>
        <w:overflowPunct/>
        <w:topLinePunct w:val="0"/>
        <w:autoSpaceDE w:val="0"/>
        <w:autoSpaceDN w:val="0"/>
        <w:bidi w:val="0"/>
        <w:spacing w:before="118" w:line="400" w:lineRule="exact"/>
        <w:ind w:left="2418"/>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6"/>
          <w:position w:val="3"/>
          <w:sz w:val="24"/>
          <w:szCs w:val="24"/>
          <w:highlight w:val="none"/>
          <w:lang w:eastAsia="zh-CN"/>
          <w14:textFill>
            <w14:solidFill>
              <w14:schemeClr w14:val="tx1"/>
            </w14:solidFill>
          </w14:textFill>
        </w:rPr>
        <w:t>N</w:t>
      </w:r>
      <w:r>
        <w:rPr>
          <w:rFonts w:ascii="宋体" w:hAnsi="宋体" w:cs="宋体"/>
          <w:color w:val="000000" w:themeColor="text1"/>
          <w:spacing w:val="-27"/>
          <w:position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6"/>
          <w:position w:val="3"/>
          <w:sz w:val="24"/>
          <w:szCs w:val="24"/>
          <w:highlight w:val="none"/>
          <w:lang w:eastAsia="zh-CN"/>
          <w14:textFill>
            <w14:solidFill>
              <w14:schemeClr w14:val="tx1"/>
            </w14:solidFill>
          </w14:textFill>
        </w:rPr>
        <w:t>＝</w:t>
      </w:r>
      <w:r>
        <w:rPr>
          <w:rFonts w:ascii="宋体" w:hAnsi="宋体" w:cs="宋体"/>
          <w:color w:val="000000" w:themeColor="text1"/>
          <w:spacing w:val="-6"/>
          <w:position w:val="3"/>
          <w:sz w:val="24"/>
          <w:szCs w:val="24"/>
          <w:highlight w:val="none"/>
          <w:lang w:eastAsia="zh-CN"/>
          <w14:textFill>
            <w14:solidFill>
              <w14:schemeClr w14:val="tx1"/>
            </w14:solidFill>
          </w14:textFill>
        </w:rPr>
        <w:t>100</w:t>
      </w:r>
      <w:r>
        <w:rPr>
          <w:rFonts w:hint="eastAsia" w:ascii="宋体" w:hAnsi="宋体" w:cs="宋体"/>
          <w:color w:val="000000" w:themeColor="text1"/>
          <w:spacing w:val="-12"/>
          <w:position w:val="3"/>
          <w:sz w:val="24"/>
          <w:szCs w:val="24"/>
          <w:highlight w:val="none"/>
          <w:lang w:eastAsia="zh-CN"/>
          <w14:textFill>
            <w14:solidFill>
              <w14:schemeClr w14:val="tx1"/>
            </w14:solidFill>
          </w14:textFill>
        </w:rPr>
        <w:t>－（</w:t>
      </w:r>
      <w:r>
        <w:rPr>
          <w:rFonts w:ascii="宋体" w:hAnsi="宋体" w:cs="宋体"/>
          <w:color w:val="000000" w:themeColor="text1"/>
          <w:spacing w:val="-6"/>
          <w:position w:val="3"/>
          <w:sz w:val="24"/>
          <w:szCs w:val="24"/>
          <w:highlight w:val="none"/>
          <w:lang w:eastAsia="zh-CN"/>
          <w14:textFill>
            <w14:solidFill>
              <w14:schemeClr w14:val="tx1"/>
            </w14:solidFill>
          </w14:textFill>
        </w:rPr>
        <w:t>|Di</w:t>
      </w:r>
      <w:r>
        <w:rPr>
          <w:rFonts w:hint="eastAsia" w:ascii="宋体" w:hAnsi="宋体" w:cs="宋体"/>
          <w:color w:val="000000" w:themeColor="text1"/>
          <w:spacing w:val="-6"/>
          <w:position w:val="3"/>
          <w:sz w:val="24"/>
          <w:szCs w:val="24"/>
          <w:highlight w:val="none"/>
          <w:lang w:eastAsia="zh-CN"/>
          <w14:textFill>
            <w14:solidFill>
              <w14:schemeClr w14:val="tx1"/>
            </w14:solidFill>
          </w14:textFill>
        </w:rPr>
        <w:t>－</w:t>
      </w:r>
      <w:r>
        <w:rPr>
          <w:rFonts w:ascii="宋体" w:hAnsi="宋体" w:cs="宋体"/>
          <w:color w:val="000000" w:themeColor="text1"/>
          <w:spacing w:val="-6"/>
          <w:position w:val="3"/>
          <w:sz w:val="24"/>
          <w:szCs w:val="24"/>
          <w:highlight w:val="none"/>
          <w:lang w:eastAsia="zh-CN"/>
          <w14:textFill>
            <w14:solidFill>
              <w14:schemeClr w14:val="tx1"/>
            </w14:solidFill>
          </w14:textFill>
        </w:rPr>
        <w:t>D|</w:t>
      </w:r>
      <w:r>
        <w:rPr>
          <w:rFonts w:hint="eastAsia" w:ascii="宋体" w:hAnsi="宋体" w:cs="宋体"/>
          <w:color w:val="000000" w:themeColor="text1"/>
          <w:spacing w:val="-6"/>
          <w:position w:val="3"/>
          <w:sz w:val="24"/>
          <w:szCs w:val="24"/>
          <w:highlight w:val="none"/>
          <w:lang w:eastAsia="zh-CN"/>
          <w14:textFill>
            <w14:solidFill>
              <w14:schemeClr w14:val="tx1"/>
            </w14:solidFill>
          </w14:textFill>
        </w:rPr>
        <w:t>÷</w:t>
      </w:r>
      <w:r>
        <w:rPr>
          <w:rFonts w:ascii="宋体" w:hAnsi="宋体" w:cs="宋体"/>
          <w:color w:val="000000" w:themeColor="text1"/>
          <w:spacing w:val="-6"/>
          <w:position w:val="3"/>
          <w:sz w:val="24"/>
          <w:szCs w:val="24"/>
          <w:highlight w:val="none"/>
          <w:lang w:eastAsia="zh-CN"/>
          <w14:textFill>
            <w14:solidFill>
              <w14:schemeClr w14:val="tx1"/>
            </w14:solidFill>
          </w14:textFill>
        </w:rPr>
        <w:t>D</w:t>
      </w:r>
      <w:r>
        <w:rPr>
          <w:rFonts w:hint="eastAsia" w:ascii="宋体" w:hAnsi="宋体" w:cs="宋体"/>
          <w:color w:val="000000" w:themeColor="text1"/>
          <w:spacing w:val="-6"/>
          <w:position w:val="3"/>
          <w:sz w:val="24"/>
          <w:szCs w:val="24"/>
          <w:highlight w:val="none"/>
          <w:lang w:eastAsia="zh-CN"/>
          <w14:textFill>
            <w14:solidFill>
              <w14:schemeClr w14:val="tx1"/>
            </w14:solidFill>
          </w14:textFill>
        </w:rPr>
        <w:t>）</w:t>
      </w:r>
      <w:r>
        <w:rPr>
          <w:rFonts w:ascii="宋体" w:hAnsi="宋体" w:cs="宋体"/>
          <w:color w:val="000000" w:themeColor="text1"/>
          <w:spacing w:val="-75"/>
          <w:position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6"/>
          <w:position w:val="3"/>
          <w:sz w:val="24"/>
          <w:szCs w:val="24"/>
          <w:highlight w:val="none"/>
          <w:lang w:eastAsia="zh-CN"/>
          <w14:textFill>
            <w14:solidFill>
              <w14:schemeClr w14:val="tx1"/>
            </w14:solidFill>
          </w14:textFill>
        </w:rPr>
        <w:t>×</w:t>
      </w:r>
      <w:r>
        <w:rPr>
          <w:rFonts w:ascii="宋体" w:hAnsi="宋体" w:cs="宋体"/>
          <w:color w:val="000000" w:themeColor="text1"/>
          <w:spacing w:val="-92"/>
          <w:position w:val="3"/>
          <w:sz w:val="24"/>
          <w:szCs w:val="24"/>
          <w:highlight w:val="none"/>
          <w:lang w:eastAsia="zh-CN"/>
          <w14:textFill>
            <w14:solidFill>
              <w14:schemeClr w14:val="tx1"/>
            </w14:solidFill>
          </w14:textFill>
        </w:rPr>
        <w:t xml:space="preserve"> </w:t>
      </w:r>
      <w:r>
        <w:rPr>
          <w:rFonts w:ascii="宋体" w:hAnsi="宋体" w:cs="宋体"/>
          <w:color w:val="000000" w:themeColor="text1"/>
          <w:spacing w:val="-6"/>
          <w:position w:val="3"/>
          <w:sz w:val="24"/>
          <w:szCs w:val="24"/>
          <w:highlight w:val="none"/>
          <w:lang w:eastAsia="zh-CN"/>
          <w14:textFill>
            <w14:solidFill>
              <w14:schemeClr w14:val="tx1"/>
            </w14:solidFill>
          </w14:textFill>
        </w:rPr>
        <w:t>100</w:t>
      </w:r>
      <w:r>
        <w:rPr>
          <w:rFonts w:hint="eastAsia" w:ascii="宋体" w:hAnsi="宋体" w:cs="宋体"/>
          <w:color w:val="000000" w:themeColor="text1"/>
          <w:spacing w:val="-6"/>
          <w:position w:val="3"/>
          <w:sz w:val="24"/>
          <w:szCs w:val="24"/>
          <w:highlight w:val="none"/>
          <w:lang w:eastAsia="zh-CN"/>
          <w14:textFill>
            <w14:solidFill>
              <w14:schemeClr w14:val="tx1"/>
            </w14:solidFill>
          </w14:textFill>
        </w:rPr>
        <w:t>×</w:t>
      </w:r>
      <w:r>
        <w:rPr>
          <w:rFonts w:ascii="宋体" w:hAnsi="宋体" w:cs="宋体"/>
          <w:color w:val="000000" w:themeColor="text1"/>
          <w:spacing w:val="-6"/>
          <w:position w:val="3"/>
          <w:sz w:val="24"/>
          <w:szCs w:val="24"/>
          <w:highlight w:val="none"/>
          <w:lang w:eastAsia="zh-CN"/>
          <w14:textFill>
            <w14:solidFill>
              <w14:schemeClr w14:val="tx1"/>
            </w14:solidFill>
          </w14:textFill>
        </w:rPr>
        <w:t>E</w:t>
      </w:r>
    </w:p>
    <w:p w14:paraId="6E5B2DA0">
      <w:pPr>
        <w:keepNext w:val="0"/>
        <w:keepLines w:val="0"/>
        <w:pageBreakBefore w:val="0"/>
        <w:overflowPunct/>
        <w:topLinePunct w:val="0"/>
        <w:autoSpaceDE w:val="0"/>
        <w:autoSpaceDN w:val="0"/>
        <w:bidi w:val="0"/>
        <w:spacing w:before="106" w:line="400" w:lineRule="exact"/>
        <w:ind w:left="7" w:right="17" w:firstLine="48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式中：</w:t>
      </w:r>
      <w:r>
        <w:rPr>
          <w:rFonts w:ascii="宋体" w:hAnsi="宋体" w:cs="宋体"/>
          <w:color w:val="000000" w:themeColor="text1"/>
          <w:spacing w:val="-9"/>
          <w:sz w:val="24"/>
          <w:szCs w:val="24"/>
          <w:highlight w:val="none"/>
          <w:lang w:eastAsia="zh-CN"/>
          <w14:textFill>
            <w14:solidFill>
              <w14:schemeClr w14:val="tx1"/>
            </w14:solidFill>
          </w14:textFill>
        </w:rPr>
        <w:t xml:space="preserve">D </w:t>
      </w:r>
      <w:r>
        <w:rPr>
          <w:rFonts w:hint="eastAsia" w:ascii="宋体" w:hAnsi="宋体" w:cs="宋体"/>
          <w:color w:val="000000" w:themeColor="text1"/>
          <w:spacing w:val="-9"/>
          <w:sz w:val="24"/>
          <w:szCs w:val="24"/>
          <w:highlight w:val="none"/>
          <w:lang w:eastAsia="zh-CN"/>
          <w14:textFill>
            <w14:solidFill>
              <w14:schemeClr w14:val="tx1"/>
            </w14:solidFill>
          </w14:textFill>
        </w:rPr>
        <w:t>为评标基准价；</w:t>
      </w:r>
      <w:r>
        <w:rPr>
          <w:rFonts w:ascii="宋体" w:hAnsi="宋体" w:cs="宋体"/>
          <w:color w:val="000000" w:themeColor="text1"/>
          <w:spacing w:val="-9"/>
          <w:sz w:val="24"/>
          <w:szCs w:val="24"/>
          <w:highlight w:val="none"/>
          <w:lang w:eastAsia="zh-CN"/>
          <w14:textFill>
            <w14:solidFill>
              <w14:schemeClr w14:val="tx1"/>
            </w14:solidFill>
          </w14:textFill>
        </w:rPr>
        <w:t>Di</w:t>
      </w:r>
      <w:r>
        <w:rPr>
          <w:rFonts w:ascii="宋体" w:hAnsi="宋体" w:cs="宋体"/>
          <w:color w:val="000000" w:themeColor="text1"/>
          <w:spacing w:val="1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lang w:eastAsia="zh-CN"/>
          <w14:textFill>
            <w14:solidFill>
              <w14:schemeClr w14:val="tx1"/>
            </w14:solidFill>
          </w14:textFill>
        </w:rPr>
        <w:t>为某投标人的投标总价；</w:t>
      </w:r>
      <w:r>
        <w:rPr>
          <w:rFonts w:ascii="宋体" w:hAnsi="宋体" w:cs="宋体"/>
          <w:color w:val="000000" w:themeColor="text1"/>
          <w:spacing w:val="-9"/>
          <w:sz w:val="24"/>
          <w:szCs w:val="24"/>
          <w:highlight w:val="none"/>
          <w:lang w:eastAsia="zh-CN"/>
          <w14:textFill>
            <w14:solidFill>
              <w14:schemeClr w14:val="tx1"/>
            </w14:solidFill>
          </w14:textFill>
        </w:rPr>
        <w:t>E</w:t>
      </w:r>
      <w:r>
        <w:rPr>
          <w:rFonts w:ascii="宋体" w:hAnsi="宋体" w:cs="宋体"/>
          <w:color w:val="000000" w:themeColor="text1"/>
          <w:spacing w:val="1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lang w:eastAsia="zh-CN"/>
          <w14:textFill>
            <w14:solidFill>
              <w14:schemeClr w14:val="tx1"/>
            </w14:solidFill>
          </w14:textFill>
        </w:rPr>
        <w:t>为扣分因子，当</w:t>
      </w:r>
      <w:r>
        <w:rPr>
          <w:rFonts w:ascii="宋体" w:hAnsi="宋体" w:cs="宋体"/>
          <w:color w:val="000000" w:themeColor="text1"/>
          <w:spacing w:val="-56"/>
          <w:sz w:val="24"/>
          <w:szCs w:val="24"/>
          <w:highlight w:val="none"/>
          <w:lang w:eastAsia="zh-CN"/>
          <w14:textFill>
            <w14:solidFill>
              <w14:schemeClr w14:val="tx1"/>
            </w14:solidFill>
          </w14:textFill>
        </w:rPr>
        <w:t xml:space="preserve"> </w:t>
      </w:r>
      <w:r>
        <w:rPr>
          <w:rFonts w:ascii="宋体" w:hAnsi="宋体" w:cs="宋体"/>
          <w:color w:val="000000" w:themeColor="text1"/>
          <w:spacing w:val="-9"/>
          <w:sz w:val="24"/>
          <w:szCs w:val="24"/>
          <w:highlight w:val="none"/>
          <w:lang w:eastAsia="zh-CN"/>
          <w14:textFill>
            <w14:solidFill>
              <w14:schemeClr w14:val="tx1"/>
            </w14:solidFill>
          </w14:textFill>
        </w:rPr>
        <w:t>Di</w:t>
      </w:r>
      <w:r>
        <w:rPr>
          <w:rFonts w:hint="eastAsia" w:ascii="宋体" w:hAnsi="宋体" w:cs="宋体"/>
          <w:color w:val="000000" w:themeColor="text1"/>
          <w:spacing w:val="-9"/>
          <w:sz w:val="24"/>
          <w:szCs w:val="24"/>
          <w:highlight w:val="none"/>
          <w:lang w:eastAsia="zh-CN"/>
          <w14:textFill>
            <w14:solidFill>
              <w14:schemeClr w14:val="tx1"/>
            </w14:solidFill>
          </w14:textFill>
        </w:rPr>
        <w:t>＞</w:t>
      </w:r>
      <w:r>
        <w:rPr>
          <w:rFonts w:ascii="宋体" w:hAnsi="宋体" w:cs="宋体"/>
          <w:color w:val="000000" w:themeColor="text1"/>
          <w:spacing w:val="-9"/>
          <w:sz w:val="24"/>
          <w:szCs w:val="24"/>
          <w:highlight w:val="none"/>
          <w:lang w:eastAsia="zh-CN"/>
          <w14:textFill>
            <w14:solidFill>
              <w14:schemeClr w14:val="tx1"/>
            </w14:solidFill>
          </w14:textFill>
        </w:rPr>
        <w:t>D</w:t>
      </w:r>
      <w:r>
        <w:rPr>
          <w:rFonts w:ascii="宋体" w:hAnsi="宋体" w:cs="宋体"/>
          <w:color w:val="000000" w:themeColor="text1"/>
          <w:spacing w:val="22"/>
          <w:w w:val="10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0"/>
          <w:sz w:val="24"/>
          <w:szCs w:val="24"/>
          <w:highlight w:val="none"/>
          <w:lang w:eastAsia="zh-CN"/>
          <w14:textFill>
            <w14:solidFill>
              <w14:schemeClr w14:val="tx1"/>
            </w14:solidFill>
          </w14:textFill>
        </w:rPr>
        <w:t>时，</w:t>
      </w:r>
      <w:r>
        <w:rPr>
          <w:rFonts w:ascii="宋体" w:hAnsi="宋体" w:cs="宋体"/>
          <w:color w:val="000000" w:themeColor="text1"/>
          <w:sz w:val="24"/>
          <w:szCs w:val="24"/>
          <w:highlight w:val="none"/>
          <w:lang w:eastAsia="zh-CN"/>
          <w14:textFill>
            <w14:solidFill>
              <w14:schemeClr w14:val="tx1"/>
            </w14:solidFill>
          </w14:textFill>
        </w:rPr>
        <w:t xml:space="preserve"> </w:t>
      </w:r>
      <w:r>
        <w:rPr>
          <w:rFonts w:ascii="宋体" w:hAnsi="宋体" w:cs="宋体"/>
          <w:color w:val="000000" w:themeColor="text1"/>
          <w:spacing w:val="-8"/>
          <w:sz w:val="24"/>
          <w:szCs w:val="24"/>
          <w:highlight w:val="none"/>
          <w:lang w:eastAsia="zh-CN"/>
          <w14:textFill>
            <w14:solidFill>
              <w14:schemeClr w14:val="tx1"/>
            </w14:solidFill>
          </w14:textFill>
        </w:rPr>
        <w:t>E</w:t>
      </w:r>
      <w:r>
        <w:rPr>
          <w:rFonts w:ascii="宋体" w:hAnsi="宋体" w:cs="宋体"/>
          <w:color w:val="000000" w:themeColor="text1"/>
          <w:spacing w:val="-24"/>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w:t>
      </w:r>
      <w:r>
        <w:rPr>
          <w:rFonts w:ascii="宋体" w:hAnsi="宋体" w:cs="宋体"/>
          <w:b/>
          <w:bCs/>
          <w:color w:val="000000" w:themeColor="text1"/>
          <w:spacing w:val="-8"/>
          <w:sz w:val="24"/>
          <w:szCs w:val="24"/>
          <w:highlight w:val="none"/>
          <w:lang w:eastAsia="zh-CN"/>
          <w14:textFill>
            <w14:solidFill>
              <w14:schemeClr w14:val="tx1"/>
            </w14:solidFill>
          </w14:textFill>
        </w:rPr>
        <w:t>1</w:t>
      </w:r>
      <w:r>
        <w:rPr>
          <w:rFonts w:ascii="宋体" w:hAnsi="宋体" w:cs="宋体"/>
          <w:b/>
          <w:bCs/>
          <w:color w:val="000000" w:themeColor="text1"/>
          <w:spacing w:val="-30"/>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8"/>
          <w:sz w:val="24"/>
          <w:szCs w:val="24"/>
          <w:highlight w:val="none"/>
          <w:lang w:eastAsia="zh-CN"/>
          <w14:textFill>
            <w14:solidFill>
              <w14:schemeClr w14:val="tx1"/>
            </w14:solidFill>
          </w14:textFill>
        </w:rPr>
        <w:t>；</w:t>
      </w:r>
      <w:r>
        <w:rPr>
          <w:rFonts w:hint="eastAsia" w:ascii="宋体" w:hAnsi="宋体" w:cs="宋体"/>
          <w:color w:val="000000" w:themeColor="text1"/>
          <w:spacing w:val="-8"/>
          <w:sz w:val="24"/>
          <w:szCs w:val="24"/>
          <w:highlight w:val="none"/>
          <w:lang w:eastAsia="zh-CN"/>
          <w14:textFill>
            <w14:solidFill>
              <w14:schemeClr w14:val="tx1"/>
            </w14:solidFill>
          </w14:textFill>
        </w:rPr>
        <w:t>当</w:t>
      </w:r>
      <w:r>
        <w:rPr>
          <w:rFonts w:ascii="宋体" w:hAnsi="宋体" w:cs="宋体"/>
          <w:color w:val="000000" w:themeColor="text1"/>
          <w:spacing w:val="-56"/>
          <w:sz w:val="24"/>
          <w:szCs w:val="24"/>
          <w:highlight w:val="none"/>
          <w:lang w:eastAsia="zh-CN"/>
          <w14:textFill>
            <w14:solidFill>
              <w14:schemeClr w14:val="tx1"/>
            </w14:solidFill>
          </w14:textFill>
        </w:rPr>
        <w:t xml:space="preserve"> </w:t>
      </w:r>
      <w:r>
        <w:rPr>
          <w:rFonts w:ascii="宋体" w:hAnsi="宋体" w:cs="宋体"/>
          <w:color w:val="000000" w:themeColor="text1"/>
          <w:spacing w:val="-8"/>
          <w:sz w:val="24"/>
          <w:szCs w:val="24"/>
          <w:highlight w:val="none"/>
          <w:lang w:eastAsia="zh-CN"/>
          <w14:textFill>
            <w14:solidFill>
              <w14:schemeClr w14:val="tx1"/>
            </w14:solidFill>
          </w14:textFill>
        </w:rPr>
        <w:t>Di</w:t>
      </w:r>
      <w:r>
        <w:rPr>
          <w:rFonts w:hint="eastAsia" w:ascii="宋体" w:hAnsi="宋体" w:cs="宋体"/>
          <w:color w:val="000000" w:themeColor="text1"/>
          <w:spacing w:val="-8"/>
          <w:sz w:val="24"/>
          <w:szCs w:val="24"/>
          <w:highlight w:val="none"/>
          <w:lang w:eastAsia="zh-CN"/>
          <w14:textFill>
            <w14:solidFill>
              <w14:schemeClr w14:val="tx1"/>
            </w14:solidFill>
          </w14:textFill>
        </w:rPr>
        <w:t>＜</w:t>
      </w:r>
      <w:r>
        <w:rPr>
          <w:rFonts w:ascii="宋体" w:hAnsi="宋体" w:cs="宋体"/>
          <w:color w:val="000000" w:themeColor="text1"/>
          <w:spacing w:val="-8"/>
          <w:sz w:val="24"/>
          <w:szCs w:val="24"/>
          <w:highlight w:val="none"/>
          <w:lang w:eastAsia="zh-CN"/>
          <w14:textFill>
            <w14:solidFill>
              <w14:schemeClr w14:val="tx1"/>
            </w14:solidFill>
          </w14:textFill>
        </w:rPr>
        <w:t>D</w:t>
      </w:r>
      <w:r>
        <w:rPr>
          <w:rFonts w:ascii="宋体" w:hAnsi="宋体" w:cs="宋体"/>
          <w:color w:val="000000" w:themeColor="text1"/>
          <w:spacing w:val="20"/>
          <w:w w:val="10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时，</w:t>
      </w:r>
      <w:r>
        <w:rPr>
          <w:rFonts w:ascii="宋体" w:hAnsi="宋体" w:cs="宋体"/>
          <w:color w:val="000000" w:themeColor="text1"/>
          <w:spacing w:val="-8"/>
          <w:sz w:val="24"/>
          <w:szCs w:val="24"/>
          <w:highlight w:val="none"/>
          <w:lang w:eastAsia="zh-CN"/>
          <w14:textFill>
            <w14:solidFill>
              <w14:schemeClr w14:val="tx1"/>
            </w14:solidFill>
          </w14:textFill>
        </w:rPr>
        <w:t>E</w:t>
      </w:r>
      <w:r>
        <w:rPr>
          <w:rFonts w:ascii="宋体" w:hAnsi="宋体" w:cs="宋体"/>
          <w:color w:val="000000" w:themeColor="text1"/>
          <w:spacing w:val="-27"/>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8"/>
          <w:sz w:val="24"/>
          <w:szCs w:val="24"/>
          <w:highlight w:val="none"/>
          <w:lang w:eastAsia="zh-CN"/>
          <w14:textFill>
            <w14:solidFill>
              <w14:schemeClr w14:val="tx1"/>
            </w14:solidFill>
          </w14:textFill>
        </w:rPr>
        <w:t>＝</w:t>
      </w:r>
      <w:r>
        <w:rPr>
          <w:rFonts w:ascii="宋体" w:hAnsi="宋体" w:cs="宋体"/>
          <w:b/>
          <w:bCs/>
          <w:color w:val="000000" w:themeColor="text1"/>
          <w:spacing w:val="-8"/>
          <w:sz w:val="24"/>
          <w:szCs w:val="24"/>
          <w:highlight w:val="none"/>
          <w:lang w:eastAsia="zh-CN"/>
          <w14:textFill>
            <w14:solidFill>
              <w14:schemeClr w14:val="tx1"/>
            </w14:solidFill>
          </w14:textFill>
        </w:rPr>
        <w:t>0.5</w:t>
      </w:r>
      <w:r>
        <w:rPr>
          <w:rFonts w:hint="eastAsia" w:ascii="宋体" w:hAnsi="宋体" w:cs="宋体"/>
          <w:b/>
          <w:bCs/>
          <w:color w:val="000000" w:themeColor="text1"/>
          <w:spacing w:val="-8"/>
          <w:sz w:val="24"/>
          <w:szCs w:val="24"/>
          <w:highlight w:val="none"/>
          <w:lang w:eastAsia="zh-CN"/>
          <w14:textFill>
            <w14:solidFill>
              <w14:schemeClr w14:val="tx1"/>
            </w14:solidFill>
          </w14:textFill>
        </w:rPr>
        <w:t>。</w:t>
      </w:r>
    </w:p>
    <w:p w14:paraId="3AF234FB">
      <w:pPr>
        <w:keepNext w:val="0"/>
        <w:keepLines w:val="0"/>
        <w:pageBreakBefore w:val="0"/>
        <w:overflowPunct/>
        <w:topLinePunct w:val="0"/>
        <w:autoSpaceDE w:val="0"/>
        <w:autoSpaceDN w:val="0"/>
        <w:bidi w:val="0"/>
        <w:spacing w:before="95" w:line="400" w:lineRule="exact"/>
        <w:ind w:left="503"/>
        <w:rPr>
          <w:rFonts w:hint="eastAsia" w:ascii="宋体" w:hAnsi="宋体" w:cs="宋体"/>
          <w:color w:val="000000" w:themeColor="text1"/>
          <w:sz w:val="24"/>
          <w:szCs w:val="24"/>
          <w:highlight w:val="none"/>
          <w:lang w:eastAsia="zh-CN"/>
          <w14:textFill>
            <w14:solidFill>
              <w14:schemeClr w14:val="tx1"/>
            </w14:solidFill>
          </w14:textFill>
        </w:rPr>
      </w:pPr>
      <w:bookmarkStart w:id="120" w:name="_Toc7915"/>
      <w:bookmarkStart w:id="121" w:name="_Toc576"/>
      <w:bookmarkStart w:id="122" w:name="_Toc3861"/>
      <w:bookmarkStart w:id="123" w:name="_Toc4990"/>
      <w:r>
        <w:rPr>
          <w:rFonts w:hint="eastAsia" w:ascii="宋体" w:hAnsi="宋体" w:cs="宋体"/>
          <w:color w:val="000000" w:themeColor="text1"/>
          <w:spacing w:val="-3"/>
          <w:sz w:val="24"/>
          <w:szCs w:val="24"/>
          <w:highlight w:val="none"/>
          <w:lang w:eastAsia="zh-CN"/>
          <w14:textFill>
            <w14:solidFill>
              <w14:schemeClr w14:val="tx1"/>
            </w14:solidFill>
          </w14:textFill>
        </w:rPr>
        <w:t>（</w:t>
      </w:r>
      <w:r>
        <w:rPr>
          <w:rFonts w:ascii="宋体" w:hAnsi="宋体" w:cs="宋体"/>
          <w:color w:val="000000" w:themeColor="text1"/>
          <w:spacing w:val="-3"/>
          <w:sz w:val="24"/>
          <w:szCs w:val="24"/>
          <w:highlight w:val="none"/>
          <w:lang w:eastAsia="zh-CN"/>
          <w14:textFill>
            <w14:solidFill>
              <w14:schemeClr w14:val="tx1"/>
            </w14:solidFill>
          </w14:textFill>
        </w:rPr>
        <w:t>3</w:t>
      </w:r>
      <w:r>
        <w:rPr>
          <w:rFonts w:hint="eastAsia" w:ascii="宋体" w:hAnsi="宋体" w:cs="宋体"/>
          <w:color w:val="000000" w:themeColor="text1"/>
          <w:spacing w:val="-3"/>
          <w:sz w:val="24"/>
          <w:szCs w:val="24"/>
          <w:highlight w:val="none"/>
          <w:lang w:eastAsia="zh-CN"/>
          <w14:textFill>
            <w14:solidFill>
              <w14:schemeClr w14:val="tx1"/>
            </w14:solidFill>
          </w14:textFill>
        </w:rPr>
        <w:t>）综合得分</w:t>
      </w:r>
      <w:bookmarkEnd w:id="120"/>
      <w:bookmarkEnd w:id="121"/>
      <w:bookmarkEnd w:id="122"/>
      <w:bookmarkEnd w:id="123"/>
    </w:p>
    <w:p w14:paraId="78E763B6">
      <w:pPr>
        <w:keepNext w:val="0"/>
        <w:keepLines w:val="0"/>
        <w:pageBreakBefore w:val="0"/>
        <w:overflowPunct/>
        <w:topLinePunct w:val="0"/>
        <w:autoSpaceDE w:val="0"/>
        <w:autoSpaceDN w:val="0"/>
        <w:bidi w:val="0"/>
        <w:spacing w:before="153" w:line="400" w:lineRule="exact"/>
        <w:ind w:left="49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综合得分换算为百分制，满分</w:t>
      </w:r>
      <w:r>
        <w:rPr>
          <w:rFonts w:ascii="宋体" w:hAnsi="宋体" w:cs="宋体"/>
          <w:color w:val="000000" w:themeColor="text1"/>
          <w:spacing w:val="-26"/>
          <w:sz w:val="24"/>
          <w:szCs w:val="24"/>
          <w:highlight w:val="none"/>
          <w:lang w:eastAsia="zh-CN"/>
          <w14:textFill>
            <w14:solidFill>
              <w14:schemeClr w14:val="tx1"/>
            </w14:solidFill>
          </w14:textFill>
        </w:rPr>
        <w:t xml:space="preserve"> </w:t>
      </w:r>
      <w:r>
        <w:rPr>
          <w:rFonts w:ascii="宋体" w:hAnsi="宋体" w:cs="宋体"/>
          <w:color w:val="000000" w:themeColor="text1"/>
          <w:spacing w:val="-2"/>
          <w:sz w:val="24"/>
          <w:szCs w:val="24"/>
          <w:highlight w:val="none"/>
          <w:lang w:eastAsia="zh-CN"/>
          <w14:textFill>
            <w14:solidFill>
              <w14:schemeClr w14:val="tx1"/>
            </w14:solidFill>
          </w14:textFill>
        </w:rPr>
        <w:t xml:space="preserve">100 </w:t>
      </w:r>
      <w:r>
        <w:rPr>
          <w:rFonts w:hint="eastAsia" w:ascii="宋体" w:hAnsi="宋体" w:cs="宋体"/>
          <w:color w:val="000000" w:themeColor="text1"/>
          <w:spacing w:val="-2"/>
          <w:sz w:val="24"/>
          <w:szCs w:val="24"/>
          <w:highlight w:val="none"/>
          <w:lang w:eastAsia="zh-CN"/>
          <w14:textFill>
            <w14:solidFill>
              <w14:schemeClr w14:val="tx1"/>
            </w14:solidFill>
          </w14:textFill>
        </w:rPr>
        <w:t>分，公式如下：</w:t>
      </w:r>
    </w:p>
    <w:p w14:paraId="5FE937D9">
      <w:pPr>
        <w:keepNext w:val="0"/>
        <w:keepLines w:val="0"/>
        <w:pageBreakBefore w:val="0"/>
        <w:overflowPunct/>
        <w:topLinePunct w:val="0"/>
        <w:autoSpaceDE w:val="0"/>
        <w:autoSpaceDN w:val="0"/>
        <w:bidi w:val="0"/>
        <w:spacing w:before="155" w:line="400" w:lineRule="exact"/>
        <w:ind w:left="496" w:right="532" w:hanging="33"/>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综合得分＝</w:t>
      </w:r>
      <w:r>
        <w:rPr>
          <w:rFonts w:ascii="宋体" w:hAnsi="宋体" w:cs="宋体"/>
          <w:color w:val="000000" w:themeColor="text1"/>
          <w:sz w:val="24"/>
          <w:szCs w:val="24"/>
          <w:highlight w:val="none"/>
          <w:lang w:eastAsia="zh-CN"/>
          <w14:textFill>
            <w14:solidFill>
              <w14:schemeClr w14:val="tx1"/>
            </w14:solidFill>
          </w14:textFill>
        </w:rPr>
        <w:t>M</w:t>
      </w:r>
      <w:r>
        <w:rPr>
          <w:rFonts w:hint="eastAsia" w:ascii="宋体" w:hAnsi="宋体" w:cs="宋体"/>
          <w:color w:val="000000" w:themeColor="text1"/>
          <w:sz w:val="24"/>
          <w:szCs w:val="24"/>
          <w:highlight w:val="none"/>
          <w:lang w:eastAsia="zh-CN"/>
          <w14:textFill>
            <w14:solidFill>
              <w14:schemeClr w14:val="tx1"/>
            </w14:solidFill>
          </w14:textFill>
        </w:rPr>
        <w:t>÷商务技术合计满分×</w:t>
      </w:r>
      <w:r>
        <w:rPr>
          <w:rFonts w:ascii="宋体" w:hAnsi="宋体" w:cs="宋体"/>
          <w:color w:val="000000" w:themeColor="text1"/>
          <w:sz w:val="24"/>
          <w:szCs w:val="24"/>
          <w:highlight w:val="none"/>
          <w:lang w:eastAsia="zh-CN"/>
          <w14:textFill>
            <w14:solidFill>
              <w14:schemeClr w14:val="tx1"/>
            </w14:solidFill>
          </w14:textFill>
        </w:rPr>
        <w:t>100</w:t>
      </w:r>
      <w:r>
        <w:rPr>
          <w:rFonts w:hint="eastAsia" w:ascii="宋体" w:hAnsi="宋体" w:cs="宋体"/>
          <w:color w:val="000000" w:themeColor="text1"/>
          <w:spacing w:val="-1"/>
          <w:sz w:val="24"/>
          <w:szCs w:val="24"/>
          <w:highlight w:val="none"/>
          <w:lang w:eastAsia="zh-CN"/>
          <w14:textFill>
            <w14:solidFill>
              <w14:schemeClr w14:val="tx1"/>
            </w14:solidFill>
          </w14:textFill>
        </w:rPr>
        <w:t>×商务技术权重＋</w:t>
      </w:r>
      <w:r>
        <w:rPr>
          <w:rFonts w:ascii="宋体" w:hAnsi="宋体" w:cs="宋体"/>
          <w:color w:val="000000" w:themeColor="text1"/>
          <w:spacing w:val="-1"/>
          <w:sz w:val="24"/>
          <w:szCs w:val="24"/>
          <w:highlight w:val="none"/>
          <w:lang w:eastAsia="zh-CN"/>
          <w14:textFill>
            <w14:solidFill>
              <w14:schemeClr w14:val="tx1"/>
            </w14:solidFill>
          </w14:textFill>
        </w:rPr>
        <w:t>N</w:t>
      </w:r>
      <w:r>
        <w:rPr>
          <w:rFonts w:hint="eastAsia" w:ascii="宋体" w:hAnsi="宋体" w:cs="宋体"/>
          <w:color w:val="000000" w:themeColor="text1"/>
          <w:spacing w:val="-1"/>
          <w:sz w:val="24"/>
          <w:szCs w:val="24"/>
          <w:highlight w:val="none"/>
          <w:lang w:eastAsia="zh-CN"/>
          <w14:textFill>
            <w14:solidFill>
              <w14:schemeClr w14:val="tx1"/>
            </w14:solidFill>
          </w14:textFill>
        </w:rPr>
        <w:t>×投标报价权重</w:t>
      </w:r>
    </w:p>
    <w:p w14:paraId="11106E0E">
      <w:pPr>
        <w:keepNext w:val="0"/>
        <w:keepLines w:val="0"/>
        <w:pageBreakBefore w:val="0"/>
        <w:overflowPunct/>
        <w:topLinePunct w:val="0"/>
        <w:autoSpaceDE w:val="0"/>
        <w:autoSpaceDN w:val="0"/>
        <w:bidi w:val="0"/>
        <w:spacing w:before="155" w:line="400" w:lineRule="exact"/>
        <w:ind w:left="496" w:right="532" w:hanging="3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式中：</w:t>
      </w:r>
      <w:r>
        <w:rPr>
          <w:rFonts w:ascii="宋体" w:hAnsi="宋体" w:cs="宋体"/>
          <w:color w:val="000000" w:themeColor="text1"/>
          <w:spacing w:val="-1"/>
          <w:sz w:val="24"/>
          <w:szCs w:val="24"/>
          <w:highlight w:val="none"/>
          <w:lang w:eastAsia="zh-CN"/>
          <w14:textFill>
            <w14:solidFill>
              <w14:schemeClr w14:val="tx1"/>
            </w14:solidFill>
          </w14:textFill>
        </w:rPr>
        <w:t xml:space="preserve">M </w:t>
      </w:r>
      <w:r>
        <w:rPr>
          <w:rFonts w:hint="eastAsia" w:ascii="宋体" w:hAnsi="宋体" w:cs="宋体"/>
          <w:color w:val="000000" w:themeColor="text1"/>
          <w:spacing w:val="-1"/>
          <w:sz w:val="24"/>
          <w:szCs w:val="24"/>
          <w:highlight w:val="none"/>
          <w:lang w:eastAsia="zh-CN"/>
          <w14:textFill>
            <w14:solidFill>
              <w14:schemeClr w14:val="tx1"/>
            </w14:solidFill>
          </w14:textFill>
        </w:rPr>
        <w:t>为商务技术得分，</w:t>
      </w:r>
      <w:r>
        <w:rPr>
          <w:rFonts w:ascii="宋体" w:hAnsi="宋体" w:cs="宋体"/>
          <w:color w:val="000000" w:themeColor="text1"/>
          <w:spacing w:val="-1"/>
          <w:sz w:val="24"/>
          <w:szCs w:val="24"/>
          <w:highlight w:val="none"/>
          <w:lang w:eastAsia="zh-CN"/>
          <w14:textFill>
            <w14:solidFill>
              <w14:schemeClr w14:val="tx1"/>
            </w14:solidFill>
          </w14:textFill>
        </w:rPr>
        <w:t xml:space="preserve">N </w:t>
      </w:r>
      <w:r>
        <w:rPr>
          <w:rFonts w:hint="eastAsia" w:ascii="宋体" w:hAnsi="宋体" w:cs="宋体"/>
          <w:color w:val="000000" w:themeColor="text1"/>
          <w:spacing w:val="-1"/>
          <w:sz w:val="24"/>
          <w:szCs w:val="24"/>
          <w:highlight w:val="none"/>
          <w:lang w:eastAsia="zh-CN"/>
          <w14:textFill>
            <w14:solidFill>
              <w14:schemeClr w14:val="tx1"/>
            </w14:solidFill>
          </w14:textFill>
        </w:rPr>
        <w:t>为投标报价得分。</w:t>
      </w:r>
    </w:p>
    <w:p w14:paraId="3E5AC9FB">
      <w:pPr>
        <w:keepNext w:val="0"/>
        <w:keepLines w:val="0"/>
        <w:pageBreakBefore w:val="0"/>
        <w:overflowPunct/>
        <w:topLinePunct w:val="0"/>
        <w:autoSpaceDE w:val="0"/>
        <w:autoSpaceDN w:val="0"/>
        <w:bidi w:val="0"/>
        <w:spacing w:before="78" w:line="400" w:lineRule="exact"/>
        <w:ind w:right="263" w:firstLine="490" w:firstLineChars="200"/>
        <w:jc w:val="both"/>
        <w:rPr>
          <w:rFonts w:hint="eastAsia" w:ascii="宋体" w:hAnsi="宋体" w:cs="宋体"/>
          <w:b/>
          <w:bCs/>
          <w:color w:val="000000" w:themeColor="text1"/>
          <w:spacing w:val="2"/>
          <w:sz w:val="24"/>
          <w:szCs w:val="24"/>
          <w:highlight w:val="none"/>
          <w:lang w:eastAsia="zh-CN"/>
          <w14:textFill>
            <w14:solidFill>
              <w14:schemeClr w14:val="tx1"/>
            </w14:solidFill>
          </w14:textFill>
        </w:rPr>
      </w:pPr>
      <w:bookmarkStart w:id="124" w:name="_Toc25214"/>
      <w:bookmarkStart w:id="125" w:name="_Toc2885"/>
      <w:bookmarkStart w:id="126" w:name="_Toc32384"/>
      <w:bookmarkStart w:id="127" w:name="_Toc30671"/>
      <w:r>
        <w:rPr>
          <w:rFonts w:hint="eastAsia" w:ascii="宋体" w:hAnsi="宋体" w:cs="宋体"/>
          <w:b/>
          <w:bCs/>
          <w:color w:val="000000" w:themeColor="text1"/>
          <w:spacing w:val="2"/>
          <w:sz w:val="24"/>
          <w:szCs w:val="24"/>
          <w:highlight w:val="none"/>
          <w:lang w:eastAsia="zh-CN"/>
          <w14:textFill>
            <w14:solidFill>
              <w14:schemeClr w14:val="tx1"/>
            </w14:solidFill>
          </w14:textFill>
        </w:rPr>
        <w:t>（</w:t>
      </w:r>
      <w:r>
        <w:rPr>
          <w:rFonts w:ascii="宋体" w:hAnsi="宋体" w:cs="宋体"/>
          <w:b/>
          <w:bCs/>
          <w:color w:val="000000" w:themeColor="text1"/>
          <w:spacing w:val="2"/>
          <w:sz w:val="24"/>
          <w:szCs w:val="24"/>
          <w:highlight w:val="none"/>
          <w:lang w:eastAsia="zh-CN"/>
          <w14:textFill>
            <w14:solidFill>
              <w14:schemeClr w14:val="tx1"/>
            </w14:solidFill>
          </w14:textFill>
        </w:rPr>
        <w:t>4</w:t>
      </w:r>
      <w:r>
        <w:rPr>
          <w:rFonts w:hint="eastAsia" w:ascii="宋体" w:hAnsi="宋体" w:cs="宋体"/>
          <w:b/>
          <w:bCs/>
          <w:color w:val="000000" w:themeColor="text1"/>
          <w:spacing w:val="2"/>
          <w:sz w:val="24"/>
          <w:szCs w:val="24"/>
          <w:highlight w:val="none"/>
          <w:lang w:eastAsia="zh-CN"/>
          <w14:textFill>
            <w14:solidFill>
              <w14:schemeClr w14:val="tx1"/>
            </w14:solidFill>
          </w14:textFill>
        </w:rPr>
        <w:t>）</w:t>
      </w:r>
      <w:bookmarkEnd w:id="124"/>
      <w:bookmarkEnd w:id="125"/>
      <w:bookmarkEnd w:id="126"/>
      <w:bookmarkEnd w:id="127"/>
      <w:r>
        <w:rPr>
          <w:rFonts w:hint="eastAsia" w:ascii="宋体" w:hAnsi="宋体" w:cs="宋体"/>
          <w:b/>
          <w:bCs/>
          <w:color w:val="000000" w:themeColor="text1"/>
          <w:spacing w:val="2"/>
          <w:sz w:val="24"/>
          <w:szCs w:val="24"/>
          <w:highlight w:val="none"/>
          <w:lang w:eastAsia="zh-CN"/>
          <w14:textFill>
            <w14:solidFill>
              <w14:schemeClr w14:val="tx1"/>
            </w14:solidFill>
          </w14:textFill>
        </w:rPr>
        <w:t>评标委员会根据招标文件规定的评分细则，对招标文件中的各评审因素进行评审、比较、打分，将得分前</w:t>
      </w:r>
      <w:r>
        <w:rPr>
          <w:rFonts w:ascii="宋体" w:hAnsi="宋体" w:cs="宋体"/>
          <w:b/>
          <w:bCs/>
          <w:color w:val="000000" w:themeColor="text1"/>
          <w:spacing w:val="2"/>
          <w:sz w:val="24"/>
          <w:szCs w:val="24"/>
          <w:highlight w:val="none"/>
          <w:lang w:eastAsia="zh-CN"/>
          <w14:textFill>
            <w14:solidFill>
              <w14:schemeClr w14:val="tx1"/>
            </w14:solidFill>
          </w14:textFill>
        </w:rPr>
        <w:t>5</w:t>
      </w:r>
      <w:r>
        <w:rPr>
          <w:rFonts w:hint="eastAsia" w:ascii="宋体" w:hAnsi="宋体" w:cs="宋体"/>
          <w:b/>
          <w:bCs/>
          <w:color w:val="000000" w:themeColor="text1"/>
          <w:spacing w:val="2"/>
          <w:sz w:val="24"/>
          <w:szCs w:val="24"/>
          <w:highlight w:val="none"/>
          <w:lang w:eastAsia="zh-CN"/>
          <w14:textFill>
            <w14:solidFill>
              <w14:schemeClr w14:val="tx1"/>
            </w14:solidFill>
          </w14:textFill>
        </w:rPr>
        <w:t>名不排序（按企业统一社会信用代码后</w:t>
      </w:r>
      <w:r>
        <w:rPr>
          <w:rFonts w:ascii="宋体" w:hAnsi="宋体" w:cs="宋体"/>
          <w:b/>
          <w:bCs/>
          <w:color w:val="000000" w:themeColor="text1"/>
          <w:spacing w:val="2"/>
          <w:sz w:val="24"/>
          <w:szCs w:val="24"/>
          <w:highlight w:val="none"/>
          <w:lang w:eastAsia="zh-CN"/>
          <w14:textFill>
            <w14:solidFill>
              <w14:schemeClr w14:val="tx1"/>
            </w14:solidFill>
          </w14:textFill>
        </w:rPr>
        <w:t>4</w:t>
      </w:r>
      <w:r>
        <w:rPr>
          <w:rFonts w:hint="eastAsia" w:ascii="宋体" w:hAnsi="宋体" w:cs="宋体"/>
          <w:b/>
          <w:bCs/>
          <w:color w:val="000000" w:themeColor="text1"/>
          <w:spacing w:val="2"/>
          <w:sz w:val="24"/>
          <w:szCs w:val="24"/>
          <w:highlight w:val="none"/>
          <w:lang w:eastAsia="zh-CN"/>
          <w14:textFill>
            <w14:solidFill>
              <w14:schemeClr w14:val="tx1"/>
            </w14:solidFill>
          </w14:textFill>
        </w:rPr>
        <w:t>位由大到小排位）的投标人作为定标候选人推荐给招标人，并对每个定标候选人的优势、风险等评审情况进行说明。</w:t>
      </w:r>
    </w:p>
    <w:p w14:paraId="3C03732F">
      <w:pPr>
        <w:keepNext w:val="0"/>
        <w:keepLines w:val="0"/>
        <w:pageBreakBefore w:val="0"/>
        <w:overflowPunct/>
        <w:topLinePunct w:val="0"/>
        <w:autoSpaceDE w:val="0"/>
        <w:autoSpaceDN w:val="0"/>
        <w:bidi w:val="0"/>
        <w:spacing w:before="78" w:line="400" w:lineRule="exact"/>
        <w:ind w:right="263" w:firstLine="490" w:firstLineChars="200"/>
        <w:jc w:val="both"/>
        <w:rPr>
          <w:rFonts w:hint="eastAsia" w:ascii="宋体" w:hAnsi="宋体" w:cs="宋体"/>
          <w:b/>
          <w:bCs/>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pacing w:val="2"/>
          <w:sz w:val="24"/>
          <w:szCs w:val="24"/>
          <w:highlight w:val="none"/>
          <w:lang w:eastAsia="zh-CN"/>
          <w14:textFill>
            <w14:solidFill>
              <w14:schemeClr w14:val="tx1"/>
            </w14:solidFill>
          </w14:textFill>
        </w:rPr>
        <w:t>定标候选人得分只作为评标委员会的推荐依据，不作为定标委员会对中标候选人排序的依据。当有效投标人数量不足</w:t>
      </w:r>
      <w:r>
        <w:rPr>
          <w:rFonts w:ascii="宋体" w:hAnsi="宋体" w:cs="宋体"/>
          <w:b/>
          <w:bCs/>
          <w:color w:val="000000" w:themeColor="text1"/>
          <w:spacing w:val="2"/>
          <w:sz w:val="24"/>
          <w:szCs w:val="24"/>
          <w:highlight w:val="none"/>
          <w:lang w:eastAsia="zh-CN"/>
          <w14:textFill>
            <w14:solidFill>
              <w14:schemeClr w14:val="tx1"/>
            </w14:solidFill>
          </w14:textFill>
        </w:rPr>
        <w:t>5</w:t>
      </w:r>
      <w:r>
        <w:rPr>
          <w:rFonts w:hint="eastAsia" w:ascii="宋体" w:hAnsi="宋体" w:cs="宋体"/>
          <w:b/>
          <w:bCs/>
          <w:color w:val="000000" w:themeColor="text1"/>
          <w:spacing w:val="2"/>
          <w:sz w:val="24"/>
          <w:szCs w:val="24"/>
          <w:highlight w:val="none"/>
          <w:lang w:eastAsia="zh-CN"/>
          <w14:textFill>
            <w14:solidFill>
              <w14:schemeClr w14:val="tx1"/>
            </w14:solidFill>
          </w14:textFill>
        </w:rPr>
        <w:t>名但满足法定要求时，所有通过评审的有效投标人均应作为定标候选人。</w:t>
      </w:r>
    </w:p>
    <w:p w14:paraId="7E2B5B21">
      <w:pPr>
        <w:spacing w:before="98" w:line="221" w:lineRule="auto"/>
        <w:rPr>
          <w:rFonts w:hint="eastAsia" w:ascii="宋体" w:hAnsi="宋体" w:cs="宋体"/>
          <w:b/>
          <w:bCs/>
          <w:color w:val="000000" w:themeColor="text1"/>
          <w:spacing w:val="-6"/>
          <w:sz w:val="30"/>
          <w:szCs w:val="30"/>
          <w:highlight w:val="none"/>
          <w:lang w:eastAsia="zh-CN"/>
          <w14:textFill>
            <w14:solidFill>
              <w14:schemeClr w14:val="tx1"/>
            </w14:solidFill>
          </w14:textFill>
        </w:rPr>
      </w:pPr>
      <w:bookmarkStart w:id="128" w:name="_Toc16801"/>
      <w:bookmarkStart w:id="129" w:name="_Toc3020"/>
      <w:bookmarkStart w:id="130" w:name="_Toc17375"/>
    </w:p>
    <w:p w14:paraId="60540263">
      <w:pPr>
        <w:spacing w:before="98" w:line="221" w:lineRule="auto"/>
        <w:ind w:left="4248"/>
        <w:rPr>
          <w:rFonts w:hint="eastAsia" w:ascii="宋体" w:hAnsi="宋体" w:cs="宋体"/>
          <w:b/>
          <w:bCs/>
          <w:color w:val="000000" w:themeColor="text1"/>
          <w:spacing w:val="-6"/>
          <w:sz w:val="30"/>
          <w:szCs w:val="30"/>
          <w:highlight w:val="none"/>
          <w14:textFill>
            <w14:solidFill>
              <w14:schemeClr w14:val="tx1"/>
            </w14:solidFill>
          </w14:textFill>
        </w:rPr>
      </w:pPr>
      <w:r>
        <w:rPr>
          <w:rFonts w:hint="eastAsia" w:ascii="宋体" w:hAnsi="宋体" w:cs="宋体"/>
          <w:b/>
          <w:bCs/>
          <w:color w:val="000000" w:themeColor="text1"/>
          <w:spacing w:val="-6"/>
          <w:sz w:val="30"/>
          <w:szCs w:val="30"/>
          <w:highlight w:val="none"/>
          <w14:textFill>
            <w14:solidFill>
              <w14:schemeClr w14:val="tx1"/>
            </w14:solidFill>
          </w14:textFill>
        </w:rPr>
        <w:t>综合评分表</w:t>
      </w:r>
      <w:bookmarkEnd w:id="128"/>
      <w:bookmarkEnd w:id="129"/>
      <w:bookmarkEnd w:id="130"/>
    </w:p>
    <w:tbl>
      <w:tblPr>
        <w:tblStyle w:val="18"/>
        <w:tblW w:w="0" w:type="auto"/>
        <w:jc w:val="center"/>
        <w:tblLayout w:type="fixed"/>
        <w:tblCellMar>
          <w:top w:w="0" w:type="dxa"/>
          <w:left w:w="108" w:type="dxa"/>
          <w:bottom w:w="0" w:type="dxa"/>
          <w:right w:w="108" w:type="dxa"/>
        </w:tblCellMar>
      </w:tblPr>
      <w:tblGrid>
        <w:gridCol w:w="1223"/>
        <w:gridCol w:w="4410"/>
        <w:gridCol w:w="4463"/>
      </w:tblGrid>
      <w:tr w14:paraId="39A32778">
        <w:tblPrEx>
          <w:tblCellMar>
            <w:top w:w="0" w:type="dxa"/>
            <w:left w:w="108" w:type="dxa"/>
            <w:bottom w:w="0" w:type="dxa"/>
            <w:right w:w="108" w:type="dxa"/>
          </w:tblCellMar>
        </w:tblPrEx>
        <w:trPr>
          <w:trHeight w:val="640" w:hRule="atLeast"/>
          <w:jc w:val="center"/>
        </w:trPr>
        <w:tc>
          <w:tcPr>
            <w:tcW w:w="10096" w:type="dxa"/>
            <w:gridSpan w:val="3"/>
            <w:tcBorders>
              <w:top w:val="single" w:color="auto" w:sz="4" w:space="0"/>
              <w:left w:val="single" w:color="auto" w:sz="4" w:space="0"/>
              <w:bottom w:val="single" w:color="auto" w:sz="4" w:space="0"/>
              <w:right w:val="single" w:color="auto" w:sz="4" w:space="0"/>
            </w:tcBorders>
            <w:shd w:val="clear" w:color="auto" w:fill="D7D7D7"/>
            <w:vAlign w:val="center"/>
          </w:tcPr>
          <w:p w14:paraId="11EC847B">
            <w:pPr>
              <w:pStyle w:val="7"/>
              <w:keepNext w:val="0"/>
              <w:keepLines w:val="0"/>
              <w:pageBreakBefore w:val="0"/>
              <w:widowControl w:val="0"/>
              <w:wordWrap w:val="0"/>
              <w:overflowPunct/>
              <w:topLinePunct w:val="0"/>
              <w:bidi w:val="0"/>
              <w:spacing w:line="440" w:lineRule="exact"/>
              <w:rPr>
                <w:rFonts w:hint="eastAsia" w:ascii="黑体" w:hAnsi="黑体" w:eastAsia="黑体"/>
                <w:color w:val="000000" w:themeColor="text1"/>
                <w:sz w:val="24"/>
                <w:szCs w:val="24"/>
                <w:highlight w:val="none"/>
                <w:lang w:eastAsia="zh-CN"/>
                <w14:textFill>
                  <w14:solidFill>
                    <w14:schemeClr w14:val="tx1"/>
                  </w14:solidFill>
                </w14:textFill>
              </w:rPr>
            </w:pPr>
            <w:bookmarkStart w:id="131" w:name="_Toc9725"/>
            <w:bookmarkStart w:id="132" w:name="_Toc17436"/>
            <w:bookmarkStart w:id="133" w:name="_Toc5769"/>
            <w:bookmarkStart w:id="134" w:name="_Toc31744"/>
            <w:r>
              <w:rPr>
                <w:rFonts w:hint="eastAsia" w:ascii="黑体" w:hAnsi="黑体" w:eastAsia="黑体"/>
                <w:color w:val="000000" w:themeColor="text1"/>
                <w:sz w:val="24"/>
                <w:szCs w:val="24"/>
                <w:highlight w:val="none"/>
                <w:lang w:eastAsia="zh-CN"/>
                <w14:textFill>
                  <w14:solidFill>
                    <w14:schemeClr w14:val="tx1"/>
                  </w14:solidFill>
                </w14:textFill>
              </w:rPr>
              <w:t>商务部分，满分：</w:t>
            </w:r>
            <w:r>
              <w:rPr>
                <w:rFonts w:ascii="黑体" w:hAnsi="黑体" w:eastAsia="黑体"/>
                <w:color w:val="000000" w:themeColor="text1"/>
                <w:sz w:val="24"/>
                <w:szCs w:val="24"/>
                <w:highlight w:val="none"/>
                <w:u w:val="single"/>
                <w:lang w:eastAsia="zh-CN"/>
                <w14:textFill>
                  <w14:solidFill>
                    <w14:schemeClr w14:val="tx1"/>
                  </w14:solidFill>
                </w14:textFill>
              </w:rPr>
              <w:t>80</w:t>
            </w:r>
            <w:r>
              <w:rPr>
                <w:rFonts w:hint="eastAsia" w:ascii="黑体" w:hAnsi="黑体" w:eastAsia="黑体"/>
                <w:color w:val="000000" w:themeColor="text1"/>
                <w:sz w:val="24"/>
                <w:szCs w:val="24"/>
                <w:highlight w:val="none"/>
                <w:lang w:eastAsia="zh-CN"/>
                <w14:textFill>
                  <w14:solidFill>
                    <w14:schemeClr w14:val="tx1"/>
                  </w14:solidFill>
                </w14:textFill>
              </w:rPr>
              <w:t>分。</w:t>
            </w:r>
          </w:p>
        </w:tc>
      </w:tr>
      <w:tr w14:paraId="79263B68">
        <w:tblPrEx>
          <w:tblCellMar>
            <w:top w:w="0" w:type="dxa"/>
            <w:left w:w="108" w:type="dxa"/>
            <w:bottom w:w="0" w:type="dxa"/>
            <w:right w:w="108" w:type="dxa"/>
          </w:tblCellMar>
        </w:tblPrEx>
        <w:trPr>
          <w:trHeight w:val="640"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432DF6B1">
            <w:pPr>
              <w:pStyle w:val="7"/>
              <w:keepNext w:val="0"/>
              <w:keepLines w:val="0"/>
              <w:pageBreakBefore w:val="0"/>
              <w:widowControl w:val="0"/>
              <w:wordWrap w:val="0"/>
              <w:overflowPunct/>
              <w:topLinePunct w:val="0"/>
              <w:bidi w:val="0"/>
              <w:spacing w:line="440" w:lineRule="exact"/>
              <w:jc w:val="center"/>
              <w:rPr>
                <w:rFonts w:hint="eastAsia" w:ascii="黑体" w:hAnsi="黑体" w:eastAsia="黑体"/>
                <w:color w:val="000000" w:themeColor="text1"/>
                <w:sz w:val="24"/>
                <w:szCs w:val="24"/>
                <w:highlight w:val="none"/>
                <w14:textFill>
                  <w14:solidFill>
                    <w14:schemeClr w14:val="tx1"/>
                  </w14:solidFill>
                </w14:textFill>
              </w:rPr>
            </w:pPr>
            <w:r>
              <w:rPr>
                <w:rFonts w:hint="eastAsia" w:ascii="黑体" w:hAnsi="黑体" w:eastAsia="黑体"/>
                <w:color w:val="000000" w:themeColor="text1"/>
                <w:sz w:val="24"/>
                <w:szCs w:val="24"/>
                <w:highlight w:val="none"/>
                <w14:textFill>
                  <w14:solidFill>
                    <w14:schemeClr w14:val="tx1"/>
                  </w14:solidFill>
                </w14:textFill>
              </w:rPr>
              <w:t>评分因素</w:t>
            </w:r>
          </w:p>
        </w:tc>
        <w:tc>
          <w:tcPr>
            <w:tcW w:w="4410" w:type="dxa"/>
            <w:tcBorders>
              <w:top w:val="single" w:color="auto" w:sz="4" w:space="0"/>
              <w:left w:val="nil"/>
              <w:bottom w:val="single" w:color="auto" w:sz="4" w:space="0"/>
              <w:right w:val="single" w:color="auto" w:sz="4" w:space="0"/>
            </w:tcBorders>
            <w:vAlign w:val="center"/>
          </w:tcPr>
          <w:p w14:paraId="555DC4CF">
            <w:pPr>
              <w:pStyle w:val="7"/>
              <w:keepNext w:val="0"/>
              <w:keepLines w:val="0"/>
              <w:pageBreakBefore w:val="0"/>
              <w:widowControl w:val="0"/>
              <w:wordWrap w:val="0"/>
              <w:overflowPunct/>
              <w:topLinePunct w:val="0"/>
              <w:bidi w:val="0"/>
              <w:spacing w:line="440" w:lineRule="exact"/>
              <w:jc w:val="center"/>
              <w:rPr>
                <w:rFonts w:hint="eastAsia" w:ascii="黑体" w:hAnsi="黑体" w:eastAsia="黑体"/>
                <w:color w:val="000000" w:themeColor="text1"/>
                <w:sz w:val="24"/>
                <w:szCs w:val="24"/>
                <w:highlight w:val="none"/>
                <w14:textFill>
                  <w14:solidFill>
                    <w14:schemeClr w14:val="tx1"/>
                  </w14:solidFill>
                </w14:textFill>
              </w:rPr>
            </w:pPr>
            <w:r>
              <w:rPr>
                <w:rFonts w:hint="eastAsia" w:ascii="黑体" w:hAnsi="黑体" w:eastAsia="黑体"/>
                <w:color w:val="000000" w:themeColor="text1"/>
                <w:sz w:val="24"/>
                <w:szCs w:val="24"/>
                <w:highlight w:val="none"/>
                <w14:textFill>
                  <w14:solidFill>
                    <w14:schemeClr w14:val="tx1"/>
                  </w14:solidFill>
                </w14:textFill>
              </w:rPr>
              <w:t>评分标准</w:t>
            </w:r>
          </w:p>
        </w:tc>
        <w:tc>
          <w:tcPr>
            <w:tcW w:w="4463" w:type="dxa"/>
            <w:tcBorders>
              <w:top w:val="single" w:color="auto" w:sz="4" w:space="0"/>
              <w:left w:val="nil"/>
              <w:bottom w:val="single" w:color="auto" w:sz="4" w:space="0"/>
              <w:right w:val="single" w:color="auto" w:sz="4" w:space="0"/>
            </w:tcBorders>
            <w:vAlign w:val="center"/>
          </w:tcPr>
          <w:p w14:paraId="0954113E">
            <w:pPr>
              <w:pStyle w:val="7"/>
              <w:keepNext w:val="0"/>
              <w:keepLines w:val="0"/>
              <w:pageBreakBefore w:val="0"/>
              <w:widowControl w:val="0"/>
              <w:wordWrap w:val="0"/>
              <w:overflowPunct/>
              <w:topLinePunct w:val="0"/>
              <w:bidi w:val="0"/>
              <w:spacing w:line="440" w:lineRule="exact"/>
              <w:jc w:val="center"/>
              <w:rPr>
                <w:rFonts w:hint="eastAsia" w:ascii="黑体" w:hAnsi="黑体" w:eastAsia="黑体"/>
                <w:color w:val="000000" w:themeColor="text1"/>
                <w:sz w:val="24"/>
                <w:szCs w:val="24"/>
                <w:highlight w:val="none"/>
                <w14:textFill>
                  <w14:solidFill>
                    <w14:schemeClr w14:val="tx1"/>
                  </w14:solidFill>
                </w14:textFill>
              </w:rPr>
            </w:pPr>
            <w:r>
              <w:rPr>
                <w:rFonts w:hint="eastAsia" w:ascii="黑体" w:hAnsi="黑体" w:eastAsia="黑体"/>
                <w:color w:val="000000" w:themeColor="text1"/>
                <w:sz w:val="24"/>
                <w:szCs w:val="24"/>
                <w:highlight w:val="none"/>
                <w14:textFill>
                  <w14:solidFill>
                    <w14:schemeClr w14:val="tx1"/>
                  </w14:solidFill>
                </w14:textFill>
              </w:rPr>
              <w:t>备注</w:t>
            </w:r>
          </w:p>
        </w:tc>
      </w:tr>
      <w:tr w14:paraId="585760BA">
        <w:tblPrEx>
          <w:tblCellMar>
            <w:top w:w="0" w:type="dxa"/>
            <w:left w:w="108" w:type="dxa"/>
            <w:bottom w:w="0" w:type="dxa"/>
            <w:right w:w="108" w:type="dxa"/>
          </w:tblCellMar>
        </w:tblPrEx>
        <w:trPr>
          <w:trHeight w:val="4166"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771BD63D">
            <w:pPr>
              <w:keepNext w:val="0"/>
              <w:keepLines w:val="0"/>
              <w:pageBreakBefore w:val="0"/>
              <w:widowControl w:val="0"/>
              <w:kinsoku/>
              <w:wordWrap w:val="0"/>
              <w:overflowPunct/>
              <w:topLinePunct w:val="0"/>
              <w:autoSpaceDE/>
              <w:autoSpaceDN/>
              <w:bidi w:val="0"/>
              <w:adjustRightInd/>
              <w:snapToGrid/>
              <w:spacing w:after="0" w:line="360" w:lineRule="exact"/>
              <w:ind w:left="0"/>
              <w:jc w:val="center"/>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t>企业业绩</w:t>
            </w:r>
          </w:p>
          <w:p w14:paraId="50E042A3">
            <w:pPr>
              <w:keepNext w:val="0"/>
              <w:keepLines w:val="0"/>
              <w:pageBreakBefore w:val="0"/>
              <w:widowControl w:val="0"/>
              <w:kinsoku/>
              <w:wordWrap w:val="0"/>
              <w:overflowPunct/>
              <w:topLinePunct w:val="0"/>
              <w:autoSpaceDE/>
              <w:autoSpaceDN/>
              <w:bidi w:val="0"/>
              <w:adjustRightInd/>
              <w:snapToGrid/>
              <w:spacing w:after="0" w:line="360" w:lineRule="exact"/>
              <w:ind w:left="0" w:leftChars="0"/>
              <w:jc w:val="center"/>
              <w:rPr>
                <w:color w:val="000000" w:themeColor="text1"/>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t>（20分）</w:t>
            </w:r>
          </w:p>
        </w:tc>
        <w:tc>
          <w:tcPr>
            <w:tcW w:w="4410" w:type="dxa"/>
            <w:tcBorders>
              <w:top w:val="single" w:color="auto" w:sz="4" w:space="0"/>
              <w:left w:val="nil"/>
              <w:bottom w:val="single" w:color="auto" w:sz="4" w:space="0"/>
              <w:right w:val="single" w:color="auto" w:sz="4" w:space="0"/>
            </w:tcBorders>
            <w:vAlign w:val="center"/>
          </w:tcPr>
          <w:p w14:paraId="41A88A48">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企业近</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5 </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年来（20</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21</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年1月1日至</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今</w:t>
            </w:r>
            <w:r>
              <w:rPr>
                <w:rFonts w:hint="eastAsia" w:ascii="宋体" w:hAnsi="宋体" w:eastAsia="宋体" w:cs="宋体"/>
                <w:snapToGrid w:val="0"/>
                <w:color w:val="000000" w:themeColor="text1"/>
                <w:kern w:val="0"/>
                <w:sz w:val="24"/>
                <w:szCs w:val="24"/>
                <w:highlight w:val="none"/>
                <w14:textFill>
                  <w14:solidFill>
                    <w14:schemeClr w14:val="tx1"/>
                  </w14:solidFill>
                </w14:textFill>
              </w:rPr>
              <w:t>）业绩情况：</w:t>
            </w:r>
          </w:p>
          <w:p w14:paraId="25BCE479">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承接 </w:t>
            </w:r>
            <w:r>
              <w:rPr>
                <w:rFonts w:hint="eastAsia" w:ascii="宋体" w:hAnsi="宋体" w:eastAsia="宋体" w:cs="宋体"/>
                <w:snapToGrid w:val="0"/>
                <w:color w:val="000000" w:themeColor="text1"/>
                <w:kern w:val="0"/>
                <w:sz w:val="24"/>
                <w:szCs w:val="24"/>
                <w:highlight w:val="none"/>
                <w14:textFill>
                  <w14:solidFill>
                    <w14:schemeClr w14:val="tx1"/>
                  </w14:solidFill>
                </w14:textFill>
              </w:rPr>
              <w:t>过类似工程的，每个得</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5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p w14:paraId="4FE29A3D">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2．未</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承接 </w:t>
            </w:r>
            <w:r>
              <w:rPr>
                <w:rFonts w:hint="eastAsia" w:ascii="宋体" w:hAnsi="宋体" w:eastAsia="宋体" w:cs="宋体"/>
                <w:snapToGrid w:val="0"/>
                <w:color w:val="000000" w:themeColor="text1"/>
                <w:kern w:val="0"/>
                <w:sz w:val="24"/>
                <w:szCs w:val="24"/>
                <w:highlight w:val="none"/>
                <w14:textFill>
                  <w14:solidFill>
                    <w14:schemeClr w14:val="tx1"/>
                  </w14:solidFill>
                </w14:textFill>
              </w:rPr>
              <w:t>过类似工程的，不予计分。</w:t>
            </w:r>
          </w:p>
          <w:p w14:paraId="7006A5DA">
            <w:pPr>
              <w:pStyle w:val="7"/>
              <w:keepNext w:val="0"/>
              <w:keepLines w:val="0"/>
              <w:pageBreakBefore w:val="0"/>
              <w:widowControl w:val="0"/>
              <w:wordWrap w:val="0"/>
              <w:overflowPunct/>
              <w:topLinePunct w:val="0"/>
              <w:bidi w:val="0"/>
              <w:adjustRightInd w:val="0"/>
              <w:snapToGrid w:val="0"/>
              <w:spacing w:after="0" w:line="400" w:lineRule="exact"/>
              <w:rPr>
                <w:rFonts w:ascii="Times New Roman"/>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本项最高得</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20</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分。 </w:t>
            </w:r>
          </w:p>
        </w:tc>
        <w:tc>
          <w:tcPr>
            <w:tcW w:w="4463" w:type="dxa"/>
            <w:tcBorders>
              <w:top w:val="single" w:color="auto" w:sz="4" w:space="0"/>
              <w:left w:val="nil"/>
              <w:bottom w:val="single" w:color="auto" w:sz="4" w:space="0"/>
              <w:right w:val="single" w:color="auto" w:sz="4" w:space="0"/>
            </w:tcBorders>
            <w:vAlign w:val="center"/>
          </w:tcPr>
          <w:p w14:paraId="1A2059EF">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1.类似工程指：工程项目总造价大于或等于500万元的市政类工程项目。</w:t>
            </w:r>
          </w:p>
          <w:p w14:paraId="08FA1BFA">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2.需附有关业绩（仅限于以施工总承包单位身份参建的项目）合同协议书彩色扫描件。</w:t>
            </w:r>
          </w:p>
          <w:p w14:paraId="6428A6C8">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3.业绩时间以合同协议书日期为准。</w:t>
            </w:r>
          </w:p>
          <w:p w14:paraId="0757B897">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4.任一业绩有以下情形之一的，该业绩视为无效，不予计分：</w:t>
            </w:r>
          </w:p>
          <w:p w14:paraId="3C88923E">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①业绩不属于类似工程的；</w:t>
            </w:r>
          </w:p>
          <w:p w14:paraId="294A923B">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②不是以指定身份参建的；</w:t>
            </w:r>
          </w:p>
          <w:p w14:paraId="604BBAF6">
            <w:pPr>
              <w:pStyle w:val="7"/>
              <w:keepNext w:val="0"/>
              <w:keepLines w:val="0"/>
              <w:pageBreakBefore w:val="0"/>
              <w:widowControl w:val="0"/>
              <w:wordWrap w:val="0"/>
              <w:overflowPunct/>
              <w:topLinePunct w:val="0"/>
              <w:bidi w:val="0"/>
              <w:adjustRightInd w:val="0"/>
              <w:snapToGrid w:val="0"/>
              <w:spacing w:after="0" w:line="400" w:lineRule="exact"/>
              <w:rPr>
                <w:color w:val="000000" w:themeColor="text1"/>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③业绩时间不符合要求的。</w:t>
            </w:r>
          </w:p>
        </w:tc>
      </w:tr>
      <w:tr w14:paraId="4B6B5197">
        <w:tblPrEx>
          <w:tblCellMar>
            <w:top w:w="0" w:type="dxa"/>
            <w:left w:w="108" w:type="dxa"/>
            <w:bottom w:w="0" w:type="dxa"/>
            <w:right w:w="108" w:type="dxa"/>
          </w:tblCellMar>
        </w:tblPrEx>
        <w:trPr>
          <w:trHeight w:val="2142"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406FEC70">
            <w:pPr>
              <w:keepNext w:val="0"/>
              <w:keepLines w:val="0"/>
              <w:pageBreakBefore w:val="0"/>
              <w:widowControl w:val="0"/>
              <w:kinsoku/>
              <w:wordWrap/>
              <w:overflowPunct/>
              <w:topLinePunct w:val="0"/>
              <w:autoSpaceDE/>
              <w:autoSpaceDN/>
              <w:bidi w:val="0"/>
              <w:snapToGrid w:val="0"/>
              <w:spacing w:line="360" w:lineRule="exact"/>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项目经理 </w:t>
            </w:r>
          </w:p>
          <w:p w14:paraId="43B2FE63">
            <w:pPr>
              <w:keepNext w:val="0"/>
              <w:keepLines w:val="0"/>
              <w:pageBreakBefore w:val="0"/>
              <w:widowControl w:val="0"/>
              <w:kinsoku/>
              <w:wordWrap/>
              <w:overflowPunct/>
              <w:topLinePunct w:val="0"/>
              <w:autoSpaceDE/>
              <w:autoSpaceDN/>
              <w:bidi w:val="0"/>
              <w:snapToGrid w:val="0"/>
              <w:spacing w:line="360" w:lineRule="exact"/>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综合素质 </w:t>
            </w:r>
          </w:p>
          <w:p w14:paraId="05150914">
            <w:pPr>
              <w:keepNext w:val="0"/>
              <w:keepLines w:val="0"/>
              <w:pageBreakBefore w:val="0"/>
              <w:widowControl w:val="0"/>
              <w:kinsoku/>
              <w:wordWrap/>
              <w:overflowPunct/>
              <w:topLinePunct w:val="0"/>
              <w:autoSpaceDE/>
              <w:autoSpaceDN/>
              <w:bidi w:val="0"/>
              <w:snapToGrid w:val="0"/>
              <w:spacing w:line="360" w:lineRule="exact"/>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（10 分）</w:t>
            </w:r>
          </w:p>
          <w:p w14:paraId="4A2EBEDA">
            <w:pPr>
              <w:keepNext w:val="0"/>
              <w:keepLines w:val="0"/>
              <w:pageBreakBefore w:val="0"/>
              <w:widowControl w:val="0"/>
              <w:kinsoku/>
              <w:wordWrap/>
              <w:overflowPunct/>
              <w:topLinePunct w:val="0"/>
              <w:autoSpaceDE/>
              <w:autoSpaceDN/>
              <w:bidi w:val="0"/>
              <w:snapToGrid w:val="0"/>
              <w:spacing w:line="360" w:lineRule="exact"/>
              <w:jc w:val="center"/>
              <w:textAlignment w:val="auto"/>
              <w:rPr>
                <w:rFonts w:ascii="Times New Roman"/>
                <w:color w:val="000000" w:themeColor="text1"/>
                <w:sz w:val="24"/>
                <w:szCs w:val="24"/>
                <w:highlight w:val="none"/>
                <w:lang w:eastAsia="zh-CN"/>
                <w14:textFill>
                  <w14:solidFill>
                    <w14:schemeClr w14:val="tx1"/>
                  </w14:solidFill>
                </w14:textFill>
              </w:rPr>
            </w:pPr>
          </w:p>
        </w:tc>
        <w:tc>
          <w:tcPr>
            <w:tcW w:w="4410" w:type="dxa"/>
            <w:tcBorders>
              <w:top w:val="single" w:color="auto" w:sz="4" w:space="0"/>
              <w:left w:val="nil"/>
              <w:bottom w:val="single" w:color="auto" w:sz="4" w:space="0"/>
              <w:right w:val="single" w:color="auto" w:sz="4" w:space="0"/>
            </w:tcBorders>
            <w:vAlign w:val="center"/>
          </w:tcPr>
          <w:p w14:paraId="1289468D">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项目经理工程类技术职称情况：</w:t>
            </w:r>
          </w:p>
          <w:p w14:paraId="1FFB5FD9">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．具备工程师或以上职称的，得</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10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p w14:paraId="450A74AC">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14:textFill>
                  <w14:solidFill>
                    <w14:schemeClr w14:val="tx1"/>
                  </w14:solidFill>
                </w14:textFill>
              </w:rPr>
              <w:t>．具备助理工程师职称的，得</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5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p w14:paraId="1AC2C5B0">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14:textFill>
                  <w14:solidFill>
                    <w14:schemeClr w14:val="tx1"/>
                  </w14:solidFill>
                </w14:textFill>
              </w:rPr>
              <w:t>．不具备以上职称的，不予计分。</w:t>
            </w:r>
          </w:p>
          <w:p w14:paraId="04E3A83B">
            <w:pPr>
              <w:keepNext w:val="0"/>
              <w:keepLines w:val="0"/>
              <w:pageBreakBefore w:val="0"/>
              <w:widowControl w:val="0"/>
              <w:overflowPunct/>
              <w:topLinePunct w:val="0"/>
              <w:bidi w:val="0"/>
              <w:rPr>
                <w:rFonts w:ascii="Times New Roman"/>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本项最高得10分。</w:t>
            </w:r>
          </w:p>
        </w:tc>
        <w:tc>
          <w:tcPr>
            <w:tcW w:w="4463" w:type="dxa"/>
            <w:tcBorders>
              <w:top w:val="single" w:color="auto" w:sz="4" w:space="0"/>
              <w:left w:val="nil"/>
              <w:bottom w:val="single" w:color="auto" w:sz="4" w:space="0"/>
              <w:right w:val="single" w:color="auto" w:sz="4" w:space="0"/>
            </w:tcBorders>
            <w:vAlign w:val="center"/>
          </w:tcPr>
          <w:p w14:paraId="77B73B50">
            <w:pPr>
              <w:keepNext w:val="0"/>
              <w:keepLines w:val="0"/>
              <w:pageBreakBefore w:val="0"/>
              <w:widowControl w:val="0"/>
              <w:wordWrap w:val="0"/>
              <w:overflowPunct/>
              <w:topLinePunct w:val="0"/>
              <w:bidi w:val="0"/>
              <w:adjustRightInd w:val="0"/>
              <w:snapToGrid w:val="0"/>
              <w:spacing w:line="360" w:lineRule="auto"/>
              <w:rPr>
                <w:rFonts w:ascii="Times New Roman"/>
                <w:color w:val="000000" w:themeColor="text1"/>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en-US" w:bidi="ar-SA"/>
                <w14:textFill>
                  <w14:solidFill>
                    <w14:schemeClr w14:val="tx1"/>
                  </w14:solidFill>
                </w14:textFill>
              </w:rPr>
              <w:t>需附职称证彩色扫描件。</w:t>
            </w:r>
          </w:p>
        </w:tc>
      </w:tr>
      <w:tr w14:paraId="3DFD984A">
        <w:tblPrEx>
          <w:tblCellMar>
            <w:top w:w="0" w:type="dxa"/>
            <w:left w:w="108" w:type="dxa"/>
            <w:bottom w:w="0" w:type="dxa"/>
            <w:right w:w="108" w:type="dxa"/>
          </w:tblCellMar>
        </w:tblPrEx>
        <w:trPr>
          <w:trHeight w:val="3127"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39707408">
            <w:pPr>
              <w:keepNext w:val="0"/>
              <w:keepLines w:val="0"/>
              <w:pageBreakBefore w:val="0"/>
              <w:widowControl w:val="0"/>
              <w:kinsoku/>
              <w:wordWrap/>
              <w:overflowPunct/>
              <w:topLinePunct w:val="0"/>
              <w:autoSpaceDE/>
              <w:autoSpaceDN/>
              <w:bidi w:val="0"/>
              <w:snapToGrid w:val="0"/>
              <w:spacing w:line="36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企业管理 </w:t>
            </w:r>
          </w:p>
          <w:p w14:paraId="54526557">
            <w:pPr>
              <w:keepNext w:val="0"/>
              <w:keepLines w:val="0"/>
              <w:pageBreakBefore w:val="0"/>
              <w:widowControl w:val="0"/>
              <w:kinsoku/>
              <w:wordWrap/>
              <w:overflowPunct/>
              <w:topLinePunct w:val="0"/>
              <w:autoSpaceDE/>
              <w:autoSpaceDN/>
              <w:bidi w:val="0"/>
              <w:snapToGrid w:val="0"/>
              <w:spacing w:line="36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体系认证 </w:t>
            </w:r>
          </w:p>
          <w:p w14:paraId="65C52A3B">
            <w:pPr>
              <w:keepNext w:val="0"/>
              <w:keepLines w:val="0"/>
              <w:pageBreakBefore w:val="0"/>
              <w:widowControl w:val="0"/>
              <w:kinsoku/>
              <w:wordWrap/>
              <w:overflowPunct/>
              <w:topLinePunct w:val="0"/>
              <w:autoSpaceDE/>
              <w:autoSpaceDN/>
              <w:bidi w:val="0"/>
              <w:snapToGrid w:val="0"/>
              <w:spacing w:line="360" w:lineRule="exact"/>
              <w:jc w:val="center"/>
              <w:textAlignment w:val="auto"/>
              <w:rPr>
                <w:rFonts w:ascii="Times New Roman"/>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（9分）</w:t>
            </w:r>
          </w:p>
        </w:tc>
        <w:tc>
          <w:tcPr>
            <w:tcW w:w="4410" w:type="dxa"/>
            <w:tcBorders>
              <w:top w:val="single" w:color="auto" w:sz="4" w:space="0"/>
              <w:left w:val="nil"/>
              <w:bottom w:val="single" w:color="auto" w:sz="4" w:space="0"/>
              <w:right w:val="single" w:color="auto" w:sz="4" w:space="0"/>
            </w:tcBorders>
            <w:vAlign w:val="center"/>
          </w:tcPr>
          <w:p w14:paraId="595BC736">
            <w:pPr>
              <w:keepNext w:val="0"/>
              <w:keepLines w:val="0"/>
              <w:pageBreakBefore w:val="0"/>
              <w:widowControl w:val="0"/>
              <w:kinsoku/>
              <w:wordWrap/>
              <w:overflowPunct/>
              <w:topLinePunct w:val="0"/>
              <w:autoSpaceDE/>
              <w:autoSpaceDN/>
              <w:bidi w:val="0"/>
              <w:adjustRightInd/>
              <w:snapToGrid w:val="0"/>
              <w:spacing w:line="340" w:lineRule="exact"/>
              <w:textAlignment w:val="baseline"/>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1．质量管理体系认证、职业健康安 全管理体系认证、环境管理体系认 证中，每获得1项认证得3分，最高得9分。</w:t>
            </w:r>
          </w:p>
          <w:p w14:paraId="0EB06234">
            <w:pPr>
              <w:keepNext w:val="0"/>
              <w:keepLines w:val="0"/>
              <w:pageBreakBefore w:val="0"/>
              <w:widowControl w:val="0"/>
              <w:kinsoku/>
              <w:wordWrap/>
              <w:overflowPunct/>
              <w:topLinePunct w:val="0"/>
              <w:autoSpaceDE/>
              <w:autoSpaceDN/>
              <w:bidi w:val="0"/>
              <w:adjustRightInd/>
              <w:snapToGrid w:val="0"/>
              <w:spacing w:line="340" w:lineRule="exact"/>
              <w:textAlignment w:val="baseline"/>
              <w:rPr>
                <w:rFonts w:ascii="Times New Roman"/>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未获得以上认证的，不予计分。</w:t>
            </w:r>
          </w:p>
        </w:tc>
        <w:tc>
          <w:tcPr>
            <w:tcW w:w="4463" w:type="dxa"/>
            <w:tcBorders>
              <w:top w:val="single" w:color="auto" w:sz="4" w:space="0"/>
              <w:left w:val="nil"/>
              <w:bottom w:val="single" w:color="auto" w:sz="4" w:space="0"/>
              <w:right w:val="single" w:color="auto" w:sz="4" w:space="0"/>
            </w:tcBorders>
            <w:vAlign w:val="center"/>
          </w:tcPr>
          <w:p w14:paraId="03142E63">
            <w:pPr>
              <w:keepNext w:val="0"/>
              <w:keepLines w:val="0"/>
              <w:pageBreakBefore w:val="0"/>
              <w:widowControl w:val="0"/>
              <w:kinsoku/>
              <w:wordWrap w:val="0"/>
              <w:overflowPunct/>
              <w:topLinePunct w:val="0"/>
              <w:autoSpaceDE/>
              <w:autoSpaceDN/>
              <w:bidi w:val="0"/>
              <w:adjustRightInd/>
              <w:snapToGrid w:val="0"/>
              <w:spacing w:line="340" w:lineRule="exact"/>
              <w:textAlignment w:val="baseline"/>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1.需附在有效期内的认证证书彩色扫描件（或打印件）并提供从国家认证认可监督管理委员网址（http://www.cnca.gov.cn/）“认证结果”栏查询截图。</w:t>
            </w:r>
          </w:p>
          <w:p w14:paraId="209EB2FB">
            <w:pPr>
              <w:keepNext w:val="0"/>
              <w:keepLines w:val="0"/>
              <w:pageBreakBefore w:val="0"/>
              <w:widowControl w:val="0"/>
              <w:kinsoku/>
              <w:wordWrap w:val="0"/>
              <w:overflowPunct/>
              <w:topLinePunct w:val="0"/>
              <w:autoSpaceDE/>
              <w:autoSpaceDN/>
              <w:bidi w:val="0"/>
              <w:adjustRightInd/>
              <w:snapToGrid w:val="0"/>
              <w:spacing w:line="340" w:lineRule="exact"/>
              <w:textAlignment w:val="baseline"/>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2.任一认证证书有以下情形之一的，该认证证书视为无效，不予计分：</w:t>
            </w:r>
          </w:p>
          <w:p w14:paraId="5D6B4077">
            <w:pPr>
              <w:keepNext w:val="0"/>
              <w:keepLines w:val="0"/>
              <w:pageBreakBefore w:val="0"/>
              <w:widowControl w:val="0"/>
              <w:kinsoku/>
              <w:wordWrap w:val="0"/>
              <w:overflowPunct/>
              <w:topLinePunct w:val="0"/>
              <w:autoSpaceDE/>
              <w:autoSpaceDN/>
              <w:bidi w:val="0"/>
              <w:adjustRightInd/>
              <w:snapToGrid w:val="0"/>
              <w:spacing w:line="340" w:lineRule="exact"/>
              <w:textAlignment w:val="baseline"/>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①未提供查询截图的；</w:t>
            </w:r>
          </w:p>
          <w:p w14:paraId="057B67EA">
            <w:pPr>
              <w:keepNext w:val="0"/>
              <w:keepLines w:val="0"/>
              <w:pageBreakBefore w:val="0"/>
              <w:widowControl w:val="0"/>
              <w:kinsoku/>
              <w:wordWrap w:val="0"/>
              <w:overflowPunct/>
              <w:topLinePunct w:val="0"/>
              <w:autoSpaceDE/>
              <w:autoSpaceDN/>
              <w:bidi w:val="0"/>
              <w:adjustRightInd/>
              <w:snapToGrid w:val="0"/>
              <w:spacing w:line="340" w:lineRule="exact"/>
              <w:textAlignment w:val="baseline"/>
              <w:rPr>
                <w:rFonts w:ascii="Times New Roman"/>
                <w:i/>
                <w:iCs/>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②认证证书不在有效期内的。</w:t>
            </w:r>
          </w:p>
        </w:tc>
      </w:tr>
      <w:tr w14:paraId="4B09528D">
        <w:tblPrEx>
          <w:tblCellMar>
            <w:top w:w="0" w:type="dxa"/>
            <w:left w:w="108" w:type="dxa"/>
            <w:bottom w:w="0" w:type="dxa"/>
            <w:right w:w="108" w:type="dxa"/>
          </w:tblCellMar>
        </w:tblPrEx>
        <w:trPr>
          <w:trHeight w:val="650"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53C2D563">
            <w:pPr>
              <w:pStyle w:val="7"/>
              <w:keepNext w:val="0"/>
              <w:keepLines w:val="0"/>
              <w:pageBreakBefore w:val="0"/>
              <w:widowControl w:val="0"/>
              <w:wordWrap w:val="0"/>
              <w:overflowPunct/>
              <w:topLinePunct w:val="0"/>
              <w:bidi w:val="0"/>
              <w:spacing w:after="0" w:line="400" w:lineRule="exact"/>
              <w:jc w:val="center"/>
              <w:rPr>
                <w:rFonts w:hint="eastAsia" w:ascii="宋体" w:hAnsi="宋体" w:eastAsia="宋体" w:cs="宋体"/>
                <w:b w:val="0"/>
                <w:bCs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color w:val="000000" w:themeColor="text1"/>
                <w:kern w:val="0"/>
                <w:sz w:val="24"/>
                <w:szCs w:val="24"/>
                <w:highlight w:val="none"/>
                <w14:textFill>
                  <w14:solidFill>
                    <w14:schemeClr w14:val="tx1"/>
                  </w14:solidFill>
                </w14:textFill>
              </w:rPr>
              <w:t>企业</w:t>
            </w:r>
          </w:p>
          <w:p w14:paraId="095A9FA2">
            <w:pPr>
              <w:pStyle w:val="7"/>
              <w:keepNext w:val="0"/>
              <w:keepLines w:val="0"/>
              <w:pageBreakBefore w:val="0"/>
              <w:widowControl w:val="0"/>
              <w:wordWrap w:val="0"/>
              <w:overflowPunct/>
              <w:topLinePunct w:val="0"/>
              <w:bidi w:val="0"/>
              <w:spacing w:after="0" w:line="400" w:lineRule="exact"/>
              <w:jc w:val="center"/>
              <w:rPr>
                <w:rFonts w:hint="eastAsia" w:ascii="宋体" w:hAnsi="宋体" w:eastAsia="宋体" w:cs="宋体"/>
                <w:b w:val="0"/>
                <w:bCs w:val="0"/>
                <w:strike/>
                <w:color w:val="000000" w:themeColor="text1"/>
                <w:kern w:val="0"/>
                <w:sz w:val="24"/>
                <w:szCs w:val="24"/>
                <w:highlight w:val="none"/>
                <w14:textFill>
                  <w14:solidFill>
                    <w14:schemeClr w14:val="tx1"/>
                  </w14:solidFill>
                </w14:textFill>
              </w:rPr>
            </w:pPr>
            <w:r>
              <w:rPr>
                <w:rFonts w:hint="eastAsia" w:ascii="宋体" w:hAnsi="宋体" w:eastAsia="宋体" w:cs="宋体"/>
                <w:b w:val="0"/>
                <w:bCs w:val="0"/>
                <w:color w:val="000000" w:themeColor="text1"/>
                <w:kern w:val="0"/>
                <w:sz w:val="24"/>
                <w:szCs w:val="24"/>
                <w:highlight w:val="none"/>
                <w14:textFill>
                  <w14:solidFill>
                    <w14:schemeClr w14:val="tx1"/>
                  </w14:solidFill>
                </w14:textFill>
              </w:rPr>
              <w:t>财务状况</w:t>
            </w:r>
          </w:p>
          <w:p w14:paraId="1FA507AD">
            <w:pPr>
              <w:pStyle w:val="7"/>
              <w:keepNext w:val="0"/>
              <w:keepLines w:val="0"/>
              <w:pageBreakBefore w:val="0"/>
              <w:widowControl w:val="0"/>
              <w:wordWrap w:val="0"/>
              <w:overflowPunct/>
              <w:topLinePunct w:val="0"/>
              <w:bidi w:val="0"/>
              <w:spacing w:after="0" w:line="400" w:lineRule="exact"/>
              <w:jc w:val="center"/>
              <w:rPr>
                <w:rFonts w:ascii="Times New Roman"/>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14:textFill>
                  <w14:solidFill>
                    <w14:schemeClr w14:val="tx1"/>
                  </w14:solidFill>
                </w14:textFill>
              </w:rPr>
              <w:t>（</w:t>
            </w: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10</w:t>
            </w:r>
            <w:r>
              <w:rPr>
                <w:rFonts w:hint="eastAsia" w:ascii="宋体" w:hAnsi="宋体" w:eastAsia="宋体" w:cs="宋体"/>
                <w:b w:val="0"/>
                <w:bCs w:val="0"/>
                <w:color w:val="000000" w:themeColor="text1"/>
                <w:kern w:val="0"/>
                <w:sz w:val="24"/>
                <w:szCs w:val="24"/>
                <w:highlight w:val="none"/>
                <w14:textFill>
                  <w14:solidFill>
                    <w14:schemeClr w14:val="tx1"/>
                  </w14:solidFill>
                </w14:textFill>
              </w:rPr>
              <w:t>分</w:t>
            </w:r>
            <w:r>
              <w:rPr>
                <w:rFonts w:hint="eastAsia" w:ascii="宋体" w:hAnsi="宋体" w:eastAsia="宋体" w:cs="宋体"/>
                <w:color w:val="000000" w:themeColor="text1"/>
                <w:kern w:val="0"/>
                <w:sz w:val="24"/>
                <w:szCs w:val="24"/>
                <w:highlight w:val="none"/>
                <w14:textFill>
                  <w14:solidFill>
                    <w14:schemeClr w14:val="tx1"/>
                  </w14:solidFill>
                </w14:textFill>
              </w:rPr>
              <w:t>）</w:t>
            </w:r>
          </w:p>
        </w:tc>
        <w:tc>
          <w:tcPr>
            <w:tcW w:w="4410" w:type="dxa"/>
            <w:tcBorders>
              <w:top w:val="single" w:color="auto" w:sz="4" w:space="0"/>
              <w:left w:val="nil"/>
              <w:bottom w:val="single" w:color="auto" w:sz="4" w:space="0"/>
              <w:right w:val="single" w:color="auto" w:sz="4" w:space="0"/>
            </w:tcBorders>
            <w:vAlign w:val="center"/>
          </w:tcPr>
          <w:p w14:paraId="4973AEEA">
            <w:pPr>
              <w:pStyle w:val="53"/>
              <w:keepNext w:val="0"/>
              <w:keepLines w:val="0"/>
              <w:pageBreakBefore w:val="0"/>
              <w:widowControl w:val="0"/>
              <w:wordWrap w:val="0"/>
              <w:overflowPunct/>
              <w:topLinePunct w:val="0"/>
              <w:autoSpaceDE w:val="0"/>
              <w:bidi w:val="0"/>
              <w:spacing w:line="340" w:lineRule="exact"/>
              <w:jc w:val="left"/>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1</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提供投标人基本账户在本项目招标公告发布之日起至投标截止时间期间出现过至少连续3日不少于100万元存款余额资金流水证明的，得10分。</w:t>
            </w:r>
          </w:p>
          <w:p w14:paraId="1CA2A84A">
            <w:pPr>
              <w:pStyle w:val="53"/>
              <w:keepNext w:val="0"/>
              <w:keepLines w:val="0"/>
              <w:pageBreakBefore w:val="0"/>
              <w:widowControl w:val="0"/>
              <w:wordWrap w:val="0"/>
              <w:overflowPunct/>
              <w:topLinePunct w:val="0"/>
              <w:autoSpaceDE w:val="0"/>
              <w:bidi w:val="0"/>
              <w:spacing w:line="340" w:lineRule="exact"/>
              <w:jc w:val="left"/>
              <w:rPr>
                <w:rFonts w:ascii="Times New Roman"/>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2</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未提供以上证明的，不予计分。</w:t>
            </w:r>
          </w:p>
        </w:tc>
        <w:tc>
          <w:tcPr>
            <w:tcW w:w="4463" w:type="dxa"/>
            <w:tcBorders>
              <w:top w:val="single" w:color="auto" w:sz="4" w:space="0"/>
              <w:left w:val="nil"/>
              <w:bottom w:val="single" w:color="auto" w:sz="4" w:space="0"/>
              <w:right w:val="single" w:color="auto" w:sz="4" w:space="0"/>
            </w:tcBorders>
            <w:vAlign w:val="center"/>
          </w:tcPr>
          <w:p w14:paraId="003389CA">
            <w:pPr>
              <w:pStyle w:val="7"/>
              <w:keepNext w:val="0"/>
              <w:keepLines w:val="0"/>
              <w:pageBreakBefore w:val="0"/>
              <w:widowControl w:val="0"/>
              <w:wordWrap w:val="0"/>
              <w:overflowPunct/>
              <w:topLinePunct w:val="0"/>
              <w:bidi w:val="0"/>
              <w:spacing w:before="0" w:beforeAutospacing="0"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1．需附在有效期内的有关证明彩色扫描件。</w:t>
            </w:r>
          </w:p>
          <w:p w14:paraId="7F29E766">
            <w:pPr>
              <w:pStyle w:val="7"/>
              <w:keepNext w:val="0"/>
              <w:keepLines w:val="0"/>
              <w:pageBreakBefore w:val="0"/>
              <w:widowControl w:val="0"/>
              <w:wordWrap w:val="0"/>
              <w:overflowPunct/>
              <w:topLinePunct w:val="0"/>
              <w:bidi w:val="0"/>
              <w:spacing w:before="0" w:beforeAutospacing="0"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2．存款余额资金流水证明有以下情形之一的，视为无效，不予计分：</w:t>
            </w:r>
          </w:p>
          <w:p w14:paraId="389E3617">
            <w:pPr>
              <w:pStyle w:val="7"/>
              <w:keepNext w:val="0"/>
              <w:keepLines w:val="0"/>
              <w:pageBreakBefore w:val="0"/>
              <w:widowControl w:val="0"/>
              <w:wordWrap w:val="0"/>
              <w:overflowPunct/>
              <w:topLinePunct w:val="0"/>
              <w:bidi w:val="0"/>
              <w:spacing w:before="0" w:beforeAutospacing="0"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①存款账户不是基本账户的；</w:t>
            </w:r>
          </w:p>
          <w:p w14:paraId="01E62F52">
            <w:pPr>
              <w:pStyle w:val="7"/>
              <w:keepNext w:val="0"/>
              <w:keepLines w:val="0"/>
              <w:pageBreakBefore w:val="0"/>
              <w:widowControl w:val="0"/>
              <w:wordWrap w:val="0"/>
              <w:overflowPunct/>
              <w:topLinePunct w:val="0"/>
              <w:bidi w:val="0"/>
              <w:spacing w:before="0" w:beforeAutospacing="0"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②存款时间不符合要求的；</w:t>
            </w:r>
          </w:p>
          <w:p w14:paraId="77B7F4CB">
            <w:pPr>
              <w:pStyle w:val="7"/>
              <w:keepNext w:val="0"/>
              <w:keepLines w:val="0"/>
              <w:pageBreakBefore w:val="0"/>
              <w:widowControl w:val="0"/>
              <w:wordWrap w:val="0"/>
              <w:overflowPunct/>
              <w:topLinePunct w:val="0"/>
              <w:bidi w:val="0"/>
              <w:spacing w:before="0" w:beforeAutospacing="0" w:after="0" w:line="400" w:lineRule="exact"/>
              <w:rPr>
                <w:rFonts w:ascii="Times New Roman"/>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③存款额度不符合要求的。</w:t>
            </w:r>
          </w:p>
        </w:tc>
      </w:tr>
      <w:tr w14:paraId="709D5FD4">
        <w:tblPrEx>
          <w:tblCellMar>
            <w:top w:w="0" w:type="dxa"/>
            <w:left w:w="108" w:type="dxa"/>
            <w:bottom w:w="0" w:type="dxa"/>
            <w:right w:w="108" w:type="dxa"/>
          </w:tblCellMar>
        </w:tblPrEx>
        <w:trPr>
          <w:trHeight w:val="3115"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1C3F83A1">
            <w:pPr>
              <w:pStyle w:val="7"/>
              <w:keepNext w:val="0"/>
              <w:keepLines w:val="0"/>
              <w:pageBreakBefore w:val="0"/>
              <w:widowControl w:val="0"/>
              <w:wordWrap w:val="0"/>
              <w:overflowPunct/>
              <w:topLinePunct w:val="0"/>
              <w:bidi w:val="0"/>
              <w:adjustRightInd w:val="0"/>
              <w:snapToGrid w:val="0"/>
              <w:spacing w:after="0" w:line="400" w:lineRule="exact"/>
              <w:jc w:val="cente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企业纳税信用</w:t>
            </w:r>
          </w:p>
          <w:p w14:paraId="724F89F0">
            <w:pPr>
              <w:pStyle w:val="7"/>
              <w:keepNext w:val="0"/>
              <w:keepLines w:val="0"/>
              <w:pageBreakBefore w:val="0"/>
              <w:widowControl w:val="0"/>
              <w:wordWrap w:val="0"/>
              <w:overflowPunct/>
              <w:topLinePunct w:val="0"/>
              <w:bidi w:val="0"/>
              <w:adjustRightInd w:val="0"/>
              <w:snapToGrid w:val="0"/>
              <w:spacing w:after="0" w:line="400" w:lineRule="exact"/>
              <w:jc w:val="center"/>
              <w:rPr>
                <w:rFonts w:ascii="Times New Roman"/>
                <w:color w:val="000000" w:themeColor="text1"/>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（11分）</w:t>
            </w:r>
          </w:p>
        </w:tc>
        <w:tc>
          <w:tcPr>
            <w:tcW w:w="4410" w:type="dxa"/>
            <w:tcBorders>
              <w:top w:val="single" w:color="auto" w:sz="4" w:space="0"/>
              <w:left w:val="nil"/>
              <w:bottom w:val="single" w:color="auto" w:sz="4" w:space="0"/>
              <w:right w:val="single" w:color="auto" w:sz="4" w:space="0"/>
            </w:tcBorders>
            <w:vAlign w:val="center"/>
          </w:tcPr>
          <w:p w14:paraId="1103FCE7">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企业获得纳税信用A级纳税人(其中必须有2025年度)：</w:t>
            </w:r>
          </w:p>
          <w:p w14:paraId="0C3942C0">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1.连续获得5年或以上的，得11分；</w:t>
            </w:r>
          </w:p>
          <w:p w14:paraId="4F47CC70">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2.连续获得3-4年的，得6分；</w:t>
            </w:r>
          </w:p>
          <w:p w14:paraId="399AA8EC">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3.连续1-2年的，得3分，</w:t>
            </w:r>
          </w:p>
          <w:p w14:paraId="0749550C">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4.其他情形不予计分。</w:t>
            </w:r>
          </w:p>
          <w:p w14:paraId="2DF5967E">
            <w:pPr>
              <w:pStyle w:val="7"/>
              <w:keepNext w:val="0"/>
              <w:keepLines w:val="0"/>
              <w:pageBreakBefore w:val="0"/>
              <w:widowControl w:val="0"/>
              <w:wordWrap w:val="0"/>
              <w:overflowPunct/>
              <w:topLinePunct w:val="0"/>
              <w:bidi w:val="0"/>
              <w:adjustRightInd w:val="0"/>
              <w:snapToGrid w:val="0"/>
              <w:spacing w:after="0" w:line="400" w:lineRule="exact"/>
              <w:rPr>
                <w:rFonts w:ascii="Times New Roman"/>
                <w:color w:val="000000" w:themeColor="text1"/>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本项最高得11分。</w:t>
            </w:r>
          </w:p>
        </w:tc>
        <w:tc>
          <w:tcPr>
            <w:tcW w:w="4463" w:type="dxa"/>
            <w:tcBorders>
              <w:top w:val="single" w:color="auto" w:sz="4" w:space="0"/>
              <w:left w:val="nil"/>
              <w:bottom w:val="single" w:color="auto" w:sz="4" w:space="0"/>
              <w:right w:val="single" w:color="auto" w:sz="4" w:space="0"/>
            </w:tcBorders>
            <w:vAlign w:val="center"/>
          </w:tcPr>
          <w:p w14:paraId="7A53F8CF">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1．必须提供企业纳税信用A级纳税人证明材料（或证书）及国家税务总局网上查询截图，否则不得分。</w:t>
            </w:r>
          </w:p>
          <w:p w14:paraId="007A4BCC">
            <w:pPr>
              <w:pStyle w:val="7"/>
              <w:keepNext w:val="0"/>
              <w:keepLines w:val="0"/>
              <w:pageBreakBefore w:val="0"/>
              <w:widowControl w:val="0"/>
              <w:wordWrap w:val="0"/>
              <w:overflowPunct/>
              <w:topLinePunct w:val="0"/>
              <w:bidi w:val="0"/>
              <w:adjustRightInd w:val="0"/>
              <w:snapToGrid w:val="0"/>
              <w:spacing w:after="0" w:line="400" w:lineRule="exact"/>
              <w:rPr>
                <w:rFonts w:ascii="Times New Roman"/>
                <w:color w:val="000000" w:themeColor="text1"/>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2．只计算投标人自身（不计算投标人的分公司、子公司及分支机构）</w:t>
            </w:r>
          </w:p>
        </w:tc>
      </w:tr>
      <w:tr w14:paraId="649FA356">
        <w:tblPrEx>
          <w:tblCellMar>
            <w:top w:w="0" w:type="dxa"/>
            <w:left w:w="108" w:type="dxa"/>
            <w:bottom w:w="0" w:type="dxa"/>
            <w:right w:w="108" w:type="dxa"/>
          </w:tblCellMar>
        </w:tblPrEx>
        <w:trPr>
          <w:trHeight w:val="2505" w:hRule="atLeast"/>
          <w:jc w:val="center"/>
        </w:trPr>
        <w:tc>
          <w:tcPr>
            <w:tcW w:w="1223" w:type="dxa"/>
            <w:vMerge w:val="restart"/>
            <w:tcBorders>
              <w:top w:val="single" w:color="auto" w:sz="4" w:space="0"/>
              <w:left w:val="single" w:color="auto" w:sz="4" w:space="0"/>
              <w:right w:val="single" w:color="auto" w:sz="4" w:space="0"/>
            </w:tcBorders>
            <w:vAlign w:val="center"/>
          </w:tcPr>
          <w:p w14:paraId="5E2DC080">
            <w:pPr>
              <w:keepNext w:val="0"/>
              <w:keepLines w:val="0"/>
              <w:pageBreakBefore w:val="0"/>
              <w:widowControl w:val="0"/>
              <w:kinsoku/>
              <w:wordWrap w:val="0"/>
              <w:overflowPunct/>
              <w:topLinePunct w:val="0"/>
              <w:autoSpaceDE/>
              <w:autoSpaceDN/>
              <w:bidi w:val="0"/>
              <w:spacing w:line="460" w:lineRule="exact"/>
              <w:jc w:val="center"/>
              <w:rPr>
                <w:rFonts w:hint="eastAsia" w:hAnsi="宋体" w:cs="宋体"/>
                <w:color w:val="000000" w:themeColor="text1"/>
                <w:sz w:val="24"/>
                <w:szCs w:val="24"/>
                <w:highlight w:val="none"/>
                <w14:textFill>
                  <w14:solidFill>
                    <w14:schemeClr w14:val="tx1"/>
                  </w14:solidFill>
                </w14:textFill>
              </w:rPr>
            </w:pPr>
            <w:r>
              <w:rPr>
                <w:rFonts w:hAnsi="宋体" w:eastAsia="Times New Roman" w:cs="宋体"/>
                <w:color w:val="000000" w:themeColor="text1"/>
                <w:sz w:val="24"/>
                <w:szCs w:val="24"/>
                <w:highlight w:val="none"/>
                <w:lang w:eastAsia="zh-CN"/>
                <w14:textFill>
                  <w14:solidFill>
                    <w14:schemeClr w14:val="tx1"/>
                  </w14:solidFill>
                </w14:textFill>
              </w:rPr>
              <w:t>招标人</w:t>
            </w:r>
          </w:p>
          <w:p w14:paraId="1C3ED275">
            <w:pPr>
              <w:keepNext w:val="0"/>
              <w:keepLines w:val="0"/>
              <w:pageBreakBefore w:val="0"/>
              <w:widowControl w:val="0"/>
              <w:kinsoku/>
              <w:wordWrap w:val="0"/>
              <w:overflowPunct/>
              <w:topLinePunct w:val="0"/>
              <w:autoSpaceDE/>
              <w:autoSpaceDN/>
              <w:bidi w:val="0"/>
              <w:spacing w:line="460" w:lineRule="exact"/>
              <w:jc w:val="center"/>
              <w:rPr>
                <w:rFonts w:hint="eastAsia" w:hAnsi="宋体" w:cs="宋体"/>
                <w:color w:val="000000" w:themeColor="text1"/>
                <w:sz w:val="24"/>
                <w:szCs w:val="24"/>
                <w:highlight w:val="none"/>
                <w14:textFill>
                  <w14:solidFill>
                    <w14:schemeClr w14:val="tx1"/>
                  </w14:solidFill>
                </w14:textFill>
              </w:rPr>
            </w:pPr>
            <w:r>
              <w:rPr>
                <w:rFonts w:hAnsi="宋体" w:eastAsia="Times New Roman" w:cs="宋体"/>
                <w:color w:val="000000" w:themeColor="text1"/>
                <w:sz w:val="24"/>
                <w:szCs w:val="24"/>
                <w:highlight w:val="none"/>
                <w:lang w:eastAsia="zh-CN"/>
                <w14:textFill>
                  <w14:solidFill>
                    <w14:schemeClr w14:val="tx1"/>
                  </w14:solidFill>
                </w14:textFill>
              </w:rPr>
              <w:t>自选项</w:t>
            </w:r>
          </w:p>
          <w:p w14:paraId="311C91D2">
            <w:pPr>
              <w:keepNext w:val="0"/>
              <w:keepLines w:val="0"/>
              <w:pageBreakBefore w:val="0"/>
              <w:widowControl w:val="0"/>
              <w:kinsoku/>
              <w:wordWrap w:val="0"/>
              <w:overflowPunct/>
              <w:topLinePunct w:val="0"/>
              <w:autoSpaceDE/>
              <w:autoSpaceDN/>
              <w:bidi w:val="0"/>
              <w:spacing w:line="460" w:lineRule="exact"/>
              <w:jc w:val="center"/>
              <w:rPr>
                <w:rFonts w:hint="eastAsia" w:ascii="宋体" w:hAnsi="宋体" w:cs="宋体"/>
                <w:color w:val="000000" w:themeColor="text1"/>
                <w:sz w:val="24"/>
                <w:szCs w:val="24"/>
                <w:highlight w:val="none"/>
                <w14:textFill>
                  <w14:solidFill>
                    <w14:schemeClr w14:val="tx1"/>
                  </w14:solidFill>
                </w14:textFill>
              </w:rPr>
            </w:pPr>
            <w:r>
              <w:rPr>
                <w:rFonts w:hAnsi="宋体" w:eastAsia="Times New Roman" w:cs="宋体"/>
                <w:color w:val="000000" w:themeColor="text1"/>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20分</w:t>
            </w:r>
            <w:r>
              <w:rPr>
                <w:rFonts w:hAnsi="宋体" w:eastAsia="Times New Roman" w:cs="宋体"/>
                <w:color w:val="000000" w:themeColor="text1"/>
                <w:sz w:val="24"/>
                <w:szCs w:val="24"/>
                <w:highlight w:val="none"/>
                <w:lang w:eastAsia="zh-CN"/>
                <w14:textFill>
                  <w14:solidFill>
                    <w14:schemeClr w14:val="tx1"/>
                  </w14:solidFill>
                </w14:textFill>
              </w:rPr>
              <w:t>）</w:t>
            </w:r>
          </w:p>
        </w:tc>
        <w:tc>
          <w:tcPr>
            <w:tcW w:w="4410" w:type="dxa"/>
            <w:tcBorders>
              <w:top w:val="single" w:color="auto" w:sz="4" w:space="0"/>
              <w:left w:val="nil"/>
              <w:bottom w:val="single" w:color="auto" w:sz="4" w:space="0"/>
              <w:right w:val="single" w:color="auto" w:sz="4" w:space="0"/>
            </w:tcBorders>
            <w:vAlign w:val="center"/>
          </w:tcPr>
          <w:p w14:paraId="44D046B0">
            <w:pPr>
              <w:keepNext w:val="0"/>
              <w:keepLines w:val="0"/>
              <w:pageBreakBefore w:val="0"/>
              <w:widowControl w:val="0"/>
              <w:kinsoku/>
              <w:overflowPunct/>
              <w:topLinePunct w:val="0"/>
              <w:autoSpaceDE/>
              <w:autoSpaceDN/>
              <w:bidi w:val="0"/>
              <w:snapToGrid w:val="0"/>
              <w:spacing w:line="400" w:lineRule="exact"/>
              <w:ind w:left="0" w:leftChars="0" w:firstLine="0" w:firstLineChars="0"/>
              <w:textAlignment w:val="auto"/>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1.企业近5年（2021年1月1日至今）获得过行政部门颁发的城市“绿美”荣誉证书的得10分。</w:t>
            </w:r>
          </w:p>
          <w:p w14:paraId="689CD559">
            <w:pPr>
              <w:keepNext w:val="0"/>
              <w:keepLines w:val="0"/>
              <w:pageBreakBefore w:val="0"/>
              <w:widowControl w:val="0"/>
              <w:overflowPunct/>
              <w:topLinePunct w:val="0"/>
              <w:bidi w:val="0"/>
              <w:spacing w:line="360" w:lineRule="auto"/>
              <w:ind w:left="0" w:leftChars="0" w:firstLine="0" w:firstLineChars="0"/>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2.其他情形的不予计分。</w:t>
            </w:r>
          </w:p>
          <w:p w14:paraId="0D97AC70">
            <w:pPr>
              <w:pStyle w:val="9"/>
              <w:keepNext w:val="0"/>
              <w:keepLines w:val="0"/>
              <w:pageBreakBefore w:val="0"/>
              <w:widowControl w:val="0"/>
              <w:overflowPunct/>
              <w:topLinePunct w:val="0"/>
              <w:bidi w:val="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本项最高得</w:t>
            </w:r>
            <w:r>
              <w:rPr>
                <w:rFonts w:hint="eastAsia" w:hAnsi="宋体" w:eastAsia="宋体" w:cs="宋体"/>
                <w:b w:val="0"/>
                <w:bCs w:val="0"/>
                <w:color w:val="000000" w:themeColor="text1"/>
                <w:kern w:val="0"/>
                <w:sz w:val="24"/>
                <w:szCs w:val="24"/>
                <w:highlight w:val="none"/>
                <w:lang w:val="en-US" w:eastAsia="zh-CN"/>
                <w14:textFill>
                  <w14:solidFill>
                    <w14:schemeClr w14:val="tx1"/>
                  </w14:solidFill>
                </w14:textFill>
              </w:rPr>
              <w:t>10</w:t>
            </w: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分。</w:t>
            </w:r>
          </w:p>
        </w:tc>
        <w:tc>
          <w:tcPr>
            <w:tcW w:w="4463" w:type="dxa"/>
            <w:tcBorders>
              <w:top w:val="single" w:color="auto" w:sz="4" w:space="0"/>
              <w:left w:val="nil"/>
              <w:bottom w:val="single" w:color="auto" w:sz="4" w:space="0"/>
              <w:right w:val="single" w:color="auto" w:sz="4" w:space="0"/>
            </w:tcBorders>
            <w:vAlign w:val="center"/>
          </w:tcPr>
          <w:p w14:paraId="721E7379">
            <w:pPr>
              <w:pStyle w:val="7"/>
              <w:keepNext w:val="0"/>
              <w:keepLines w:val="0"/>
              <w:pageBreakBefore w:val="0"/>
              <w:widowControl w:val="0"/>
              <w:wordWrap w:val="0"/>
              <w:overflowPunct/>
              <w:topLinePunct w:val="0"/>
              <w:bidi w:val="0"/>
              <w:adjustRightInd w:val="0"/>
              <w:snapToGrid w:val="0"/>
              <w:spacing w:line="400" w:lineRule="exact"/>
              <w:ind w:left="0" w:leftChars="0" w:firstLine="0" w:firstLineChars="0"/>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1．需附相关证书彩色扫描件。</w:t>
            </w:r>
          </w:p>
          <w:p w14:paraId="7BFB8F02">
            <w:pPr>
              <w:pStyle w:val="7"/>
              <w:keepNext w:val="0"/>
              <w:keepLines w:val="0"/>
              <w:pageBreakBefore w:val="0"/>
              <w:widowControl w:val="0"/>
              <w:wordWrap w:val="0"/>
              <w:overflowPunct/>
              <w:topLinePunct w:val="0"/>
              <w:bidi w:val="0"/>
              <w:adjustRightInd w:val="0"/>
              <w:snapToGrid w:val="0"/>
              <w:spacing w:line="400" w:lineRule="exact"/>
              <w:ind w:left="0" w:leftChars="0" w:firstLine="0" w:firstLineChars="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．颁发机构、获奖时间不符合评分标准和备注规定的，不予得分。</w:t>
            </w:r>
          </w:p>
        </w:tc>
      </w:tr>
      <w:tr w14:paraId="5A17B25F">
        <w:tblPrEx>
          <w:tblCellMar>
            <w:top w:w="0" w:type="dxa"/>
            <w:left w:w="108" w:type="dxa"/>
            <w:bottom w:w="0" w:type="dxa"/>
            <w:right w:w="108" w:type="dxa"/>
          </w:tblCellMar>
        </w:tblPrEx>
        <w:trPr>
          <w:trHeight w:val="2443" w:hRule="atLeast"/>
          <w:jc w:val="center"/>
        </w:trPr>
        <w:tc>
          <w:tcPr>
            <w:tcW w:w="1223" w:type="dxa"/>
            <w:vMerge w:val="continue"/>
            <w:tcBorders>
              <w:left w:val="single" w:color="auto" w:sz="4" w:space="0"/>
              <w:right w:val="single" w:color="auto" w:sz="4" w:space="0"/>
            </w:tcBorders>
            <w:vAlign w:val="center"/>
          </w:tcPr>
          <w:p w14:paraId="5B49FB59">
            <w:pPr>
              <w:keepNext w:val="0"/>
              <w:keepLines w:val="0"/>
              <w:pageBreakBefore w:val="0"/>
              <w:widowControl w:val="0"/>
              <w:kinsoku/>
              <w:wordWrap w:val="0"/>
              <w:overflowPunct/>
              <w:topLinePunct w:val="0"/>
              <w:autoSpaceDE/>
              <w:autoSpaceDN/>
              <w:bidi w:val="0"/>
              <w:spacing w:line="460" w:lineRule="exact"/>
              <w:jc w:val="center"/>
              <w:rPr>
                <w:rFonts w:hint="eastAsia" w:ascii="宋体" w:hAnsi="宋体" w:cs="宋体"/>
                <w:color w:val="000000" w:themeColor="text1"/>
                <w:sz w:val="24"/>
                <w:szCs w:val="24"/>
                <w:highlight w:val="none"/>
                <w:lang w:eastAsia="zh-CN"/>
                <w14:textFill>
                  <w14:solidFill>
                    <w14:schemeClr w14:val="tx1"/>
                  </w14:solidFill>
                </w14:textFill>
              </w:rPr>
            </w:pPr>
          </w:p>
        </w:tc>
        <w:tc>
          <w:tcPr>
            <w:tcW w:w="4410" w:type="dxa"/>
            <w:tcBorders>
              <w:top w:val="single" w:color="auto" w:sz="4" w:space="0"/>
              <w:left w:val="nil"/>
              <w:bottom w:val="single" w:color="auto" w:sz="4" w:space="0"/>
              <w:right w:val="single" w:color="auto" w:sz="4" w:space="0"/>
            </w:tcBorders>
            <w:vAlign w:val="center"/>
          </w:tcPr>
          <w:p w14:paraId="3C97E6D7">
            <w:pPr>
              <w:keepNext w:val="0"/>
              <w:keepLines w:val="0"/>
              <w:pageBreakBefore w:val="0"/>
              <w:widowControl w:val="0"/>
              <w:wordWrap w:val="0"/>
              <w:overflowPunct/>
              <w:topLinePunct w:val="0"/>
              <w:bidi w:val="0"/>
              <w:adjustRightInd w:val="0"/>
              <w:snapToGrid w:val="0"/>
              <w:spacing w:line="360" w:lineRule="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投标人近5年</w:t>
            </w: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（2021年1月1日至今）</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因投身“百县千镇万村高质量发展工程”获得过项目所在县级行政区域的人民政府或建设主管部门出具的相关表彰材料的得5分。</w:t>
            </w:r>
          </w:p>
          <w:p w14:paraId="19377172">
            <w:pPr>
              <w:pStyle w:val="9"/>
              <w:keepNext w:val="0"/>
              <w:keepLines w:val="0"/>
              <w:pageBreakBefore w:val="0"/>
              <w:widowControl w:val="0"/>
              <w:overflowPunct/>
              <w:topLinePunct w:val="0"/>
              <w:bidi w:val="0"/>
              <w:rPr>
                <w:rFonts w:hint="eastAsia"/>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本项最高得5分。</w:t>
            </w:r>
          </w:p>
        </w:tc>
        <w:tc>
          <w:tcPr>
            <w:tcW w:w="4463" w:type="dxa"/>
            <w:tcBorders>
              <w:top w:val="single" w:color="auto" w:sz="4" w:space="0"/>
              <w:left w:val="nil"/>
              <w:bottom w:val="single" w:color="auto" w:sz="4" w:space="0"/>
              <w:right w:val="single" w:color="auto" w:sz="4" w:space="0"/>
            </w:tcBorders>
            <w:vAlign w:val="center"/>
          </w:tcPr>
          <w:p w14:paraId="62BA48C8">
            <w:pPr>
              <w:keepNext w:val="0"/>
              <w:keepLines w:val="0"/>
              <w:pageBreakBefore w:val="0"/>
              <w:widowControl w:val="0"/>
              <w:wordWrap w:val="0"/>
              <w:overflowPunct/>
              <w:topLinePunct w:val="0"/>
              <w:bidi w:val="0"/>
              <w:adjustRightInd w:val="0"/>
              <w:snapToGrid w:val="0"/>
              <w:spacing w:line="360" w:lineRule="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1</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需附相关证书彩色扫描件。</w:t>
            </w:r>
          </w:p>
          <w:p w14:paraId="06EC195D">
            <w:pPr>
              <w:keepNext w:val="0"/>
              <w:keepLines w:val="0"/>
              <w:pageBreakBefore w:val="0"/>
              <w:widowControl w:val="0"/>
              <w:wordWrap w:val="0"/>
              <w:overflowPunct/>
              <w:topLinePunct w:val="0"/>
              <w:bidi w:val="0"/>
              <w:adjustRightInd w:val="0"/>
              <w:snapToGrid w:val="0"/>
              <w:spacing w:line="360" w:lineRule="auto"/>
              <w:rPr>
                <w:rFonts w:hint="eastAsia"/>
                <w:color w:val="000000" w:themeColor="text1"/>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2</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颁发机构不符合评分标准和备注规定的，不计分。</w:t>
            </w:r>
          </w:p>
        </w:tc>
      </w:tr>
      <w:tr w14:paraId="7D62C53F">
        <w:tblPrEx>
          <w:tblCellMar>
            <w:top w:w="0" w:type="dxa"/>
            <w:left w:w="108" w:type="dxa"/>
            <w:bottom w:w="0" w:type="dxa"/>
            <w:right w:w="108" w:type="dxa"/>
          </w:tblCellMar>
        </w:tblPrEx>
        <w:trPr>
          <w:trHeight w:val="3107" w:hRule="atLeast"/>
          <w:jc w:val="center"/>
        </w:trPr>
        <w:tc>
          <w:tcPr>
            <w:tcW w:w="1223" w:type="dxa"/>
            <w:vMerge w:val="continue"/>
            <w:tcBorders>
              <w:left w:val="single" w:color="auto" w:sz="4" w:space="0"/>
              <w:right w:val="single" w:color="auto" w:sz="4" w:space="0"/>
            </w:tcBorders>
            <w:vAlign w:val="center"/>
          </w:tcPr>
          <w:p w14:paraId="5A22BD5A">
            <w:pPr>
              <w:keepNext w:val="0"/>
              <w:keepLines w:val="0"/>
              <w:pageBreakBefore w:val="0"/>
              <w:widowControl w:val="0"/>
              <w:kinsoku/>
              <w:wordWrap w:val="0"/>
              <w:overflowPunct/>
              <w:topLinePunct w:val="0"/>
              <w:autoSpaceDE/>
              <w:autoSpaceDN/>
              <w:bidi w:val="0"/>
              <w:spacing w:line="460" w:lineRule="exact"/>
              <w:jc w:val="center"/>
              <w:rPr>
                <w:rFonts w:hint="eastAsia" w:ascii="宋体" w:hAnsi="宋体" w:cs="宋体"/>
                <w:color w:val="000000" w:themeColor="text1"/>
                <w:sz w:val="24"/>
                <w:szCs w:val="24"/>
                <w:highlight w:val="none"/>
                <w:lang w:eastAsia="zh-CN"/>
                <w14:textFill>
                  <w14:solidFill>
                    <w14:schemeClr w14:val="tx1"/>
                  </w14:solidFill>
                </w14:textFill>
              </w:rPr>
            </w:pPr>
          </w:p>
        </w:tc>
        <w:tc>
          <w:tcPr>
            <w:tcW w:w="4410" w:type="dxa"/>
            <w:tcBorders>
              <w:top w:val="single" w:color="auto" w:sz="4" w:space="0"/>
              <w:left w:val="nil"/>
              <w:right w:val="single" w:color="auto" w:sz="4" w:space="0"/>
            </w:tcBorders>
            <w:vAlign w:val="center"/>
          </w:tcPr>
          <w:p w14:paraId="666520B9">
            <w:pPr>
              <w:keepNext w:val="0"/>
              <w:keepLines w:val="0"/>
              <w:pageBreakBefore w:val="0"/>
              <w:widowControl w:val="0"/>
              <w:wordWrap w:val="0"/>
              <w:overflowPunct/>
              <w:topLinePunct w:val="0"/>
              <w:bidi w:val="0"/>
              <w:adjustRightInd w:val="0"/>
              <w:snapToGrid w:val="0"/>
              <w:spacing w:line="360" w:lineRule="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1.企业近5年来</w:t>
            </w: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（2021年1月1日至今）</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投标人未发生事故等级为一般事故及以上的生产安全事故、一般质量事故及以上的工程质量事故的，得5分；</w:t>
            </w:r>
          </w:p>
          <w:p w14:paraId="5C93AA4A">
            <w:pPr>
              <w:keepNext w:val="0"/>
              <w:keepLines w:val="0"/>
              <w:pageBreakBefore w:val="0"/>
              <w:widowControl w:val="0"/>
              <w:numPr>
                <w:ilvl w:val="0"/>
                <w:numId w:val="0"/>
              </w:numPr>
              <w:wordWrap w:val="0"/>
              <w:overflowPunct/>
              <w:topLinePunct w:val="0"/>
              <w:bidi w:val="0"/>
              <w:adjustRightInd w:val="0"/>
              <w:snapToGrid w:val="0"/>
              <w:spacing w:line="360" w:lineRule="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lang w:val="en-US" w:eastAsia="zh-CN" w:bidi="ar-SA"/>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其他情形的，不予计分。</w:t>
            </w:r>
          </w:p>
          <w:p w14:paraId="2AEAFE56">
            <w:pPr>
              <w:pStyle w:val="9"/>
              <w:keepNext w:val="0"/>
              <w:keepLines w:val="0"/>
              <w:pageBreakBefore w:val="0"/>
              <w:widowControl w:val="0"/>
              <w:numPr>
                <w:ilvl w:val="0"/>
                <w:numId w:val="0"/>
              </w:numPr>
              <w:overflowPunct/>
              <w:topLinePunct w:val="0"/>
              <w:bidi w:val="0"/>
              <w:ind w:left="0" w:leftChars="0" w:firstLine="0" w:firstLineChars="0"/>
              <w:rPr>
                <w:rFonts w:hint="eastAsia"/>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本项最高得5分。</w:t>
            </w:r>
          </w:p>
        </w:tc>
        <w:tc>
          <w:tcPr>
            <w:tcW w:w="4463" w:type="dxa"/>
            <w:tcBorders>
              <w:top w:val="single" w:color="auto" w:sz="4" w:space="0"/>
              <w:left w:val="nil"/>
              <w:right w:val="single" w:color="auto" w:sz="4" w:space="0"/>
            </w:tcBorders>
            <w:vAlign w:val="center"/>
          </w:tcPr>
          <w:p w14:paraId="52E34F1E">
            <w:pPr>
              <w:keepNext w:val="0"/>
              <w:keepLines w:val="0"/>
              <w:pageBreakBefore w:val="0"/>
              <w:widowControl w:val="0"/>
              <w:wordWrap w:val="0"/>
              <w:overflowPunct/>
              <w:topLinePunct w:val="0"/>
              <w:bidi w:val="0"/>
              <w:adjustRightInd w:val="0"/>
              <w:snapToGrid w:val="0"/>
              <w:spacing w:line="360" w:lineRule="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1</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需提供本单位承诺书（格式自定）并加盖本单位公章。</w:t>
            </w:r>
          </w:p>
          <w:p w14:paraId="102FB24F">
            <w:pPr>
              <w:keepNext w:val="0"/>
              <w:keepLines w:val="0"/>
              <w:pageBreakBefore w:val="0"/>
              <w:widowControl w:val="0"/>
              <w:wordWrap w:val="0"/>
              <w:overflowPunct/>
              <w:topLinePunct w:val="0"/>
              <w:bidi w:val="0"/>
              <w:adjustRightInd w:val="0"/>
              <w:snapToGrid w:val="0"/>
              <w:spacing w:line="360" w:lineRule="auto"/>
              <w:rPr>
                <w:rFonts w:hint="eastAsia"/>
                <w:color w:val="000000" w:themeColor="text1"/>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2</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未提供本单位承诺书并加盖本单位公章的，按第2项标准处理。</w:t>
            </w:r>
          </w:p>
        </w:tc>
      </w:tr>
      <w:tr w14:paraId="00ACD960">
        <w:tblPrEx>
          <w:tblCellMar>
            <w:top w:w="0" w:type="dxa"/>
            <w:left w:w="108" w:type="dxa"/>
            <w:bottom w:w="0" w:type="dxa"/>
            <w:right w:w="108" w:type="dxa"/>
          </w:tblCellMar>
        </w:tblPrEx>
        <w:trPr>
          <w:trHeight w:val="797" w:hRule="atLeast"/>
          <w:jc w:val="center"/>
        </w:trPr>
        <w:tc>
          <w:tcPr>
            <w:tcW w:w="10096"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14:paraId="6792AABC">
            <w:pPr>
              <w:pStyle w:val="7"/>
              <w:keepNext w:val="0"/>
              <w:keepLines w:val="0"/>
              <w:pageBreakBefore w:val="0"/>
              <w:widowControl w:val="0"/>
              <w:wordWrap w:val="0"/>
              <w:overflowPunct/>
              <w:topLinePunct w:val="0"/>
              <w:bidi w:val="0"/>
              <w:spacing w:line="440" w:lineRule="exact"/>
              <w:rPr>
                <w:rFonts w:hint="eastAsia" w:ascii="黑体" w:hAnsi="黑体" w:eastAsia="黑体"/>
                <w:color w:val="000000" w:themeColor="text1"/>
                <w:sz w:val="24"/>
                <w:szCs w:val="24"/>
                <w:highlight w:val="none"/>
                <w:lang w:eastAsia="zh-CN"/>
                <w14:textFill>
                  <w14:solidFill>
                    <w14:schemeClr w14:val="tx1"/>
                  </w14:solidFill>
                </w14:textFill>
              </w:rPr>
            </w:pPr>
            <w:r>
              <w:rPr>
                <w:rFonts w:hint="eastAsia" w:ascii="黑体" w:hAnsi="黑体" w:eastAsia="黑体"/>
                <w:color w:val="000000" w:themeColor="text1"/>
                <w:sz w:val="24"/>
                <w:szCs w:val="24"/>
                <w:highlight w:val="none"/>
                <w:lang w:eastAsia="zh-CN"/>
                <w14:textFill>
                  <w14:solidFill>
                    <w14:schemeClr w14:val="tx1"/>
                  </w14:solidFill>
                </w14:textFill>
              </w:rPr>
              <w:t>技术部分（施工组织设计），满分：</w:t>
            </w:r>
            <w:r>
              <w:rPr>
                <w:rFonts w:ascii="黑体" w:hAnsi="黑体" w:eastAsia="黑体"/>
                <w:color w:val="000000" w:themeColor="text1"/>
                <w:sz w:val="24"/>
                <w:szCs w:val="24"/>
                <w:highlight w:val="none"/>
                <w:u w:val="single"/>
                <w:lang w:eastAsia="zh-CN"/>
                <w14:textFill>
                  <w14:solidFill>
                    <w14:schemeClr w14:val="tx1"/>
                  </w14:solidFill>
                </w14:textFill>
              </w:rPr>
              <w:t xml:space="preserve"> 20</w:t>
            </w:r>
            <w:r>
              <w:rPr>
                <w:rFonts w:hint="eastAsia" w:ascii="黑体" w:hAnsi="黑体" w:eastAsia="黑体"/>
                <w:color w:val="000000" w:themeColor="text1"/>
                <w:sz w:val="24"/>
                <w:szCs w:val="24"/>
                <w:highlight w:val="none"/>
                <w:lang w:eastAsia="zh-CN"/>
                <w14:textFill>
                  <w14:solidFill>
                    <w14:schemeClr w14:val="tx1"/>
                  </w14:solidFill>
                </w14:textFill>
              </w:rPr>
              <w:t>分。</w:t>
            </w:r>
          </w:p>
        </w:tc>
      </w:tr>
      <w:tr w14:paraId="06046C4C">
        <w:tblPrEx>
          <w:tblCellMar>
            <w:top w:w="0" w:type="dxa"/>
            <w:left w:w="108" w:type="dxa"/>
            <w:bottom w:w="0" w:type="dxa"/>
            <w:right w:w="108" w:type="dxa"/>
          </w:tblCellMar>
        </w:tblPrEx>
        <w:trPr>
          <w:trHeight w:val="721"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021BDAA5">
            <w:pPr>
              <w:pStyle w:val="7"/>
              <w:keepNext w:val="0"/>
              <w:keepLines w:val="0"/>
              <w:pageBreakBefore w:val="0"/>
              <w:widowControl w:val="0"/>
              <w:wordWrap w:val="0"/>
              <w:overflowPunct/>
              <w:topLinePunct w:val="0"/>
              <w:bidi w:val="0"/>
              <w:spacing w:line="440" w:lineRule="exact"/>
              <w:jc w:val="center"/>
              <w:rPr>
                <w:rFonts w:hint="eastAsia" w:ascii="黑体" w:hAnsi="黑体" w:eastAsia="黑体"/>
                <w:color w:val="000000" w:themeColor="text1"/>
                <w:sz w:val="24"/>
                <w:szCs w:val="24"/>
                <w:highlight w:val="none"/>
                <w14:textFill>
                  <w14:solidFill>
                    <w14:schemeClr w14:val="tx1"/>
                  </w14:solidFill>
                </w14:textFill>
              </w:rPr>
            </w:pPr>
            <w:r>
              <w:rPr>
                <w:rFonts w:hint="eastAsia" w:ascii="黑体" w:hAnsi="黑体" w:eastAsia="黑体"/>
                <w:color w:val="000000" w:themeColor="text1"/>
                <w:sz w:val="24"/>
                <w:szCs w:val="24"/>
                <w:highlight w:val="none"/>
                <w14:textFill>
                  <w14:solidFill>
                    <w14:schemeClr w14:val="tx1"/>
                  </w14:solidFill>
                </w14:textFill>
              </w:rPr>
              <w:t>评分因素</w:t>
            </w:r>
          </w:p>
        </w:tc>
        <w:tc>
          <w:tcPr>
            <w:tcW w:w="4410" w:type="dxa"/>
            <w:tcBorders>
              <w:top w:val="single" w:color="auto" w:sz="4" w:space="0"/>
              <w:left w:val="nil"/>
              <w:bottom w:val="single" w:color="auto" w:sz="4" w:space="0"/>
              <w:right w:val="single" w:color="auto" w:sz="4" w:space="0"/>
            </w:tcBorders>
            <w:vAlign w:val="center"/>
          </w:tcPr>
          <w:p w14:paraId="019FAA36">
            <w:pPr>
              <w:pStyle w:val="7"/>
              <w:keepNext w:val="0"/>
              <w:keepLines w:val="0"/>
              <w:pageBreakBefore w:val="0"/>
              <w:widowControl w:val="0"/>
              <w:wordWrap w:val="0"/>
              <w:overflowPunct/>
              <w:topLinePunct w:val="0"/>
              <w:bidi w:val="0"/>
              <w:spacing w:line="440" w:lineRule="exact"/>
              <w:jc w:val="center"/>
              <w:rPr>
                <w:rFonts w:hint="eastAsia" w:ascii="黑体" w:hAnsi="黑体" w:eastAsia="黑体"/>
                <w:color w:val="000000" w:themeColor="text1"/>
                <w:sz w:val="24"/>
                <w:szCs w:val="24"/>
                <w:highlight w:val="none"/>
                <w14:textFill>
                  <w14:solidFill>
                    <w14:schemeClr w14:val="tx1"/>
                  </w14:solidFill>
                </w14:textFill>
              </w:rPr>
            </w:pPr>
            <w:r>
              <w:rPr>
                <w:rFonts w:hint="eastAsia" w:ascii="黑体" w:hAnsi="黑体" w:eastAsia="黑体"/>
                <w:color w:val="000000" w:themeColor="text1"/>
                <w:sz w:val="24"/>
                <w:szCs w:val="24"/>
                <w:highlight w:val="none"/>
                <w14:textFill>
                  <w14:solidFill>
                    <w14:schemeClr w14:val="tx1"/>
                  </w14:solidFill>
                </w14:textFill>
              </w:rPr>
              <w:t>评分标准</w:t>
            </w:r>
          </w:p>
        </w:tc>
        <w:tc>
          <w:tcPr>
            <w:tcW w:w="4463" w:type="dxa"/>
            <w:tcBorders>
              <w:top w:val="single" w:color="auto" w:sz="4" w:space="0"/>
              <w:left w:val="nil"/>
              <w:bottom w:val="single" w:color="auto" w:sz="4" w:space="0"/>
              <w:right w:val="single" w:color="auto" w:sz="4" w:space="0"/>
            </w:tcBorders>
            <w:vAlign w:val="center"/>
          </w:tcPr>
          <w:p w14:paraId="6551966B">
            <w:pPr>
              <w:pStyle w:val="7"/>
              <w:keepNext w:val="0"/>
              <w:keepLines w:val="0"/>
              <w:pageBreakBefore w:val="0"/>
              <w:widowControl w:val="0"/>
              <w:wordWrap w:val="0"/>
              <w:overflowPunct/>
              <w:topLinePunct w:val="0"/>
              <w:bidi w:val="0"/>
              <w:spacing w:line="440" w:lineRule="exact"/>
              <w:jc w:val="center"/>
              <w:rPr>
                <w:rFonts w:hint="eastAsia" w:ascii="黑体" w:hAnsi="黑体" w:eastAsia="黑体"/>
                <w:color w:val="000000" w:themeColor="text1"/>
                <w:sz w:val="24"/>
                <w:szCs w:val="24"/>
                <w:highlight w:val="none"/>
                <w14:textFill>
                  <w14:solidFill>
                    <w14:schemeClr w14:val="tx1"/>
                  </w14:solidFill>
                </w14:textFill>
              </w:rPr>
            </w:pPr>
            <w:r>
              <w:rPr>
                <w:rFonts w:hint="eastAsia" w:ascii="黑体" w:hAnsi="黑体" w:eastAsia="黑体"/>
                <w:color w:val="000000" w:themeColor="text1"/>
                <w:sz w:val="24"/>
                <w:szCs w:val="24"/>
                <w:highlight w:val="none"/>
                <w14:textFill>
                  <w14:solidFill>
                    <w14:schemeClr w14:val="tx1"/>
                  </w14:solidFill>
                </w14:textFill>
              </w:rPr>
              <w:t>备注</w:t>
            </w:r>
          </w:p>
        </w:tc>
      </w:tr>
      <w:tr w14:paraId="02883847">
        <w:tblPrEx>
          <w:tblCellMar>
            <w:top w:w="0" w:type="dxa"/>
            <w:left w:w="108" w:type="dxa"/>
            <w:bottom w:w="0" w:type="dxa"/>
            <w:right w:w="108" w:type="dxa"/>
          </w:tblCellMar>
        </w:tblPrEx>
        <w:trPr>
          <w:trHeight w:val="1626"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72BB6451">
            <w:pPr>
              <w:pStyle w:val="40"/>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eastAsia="宋体"/>
                <w:color w:val="000000" w:themeColor="text1"/>
                <w:kern w:val="0"/>
                <w:sz w:val="24"/>
                <w:szCs w:val="24"/>
                <w:highlight w:val="none"/>
                <w14:textFill>
                  <w14:solidFill>
                    <w14:schemeClr w14:val="tx1"/>
                  </w14:solidFill>
                </w14:textFill>
              </w:rPr>
              <w:t xml:space="preserve"> </w:t>
            </w:r>
            <w:r>
              <w:rPr>
                <w:rFonts w:hint="eastAsia" w:ascii="宋体" w:hAnsi="宋体" w:eastAsia="宋体"/>
                <w:color w:val="000000" w:themeColor="text1"/>
                <w:kern w:val="0"/>
                <w:sz w:val="24"/>
                <w:szCs w:val="24"/>
                <w:highlight w:val="none"/>
                <w14:textFill>
                  <w14:solidFill>
                    <w14:schemeClr w14:val="tx1"/>
                  </w14:solidFill>
                </w14:textFill>
              </w:rPr>
              <w:t>总体概述</w:t>
            </w:r>
          </w:p>
          <w:p w14:paraId="1A0466EC">
            <w:pPr>
              <w:pStyle w:val="7"/>
              <w:keepNext w:val="0"/>
              <w:keepLines w:val="0"/>
              <w:pageBreakBefore w:val="0"/>
              <w:widowControl w:val="0"/>
              <w:wordWrap w:val="0"/>
              <w:overflowPunct/>
              <w:topLinePunct w:val="0"/>
              <w:bidi w:val="0"/>
              <w:spacing w:line="400" w:lineRule="exact"/>
              <w:jc w:val="center"/>
              <w:rPr>
                <w:rFonts w:ascii="Times New Roman"/>
                <w:color w:val="000000" w:themeColor="text1"/>
                <w:sz w:val="24"/>
                <w:szCs w:val="24"/>
                <w:highlight w:val="none"/>
                <w14:textFill>
                  <w14:solidFill>
                    <w14:schemeClr w14:val="tx1"/>
                  </w14:solidFill>
                </w14:textFill>
              </w:rPr>
            </w:pPr>
            <w:r>
              <w:rPr>
                <w:rFonts w:hAnsi="宋体" w:eastAsia="Times New Roman"/>
                <w:color w:val="000000" w:themeColor="text1"/>
                <w:sz w:val="24"/>
                <w:szCs w:val="24"/>
                <w:highlight w:val="none"/>
                <w14:textFill>
                  <w14:solidFill>
                    <w14:schemeClr w14:val="tx1"/>
                  </w14:solidFill>
                </w14:textFill>
              </w:rPr>
              <w:t>（</w:t>
            </w:r>
            <w:r>
              <w:rPr>
                <w:rFonts w:ascii="Times New Roman" w:eastAsia="Times New Roman"/>
                <w:color w:val="000000" w:themeColor="text1"/>
                <w:sz w:val="24"/>
                <w:szCs w:val="24"/>
                <w:highlight w:val="none"/>
                <w:u w:val="single"/>
                <w14:textFill>
                  <w14:solidFill>
                    <w14:schemeClr w14:val="tx1"/>
                  </w14:solidFill>
                </w14:textFill>
              </w:rPr>
              <w:t xml:space="preserve"> 3 </w:t>
            </w:r>
            <w:r>
              <w:rPr>
                <w:rFonts w:hAnsi="宋体" w:eastAsia="Times New Roman"/>
                <w:color w:val="000000" w:themeColor="text1"/>
                <w:sz w:val="24"/>
                <w:szCs w:val="24"/>
                <w:highlight w:val="none"/>
                <w14:textFill>
                  <w14:solidFill>
                    <w14:schemeClr w14:val="tx1"/>
                  </w14:solidFill>
                </w14:textFill>
              </w:rPr>
              <w:t>分）</w:t>
            </w:r>
          </w:p>
        </w:tc>
        <w:tc>
          <w:tcPr>
            <w:tcW w:w="4410" w:type="dxa"/>
            <w:tcBorders>
              <w:top w:val="single" w:color="auto" w:sz="4" w:space="0"/>
              <w:left w:val="nil"/>
              <w:bottom w:val="single" w:color="auto" w:sz="4" w:space="0"/>
              <w:right w:val="single" w:color="auto" w:sz="4" w:space="0"/>
            </w:tcBorders>
            <w:vAlign w:val="center"/>
          </w:tcPr>
          <w:p w14:paraId="1A8DE5B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【优】得该项评分因素分值的90%～100%（含90%）。</w:t>
            </w:r>
          </w:p>
          <w:p w14:paraId="3BD4AB4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【良】得该项评分因素分值的80%～90%（含80%）。</w:t>
            </w:r>
          </w:p>
          <w:p w14:paraId="585D609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【中】得该项评分因素分值的70%～80%（含70%）。</w:t>
            </w:r>
          </w:p>
          <w:p w14:paraId="60D2A38B">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ascii="Times New Roman"/>
                <w:color w:val="000000" w:themeColor="text1"/>
                <w:sz w:val="24"/>
                <w:szCs w:val="24"/>
                <w:highlight w:val="none"/>
                <w:lang w:eastAsia="zh-CN"/>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【差】得该项评分因素分值的60～70%（含60%）。</w:t>
            </w:r>
          </w:p>
        </w:tc>
        <w:tc>
          <w:tcPr>
            <w:tcW w:w="4463" w:type="dxa"/>
            <w:tcBorders>
              <w:top w:val="single" w:color="auto" w:sz="4" w:space="0"/>
              <w:left w:val="nil"/>
              <w:bottom w:val="single" w:color="auto" w:sz="4" w:space="0"/>
              <w:right w:val="single" w:color="auto" w:sz="4" w:space="0"/>
            </w:tcBorders>
            <w:vAlign w:val="center"/>
          </w:tcPr>
          <w:p w14:paraId="04832A90">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【优】对项目总体有深刻认识，表述清晰、完整、严谨、合理，措施先进、具体、有效、成熟，采用了新技术、新工艺、新材料、新设备；施工段划分呼应总体表述，划分清晰、合理，符合规范要求。</w:t>
            </w:r>
          </w:p>
          <w:p w14:paraId="7CDC9020">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【良】对项目总体有一定认识，表述清晰、完整，措施具体有效；施工段划分呼应总体表述，划分清晰，符合规范要求。</w:t>
            </w:r>
          </w:p>
          <w:p w14:paraId="06F38C70">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【中】对项目总体有认识，有一定的措施但部分不具体；施工段划分较合理，符合规范要求。</w:t>
            </w:r>
          </w:p>
          <w:p w14:paraId="496FFC63">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ascii="Times New Roman"/>
                <w:color w:val="000000" w:themeColor="text1"/>
                <w:sz w:val="24"/>
                <w:szCs w:val="24"/>
                <w:highlight w:val="none"/>
                <w:lang w:eastAsia="zh-CN"/>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【差】对项目认识不足，表述不清晰，措施不具体；施工段划分不合理。</w:t>
            </w:r>
          </w:p>
        </w:tc>
      </w:tr>
      <w:tr w14:paraId="1BF10B16">
        <w:tblPrEx>
          <w:tblCellMar>
            <w:top w:w="0" w:type="dxa"/>
            <w:left w:w="108" w:type="dxa"/>
            <w:bottom w:w="0" w:type="dxa"/>
            <w:right w:w="108" w:type="dxa"/>
          </w:tblCellMar>
        </w:tblPrEx>
        <w:trPr>
          <w:trHeight w:val="7699"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3EE3A694">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施工总进</w:t>
            </w:r>
          </w:p>
          <w:p w14:paraId="3E7A4ABE">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度计划及</w:t>
            </w:r>
          </w:p>
          <w:p w14:paraId="749236BC">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保证措施</w:t>
            </w:r>
          </w:p>
          <w:p w14:paraId="284AB0BA">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w:t>
            </w:r>
            <w:r>
              <w:rPr>
                <w:rFonts w:eastAsia="宋体"/>
                <w:color w:val="000000" w:themeColor="text1"/>
                <w:kern w:val="0"/>
                <w:sz w:val="24"/>
                <w:szCs w:val="24"/>
                <w:highlight w:val="none"/>
                <w:u w:val="single"/>
                <w14:textFill>
                  <w14:solidFill>
                    <w14:schemeClr w14:val="tx1"/>
                  </w14:solidFill>
                </w14:textFill>
              </w:rPr>
              <w:t>3</w:t>
            </w:r>
            <w:r>
              <w:rPr>
                <w:rFonts w:hint="eastAsia" w:ascii="宋体" w:hAnsi="宋体" w:eastAsia="宋体"/>
                <w:color w:val="000000" w:themeColor="text1"/>
                <w:kern w:val="0"/>
                <w:sz w:val="24"/>
                <w:szCs w:val="24"/>
                <w:highlight w:val="none"/>
                <w14:textFill>
                  <w14:solidFill>
                    <w14:schemeClr w14:val="tx1"/>
                  </w14:solidFill>
                </w14:textFill>
              </w:rPr>
              <w:t>分）</w:t>
            </w:r>
          </w:p>
        </w:tc>
        <w:tc>
          <w:tcPr>
            <w:tcW w:w="4410" w:type="dxa"/>
            <w:tcBorders>
              <w:top w:val="single" w:color="auto" w:sz="4" w:space="0"/>
              <w:left w:val="nil"/>
              <w:bottom w:val="single" w:color="auto" w:sz="4" w:space="0"/>
              <w:right w:val="single" w:color="auto" w:sz="4" w:space="0"/>
            </w:tcBorders>
            <w:vAlign w:val="center"/>
          </w:tcPr>
          <w:p w14:paraId="098C2F1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【优】得该项评分因素分值的90%～100%（含90%）。</w:t>
            </w:r>
          </w:p>
          <w:p w14:paraId="4497940C">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【良】得该项评分因素分值的80%～90%（含80%）。</w:t>
            </w:r>
          </w:p>
          <w:p w14:paraId="79ABABA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【中】得该项评分因素分值的70%～80%（含70%）。</w:t>
            </w:r>
          </w:p>
          <w:p w14:paraId="1F52ED0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eastAsia="宋体"/>
                <w:color w:val="000000" w:themeColor="text1"/>
                <w:kern w:val="0"/>
                <w:sz w:val="24"/>
                <w:szCs w:val="24"/>
                <w:highlight w:val="none"/>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【差】得该项评分因素分值的60～70%（含60%）。</w:t>
            </w:r>
          </w:p>
        </w:tc>
        <w:tc>
          <w:tcPr>
            <w:tcW w:w="4463" w:type="dxa"/>
            <w:tcBorders>
              <w:top w:val="single" w:color="auto" w:sz="4" w:space="0"/>
              <w:left w:val="nil"/>
              <w:bottom w:val="single" w:color="auto" w:sz="4" w:space="0"/>
              <w:right w:val="single" w:color="auto" w:sz="4" w:space="0"/>
            </w:tcBorders>
            <w:vAlign w:val="center"/>
          </w:tcPr>
          <w:p w14:paraId="26D8F0E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cs="宋体"/>
                <w:b/>
                <w:bCs/>
                <w:caps w:val="0"/>
                <w:smallCaps w:val="0"/>
                <w:strike w:val="0"/>
                <w:dstrike w:val="0"/>
                <w:snapToGrid w:val="0"/>
                <w:color w:val="000000" w:themeColor="text1"/>
                <w:spacing w:val="0"/>
                <w:kern w:val="0"/>
                <w:sz w:val="24"/>
                <w:szCs w:val="24"/>
                <w:highlight w:val="none"/>
                <w:lang w:val="en-US" w:eastAsia="zh-CN" w:bidi="ar-SA"/>
                <w14:textFill>
                  <w14:solidFill>
                    <w14:schemeClr w14:val="tx1"/>
                  </w14:solidFill>
                </w14:textFill>
              </w:rPr>
              <w:t>经济赔偿合理。</w:t>
            </w:r>
          </w:p>
          <w:p w14:paraId="27B78398">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cs="宋体"/>
                <w:b/>
                <w:bCs/>
                <w:caps w:val="0"/>
                <w:smallCaps w:val="0"/>
                <w:strike w:val="0"/>
                <w:dstrike w:val="0"/>
                <w:snapToGrid w:val="0"/>
                <w:color w:val="000000" w:themeColor="text1"/>
                <w:spacing w:val="0"/>
                <w:kern w:val="0"/>
                <w:sz w:val="24"/>
                <w:szCs w:val="24"/>
                <w:highlight w:val="none"/>
                <w:lang w:val="en-US" w:eastAsia="zh-CN" w:bidi="ar-SA"/>
                <w14:textFill>
                  <w14:solidFill>
                    <w14:schemeClr w14:val="tx1"/>
                  </w14:solidFill>
                </w14:textFill>
              </w:rPr>
              <w:t>经济赔偿较合理。</w:t>
            </w:r>
          </w:p>
          <w:p w14:paraId="4EFD422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【中】关键线路基本准确，计划编制基本合理。关键节点的控制措施基本可行。人、材、机需求和进场计划与进度计划相呼应，基本满足施工需要，调配投入计划基本合理。进度违约责任承诺具体。</w:t>
            </w:r>
          </w:p>
          <w:p w14:paraId="3BA7D19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eastAsia="宋体"/>
                <w:color w:val="000000" w:themeColor="text1"/>
                <w:kern w:val="0"/>
                <w:sz w:val="24"/>
                <w:szCs w:val="24"/>
                <w:highlight w:val="none"/>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【差】关键线路不准确，计划编制不合理。关键节点的控制不可行。人、材、机需求和进场计划与进度计划不相呼应，不能满足施工需要。没有违约责任承诺。</w:t>
            </w:r>
          </w:p>
        </w:tc>
      </w:tr>
      <w:tr w14:paraId="5EB9060F">
        <w:tblPrEx>
          <w:tblCellMar>
            <w:top w:w="0" w:type="dxa"/>
            <w:left w:w="108" w:type="dxa"/>
            <w:bottom w:w="0" w:type="dxa"/>
            <w:right w:w="108" w:type="dxa"/>
          </w:tblCellMar>
        </w:tblPrEx>
        <w:trPr>
          <w:trHeight w:val="7890"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09431600">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质量</w:t>
            </w:r>
          </w:p>
          <w:p w14:paraId="6DAFAAA8">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保证措施</w:t>
            </w:r>
          </w:p>
          <w:p w14:paraId="0732D2C4">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w:t>
            </w:r>
            <w:r>
              <w:rPr>
                <w:rFonts w:eastAsia="宋体"/>
                <w:color w:val="000000" w:themeColor="text1"/>
                <w:kern w:val="0"/>
                <w:sz w:val="24"/>
                <w:szCs w:val="24"/>
                <w:highlight w:val="none"/>
                <w14:textFill>
                  <w14:solidFill>
                    <w14:schemeClr w14:val="tx1"/>
                  </w14:solidFill>
                </w14:textFill>
              </w:rPr>
              <w:t>4</w:t>
            </w:r>
            <w:r>
              <w:rPr>
                <w:rFonts w:hint="eastAsia" w:ascii="宋体" w:hAnsi="宋体" w:eastAsia="宋体"/>
                <w:color w:val="000000" w:themeColor="text1"/>
                <w:kern w:val="0"/>
                <w:sz w:val="24"/>
                <w:szCs w:val="24"/>
                <w:highlight w:val="none"/>
                <w14:textFill>
                  <w14:solidFill>
                    <w14:schemeClr w14:val="tx1"/>
                  </w14:solidFill>
                </w14:textFill>
              </w:rPr>
              <w:t>分）</w:t>
            </w:r>
          </w:p>
        </w:tc>
        <w:tc>
          <w:tcPr>
            <w:tcW w:w="4410" w:type="dxa"/>
            <w:tcBorders>
              <w:top w:val="single" w:color="auto" w:sz="4" w:space="0"/>
              <w:left w:val="nil"/>
              <w:bottom w:val="single" w:color="auto" w:sz="4" w:space="0"/>
              <w:right w:val="single" w:color="auto" w:sz="4" w:space="0"/>
            </w:tcBorders>
            <w:vAlign w:val="center"/>
          </w:tcPr>
          <w:p w14:paraId="6901070A">
            <w:pPr>
              <w:pStyle w:val="41"/>
              <w:wordWrap w:val="0"/>
              <w:spacing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【优】得该项评分因素分值的90%～100%（含90%）。</w:t>
            </w:r>
          </w:p>
          <w:p w14:paraId="4F6D2854">
            <w:pPr>
              <w:pStyle w:val="41"/>
              <w:wordWrap w:val="0"/>
              <w:spacing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【良】得该项评分因素分值的80%～90%（含80%）。</w:t>
            </w:r>
          </w:p>
          <w:p w14:paraId="17F99173">
            <w:pPr>
              <w:pStyle w:val="41"/>
              <w:wordWrap w:val="0"/>
              <w:spacing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【中】得该项评分因素分值的70%～80%（含70%）。</w:t>
            </w:r>
          </w:p>
          <w:p w14:paraId="22B60907">
            <w:pPr>
              <w:pStyle w:val="43"/>
              <w:wordWrap w:val="0"/>
              <w:spacing w:line="400" w:lineRule="exact"/>
              <w:rPr>
                <w:rFonts w:eastAsia="宋体"/>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【差】得该项评分因素分值的60～70%（含60%）。</w:t>
            </w:r>
          </w:p>
        </w:tc>
        <w:tc>
          <w:tcPr>
            <w:tcW w:w="4463" w:type="dxa"/>
            <w:tcBorders>
              <w:top w:val="single" w:color="auto" w:sz="4" w:space="0"/>
              <w:left w:val="nil"/>
              <w:bottom w:val="single" w:color="auto" w:sz="4" w:space="0"/>
              <w:right w:val="single" w:color="auto" w:sz="4" w:space="0"/>
            </w:tcBorders>
            <w:vAlign w:val="center"/>
          </w:tcPr>
          <w:p w14:paraId="07FB3E5C">
            <w:pPr>
              <w:pStyle w:val="43"/>
              <w:wordWrap w:val="0"/>
              <w:spacing w:line="400" w:lineRule="exact"/>
              <w:rPr>
                <w:rFonts w:hint="eastAsia" w:ascii="宋体" w:hAnsi="宋体" w:eastAsia="宋体" w:cs="宋体"/>
                <w:caps w:val="0"/>
                <w:smallCaps w:val="0"/>
                <w:snapToGrid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14:textFill>
                  <w14:solidFill>
                    <w14:schemeClr w14:val="tx1"/>
                  </w14:solidFill>
                </w14:textFill>
              </w:rPr>
              <w:t>【优】应用新技术、新工艺、新材料、新设备，针对项目实际提出先进、可行、具体的保证措施。超过招标文件的质量要求。投标人企业注册地或分支机构所在地与项目所在地的距离或全资子公司与项目所在地距离</w:t>
            </w:r>
            <w:r>
              <w:rPr>
                <w:rFonts w:hint="eastAsia" w:ascii="宋体" w:hAnsi="宋体" w:eastAsia="宋体" w:cs="宋体"/>
                <w:caps w:val="0"/>
                <w:smallCaps w:val="0"/>
                <w:snapToGrid w:val="0"/>
                <w:color w:val="000000" w:themeColor="text1"/>
                <w:spacing w:val="0"/>
                <w:kern w:val="0"/>
                <w:sz w:val="24"/>
                <w:szCs w:val="24"/>
                <w:highlight w:val="none"/>
                <w:lang w:val="en-US" w:eastAsia="zh-CN"/>
                <w14:textFill>
                  <w14:solidFill>
                    <w14:schemeClr w14:val="tx1"/>
                  </w14:solidFill>
                </w14:textFill>
              </w:rPr>
              <w:t>50</w:t>
            </w:r>
            <w:r>
              <w:rPr>
                <w:rFonts w:hint="eastAsia" w:ascii="宋体" w:hAnsi="宋体" w:eastAsia="宋体" w:cs="宋体"/>
                <w:caps w:val="0"/>
                <w:smallCaps w:val="0"/>
                <w:snapToGrid w:val="0"/>
                <w:color w:val="000000" w:themeColor="text1"/>
                <w:spacing w:val="0"/>
                <w:kern w:val="0"/>
                <w:sz w:val="24"/>
                <w:szCs w:val="24"/>
                <w:highlight w:val="none"/>
                <w14:textFill>
                  <w14:solidFill>
                    <w14:schemeClr w14:val="tx1"/>
                  </w14:solidFill>
                </w14:textFill>
              </w:rPr>
              <w:t>公里内、投标人在相同地质条件业绩情况等相关证明资料。</w:t>
            </w:r>
          </w:p>
          <w:p w14:paraId="165AE0B0">
            <w:pPr>
              <w:pStyle w:val="43"/>
              <w:wordWrap w:val="0"/>
              <w:spacing w:line="400" w:lineRule="exact"/>
              <w:rPr>
                <w:rFonts w:hint="eastAsia" w:ascii="宋体" w:hAnsi="宋体" w:eastAsia="宋体" w:cs="宋体"/>
                <w:caps w:val="0"/>
                <w:smallCaps w:val="0"/>
                <w:snapToGrid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14:textFill>
                  <w14:solidFill>
                    <w14:schemeClr w14:val="tx1"/>
                  </w14:solidFill>
                </w14:textFill>
              </w:rPr>
              <w:t>【良】针对项目实际提出先进、可行、具体的保证措施。满足招标文件的质量要求。投标人企业注册地或分支机构所在地与项目所在地的距离或全资子公司与项目所在地距离</w:t>
            </w:r>
            <w:r>
              <w:rPr>
                <w:rFonts w:hint="eastAsia" w:ascii="宋体" w:hAnsi="宋体" w:eastAsia="宋体" w:cs="宋体"/>
                <w:caps w:val="0"/>
                <w:smallCaps w:val="0"/>
                <w:snapToGrid w:val="0"/>
                <w:color w:val="000000" w:themeColor="text1"/>
                <w:spacing w:val="0"/>
                <w:kern w:val="0"/>
                <w:sz w:val="24"/>
                <w:szCs w:val="24"/>
                <w:highlight w:val="none"/>
                <w:lang w:val="en-US" w:eastAsia="zh-CN"/>
                <w14:textFill>
                  <w14:solidFill>
                    <w14:schemeClr w14:val="tx1"/>
                  </w14:solidFill>
                </w14:textFill>
              </w:rPr>
              <w:t>100</w:t>
            </w:r>
            <w:r>
              <w:rPr>
                <w:rFonts w:hint="eastAsia" w:ascii="宋体" w:hAnsi="宋体" w:eastAsia="宋体" w:cs="宋体"/>
                <w:caps w:val="0"/>
                <w:smallCaps w:val="0"/>
                <w:snapToGrid w:val="0"/>
                <w:color w:val="000000" w:themeColor="text1"/>
                <w:spacing w:val="0"/>
                <w:kern w:val="0"/>
                <w:sz w:val="24"/>
                <w:szCs w:val="24"/>
                <w:highlight w:val="none"/>
                <w14:textFill>
                  <w14:solidFill>
                    <w14:schemeClr w14:val="tx1"/>
                  </w14:solidFill>
                </w14:textFill>
              </w:rPr>
              <w:t>公里内、投标人在相同地质条件业绩情况等相关证明资料。</w:t>
            </w:r>
          </w:p>
          <w:p w14:paraId="36641C76">
            <w:pPr>
              <w:pStyle w:val="43"/>
              <w:wordWrap w:val="0"/>
              <w:spacing w:line="400" w:lineRule="exact"/>
              <w:rPr>
                <w:rFonts w:hint="eastAsia" w:ascii="宋体" w:hAnsi="宋体" w:eastAsia="宋体" w:cs="宋体"/>
                <w:caps w:val="0"/>
                <w:smallCaps w:val="0"/>
                <w:snapToGrid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14:textFill>
                  <w14:solidFill>
                    <w14:schemeClr w14:val="tx1"/>
                  </w14:solidFill>
                </w14:textFill>
              </w:rPr>
              <w:t>【中】具体措施可行。满足招标文件的质量要求。投标人企业注册地或分支机构所在地与项目所在地的距离或全资子公司与项目所在地距离</w:t>
            </w:r>
            <w:r>
              <w:rPr>
                <w:rFonts w:hint="eastAsia" w:ascii="宋体" w:hAnsi="宋体" w:eastAsia="宋体" w:cs="宋体"/>
                <w:caps w:val="0"/>
                <w:smallCaps w:val="0"/>
                <w:snapToGrid w:val="0"/>
                <w:color w:val="000000" w:themeColor="text1"/>
                <w:spacing w:val="0"/>
                <w:kern w:val="0"/>
                <w:sz w:val="24"/>
                <w:szCs w:val="24"/>
                <w:highlight w:val="none"/>
                <w:lang w:val="en-US" w:eastAsia="zh-CN"/>
                <w14:textFill>
                  <w14:solidFill>
                    <w14:schemeClr w14:val="tx1"/>
                  </w14:solidFill>
                </w14:textFill>
              </w:rPr>
              <w:t>200</w:t>
            </w:r>
            <w:r>
              <w:rPr>
                <w:rFonts w:hint="eastAsia" w:ascii="宋体" w:hAnsi="宋体" w:eastAsia="宋体" w:cs="宋体"/>
                <w:caps w:val="0"/>
                <w:smallCaps w:val="0"/>
                <w:snapToGrid w:val="0"/>
                <w:color w:val="000000" w:themeColor="text1"/>
                <w:spacing w:val="0"/>
                <w:kern w:val="0"/>
                <w:sz w:val="24"/>
                <w:szCs w:val="24"/>
                <w:highlight w:val="none"/>
                <w14:textFill>
                  <w14:solidFill>
                    <w14:schemeClr w14:val="tx1"/>
                  </w14:solidFill>
                </w14:textFill>
              </w:rPr>
              <w:t>相关证明资料。</w:t>
            </w:r>
          </w:p>
          <w:p w14:paraId="7565FB00">
            <w:pPr>
              <w:pStyle w:val="43"/>
              <w:wordWrap w:val="0"/>
              <w:spacing w:line="400" w:lineRule="exact"/>
              <w:rPr>
                <w:rFonts w:eastAsia="宋体"/>
                <w:color w:val="000000" w:themeColor="text1"/>
                <w:kern w:val="0"/>
                <w:sz w:val="24"/>
                <w:szCs w:val="24"/>
                <w:highlight w:val="none"/>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14:textFill>
                  <w14:solidFill>
                    <w14:schemeClr w14:val="tx1"/>
                  </w14:solidFill>
                </w14:textFill>
              </w:rPr>
              <w:t>【差】措施不可行，没有质量违约责任承诺。</w:t>
            </w:r>
          </w:p>
        </w:tc>
      </w:tr>
      <w:tr w14:paraId="1FB5A923">
        <w:tblPrEx>
          <w:tblCellMar>
            <w:top w:w="0" w:type="dxa"/>
            <w:left w:w="108" w:type="dxa"/>
            <w:bottom w:w="0" w:type="dxa"/>
            <w:right w:w="108" w:type="dxa"/>
          </w:tblCellMar>
        </w:tblPrEx>
        <w:trPr>
          <w:trHeight w:val="7687"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7B2A566C">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施工</w:t>
            </w:r>
          </w:p>
          <w:p w14:paraId="2242596F">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技术措施</w:t>
            </w:r>
          </w:p>
          <w:p w14:paraId="666DB5E3">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w:t>
            </w:r>
            <w:r>
              <w:rPr>
                <w:rFonts w:eastAsia="宋体"/>
                <w:color w:val="000000" w:themeColor="text1"/>
                <w:kern w:val="0"/>
                <w:sz w:val="24"/>
                <w:szCs w:val="24"/>
                <w:highlight w:val="none"/>
                <w:u w:val="single"/>
                <w14:textFill>
                  <w14:solidFill>
                    <w14:schemeClr w14:val="tx1"/>
                  </w14:solidFill>
                </w14:textFill>
              </w:rPr>
              <w:t xml:space="preserve"> 2 </w:t>
            </w:r>
            <w:r>
              <w:rPr>
                <w:rFonts w:hint="eastAsia" w:ascii="宋体" w:hAnsi="宋体" w:eastAsia="宋体"/>
                <w:color w:val="000000" w:themeColor="text1"/>
                <w:kern w:val="0"/>
                <w:sz w:val="24"/>
                <w:szCs w:val="24"/>
                <w:highlight w:val="none"/>
                <w14:textFill>
                  <w14:solidFill>
                    <w14:schemeClr w14:val="tx1"/>
                  </w14:solidFill>
                </w14:textFill>
              </w:rPr>
              <w:t>分）</w:t>
            </w:r>
          </w:p>
        </w:tc>
        <w:tc>
          <w:tcPr>
            <w:tcW w:w="4410" w:type="dxa"/>
            <w:tcBorders>
              <w:top w:val="single" w:color="auto" w:sz="4" w:space="0"/>
              <w:left w:val="nil"/>
              <w:bottom w:val="single" w:color="auto" w:sz="4" w:space="0"/>
              <w:right w:val="single" w:color="auto" w:sz="4" w:space="0"/>
            </w:tcBorders>
            <w:vAlign w:val="center"/>
          </w:tcPr>
          <w:p w14:paraId="70386EC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【优】得该项评分因素分值的90%～100%（含90%）。</w:t>
            </w:r>
          </w:p>
          <w:p w14:paraId="2C72C47D">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【良】得该项评分因素分值的80%～90%（含80%）。</w:t>
            </w:r>
          </w:p>
          <w:p w14:paraId="017957C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【中】得该项评分因素分值的70%～80%（含70%）。</w:t>
            </w:r>
          </w:p>
          <w:p w14:paraId="1A3981D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eastAsia="宋体"/>
                <w:color w:val="000000" w:themeColor="text1"/>
                <w:kern w:val="0"/>
                <w:sz w:val="24"/>
                <w:szCs w:val="24"/>
                <w:highlight w:val="none"/>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【差】得该项评分因素分值的60～70%（含60%）。</w:t>
            </w:r>
          </w:p>
        </w:tc>
        <w:tc>
          <w:tcPr>
            <w:tcW w:w="4463" w:type="dxa"/>
            <w:tcBorders>
              <w:top w:val="single" w:color="auto" w:sz="4" w:space="0"/>
              <w:left w:val="nil"/>
              <w:bottom w:val="single" w:color="auto" w:sz="4" w:space="0"/>
              <w:right w:val="single" w:color="auto" w:sz="4" w:space="0"/>
            </w:tcBorders>
            <w:vAlign w:val="center"/>
          </w:tcPr>
          <w:p w14:paraId="35D5D58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cs="宋体"/>
                <w:b/>
                <w:bCs/>
                <w:caps w:val="0"/>
                <w:smallCaps w:val="0"/>
                <w:strike w:val="0"/>
                <w:dstrike w:val="0"/>
                <w:snapToGrid w:val="0"/>
                <w:color w:val="000000" w:themeColor="text1"/>
                <w:spacing w:val="0"/>
                <w:kern w:val="0"/>
                <w:sz w:val="24"/>
                <w:szCs w:val="24"/>
                <w:highlight w:val="none"/>
                <w:lang w:val="en-US" w:eastAsia="zh-CN" w:bidi="ar-SA"/>
                <w14:textFill>
                  <w14:solidFill>
                    <w14:schemeClr w14:val="tx1"/>
                  </w14:solidFill>
                </w14:textFill>
              </w:rPr>
              <w:t>经济赔偿合理。</w:t>
            </w:r>
          </w:p>
          <w:p w14:paraId="037778A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b/>
                <w:bCs/>
                <w:caps w:val="0"/>
                <w:smallCaps w:val="0"/>
                <w:strike w:val="0"/>
                <w:dstrike w:val="0"/>
                <w:snapToGrid w:val="0"/>
                <w:color w:val="000000" w:themeColor="text1"/>
                <w:spacing w:val="0"/>
                <w:kern w:val="0"/>
                <w:sz w:val="24"/>
                <w:szCs w:val="24"/>
                <w:highlight w:val="none"/>
                <w:lang w:val="en-US" w:eastAsia="zh-CN" w:bidi="ar-SA"/>
                <w14:textFill>
                  <w14:solidFill>
                    <w14:schemeClr w14:val="tx1"/>
                  </w14:solidFill>
                </w14:textFill>
              </w:rPr>
              <w:t>经济赔偿较合理。</w:t>
            </w:r>
          </w:p>
          <w:p w14:paraId="4259B69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2850634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eastAsia="宋体"/>
                <w:color w:val="000000" w:themeColor="text1"/>
                <w:kern w:val="0"/>
                <w:sz w:val="24"/>
                <w:szCs w:val="24"/>
                <w:highlight w:val="none"/>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【差】对项目关键技术有表述，对重点、难点有建议，解决方案不可行。采用的新技术针对性不强或验证材料不可靠，对节约投资、工期没有具体收益。无违约责任承诺。</w:t>
            </w:r>
          </w:p>
        </w:tc>
      </w:tr>
      <w:tr w14:paraId="14B954E1">
        <w:tblPrEx>
          <w:tblCellMar>
            <w:top w:w="0" w:type="dxa"/>
            <w:left w:w="108" w:type="dxa"/>
            <w:bottom w:w="0" w:type="dxa"/>
            <w:right w:w="108" w:type="dxa"/>
          </w:tblCellMar>
        </w:tblPrEx>
        <w:trPr>
          <w:trHeight w:val="3242"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172664D5">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绿色施工、</w:t>
            </w:r>
          </w:p>
          <w:p w14:paraId="36F6ECF0">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安全防护、</w:t>
            </w:r>
          </w:p>
          <w:p w14:paraId="39EC7773">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文明施工</w:t>
            </w:r>
          </w:p>
          <w:p w14:paraId="3FAF3C76">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措施计划</w:t>
            </w:r>
          </w:p>
          <w:p w14:paraId="40AF51DC">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w:t>
            </w:r>
            <w:r>
              <w:rPr>
                <w:rFonts w:eastAsia="宋体"/>
                <w:color w:val="000000" w:themeColor="text1"/>
                <w:kern w:val="0"/>
                <w:sz w:val="24"/>
                <w:szCs w:val="24"/>
                <w:highlight w:val="none"/>
                <w:u w:val="single"/>
                <w14:textFill>
                  <w14:solidFill>
                    <w14:schemeClr w14:val="tx1"/>
                  </w14:solidFill>
                </w14:textFill>
              </w:rPr>
              <w:t xml:space="preserve">3 </w:t>
            </w:r>
            <w:r>
              <w:rPr>
                <w:rFonts w:hint="eastAsia" w:ascii="宋体" w:hAnsi="宋体" w:eastAsia="宋体"/>
                <w:color w:val="000000" w:themeColor="text1"/>
                <w:kern w:val="0"/>
                <w:sz w:val="24"/>
                <w:szCs w:val="24"/>
                <w:highlight w:val="none"/>
                <w14:textFill>
                  <w14:solidFill>
                    <w14:schemeClr w14:val="tx1"/>
                  </w14:solidFill>
                </w14:textFill>
              </w:rPr>
              <w:t>分）</w:t>
            </w:r>
          </w:p>
        </w:tc>
        <w:tc>
          <w:tcPr>
            <w:tcW w:w="4410" w:type="dxa"/>
            <w:tcBorders>
              <w:top w:val="single" w:color="auto" w:sz="4" w:space="0"/>
              <w:left w:val="nil"/>
              <w:bottom w:val="single" w:color="auto" w:sz="4" w:space="0"/>
              <w:right w:val="single" w:color="auto" w:sz="4" w:space="0"/>
            </w:tcBorders>
            <w:vAlign w:val="center"/>
          </w:tcPr>
          <w:p w14:paraId="4BE4A8C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【优】得该项评分因素分值的90%～100%（含90%）。</w:t>
            </w:r>
          </w:p>
          <w:p w14:paraId="5293CB5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【良】得该项评分因素分值的80%～90%（含80%）。</w:t>
            </w:r>
          </w:p>
          <w:p w14:paraId="62F5632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【中】得该项评分因素分值的70%～80%（含70%）。</w:t>
            </w:r>
          </w:p>
          <w:p w14:paraId="58D70AD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eastAsia="宋体"/>
                <w:color w:val="000000" w:themeColor="text1"/>
                <w:kern w:val="0"/>
                <w:sz w:val="24"/>
                <w:szCs w:val="24"/>
                <w:highlight w:val="none"/>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【差】得该项评分因素分值的60～70%（含60%）。</w:t>
            </w:r>
          </w:p>
        </w:tc>
        <w:tc>
          <w:tcPr>
            <w:tcW w:w="4463" w:type="dxa"/>
            <w:tcBorders>
              <w:top w:val="single" w:color="auto" w:sz="4" w:space="0"/>
              <w:left w:val="nil"/>
              <w:bottom w:val="single" w:color="auto" w:sz="4" w:space="0"/>
              <w:right w:val="single" w:color="auto" w:sz="4" w:space="0"/>
            </w:tcBorders>
            <w:vAlign w:val="center"/>
          </w:tcPr>
          <w:p w14:paraId="592D91A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【优】针对项目实际情况，有先进、具体、完整、可行的措施，采用规范准确、清晰。</w:t>
            </w:r>
          </w:p>
          <w:p w14:paraId="3186A508">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【良】针对项目实际情况，有合理的措施且具体、完整，采用规范准确。</w:t>
            </w:r>
          </w:p>
          <w:p w14:paraId="77B97A54">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【中】有基本合理的措施，采用规范准确。</w:t>
            </w:r>
          </w:p>
          <w:p w14:paraId="003981B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eastAsia="宋体"/>
                <w:color w:val="000000" w:themeColor="text1"/>
                <w:kern w:val="0"/>
                <w:sz w:val="24"/>
                <w:szCs w:val="24"/>
                <w:highlight w:val="none"/>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【差】措施不力，采用规范不正确。</w:t>
            </w:r>
          </w:p>
        </w:tc>
      </w:tr>
      <w:tr w14:paraId="10E385F0">
        <w:tblPrEx>
          <w:tblCellMar>
            <w:top w:w="0" w:type="dxa"/>
            <w:left w:w="108" w:type="dxa"/>
            <w:bottom w:w="0" w:type="dxa"/>
            <w:right w:w="108" w:type="dxa"/>
          </w:tblCellMar>
        </w:tblPrEx>
        <w:trPr>
          <w:trHeight w:val="3646"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24FA0206">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施工平面</w:t>
            </w:r>
          </w:p>
          <w:p w14:paraId="262C6232">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布置和临时设施布置</w:t>
            </w:r>
          </w:p>
          <w:p w14:paraId="0FBFCC9E">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w:t>
            </w:r>
            <w:r>
              <w:rPr>
                <w:rFonts w:eastAsia="宋体"/>
                <w:color w:val="000000" w:themeColor="text1"/>
                <w:kern w:val="0"/>
                <w:sz w:val="24"/>
                <w:szCs w:val="24"/>
                <w:highlight w:val="none"/>
                <w:u w:val="single"/>
                <w14:textFill>
                  <w14:solidFill>
                    <w14:schemeClr w14:val="tx1"/>
                  </w14:solidFill>
                </w14:textFill>
              </w:rPr>
              <w:t xml:space="preserve"> 2 </w:t>
            </w:r>
            <w:r>
              <w:rPr>
                <w:rFonts w:hint="eastAsia" w:ascii="宋体" w:hAnsi="宋体" w:eastAsia="宋体"/>
                <w:color w:val="000000" w:themeColor="text1"/>
                <w:kern w:val="0"/>
                <w:sz w:val="24"/>
                <w:szCs w:val="24"/>
                <w:highlight w:val="none"/>
                <w14:textFill>
                  <w14:solidFill>
                    <w14:schemeClr w14:val="tx1"/>
                  </w14:solidFill>
                </w14:textFill>
              </w:rPr>
              <w:t>分）</w:t>
            </w:r>
          </w:p>
        </w:tc>
        <w:tc>
          <w:tcPr>
            <w:tcW w:w="4410" w:type="dxa"/>
            <w:tcBorders>
              <w:top w:val="single" w:color="auto" w:sz="4" w:space="0"/>
              <w:left w:val="nil"/>
              <w:bottom w:val="single" w:color="auto" w:sz="4" w:space="0"/>
              <w:right w:val="single" w:color="auto" w:sz="4" w:space="0"/>
            </w:tcBorders>
            <w:vAlign w:val="center"/>
          </w:tcPr>
          <w:p w14:paraId="5C9BE0A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【优】得该项评分因素分值的90%～100%（含90%）。</w:t>
            </w:r>
          </w:p>
          <w:p w14:paraId="2AD2E94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【良】得该项评分因素分值的80%～90%（含80%）。</w:t>
            </w:r>
          </w:p>
          <w:p w14:paraId="56ACA9EC">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【中】得该项评分因素分值的70%～80%（含70%）。</w:t>
            </w:r>
          </w:p>
          <w:p w14:paraId="2E1D2AF4">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eastAsia="宋体"/>
                <w:color w:val="000000" w:themeColor="text1"/>
                <w:kern w:val="0"/>
                <w:sz w:val="24"/>
                <w:szCs w:val="24"/>
                <w:highlight w:val="none"/>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【差】得该项评分因素分值的60～70%（含60%）。</w:t>
            </w:r>
          </w:p>
        </w:tc>
        <w:tc>
          <w:tcPr>
            <w:tcW w:w="4463" w:type="dxa"/>
            <w:tcBorders>
              <w:top w:val="single" w:color="auto" w:sz="4" w:space="0"/>
              <w:left w:val="nil"/>
              <w:bottom w:val="single" w:color="auto" w:sz="4" w:space="0"/>
              <w:right w:val="single" w:color="auto" w:sz="4" w:space="0"/>
            </w:tcBorders>
            <w:vAlign w:val="center"/>
          </w:tcPr>
          <w:p w14:paraId="018702B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【优】总体布置有针对性、合理，较好满足施工需要，符合绿色施工、安全防护、文明施工要求。</w:t>
            </w:r>
          </w:p>
          <w:p w14:paraId="5F1C5F8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【良】总体布置合理，能满足施工需要，基本符合绿色施工、安全防护、文明施工要求。</w:t>
            </w:r>
          </w:p>
          <w:p w14:paraId="1B0FE47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【中】总体布置基本合理，基本满足施工需要。</w:t>
            </w:r>
          </w:p>
          <w:p w14:paraId="42EAB9AF">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eastAsia="宋体"/>
                <w:color w:val="000000" w:themeColor="text1"/>
                <w:kern w:val="0"/>
                <w:sz w:val="24"/>
                <w:szCs w:val="24"/>
                <w:highlight w:val="none"/>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【差】总体布置不合理，不符合绿色施工、安全防护、文明施工要求。</w:t>
            </w:r>
          </w:p>
        </w:tc>
      </w:tr>
      <w:tr w14:paraId="5C1DB8BE">
        <w:tblPrEx>
          <w:tblCellMar>
            <w:top w:w="0" w:type="dxa"/>
            <w:left w:w="108" w:type="dxa"/>
            <w:bottom w:w="0" w:type="dxa"/>
            <w:right w:w="108" w:type="dxa"/>
          </w:tblCellMar>
        </w:tblPrEx>
        <w:trPr>
          <w:trHeight w:val="2634"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03960230">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项目</w:t>
            </w:r>
          </w:p>
          <w:p w14:paraId="2CDE8F2E">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管理机构</w:t>
            </w:r>
          </w:p>
          <w:p w14:paraId="7127A3D6">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w:t>
            </w:r>
            <w:r>
              <w:rPr>
                <w:rFonts w:eastAsia="宋体"/>
                <w:color w:val="000000" w:themeColor="text1"/>
                <w:kern w:val="0"/>
                <w:sz w:val="24"/>
                <w:szCs w:val="24"/>
                <w:highlight w:val="none"/>
                <w:u w:val="single"/>
                <w14:textFill>
                  <w14:solidFill>
                    <w14:schemeClr w14:val="tx1"/>
                  </w14:solidFill>
                </w14:textFill>
              </w:rPr>
              <w:t xml:space="preserve"> 3 </w:t>
            </w:r>
            <w:r>
              <w:rPr>
                <w:rFonts w:hint="eastAsia" w:ascii="宋体" w:hAnsi="宋体" w:eastAsia="宋体"/>
                <w:color w:val="000000" w:themeColor="text1"/>
                <w:kern w:val="0"/>
                <w:sz w:val="24"/>
                <w:szCs w:val="24"/>
                <w:highlight w:val="none"/>
                <w14:textFill>
                  <w14:solidFill>
                    <w14:schemeClr w14:val="tx1"/>
                  </w14:solidFill>
                </w14:textFill>
              </w:rPr>
              <w:t>分）</w:t>
            </w:r>
          </w:p>
        </w:tc>
        <w:tc>
          <w:tcPr>
            <w:tcW w:w="4410" w:type="dxa"/>
            <w:tcBorders>
              <w:top w:val="single" w:color="auto" w:sz="4" w:space="0"/>
              <w:left w:val="nil"/>
              <w:bottom w:val="single" w:color="auto" w:sz="4" w:space="0"/>
              <w:right w:val="single" w:color="auto" w:sz="4" w:space="0"/>
            </w:tcBorders>
            <w:vAlign w:val="center"/>
          </w:tcPr>
          <w:p w14:paraId="0467ACF7">
            <w:pPr>
              <w:pStyle w:val="41"/>
              <w:wordWrap w:val="0"/>
              <w:spacing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【优】得该项评分因素分值的90%～100%（含90%）。</w:t>
            </w:r>
          </w:p>
          <w:p w14:paraId="4379ADD7">
            <w:pPr>
              <w:pStyle w:val="41"/>
              <w:wordWrap w:val="0"/>
              <w:spacing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【良】得该项评分因素分值的80%～90%（含80%）。</w:t>
            </w:r>
          </w:p>
          <w:p w14:paraId="411E60CF">
            <w:pPr>
              <w:pStyle w:val="41"/>
              <w:wordWrap w:val="0"/>
              <w:spacing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【中】得该项评分因素分值的70%～80%（含70%）。</w:t>
            </w:r>
          </w:p>
          <w:p w14:paraId="2E642871">
            <w:pPr>
              <w:pStyle w:val="43"/>
              <w:wordWrap w:val="0"/>
              <w:spacing w:line="400" w:lineRule="exact"/>
              <w:rPr>
                <w:rFonts w:eastAsia="宋体"/>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【差】得该项评分因素分值的60～70%（含60%）。</w:t>
            </w:r>
          </w:p>
        </w:tc>
        <w:tc>
          <w:tcPr>
            <w:tcW w:w="4463" w:type="dxa"/>
            <w:tcBorders>
              <w:top w:val="single" w:color="auto" w:sz="4" w:space="0"/>
              <w:left w:val="nil"/>
              <w:bottom w:val="single" w:color="auto" w:sz="4" w:space="0"/>
              <w:right w:val="single" w:color="auto" w:sz="4" w:space="0"/>
            </w:tcBorders>
            <w:vAlign w:val="center"/>
          </w:tcPr>
          <w:p w14:paraId="39038A83">
            <w:pPr>
              <w:pStyle w:val="43"/>
              <w:wordWrap w:val="0"/>
              <w:spacing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【优】组织机构形式合理，有完善的指挥系统，生产及质量、绿色施工、安全、文明施工、创优达标监控系统、联络协调系统。</w:t>
            </w:r>
          </w:p>
          <w:p w14:paraId="761A1D60">
            <w:pPr>
              <w:pStyle w:val="43"/>
              <w:wordWrap w:val="0"/>
              <w:spacing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【良】组织机构形式合理，指挥系统，生产及质量、绿色施工、安全、文明施工、创优达标监控系统、联络协调系统齐全。</w:t>
            </w:r>
          </w:p>
          <w:p w14:paraId="7955BF2F">
            <w:pPr>
              <w:pStyle w:val="43"/>
              <w:wordWrap w:val="0"/>
              <w:spacing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【中】组织机构形式基本合理，有指挥系统，生产及质量、绿色施工、安全、文明施工、创优达标监控系统、联络协调系统。</w:t>
            </w:r>
          </w:p>
          <w:p w14:paraId="2B4CCA77">
            <w:pPr>
              <w:pStyle w:val="43"/>
              <w:wordWrap w:val="0"/>
              <w:spacing w:line="400" w:lineRule="exact"/>
              <w:rPr>
                <w:rFonts w:eastAsia="宋体"/>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【差】组织机构形式合理，指挥系统，生产及质量、绿色施工、安全、文明施工、创优达标监控系统、联络协调系统不齐全。</w:t>
            </w:r>
          </w:p>
        </w:tc>
      </w:tr>
      <w:tr w14:paraId="29561D44">
        <w:tblPrEx>
          <w:tblCellMar>
            <w:top w:w="0" w:type="dxa"/>
            <w:left w:w="108" w:type="dxa"/>
            <w:bottom w:w="0" w:type="dxa"/>
            <w:right w:w="108" w:type="dxa"/>
          </w:tblCellMar>
        </w:tblPrEx>
        <w:trPr>
          <w:trHeight w:val="640" w:hRule="atLeast"/>
          <w:jc w:val="center"/>
        </w:trPr>
        <w:tc>
          <w:tcPr>
            <w:tcW w:w="10096"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14:paraId="7B4536D9">
            <w:pPr>
              <w:pStyle w:val="43"/>
              <w:keepNext w:val="0"/>
              <w:keepLines w:val="0"/>
              <w:pageBreakBefore w:val="0"/>
              <w:widowControl w:val="0"/>
              <w:wordWrap w:val="0"/>
              <w:overflowPunct/>
              <w:topLinePunct w:val="0"/>
              <w:bidi w:val="0"/>
              <w:spacing w:line="400" w:lineRule="exact"/>
              <w:rPr>
                <w:rFonts w:eastAsia="宋体"/>
                <w:color w:val="000000" w:themeColor="text1"/>
                <w:kern w:val="0"/>
                <w:sz w:val="24"/>
                <w:szCs w:val="24"/>
                <w:highlight w:val="none"/>
                <w14:textFill>
                  <w14:solidFill>
                    <w14:schemeClr w14:val="tx1"/>
                  </w14:solidFill>
                </w14:textFill>
              </w:rPr>
            </w:pPr>
            <w:r>
              <w:rPr>
                <w:rFonts w:hint="eastAsia" w:ascii="黑体" w:hAnsi="黑体" w:eastAsia="黑体"/>
                <w:color w:val="000000" w:themeColor="text1"/>
                <w:kern w:val="0"/>
                <w:sz w:val="24"/>
                <w:szCs w:val="24"/>
                <w:highlight w:val="none"/>
                <w14:textFill>
                  <w14:solidFill>
                    <w14:schemeClr w14:val="tx1"/>
                  </w14:solidFill>
                </w14:textFill>
              </w:rPr>
              <w:t>投标报价部分，满分：</w:t>
            </w:r>
            <w:r>
              <w:rPr>
                <w:rFonts w:ascii="黑体" w:hAnsi="黑体" w:eastAsia="黑体"/>
                <w:color w:val="000000" w:themeColor="text1"/>
                <w:kern w:val="0"/>
                <w:sz w:val="24"/>
                <w:szCs w:val="24"/>
                <w:highlight w:val="none"/>
                <w14:textFill>
                  <w14:solidFill>
                    <w14:schemeClr w14:val="tx1"/>
                  </w14:solidFill>
                </w14:textFill>
              </w:rPr>
              <w:t>100</w:t>
            </w:r>
            <w:r>
              <w:rPr>
                <w:rFonts w:hint="eastAsia" w:ascii="黑体" w:hAnsi="黑体" w:eastAsia="黑体"/>
                <w:color w:val="000000" w:themeColor="text1"/>
                <w:kern w:val="0"/>
                <w:sz w:val="24"/>
                <w:szCs w:val="24"/>
                <w:highlight w:val="none"/>
                <w14:textFill>
                  <w14:solidFill>
                    <w14:schemeClr w14:val="tx1"/>
                  </w14:solidFill>
                </w14:textFill>
              </w:rPr>
              <w:t>分。</w:t>
            </w:r>
          </w:p>
        </w:tc>
      </w:tr>
      <w:tr w14:paraId="1B3EA6F2">
        <w:tblPrEx>
          <w:tblCellMar>
            <w:top w:w="0" w:type="dxa"/>
            <w:left w:w="108" w:type="dxa"/>
            <w:bottom w:w="0" w:type="dxa"/>
            <w:right w:w="108" w:type="dxa"/>
          </w:tblCellMar>
        </w:tblPrEx>
        <w:trPr>
          <w:trHeight w:val="640"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67AD8C0C">
            <w:pPr>
              <w:pStyle w:val="7"/>
              <w:keepNext w:val="0"/>
              <w:keepLines w:val="0"/>
              <w:pageBreakBefore w:val="0"/>
              <w:widowControl w:val="0"/>
              <w:wordWrap w:val="0"/>
              <w:overflowPunct/>
              <w:topLinePunct w:val="0"/>
              <w:bidi w:val="0"/>
              <w:spacing w:line="440" w:lineRule="exact"/>
              <w:jc w:val="center"/>
              <w:rPr>
                <w:rFonts w:hint="eastAsia" w:ascii="黑体" w:hAnsi="黑体" w:eastAsia="黑体"/>
                <w:color w:val="000000" w:themeColor="text1"/>
                <w:sz w:val="24"/>
                <w:szCs w:val="24"/>
                <w:highlight w:val="none"/>
                <w14:textFill>
                  <w14:solidFill>
                    <w14:schemeClr w14:val="tx1"/>
                  </w14:solidFill>
                </w14:textFill>
              </w:rPr>
            </w:pPr>
            <w:r>
              <w:rPr>
                <w:rFonts w:hint="eastAsia" w:ascii="黑体" w:hAnsi="黑体" w:eastAsia="黑体"/>
                <w:color w:val="000000" w:themeColor="text1"/>
                <w:sz w:val="24"/>
                <w:szCs w:val="24"/>
                <w:highlight w:val="none"/>
                <w14:textFill>
                  <w14:solidFill>
                    <w14:schemeClr w14:val="tx1"/>
                  </w14:solidFill>
                </w14:textFill>
              </w:rPr>
              <w:t>评分事项</w:t>
            </w:r>
          </w:p>
        </w:tc>
        <w:tc>
          <w:tcPr>
            <w:tcW w:w="8873" w:type="dxa"/>
            <w:gridSpan w:val="2"/>
            <w:tcBorders>
              <w:top w:val="single" w:color="auto" w:sz="4" w:space="0"/>
              <w:left w:val="nil"/>
              <w:bottom w:val="single" w:color="auto" w:sz="4" w:space="0"/>
              <w:right w:val="single" w:color="auto" w:sz="4" w:space="0"/>
            </w:tcBorders>
            <w:vAlign w:val="center"/>
          </w:tcPr>
          <w:p w14:paraId="07E29A1B">
            <w:pPr>
              <w:pStyle w:val="7"/>
              <w:keepNext w:val="0"/>
              <w:keepLines w:val="0"/>
              <w:pageBreakBefore w:val="0"/>
              <w:widowControl w:val="0"/>
              <w:wordWrap w:val="0"/>
              <w:overflowPunct/>
              <w:topLinePunct w:val="0"/>
              <w:bidi w:val="0"/>
              <w:spacing w:line="440" w:lineRule="exact"/>
              <w:jc w:val="center"/>
              <w:rPr>
                <w:rFonts w:hint="eastAsia" w:ascii="黑体" w:hAnsi="黑体" w:eastAsia="黑体"/>
                <w:color w:val="000000" w:themeColor="text1"/>
                <w:sz w:val="24"/>
                <w:szCs w:val="24"/>
                <w:highlight w:val="none"/>
                <w14:textFill>
                  <w14:solidFill>
                    <w14:schemeClr w14:val="tx1"/>
                  </w14:solidFill>
                </w14:textFill>
              </w:rPr>
            </w:pPr>
            <w:r>
              <w:rPr>
                <w:rFonts w:hint="eastAsia" w:ascii="黑体" w:hAnsi="黑体" w:eastAsia="黑体"/>
                <w:color w:val="000000" w:themeColor="text1"/>
                <w:sz w:val="24"/>
                <w:szCs w:val="24"/>
                <w:highlight w:val="none"/>
                <w14:textFill>
                  <w14:solidFill>
                    <w14:schemeClr w14:val="tx1"/>
                  </w14:solidFill>
                </w14:textFill>
              </w:rPr>
              <w:t>评分方法</w:t>
            </w:r>
          </w:p>
        </w:tc>
      </w:tr>
      <w:tr w14:paraId="74359F8C">
        <w:tblPrEx>
          <w:tblCellMar>
            <w:top w:w="0" w:type="dxa"/>
            <w:left w:w="108" w:type="dxa"/>
            <w:bottom w:w="0" w:type="dxa"/>
            <w:right w:w="108" w:type="dxa"/>
          </w:tblCellMar>
        </w:tblPrEx>
        <w:trPr>
          <w:trHeight w:val="5813"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4D97610A">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评标基准价</w:t>
            </w:r>
            <w:r>
              <w:rPr>
                <w:rFonts w:eastAsia="宋体"/>
                <w:color w:val="000000" w:themeColor="text1"/>
                <w:kern w:val="0"/>
                <w:sz w:val="24"/>
                <w:szCs w:val="24"/>
                <w:highlight w:val="none"/>
                <w14:textFill>
                  <w14:solidFill>
                    <w14:schemeClr w14:val="tx1"/>
                  </w14:solidFill>
                </w14:textFill>
              </w:rPr>
              <w:t>D</w:t>
            </w:r>
          </w:p>
        </w:tc>
        <w:tc>
          <w:tcPr>
            <w:tcW w:w="8873" w:type="dxa"/>
            <w:gridSpan w:val="2"/>
            <w:tcBorders>
              <w:top w:val="single" w:color="auto" w:sz="4" w:space="0"/>
              <w:left w:val="nil"/>
              <w:bottom w:val="single" w:color="auto" w:sz="4" w:space="0"/>
              <w:right w:val="single" w:color="auto" w:sz="4" w:space="0"/>
            </w:tcBorders>
            <w:vAlign w:val="center"/>
          </w:tcPr>
          <w:p w14:paraId="43728F47">
            <w:pPr>
              <w:keepNext w:val="0"/>
              <w:keepLines w:val="0"/>
              <w:pageBreakBefore w:val="0"/>
              <w:widowControl w:val="0"/>
              <w:wordWrap w:val="0"/>
              <w:overflowPunct/>
              <w:topLinePunct w:val="0"/>
              <w:bidi w:val="0"/>
              <w:spacing w:line="400" w:lineRule="exact"/>
              <w:ind w:firstLine="480" w:firstLineChars="200"/>
              <w:rPr>
                <w:rFonts w:ascii="Times New Roman"/>
                <w:color w:val="000000" w:themeColor="text1"/>
                <w:sz w:val="24"/>
                <w:szCs w:val="24"/>
                <w:highlight w:val="none"/>
                <w:lang w:eastAsia="zh-CN"/>
                <w14:textFill>
                  <w14:solidFill>
                    <w14:schemeClr w14:val="tx1"/>
                  </w14:solidFill>
                </w14:textFill>
              </w:rPr>
            </w:pPr>
            <w:r>
              <w:rPr>
                <w:rFonts w:hAnsi="宋体" w:eastAsia="Times New Roman"/>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1</w:t>
            </w:r>
            <w:r>
              <w:rPr>
                <w:rFonts w:hAnsi="宋体" w:eastAsia="Times New Roman"/>
                <w:color w:val="000000" w:themeColor="text1"/>
                <w:sz w:val="24"/>
                <w:szCs w:val="24"/>
                <w:highlight w:val="none"/>
                <w:lang w:eastAsia="zh-CN"/>
                <w14:textFill>
                  <w14:solidFill>
                    <w14:schemeClr w14:val="tx1"/>
                  </w14:solidFill>
                </w14:textFill>
              </w:rPr>
              <w:t>）确定</w:t>
            </w:r>
            <w:r>
              <w:rPr>
                <w:rFonts w:hint="eastAsia" w:ascii="Times New Roman"/>
                <w:b/>
                <w:bCs/>
                <w:color w:val="000000" w:themeColor="text1"/>
                <w:sz w:val="24"/>
                <w:szCs w:val="24"/>
                <w:highlight w:val="none"/>
                <w:lang w:eastAsia="zh-CN"/>
                <w14:textFill>
                  <w14:solidFill>
                    <w14:schemeClr w14:val="tx1"/>
                  </w14:solidFill>
                </w14:textFill>
              </w:rPr>
              <w:t>最高投标限价</w:t>
            </w:r>
            <w:r>
              <w:rPr>
                <w:rFonts w:hAnsi="宋体" w:eastAsia="Times New Roman"/>
                <w:color w:val="000000" w:themeColor="text1"/>
                <w:sz w:val="24"/>
                <w:szCs w:val="24"/>
                <w:highlight w:val="none"/>
                <w:lang w:eastAsia="zh-CN"/>
                <w14:textFill>
                  <w14:solidFill>
                    <w14:schemeClr w14:val="tx1"/>
                  </w14:solidFill>
                </w14:textFill>
              </w:rPr>
              <w:t>下浮系数</w:t>
            </w:r>
            <w:r>
              <w:rPr>
                <w:rFonts w:ascii="Times New Roman" w:eastAsia="Times New Roman"/>
                <w:color w:val="000000" w:themeColor="text1"/>
                <w:sz w:val="24"/>
                <w:szCs w:val="24"/>
                <w:highlight w:val="none"/>
                <w:lang w:eastAsia="zh-CN"/>
                <w14:textFill>
                  <w14:solidFill>
                    <w14:schemeClr w14:val="tx1"/>
                  </w14:solidFill>
                </w14:textFill>
              </w:rPr>
              <w:t>n</w:t>
            </w:r>
            <w:r>
              <w:rPr>
                <w:rFonts w:hAnsi="宋体" w:eastAsia="Times New Roman"/>
                <w:color w:val="000000" w:themeColor="text1"/>
                <w:sz w:val="24"/>
                <w:szCs w:val="24"/>
                <w:highlight w:val="none"/>
                <w:lang w:eastAsia="zh-CN"/>
                <w14:textFill>
                  <w14:solidFill>
                    <w14:schemeClr w14:val="tx1"/>
                  </w14:solidFill>
                </w14:textFill>
              </w:rPr>
              <w:t>：用</w:t>
            </w:r>
            <w:r>
              <w:rPr>
                <w:rFonts w:ascii="Times New Roman" w:eastAsia="Times New Roman"/>
                <w:color w:val="000000" w:themeColor="text1"/>
                <w:sz w:val="24"/>
                <w:szCs w:val="24"/>
                <w:highlight w:val="none"/>
                <w:lang w:eastAsia="zh-CN"/>
                <w14:textFill>
                  <w14:solidFill>
                    <w14:schemeClr w14:val="tx1"/>
                  </w14:solidFill>
                </w14:textFill>
              </w:rPr>
              <w:t>1</w:t>
            </w:r>
            <w:r>
              <w:rPr>
                <w:rFonts w:hAnsi="宋体" w:eastAsia="Times New Roman"/>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21</w:t>
            </w:r>
            <w:r>
              <w:rPr>
                <w:rFonts w:hAnsi="宋体" w:eastAsia="Times New Roman"/>
                <w:color w:val="000000" w:themeColor="text1"/>
                <w:sz w:val="24"/>
                <w:szCs w:val="24"/>
                <w:highlight w:val="none"/>
                <w:lang w:eastAsia="zh-CN"/>
                <w14:textFill>
                  <w14:solidFill>
                    <w14:schemeClr w14:val="tx1"/>
                  </w14:solidFill>
                </w14:textFill>
              </w:rPr>
              <w:t>号球分别代表一个下浮系数，由评委代表从这</w:t>
            </w:r>
            <w:r>
              <w:rPr>
                <w:rFonts w:ascii="Times New Roman" w:eastAsia="Times New Roman"/>
                <w:color w:val="000000" w:themeColor="text1"/>
                <w:sz w:val="24"/>
                <w:szCs w:val="24"/>
                <w:highlight w:val="none"/>
                <w:lang w:eastAsia="zh-CN"/>
                <w14:textFill>
                  <w14:solidFill>
                    <w14:schemeClr w14:val="tx1"/>
                  </w14:solidFill>
                </w14:textFill>
              </w:rPr>
              <w:t>21</w:t>
            </w:r>
            <w:r>
              <w:rPr>
                <w:rFonts w:hAnsi="宋体" w:eastAsia="Times New Roman"/>
                <w:color w:val="000000" w:themeColor="text1"/>
                <w:sz w:val="24"/>
                <w:szCs w:val="24"/>
                <w:highlight w:val="none"/>
                <w:lang w:eastAsia="zh-CN"/>
                <w14:textFill>
                  <w14:solidFill>
                    <w14:schemeClr w14:val="tx1"/>
                  </w14:solidFill>
                </w14:textFill>
              </w:rPr>
              <w:t>个号码中随机抽取</w:t>
            </w:r>
            <w:r>
              <w:rPr>
                <w:rFonts w:ascii="Times New Roman" w:eastAsia="Times New Roman"/>
                <w:color w:val="000000" w:themeColor="text1"/>
                <w:sz w:val="24"/>
                <w:szCs w:val="24"/>
                <w:highlight w:val="none"/>
                <w:u w:val="single"/>
                <w:lang w:eastAsia="zh-CN"/>
                <w14:textFill>
                  <w14:solidFill>
                    <w14:schemeClr w14:val="tx1"/>
                  </w14:solidFill>
                </w14:textFill>
              </w:rPr>
              <w:t xml:space="preserve"> 3 </w:t>
            </w:r>
            <w:r>
              <w:rPr>
                <w:rFonts w:hAnsi="宋体" w:eastAsia="Times New Roman"/>
                <w:color w:val="000000" w:themeColor="text1"/>
                <w:sz w:val="24"/>
                <w:szCs w:val="24"/>
                <w:highlight w:val="none"/>
                <w:lang w:eastAsia="zh-CN"/>
                <w14:textFill>
                  <w14:solidFill>
                    <w14:schemeClr w14:val="tx1"/>
                  </w14:solidFill>
                </w14:textFill>
              </w:rPr>
              <w:t>次，每次抽取</w:t>
            </w:r>
            <w:r>
              <w:rPr>
                <w:rFonts w:ascii="Times New Roman" w:eastAsia="Times New Roman"/>
                <w:color w:val="000000" w:themeColor="text1"/>
                <w:sz w:val="24"/>
                <w:szCs w:val="24"/>
                <w:highlight w:val="none"/>
                <w:lang w:eastAsia="zh-CN"/>
                <w14:textFill>
                  <w14:solidFill>
                    <w14:schemeClr w14:val="tx1"/>
                  </w14:solidFill>
                </w14:textFill>
              </w:rPr>
              <w:t>1</w:t>
            </w:r>
            <w:r>
              <w:rPr>
                <w:rFonts w:hAnsi="宋体" w:eastAsia="Times New Roman"/>
                <w:color w:val="000000" w:themeColor="text1"/>
                <w:sz w:val="24"/>
                <w:szCs w:val="24"/>
                <w:highlight w:val="none"/>
                <w:lang w:eastAsia="zh-CN"/>
                <w14:textFill>
                  <w14:solidFill>
                    <w14:schemeClr w14:val="tx1"/>
                  </w14:solidFill>
                </w14:textFill>
              </w:rPr>
              <w:t>个号码，抽出的号球不参与下次抽取。所抽取的</w:t>
            </w:r>
            <w:r>
              <w:rPr>
                <w:rFonts w:ascii="Times New Roman" w:eastAsia="Times New Roman"/>
                <w:color w:val="000000" w:themeColor="text1"/>
                <w:sz w:val="24"/>
                <w:szCs w:val="24"/>
                <w:highlight w:val="none"/>
                <w:lang w:eastAsia="zh-CN"/>
                <w14:textFill>
                  <w14:solidFill>
                    <w14:schemeClr w14:val="tx1"/>
                  </w14:solidFill>
                </w14:textFill>
              </w:rPr>
              <w:t>3</w:t>
            </w:r>
            <w:r>
              <w:rPr>
                <w:rFonts w:hAnsi="宋体" w:eastAsia="Times New Roman"/>
                <w:color w:val="000000" w:themeColor="text1"/>
                <w:sz w:val="24"/>
                <w:szCs w:val="24"/>
                <w:highlight w:val="none"/>
                <w:lang w:eastAsia="zh-CN"/>
                <w14:textFill>
                  <w14:solidFill>
                    <w14:schemeClr w14:val="tx1"/>
                  </w14:solidFill>
                </w14:textFill>
              </w:rPr>
              <w:t>个号码对应下浮系数的算术平均值作为</w:t>
            </w:r>
            <w:r>
              <w:rPr>
                <w:rFonts w:hint="eastAsia" w:ascii="Times New Roman"/>
                <w:b/>
                <w:bCs/>
                <w:color w:val="000000" w:themeColor="text1"/>
                <w:sz w:val="24"/>
                <w:szCs w:val="24"/>
                <w:highlight w:val="none"/>
                <w:lang w:eastAsia="zh-CN"/>
                <w14:textFill>
                  <w14:solidFill>
                    <w14:schemeClr w14:val="tx1"/>
                  </w14:solidFill>
                </w14:textFill>
              </w:rPr>
              <w:t>最高投标限价</w:t>
            </w:r>
            <w:r>
              <w:rPr>
                <w:rFonts w:hAnsi="宋体" w:eastAsia="Times New Roman"/>
                <w:color w:val="000000" w:themeColor="text1"/>
                <w:sz w:val="24"/>
                <w:szCs w:val="24"/>
                <w:highlight w:val="none"/>
                <w:lang w:eastAsia="zh-CN"/>
                <w14:textFill>
                  <w14:solidFill>
                    <w14:schemeClr w14:val="tx1"/>
                  </w14:solidFill>
                </w14:textFill>
              </w:rPr>
              <w:t>下浮系数</w:t>
            </w:r>
            <w:r>
              <w:rPr>
                <w:rFonts w:ascii="Times New Roman" w:eastAsia="Times New Roman"/>
                <w:color w:val="000000" w:themeColor="text1"/>
                <w:sz w:val="24"/>
                <w:szCs w:val="24"/>
                <w:highlight w:val="none"/>
                <w:lang w:eastAsia="zh-CN"/>
                <w14:textFill>
                  <w14:solidFill>
                    <w14:schemeClr w14:val="tx1"/>
                  </w14:solidFill>
                </w14:textFill>
              </w:rPr>
              <w:t>n</w:t>
            </w:r>
            <w:r>
              <w:rPr>
                <w:rFonts w:hAnsi="宋体" w:eastAsia="Times New Roman"/>
                <w:color w:val="000000" w:themeColor="text1"/>
                <w:sz w:val="24"/>
                <w:szCs w:val="24"/>
                <w:highlight w:val="none"/>
                <w:lang w:eastAsia="zh-CN"/>
                <w14:textFill>
                  <w14:solidFill>
                    <w14:schemeClr w14:val="tx1"/>
                  </w14:solidFill>
                </w14:textFill>
              </w:rPr>
              <w:t>。具体号码对应的下浮系数可参考下表。</w:t>
            </w:r>
          </w:p>
          <w:tbl>
            <w:tblPr>
              <w:tblStyle w:val="18"/>
              <w:tblW w:w="0" w:type="auto"/>
              <w:tblInd w:w="113" w:type="dxa"/>
              <w:tblLayout w:type="fixed"/>
              <w:tblCellMar>
                <w:top w:w="0" w:type="dxa"/>
                <w:left w:w="108" w:type="dxa"/>
                <w:bottom w:w="0" w:type="dxa"/>
                <w:right w:w="108" w:type="dxa"/>
              </w:tblCellMar>
            </w:tblPr>
            <w:tblGrid>
              <w:gridCol w:w="1630"/>
              <w:gridCol w:w="883"/>
              <w:gridCol w:w="923"/>
              <w:gridCol w:w="961"/>
              <w:gridCol w:w="943"/>
              <w:gridCol w:w="981"/>
              <w:gridCol w:w="922"/>
              <w:gridCol w:w="911"/>
            </w:tblGrid>
            <w:tr w14:paraId="76EFF81E">
              <w:tblPrEx>
                <w:tblCellMar>
                  <w:top w:w="0" w:type="dxa"/>
                  <w:left w:w="108" w:type="dxa"/>
                  <w:bottom w:w="0" w:type="dxa"/>
                  <w:right w:w="108" w:type="dxa"/>
                </w:tblCellMar>
              </w:tblPrEx>
              <w:trPr>
                <w:trHeight w:val="445" w:hRule="atLeast"/>
              </w:trPr>
              <w:tc>
                <w:tcPr>
                  <w:tcW w:w="1630" w:type="dxa"/>
                  <w:tcBorders>
                    <w:top w:val="single" w:color="000000" w:sz="4" w:space="0"/>
                    <w:left w:val="single" w:color="000000" w:sz="4" w:space="0"/>
                    <w:bottom w:val="single" w:color="000000" w:sz="4" w:space="0"/>
                    <w:right w:val="single" w:color="000000" w:sz="4" w:space="0"/>
                  </w:tcBorders>
                  <w:vAlign w:val="center"/>
                </w:tcPr>
                <w:p w14:paraId="1CEF7E0C">
                  <w:pPr>
                    <w:keepNext w:val="0"/>
                    <w:keepLines w:val="0"/>
                    <w:pageBreakBefore w:val="0"/>
                    <w:widowControl w:val="0"/>
                    <w:wordWrap w:val="0"/>
                    <w:overflowPunct/>
                    <w:topLinePunct w:val="0"/>
                    <w:bidi w:val="0"/>
                    <w:spacing w:line="400" w:lineRule="exact"/>
                    <w:ind w:firstLine="420" w:firstLineChars="200"/>
                    <w:rPr>
                      <w:rFonts w:hint="eastAsia" w:ascii="宋体" w:hAnsi="宋体" w:cs="Times New Roman"/>
                      <w:color w:val="000000" w:themeColor="text1"/>
                      <w:sz w:val="21"/>
                      <w:szCs w:val="21"/>
                      <w:highlight w:val="none"/>
                      <w:lang w:eastAsia="zh-CN"/>
                      <w14:textFill>
                        <w14:solidFill>
                          <w14:schemeClr w14:val="tx1"/>
                        </w14:solidFill>
                      </w14:textFill>
                    </w:rPr>
                  </w:pPr>
                  <w:r>
                    <w:rPr>
                      <w:rFonts w:hint="eastAsia" w:ascii="宋体" w:hAnsi="宋体" w:cs="Times New Roman"/>
                      <w:color w:val="000000" w:themeColor="text1"/>
                      <w:sz w:val="21"/>
                      <w:szCs w:val="21"/>
                      <w:highlight w:val="none"/>
                      <w:lang w:eastAsia="zh-CN"/>
                      <w14:textFill>
                        <w14:solidFill>
                          <w14:schemeClr w14:val="tx1"/>
                        </w14:solidFill>
                      </w14:textFill>
                    </w:rPr>
                    <w:t>号球</w:t>
                  </w:r>
                </w:p>
              </w:tc>
              <w:tc>
                <w:tcPr>
                  <w:tcW w:w="883" w:type="dxa"/>
                  <w:tcBorders>
                    <w:top w:val="single" w:color="000000" w:sz="4" w:space="0"/>
                    <w:left w:val="single" w:color="000000" w:sz="4" w:space="0"/>
                    <w:bottom w:val="single" w:color="000000" w:sz="4" w:space="0"/>
                    <w:right w:val="single" w:color="000000" w:sz="4" w:space="0"/>
                  </w:tcBorders>
                  <w:vAlign w:val="center"/>
                </w:tcPr>
                <w:p w14:paraId="2AC35160">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w:t>
                  </w:r>
                </w:p>
              </w:tc>
              <w:tc>
                <w:tcPr>
                  <w:tcW w:w="923" w:type="dxa"/>
                  <w:tcBorders>
                    <w:top w:val="single" w:color="000000" w:sz="4" w:space="0"/>
                    <w:left w:val="single" w:color="000000" w:sz="4" w:space="0"/>
                    <w:bottom w:val="single" w:color="000000" w:sz="4" w:space="0"/>
                    <w:right w:val="single" w:color="000000" w:sz="4" w:space="0"/>
                  </w:tcBorders>
                  <w:vAlign w:val="center"/>
                </w:tcPr>
                <w:p w14:paraId="2215A080">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2</w:t>
                  </w:r>
                </w:p>
              </w:tc>
              <w:tc>
                <w:tcPr>
                  <w:tcW w:w="961" w:type="dxa"/>
                  <w:tcBorders>
                    <w:top w:val="single" w:color="000000" w:sz="4" w:space="0"/>
                    <w:left w:val="single" w:color="000000" w:sz="4" w:space="0"/>
                    <w:bottom w:val="single" w:color="000000" w:sz="4" w:space="0"/>
                    <w:right w:val="single" w:color="000000" w:sz="4" w:space="0"/>
                  </w:tcBorders>
                  <w:vAlign w:val="center"/>
                </w:tcPr>
                <w:p w14:paraId="32BB130F">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3</w:t>
                  </w:r>
                </w:p>
              </w:tc>
              <w:tc>
                <w:tcPr>
                  <w:tcW w:w="943" w:type="dxa"/>
                  <w:tcBorders>
                    <w:top w:val="single" w:color="000000" w:sz="4" w:space="0"/>
                    <w:left w:val="single" w:color="000000" w:sz="4" w:space="0"/>
                    <w:bottom w:val="single" w:color="000000" w:sz="4" w:space="0"/>
                    <w:right w:val="single" w:color="000000" w:sz="4" w:space="0"/>
                  </w:tcBorders>
                  <w:vAlign w:val="center"/>
                </w:tcPr>
                <w:p w14:paraId="4DD70801">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4</w:t>
                  </w:r>
                </w:p>
              </w:tc>
              <w:tc>
                <w:tcPr>
                  <w:tcW w:w="981" w:type="dxa"/>
                  <w:tcBorders>
                    <w:top w:val="single" w:color="000000" w:sz="4" w:space="0"/>
                    <w:left w:val="single" w:color="000000" w:sz="4" w:space="0"/>
                    <w:bottom w:val="single" w:color="000000" w:sz="4" w:space="0"/>
                    <w:right w:val="single" w:color="000000" w:sz="4" w:space="0"/>
                  </w:tcBorders>
                  <w:vAlign w:val="center"/>
                </w:tcPr>
                <w:p w14:paraId="4D5AFB3C">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5</w:t>
                  </w:r>
                </w:p>
              </w:tc>
              <w:tc>
                <w:tcPr>
                  <w:tcW w:w="922" w:type="dxa"/>
                  <w:tcBorders>
                    <w:top w:val="single" w:color="000000" w:sz="4" w:space="0"/>
                    <w:left w:val="single" w:color="000000" w:sz="4" w:space="0"/>
                    <w:bottom w:val="single" w:color="000000" w:sz="4" w:space="0"/>
                    <w:right w:val="single" w:color="000000" w:sz="4" w:space="0"/>
                  </w:tcBorders>
                  <w:vAlign w:val="center"/>
                </w:tcPr>
                <w:p w14:paraId="366503B7">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6</w:t>
                  </w:r>
                </w:p>
              </w:tc>
              <w:tc>
                <w:tcPr>
                  <w:tcW w:w="911" w:type="dxa"/>
                  <w:tcBorders>
                    <w:top w:val="single" w:color="000000" w:sz="4" w:space="0"/>
                    <w:left w:val="single" w:color="000000" w:sz="4" w:space="0"/>
                    <w:bottom w:val="single" w:color="000000" w:sz="4" w:space="0"/>
                    <w:right w:val="single" w:color="000000" w:sz="4" w:space="0"/>
                  </w:tcBorders>
                  <w:vAlign w:val="center"/>
                </w:tcPr>
                <w:p w14:paraId="5C4C51EE">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7</w:t>
                  </w:r>
                </w:p>
              </w:tc>
            </w:tr>
            <w:tr w14:paraId="176ECF66">
              <w:tblPrEx>
                <w:tblCellMar>
                  <w:top w:w="0" w:type="dxa"/>
                  <w:left w:w="108" w:type="dxa"/>
                  <w:bottom w:w="0" w:type="dxa"/>
                  <w:right w:w="108" w:type="dxa"/>
                </w:tblCellMar>
              </w:tblPrEx>
              <w:trPr>
                <w:trHeight w:val="465" w:hRule="atLeast"/>
              </w:trPr>
              <w:tc>
                <w:tcPr>
                  <w:tcW w:w="1630" w:type="dxa"/>
                  <w:tcBorders>
                    <w:top w:val="single" w:color="000000" w:sz="4" w:space="0"/>
                    <w:left w:val="single" w:color="000000" w:sz="4" w:space="0"/>
                    <w:bottom w:val="single" w:color="000000" w:sz="4" w:space="0"/>
                    <w:right w:val="single" w:color="000000" w:sz="4" w:space="0"/>
                  </w:tcBorders>
                  <w:vAlign w:val="center"/>
                </w:tcPr>
                <w:p w14:paraId="6F0E7CE0">
                  <w:pPr>
                    <w:keepNext w:val="0"/>
                    <w:keepLines w:val="0"/>
                    <w:pageBreakBefore w:val="0"/>
                    <w:widowControl w:val="0"/>
                    <w:wordWrap w:val="0"/>
                    <w:overflowPunct/>
                    <w:topLinePunct w:val="0"/>
                    <w:bidi w:val="0"/>
                    <w:spacing w:line="400" w:lineRule="exact"/>
                    <w:rPr>
                      <w:rFonts w:hint="eastAsia" w:ascii="宋体" w:hAnsi="宋体" w:cs="Times New Roman"/>
                      <w:color w:val="000000" w:themeColor="text1"/>
                      <w:sz w:val="21"/>
                      <w:szCs w:val="21"/>
                      <w:highlight w:val="none"/>
                      <w:lang w:eastAsia="zh-CN"/>
                      <w14:textFill>
                        <w14:solidFill>
                          <w14:schemeClr w14:val="tx1"/>
                        </w14:solidFill>
                      </w14:textFill>
                    </w:rPr>
                  </w:pPr>
                  <w:r>
                    <w:rPr>
                      <w:rFonts w:hint="eastAsia" w:ascii="宋体" w:hAnsi="宋体" w:cs="Times New Roman"/>
                      <w:color w:val="000000" w:themeColor="text1"/>
                      <w:sz w:val="21"/>
                      <w:szCs w:val="21"/>
                      <w:highlight w:val="none"/>
                      <w:lang w:eastAsia="zh-CN"/>
                      <w14:textFill>
                        <w14:solidFill>
                          <w14:schemeClr w14:val="tx1"/>
                        </w14:solidFill>
                      </w14:textFill>
                    </w:rPr>
                    <w:t>下浮系数（</w:t>
                  </w:r>
                  <w:r>
                    <w:rPr>
                      <w:rFonts w:ascii="宋体" w:hAnsi="宋体" w:cs="Times New Roman"/>
                      <w:color w:val="000000" w:themeColor="text1"/>
                      <w:sz w:val="21"/>
                      <w:szCs w:val="21"/>
                      <w:highlight w:val="none"/>
                      <w:lang w:eastAsia="zh-CN"/>
                      <w14:textFill>
                        <w14:solidFill>
                          <w14:schemeClr w14:val="tx1"/>
                        </w14:solidFill>
                      </w14:textFill>
                    </w:rPr>
                    <w:t>%</w:t>
                  </w:r>
                  <w:r>
                    <w:rPr>
                      <w:rFonts w:hint="eastAsia" w:ascii="宋体" w:hAnsi="宋体" w:cs="Times New Roman"/>
                      <w:color w:val="000000" w:themeColor="text1"/>
                      <w:sz w:val="21"/>
                      <w:szCs w:val="21"/>
                      <w:highlight w:val="none"/>
                      <w:lang w:eastAsia="zh-CN"/>
                      <w14:textFill>
                        <w14:solidFill>
                          <w14:schemeClr w14:val="tx1"/>
                        </w14:solidFill>
                      </w14:textFill>
                    </w:rPr>
                    <w:t>）</w:t>
                  </w:r>
                </w:p>
              </w:tc>
              <w:tc>
                <w:tcPr>
                  <w:tcW w:w="883" w:type="dxa"/>
                  <w:tcBorders>
                    <w:top w:val="single" w:color="000000" w:sz="4" w:space="0"/>
                    <w:left w:val="single" w:color="000000" w:sz="4" w:space="0"/>
                    <w:bottom w:val="single" w:color="000000" w:sz="4" w:space="0"/>
                    <w:right w:val="single" w:color="000000" w:sz="4" w:space="0"/>
                  </w:tcBorders>
                  <w:vAlign w:val="center"/>
                </w:tcPr>
                <w:p w14:paraId="19D97F75">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1.0</w:t>
                  </w:r>
                </w:p>
              </w:tc>
              <w:tc>
                <w:tcPr>
                  <w:tcW w:w="923" w:type="dxa"/>
                  <w:tcBorders>
                    <w:top w:val="single" w:color="000000" w:sz="4" w:space="0"/>
                    <w:left w:val="single" w:color="000000" w:sz="4" w:space="0"/>
                    <w:bottom w:val="single" w:color="000000" w:sz="4" w:space="0"/>
                    <w:right w:val="single" w:color="000000" w:sz="4" w:space="0"/>
                  </w:tcBorders>
                  <w:vAlign w:val="center"/>
                </w:tcPr>
                <w:p w14:paraId="47FB7C80">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1.1</w:t>
                  </w:r>
                </w:p>
              </w:tc>
              <w:tc>
                <w:tcPr>
                  <w:tcW w:w="961" w:type="dxa"/>
                  <w:tcBorders>
                    <w:top w:val="single" w:color="000000" w:sz="4" w:space="0"/>
                    <w:left w:val="single" w:color="000000" w:sz="4" w:space="0"/>
                    <w:bottom w:val="single" w:color="000000" w:sz="4" w:space="0"/>
                    <w:right w:val="single" w:color="000000" w:sz="4" w:space="0"/>
                  </w:tcBorders>
                  <w:vAlign w:val="center"/>
                </w:tcPr>
                <w:p w14:paraId="15E421E7">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1.2</w:t>
                  </w:r>
                </w:p>
              </w:tc>
              <w:tc>
                <w:tcPr>
                  <w:tcW w:w="943" w:type="dxa"/>
                  <w:tcBorders>
                    <w:top w:val="single" w:color="000000" w:sz="4" w:space="0"/>
                    <w:left w:val="single" w:color="000000" w:sz="4" w:space="0"/>
                    <w:bottom w:val="single" w:color="000000" w:sz="4" w:space="0"/>
                    <w:right w:val="single" w:color="000000" w:sz="4" w:space="0"/>
                  </w:tcBorders>
                  <w:vAlign w:val="center"/>
                </w:tcPr>
                <w:p w14:paraId="6BF567DE">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1.3</w:t>
                  </w:r>
                </w:p>
              </w:tc>
              <w:tc>
                <w:tcPr>
                  <w:tcW w:w="981" w:type="dxa"/>
                  <w:tcBorders>
                    <w:top w:val="single" w:color="000000" w:sz="4" w:space="0"/>
                    <w:left w:val="single" w:color="000000" w:sz="4" w:space="0"/>
                    <w:bottom w:val="single" w:color="000000" w:sz="4" w:space="0"/>
                    <w:right w:val="single" w:color="000000" w:sz="4" w:space="0"/>
                  </w:tcBorders>
                  <w:vAlign w:val="center"/>
                </w:tcPr>
                <w:p w14:paraId="409E9E65">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1.4</w:t>
                  </w:r>
                </w:p>
              </w:tc>
              <w:tc>
                <w:tcPr>
                  <w:tcW w:w="922" w:type="dxa"/>
                  <w:tcBorders>
                    <w:top w:val="single" w:color="000000" w:sz="4" w:space="0"/>
                    <w:left w:val="single" w:color="000000" w:sz="4" w:space="0"/>
                    <w:bottom w:val="single" w:color="000000" w:sz="4" w:space="0"/>
                    <w:right w:val="single" w:color="000000" w:sz="4" w:space="0"/>
                  </w:tcBorders>
                  <w:vAlign w:val="center"/>
                </w:tcPr>
                <w:p w14:paraId="202F4E27">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1.5</w:t>
                  </w:r>
                </w:p>
              </w:tc>
              <w:tc>
                <w:tcPr>
                  <w:tcW w:w="911" w:type="dxa"/>
                  <w:tcBorders>
                    <w:top w:val="single" w:color="000000" w:sz="4" w:space="0"/>
                    <w:left w:val="single" w:color="000000" w:sz="4" w:space="0"/>
                    <w:bottom w:val="single" w:color="000000" w:sz="4" w:space="0"/>
                    <w:right w:val="single" w:color="000000" w:sz="4" w:space="0"/>
                  </w:tcBorders>
                  <w:vAlign w:val="center"/>
                </w:tcPr>
                <w:p w14:paraId="51D5F041">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1.6</w:t>
                  </w:r>
                </w:p>
              </w:tc>
            </w:tr>
            <w:tr w14:paraId="3BA70274">
              <w:tblPrEx>
                <w:tblCellMar>
                  <w:top w:w="0" w:type="dxa"/>
                  <w:left w:w="108" w:type="dxa"/>
                  <w:bottom w:w="0" w:type="dxa"/>
                  <w:right w:w="108" w:type="dxa"/>
                </w:tblCellMar>
              </w:tblPrEx>
              <w:trPr>
                <w:trHeight w:val="470" w:hRule="atLeast"/>
              </w:trPr>
              <w:tc>
                <w:tcPr>
                  <w:tcW w:w="1630" w:type="dxa"/>
                  <w:tcBorders>
                    <w:top w:val="single" w:color="000000" w:sz="4" w:space="0"/>
                    <w:left w:val="single" w:color="000000" w:sz="4" w:space="0"/>
                    <w:bottom w:val="single" w:color="000000" w:sz="4" w:space="0"/>
                    <w:right w:val="single" w:color="000000" w:sz="4" w:space="0"/>
                  </w:tcBorders>
                  <w:vAlign w:val="center"/>
                </w:tcPr>
                <w:p w14:paraId="1117311B">
                  <w:pPr>
                    <w:keepNext w:val="0"/>
                    <w:keepLines w:val="0"/>
                    <w:pageBreakBefore w:val="0"/>
                    <w:widowControl w:val="0"/>
                    <w:wordWrap w:val="0"/>
                    <w:overflowPunct/>
                    <w:topLinePunct w:val="0"/>
                    <w:bidi w:val="0"/>
                    <w:spacing w:line="400" w:lineRule="exact"/>
                    <w:ind w:firstLine="420" w:firstLineChars="200"/>
                    <w:rPr>
                      <w:rFonts w:hint="eastAsia" w:ascii="宋体" w:hAnsi="宋体" w:cs="Times New Roman"/>
                      <w:color w:val="000000" w:themeColor="text1"/>
                      <w:sz w:val="21"/>
                      <w:szCs w:val="21"/>
                      <w:highlight w:val="none"/>
                      <w:lang w:eastAsia="zh-CN"/>
                      <w14:textFill>
                        <w14:solidFill>
                          <w14:schemeClr w14:val="tx1"/>
                        </w14:solidFill>
                      </w14:textFill>
                    </w:rPr>
                  </w:pPr>
                  <w:r>
                    <w:rPr>
                      <w:rFonts w:hint="eastAsia" w:ascii="宋体" w:hAnsi="宋体" w:cs="Times New Roman"/>
                      <w:color w:val="000000" w:themeColor="text1"/>
                      <w:sz w:val="21"/>
                      <w:szCs w:val="21"/>
                      <w:highlight w:val="none"/>
                      <w:lang w:eastAsia="zh-CN"/>
                      <w14:textFill>
                        <w14:solidFill>
                          <w14:schemeClr w14:val="tx1"/>
                        </w14:solidFill>
                      </w14:textFill>
                    </w:rPr>
                    <w:t>号球</w:t>
                  </w:r>
                </w:p>
              </w:tc>
              <w:tc>
                <w:tcPr>
                  <w:tcW w:w="883" w:type="dxa"/>
                  <w:tcBorders>
                    <w:top w:val="single" w:color="000000" w:sz="4" w:space="0"/>
                    <w:left w:val="single" w:color="000000" w:sz="4" w:space="0"/>
                    <w:bottom w:val="single" w:color="000000" w:sz="4" w:space="0"/>
                    <w:right w:val="single" w:color="000000" w:sz="4" w:space="0"/>
                  </w:tcBorders>
                  <w:vAlign w:val="center"/>
                </w:tcPr>
                <w:p w14:paraId="41C3A35D">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8</w:t>
                  </w:r>
                </w:p>
              </w:tc>
              <w:tc>
                <w:tcPr>
                  <w:tcW w:w="923" w:type="dxa"/>
                  <w:tcBorders>
                    <w:top w:val="single" w:color="000000" w:sz="4" w:space="0"/>
                    <w:left w:val="single" w:color="000000" w:sz="4" w:space="0"/>
                    <w:bottom w:val="single" w:color="000000" w:sz="4" w:space="0"/>
                    <w:right w:val="single" w:color="000000" w:sz="4" w:space="0"/>
                  </w:tcBorders>
                  <w:vAlign w:val="center"/>
                </w:tcPr>
                <w:p w14:paraId="095EF65D">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9</w:t>
                  </w:r>
                </w:p>
              </w:tc>
              <w:tc>
                <w:tcPr>
                  <w:tcW w:w="961" w:type="dxa"/>
                  <w:tcBorders>
                    <w:top w:val="single" w:color="000000" w:sz="4" w:space="0"/>
                    <w:left w:val="single" w:color="000000" w:sz="4" w:space="0"/>
                    <w:bottom w:val="single" w:color="000000" w:sz="4" w:space="0"/>
                    <w:right w:val="single" w:color="000000" w:sz="4" w:space="0"/>
                  </w:tcBorders>
                  <w:vAlign w:val="center"/>
                </w:tcPr>
                <w:p w14:paraId="1B1DFD84">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10</w:t>
                  </w:r>
                </w:p>
              </w:tc>
              <w:tc>
                <w:tcPr>
                  <w:tcW w:w="943" w:type="dxa"/>
                  <w:tcBorders>
                    <w:top w:val="single" w:color="000000" w:sz="4" w:space="0"/>
                    <w:left w:val="single" w:color="000000" w:sz="4" w:space="0"/>
                    <w:bottom w:val="single" w:color="000000" w:sz="4" w:space="0"/>
                    <w:right w:val="single" w:color="000000" w:sz="4" w:space="0"/>
                  </w:tcBorders>
                  <w:vAlign w:val="center"/>
                </w:tcPr>
                <w:p w14:paraId="68937F7A">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11</w:t>
                  </w:r>
                </w:p>
              </w:tc>
              <w:tc>
                <w:tcPr>
                  <w:tcW w:w="981" w:type="dxa"/>
                  <w:tcBorders>
                    <w:top w:val="single" w:color="000000" w:sz="4" w:space="0"/>
                    <w:left w:val="single" w:color="000000" w:sz="4" w:space="0"/>
                    <w:bottom w:val="single" w:color="000000" w:sz="4" w:space="0"/>
                    <w:right w:val="single" w:color="000000" w:sz="4" w:space="0"/>
                  </w:tcBorders>
                  <w:vAlign w:val="center"/>
                </w:tcPr>
                <w:p w14:paraId="7D8E52F1">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12</w:t>
                  </w:r>
                </w:p>
              </w:tc>
              <w:tc>
                <w:tcPr>
                  <w:tcW w:w="922" w:type="dxa"/>
                  <w:tcBorders>
                    <w:top w:val="single" w:color="000000" w:sz="4" w:space="0"/>
                    <w:left w:val="single" w:color="000000" w:sz="4" w:space="0"/>
                    <w:bottom w:val="single" w:color="000000" w:sz="4" w:space="0"/>
                    <w:right w:val="single" w:color="000000" w:sz="4" w:space="0"/>
                  </w:tcBorders>
                  <w:vAlign w:val="center"/>
                </w:tcPr>
                <w:p w14:paraId="5810EFC5">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13</w:t>
                  </w:r>
                </w:p>
              </w:tc>
              <w:tc>
                <w:tcPr>
                  <w:tcW w:w="911" w:type="dxa"/>
                  <w:tcBorders>
                    <w:top w:val="single" w:color="000000" w:sz="4" w:space="0"/>
                    <w:left w:val="single" w:color="000000" w:sz="4" w:space="0"/>
                    <w:bottom w:val="single" w:color="000000" w:sz="4" w:space="0"/>
                    <w:right w:val="single" w:color="000000" w:sz="4" w:space="0"/>
                  </w:tcBorders>
                  <w:vAlign w:val="center"/>
                </w:tcPr>
                <w:p w14:paraId="1CCB3B19">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14</w:t>
                  </w:r>
                </w:p>
              </w:tc>
            </w:tr>
            <w:tr w14:paraId="15D80435">
              <w:tblPrEx>
                <w:tblCellMar>
                  <w:top w:w="0" w:type="dxa"/>
                  <w:left w:w="108" w:type="dxa"/>
                  <w:bottom w:w="0" w:type="dxa"/>
                  <w:right w:w="108" w:type="dxa"/>
                </w:tblCellMar>
              </w:tblPrEx>
              <w:trPr>
                <w:trHeight w:val="485" w:hRule="atLeast"/>
              </w:trPr>
              <w:tc>
                <w:tcPr>
                  <w:tcW w:w="1630" w:type="dxa"/>
                  <w:tcBorders>
                    <w:top w:val="single" w:color="000000" w:sz="4" w:space="0"/>
                    <w:left w:val="single" w:color="000000" w:sz="4" w:space="0"/>
                    <w:bottom w:val="single" w:color="000000" w:sz="4" w:space="0"/>
                    <w:right w:val="single" w:color="000000" w:sz="4" w:space="0"/>
                  </w:tcBorders>
                  <w:vAlign w:val="center"/>
                </w:tcPr>
                <w:p w14:paraId="1115E3DA">
                  <w:pPr>
                    <w:keepNext w:val="0"/>
                    <w:keepLines w:val="0"/>
                    <w:pageBreakBefore w:val="0"/>
                    <w:widowControl w:val="0"/>
                    <w:wordWrap w:val="0"/>
                    <w:overflowPunct/>
                    <w:topLinePunct w:val="0"/>
                    <w:bidi w:val="0"/>
                    <w:spacing w:line="400" w:lineRule="exact"/>
                    <w:rPr>
                      <w:rFonts w:hint="eastAsia" w:ascii="宋体" w:hAnsi="宋体" w:cs="Times New Roman"/>
                      <w:color w:val="000000" w:themeColor="text1"/>
                      <w:sz w:val="21"/>
                      <w:szCs w:val="21"/>
                      <w:highlight w:val="none"/>
                      <w:lang w:eastAsia="zh-CN"/>
                      <w14:textFill>
                        <w14:solidFill>
                          <w14:schemeClr w14:val="tx1"/>
                        </w14:solidFill>
                      </w14:textFill>
                    </w:rPr>
                  </w:pPr>
                  <w:r>
                    <w:rPr>
                      <w:rFonts w:hint="eastAsia" w:ascii="宋体" w:hAnsi="宋体" w:cs="Times New Roman"/>
                      <w:color w:val="000000" w:themeColor="text1"/>
                      <w:sz w:val="21"/>
                      <w:szCs w:val="21"/>
                      <w:highlight w:val="none"/>
                      <w:lang w:eastAsia="zh-CN"/>
                      <w14:textFill>
                        <w14:solidFill>
                          <w14:schemeClr w14:val="tx1"/>
                        </w14:solidFill>
                      </w14:textFill>
                    </w:rPr>
                    <w:t>下浮系数（</w:t>
                  </w:r>
                  <w:r>
                    <w:rPr>
                      <w:rFonts w:ascii="宋体" w:hAnsi="宋体" w:cs="Times New Roman"/>
                      <w:color w:val="000000" w:themeColor="text1"/>
                      <w:sz w:val="21"/>
                      <w:szCs w:val="21"/>
                      <w:highlight w:val="none"/>
                      <w:lang w:eastAsia="zh-CN"/>
                      <w14:textFill>
                        <w14:solidFill>
                          <w14:schemeClr w14:val="tx1"/>
                        </w14:solidFill>
                      </w14:textFill>
                    </w:rPr>
                    <w:t>%</w:t>
                  </w:r>
                  <w:r>
                    <w:rPr>
                      <w:rFonts w:hint="eastAsia" w:ascii="宋体" w:hAnsi="宋体" w:cs="Times New Roman"/>
                      <w:color w:val="000000" w:themeColor="text1"/>
                      <w:sz w:val="21"/>
                      <w:szCs w:val="21"/>
                      <w:highlight w:val="none"/>
                      <w:lang w:eastAsia="zh-CN"/>
                      <w14:textFill>
                        <w14:solidFill>
                          <w14:schemeClr w14:val="tx1"/>
                        </w14:solidFill>
                      </w14:textFill>
                    </w:rPr>
                    <w:t>）</w:t>
                  </w:r>
                </w:p>
              </w:tc>
              <w:tc>
                <w:tcPr>
                  <w:tcW w:w="883" w:type="dxa"/>
                  <w:tcBorders>
                    <w:top w:val="single" w:color="000000" w:sz="4" w:space="0"/>
                    <w:left w:val="single" w:color="000000" w:sz="4" w:space="0"/>
                    <w:bottom w:val="single" w:color="000000" w:sz="4" w:space="0"/>
                    <w:right w:val="single" w:color="000000" w:sz="4" w:space="0"/>
                  </w:tcBorders>
                  <w:vAlign w:val="center"/>
                </w:tcPr>
                <w:p w14:paraId="0FD2CF28">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1.7</w:t>
                  </w:r>
                </w:p>
              </w:tc>
              <w:tc>
                <w:tcPr>
                  <w:tcW w:w="923" w:type="dxa"/>
                  <w:tcBorders>
                    <w:top w:val="single" w:color="000000" w:sz="4" w:space="0"/>
                    <w:left w:val="single" w:color="000000" w:sz="4" w:space="0"/>
                    <w:bottom w:val="single" w:color="000000" w:sz="4" w:space="0"/>
                    <w:right w:val="single" w:color="000000" w:sz="4" w:space="0"/>
                  </w:tcBorders>
                  <w:vAlign w:val="center"/>
                </w:tcPr>
                <w:p w14:paraId="2561E469">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1.8</w:t>
                  </w:r>
                </w:p>
              </w:tc>
              <w:tc>
                <w:tcPr>
                  <w:tcW w:w="961" w:type="dxa"/>
                  <w:tcBorders>
                    <w:top w:val="single" w:color="000000" w:sz="4" w:space="0"/>
                    <w:left w:val="single" w:color="000000" w:sz="4" w:space="0"/>
                    <w:bottom w:val="single" w:color="000000" w:sz="4" w:space="0"/>
                    <w:right w:val="single" w:color="000000" w:sz="4" w:space="0"/>
                  </w:tcBorders>
                  <w:vAlign w:val="center"/>
                </w:tcPr>
                <w:p w14:paraId="3784506F">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1.9</w:t>
                  </w:r>
                </w:p>
              </w:tc>
              <w:tc>
                <w:tcPr>
                  <w:tcW w:w="943" w:type="dxa"/>
                  <w:tcBorders>
                    <w:top w:val="single" w:color="000000" w:sz="4" w:space="0"/>
                    <w:left w:val="single" w:color="000000" w:sz="4" w:space="0"/>
                    <w:bottom w:val="single" w:color="000000" w:sz="4" w:space="0"/>
                    <w:right w:val="single" w:color="000000" w:sz="4" w:space="0"/>
                  </w:tcBorders>
                  <w:vAlign w:val="center"/>
                </w:tcPr>
                <w:p w14:paraId="6A0E8651">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2.0</w:t>
                  </w:r>
                </w:p>
              </w:tc>
              <w:tc>
                <w:tcPr>
                  <w:tcW w:w="981" w:type="dxa"/>
                  <w:tcBorders>
                    <w:top w:val="single" w:color="000000" w:sz="4" w:space="0"/>
                    <w:left w:val="single" w:color="000000" w:sz="4" w:space="0"/>
                    <w:bottom w:val="single" w:color="000000" w:sz="4" w:space="0"/>
                    <w:right w:val="single" w:color="000000" w:sz="4" w:space="0"/>
                  </w:tcBorders>
                  <w:vAlign w:val="center"/>
                </w:tcPr>
                <w:p w14:paraId="4A43C304">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2.1</w:t>
                  </w:r>
                </w:p>
              </w:tc>
              <w:tc>
                <w:tcPr>
                  <w:tcW w:w="922" w:type="dxa"/>
                  <w:tcBorders>
                    <w:top w:val="single" w:color="000000" w:sz="4" w:space="0"/>
                    <w:left w:val="single" w:color="000000" w:sz="4" w:space="0"/>
                    <w:bottom w:val="single" w:color="000000" w:sz="4" w:space="0"/>
                    <w:right w:val="single" w:color="000000" w:sz="4" w:space="0"/>
                  </w:tcBorders>
                  <w:vAlign w:val="center"/>
                </w:tcPr>
                <w:p w14:paraId="249D5861">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2.2</w:t>
                  </w:r>
                </w:p>
              </w:tc>
              <w:tc>
                <w:tcPr>
                  <w:tcW w:w="911" w:type="dxa"/>
                  <w:tcBorders>
                    <w:top w:val="single" w:color="000000" w:sz="4" w:space="0"/>
                    <w:left w:val="single" w:color="000000" w:sz="4" w:space="0"/>
                    <w:bottom w:val="single" w:color="000000" w:sz="4" w:space="0"/>
                    <w:right w:val="single" w:color="000000" w:sz="4" w:space="0"/>
                  </w:tcBorders>
                  <w:vAlign w:val="center"/>
                </w:tcPr>
                <w:p w14:paraId="4354589B">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2.3</w:t>
                  </w:r>
                </w:p>
              </w:tc>
            </w:tr>
            <w:tr w14:paraId="6595E013">
              <w:tblPrEx>
                <w:tblCellMar>
                  <w:top w:w="0" w:type="dxa"/>
                  <w:left w:w="108" w:type="dxa"/>
                  <w:bottom w:w="0" w:type="dxa"/>
                  <w:right w:w="108" w:type="dxa"/>
                </w:tblCellMar>
              </w:tblPrEx>
              <w:trPr>
                <w:trHeight w:val="521" w:hRule="atLeast"/>
              </w:trPr>
              <w:tc>
                <w:tcPr>
                  <w:tcW w:w="1630" w:type="dxa"/>
                  <w:tcBorders>
                    <w:top w:val="single" w:color="000000" w:sz="4" w:space="0"/>
                    <w:left w:val="single" w:color="000000" w:sz="4" w:space="0"/>
                    <w:bottom w:val="single" w:color="000000" w:sz="4" w:space="0"/>
                    <w:right w:val="single" w:color="000000" w:sz="4" w:space="0"/>
                  </w:tcBorders>
                  <w:vAlign w:val="center"/>
                </w:tcPr>
                <w:p w14:paraId="1B262D30">
                  <w:pPr>
                    <w:keepNext w:val="0"/>
                    <w:keepLines w:val="0"/>
                    <w:pageBreakBefore w:val="0"/>
                    <w:widowControl w:val="0"/>
                    <w:wordWrap w:val="0"/>
                    <w:overflowPunct/>
                    <w:topLinePunct w:val="0"/>
                    <w:bidi w:val="0"/>
                    <w:spacing w:line="400" w:lineRule="exact"/>
                    <w:ind w:firstLine="420" w:firstLineChars="200"/>
                    <w:rPr>
                      <w:rFonts w:hint="eastAsia" w:ascii="宋体" w:hAnsi="宋体" w:cs="Times New Roman"/>
                      <w:color w:val="000000" w:themeColor="text1"/>
                      <w:sz w:val="21"/>
                      <w:szCs w:val="21"/>
                      <w:highlight w:val="none"/>
                      <w:lang w:eastAsia="zh-CN"/>
                      <w14:textFill>
                        <w14:solidFill>
                          <w14:schemeClr w14:val="tx1"/>
                        </w14:solidFill>
                      </w14:textFill>
                    </w:rPr>
                  </w:pPr>
                  <w:r>
                    <w:rPr>
                      <w:rFonts w:hint="eastAsia" w:ascii="宋体" w:hAnsi="宋体" w:cs="Times New Roman"/>
                      <w:color w:val="000000" w:themeColor="text1"/>
                      <w:sz w:val="21"/>
                      <w:szCs w:val="21"/>
                      <w:highlight w:val="none"/>
                      <w:lang w:eastAsia="zh-CN"/>
                      <w14:textFill>
                        <w14:solidFill>
                          <w14:schemeClr w14:val="tx1"/>
                        </w14:solidFill>
                      </w14:textFill>
                    </w:rPr>
                    <w:t>号球</w:t>
                  </w:r>
                </w:p>
              </w:tc>
              <w:tc>
                <w:tcPr>
                  <w:tcW w:w="883" w:type="dxa"/>
                  <w:tcBorders>
                    <w:top w:val="single" w:color="000000" w:sz="4" w:space="0"/>
                    <w:left w:val="single" w:color="000000" w:sz="4" w:space="0"/>
                    <w:bottom w:val="single" w:color="000000" w:sz="4" w:space="0"/>
                    <w:right w:val="single" w:color="000000" w:sz="4" w:space="0"/>
                  </w:tcBorders>
                  <w:vAlign w:val="center"/>
                </w:tcPr>
                <w:p w14:paraId="22A04C4D">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15</w:t>
                  </w:r>
                </w:p>
              </w:tc>
              <w:tc>
                <w:tcPr>
                  <w:tcW w:w="923" w:type="dxa"/>
                  <w:tcBorders>
                    <w:top w:val="single" w:color="000000" w:sz="4" w:space="0"/>
                    <w:left w:val="single" w:color="000000" w:sz="4" w:space="0"/>
                    <w:bottom w:val="single" w:color="000000" w:sz="4" w:space="0"/>
                    <w:right w:val="single" w:color="000000" w:sz="4" w:space="0"/>
                  </w:tcBorders>
                  <w:vAlign w:val="center"/>
                </w:tcPr>
                <w:p w14:paraId="7A9BF2D9">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16</w:t>
                  </w:r>
                </w:p>
              </w:tc>
              <w:tc>
                <w:tcPr>
                  <w:tcW w:w="961" w:type="dxa"/>
                  <w:tcBorders>
                    <w:top w:val="single" w:color="000000" w:sz="4" w:space="0"/>
                    <w:left w:val="single" w:color="000000" w:sz="4" w:space="0"/>
                    <w:bottom w:val="single" w:color="000000" w:sz="4" w:space="0"/>
                    <w:right w:val="single" w:color="000000" w:sz="4" w:space="0"/>
                  </w:tcBorders>
                  <w:vAlign w:val="center"/>
                </w:tcPr>
                <w:p w14:paraId="4BC0569B">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17</w:t>
                  </w:r>
                </w:p>
              </w:tc>
              <w:tc>
                <w:tcPr>
                  <w:tcW w:w="943" w:type="dxa"/>
                  <w:tcBorders>
                    <w:top w:val="single" w:color="000000" w:sz="4" w:space="0"/>
                    <w:left w:val="single" w:color="000000" w:sz="4" w:space="0"/>
                    <w:bottom w:val="single" w:color="000000" w:sz="4" w:space="0"/>
                    <w:right w:val="single" w:color="000000" w:sz="4" w:space="0"/>
                  </w:tcBorders>
                  <w:vAlign w:val="center"/>
                </w:tcPr>
                <w:p w14:paraId="2CC7682E">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18</w:t>
                  </w:r>
                </w:p>
              </w:tc>
              <w:tc>
                <w:tcPr>
                  <w:tcW w:w="981" w:type="dxa"/>
                  <w:tcBorders>
                    <w:top w:val="single" w:color="000000" w:sz="4" w:space="0"/>
                    <w:left w:val="single" w:color="000000" w:sz="4" w:space="0"/>
                    <w:bottom w:val="single" w:color="000000" w:sz="4" w:space="0"/>
                    <w:right w:val="single" w:color="000000" w:sz="4" w:space="0"/>
                  </w:tcBorders>
                  <w:vAlign w:val="center"/>
                </w:tcPr>
                <w:p w14:paraId="78F46774">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19</w:t>
                  </w:r>
                </w:p>
              </w:tc>
              <w:tc>
                <w:tcPr>
                  <w:tcW w:w="922" w:type="dxa"/>
                  <w:tcBorders>
                    <w:top w:val="single" w:color="000000" w:sz="4" w:space="0"/>
                    <w:left w:val="single" w:color="000000" w:sz="4" w:space="0"/>
                    <w:bottom w:val="single" w:color="000000" w:sz="4" w:space="0"/>
                    <w:right w:val="single" w:color="000000" w:sz="4" w:space="0"/>
                  </w:tcBorders>
                  <w:vAlign w:val="center"/>
                </w:tcPr>
                <w:p w14:paraId="5331B690">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20</w:t>
                  </w:r>
                </w:p>
              </w:tc>
              <w:tc>
                <w:tcPr>
                  <w:tcW w:w="911" w:type="dxa"/>
                  <w:tcBorders>
                    <w:top w:val="single" w:color="000000" w:sz="4" w:space="0"/>
                    <w:left w:val="single" w:color="000000" w:sz="4" w:space="0"/>
                    <w:bottom w:val="single" w:color="000000" w:sz="4" w:space="0"/>
                    <w:right w:val="single" w:color="000000" w:sz="4" w:space="0"/>
                  </w:tcBorders>
                  <w:vAlign w:val="center"/>
                </w:tcPr>
                <w:p w14:paraId="3535A208">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21</w:t>
                  </w:r>
                </w:p>
              </w:tc>
            </w:tr>
            <w:tr w14:paraId="5F9E005D">
              <w:tblPrEx>
                <w:tblCellMar>
                  <w:top w:w="0" w:type="dxa"/>
                  <w:left w:w="108" w:type="dxa"/>
                  <w:bottom w:w="0" w:type="dxa"/>
                  <w:right w:w="108" w:type="dxa"/>
                </w:tblCellMar>
              </w:tblPrEx>
              <w:trPr>
                <w:trHeight w:val="508" w:hRule="atLeast"/>
              </w:trPr>
              <w:tc>
                <w:tcPr>
                  <w:tcW w:w="1630" w:type="dxa"/>
                  <w:tcBorders>
                    <w:top w:val="single" w:color="000000" w:sz="4" w:space="0"/>
                    <w:left w:val="single" w:color="000000" w:sz="4" w:space="0"/>
                    <w:bottom w:val="single" w:color="000000" w:sz="4" w:space="0"/>
                    <w:right w:val="single" w:color="000000" w:sz="4" w:space="0"/>
                  </w:tcBorders>
                  <w:vAlign w:val="center"/>
                </w:tcPr>
                <w:p w14:paraId="41C22A92">
                  <w:pPr>
                    <w:keepNext w:val="0"/>
                    <w:keepLines w:val="0"/>
                    <w:pageBreakBefore w:val="0"/>
                    <w:widowControl w:val="0"/>
                    <w:wordWrap w:val="0"/>
                    <w:overflowPunct/>
                    <w:topLinePunct w:val="0"/>
                    <w:bidi w:val="0"/>
                    <w:spacing w:line="400" w:lineRule="exact"/>
                    <w:rPr>
                      <w:rFonts w:hint="eastAsia" w:ascii="宋体" w:hAnsi="宋体" w:cs="Times New Roman"/>
                      <w:color w:val="000000" w:themeColor="text1"/>
                      <w:sz w:val="21"/>
                      <w:szCs w:val="21"/>
                      <w:highlight w:val="none"/>
                      <w:lang w:eastAsia="zh-CN"/>
                      <w14:textFill>
                        <w14:solidFill>
                          <w14:schemeClr w14:val="tx1"/>
                        </w14:solidFill>
                      </w14:textFill>
                    </w:rPr>
                  </w:pPr>
                  <w:r>
                    <w:rPr>
                      <w:rFonts w:hint="eastAsia" w:ascii="宋体" w:hAnsi="宋体" w:cs="Times New Roman"/>
                      <w:color w:val="000000" w:themeColor="text1"/>
                      <w:sz w:val="21"/>
                      <w:szCs w:val="21"/>
                      <w:highlight w:val="none"/>
                      <w:lang w:eastAsia="zh-CN"/>
                      <w14:textFill>
                        <w14:solidFill>
                          <w14:schemeClr w14:val="tx1"/>
                        </w14:solidFill>
                      </w14:textFill>
                    </w:rPr>
                    <w:t>下浮系数（</w:t>
                  </w:r>
                  <w:r>
                    <w:rPr>
                      <w:rFonts w:ascii="宋体" w:hAnsi="宋体" w:cs="Times New Roman"/>
                      <w:color w:val="000000" w:themeColor="text1"/>
                      <w:sz w:val="21"/>
                      <w:szCs w:val="21"/>
                      <w:highlight w:val="none"/>
                      <w:lang w:eastAsia="zh-CN"/>
                      <w14:textFill>
                        <w14:solidFill>
                          <w14:schemeClr w14:val="tx1"/>
                        </w14:solidFill>
                      </w14:textFill>
                    </w:rPr>
                    <w:t>%</w:t>
                  </w:r>
                  <w:r>
                    <w:rPr>
                      <w:rFonts w:hint="eastAsia" w:ascii="宋体" w:hAnsi="宋体" w:cs="Times New Roman"/>
                      <w:color w:val="000000" w:themeColor="text1"/>
                      <w:sz w:val="21"/>
                      <w:szCs w:val="21"/>
                      <w:highlight w:val="none"/>
                      <w:lang w:eastAsia="zh-CN"/>
                      <w14:textFill>
                        <w14:solidFill>
                          <w14:schemeClr w14:val="tx1"/>
                        </w14:solidFill>
                      </w14:textFill>
                    </w:rPr>
                    <w:t>）</w:t>
                  </w:r>
                </w:p>
              </w:tc>
              <w:tc>
                <w:tcPr>
                  <w:tcW w:w="883" w:type="dxa"/>
                  <w:tcBorders>
                    <w:top w:val="single" w:color="000000" w:sz="4" w:space="0"/>
                    <w:left w:val="single" w:color="000000" w:sz="4" w:space="0"/>
                    <w:bottom w:val="single" w:color="000000" w:sz="4" w:space="0"/>
                    <w:right w:val="single" w:color="000000" w:sz="4" w:space="0"/>
                  </w:tcBorders>
                  <w:vAlign w:val="center"/>
                </w:tcPr>
                <w:p w14:paraId="50E7EB92">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2.4</w:t>
                  </w:r>
                </w:p>
              </w:tc>
              <w:tc>
                <w:tcPr>
                  <w:tcW w:w="923" w:type="dxa"/>
                  <w:tcBorders>
                    <w:top w:val="single" w:color="000000" w:sz="4" w:space="0"/>
                    <w:left w:val="single" w:color="000000" w:sz="4" w:space="0"/>
                    <w:bottom w:val="single" w:color="000000" w:sz="4" w:space="0"/>
                    <w:right w:val="single" w:color="000000" w:sz="4" w:space="0"/>
                  </w:tcBorders>
                  <w:vAlign w:val="center"/>
                </w:tcPr>
                <w:p w14:paraId="6C451348">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2.5</w:t>
                  </w:r>
                </w:p>
              </w:tc>
              <w:tc>
                <w:tcPr>
                  <w:tcW w:w="961" w:type="dxa"/>
                  <w:tcBorders>
                    <w:top w:val="single" w:color="000000" w:sz="4" w:space="0"/>
                    <w:left w:val="single" w:color="000000" w:sz="4" w:space="0"/>
                    <w:bottom w:val="single" w:color="000000" w:sz="4" w:space="0"/>
                    <w:right w:val="single" w:color="000000" w:sz="4" w:space="0"/>
                  </w:tcBorders>
                  <w:vAlign w:val="center"/>
                </w:tcPr>
                <w:p w14:paraId="3101A9CB">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2.6</w:t>
                  </w:r>
                </w:p>
              </w:tc>
              <w:tc>
                <w:tcPr>
                  <w:tcW w:w="943" w:type="dxa"/>
                  <w:tcBorders>
                    <w:top w:val="single" w:color="000000" w:sz="4" w:space="0"/>
                    <w:left w:val="single" w:color="000000" w:sz="4" w:space="0"/>
                    <w:bottom w:val="single" w:color="000000" w:sz="4" w:space="0"/>
                    <w:right w:val="single" w:color="000000" w:sz="4" w:space="0"/>
                  </w:tcBorders>
                  <w:vAlign w:val="center"/>
                </w:tcPr>
                <w:p w14:paraId="27DB954F">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2.7</w:t>
                  </w:r>
                </w:p>
              </w:tc>
              <w:tc>
                <w:tcPr>
                  <w:tcW w:w="981" w:type="dxa"/>
                  <w:tcBorders>
                    <w:top w:val="single" w:color="000000" w:sz="4" w:space="0"/>
                    <w:left w:val="single" w:color="000000" w:sz="4" w:space="0"/>
                    <w:bottom w:val="single" w:color="000000" w:sz="4" w:space="0"/>
                    <w:right w:val="single" w:color="000000" w:sz="4" w:space="0"/>
                  </w:tcBorders>
                  <w:vAlign w:val="center"/>
                </w:tcPr>
                <w:p w14:paraId="2DFBB2E5">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2.8</w:t>
                  </w:r>
                </w:p>
              </w:tc>
              <w:tc>
                <w:tcPr>
                  <w:tcW w:w="922" w:type="dxa"/>
                  <w:tcBorders>
                    <w:top w:val="single" w:color="000000" w:sz="4" w:space="0"/>
                    <w:left w:val="single" w:color="000000" w:sz="4" w:space="0"/>
                    <w:bottom w:val="single" w:color="000000" w:sz="4" w:space="0"/>
                    <w:right w:val="single" w:color="000000" w:sz="4" w:space="0"/>
                  </w:tcBorders>
                  <w:vAlign w:val="center"/>
                </w:tcPr>
                <w:p w14:paraId="2C0AC1B3">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2.9</w:t>
                  </w:r>
                </w:p>
              </w:tc>
              <w:tc>
                <w:tcPr>
                  <w:tcW w:w="911" w:type="dxa"/>
                  <w:tcBorders>
                    <w:top w:val="single" w:color="000000" w:sz="4" w:space="0"/>
                    <w:left w:val="single" w:color="000000" w:sz="4" w:space="0"/>
                    <w:bottom w:val="single" w:color="000000" w:sz="4" w:space="0"/>
                    <w:right w:val="single" w:color="000000" w:sz="4" w:space="0"/>
                  </w:tcBorders>
                  <w:vAlign w:val="center"/>
                </w:tcPr>
                <w:p w14:paraId="33B5C6F2">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3.0</w:t>
                  </w:r>
                </w:p>
              </w:tc>
            </w:tr>
          </w:tbl>
          <w:p w14:paraId="27C96508">
            <w:pPr>
              <w:keepNext w:val="0"/>
              <w:keepLines w:val="0"/>
              <w:pageBreakBefore w:val="0"/>
              <w:widowControl w:val="0"/>
              <w:wordWrap w:val="0"/>
              <w:overflowPunct/>
              <w:topLinePunct w:val="0"/>
              <w:bidi w:val="0"/>
              <w:spacing w:line="400" w:lineRule="exact"/>
              <w:ind w:firstLine="480" w:firstLineChars="200"/>
              <w:rPr>
                <w:rFonts w:ascii="Times New Roman"/>
                <w:color w:val="000000" w:themeColor="text1"/>
                <w:sz w:val="24"/>
                <w:szCs w:val="24"/>
                <w:highlight w:val="none"/>
                <w:lang w:eastAsia="zh-CN"/>
                <w14:textFill>
                  <w14:solidFill>
                    <w14:schemeClr w14:val="tx1"/>
                  </w14:solidFill>
                </w14:textFill>
              </w:rPr>
            </w:pPr>
            <w:r>
              <w:rPr>
                <w:rFonts w:hAnsi="宋体" w:eastAsia="Times New Roman"/>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2</w:t>
            </w:r>
            <w:r>
              <w:rPr>
                <w:rFonts w:hAnsi="宋体" w:eastAsia="Times New Roman"/>
                <w:color w:val="000000" w:themeColor="text1"/>
                <w:sz w:val="24"/>
                <w:szCs w:val="24"/>
                <w:highlight w:val="none"/>
                <w:lang w:eastAsia="zh-CN"/>
                <w14:textFill>
                  <w14:solidFill>
                    <w14:schemeClr w14:val="tx1"/>
                  </w14:solidFill>
                </w14:textFill>
              </w:rPr>
              <w:t>）评标基准价</w:t>
            </w:r>
            <w:r>
              <w:rPr>
                <w:rFonts w:ascii="Times New Roman" w:eastAsia="Times New Roman"/>
                <w:color w:val="000000" w:themeColor="text1"/>
                <w:sz w:val="24"/>
                <w:szCs w:val="24"/>
                <w:highlight w:val="none"/>
                <w:lang w:eastAsia="zh-CN"/>
                <w14:textFill>
                  <w14:solidFill>
                    <w14:schemeClr w14:val="tx1"/>
                  </w14:solidFill>
                </w14:textFill>
              </w:rPr>
              <w:t>D</w:t>
            </w:r>
            <w:r>
              <w:rPr>
                <w:rFonts w:hAnsi="宋体" w:eastAsia="Times New Roman"/>
                <w:color w:val="000000" w:themeColor="text1"/>
                <w:sz w:val="24"/>
                <w:szCs w:val="24"/>
                <w:highlight w:val="none"/>
                <w:lang w:eastAsia="zh-CN"/>
                <w14:textFill>
                  <w14:solidFill>
                    <w14:schemeClr w14:val="tx1"/>
                  </w14:solidFill>
                </w14:textFill>
              </w:rPr>
              <w:t>＝</w:t>
            </w:r>
            <w:r>
              <w:rPr>
                <w:rFonts w:hint="eastAsia" w:ascii="Times New Roman"/>
                <w:b/>
                <w:bCs/>
                <w:color w:val="000000" w:themeColor="text1"/>
                <w:sz w:val="24"/>
                <w:szCs w:val="24"/>
                <w:highlight w:val="none"/>
                <w:lang w:eastAsia="zh-CN"/>
                <w14:textFill>
                  <w14:solidFill>
                    <w14:schemeClr w14:val="tx1"/>
                  </w14:solidFill>
                </w14:textFill>
              </w:rPr>
              <w:t>最高投标限价</w:t>
            </w:r>
            <w:r>
              <w:rPr>
                <w:rFonts w:hAnsi="宋体"/>
                <w:color w:val="000000" w:themeColor="text1"/>
                <w:sz w:val="24"/>
                <w:szCs w:val="24"/>
                <w:highlight w:val="none"/>
                <w:lang w:eastAsia="zh-CN"/>
                <w14:textFill>
                  <w14:solidFill>
                    <w14:schemeClr w14:val="tx1"/>
                  </w14:solidFill>
                </w14:textFill>
              </w:rPr>
              <w:t>×</w:t>
            </w:r>
            <w:r>
              <w:rPr>
                <w:rFonts w:hAnsi="宋体" w:eastAsia="Times New Roman"/>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1</w:t>
            </w:r>
            <w:r>
              <w:rPr>
                <w:rFonts w:hAnsi="宋体" w:eastAsia="Times New Roman"/>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n</w:t>
            </w:r>
            <w:r>
              <w:rPr>
                <w:rFonts w:hAnsi="宋体" w:eastAsia="Times New Roman"/>
                <w:color w:val="000000" w:themeColor="text1"/>
                <w:sz w:val="24"/>
                <w:szCs w:val="24"/>
                <w:highlight w:val="none"/>
                <w:lang w:eastAsia="zh-CN"/>
                <w14:textFill>
                  <w14:solidFill>
                    <w14:schemeClr w14:val="tx1"/>
                  </w14:solidFill>
                </w14:textFill>
              </w:rPr>
              <w:t>）</w:t>
            </w:r>
          </w:p>
        </w:tc>
      </w:tr>
      <w:tr w14:paraId="18FBECCE">
        <w:tblPrEx>
          <w:tblCellMar>
            <w:top w:w="0" w:type="dxa"/>
            <w:left w:w="108" w:type="dxa"/>
            <w:bottom w:w="0" w:type="dxa"/>
            <w:right w:w="108" w:type="dxa"/>
          </w:tblCellMar>
        </w:tblPrEx>
        <w:trPr>
          <w:trHeight w:val="3019"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4836AE2D">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投标报价</w:t>
            </w:r>
          </w:p>
          <w:p w14:paraId="74C4D8F9">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得分</w:t>
            </w:r>
            <w:r>
              <w:rPr>
                <w:rFonts w:eastAsia="宋体"/>
                <w:color w:val="000000" w:themeColor="text1"/>
                <w:kern w:val="0"/>
                <w:sz w:val="24"/>
                <w:szCs w:val="24"/>
                <w:highlight w:val="none"/>
                <w14:textFill>
                  <w14:solidFill>
                    <w14:schemeClr w14:val="tx1"/>
                  </w14:solidFill>
                </w14:textFill>
              </w:rPr>
              <w:t>N</w:t>
            </w:r>
          </w:p>
        </w:tc>
        <w:tc>
          <w:tcPr>
            <w:tcW w:w="8873" w:type="dxa"/>
            <w:gridSpan w:val="2"/>
            <w:tcBorders>
              <w:top w:val="single" w:color="auto" w:sz="4" w:space="0"/>
              <w:left w:val="nil"/>
              <w:bottom w:val="single" w:color="auto" w:sz="4" w:space="0"/>
              <w:right w:val="single" w:color="auto" w:sz="4" w:space="0"/>
            </w:tcBorders>
            <w:vAlign w:val="center"/>
          </w:tcPr>
          <w:p w14:paraId="3EC4C67D">
            <w:pPr>
              <w:keepNext w:val="0"/>
              <w:keepLines w:val="0"/>
              <w:pageBreakBefore w:val="0"/>
              <w:widowControl w:val="0"/>
              <w:wordWrap w:val="0"/>
              <w:overflowPunct/>
              <w:topLinePunct w:val="0"/>
              <w:bidi w:val="0"/>
              <w:spacing w:line="400" w:lineRule="exact"/>
              <w:ind w:firstLine="480" w:firstLineChars="200"/>
              <w:rPr>
                <w:rFonts w:ascii="Times New Roman"/>
                <w:color w:val="000000" w:themeColor="text1"/>
                <w:sz w:val="24"/>
                <w:szCs w:val="24"/>
                <w:highlight w:val="none"/>
                <w:lang w:eastAsia="zh-CN"/>
                <w14:textFill>
                  <w14:solidFill>
                    <w14:schemeClr w14:val="tx1"/>
                  </w14:solidFill>
                </w14:textFill>
              </w:rPr>
            </w:pPr>
            <w:r>
              <w:rPr>
                <w:rFonts w:hAnsi="宋体" w:eastAsia="Times New Roman"/>
                <w:color w:val="000000" w:themeColor="text1"/>
                <w:sz w:val="24"/>
                <w:szCs w:val="24"/>
                <w:highlight w:val="none"/>
                <w:lang w:eastAsia="zh-CN"/>
                <w14:textFill>
                  <w14:solidFill>
                    <w14:schemeClr w14:val="tx1"/>
                  </w14:solidFill>
                </w14:textFill>
              </w:rPr>
              <w:t>采用内插法计算某投标人的投标报价得分</w:t>
            </w:r>
            <w:r>
              <w:rPr>
                <w:rFonts w:ascii="Times New Roman" w:eastAsia="Times New Roman"/>
                <w:color w:val="000000" w:themeColor="text1"/>
                <w:sz w:val="24"/>
                <w:szCs w:val="24"/>
                <w:highlight w:val="none"/>
                <w:lang w:eastAsia="zh-CN"/>
                <w14:textFill>
                  <w14:solidFill>
                    <w14:schemeClr w14:val="tx1"/>
                  </w14:solidFill>
                </w14:textFill>
              </w:rPr>
              <w:t>N</w:t>
            </w:r>
            <w:r>
              <w:rPr>
                <w:rFonts w:hAnsi="宋体" w:eastAsia="Times New Roman"/>
                <w:color w:val="000000" w:themeColor="text1"/>
                <w:sz w:val="24"/>
                <w:szCs w:val="24"/>
                <w:highlight w:val="none"/>
                <w:lang w:eastAsia="zh-CN"/>
                <w14:textFill>
                  <w14:solidFill>
                    <w14:schemeClr w14:val="tx1"/>
                  </w14:solidFill>
                </w14:textFill>
              </w:rPr>
              <w:t>，即当投标人的投标总价等于评标基准价时得</w:t>
            </w:r>
            <w:r>
              <w:rPr>
                <w:rFonts w:ascii="Times New Roman" w:eastAsia="Times New Roman"/>
                <w:color w:val="000000" w:themeColor="text1"/>
                <w:sz w:val="24"/>
                <w:szCs w:val="24"/>
                <w:highlight w:val="none"/>
                <w:lang w:eastAsia="zh-CN"/>
                <w14:textFill>
                  <w14:solidFill>
                    <w14:schemeClr w14:val="tx1"/>
                  </w14:solidFill>
                </w14:textFill>
              </w:rPr>
              <w:t>100</w:t>
            </w:r>
            <w:r>
              <w:rPr>
                <w:rFonts w:hAnsi="宋体" w:eastAsia="Times New Roman"/>
                <w:color w:val="000000" w:themeColor="text1"/>
                <w:sz w:val="24"/>
                <w:szCs w:val="24"/>
                <w:highlight w:val="none"/>
                <w:lang w:eastAsia="zh-CN"/>
                <w14:textFill>
                  <w14:solidFill>
                    <w14:schemeClr w14:val="tx1"/>
                  </w14:solidFill>
                </w14:textFill>
              </w:rPr>
              <w:t>分，每高于评标基准价一个百分点扣</w:t>
            </w:r>
            <w:r>
              <w:rPr>
                <w:rFonts w:ascii="Times New Roman" w:eastAsia="Times New Roman"/>
                <w:color w:val="000000" w:themeColor="text1"/>
                <w:sz w:val="24"/>
                <w:szCs w:val="24"/>
                <w:highlight w:val="none"/>
                <w:lang w:eastAsia="zh-CN"/>
                <w14:textFill>
                  <w14:solidFill>
                    <w14:schemeClr w14:val="tx1"/>
                  </w14:solidFill>
                </w14:textFill>
              </w:rPr>
              <w:t xml:space="preserve">1 </w:t>
            </w:r>
            <w:r>
              <w:rPr>
                <w:rFonts w:hAnsi="宋体" w:eastAsia="Times New Roman"/>
                <w:color w:val="000000" w:themeColor="text1"/>
                <w:sz w:val="24"/>
                <w:szCs w:val="24"/>
                <w:highlight w:val="none"/>
                <w:lang w:eastAsia="zh-CN"/>
                <w14:textFill>
                  <w14:solidFill>
                    <w14:schemeClr w14:val="tx1"/>
                  </w14:solidFill>
                </w14:textFill>
              </w:rPr>
              <w:t>分</w:t>
            </w:r>
            <w:r>
              <w:rPr>
                <w:rFonts w:ascii="Times New Roman" w:eastAsia="Times New Roman"/>
                <w:color w:val="000000" w:themeColor="text1"/>
                <w:sz w:val="24"/>
                <w:szCs w:val="24"/>
                <w:highlight w:val="none"/>
                <w:lang w:eastAsia="zh-CN"/>
                <w14:textFill>
                  <w14:solidFill>
                    <w14:schemeClr w14:val="tx1"/>
                  </w14:solidFill>
                </w14:textFill>
              </w:rPr>
              <w:t xml:space="preserve">, </w:t>
            </w:r>
            <w:r>
              <w:rPr>
                <w:rFonts w:hAnsi="宋体" w:eastAsia="Times New Roman"/>
                <w:color w:val="000000" w:themeColor="text1"/>
                <w:sz w:val="24"/>
                <w:szCs w:val="24"/>
                <w:highlight w:val="none"/>
                <w:lang w:eastAsia="zh-CN"/>
                <w14:textFill>
                  <w14:solidFill>
                    <w14:schemeClr w14:val="tx1"/>
                  </w14:solidFill>
                </w14:textFill>
              </w:rPr>
              <w:t>每低于评标基准价一个百分点扣</w:t>
            </w:r>
            <w:r>
              <w:rPr>
                <w:rFonts w:ascii="Times New Roman" w:eastAsia="Times New Roman"/>
                <w:color w:val="000000" w:themeColor="text1"/>
                <w:sz w:val="24"/>
                <w:szCs w:val="24"/>
                <w:highlight w:val="none"/>
                <w:lang w:eastAsia="zh-CN"/>
                <w14:textFill>
                  <w14:solidFill>
                    <w14:schemeClr w14:val="tx1"/>
                  </w14:solidFill>
                </w14:textFill>
              </w:rPr>
              <w:t>0.5</w:t>
            </w:r>
            <w:r>
              <w:rPr>
                <w:rFonts w:hAnsi="宋体" w:eastAsia="Times New Roman"/>
                <w:color w:val="000000" w:themeColor="text1"/>
                <w:sz w:val="24"/>
                <w:szCs w:val="24"/>
                <w:highlight w:val="none"/>
                <w:lang w:eastAsia="zh-CN"/>
                <w14:textFill>
                  <w14:solidFill>
                    <w14:schemeClr w14:val="tx1"/>
                  </w14:solidFill>
                </w14:textFill>
              </w:rPr>
              <w:t>分，扣完为止。公式如下：</w:t>
            </w:r>
          </w:p>
          <w:p w14:paraId="1DFF70F8">
            <w:pPr>
              <w:keepNext w:val="0"/>
              <w:keepLines w:val="0"/>
              <w:pageBreakBefore w:val="0"/>
              <w:widowControl w:val="0"/>
              <w:wordWrap w:val="0"/>
              <w:overflowPunct/>
              <w:topLinePunct w:val="0"/>
              <w:bidi w:val="0"/>
              <w:spacing w:line="400" w:lineRule="exact"/>
              <w:ind w:firstLine="480" w:firstLineChars="200"/>
              <w:rPr>
                <w:rFonts w:ascii="Times New Roman" w:eastAsia="Times New Roman"/>
                <w:color w:val="000000" w:themeColor="text1"/>
                <w:sz w:val="24"/>
                <w:szCs w:val="24"/>
                <w:highlight w:val="none"/>
                <w:lang w:eastAsia="zh-CN"/>
                <w14:textFill>
                  <w14:solidFill>
                    <w14:schemeClr w14:val="tx1"/>
                  </w14:solidFill>
                </w14:textFill>
              </w:rPr>
            </w:pPr>
            <w:r>
              <w:rPr>
                <w:rFonts w:ascii="Times New Roman" w:eastAsia="Times New Roman"/>
                <w:color w:val="000000" w:themeColor="text1"/>
                <w:sz w:val="24"/>
                <w:szCs w:val="24"/>
                <w:highlight w:val="none"/>
                <w:lang w:eastAsia="zh-CN"/>
                <w14:textFill>
                  <w14:solidFill>
                    <w14:schemeClr w14:val="tx1"/>
                  </w14:solidFill>
                </w14:textFill>
              </w:rPr>
              <w:t>N</w:t>
            </w:r>
            <w:r>
              <w:rPr>
                <w:rFonts w:hAnsi="宋体" w:eastAsia="Times New Roman"/>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100</w:t>
            </w:r>
            <w:r>
              <w:rPr>
                <w:rFonts w:hAnsi="宋体" w:eastAsia="Times New Roman"/>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 Di</w:t>
            </w:r>
            <w:r>
              <w:rPr>
                <w:rFonts w:hAnsi="宋体" w:eastAsia="Times New Roman"/>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 xml:space="preserve">D | </w:t>
            </w:r>
            <w:r>
              <w:rPr>
                <w:rFonts w:hAnsi="宋体"/>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D</w:t>
            </w:r>
            <w:r>
              <w:rPr>
                <w:rFonts w:hAnsi="宋体" w:eastAsia="Times New Roman"/>
                <w:color w:val="000000" w:themeColor="text1"/>
                <w:sz w:val="24"/>
                <w:szCs w:val="24"/>
                <w:highlight w:val="none"/>
                <w:lang w:eastAsia="zh-CN"/>
                <w14:textFill>
                  <w14:solidFill>
                    <w14:schemeClr w14:val="tx1"/>
                  </w14:solidFill>
                </w14:textFill>
              </w:rPr>
              <w:t>）</w:t>
            </w:r>
            <w:r>
              <w:rPr>
                <w:rFonts w:hAnsi="宋体"/>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100</w:t>
            </w:r>
            <w:r>
              <w:rPr>
                <w:rFonts w:hAnsi="宋体"/>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E</w:t>
            </w:r>
          </w:p>
          <w:p w14:paraId="6B9D9F7A">
            <w:pPr>
              <w:keepNext w:val="0"/>
              <w:keepLines w:val="0"/>
              <w:pageBreakBefore w:val="0"/>
              <w:widowControl w:val="0"/>
              <w:wordWrap w:val="0"/>
              <w:overflowPunct/>
              <w:topLinePunct w:val="0"/>
              <w:bidi w:val="0"/>
              <w:spacing w:line="400" w:lineRule="exact"/>
              <w:ind w:firstLine="480" w:firstLineChars="200"/>
              <w:rPr>
                <w:rFonts w:ascii="Times New Roman"/>
                <w:color w:val="000000" w:themeColor="text1"/>
                <w:sz w:val="24"/>
                <w:szCs w:val="24"/>
                <w:highlight w:val="none"/>
                <w:lang w:eastAsia="zh-CN"/>
                <w14:textFill>
                  <w14:solidFill>
                    <w14:schemeClr w14:val="tx1"/>
                  </w14:solidFill>
                </w14:textFill>
              </w:rPr>
            </w:pPr>
            <w:r>
              <w:rPr>
                <w:rFonts w:hAnsi="宋体" w:eastAsia="Times New Roman"/>
                <w:color w:val="000000" w:themeColor="text1"/>
                <w:sz w:val="24"/>
                <w:szCs w:val="24"/>
                <w:highlight w:val="none"/>
                <w:lang w:eastAsia="zh-CN"/>
                <w14:textFill>
                  <w14:solidFill>
                    <w14:schemeClr w14:val="tx1"/>
                  </w14:solidFill>
                </w14:textFill>
              </w:rPr>
              <w:t>式中：</w:t>
            </w:r>
            <w:r>
              <w:rPr>
                <w:rFonts w:ascii="Times New Roman" w:eastAsia="Times New Roman"/>
                <w:color w:val="000000" w:themeColor="text1"/>
                <w:sz w:val="24"/>
                <w:szCs w:val="24"/>
                <w:highlight w:val="none"/>
                <w:lang w:eastAsia="zh-CN"/>
                <w14:textFill>
                  <w14:solidFill>
                    <w14:schemeClr w14:val="tx1"/>
                  </w14:solidFill>
                </w14:textFill>
              </w:rPr>
              <w:t>D</w:t>
            </w:r>
            <w:r>
              <w:rPr>
                <w:rFonts w:hAnsi="宋体" w:eastAsia="Times New Roman"/>
                <w:color w:val="000000" w:themeColor="text1"/>
                <w:sz w:val="24"/>
                <w:szCs w:val="24"/>
                <w:highlight w:val="none"/>
                <w:lang w:eastAsia="zh-CN"/>
                <w14:textFill>
                  <w14:solidFill>
                    <w14:schemeClr w14:val="tx1"/>
                  </w14:solidFill>
                </w14:textFill>
              </w:rPr>
              <w:t>为评标基准价；</w:t>
            </w:r>
            <w:r>
              <w:rPr>
                <w:rFonts w:ascii="Times New Roman" w:eastAsia="Times New Roman"/>
                <w:color w:val="000000" w:themeColor="text1"/>
                <w:sz w:val="24"/>
                <w:szCs w:val="24"/>
                <w:highlight w:val="none"/>
                <w:lang w:eastAsia="zh-CN"/>
                <w14:textFill>
                  <w14:solidFill>
                    <w14:schemeClr w14:val="tx1"/>
                  </w14:solidFill>
                </w14:textFill>
              </w:rPr>
              <w:t>Di</w:t>
            </w:r>
            <w:r>
              <w:rPr>
                <w:rFonts w:hAnsi="宋体" w:eastAsia="Times New Roman"/>
                <w:color w:val="000000" w:themeColor="text1"/>
                <w:sz w:val="24"/>
                <w:szCs w:val="24"/>
                <w:highlight w:val="none"/>
                <w:lang w:eastAsia="zh-CN"/>
                <w14:textFill>
                  <w14:solidFill>
                    <w14:schemeClr w14:val="tx1"/>
                  </w14:solidFill>
                </w14:textFill>
              </w:rPr>
              <w:t>为某投标人的投标总价；</w:t>
            </w:r>
            <w:r>
              <w:rPr>
                <w:rFonts w:ascii="Times New Roman" w:eastAsia="Times New Roman"/>
                <w:color w:val="000000" w:themeColor="text1"/>
                <w:sz w:val="24"/>
                <w:szCs w:val="24"/>
                <w:highlight w:val="none"/>
                <w:lang w:eastAsia="zh-CN"/>
                <w14:textFill>
                  <w14:solidFill>
                    <w14:schemeClr w14:val="tx1"/>
                  </w14:solidFill>
                </w14:textFill>
              </w:rPr>
              <w:t>E</w:t>
            </w:r>
            <w:r>
              <w:rPr>
                <w:rFonts w:hAnsi="宋体" w:eastAsia="Times New Roman"/>
                <w:color w:val="000000" w:themeColor="text1"/>
                <w:sz w:val="24"/>
                <w:szCs w:val="24"/>
                <w:highlight w:val="none"/>
                <w:lang w:eastAsia="zh-CN"/>
                <w14:textFill>
                  <w14:solidFill>
                    <w14:schemeClr w14:val="tx1"/>
                  </w14:solidFill>
                </w14:textFill>
              </w:rPr>
              <w:t>为扣分因子，当</w:t>
            </w:r>
            <w:r>
              <w:rPr>
                <w:rFonts w:ascii="Times New Roman" w:eastAsia="Times New Roman"/>
                <w:color w:val="000000" w:themeColor="text1"/>
                <w:sz w:val="24"/>
                <w:szCs w:val="24"/>
                <w:highlight w:val="none"/>
                <w:lang w:eastAsia="zh-CN"/>
                <w14:textFill>
                  <w14:solidFill>
                    <w14:schemeClr w14:val="tx1"/>
                  </w14:solidFill>
                </w14:textFill>
              </w:rPr>
              <w:t>Di</w:t>
            </w:r>
            <w:r>
              <w:rPr>
                <w:rFonts w:hAnsi="宋体" w:eastAsia="Times New Roman"/>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D</w:t>
            </w:r>
            <w:r>
              <w:rPr>
                <w:rFonts w:hAnsi="宋体" w:eastAsia="Times New Roman"/>
                <w:color w:val="000000" w:themeColor="text1"/>
                <w:sz w:val="24"/>
                <w:szCs w:val="24"/>
                <w:highlight w:val="none"/>
                <w:lang w:eastAsia="zh-CN"/>
                <w14:textFill>
                  <w14:solidFill>
                    <w14:schemeClr w14:val="tx1"/>
                  </w14:solidFill>
                </w14:textFill>
              </w:rPr>
              <w:t>时，</w:t>
            </w:r>
            <w:r>
              <w:rPr>
                <w:rFonts w:ascii="Times New Roman" w:eastAsia="Times New Roman"/>
                <w:color w:val="000000" w:themeColor="text1"/>
                <w:sz w:val="24"/>
                <w:szCs w:val="24"/>
                <w:highlight w:val="none"/>
                <w:lang w:eastAsia="zh-CN"/>
                <w14:textFill>
                  <w14:solidFill>
                    <w14:schemeClr w14:val="tx1"/>
                  </w14:solidFill>
                </w14:textFill>
              </w:rPr>
              <w:t>E</w:t>
            </w:r>
            <w:r>
              <w:rPr>
                <w:rFonts w:hAnsi="宋体" w:eastAsia="Times New Roman"/>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 xml:space="preserve">1 </w:t>
            </w:r>
            <w:r>
              <w:rPr>
                <w:rFonts w:hAnsi="宋体" w:eastAsia="Times New Roman"/>
                <w:color w:val="000000" w:themeColor="text1"/>
                <w:sz w:val="24"/>
                <w:szCs w:val="24"/>
                <w:highlight w:val="none"/>
                <w:lang w:eastAsia="zh-CN"/>
                <w14:textFill>
                  <w14:solidFill>
                    <w14:schemeClr w14:val="tx1"/>
                  </w14:solidFill>
                </w14:textFill>
              </w:rPr>
              <w:t>；当</w:t>
            </w:r>
            <w:r>
              <w:rPr>
                <w:rFonts w:ascii="Times New Roman" w:eastAsia="Times New Roman"/>
                <w:color w:val="000000" w:themeColor="text1"/>
                <w:sz w:val="24"/>
                <w:szCs w:val="24"/>
                <w:highlight w:val="none"/>
                <w:lang w:eastAsia="zh-CN"/>
                <w14:textFill>
                  <w14:solidFill>
                    <w14:schemeClr w14:val="tx1"/>
                  </w14:solidFill>
                </w14:textFill>
              </w:rPr>
              <w:t>Di</w:t>
            </w:r>
            <w:r>
              <w:rPr>
                <w:rFonts w:hAnsi="宋体" w:eastAsia="Times New Roman"/>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D</w:t>
            </w:r>
            <w:r>
              <w:rPr>
                <w:rFonts w:hAnsi="宋体" w:eastAsia="Times New Roman"/>
                <w:color w:val="000000" w:themeColor="text1"/>
                <w:sz w:val="24"/>
                <w:szCs w:val="24"/>
                <w:highlight w:val="none"/>
                <w:lang w:eastAsia="zh-CN"/>
                <w14:textFill>
                  <w14:solidFill>
                    <w14:schemeClr w14:val="tx1"/>
                  </w14:solidFill>
                </w14:textFill>
              </w:rPr>
              <w:t>时，</w:t>
            </w:r>
            <w:r>
              <w:rPr>
                <w:rFonts w:ascii="Times New Roman" w:eastAsia="Times New Roman"/>
                <w:color w:val="000000" w:themeColor="text1"/>
                <w:sz w:val="24"/>
                <w:szCs w:val="24"/>
                <w:highlight w:val="none"/>
                <w:lang w:eastAsia="zh-CN"/>
                <w14:textFill>
                  <w14:solidFill>
                    <w14:schemeClr w14:val="tx1"/>
                  </w14:solidFill>
                </w14:textFill>
              </w:rPr>
              <w:t>E</w:t>
            </w:r>
            <w:r>
              <w:rPr>
                <w:rFonts w:hAnsi="宋体" w:eastAsia="Times New Roman"/>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0.5</w:t>
            </w:r>
            <w:r>
              <w:rPr>
                <w:rFonts w:hAnsi="宋体" w:eastAsia="Times New Roman"/>
                <w:color w:val="000000" w:themeColor="text1"/>
                <w:sz w:val="24"/>
                <w:szCs w:val="24"/>
                <w:highlight w:val="none"/>
                <w:lang w:eastAsia="zh-CN"/>
                <w14:textFill>
                  <w14:solidFill>
                    <w14:schemeClr w14:val="tx1"/>
                  </w14:solidFill>
                </w14:textFill>
              </w:rPr>
              <w:t>。</w:t>
            </w:r>
          </w:p>
        </w:tc>
      </w:tr>
    </w:tbl>
    <w:p w14:paraId="13B85A74">
      <w:pPr>
        <w:spacing w:before="155" w:line="211" w:lineRule="auto"/>
        <w:ind w:firstLine="470" w:firstLineChars="200"/>
        <w:rPr>
          <w:rFonts w:hint="eastAsia" w:ascii="宋体" w:hAnsi="宋体" w:cs="宋体"/>
          <w:color w:val="000000" w:themeColor="text1"/>
          <w:sz w:val="25"/>
          <w:szCs w:val="25"/>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 xml:space="preserve">15.6.2  </w:t>
      </w:r>
      <w:r>
        <w:rPr>
          <w:rFonts w:hint="eastAsia" w:ascii="宋体" w:hAnsi="宋体" w:cs="宋体"/>
          <w:b/>
          <w:bCs/>
          <w:color w:val="000000" w:themeColor="text1"/>
          <w:spacing w:val="-3"/>
          <w:sz w:val="24"/>
          <w:szCs w:val="24"/>
          <w:highlight w:val="none"/>
          <w:lang w:eastAsia="zh-CN"/>
          <w14:textFill>
            <w14:solidFill>
              <w14:schemeClr w14:val="tx1"/>
            </w14:solidFill>
          </w14:textFill>
        </w:rPr>
        <w:t>否决投标说明</w:t>
      </w:r>
      <w:bookmarkEnd w:id="131"/>
      <w:bookmarkEnd w:id="132"/>
      <w:bookmarkEnd w:id="133"/>
      <w:bookmarkEnd w:id="134"/>
    </w:p>
    <w:p w14:paraId="2272CFC9">
      <w:pPr>
        <w:spacing w:before="150" w:line="332" w:lineRule="auto"/>
        <w:ind w:left="10" w:right="195" w:firstLine="564"/>
        <w:rPr>
          <w:rFonts w:hint="eastAsia" w:ascii="宋体" w:hAnsi="宋体" w:cs="宋体"/>
          <w:color w:val="000000" w:themeColor="text1"/>
          <w:spacing w:val="-5"/>
          <w:sz w:val="24"/>
          <w:szCs w:val="24"/>
          <w:highlight w:val="none"/>
          <w:lang w:eastAsia="zh-CN"/>
          <w14:textFill>
            <w14:solidFill>
              <w14:schemeClr w14:val="tx1"/>
            </w14:solidFill>
          </w14:textFill>
        </w:rPr>
      </w:pPr>
      <w:r>
        <w:rPr>
          <w:rFonts w:hint="eastAsia" w:ascii="宋体" w:hAnsi="宋体" w:cs="宋体"/>
          <w:color w:val="000000" w:themeColor="text1"/>
          <w:spacing w:val="-5"/>
          <w:sz w:val="24"/>
          <w:szCs w:val="24"/>
          <w:highlight w:val="none"/>
          <w:lang w:eastAsia="zh-CN"/>
          <w14:textFill>
            <w14:solidFill>
              <w14:schemeClr w14:val="tx1"/>
            </w14:solidFill>
          </w14:textFill>
        </w:rPr>
        <w:t>详细评审阶段否决投标的全部条件，在</w:t>
      </w:r>
      <w:r>
        <w:rPr>
          <w:rFonts w:hint="eastAsia" w:ascii="宋体" w:hAnsi="宋体" w:cs="宋体"/>
          <w:b w:val="0"/>
          <w:bCs w:val="0"/>
          <w:color w:val="000000" w:themeColor="text1"/>
          <w:spacing w:val="-5"/>
          <w:sz w:val="24"/>
          <w:szCs w:val="24"/>
          <w:highlight w:val="none"/>
          <w:lang w:eastAsia="zh-CN"/>
          <w14:textFill>
            <w14:solidFill>
              <w14:schemeClr w14:val="tx1"/>
            </w14:solidFill>
          </w14:textFill>
        </w:rPr>
        <w:t>本章第</w:t>
      </w:r>
      <w:r>
        <w:rPr>
          <w:rFonts w:hint="eastAsia" w:ascii="宋体" w:hAnsi="宋体" w:cs="宋体"/>
          <w:b w:val="0"/>
          <w:bCs w:val="0"/>
          <w:color w:val="000000" w:themeColor="text1"/>
          <w:spacing w:val="-5"/>
          <w:sz w:val="24"/>
          <w:szCs w:val="24"/>
          <w:highlight w:val="none"/>
          <w:lang w:val="en-US" w:eastAsia="zh-CN"/>
          <w14:textFill>
            <w14:solidFill>
              <w14:schemeClr w14:val="tx1"/>
            </w14:solidFill>
          </w14:textFill>
        </w:rPr>
        <w:t>五</w:t>
      </w:r>
      <w:r>
        <w:rPr>
          <w:rFonts w:hint="eastAsia" w:ascii="宋体" w:hAnsi="宋体" w:cs="宋体"/>
          <w:b w:val="0"/>
          <w:bCs w:val="0"/>
          <w:color w:val="000000" w:themeColor="text1"/>
          <w:spacing w:val="-5"/>
          <w:sz w:val="24"/>
          <w:szCs w:val="24"/>
          <w:highlight w:val="none"/>
          <w:lang w:eastAsia="zh-CN"/>
          <w14:textFill>
            <w14:solidFill>
              <w14:schemeClr w14:val="tx1"/>
            </w14:solidFill>
          </w14:textFill>
        </w:rPr>
        <w:t>节“否决投标条件</w:t>
      </w:r>
      <w:r>
        <w:rPr>
          <w:rFonts w:ascii="宋体" w:hAnsi="宋体" w:cs="宋体"/>
          <w:b w:val="0"/>
          <w:bCs w:val="0"/>
          <w:color w:val="000000" w:themeColor="text1"/>
          <w:spacing w:val="-5"/>
          <w:sz w:val="24"/>
          <w:szCs w:val="24"/>
          <w:highlight w:val="none"/>
          <w:lang w:eastAsia="zh-CN"/>
          <w14:textFill>
            <w14:solidFill>
              <w14:schemeClr w14:val="tx1"/>
            </w14:solidFill>
          </w14:textFill>
        </w:rPr>
        <w:t xml:space="preserve"> </w:t>
      </w:r>
      <w:r>
        <w:rPr>
          <w:rFonts w:hint="eastAsia" w:ascii="宋体" w:hAnsi="宋体" w:cs="宋体"/>
          <w:b w:val="0"/>
          <w:bCs w:val="0"/>
          <w:color w:val="000000" w:themeColor="text1"/>
          <w:spacing w:val="-5"/>
          <w:sz w:val="24"/>
          <w:szCs w:val="24"/>
          <w:highlight w:val="none"/>
          <w:lang w:eastAsia="zh-CN"/>
          <w14:textFill>
            <w14:solidFill>
              <w14:schemeClr w14:val="tx1"/>
            </w14:solidFill>
          </w14:textFill>
        </w:rPr>
        <w:t>”第</w:t>
      </w:r>
      <w:r>
        <w:rPr>
          <w:rFonts w:ascii="宋体" w:hAnsi="宋体" w:cs="宋体"/>
          <w:b w:val="0"/>
          <w:bCs w:val="0"/>
          <w:color w:val="000000" w:themeColor="text1"/>
          <w:spacing w:val="-5"/>
          <w:sz w:val="24"/>
          <w:szCs w:val="24"/>
          <w:highlight w:val="none"/>
          <w:lang w:eastAsia="zh-CN"/>
          <w14:textFill>
            <w14:solidFill>
              <w14:schemeClr w14:val="tx1"/>
            </w14:solidFill>
          </w14:textFill>
        </w:rPr>
        <w:t>1</w:t>
      </w:r>
      <w:r>
        <w:rPr>
          <w:rFonts w:hint="eastAsia" w:ascii="宋体" w:hAnsi="宋体" w:cs="宋体"/>
          <w:b w:val="0"/>
          <w:bCs w:val="0"/>
          <w:color w:val="000000" w:themeColor="text1"/>
          <w:spacing w:val="-5"/>
          <w:sz w:val="24"/>
          <w:szCs w:val="24"/>
          <w:highlight w:val="none"/>
          <w:lang w:eastAsia="zh-CN"/>
          <w14:textFill>
            <w14:solidFill>
              <w14:schemeClr w14:val="tx1"/>
            </w14:solidFill>
          </w14:textFill>
        </w:rPr>
        <w:t>条至第</w:t>
      </w:r>
      <w:r>
        <w:rPr>
          <w:rFonts w:hint="eastAsia" w:ascii="宋体" w:hAnsi="宋体" w:cs="宋体"/>
          <w:b w:val="0"/>
          <w:bCs w:val="0"/>
          <w:color w:val="000000" w:themeColor="text1"/>
          <w:spacing w:val="-5"/>
          <w:sz w:val="24"/>
          <w:szCs w:val="24"/>
          <w:highlight w:val="none"/>
          <w:lang w:val="en-US" w:eastAsia="zh-CN"/>
          <w14:textFill>
            <w14:solidFill>
              <w14:schemeClr w14:val="tx1"/>
            </w14:solidFill>
          </w14:textFill>
        </w:rPr>
        <w:t>5</w:t>
      </w:r>
      <w:r>
        <w:rPr>
          <w:rFonts w:hint="eastAsia" w:ascii="宋体" w:hAnsi="宋体" w:cs="宋体"/>
          <w:b w:val="0"/>
          <w:bCs w:val="0"/>
          <w:color w:val="000000" w:themeColor="text1"/>
          <w:spacing w:val="-5"/>
          <w:sz w:val="24"/>
          <w:szCs w:val="24"/>
          <w:highlight w:val="none"/>
          <w:lang w:eastAsia="zh-CN"/>
          <w14:textFill>
            <w14:solidFill>
              <w14:schemeClr w14:val="tx1"/>
            </w14:solidFill>
          </w14:textFill>
        </w:rPr>
        <w:t>条</w:t>
      </w:r>
      <w:r>
        <w:rPr>
          <w:rFonts w:hint="eastAsia" w:ascii="宋体" w:hAnsi="宋体" w:cs="宋体"/>
          <w:color w:val="000000" w:themeColor="text1"/>
          <w:spacing w:val="-5"/>
          <w:sz w:val="24"/>
          <w:szCs w:val="24"/>
          <w:highlight w:val="none"/>
          <w:lang w:eastAsia="zh-CN"/>
          <w14:textFill>
            <w14:solidFill>
              <w14:schemeClr w14:val="tx1"/>
            </w14:solidFill>
          </w14:textFill>
        </w:rPr>
        <w:t>中集中列示。投标人有其中所列任何一种情形的，由评标委员会否决其投标。评标委员会经评审，认为所有投标都不符合招标文件要求的，可否决所有投标，项目的所有投标被否决的，招标人应依法重新组织招标。</w:t>
      </w:r>
    </w:p>
    <w:p w14:paraId="6B767CBA">
      <w:pPr>
        <w:spacing w:before="59" w:line="330" w:lineRule="auto"/>
        <w:ind w:left="10" w:right="195" w:firstLine="480"/>
        <w:jc w:val="both"/>
        <w:rPr>
          <w:rFonts w:hint="eastAsia" w:ascii="宋体" w:hAnsi="宋体" w:cs="宋体"/>
          <w:b/>
          <w:bCs/>
          <w:color w:val="000000" w:themeColor="text1"/>
          <w:spacing w:val="-3"/>
          <w:sz w:val="24"/>
          <w:szCs w:val="24"/>
          <w:highlight w:val="none"/>
          <w:lang w:eastAsia="zh-CN"/>
          <w14:textFill>
            <w14:solidFill>
              <w14:schemeClr w14:val="tx1"/>
            </w14:solidFill>
          </w14:textFill>
        </w:rPr>
      </w:pPr>
      <w:r>
        <w:rPr>
          <w:rFonts w:hint="eastAsia" w:ascii="宋体" w:hAnsi="宋体" w:cs="宋体"/>
          <w:b/>
          <w:bCs/>
          <w:color w:val="000000" w:themeColor="text1"/>
          <w:spacing w:val="-4"/>
          <w:sz w:val="24"/>
          <w:szCs w:val="24"/>
          <w:highlight w:val="none"/>
          <w:lang w:eastAsia="zh-CN"/>
          <w14:textFill>
            <w14:solidFill>
              <w14:schemeClr w14:val="tx1"/>
            </w14:solidFill>
          </w14:textFill>
        </w:rPr>
        <w:t>注：投标人在详细评审阶段根据评分方法提供的佐证材料，其合法性、有效性和准确性不符合要求的，有关量化因素（或评分因素）的折算、调整（或评分）按相应</w:t>
      </w:r>
      <w:r>
        <w:rPr>
          <w:rFonts w:hint="eastAsia" w:ascii="宋体" w:hAnsi="宋体" w:cs="宋体"/>
          <w:b/>
          <w:bCs/>
          <w:color w:val="000000" w:themeColor="text1"/>
          <w:spacing w:val="-3"/>
          <w:sz w:val="24"/>
          <w:szCs w:val="24"/>
          <w:highlight w:val="none"/>
          <w:lang w:eastAsia="zh-CN"/>
          <w14:textFill>
            <w14:solidFill>
              <w14:schemeClr w14:val="tx1"/>
            </w14:solidFill>
          </w14:textFill>
        </w:rPr>
        <w:t>量化标准（或评分标准）处理，但不否决投标。</w:t>
      </w:r>
    </w:p>
    <w:p w14:paraId="18300403">
      <w:pPr>
        <w:pStyle w:val="3"/>
        <w:widowControl w:val="0"/>
        <w:kinsoku/>
        <w:wordWrap w:val="0"/>
        <w:autoSpaceDE/>
        <w:autoSpaceDN/>
        <w:adjustRightInd/>
        <w:snapToGrid/>
        <w:spacing w:line="440" w:lineRule="exact"/>
        <w:ind w:firstLine="480"/>
        <w:jc w:val="both"/>
        <w:textAlignment w:val="auto"/>
        <w:rPr>
          <w:rFonts w:hint="eastAsia" w:cs="宋体"/>
          <w:color w:val="000000" w:themeColor="text1"/>
          <w:sz w:val="24"/>
          <w:szCs w:val="24"/>
          <w:highlight w:val="none"/>
          <w14:textFill>
            <w14:solidFill>
              <w14:schemeClr w14:val="tx1"/>
            </w14:solidFill>
          </w14:textFill>
        </w:rPr>
      </w:pPr>
      <w:bookmarkStart w:id="135" w:name="bookmark138"/>
      <w:bookmarkEnd w:id="135"/>
      <w:bookmarkStart w:id="136" w:name="bookmark137"/>
      <w:bookmarkEnd w:id="136"/>
      <w:bookmarkStart w:id="137" w:name="_Toc13897"/>
      <w:bookmarkStart w:id="138" w:name="_Toc7762"/>
      <w:bookmarkStart w:id="139" w:name="_Toc18711"/>
      <w:bookmarkStart w:id="140" w:name="_Toc19232"/>
      <w:bookmarkStart w:id="141" w:name="_Toc2769"/>
      <w:bookmarkStart w:id="142" w:name="_Toc32569"/>
      <w:bookmarkStart w:id="143" w:name="_Toc10900"/>
      <w:r>
        <w:rPr>
          <w:rFonts w:cs="宋体"/>
          <w:snapToGrid w:val="0"/>
          <w:color w:val="000000" w:themeColor="text1"/>
          <w:sz w:val="24"/>
          <w:szCs w:val="24"/>
          <w:highlight w:val="none"/>
          <w14:textFill>
            <w14:solidFill>
              <w14:schemeClr w14:val="tx1"/>
            </w14:solidFill>
          </w14:textFill>
        </w:rPr>
        <w:t>16</w:t>
      </w:r>
      <w:r>
        <w:rPr>
          <w:rFonts w:hint="eastAsia" w:cs="宋体"/>
          <w:snapToGrid w:val="0"/>
          <w:color w:val="000000" w:themeColor="text1"/>
          <w:sz w:val="24"/>
          <w:szCs w:val="24"/>
          <w:highlight w:val="none"/>
          <w14:textFill>
            <w14:solidFill>
              <w14:schemeClr w14:val="tx1"/>
            </w14:solidFill>
          </w14:textFill>
        </w:rPr>
        <w:t>．</w:t>
      </w:r>
      <w:bookmarkEnd w:id="137"/>
      <w:bookmarkEnd w:id="138"/>
      <w:bookmarkEnd w:id="139"/>
      <w:bookmarkEnd w:id="140"/>
      <w:bookmarkEnd w:id="141"/>
      <w:r>
        <w:rPr>
          <w:rFonts w:hint="eastAsia" w:cs="宋体"/>
          <w:snapToGrid w:val="0"/>
          <w:color w:val="000000" w:themeColor="text1"/>
          <w:sz w:val="24"/>
          <w:szCs w:val="24"/>
          <w:highlight w:val="none"/>
          <w14:textFill>
            <w14:solidFill>
              <w14:schemeClr w14:val="tx1"/>
            </w14:solidFill>
          </w14:textFill>
        </w:rPr>
        <w:t>评标结果公示</w:t>
      </w:r>
      <w:bookmarkEnd w:id="142"/>
      <w:bookmarkEnd w:id="143"/>
    </w:p>
    <w:p w14:paraId="0516B7CB">
      <w:pPr>
        <w:widowControl w:val="0"/>
        <w:kinsoku/>
        <w:wordWrap w:val="0"/>
        <w:autoSpaceDE/>
        <w:autoSpaceDN/>
        <w:adjustRightInd/>
        <w:snapToGrid/>
        <w:spacing w:line="440" w:lineRule="exact"/>
        <w:ind w:firstLine="482" w:firstLineChars="200"/>
        <w:textAlignment w:val="auto"/>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16.1</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评标委员会按照投标人评审综合总得分由高到低的原则</w:t>
      </w:r>
      <w:r>
        <w:rPr>
          <w:rFonts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向招标人推荐已明确的定标候选人数量（不标明排序）。评标委员会推荐定标候选人后，招标人应于评标会结束后</w:t>
      </w:r>
      <w:r>
        <w:rPr>
          <w:rFonts w:ascii="宋体" w:hAnsi="宋体" w:cs="宋体"/>
          <w:color w:val="000000" w:themeColor="text1"/>
          <w:sz w:val="24"/>
          <w:szCs w:val="24"/>
          <w:highlight w:val="none"/>
          <w:lang w:eastAsia="zh-CN"/>
          <w14:textFill>
            <w14:solidFill>
              <w14:schemeClr w14:val="tx1"/>
            </w14:solidFill>
          </w14:textFill>
        </w:rPr>
        <w:t>3</w:t>
      </w:r>
      <w:r>
        <w:rPr>
          <w:rFonts w:hint="eastAsia" w:ascii="宋体" w:hAnsi="宋体" w:cs="宋体"/>
          <w:color w:val="000000" w:themeColor="text1"/>
          <w:sz w:val="24"/>
          <w:szCs w:val="24"/>
          <w:highlight w:val="none"/>
          <w:lang w:eastAsia="zh-CN"/>
          <w14:textFill>
            <w14:solidFill>
              <w14:schemeClr w14:val="tx1"/>
            </w14:solidFill>
          </w14:textFill>
        </w:rPr>
        <w:t>日内将定标候选人和评标情况在广东省招标投标监管网和韶关市公共资源交易中心建设工程交易系统上公示，公示时间不少于</w:t>
      </w:r>
      <w:r>
        <w:rPr>
          <w:rFonts w:ascii="宋体" w:hAnsi="宋体" w:cs="宋体"/>
          <w:color w:val="000000" w:themeColor="text1"/>
          <w:sz w:val="24"/>
          <w:szCs w:val="24"/>
          <w:highlight w:val="none"/>
          <w:lang w:eastAsia="zh-CN"/>
          <w14:textFill>
            <w14:solidFill>
              <w14:schemeClr w14:val="tx1"/>
            </w14:solidFill>
          </w14:textFill>
        </w:rPr>
        <w:t>3</w:t>
      </w:r>
      <w:r>
        <w:rPr>
          <w:rFonts w:hint="eastAsia" w:ascii="宋体" w:hAnsi="宋体" w:cs="宋体"/>
          <w:color w:val="000000" w:themeColor="text1"/>
          <w:sz w:val="24"/>
          <w:szCs w:val="24"/>
          <w:highlight w:val="none"/>
          <w:lang w:eastAsia="zh-CN"/>
          <w14:textFill>
            <w14:solidFill>
              <w14:schemeClr w14:val="tx1"/>
            </w14:solidFill>
          </w14:textFill>
        </w:rPr>
        <w:t>日。公示主要内容包括：（</w:t>
      </w:r>
      <w:r>
        <w:rPr>
          <w:rFonts w:ascii="宋体" w:hAnsi="宋体" w:cs="宋体"/>
          <w:color w:val="000000" w:themeColor="text1"/>
          <w:sz w:val="24"/>
          <w:szCs w:val="24"/>
          <w:highlight w:val="none"/>
          <w:lang w:eastAsia="zh-CN"/>
          <w14:textFill>
            <w14:solidFill>
              <w14:schemeClr w14:val="tx1"/>
            </w14:solidFill>
          </w14:textFill>
        </w:rPr>
        <w:t>1</w:t>
      </w:r>
      <w:r>
        <w:rPr>
          <w:rFonts w:hint="eastAsia" w:ascii="宋体" w:hAnsi="宋体" w:cs="宋体"/>
          <w:color w:val="000000" w:themeColor="text1"/>
          <w:sz w:val="24"/>
          <w:szCs w:val="24"/>
          <w:highlight w:val="none"/>
          <w:lang w:eastAsia="zh-CN"/>
          <w14:textFill>
            <w14:solidFill>
              <w14:schemeClr w14:val="tx1"/>
            </w14:solidFill>
          </w14:textFill>
        </w:rPr>
        <w:t>）定标候选人名称、投标报价、业绩奖项、质量、工期、拟派驻招标项目管理机构人员信息等；（</w:t>
      </w:r>
      <w:r>
        <w:rPr>
          <w:rFonts w:ascii="宋体" w:hAnsi="宋体" w:cs="宋体"/>
          <w:color w:val="000000" w:themeColor="text1"/>
          <w:sz w:val="24"/>
          <w:szCs w:val="24"/>
          <w:highlight w:val="none"/>
          <w:lang w:eastAsia="zh-CN"/>
          <w14:textFill>
            <w14:solidFill>
              <w14:schemeClr w14:val="tx1"/>
            </w14:solidFill>
          </w14:textFill>
        </w:rPr>
        <w:t>2</w:t>
      </w:r>
      <w:r>
        <w:rPr>
          <w:rFonts w:hint="eastAsia" w:ascii="宋体" w:hAnsi="宋体" w:cs="宋体"/>
          <w:color w:val="000000" w:themeColor="text1"/>
          <w:sz w:val="24"/>
          <w:szCs w:val="24"/>
          <w:highlight w:val="none"/>
          <w:lang w:eastAsia="zh-CN"/>
          <w14:textFill>
            <w14:solidFill>
              <w14:schemeClr w14:val="tx1"/>
            </w14:solidFill>
          </w14:textFill>
        </w:rPr>
        <w:t>）定标候选人按照招标文件要求承诺的项目负责人姓名及相关证书名称和编号；（</w:t>
      </w:r>
      <w:r>
        <w:rPr>
          <w:rFonts w:ascii="宋体" w:hAnsi="宋体" w:cs="宋体"/>
          <w:color w:val="000000" w:themeColor="text1"/>
          <w:sz w:val="24"/>
          <w:szCs w:val="24"/>
          <w:highlight w:val="none"/>
          <w:lang w:eastAsia="zh-CN"/>
          <w14:textFill>
            <w14:solidFill>
              <w14:schemeClr w14:val="tx1"/>
            </w14:solidFill>
          </w14:textFill>
        </w:rPr>
        <w:t>3</w:t>
      </w:r>
      <w:r>
        <w:rPr>
          <w:rFonts w:hint="eastAsia" w:ascii="宋体" w:hAnsi="宋体" w:cs="宋体"/>
          <w:color w:val="000000" w:themeColor="text1"/>
          <w:sz w:val="24"/>
          <w:szCs w:val="24"/>
          <w:highlight w:val="none"/>
          <w:lang w:eastAsia="zh-CN"/>
          <w14:textFill>
            <w14:solidFill>
              <w14:schemeClr w14:val="tx1"/>
            </w14:solidFill>
          </w14:textFill>
        </w:rPr>
        <w:t>）响应招标文件要求的资格能力条件；（</w:t>
      </w:r>
      <w:r>
        <w:rPr>
          <w:rFonts w:ascii="宋体" w:hAnsi="宋体" w:cs="宋体"/>
          <w:color w:val="000000" w:themeColor="text1"/>
          <w:sz w:val="24"/>
          <w:szCs w:val="24"/>
          <w:highlight w:val="none"/>
          <w:lang w:eastAsia="zh-CN"/>
          <w14:textFill>
            <w14:solidFill>
              <w14:schemeClr w14:val="tx1"/>
            </w14:solidFill>
          </w14:textFill>
        </w:rPr>
        <w:t>4</w:t>
      </w:r>
      <w:r>
        <w:rPr>
          <w:rFonts w:hint="eastAsia" w:ascii="宋体" w:hAnsi="宋体" w:cs="宋体"/>
          <w:color w:val="000000" w:themeColor="text1"/>
          <w:sz w:val="24"/>
          <w:szCs w:val="24"/>
          <w:highlight w:val="none"/>
          <w:lang w:eastAsia="zh-CN"/>
          <w14:textFill>
            <w14:solidFill>
              <w14:schemeClr w14:val="tx1"/>
            </w14:solidFill>
          </w14:textFill>
        </w:rPr>
        <w:t>）提出异议的渠道和方式；（</w:t>
      </w:r>
      <w:r>
        <w:rPr>
          <w:rFonts w:ascii="宋体" w:hAnsi="宋体" w:cs="宋体"/>
          <w:color w:val="000000" w:themeColor="text1"/>
          <w:sz w:val="24"/>
          <w:szCs w:val="24"/>
          <w:highlight w:val="none"/>
          <w:lang w:eastAsia="zh-CN"/>
          <w14:textFill>
            <w14:solidFill>
              <w14:schemeClr w14:val="tx1"/>
            </w14:solidFill>
          </w14:textFill>
        </w:rPr>
        <w:t>5</w:t>
      </w:r>
      <w:r>
        <w:rPr>
          <w:rFonts w:hint="eastAsia" w:ascii="宋体" w:hAnsi="宋体" w:cs="宋体"/>
          <w:color w:val="000000" w:themeColor="text1"/>
          <w:sz w:val="24"/>
          <w:szCs w:val="24"/>
          <w:highlight w:val="none"/>
          <w:lang w:eastAsia="zh-CN"/>
          <w14:textFill>
            <w14:solidFill>
              <w14:schemeClr w14:val="tx1"/>
            </w14:solidFill>
          </w14:textFill>
        </w:rPr>
        <w:t>）评标专家代码（评标专家姓名可用代码进行标示，如专家一、专家二等）及其对应的具体评标意见（含对否决投标人相关意见等）以及评标报告；（</w:t>
      </w:r>
      <w:r>
        <w:rPr>
          <w:rFonts w:ascii="宋体" w:hAnsi="宋体" w:cs="宋体"/>
          <w:color w:val="000000" w:themeColor="text1"/>
          <w:sz w:val="24"/>
          <w:szCs w:val="24"/>
          <w:highlight w:val="none"/>
          <w:lang w:eastAsia="zh-CN"/>
          <w14:textFill>
            <w14:solidFill>
              <w14:schemeClr w14:val="tx1"/>
            </w14:solidFill>
          </w14:textFill>
        </w:rPr>
        <w:t>6</w:t>
      </w:r>
      <w:r>
        <w:rPr>
          <w:rFonts w:hint="eastAsia" w:ascii="宋体" w:hAnsi="宋体" w:cs="宋体"/>
          <w:color w:val="000000" w:themeColor="text1"/>
          <w:sz w:val="24"/>
          <w:szCs w:val="24"/>
          <w:highlight w:val="none"/>
          <w:lang w:eastAsia="zh-CN"/>
          <w14:textFill>
            <w14:solidFill>
              <w14:schemeClr w14:val="tx1"/>
            </w14:solidFill>
          </w14:textFill>
        </w:rPr>
        <w:t>）投标文件；（</w:t>
      </w:r>
      <w:r>
        <w:rPr>
          <w:rFonts w:ascii="宋体" w:hAnsi="宋体" w:cs="宋体"/>
          <w:color w:val="000000" w:themeColor="text1"/>
          <w:sz w:val="24"/>
          <w:szCs w:val="24"/>
          <w:highlight w:val="none"/>
          <w:lang w:eastAsia="zh-CN"/>
          <w14:textFill>
            <w14:solidFill>
              <w14:schemeClr w14:val="tx1"/>
            </w14:solidFill>
          </w14:textFill>
        </w:rPr>
        <w:t>7</w:t>
      </w:r>
      <w:r>
        <w:rPr>
          <w:rFonts w:hint="eastAsia" w:ascii="宋体" w:hAnsi="宋体" w:cs="宋体"/>
          <w:color w:val="000000" w:themeColor="text1"/>
          <w:sz w:val="24"/>
          <w:szCs w:val="24"/>
          <w:highlight w:val="none"/>
          <w:lang w:eastAsia="zh-CN"/>
          <w14:textFill>
            <w14:solidFill>
              <w14:schemeClr w14:val="tx1"/>
            </w14:solidFill>
          </w14:textFill>
        </w:rPr>
        <w:t>）招标文件确认公示的其他内容。</w:t>
      </w:r>
    </w:p>
    <w:p w14:paraId="53958BE9">
      <w:pPr>
        <w:bidi w:val="0"/>
        <w:rPr>
          <w:rFonts w:hint="eastAsia"/>
          <w:color w:val="000000" w:themeColor="text1"/>
          <w:lang w:eastAsia="zh-CN"/>
          <w14:textFill>
            <w14:solidFill>
              <w14:schemeClr w14:val="tx1"/>
            </w14:solidFill>
          </w14:textFill>
        </w:rPr>
      </w:pPr>
    </w:p>
    <w:p w14:paraId="2B254715">
      <w:pPr>
        <w:bidi w:val="0"/>
        <w:rPr>
          <w:rFonts w:hint="eastAsia"/>
          <w:color w:val="000000" w:themeColor="text1"/>
          <w:lang w:eastAsia="zh-CN"/>
          <w14:textFill>
            <w14:solidFill>
              <w14:schemeClr w14:val="tx1"/>
            </w14:solidFill>
          </w14:textFill>
        </w:rPr>
      </w:pPr>
    </w:p>
    <w:p w14:paraId="5024B783">
      <w:pPr>
        <w:bidi w:val="0"/>
        <w:rPr>
          <w:rFonts w:hint="eastAsia"/>
          <w:color w:val="000000" w:themeColor="text1"/>
          <w:lang w:eastAsia="zh-CN"/>
          <w14:textFill>
            <w14:solidFill>
              <w14:schemeClr w14:val="tx1"/>
            </w14:solidFill>
          </w14:textFill>
        </w:rPr>
      </w:pPr>
    </w:p>
    <w:p w14:paraId="2BA0EFFD">
      <w:pPr>
        <w:bidi w:val="0"/>
        <w:rPr>
          <w:rFonts w:hint="eastAsia"/>
          <w:color w:val="000000" w:themeColor="text1"/>
          <w:lang w:eastAsia="zh-CN"/>
          <w14:textFill>
            <w14:solidFill>
              <w14:schemeClr w14:val="tx1"/>
            </w14:solidFill>
          </w14:textFill>
        </w:rPr>
      </w:pPr>
    </w:p>
    <w:p w14:paraId="582376C1">
      <w:pPr>
        <w:bidi w:val="0"/>
        <w:rPr>
          <w:rFonts w:hint="eastAsia"/>
          <w:color w:val="000000" w:themeColor="text1"/>
          <w:lang w:eastAsia="zh-CN"/>
          <w14:textFill>
            <w14:solidFill>
              <w14:schemeClr w14:val="tx1"/>
            </w14:solidFill>
          </w14:textFill>
        </w:rPr>
      </w:pPr>
    </w:p>
    <w:p w14:paraId="638FACA4">
      <w:pPr>
        <w:bidi w:val="0"/>
        <w:rPr>
          <w:rFonts w:hint="eastAsia"/>
          <w:color w:val="000000" w:themeColor="text1"/>
          <w:lang w:eastAsia="zh-CN"/>
          <w14:textFill>
            <w14:solidFill>
              <w14:schemeClr w14:val="tx1"/>
            </w14:solidFill>
          </w14:textFill>
        </w:rPr>
      </w:pPr>
    </w:p>
    <w:p w14:paraId="19DF0A50">
      <w:pPr>
        <w:bidi w:val="0"/>
        <w:rPr>
          <w:rFonts w:hint="eastAsia"/>
          <w:color w:val="000000" w:themeColor="text1"/>
          <w:lang w:eastAsia="zh-CN"/>
          <w14:textFill>
            <w14:solidFill>
              <w14:schemeClr w14:val="tx1"/>
            </w14:solidFill>
          </w14:textFill>
        </w:rPr>
      </w:pPr>
      <w:bookmarkStart w:id="144" w:name="_Toc16554"/>
    </w:p>
    <w:p w14:paraId="1C9B66C5">
      <w:pPr>
        <w:bidi w:val="0"/>
        <w:rPr>
          <w:rFonts w:hint="eastAsia"/>
          <w:color w:val="000000" w:themeColor="text1"/>
          <w:lang w:eastAsia="zh-CN"/>
          <w14:textFill>
            <w14:solidFill>
              <w14:schemeClr w14:val="tx1"/>
            </w14:solidFill>
          </w14:textFill>
        </w:rPr>
      </w:pPr>
    </w:p>
    <w:p w14:paraId="10C266E4">
      <w:pPr>
        <w:bidi w:val="0"/>
        <w:rPr>
          <w:rFonts w:hint="eastAsia"/>
          <w:color w:val="000000" w:themeColor="text1"/>
          <w:lang w:eastAsia="zh-CN"/>
          <w14:textFill>
            <w14:solidFill>
              <w14:schemeClr w14:val="tx1"/>
            </w14:solidFill>
          </w14:textFill>
        </w:rPr>
      </w:pPr>
    </w:p>
    <w:p w14:paraId="532CE0AB">
      <w:pPr>
        <w:bidi w:val="0"/>
        <w:rPr>
          <w:rFonts w:hint="eastAsia"/>
          <w:color w:val="000000" w:themeColor="text1"/>
          <w:lang w:eastAsia="zh-CN"/>
          <w14:textFill>
            <w14:solidFill>
              <w14:schemeClr w14:val="tx1"/>
            </w14:solidFill>
          </w14:textFill>
        </w:rPr>
      </w:pPr>
    </w:p>
    <w:p w14:paraId="748FDDEB">
      <w:pPr>
        <w:bidi w:val="0"/>
        <w:rPr>
          <w:rFonts w:hint="eastAsia"/>
          <w:color w:val="000000" w:themeColor="text1"/>
          <w:lang w:eastAsia="zh-CN"/>
          <w14:textFill>
            <w14:solidFill>
              <w14:schemeClr w14:val="tx1"/>
            </w14:solidFill>
          </w14:textFill>
        </w:rPr>
      </w:pPr>
    </w:p>
    <w:p w14:paraId="7B6BBC75">
      <w:pPr>
        <w:bidi w:val="0"/>
        <w:rPr>
          <w:rFonts w:hint="eastAsia"/>
          <w:color w:val="000000" w:themeColor="text1"/>
          <w:lang w:eastAsia="zh-CN"/>
          <w14:textFill>
            <w14:solidFill>
              <w14:schemeClr w14:val="tx1"/>
            </w14:solidFill>
          </w14:textFill>
        </w:rPr>
      </w:pPr>
    </w:p>
    <w:p w14:paraId="45B6AD3F">
      <w:pPr>
        <w:bidi w:val="0"/>
        <w:rPr>
          <w:rFonts w:hint="eastAsia"/>
          <w:color w:val="000000" w:themeColor="text1"/>
          <w:lang w:eastAsia="zh-CN"/>
          <w14:textFill>
            <w14:solidFill>
              <w14:schemeClr w14:val="tx1"/>
            </w14:solidFill>
          </w14:textFill>
        </w:rPr>
      </w:pPr>
    </w:p>
    <w:p w14:paraId="1CB0EEB8">
      <w:pPr>
        <w:bidi w:val="0"/>
        <w:rPr>
          <w:rFonts w:hint="eastAsia"/>
          <w:color w:val="000000" w:themeColor="text1"/>
          <w:lang w:eastAsia="zh-CN"/>
          <w14:textFill>
            <w14:solidFill>
              <w14:schemeClr w14:val="tx1"/>
            </w14:solidFill>
          </w14:textFill>
        </w:rPr>
      </w:pPr>
    </w:p>
    <w:p w14:paraId="5C63AEAA">
      <w:pPr>
        <w:bidi w:val="0"/>
        <w:rPr>
          <w:rFonts w:hint="eastAsia"/>
          <w:color w:val="000000" w:themeColor="text1"/>
          <w:lang w:eastAsia="zh-CN"/>
          <w14:textFill>
            <w14:solidFill>
              <w14:schemeClr w14:val="tx1"/>
            </w14:solidFill>
          </w14:textFill>
        </w:rPr>
      </w:pPr>
    </w:p>
    <w:p w14:paraId="3DF79D55">
      <w:pPr>
        <w:bidi w:val="0"/>
        <w:rPr>
          <w:rFonts w:hint="eastAsia"/>
          <w:color w:val="000000" w:themeColor="text1"/>
          <w:lang w:eastAsia="zh-CN"/>
          <w14:textFill>
            <w14:solidFill>
              <w14:schemeClr w14:val="tx1"/>
            </w14:solidFill>
          </w14:textFill>
        </w:rPr>
      </w:pPr>
    </w:p>
    <w:p w14:paraId="4689BBB9">
      <w:pPr>
        <w:bidi w:val="0"/>
        <w:rPr>
          <w:rFonts w:hint="eastAsia"/>
          <w:color w:val="000000" w:themeColor="text1"/>
          <w:lang w:eastAsia="zh-CN"/>
          <w14:textFill>
            <w14:solidFill>
              <w14:schemeClr w14:val="tx1"/>
            </w14:solidFill>
          </w14:textFill>
        </w:rPr>
      </w:pPr>
    </w:p>
    <w:p w14:paraId="249A841E">
      <w:pPr>
        <w:bidi w:val="0"/>
        <w:rPr>
          <w:rFonts w:hint="eastAsia"/>
          <w:color w:val="000000" w:themeColor="text1"/>
          <w:lang w:eastAsia="zh-CN"/>
          <w14:textFill>
            <w14:solidFill>
              <w14:schemeClr w14:val="tx1"/>
            </w14:solidFill>
          </w14:textFill>
        </w:rPr>
      </w:pPr>
    </w:p>
    <w:p w14:paraId="3770BE2C">
      <w:pPr>
        <w:bidi w:val="0"/>
        <w:rPr>
          <w:rFonts w:hint="eastAsia"/>
          <w:color w:val="000000" w:themeColor="text1"/>
          <w:lang w:eastAsia="zh-CN"/>
          <w14:textFill>
            <w14:solidFill>
              <w14:schemeClr w14:val="tx1"/>
            </w14:solidFill>
          </w14:textFill>
        </w:rPr>
      </w:pPr>
    </w:p>
    <w:p w14:paraId="6FD5DADA">
      <w:pPr>
        <w:bidi w:val="0"/>
        <w:rPr>
          <w:rFonts w:hint="eastAsia"/>
          <w:color w:val="000000" w:themeColor="text1"/>
          <w:lang w:eastAsia="zh-CN"/>
          <w14:textFill>
            <w14:solidFill>
              <w14:schemeClr w14:val="tx1"/>
            </w14:solidFill>
          </w14:textFill>
        </w:rPr>
      </w:pPr>
    </w:p>
    <w:p w14:paraId="2DF831F5">
      <w:pPr>
        <w:bidi w:val="0"/>
        <w:rPr>
          <w:rFonts w:hint="eastAsia"/>
          <w:color w:val="000000" w:themeColor="text1"/>
          <w:lang w:eastAsia="zh-CN"/>
          <w14:textFill>
            <w14:solidFill>
              <w14:schemeClr w14:val="tx1"/>
            </w14:solidFill>
          </w14:textFill>
        </w:rPr>
      </w:pPr>
    </w:p>
    <w:p w14:paraId="7C28BE01">
      <w:pPr>
        <w:bidi w:val="0"/>
        <w:rPr>
          <w:rFonts w:hint="eastAsia"/>
          <w:color w:val="000000" w:themeColor="text1"/>
          <w:lang w:eastAsia="zh-CN"/>
          <w14:textFill>
            <w14:solidFill>
              <w14:schemeClr w14:val="tx1"/>
            </w14:solidFill>
          </w14:textFill>
        </w:rPr>
      </w:pPr>
    </w:p>
    <w:p w14:paraId="614C5A0B">
      <w:pPr>
        <w:bidi w:val="0"/>
        <w:rPr>
          <w:rFonts w:hint="eastAsia"/>
          <w:color w:val="000000" w:themeColor="text1"/>
          <w:lang w:eastAsia="zh-CN"/>
          <w14:textFill>
            <w14:solidFill>
              <w14:schemeClr w14:val="tx1"/>
            </w14:solidFill>
          </w14:textFill>
        </w:rPr>
      </w:pPr>
    </w:p>
    <w:p w14:paraId="0EDC29B4">
      <w:pPr>
        <w:bidi w:val="0"/>
        <w:rPr>
          <w:rFonts w:hint="eastAsia"/>
          <w:color w:val="000000" w:themeColor="text1"/>
          <w:lang w:eastAsia="zh-CN"/>
          <w14:textFill>
            <w14:solidFill>
              <w14:schemeClr w14:val="tx1"/>
            </w14:solidFill>
          </w14:textFill>
        </w:rPr>
      </w:pPr>
    </w:p>
    <w:p w14:paraId="44250740">
      <w:pPr>
        <w:bidi w:val="0"/>
        <w:rPr>
          <w:rFonts w:hint="eastAsia"/>
          <w:color w:val="000000" w:themeColor="text1"/>
          <w:lang w:eastAsia="zh-CN"/>
          <w14:textFill>
            <w14:solidFill>
              <w14:schemeClr w14:val="tx1"/>
            </w14:solidFill>
          </w14:textFill>
        </w:rPr>
      </w:pPr>
    </w:p>
    <w:p w14:paraId="5A1F0769">
      <w:pPr>
        <w:bidi w:val="0"/>
        <w:rPr>
          <w:rFonts w:hint="eastAsia"/>
          <w:color w:val="000000" w:themeColor="text1"/>
          <w:lang w:eastAsia="zh-CN"/>
          <w14:textFill>
            <w14:solidFill>
              <w14:schemeClr w14:val="tx1"/>
            </w14:solidFill>
          </w14:textFill>
        </w:rPr>
      </w:pPr>
    </w:p>
    <w:p w14:paraId="4A3EE195">
      <w:pPr>
        <w:bidi w:val="0"/>
        <w:rPr>
          <w:rFonts w:hint="eastAsia"/>
          <w:color w:val="000000" w:themeColor="text1"/>
          <w:lang w:eastAsia="zh-CN"/>
          <w14:textFill>
            <w14:solidFill>
              <w14:schemeClr w14:val="tx1"/>
            </w14:solidFill>
          </w14:textFill>
        </w:rPr>
      </w:pPr>
    </w:p>
    <w:p w14:paraId="0CF1EBB5">
      <w:pPr>
        <w:bidi w:val="0"/>
        <w:rPr>
          <w:rFonts w:hint="eastAsia"/>
          <w:color w:val="000000" w:themeColor="text1"/>
          <w:lang w:eastAsia="zh-CN"/>
          <w14:textFill>
            <w14:solidFill>
              <w14:schemeClr w14:val="tx1"/>
            </w14:solidFill>
          </w14:textFill>
        </w:rPr>
      </w:pPr>
    </w:p>
    <w:p w14:paraId="37EC3F0B">
      <w:pPr>
        <w:bidi w:val="0"/>
        <w:rPr>
          <w:rFonts w:hint="eastAsia"/>
          <w:color w:val="000000" w:themeColor="text1"/>
          <w:lang w:eastAsia="zh-CN"/>
          <w14:textFill>
            <w14:solidFill>
              <w14:schemeClr w14:val="tx1"/>
            </w14:solidFill>
          </w14:textFill>
        </w:rPr>
      </w:pPr>
    </w:p>
    <w:p w14:paraId="7EC8F735">
      <w:pPr>
        <w:bidi w:val="0"/>
        <w:rPr>
          <w:rFonts w:hint="eastAsia"/>
          <w:color w:val="000000" w:themeColor="text1"/>
          <w:lang w:eastAsia="zh-CN"/>
          <w14:textFill>
            <w14:solidFill>
              <w14:schemeClr w14:val="tx1"/>
            </w14:solidFill>
          </w14:textFill>
        </w:rPr>
      </w:pPr>
    </w:p>
    <w:p w14:paraId="7859A03F">
      <w:pPr>
        <w:bidi w:val="0"/>
        <w:rPr>
          <w:rFonts w:hint="eastAsia"/>
          <w:color w:val="000000" w:themeColor="text1"/>
          <w:lang w:eastAsia="zh-CN"/>
          <w14:textFill>
            <w14:solidFill>
              <w14:schemeClr w14:val="tx1"/>
            </w14:solidFill>
          </w14:textFill>
        </w:rPr>
      </w:pPr>
    </w:p>
    <w:p w14:paraId="67953AC3">
      <w:pPr>
        <w:bidi w:val="0"/>
        <w:rPr>
          <w:rFonts w:hint="eastAsia"/>
          <w:color w:val="000000" w:themeColor="text1"/>
          <w:lang w:eastAsia="zh-CN"/>
          <w14:textFill>
            <w14:solidFill>
              <w14:schemeClr w14:val="tx1"/>
            </w14:solidFill>
          </w14:textFill>
        </w:rPr>
      </w:pPr>
    </w:p>
    <w:p w14:paraId="02ABA128">
      <w:pPr>
        <w:bidi w:val="0"/>
        <w:rPr>
          <w:rFonts w:hint="eastAsia"/>
          <w:color w:val="000000" w:themeColor="text1"/>
          <w:lang w:eastAsia="zh-CN"/>
          <w14:textFill>
            <w14:solidFill>
              <w14:schemeClr w14:val="tx1"/>
            </w14:solidFill>
          </w14:textFill>
        </w:rPr>
      </w:pPr>
    </w:p>
    <w:p w14:paraId="04D2FEC6">
      <w:pPr>
        <w:bidi w:val="0"/>
        <w:rPr>
          <w:rFonts w:hint="eastAsia"/>
          <w:color w:val="000000" w:themeColor="text1"/>
          <w:lang w:eastAsia="zh-CN"/>
          <w14:textFill>
            <w14:solidFill>
              <w14:schemeClr w14:val="tx1"/>
            </w14:solidFill>
          </w14:textFill>
        </w:rPr>
      </w:pPr>
    </w:p>
    <w:p w14:paraId="7D3B5CFD">
      <w:pPr>
        <w:bidi w:val="0"/>
        <w:rPr>
          <w:rFonts w:hint="eastAsia"/>
          <w:color w:val="000000" w:themeColor="text1"/>
          <w:lang w:eastAsia="zh-CN"/>
          <w14:textFill>
            <w14:solidFill>
              <w14:schemeClr w14:val="tx1"/>
            </w14:solidFill>
          </w14:textFill>
        </w:rPr>
      </w:pPr>
    </w:p>
    <w:p w14:paraId="675B1129">
      <w:pPr>
        <w:bidi w:val="0"/>
        <w:rPr>
          <w:rFonts w:hint="eastAsia"/>
          <w:color w:val="000000" w:themeColor="text1"/>
          <w:lang w:eastAsia="zh-CN"/>
          <w14:textFill>
            <w14:solidFill>
              <w14:schemeClr w14:val="tx1"/>
            </w14:solidFill>
          </w14:textFill>
        </w:rPr>
      </w:pPr>
    </w:p>
    <w:p w14:paraId="121C6521">
      <w:pPr>
        <w:bidi w:val="0"/>
        <w:rPr>
          <w:rFonts w:hint="eastAsia"/>
          <w:color w:val="000000" w:themeColor="text1"/>
          <w:lang w:eastAsia="zh-CN"/>
          <w14:textFill>
            <w14:solidFill>
              <w14:schemeClr w14:val="tx1"/>
            </w14:solidFill>
          </w14:textFill>
        </w:rPr>
      </w:pPr>
    </w:p>
    <w:p w14:paraId="696B4780">
      <w:pPr>
        <w:bidi w:val="0"/>
        <w:rPr>
          <w:rFonts w:hint="eastAsia"/>
          <w:color w:val="000000" w:themeColor="text1"/>
          <w:lang w:eastAsia="zh-CN"/>
          <w14:textFill>
            <w14:solidFill>
              <w14:schemeClr w14:val="tx1"/>
            </w14:solidFill>
          </w14:textFill>
        </w:rPr>
      </w:pPr>
    </w:p>
    <w:p w14:paraId="53A2E16D">
      <w:pPr>
        <w:bidi w:val="0"/>
        <w:rPr>
          <w:rFonts w:hint="eastAsia"/>
          <w:color w:val="000000" w:themeColor="text1"/>
          <w:lang w:eastAsia="zh-CN"/>
          <w14:textFill>
            <w14:solidFill>
              <w14:schemeClr w14:val="tx1"/>
            </w14:solidFill>
          </w14:textFill>
        </w:rPr>
      </w:pPr>
    </w:p>
    <w:p w14:paraId="2AAEE9F7">
      <w:pPr>
        <w:bidi w:val="0"/>
        <w:rPr>
          <w:rFonts w:hint="eastAsia"/>
          <w:color w:val="000000" w:themeColor="text1"/>
          <w:lang w:eastAsia="zh-CN"/>
          <w14:textFill>
            <w14:solidFill>
              <w14:schemeClr w14:val="tx1"/>
            </w14:solidFill>
          </w14:textFill>
        </w:rPr>
      </w:pPr>
    </w:p>
    <w:p w14:paraId="13527AA1">
      <w:pPr>
        <w:bidi w:val="0"/>
        <w:rPr>
          <w:rFonts w:hint="eastAsia"/>
          <w:color w:val="000000" w:themeColor="text1"/>
          <w:lang w:eastAsia="zh-CN"/>
          <w14:textFill>
            <w14:solidFill>
              <w14:schemeClr w14:val="tx1"/>
            </w14:solidFill>
          </w14:textFill>
        </w:rPr>
      </w:pPr>
    </w:p>
    <w:p w14:paraId="5E373A6B">
      <w:pPr>
        <w:bidi w:val="0"/>
        <w:rPr>
          <w:rFonts w:hint="eastAsia"/>
          <w:color w:val="000000" w:themeColor="text1"/>
          <w:lang w:eastAsia="zh-CN"/>
          <w14:textFill>
            <w14:solidFill>
              <w14:schemeClr w14:val="tx1"/>
            </w14:solidFill>
          </w14:textFill>
        </w:rPr>
      </w:pPr>
    </w:p>
    <w:p w14:paraId="07C9031A">
      <w:pPr>
        <w:spacing w:before="78" w:line="220" w:lineRule="auto"/>
        <w:ind w:left="9"/>
        <w:jc w:val="center"/>
        <w:outlineLvl w:val="1"/>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pacing w:val="-3"/>
          <w:sz w:val="24"/>
          <w:szCs w:val="24"/>
          <w:highlight w:val="none"/>
          <w:lang w:eastAsia="zh-CN"/>
          <w14:textFill>
            <w14:solidFill>
              <w14:schemeClr w14:val="tx1"/>
            </w14:solidFill>
          </w14:textFill>
        </w:rPr>
        <w:t>第五节</w:t>
      </w:r>
      <w:r>
        <w:rPr>
          <w:rFonts w:ascii="宋体" w:hAnsi="宋体" w:cs="宋体"/>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否决投标条件</w:t>
      </w:r>
      <w:bookmarkEnd w:id="144"/>
    </w:p>
    <w:p w14:paraId="4588A2F5">
      <w:pPr>
        <w:pStyle w:val="7"/>
        <w:spacing w:line="256" w:lineRule="auto"/>
        <w:rPr>
          <w:rFonts w:hint="eastAsia" w:ascii="宋体" w:hAnsi="宋体" w:cs="宋体"/>
          <w:color w:val="000000" w:themeColor="text1"/>
          <w:highlight w:val="none"/>
          <w:lang w:eastAsia="zh-CN"/>
          <w14:textFill>
            <w14:solidFill>
              <w14:schemeClr w14:val="tx1"/>
            </w14:solidFill>
          </w14:textFill>
        </w:rPr>
      </w:pPr>
    </w:p>
    <w:p w14:paraId="25E078C8">
      <w:pPr>
        <w:spacing w:before="78" w:line="330" w:lineRule="auto"/>
        <w:ind w:left="10" w:right="65" w:firstLine="48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本节所集中列示的否决投标条件，是本章第</w:t>
      </w:r>
      <w:r>
        <w:rPr>
          <w:rFonts w:hint="eastAsia" w:ascii="宋体" w:hAnsi="宋体" w:cs="宋体"/>
          <w:color w:val="000000" w:themeColor="text1"/>
          <w:spacing w:val="-3"/>
          <w:sz w:val="24"/>
          <w:szCs w:val="24"/>
          <w:highlight w:val="none"/>
          <w:lang w:val="en-US" w:eastAsia="zh-CN"/>
          <w14:textFill>
            <w14:solidFill>
              <w14:schemeClr w14:val="tx1"/>
            </w14:solidFill>
          </w14:textFill>
        </w:rPr>
        <w:t>四</w:t>
      </w:r>
      <w:r>
        <w:rPr>
          <w:rFonts w:hint="eastAsia" w:ascii="宋体" w:hAnsi="宋体" w:cs="宋体"/>
          <w:color w:val="000000" w:themeColor="text1"/>
          <w:spacing w:val="-3"/>
          <w:sz w:val="24"/>
          <w:szCs w:val="24"/>
          <w:highlight w:val="none"/>
          <w:lang w:eastAsia="zh-CN"/>
          <w14:textFill>
            <w14:solidFill>
              <w14:schemeClr w14:val="tx1"/>
            </w14:solidFill>
          </w14:textFill>
        </w:rPr>
        <w:t>节“投标人须知正文</w:t>
      </w:r>
      <w:r>
        <w:rPr>
          <w:rFonts w:ascii="宋体" w:hAnsi="宋体" w:cs="宋体"/>
          <w:color w:val="000000" w:themeColor="text1"/>
          <w:spacing w:val="-7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”的组成部分，</w:t>
      </w:r>
      <w:r>
        <w:rPr>
          <w:rFonts w:hint="eastAsia" w:ascii="宋体" w:hAnsi="宋体" w:cs="宋体"/>
          <w:color w:val="000000" w:themeColor="text1"/>
          <w:spacing w:val="-2"/>
          <w:sz w:val="24"/>
          <w:szCs w:val="24"/>
          <w:highlight w:val="none"/>
          <w:lang w:eastAsia="zh-CN"/>
          <w14:textFill>
            <w14:solidFill>
              <w14:schemeClr w14:val="tx1"/>
            </w14:solidFill>
          </w14:textFill>
        </w:rPr>
        <w:t>是对本章第</w:t>
      </w:r>
      <w:r>
        <w:rPr>
          <w:rFonts w:hint="eastAsia" w:ascii="宋体" w:hAnsi="宋体" w:cs="宋体"/>
          <w:color w:val="000000" w:themeColor="text1"/>
          <w:spacing w:val="-2"/>
          <w:sz w:val="24"/>
          <w:szCs w:val="24"/>
          <w:highlight w:val="none"/>
          <w:lang w:val="en-US" w:eastAsia="zh-CN"/>
          <w14:textFill>
            <w14:solidFill>
              <w14:schemeClr w14:val="tx1"/>
            </w14:solidFill>
          </w14:textFill>
        </w:rPr>
        <w:t>四</w:t>
      </w:r>
      <w:r>
        <w:rPr>
          <w:rFonts w:hint="eastAsia" w:ascii="宋体" w:hAnsi="宋体" w:cs="宋体"/>
          <w:color w:val="000000" w:themeColor="text1"/>
          <w:spacing w:val="-2"/>
          <w:sz w:val="24"/>
          <w:szCs w:val="24"/>
          <w:highlight w:val="none"/>
          <w:lang w:eastAsia="zh-CN"/>
          <w14:textFill>
            <w14:solidFill>
              <w14:schemeClr w14:val="tx1"/>
            </w14:solidFill>
          </w14:textFill>
        </w:rPr>
        <w:t>节所规定的否决投标条件的总</w:t>
      </w:r>
      <w:r>
        <w:rPr>
          <w:rFonts w:hint="eastAsia" w:ascii="宋体" w:hAnsi="宋体" w:cs="宋体"/>
          <w:color w:val="000000" w:themeColor="text1"/>
          <w:spacing w:val="-3"/>
          <w:sz w:val="24"/>
          <w:szCs w:val="24"/>
          <w:highlight w:val="none"/>
          <w:lang w:eastAsia="zh-CN"/>
          <w14:textFill>
            <w14:solidFill>
              <w14:schemeClr w14:val="tx1"/>
            </w14:solidFill>
          </w14:textFill>
        </w:rPr>
        <w:t>结和补充。</w:t>
      </w:r>
      <w:r>
        <w:rPr>
          <w:rFonts w:hint="eastAsia" w:ascii="宋体" w:hAnsi="宋体" w:cs="宋体"/>
          <w:b/>
          <w:bCs/>
          <w:color w:val="000000" w:themeColor="text1"/>
          <w:spacing w:val="-3"/>
          <w:sz w:val="24"/>
          <w:szCs w:val="24"/>
          <w:highlight w:val="none"/>
          <w:lang w:eastAsia="zh-CN"/>
          <w14:textFill>
            <w14:solidFill>
              <w14:schemeClr w14:val="tx1"/>
            </w14:solidFill>
          </w14:textFill>
        </w:rPr>
        <w:t>投标人未有列入本节情形的，评</w:t>
      </w:r>
      <w:r>
        <w:rPr>
          <w:rFonts w:hint="eastAsia" w:ascii="宋体" w:hAnsi="宋体" w:cs="宋体"/>
          <w:b/>
          <w:bCs/>
          <w:color w:val="000000" w:themeColor="text1"/>
          <w:spacing w:val="-2"/>
          <w:sz w:val="24"/>
          <w:szCs w:val="24"/>
          <w:highlight w:val="none"/>
          <w:lang w:eastAsia="zh-CN"/>
          <w14:textFill>
            <w14:solidFill>
              <w14:schemeClr w14:val="tx1"/>
            </w14:solidFill>
          </w14:textFill>
        </w:rPr>
        <w:t>标时一律不得否决其投标。</w:t>
      </w:r>
      <w:r>
        <w:rPr>
          <w:rFonts w:hint="eastAsia" w:ascii="宋体" w:hAnsi="宋体" w:cs="宋体"/>
          <w:color w:val="000000" w:themeColor="text1"/>
          <w:spacing w:val="-2"/>
          <w:sz w:val="24"/>
          <w:szCs w:val="24"/>
          <w:highlight w:val="none"/>
          <w:lang w:eastAsia="zh-CN"/>
          <w14:textFill>
            <w14:solidFill>
              <w14:schemeClr w14:val="tx1"/>
            </w14:solidFill>
          </w14:textFill>
        </w:rPr>
        <w:t>本节所称“规定</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”均指招标文件的规</w:t>
      </w:r>
      <w:r>
        <w:rPr>
          <w:rFonts w:hint="eastAsia" w:ascii="宋体" w:hAnsi="宋体" w:cs="宋体"/>
          <w:color w:val="000000" w:themeColor="text1"/>
          <w:spacing w:val="-3"/>
          <w:sz w:val="24"/>
          <w:szCs w:val="24"/>
          <w:highlight w:val="none"/>
          <w:lang w:eastAsia="zh-CN"/>
          <w14:textFill>
            <w14:solidFill>
              <w14:schemeClr w14:val="tx1"/>
            </w14:solidFill>
          </w14:textFill>
        </w:rPr>
        <w:t>定。</w:t>
      </w:r>
    </w:p>
    <w:p w14:paraId="2E4F3234">
      <w:pPr>
        <w:spacing w:before="34" w:line="220" w:lineRule="auto"/>
        <w:ind w:left="495"/>
        <w:outlineLvl w:val="2"/>
        <w:rPr>
          <w:rFonts w:hint="eastAsia" w:ascii="宋体" w:hAnsi="宋体" w:cs="宋体"/>
          <w:color w:val="000000" w:themeColor="text1"/>
          <w:sz w:val="24"/>
          <w:szCs w:val="24"/>
          <w:highlight w:val="none"/>
          <w:lang w:val="en-US" w:eastAsia="zh-CN"/>
          <w14:textFill>
            <w14:solidFill>
              <w14:schemeClr w14:val="tx1"/>
            </w14:solidFill>
          </w14:textFill>
        </w:rPr>
      </w:pPr>
      <w:bookmarkStart w:id="145" w:name="_Toc15082"/>
      <w:r>
        <w:rPr>
          <w:rFonts w:hint="eastAsia" w:ascii="宋体" w:hAnsi="宋体" w:cs="宋体"/>
          <w:b/>
          <w:bCs/>
          <w:color w:val="000000" w:themeColor="text1"/>
          <w:spacing w:val="-8"/>
          <w:sz w:val="24"/>
          <w:szCs w:val="24"/>
          <w:highlight w:val="none"/>
          <w:lang w:val="en-US" w:eastAsia="zh-CN"/>
          <w14:textFill>
            <w14:solidFill>
              <w14:schemeClr w14:val="tx1"/>
            </w14:solidFill>
          </w14:textFill>
        </w:rPr>
        <w:t>1.开标环节</w:t>
      </w:r>
    </w:p>
    <w:p w14:paraId="545F7A46">
      <w:pPr>
        <w:spacing w:line="360" w:lineRule="auto"/>
        <w:ind w:right="198"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1.1</w:t>
      </w:r>
      <w:r>
        <w:rPr>
          <w:rFonts w:hint="eastAsia" w:ascii="宋体" w:hAnsi="宋体" w:cs="宋体"/>
          <w:color w:val="000000" w:themeColor="text1"/>
          <w:sz w:val="24"/>
          <w:szCs w:val="24"/>
          <w:highlight w:val="none"/>
          <w:lang w:eastAsia="zh-CN"/>
          <w14:textFill>
            <w14:solidFill>
              <w14:schemeClr w14:val="tx1"/>
            </w14:solidFill>
          </w14:textFill>
        </w:rPr>
        <w:t>开标时，投标人有下列情形之一其投标文件视为无效投标文件，不得进入资格后审和评标：</w:t>
      </w:r>
    </w:p>
    <w:p w14:paraId="616A47E2">
      <w:pPr>
        <w:spacing w:line="360" w:lineRule="auto"/>
        <w:ind w:right="198"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（1）投标人的电子投标文件逾期上传或者未上传送达指定交易平台。</w:t>
      </w:r>
    </w:p>
    <w:p w14:paraId="53A4C601">
      <w:pPr>
        <w:spacing w:line="360" w:lineRule="auto"/>
        <w:ind w:right="198"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（2）投标人未能按照本招标文件要求提交投标保证金及其相关手续。</w:t>
      </w:r>
    </w:p>
    <w:p w14:paraId="504DAFE4">
      <w:pPr>
        <w:spacing w:line="360" w:lineRule="auto"/>
        <w:ind w:right="198"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lang w:eastAsia="zh-CN"/>
          <w14:textFill>
            <w14:solidFill>
              <w14:schemeClr w14:val="tx1"/>
            </w14:solidFill>
          </w14:textFill>
        </w:rPr>
        <w:t>）投标人上传递交的电子投标文件不符合招标文件要求。</w:t>
      </w:r>
    </w:p>
    <w:p w14:paraId="4E43675C">
      <w:pPr>
        <w:spacing w:line="360" w:lineRule="auto"/>
        <w:ind w:right="198"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cs="宋体"/>
          <w:color w:val="000000" w:themeColor="text1"/>
          <w:sz w:val="24"/>
          <w:szCs w:val="24"/>
          <w:highlight w:val="none"/>
          <w:lang w:eastAsia="zh-CN"/>
          <w14:textFill>
            <w14:solidFill>
              <w14:schemeClr w14:val="tx1"/>
            </w14:solidFill>
          </w14:textFill>
        </w:rPr>
        <w:t>）投标人的投标报价超过投标报价上限。</w:t>
      </w:r>
    </w:p>
    <w:p w14:paraId="76CDDAB3">
      <w:pPr>
        <w:spacing w:line="360" w:lineRule="auto"/>
        <w:ind w:right="198"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cs="宋体"/>
          <w:color w:val="000000" w:themeColor="text1"/>
          <w:sz w:val="24"/>
          <w:szCs w:val="24"/>
          <w:highlight w:val="none"/>
          <w:lang w:eastAsia="zh-CN"/>
          <w14:textFill>
            <w14:solidFill>
              <w14:schemeClr w14:val="tx1"/>
            </w14:solidFill>
          </w14:textFill>
        </w:rPr>
        <w:t>投标文件编制及上传存在有与不同投标人同一网卡地址、硬盘序列号、软件序列号或投标文件异常一致（通过交易中心计算机编制或上传的除外）。</w:t>
      </w:r>
    </w:p>
    <w:p w14:paraId="14F7B854">
      <w:pPr>
        <w:spacing w:line="360" w:lineRule="auto"/>
        <w:ind w:right="198"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1.2</w:t>
      </w:r>
      <w:r>
        <w:rPr>
          <w:rFonts w:hint="eastAsia" w:ascii="宋体" w:hAnsi="宋体" w:cs="宋体"/>
          <w:color w:val="000000" w:themeColor="text1"/>
          <w:sz w:val="24"/>
          <w:szCs w:val="24"/>
          <w:highlight w:val="none"/>
          <w:lang w:eastAsia="zh-CN"/>
          <w14:textFill>
            <w14:solidFill>
              <w14:schemeClr w14:val="tx1"/>
            </w14:solidFill>
          </w14:textFill>
        </w:rPr>
        <w:t xml:space="preserve"> 经现场确认，投标人有下列情形之一，一律按照无提交投标保证金处理，视为投标人自动放弃投标资格：</w:t>
      </w:r>
    </w:p>
    <w:p w14:paraId="63798076">
      <w:pPr>
        <w:spacing w:line="360" w:lineRule="auto"/>
        <w:ind w:right="198"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（1）投标人的投标现金保证金不是从本企业银行基本账户转入。</w:t>
      </w:r>
    </w:p>
    <w:p w14:paraId="6DCF5F16">
      <w:pPr>
        <w:spacing w:line="360" w:lineRule="auto"/>
        <w:ind w:right="198"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（2）投标人未按照招标文件指定的账户转入投标保证金。</w:t>
      </w:r>
    </w:p>
    <w:p w14:paraId="4DBC87D4">
      <w:pPr>
        <w:spacing w:line="360" w:lineRule="auto"/>
        <w:ind w:right="198" w:firstLine="492"/>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（3）投标人未按照招标文件规定的金额或时间转入或提交本项目的投标保证金。</w:t>
      </w:r>
    </w:p>
    <w:p w14:paraId="2F865A16">
      <w:pPr>
        <w:spacing w:before="34" w:line="220" w:lineRule="auto"/>
        <w:ind w:left="495"/>
        <w:outlineLvl w:val="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pacing w:val="-8"/>
          <w:sz w:val="24"/>
          <w:szCs w:val="24"/>
          <w:highlight w:val="none"/>
          <w:lang w:val="en-US" w:eastAsia="zh-CN"/>
          <w14:textFill>
            <w14:solidFill>
              <w14:schemeClr w14:val="tx1"/>
            </w14:solidFill>
          </w14:textFill>
        </w:rPr>
        <w:t>2</w:t>
      </w:r>
      <w:r>
        <w:rPr>
          <w:rFonts w:hint="eastAsia" w:ascii="宋体" w:hAnsi="宋体" w:cs="宋体"/>
          <w:b/>
          <w:bCs/>
          <w:color w:val="000000" w:themeColor="text1"/>
          <w:spacing w:val="-8"/>
          <w:sz w:val="24"/>
          <w:szCs w:val="24"/>
          <w:highlight w:val="none"/>
          <w:lang w:eastAsia="zh-CN"/>
          <w14:textFill>
            <w14:solidFill>
              <w14:schemeClr w14:val="tx1"/>
            </w14:solidFill>
          </w14:textFill>
        </w:rPr>
        <w:t>．资格评审环节</w:t>
      </w:r>
      <w:bookmarkEnd w:id="145"/>
    </w:p>
    <w:p w14:paraId="503AD821">
      <w:pPr>
        <w:spacing w:before="150" w:line="280" w:lineRule="auto"/>
        <w:ind w:right="200" w:firstLine="492"/>
        <w:rPr>
          <w:rFonts w:hint="eastAsia" w:ascii="宋体" w:hAnsi="宋体" w:cs="宋体"/>
          <w:color w:val="000000" w:themeColor="text1"/>
          <w:spacing w:val="-3"/>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投标人有下列情形之一的，评标委员会应否决其投标。被否决的投标人，不进入形</w:t>
      </w:r>
      <w:r>
        <w:rPr>
          <w:rFonts w:hint="eastAsia" w:ascii="宋体" w:hAnsi="宋体" w:cs="宋体"/>
          <w:color w:val="000000" w:themeColor="text1"/>
          <w:spacing w:val="-3"/>
          <w:sz w:val="24"/>
          <w:szCs w:val="24"/>
          <w:highlight w:val="none"/>
          <w:lang w:eastAsia="zh-CN"/>
          <w14:textFill>
            <w14:solidFill>
              <w14:schemeClr w14:val="tx1"/>
            </w14:solidFill>
          </w14:textFill>
        </w:rPr>
        <w:t>式评审环节。</w:t>
      </w:r>
    </w:p>
    <w:p w14:paraId="7C825788">
      <w:pPr>
        <w:spacing w:line="360" w:lineRule="auto"/>
        <w:ind w:right="198"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1</w:t>
      </w:r>
      <w:r>
        <w:rPr>
          <w:rFonts w:hint="eastAsia" w:ascii="宋体" w:hAnsi="宋体" w:cs="宋体"/>
          <w:color w:val="000000" w:themeColor="text1"/>
          <w:sz w:val="24"/>
          <w:szCs w:val="24"/>
          <w:highlight w:val="none"/>
          <w:lang w:eastAsia="zh-CN"/>
          <w14:textFill>
            <w14:solidFill>
              <w14:schemeClr w14:val="tx1"/>
            </w14:solidFill>
          </w14:textFill>
        </w:rPr>
        <w:t>）有本章第</w:t>
      </w:r>
      <w:r>
        <w:rPr>
          <w:rFonts w:hint="eastAsia" w:ascii="宋体" w:hAnsi="宋体" w:cs="宋体"/>
          <w:color w:val="000000" w:themeColor="text1"/>
          <w:sz w:val="24"/>
          <w:szCs w:val="24"/>
          <w:highlight w:val="none"/>
          <w:lang w:val="en-US" w:eastAsia="zh-CN"/>
          <w14:textFill>
            <w14:solidFill>
              <w14:schemeClr w14:val="tx1"/>
            </w14:solidFill>
          </w14:textFill>
        </w:rPr>
        <w:t>四</w:t>
      </w:r>
      <w:r>
        <w:rPr>
          <w:rFonts w:hint="eastAsia" w:ascii="宋体" w:hAnsi="宋体" w:cs="宋体"/>
          <w:color w:val="000000" w:themeColor="text1"/>
          <w:sz w:val="24"/>
          <w:szCs w:val="24"/>
          <w:highlight w:val="none"/>
          <w:lang w:eastAsia="zh-CN"/>
          <w14:textFill>
            <w14:solidFill>
              <w14:schemeClr w14:val="tx1"/>
            </w14:solidFill>
          </w14:textFill>
        </w:rPr>
        <w:t>节第</w:t>
      </w:r>
      <w:r>
        <w:rPr>
          <w:rFonts w:ascii="宋体" w:hAnsi="宋体" w:cs="宋体"/>
          <w:color w:val="000000" w:themeColor="text1"/>
          <w:sz w:val="24"/>
          <w:szCs w:val="24"/>
          <w:highlight w:val="none"/>
          <w:lang w:eastAsia="zh-CN"/>
          <w14:textFill>
            <w14:solidFill>
              <w14:schemeClr w14:val="tx1"/>
            </w14:solidFill>
          </w14:textFill>
        </w:rPr>
        <w:t xml:space="preserve"> 2.4 </w:t>
      </w:r>
      <w:r>
        <w:rPr>
          <w:rFonts w:hint="eastAsia" w:ascii="宋体" w:hAnsi="宋体" w:cs="宋体"/>
          <w:color w:val="000000" w:themeColor="text1"/>
          <w:sz w:val="24"/>
          <w:szCs w:val="24"/>
          <w:highlight w:val="none"/>
          <w:lang w:eastAsia="zh-CN"/>
          <w14:textFill>
            <w14:solidFill>
              <w14:schemeClr w14:val="tx1"/>
            </w14:solidFill>
          </w14:textFill>
        </w:rPr>
        <w:t>条“禁止投标条款”规定的任何一种情形；</w:t>
      </w:r>
    </w:p>
    <w:p w14:paraId="2F64EBAD">
      <w:pPr>
        <w:spacing w:line="360" w:lineRule="auto"/>
        <w:ind w:right="198"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2</w:t>
      </w:r>
      <w:r>
        <w:rPr>
          <w:rFonts w:hint="eastAsia" w:ascii="宋体" w:hAnsi="宋体" w:cs="宋体"/>
          <w:color w:val="000000" w:themeColor="text1"/>
          <w:sz w:val="24"/>
          <w:szCs w:val="24"/>
          <w:highlight w:val="none"/>
          <w:lang w:eastAsia="zh-CN"/>
          <w14:textFill>
            <w14:solidFill>
              <w14:schemeClr w14:val="tx1"/>
            </w14:solidFill>
          </w14:textFill>
        </w:rPr>
        <w:t>）投标人资质不符合规定的；</w:t>
      </w:r>
    </w:p>
    <w:p w14:paraId="4DB21BA5">
      <w:pPr>
        <w:keepNext w:val="0"/>
        <w:keepLines w:val="0"/>
        <w:pageBreakBefore w:val="0"/>
        <w:widowControl/>
        <w:kinsoku w:val="0"/>
        <w:wordWrap w:val="0"/>
        <w:overflowPunct/>
        <w:topLinePunct w:val="0"/>
        <w:autoSpaceDE w:val="0"/>
        <w:autoSpaceDN w:val="0"/>
        <w:bidi w:val="0"/>
        <w:adjustRightInd w:val="0"/>
        <w:snapToGrid w:val="0"/>
        <w:spacing w:line="360" w:lineRule="auto"/>
        <w:ind w:right="198" w:firstLine="493"/>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3</w:t>
      </w:r>
      <w:r>
        <w:rPr>
          <w:rFonts w:hint="eastAsia" w:ascii="宋体" w:hAnsi="宋体" w:cs="宋体"/>
          <w:color w:val="000000" w:themeColor="text1"/>
          <w:sz w:val="24"/>
          <w:szCs w:val="24"/>
          <w:highlight w:val="none"/>
          <w:lang w:eastAsia="zh-CN"/>
          <w14:textFill>
            <w14:solidFill>
              <w14:schemeClr w14:val="tx1"/>
            </w14:solidFill>
          </w14:textFill>
        </w:rPr>
        <w:t>）投标人名称与营业执照、资质证书、安全生产许可证上的企业名称相互不一致的；其资质证书、安全生产许可证不是由住房城乡建设主管部门颁发的；营业执照、资质证书、安全生产许可证（含实时网页查询页，可参考网址</w:t>
      </w:r>
      <w:r>
        <w:rPr>
          <w:rFonts w:ascii="宋体" w:hAnsi="宋体" w:cs="宋体"/>
          <w:color w:val="000000" w:themeColor="text1"/>
          <w:sz w:val="24"/>
          <w:szCs w:val="24"/>
          <w:highlight w:val="none"/>
          <w:lang w:eastAsia="zh-CN"/>
          <w14:textFill>
            <w14:solidFill>
              <w14:schemeClr w14:val="tx1"/>
            </w14:solidFill>
          </w14:textFill>
        </w:rPr>
        <w:t xml:space="preserve"> https://zlaq.mohurd.gov.cn/fwmh/bjxcjgl/fwmh/pages/construction_safety/qyaqscxkz/qyaqscxkz</w:t>
      </w:r>
      <w:r>
        <w:rPr>
          <w:rFonts w:hint="eastAsia" w:ascii="宋体" w:hAnsi="宋体" w:cs="宋体"/>
          <w:color w:val="000000" w:themeColor="text1"/>
          <w:sz w:val="24"/>
          <w:szCs w:val="24"/>
          <w:highlight w:val="none"/>
          <w:lang w:eastAsia="zh-CN"/>
          <w14:textFill>
            <w14:solidFill>
              <w14:schemeClr w14:val="tx1"/>
            </w14:solidFill>
          </w14:textFill>
        </w:rPr>
        <w:t>）被吊销、暂扣或不在有效期内的；</w:t>
      </w:r>
    </w:p>
    <w:p w14:paraId="44DB73F0">
      <w:pPr>
        <w:spacing w:line="360" w:lineRule="auto"/>
        <w:ind w:right="198" w:firstLine="492"/>
        <w:rPr>
          <w:rFonts w:hint="eastAsia" w:ascii="宋体" w:hAnsi="宋体" w:cs="宋体"/>
          <w:b/>
          <w:bCs/>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z w:val="24"/>
          <w:szCs w:val="24"/>
          <w:highlight w:val="none"/>
          <w:lang w:eastAsia="zh-CN"/>
          <w14:textFill>
            <w14:solidFill>
              <w14:schemeClr w14:val="tx1"/>
            </w14:solidFill>
          </w14:textFill>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31FBA6B7">
      <w:pPr>
        <w:spacing w:line="360" w:lineRule="auto"/>
        <w:ind w:right="198" w:firstLine="240" w:firstLineChars="1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4</w:t>
      </w:r>
      <w:r>
        <w:rPr>
          <w:rFonts w:hint="eastAsia" w:ascii="宋体" w:hAnsi="宋体" w:cs="宋体"/>
          <w:color w:val="000000" w:themeColor="text1"/>
          <w:sz w:val="24"/>
          <w:szCs w:val="24"/>
          <w:highlight w:val="none"/>
          <w:lang w:eastAsia="zh-CN"/>
          <w14:textFill>
            <w14:solidFill>
              <w14:schemeClr w14:val="tx1"/>
            </w14:solidFill>
          </w14:textFill>
        </w:rPr>
        <w:t>）拟派项目经理、项目技术负责人、专职安全员的条件不符合规定的；拟派专职安全员数量不符合规定的；项目技术负责人未在投标文件《项目技术负责人简历表》中签字确认。</w:t>
      </w:r>
    </w:p>
    <w:p w14:paraId="1E377CDF">
      <w:pPr>
        <w:spacing w:line="360" w:lineRule="auto"/>
        <w:ind w:right="198" w:firstLine="492"/>
        <w:rPr>
          <w:rFonts w:hint="eastAsia" w:ascii="宋体" w:hAnsi="宋体" w:cs="宋体"/>
          <w:b/>
          <w:bCs/>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z w:val="24"/>
          <w:szCs w:val="24"/>
          <w:highlight w:val="none"/>
          <w:lang w:eastAsia="zh-CN"/>
          <w14:textFill>
            <w14:solidFill>
              <w14:schemeClr w14:val="tx1"/>
            </w14:solidFill>
          </w14:textFill>
        </w:rPr>
        <w:t>温馨提示：建造师打印电子证书后，应在个人签名处手写本人签名，未手写签名或与签名图像笔迹不一致的，该电子证书无效。</w:t>
      </w:r>
    </w:p>
    <w:p w14:paraId="51BE27F0">
      <w:pPr>
        <w:spacing w:line="360" w:lineRule="auto"/>
        <w:ind w:right="198"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5</w:t>
      </w:r>
      <w:r>
        <w:rPr>
          <w:rFonts w:hint="eastAsia" w:ascii="宋体" w:hAnsi="宋体" w:cs="宋体"/>
          <w:color w:val="000000" w:themeColor="text1"/>
          <w:sz w:val="24"/>
          <w:szCs w:val="24"/>
          <w:highlight w:val="none"/>
          <w:lang w:eastAsia="zh-CN"/>
          <w14:textFill>
            <w14:solidFill>
              <w14:schemeClr w14:val="tx1"/>
            </w14:solidFill>
          </w14:textFill>
        </w:rPr>
        <w:t>）《项目经理简历表》中拟派项目经理与《开标一览表》不一致的；拟派的项目经理未在投标文件《项目经理简历表》中签字确认；一级建造师的注册证书不是国家住建部颁发的；建造师的注册单位与投标人不一致的；项目管理班子组成人员的各类证书、证件、证明不在有效期内的（建造师注册证书不在使用有效期内的）；擅自修改、遗漏《项目经理任职声明》实质性内容的；</w:t>
      </w:r>
    </w:p>
    <w:p w14:paraId="070F137C">
      <w:pPr>
        <w:spacing w:line="360" w:lineRule="auto"/>
        <w:ind w:right="198" w:firstLine="492"/>
        <w:rPr>
          <w:rFonts w:hint="eastAsia" w:ascii="宋体" w:hAnsi="宋体" w:cs="宋体"/>
          <w:b/>
          <w:bCs/>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z w:val="24"/>
          <w:szCs w:val="24"/>
          <w:highlight w:val="none"/>
          <w:lang w:eastAsia="zh-CN"/>
          <w14:textFill>
            <w14:solidFill>
              <w14:schemeClr w14:val="tx1"/>
            </w14:solidFill>
          </w14:textFill>
        </w:rPr>
        <w:t>注：投标人已经工商变更，但其员工执业资格注册证书的注册单位名称未完成变更的，不得否决其投标。</w:t>
      </w:r>
    </w:p>
    <w:p w14:paraId="686B21BC">
      <w:pPr>
        <w:spacing w:line="360" w:lineRule="auto"/>
        <w:ind w:right="198" w:firstLine="492"/>
        <w:rPr>
          <w:rFonts w:hint="eastAsia" w:ascii="宋体" w:hAnsi="宋体" w:cs="宋体"/>
          <w:b/>
          <w:bCs/>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z w:val="24"/>
          <w:szCs w:val="24"/>
          <w:highlight w:val="none"/>
          <w:lang w:eastAsia="zh-CN"/>
          <w14:textFill>
            <w14:solidFill>
              <w14:schemeClr w14:val="tx1"/>
            </w14:solidFill>
          </w14:textFill>
        </w:rPr>
        <w:t>鉴于目前继续教育开展的实际情况，建筑和市政工程施工现场专业人员（例如：施工员、质量员、材料员、资料员）的岗位证书或培训证书不审查其证书的有效期。</w:t>
      </w:r>
    </w:p>
    <w:p w14:paraId="70FA1125">
      <w:pPr>
        <w:spacing w:line="360" w:lineRule="auto"/>
        <w:ind w:right="198"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6</w:t>
      </w:r>
      <w:r>
        <w:rPr>
          <w:rFonts w:hint="eastAsia" w:ascii="宋体" w:hAnsi="宋体" w:cs="宋体"/>
          <w:color w:val="000000" w:themeColor="text1"/>
          <w:sz w:val="24"/>
          <w:szCs w:val="24"/>
          <w:highlight w:val="none"/>
          <w:lang w:eastAsia="zh-CN"/>
          <w14:textFill>
            <w14:solidFill>
              <w14:schemeClr w14:val="tx1"/>
            </w14:solidFill>
          </w14:textFill>
        </w:rPr>
        <w:t>）招标文件规定不接受联合体投标，但以联合体投标的；</w:t>
      </w:r>
    </w:p>
    <w:p w14:paraId="4470AF34">
      <w:pPr>
        <w:spacing w:line="360" w:lineRule="auto"/>
        <w:ind w:right="198"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7</w:t>
      </w:r>
      <w:r>
        <w:rPr>
          <w:rFonts w:hint="eastAsia" w:ascii="宋体" w:hAnsi="宋体" w:cs="宋体"/>
          <w:color w:val="000000" w:themeColor="text1"/>
          <w:sz w:val="24"/>
          <w:szCs w:val="24"/>
          <w:highlight w:val="none"/>
          <w:lang w:eastAsia="zh-CN"/>
          <w14:textFill>
            <w14:solidFill>
              <w14:schemeClr w14:val="tx1"/>
            </w14:solidFill>
          </w14:textFill>
        </w:rPr>
        <w:t>）投标人为外省建筑企业，但未提供“进粤企业和人员诚信信息登记平台</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”企业和拟派人员信息情况打印页或网页截图的。</w:t>
      </w:r>
    </w:p>
    <w:p w14:paraId="31FE33FC">
      <w:pPr>
        <w:spacing w:before="154" w:line="221" w:lineRule="auto"/>
        <w:ind w:left="477"/>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146" w:name="_Toc5925"/>
      <w:r>
        <w:rPr>
          <w:rFonts w:hint="eastAsia" w:ascii="宋体" w:hAnsi="宋体" w:cs="宋体"/>
          <w:b/>
          <w:bCs/>
          <w:color w:val="000000" w:themeColor="text1"/>
          <w:spacing w:val="-7"/>
          <w:sz w:val="24"/>
          <w:szCs w:val="24"/>
          <w:highlight w:val="none"/>
          <w:lang w:val="en-US" w:eastAsia="zh-CN"/>
          <w14:textFill>
            <w14:solidFill>
              <w14:schemeClr w14:val="tx1"/>
            </w14:solidFill>
          </w14:textFill>
        </w:rPr>
        <w:t>3</w:t>
      </w:r>
      <w:r>
        <w:rPr>
          <w:rFonts w:hint="eastAsia" w:ascii="宋体" w:hAnsi="宋体" w:cs="宋体"/>
          <w:b/>
          <w:bCs/>
          <w:color w:val="000000" w:themeColor="text1"/>
          <w:spacing w:val="-7"/>
          <w:sz w:val="24"/>
          <w:szCs w:val="24"/>
          <w:highlight w:val="none"/>
          <w:lang w:eastAsia="zh-CN"/>
          <w14:textFill>
            <w14:solidFill>
              <w14:schemeClr w14:val="tx1"/>
            </w14:solidFill>
          </w14:textFill>
        </w:rPr>
        <w:t>．形式评审环节</w:t>
      </w:r>
      <w:bookmarkEnd w:id="146"/>
    </w:p>
    <w:p w14:paraId="001D1913">
      <w:pPr>
        <w:spacing w:line="360" w:lineRule="auto"/>
        <w:ind w:right="200" w:firstLine="48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投标人有下列情形之一的，评标委员会应否决其投标。被否决的投标人，不进入响应性评审环节。</w:t>
      </w:r>
    </w:p>
    <w:p w14:paraId="7757AF29">
      <w:pPr>
        <w:spacing w:line="360" w:lineRule="auto"/>
        <w:ind w:left="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w:t>
      </w:r>
      <w:r>
        <w:rPr>
          <w:rFonts w:hint="eastAsia" w:ascii="宋体" w:hAnsi="宋体" w:cs="宋体"/>
          <w:color w:val="000000" w:themeColor="text1"/>
          <w:spacing w:val="-1"/>
          <w:sz w:val="24"/>
          <w:szCs w:val="24"/>
          <w:highlight w:val="none"/>
          <w:lang w:eastAsia="zh-CN"/>
          <w14:textFill>
            <w14:solidFill>
              <w14:schemeClr w14:val="tx1"/>
            </w14:solidFill>
          </w14:textFill>
        </w:rPr>
        <w:t>）各分册没按招标文件规定加盖电子印章；</w:t>
      </w:r>
    </w:p>
    <w:p w14:paraId="79E7C01D">
      <w:pPr>
        <w:spacing w:line="360" w:lineRule="auto"/>
        <w:ind w:left="1" w:right="200" w:firstLine="49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8"/>
          <w:sz w:val="24"/>
          <w:szCs w:val="24"/>
          <w:highlight w:val="none"/>
          <w:lang w:eastAsia="zh-CN"/>
          <w14:textFill>
            <w14:solidFill>
              <w14:schemeClr w14:val="tx1"/>
            </w14:solidFill>
          </w14:textFill>
        </w:rPr>
        <w:t>（</w:t>
      </w:r>
      <w:r>
        <w:rPr>
          <w:rFonts w:ascii="宋体" w:hAnsi="宋体" w:cs="宋体"/>
          <w:color w:val="000000" w:themeColor="text1"/>
          <w:spacing w:val="-8"/>
          <w:sz w:val="24"/>
          <w:szCs w:val="24"/>
          <w:highlight w:val="none"/>
          <w:lang w:eastAsia="zh-CN"/>
          <w14:textFill>
            <w14:solidFill>
              <w14:schemeClr w14:val="tx1"/>
            </w14:solidFill>
          </w14:textFill>
        </w:rPr>
        <w:t>2</w:t>
      </w:r>
      <w:r>
        <w:rPr>
          <w:rFonts w:hint="eastAsia" w:ascii="宋体" w:hAnsi="宋体" w:cs="宋体"/>
          <w:color w:val="000000" w:themeColor="text1"/>
          <w:spacing w:val="-8"/>
          <w:sz w:val="24"/>
          <w:szCs w:val="24"/>
          <w:highlight w:val="none"/>
          <w:lang w:eastAsia="zh-CN"/>
          <w14:textFill>
            <w14:solidFill>
              <w14:schemeClr w14:val="tx1"/>
            </w14:solidFill>
          </w14:textFill>
        </w:rPr>
        <w:t>）本章第</w:t>
      </w:r>
      <w:r>
        <w:rPr>
          <w:rFonts w:hint="eastAsia" w:ascii="宋体" w:hAnsi="宋体" w:cs="宋体"/>
          <w:color w:val="000000" w:themeColor="text1"/>
          <w:spacing w:val="-8"/>
          <w:sz w:val="24"/>
          <w:szCs w:val="24"/>
          <w:highlight w:val="none"/>
          <w:lang w:val="en-US" w:eastAsia="zh-CN"/>
          <w14:textFill>
            <w14:solidFill>
              <w14:schemeClr w14:val="tx1"/>
            </w14:solidFill>
          </w14:textFill>
        </w:rPr>
        <w:t>四</w:t>
      </w:r>
      <w:r>
        <w:rPr>
          <w:rFonts w:hint="eastAsia" w:ascii="宋体" w:hAnsi="宋体" w:cs="宋体"/>
          <w:color w:val="000000" w:themeColor="text1"/>
          <w:spacing w:val="-8"/>
          <w:sz w:val="24"/>
          <w:szCs w:val="24"/>
          <w:highlight w:val="none"/>
          <w:lang w:eastAsia="zh-CN"/>
          <w14:textFill>
            <w14:solidFill>
              <w14:schemeClr w14:val="tx1"/>
            </w14:solidFill>
          </w14:textFill>
        </w:rPr>
        <w:t>节第</w:t>
      </w:r>
      <w:r>
        <w:rPr>
          <w:rFonts w:ascii="宋体" w:hAnsi="宋体" w:cs="宋体"/>
          <w:color w:val="000000" w:themeColor="text1"/>
          <w:spacing w:val="-33"/>
          <w:sz w:val="24"/>
          <w:szCs w:val="24"/>
          <w:highlight w:val="none"/>
          <w:lang w:eastAsia="zh-CN"/>
          <w14:textFill>
            <w14:solidFill>
              <w14:schemeClr w14:val="tx1"/>
            </w14:solidFill>
          </w14:textFill>
        </w:rPr>
        <w:t xml:space="preserve"> </w:t>
      </w:r>
      <w:r>
        <w:rPr>
          <w:rFonts w:ascii="宋体" w:hAnsi="宋体" w:cs="宋体"/>
          <w:b/>
          <w:bCs/>
          <w:color w:val="000000" w:themeColor="text1"/>
          <w:spacing w:val="-8"/>
          <w:sz w:val="24"/>
          <w:szCs w:val="24"/>
          <w:highlight w:val="none"/>
          <w:lang w:eastAsia="zh-CN"/>
          <w14:textFill>
            <w14:solidFill>
              <w14:schemeClr w14:val="tx1"/>
            </w14:solidFill>
          </w14:textFill>
        </w:rPr>
        <w:t>10.2.2</w:t>
      </w:r>
      <w:r>
        <w:rPr>
          <w:rFonts w:ascii="宋体" w:hAnsi="宋体" w:cs="宋体"/>
          <w:color w:val="000000" w:themeColor="text1"/>
          <w:spacing w:val="-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目、第</w:t>
      </w:r>
      <w:r>
        <w:rPr>
          <w:rFonts w:ascii="宋体" w:hAnsi="宋体" w:cs="宋体"/>
          <w:color w:val="000000" w:themeColor="text1"/>
          <w:spacing w:val="-33"/>
          <w:sz w:val="24"/>
          <w:szCs w:val="24"/>
          <w:highlight w:val="none"/>
          <w:lang w:eastAsia="zh-CN"/>
          <w14:textFill>
            <w14:solidFill>
              <w14:schemeClr w14:val="tx1"/>
            </w14:solidFill>
          </w14:textFill>
        </w:rPr>
        <w:t xml:space="preserve"> </w:t>
      </w:r>
      <w:r>
        <w:rPr>
          <w:rFonts w:ascii="宋体" w:hAnsi="宋体" w:cs="宋体"/>
          <w:b/>
          <w:bCs/>
          <w:color w:val="000000" w:themeColor="text1"/>
          <w:spacing w:val="-8"/>
          <w:sz w:val="24"/>
          <w:szCs w:val="24"/>
          <w:highlight w:val="none"/>
          <w:lang w:eastAsia="zh-CN"/>
          <w14:textFill>
            <w14:solidFill>
              <w14:schemeClr w14:val="tx1"/>
            </w14:solidFill>
          </w14:textFill>
        </w:rPr>
        <w:t>10.3.2</w:t>
      </w:r>
      <w:r>
        <w:rPr>
          <w:rFonts w:ascii="宋体" w:hAnsi="宋体" w:cs="宋体"/>
          <w:color w:val="000000" w:themeColor="text1"/>
          <w:spacing w:val="-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目、第</w:t>
      </w:r>
      <w:r>
        <w:rPr>
          <w:rFonts w:ascii="宋体" w:hAnsi="宋体" w:cs="宋体"/>
          <w:color w:val="000000" w:themeColor="text1"/>
          <w:spacing w:val="-33"/>
          <w:sz w:val="24"/>
          <w:szCs w:val="24"/>
          <w:highlight w:val="none"/>
          <w:lang w:eastAsia="zh-CN"/>
          <w14:textFill>
            <w14:solidFill>
              <w14:schemeClr w14:val="tx1"/>
            </w14:solidFill>
          </w14:textFill>
        </w:rPr>
        <w:t xml:space="preserve"> </w:t>
      </w:r>
      <w:r>
        <w:rPr>
          <w:rFonts w:ascii="宋体" w:hAnsi="宋体" w:cs="宋体"/>
          <w:b/>
          <w:bCs/>
          <w:color w:val="000000" w:themeColor="text1"/>
          <w:spacing w:val="-8"/>
          <w:sz w:val="24"/>
          <w:szCs w:val="24"/>
          <w:highlight w:val="none"/>
          <w:lang w:eastAsia="zh-CN"/>
          <w14:textFill>
            <w14:solidFill>
              <w14:schemeClr w14:val="tx1"/>
            </w14:solidFill>
          </w14:textFill>
        </w:rPr>
        <w:t>10.4.3</w:t>
      </w:r>
      <w:r>
        <w:rPr>
          <w:rFonts w:ascii="宋体" w:hAnsi="宋体" w:cs="宋体"/>
          <w:color w:val="000000" w:themeColor="text1"/>
          <w:spacing w:val="-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目中规定的“所有投标人</w:t>
      </w:r>
      <w:r>
        <w:rPr>
          <w:rFonts w:hint="eastAsia" w:ascii="宋体" w:hAnsi="宋体" w:cs="宋体"/>
          <w:color w:val="000000" w:themeColor="text1"/>
          <w:spacing w:val="-1"/>
          <w:sz w:val="24"/>
          <w:szCs w:val="24"/>
          <w:highlight w:val="none"/>
          <w:lang w:eastAsia="zh-CN"/>
          <w14:textFill>
            <w14:solidFill>
              <w14:schemeClr w14:val="tx1"/>
            </w14:solidFill>
          </w14:textFill>
        </w:rPr>
        <w:t>均应提供</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”的组成内容（包括该组成内容的所附资料）中，</w:t>
      </w:r>
      <w:r>
        <w:rPr>
          <w:rFonts w:hint="eastAsia" w:ascii="宋体" w:hAnsi="宋体" w:cs="宋体"/>
          <w:color w:val="000000" w:themeColor="text1"/>
          <w:spacing w:val="-2"/>
          <w:sz w:val="24"/>
          <w:szCs w:val="24"/>
          <w:highlight w:val="none"/>
          <w:lang w:eastAsia="zh-CN"/>
          <w14:textFill>
            <w14:solidFill>
              <w14:schemeClr w14:val="tx1"/>
            </w14:solidFill>
          </w14:textFill>
        </w:rPr>
        <w:t>任何一项有缺漏的；</w:t>
      </w:r>
    </w:p>
    <w:p w14:paraId="4AC2094D">
      <w:pPr>
        <w:spacing w:line="360" w:lineRule="auto"/>
        <w:ind w:left="8" w:right="200" w:firstLine="426"/>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4"/>
          <w:sz w:val="24"/>
          <w:szCs w:val="24"/>
          <w:highlight w:val="none"/>
          <w:lang w:eastAsia="zh-CN"/>
          <w14:textFill>
            <w14:solidFill>
              <w14:schemeClr w14:val="tx1"/>
            </w14:solidFill>
          </w14:textFill>
        </w:rPr>
        <w:t>（</w:t>
      </w:r>
      <w:r>
        <w:rPr>
          <w:rFonts w:ascii="宋体" w:hAnsi="宋体" w:cs="宋体"/>
          <w:color w:val="000000" w:themeColor="text1"/>
          <w:spacing w:val="-4"/>
          <w:sz w:val="24"/>
          <w:szCs w:val="24"/>
          <w:highlight w:val="none"/>
          <w:lang w:eastAsia="zh-CN"/>
          <w14:textFill>
            <w14:solidFill>
              <w14:schemeClr w14:val="tx1"/>
            </w14:solidFill>
          </w14:textFill>
        </w:rPr>
        <w:t>3</w:t>
      </w:r>
      <w:r>
        <w:rPr>
          <w:rFonts w:hint="eastAsia" w:ascii="宋体" w:hAnsi="宋体" w:cs="宋体"/>
          <w:color w:val="000000" w:themeColor="text1"/>
          <w:spacing w:val="-4"/>
          <w:sz w:val="24"/>
          <w:szCs w:val="24"/>
          <w:highlight w:val="none"/>
          <w:lang w:eastAsia="zh-CN"/>
          <w14:textFill>
            <w14:solidFill>
              <w14:schemeClr w14:val="tx1"/>
            </w14:solidFill>
          </w14:textFill>
        </w:rPr>
        <w:t>）关键字迹模糊、无法辨认，且该种过错将导致评标委员会无法判断投标文件是</w:t>
      </w:r>
      <w:r>
        <w:rPr>
          <w:rFonts w:hint="eastAsia" w:ascii="宋体" w:hAnsi="宋体" w:cs="宋体"/>
          <w:color w:val="000000" w:themeColor="text1"/>
          <w:spacing w:val="-2"/>
          <w:sz w:val="24"/>
          <w:szCs w:val="24"/>
          <w:highlight w:val="none"/>
          <w:lang w:eastAsia="zh-CN"/>
          <w14:textFill>
            <w14:solidFill>
              <w14:schemeClr w14:val="tx1"/>
            </w14:solidFill>
          </w14:textFill>
        </w:rPr>
        <w:t>否响应招标文件实质性要求的；有涂改、行间插字或删除，但未加盖单位章或由投标人</w:t>
      </w:r>
      <w:r>
        <w:rPr>
          <w:rFonts w:hint="eastAsia" w:ascii="宋体" w:hAnsi="宋体" w:cs="宋体"/>
          <w:color w:val="000000" w:themeColor="text1"/>
          <w:spacing w:val="-1"/>
          <w:sz w:val="24"/>
          <w:szCs w:val="24"/>
          <w:highlight w:val="none"/>
          <w:lang w:eastAsia="zh-CN"/>
          <w14:textFill>
            <w14:solidFill>
              <w14:schemeClr w14:val="tx1"/>
            </w14:solidFill>
          </w14:textFill>
        </w:rPr>
        <w:t>的法定代表人或其委托代理人签字确认的；</w:t>
      </w:r>
    </w:p>
    <w:p w14:paraId="10EBB70D">
      <w:pPr>
        <w:spacing w:line="360" w:lineRule="auto"/>
        <w:ind w:left="43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4</w:t>
      </w:r>
      <w:r>
        <w:rPr>
          <w:rFonts w:hint="eastAsia" w:ascii="宋体" w:hAnsi="宋体" w:cs="宋体"/>
          <w:color w:val="000000" w:themeColor="text1"/>
          <w:spacing w:val="-2"/>
          <w:sz w:val="24"/>
          <w:szCs w:val="24"/>
          <w:highlight w:val="none"/>
          <w:lang w:eastAsia="zh-CN"/>
          <w14:textFill>
            <w14:solidFill>
              <w14:schemeClr w14:val="tx1"/>
            </w14:solidFill>
          </w14:textFill>
        </w:rPr>
        <w:t>）投标文件未按规定签字、盖章的。</w:t>
      </w:r>
    </w:p>
    <w:p w14:paraId="3DDA2CAA">
      <w:pPr>
        <w:spacing w:before="227" w:line="221" w:lineRule="auto"/>
        <w:ind w:left="475"/>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147" w:name="_Toc19828"/>
      <w:r>
        <w:rPr>
          <w:rFonts w:hint="eastAsia" w:ascii="宋体" w:hAnsi="宋体" w:cs="宋体"/>
          <w:b/>
          <w:bCs/>
          <w:color w:val="000000" w:themeColor="text1"/>
          <w:spacing w:val="-6"/>
          <w:sz w:val="24"/>
          <w:szCs w:val="24"/>
          <w:highlight w:val="none"/>
          <w:lang w:val="en-US" w:eastAsia="zh-CN"/>
          <w14:textFill>
            <w14:solidFill>
              <w14:schemeClr w14:val="tx1"/>
            </w14:solidFill>
          </w14:textFill>
        </w:rPr>
        <w:t>4</w:t>
      </w:r>
      <w:r>
        <w:rPr>
          <w:rFonts w:hint="eastAsia" w:ascii="宋体" w:hAnsi="宋体" w:cs="宋体"/>
          <w:b/>
          <w:bCs/>
          <w:color w:val="000000" w:themeColor="text1"/>
          <w:spacing w:val="-6"/>
          <w:sz w:val="24"/>
          <w:szCs w:val="24"/>
          <w:highlight w:val="none"/>
          <w:lang w:eastAsia="zh-CN"/>
          <w14:textFill>
            <w14:solidFill>
              <w14:schemeClr w14:val="tx1"/>
            </w14:solidFill>
          </w14:textFill>
        </w:rPr>
        <w:t>．响应性评审环节</w:t>
      </w:r>
      <w:bookmarkEnd w:id="147"/>
    </w:p>
    <w:p w14:paraId="75F03F69">
      <w:pPr>
        <w:spacing w:before="151" w:line="327" w:lineRule="auto"/>
        <w:ind w:left="1" w:right="200" w:firstLine="481"/>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投标人有下列情形之一的，评标委员会应否决其投标。被否决的投标人，不进入详细评审阶段。</w:t>
      </w:r>
    </w:p>
    <w:p w14:paraId="1CBD8E31">
      <w:pPr>
        <w:spacing w:before="31" w:line="279" w:lineRule="auto"/>
        <w:ind w:left="40" w:right="200" w:firstLine="45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w:t>
      </w:r>
      <w:r>
        <w:rPr>
          <w:rFonts w:hint="eastAsia" w:ascii="宋体" w:hAnsi="宋体" w:cs="宋体"/>
          <w:color w:val="000000" w:themeColor="text1"/>
          <w:spacing w:val="1"/>
          <w:sz w:val="24"/>
          <w:szCs w:val="24"/>
          <w:highlight w:val="none"/>
          <w:lang w:eastAsia="zh-CN"/>
          <w14:textFill>
            <w14:solidFill>
              <w14:schemeClr w14:val="tx1"/>
            </w14:solidFill>
          </w14:textFill>
        </w:rPr>
        <w:t>）承诺的投标有效期短于规定的；质量标准低于规定的；工期超出规定的；擅</w:t>
      </w:r>
      <w:r>
        <w:rPr>
          <w:rFonts w:hint="eastAsia" w:ascii="宋体" w:hAnsi="宋体" w:cs="宋体"/>
          <w:color w:val="000000" w:themeColor="text1"/>
          <w:spacing w:val="-2"/>
          <w:sz w:val="24"/>
          <w:szCs w:val="24"/>
          <w:highlight w:val="none"/>
          <w:lang w:eastAsia="zh-CN"/>
          <w14:textFill>
            <w14:solidFill>
              <w14:schemeClr w14:val="tx1"/>
            </w14:solidFill>
          </w14:textFill>
        </w:rPr>
        <w:t>自修改、遗漏《投标函》《各项承诺一览表》实质性内容的；</w:t>
      </w:r>
    </w:p>
    <w:p w14:paraId="2F04A8C5">
      <w:pPr>
        <w:spacing w:before="157" w:line="278" w:lineRule="auto"/>
        <w:ind w:left="2" w:right="200" w:firstLine="48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2</w:t>
      </w:r>
      <w:r>
        <w:rPr>
          <w:rFonts w:hint="eastAsia" w:ascii="宋体" w:hAnsi="宋体" w:cs="宋体"/>
          <w:color w:val="000000" w:themeColor="text1"/>
          <w:spacing w:val="1"/>
          <w:sz w:val="24"/>
          <w:szCs w:val="24"/>
          <w:highlight w:val="none"/>
          <w:lang w:eastAsia="zh-CN"/>
          <w14:textFill>
            <w14:solidFill>
              <w14:schemeClr w14:val="tx1"/>
            </w14:solidFill>
          </w14:textFill>
        </w:rPr>
        <w:t>）编制《投标总价》的造价工程师，其注册证书不是</w:t>
      </w:r>
      <w:r>
        <w:rPr>
          <w:rFonts w:hint="eastAsia" w:ascii="宋体" w:hAnsi="宋体" w:cs="宋体"/>
          <w:b/>
          <w:bCs/>
          <w:color w:val="000000" w:themeColor="text1"/>
          <w:spacing w:val="1"/>
          <w:sz w:val="24"/>
          <w:szCs w:val="24"/>
          <w:highlight w:val="none"/>
          <w:lang w:eastAsia="zh-CN"/>
          <w14:textFill>
            <w14:solidFill>
              <w14:schemeClr w14:val="tx1"/>
            </w14:solidFill>
          </w14:textFill>
        </w:rPr>
        <w:t>住建部门</w:t>
      </w:r>
      <w:r>
        <w:rPr>
          <w:rFonts w:hint="eastAsia" w:ascii="宋体" w:hAnsi="宋体" w:cs="宋体"/>
          <w:color w:val="000000" w:themeColor="text1"/>
          <w:spacing w:val="1"/>
          <w:sz w:val="24"/>
          <w:szCs w:val="24"/>
          <w:highlight w:val="none"/>
          <w:lang w:eastAsia="zh-CN"/>
          <w14:textFill>
            <w14:solidFill>
              <w14:schemeClr w14:val="tx1"/>
            </w14:solidFill>
          </w14:textFill>
        </w:rPr>
        <w:t>颁发的；其注册</w:t>
      </w:r>
      <w:r>
        <w:rPr>
          <w:rFonts w:hint="eastAsia" w:ascii="宋体" w:hAnsi="宋体" w:cs="宋体"/>
          <w:color w:val="000000" w:themeColor="text1"/>
          <w:sz w:val="24"/>
          <w:szCs w:val="24"/>
          <w:highlight w:val="none"/>
          <w:lang w:eastAsia="zh-CN"/>
          <w14:textFill>
            <w14:solidFill>
              <w14:schemeClr w14:val="tx1"/>
            </w14:solidFill>
          </w14:textFill>
        </w:rPr>
        <w:t>单位与投标人（或造价咨询人）不一致的；</w:t>
      </w:r>
      <w:r>
        <w:rPr>
          <w:rFonts w:hint="eastAsia" w:ascii="宋体" w:hAnsi="宋体" w:cs="宋体"/>
          <w:color w:val="000000" w:themeColor="text1"/>
          <w:spacing w:val="-1"/>
          <w:sz w:val="24"/>
          <w:szCs w:val="24"/>
          <w:highlight w:val="none"/>
          <w:lang w:eastAsia="zh-CN"/>
          <w14:textFill>
            <w14:solidFill>
              <w14:schemeClr w14:val="tx1"/>
            </w14:solidFill>
          </w14:textFill>
        </w:rPr>
        <w:t>其注册证书不在有效期内的。</w:t>
      </w:r>
    </w:p>
    <w:p w14:paraId="60CB6588">
      <w:pPr>
        <w:spacing w:before="156" w:line="329" w:lineRule="auto"/>
        <w:ind w:right="200" w:firstLine="480"/>
        <w:jc w:val="both"/>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b/>
          <w:bCs/>
          <w:color w:val="000000" w:themeColor="text1"/>
          <w:spacing w:val="-4"/>
          <w:sz w:val="24"/>
          <w:szCs w:val="24"/>
          <w:highlight w:val="none"/>
          <w:lang w:eastAsia="zh-CN"/>
          <w14:textFill>
            <w14:solidFill>
              <w14:schemeClr w14:val="tx1"/>
            </w14:solidFill>
          </w14:textFill>
        </w:rPr>
        <w:t>注：投标人（或造价咨询人）已经工商变更，但其员工的执业资格注</w:t>
      </w:r>
      <w:r>
        <w:rPr>
          <w:rFonts w:hint="eastAsia" w:ascii="宋体" w:hAnsi="宋体" w:cs="宋体"/>
          <w:b/>
          <w:bCs/>
          <w:color w:val="000000" w:themeColor="text1"/>
          <w:spacing w:val="-5"/>
          <w:sz w:val="24"/>
          <w:szCs w:val="24"/>
          <w:highlight w:val="none"/>
          <w:lang w:eastAsia="zh-CN"/>
          <w14:textFill>
            <w14:solidFill>
              <w14:schemeClr w14:val="tx1"/>
            </w14:solidFill>
          </w14:textFill>
        </w:rPr>
        <w:t>册证书的注册单位名称未完成变更的，不得否决其投标。</w:t>
      </w:r>
    </w:p>
    <w:p w14:paraId="7602F5AF">
      <w:pPr>
        <w:spacing w:before="78" w:line="299" w:lineRule="auto"/>
        <w:ind w:left="2" w:right="81" w:firstLine="488"/>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3</w:t>
      </w:r>
      <w:r>
        <w:rPr>
          <w:rFonts w:hint="eastAsia" w:ascii="宋体" w:hAnsi="宋体" w:cs="宋体"/>
          <w:color w:val="000000" w:themeColor="text1"/>
          <w:spacing w:val="1"/>
          <w:sz w:val="24"/>
          <w:szCs w:val="24"/>
          <w:highlight w:val="none"/>
          <w:lang w:eastAsia="zh-CN"/>
          <w14:textFill>
            <w14:solidFill>
              <w14:schemeClr w14:val="tx1"/>
            </w14:solidFill>
          </w14:textFill>
        </w:rPr>
        <w:t>）投标人委托造价咨询单位编制《投标总价》，但未在《投标总价扉页》“投标人</w:t>
      </w:r>
      <w:r>
        <w:rPr>
          <w:rFonts w:ascii="宋体" w:hAnsi="宋体" w:cs="宋体"/>
          <w:color w:val="000000" w:themeColor="text1"/>
          <w:spacing w:val="-8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”栏目加盖造价咨询人公章的；未提</w:t>
      </w:r>
      <w:r>
        <w:rPr>
          <w:rFonts w:hint="eastAsia" w:ascii="宋体" w:hAnsi="宋体" w:cs="宋体"/>
          <w:color w:val="000000" w:themeColor="text1"/>
          <w:sz w:val="24"/>
          <w:szCs w:val="24"/>
          <w:highlight w:val="none"/>
          <w:lang w:eastAsia="zh-CN"/>
          <w14:textFill>
            <w14:solidFill>
              <w14:schemeClr w14:val="tx1"/>
            </w14:solidFill>
          </w14:textFill>
        </w:rPr>
        <w:t>供造价咨询人的营业执照彩</w:t>
      </w:r>
      <w:r>
        <w:rPr>
          <w:rFonts w:hint="eastAsia" w:ascii="宋体" w:hAnsi="宋体" w:cs="宋体"/>
          <w:color w:val="000000" w:themeColor="text1"/>
          <w:spacing w:val="-3"/>
          <w:sz w:val="24"/>
          <w:szCs w:val="24"/>
          <w:highlight w:val="none"/>
          <w:lang w:eastAsia="zh-CN"/>
          <w14:textFill>
            <w14:solidFill>
              <w14:schemeClr w14:val="tx1"/>
            </w14:solidFill>
          </w14:textFill>
        </w:rPr>
        <w:t>色扫描件；</w:t>
      </w:r>
    </w:p>
    <w:p w14:paraId="6A982E43">
      <w:pPr>
        <w:spacing w:before="151" w:line="360" w:lineRule="auto"/>
        <w:ind w:right="21" w:firstLine="490"/>
        <w:rPr>
          <w:rFonts w:hint="eastAsia" w:ascii="宋体" w:hAnsi="宋体" w:cs="宋体"/>
          <w:color w:val="000000" w:themeColor="text1"/>
          <w:spacing w:val="-2"/>
          <w:sz w:val="24"/>
          <w:szCs w:val="24"/>
          <w:highlight w:val="none"/>
          <w:lang w:eastAsia="zh-CN"/>
          <w14:textFill>
            <w14:solidFill>
              <w14:schemeClr w14:val="tx1"/>
            </w14:solidFill>
          </w14:textFill>
        </w:rPr>
      </w:pPr>
      <w:bookmarkStart w:id="148" w:name="_Toc1458"/>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4</w:t>
      </w:r>
      <w:r>
        <w:rPr>
          <w:rFonts w:hint="eastAsia" w:ascii="宋体" w:hAnsi="宋体" w:cs="宋体"/>
          <w:color w:val="000000" w:themeColor="text1"/>
          <w:spacing w:val="-2"/>
          <w:sz w:val="24"/>
          <w:szCs w:val="24"/>
          <w:highlight w:val="none"/>
          <w:lang w:eastAsia="zh-CN"/>
          <w14:textFill>
            <w14:solidFill>
              <w14:schemeClr w14:val="tx1"/>
            </w14:solidFill>
          </w14:textFill>
        </w:rPr>
        <w:t>）出现两个或两个以上投标总价的（同一个投标总价大、小写不一致的除外）；投标总价超出最高投标限价的；安全生产措施费少于规定的；暂列金额、暂估价未按照招标工程量清单统一报价的；擅自修改、增减招标工程量清单项目（包括措施项目）的；投标人的投标报价低于招标项目的成本警示价但未提供成本分析资料等报价依据；</w:t>
      </w:r>
    </w:p>
    <w:p w14:paraId="6B33AB8F">
      <w:pPr>
        <w:spacing w:before="151" w:line="360" w:lineRule="auto"/>
        <w:ind w:right="21" w:firstLine="49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注：成本警示价＝最高投标限价×</w:t>
      </w:r>
      <w:r>
        <w:rPr>
          <w:rFonts w:ascii="宋体" w:hAnsi="宋体" w:cs="宋体"/>
          <w:color w:val="000000" w:themeColor="text1"/>
          <w:spacing w:val="-2"/>
          <w:sz w:val="24"/>
          <w:szCs w:val="24"/>
          <w:highlight w:val="none"/>
          <w:lang w:eastAsia="zh-CN"/>
          <w14:textFill>
            <w14:solidFill>
              <w14:schemeClr w14:val="tx1"/>
            </w14:solidFill>
          </w14:textFill>
        </w:rPr>
        <w:t>85%</w:t>
      </w:r>
      <w:r>
        <w:rPr>
          <w:rFonts w:hint="eastAsia" w:ascii="宋体" w:hAnsi="宋体" w:cs="宋体"/>
          <w:color w:val="000000" w:themeColor="text1"/>
          <w:spacing w:val="-2"/>
          <w:sz w:val="24"/>
          <w:szCs w:val="24"/>
          <w:highlight w:val="none"/>
          <w:lang w:eastAsia="zh-CN"/>
          <w14:textFill>
            <w14:solidFill>
              <w14:schemeClr w14:val="tx1"/>
            </w14:solidFill>
          </w14:textFill>
        </w:rPr>
        <w:t>。如果某投标人的投标报价低于招标项目的成本警示价，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38498A61">
      <w:pPr>
        <w:spacing w:before="151" w:line="221" w:lineRule="auto"/>
        <w:ind w:left="476"/>
        <w:outlineLvl w:val="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pacing w:val="-11"/>
          <w:sz w:val="24"/>
          <w:szCs w:val="24"/>
          <w:highlight w:val="none"/>
          <w:lang w:val="en-US" w:eastAsia="zh-CN"/>
          <w14:textFill>
            <w14:solidFill>
              <w14:schemeClr w14:val="tx1"/>
            </w14:solidFill>
          </w14:textFill>
        </w:rPr>
        <w:t>5</w:t>
      </w:r>
      <w:r>
        <w:rPr>
          <w:rFonts w:hint="eastAsia" w:ascii="宋体" w:hAnsi="宋体" w:cs="宋体"/>
          <w:b/>
          <w:bCs/>
          <w:color w:val="000000" w:themeColor="text1"/>
          <w:spacing w:val="-11"/>
          <w:sz w:val="24"/>
          <w:szCs w:val="24"/>
          <w:highlight w:val="none"/>
          <w:lang w:eastAsia="zh-CN"/>
          <w14:textFill>
            <w14:solidFill>
              <w14:schemeClr w14:val="tx1"/>
            </w14:solidFill>
          </w14:textFill>
        </w:rPr>
        <w:t>．其他</w:t>
      </w:r>
      <w:bookmarkEnd w:id="148"/>
    </w:p>
    <w:p w14:paraId="784E87C6">
      <w:pPr>
        <w:keepNext w:val="0"/>
        <w:keepLines w:val="0"/>
        <w:pageBreakBefore w:val="0"/>
        <w:widowControl/>
        <w:kinsoku w:val="0"/>
        <w:wordWrap/>
        <w:overflowPunct/>
        <w:topLinePunct w:val="0"/>
        <w:autoSpaceDE w:val="0"/>
        <w:autoSpaceDN w:val="0"/>
        <w:bidi w:val="0"/>
        <w:adjustRightInd w:val="0"/>
        <w:snapToGrid w:val="0"/>
        <w:spacing w:line="400" w:lineRule="exact"/>
        <w:ind w:right="23" w:firstLine="488"/>
        <w:textAlignment w:val="baseline"/>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val="en-US" w:eastAsia="zh-CN"/>
          <w14:textFill>
            <w14:solidFill>
              <w14:schemeClr w14:val="tx1"/>
            </w14:solidFill>
          </w14:textFill>
        </w:rPr>
        <w:t>5.1</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在任何评标环节（或阶段），投标人有下列情形之一的，评标委员会应否决其投标。 被否决的投标人，不进入下一环节（或阶段）。</w:t>
      </w:r>
    </w:p>
    <w:p w14:paraId="77BB9D47">
      <w:pPr>
        <w:keepNext w:val="0"/>
        <w:keepLines w:val="0"/>
        <w:pageBreakBefore w:val="0"/>
        <w:widowControl/>
        <w:kinsoku w:val="0"/>
        <w:wordWrap/>
        <w:overflowPunct/>
        <w:topLinePunct w:val="0"/>
        <w:autoSpaceDE w:val="0"/>
        <w:autoSpaceDN w:val="0"/>
        <w:bidi w:val="0"/>
        <w:adjustRightInd w:val="0"/>
        <w:snapToGrid w:val="0"/>
        <w:spacing w:line="400" w:lineRule="exact"/>
        <w:ind w:right="23" w:firstLine="488"/>
        <w:textAlignment w:val="baseline"/>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（1）不按评标委员会要求澄清、说明或补正的；</w:t>
      </w:r>
    </w:p>
    <w:p w14:paraId="738DB1CA">
      <w:pPr>
        <w:keepNext w:val="0"/>
        <w:keepLines w:val="0"/>
        <w:pageBreakBefore w:val="0"/>
        <w:widowControl/>
        <w:kinsoku w:val="0"/>
        <w:wordWrap/>
        <w:overflowPunct/>
        <w:topLinePunct w:val="0"/>
        <w:autoSpaceDE w:val="0"/>
        <w:autoSpaceDN w:val="0"/>
        <w:bidi w:val="0"/>
        <w:adjustRightInd w:val="0"/>
        <w:snapToGrid w:val="0"/>
        <w:spacing w:line="400" w:lineRule="exact"/>
        <w:ind w:right="23" w:firstLine="488"/>
        <w:textAlignment w:val="baseline"/>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（2）有下列情形之一，被评标委员会认定属于串通投标的：</w:t>
      </w:r>
    </w:p>
    <w:p w14:paraId="1DEA7C1C">
      <w:pPr>
        <w:keepNext w:val="0"/>
        <w:keepLines w:val="0"/>
        <w:pageBreakBefore w:val="0"/>
        <w:widowControl/>
        <w:kinsoku w:val="0"/>
        <w:wordWrap/>
        <w:overflowPunct/>
        <w:topLinePunct w:val="0"/>
        <w:autoSpaceDE w:val="0"/>
        <w:autoSpaceDN w:val="0"/>
        <w:bidi w:val="0"/>
        <w:adjustRightInd w:val="0"/>
        <w:snapToGrid w:val="0"/>
        <w:spacing w:line="400" w:lineRule="exact"/>
        <w:ind w:right="23" w:firstLine="488"/>
        <w:textAlignment w:val="baseline"/>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①不同投标人的投标文件两处以上（含两处）错、漏一致；</w:t>
      </w:r>
    </w:p>
    <w:p w14:paraId="47A7FD09">
      <w:pPr>
        <w:keepNext w:val="0"/>
        <w:keepLines w:val="0"/>
        <w:pageBreakBefore w:val="0"/>
        <w:widowControl/>
        <w:kinsoku w:val="0"/>
        <w:wordWrap/>
        <w:overflowPunct/>
        <w:topLinePunct w:val="0"/>
        <w:autoSpaceDE w:val="0"/>
        <w:autoSpaceDN w:val="0"/>
        <w:bidi w:val="0"/>
        <w:adjustRightInd w:val="0"/>
        <w:snapToGrid w:val="0"/>
        <w:spacing w:line="400" w:lineRule="exact"/>
        <w:ind w:right="23" w:firstLine="488"/>
        <w:textAlignment w:val="baseline"/>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②不同投标人的投标总价相近且各分项报价、综合单价分析表内容混乱不能相互对应、乱调乱压或乱抬的，而在询标时没有合理的解释或者不能提供计算依据和报价依据；</w:t>
      </w:r>
    </w:p>
    <w:p w14:paraId="12A32B52">
      <w:pPr>
        <w:keepNext w:val="0"/>
        <w:keepLines w:val="0"/>
        <w:pageBreakBefore w:val="0"/>
        <w:widowControl/>
        <w:kinsoku w:val="0"/>
        <w:wordWrap/>
        <w:overflowPunct/>
        <w:topLinePunct w:val="0"/>
        <w:autoSpaceDE w:val="0"/>
        <w:autoSpaceDN w:val="0"/>
        <w:bidi w:val="0"/>
        <w:adjustRightInd w:val="0"/>
        <w:snapToGrid w:val="0"/>
        <w:spacing w:line="400" w:lineRule="exact"/>
        <w:ind w:right="23" w:firstLine="488"/>
        <w:textAlignment w:val="baseline"/>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③不同投标人的投标各项报价存在异常一致或者呈规律性变化；</w:t>
      </w:r>
    </w:p>
    <w:p w14:paraId="18C1B598">
      <w:pPr>
        <w:keepNext w:val="0"/>
        <w:keepLines w:val="0"/>
        <w:pageBreakBefore w:val="0"/>
        <w:widowControl/>
        <w:kinsoku w:val="0"/>
        <w:wordWrap/>
        <w:overflowPunct/>
        <w:topLinePunct w:val="0"/>
        <w:autoSpaceDE w:val="0"/>
        <w:autoSpaceDN w:val="0"/>
        <w:bidi w:val="0"/>
        <w:adjustRightInd w:val="0"/>
        <w:snapToGrid w:val="0"/>
        <w:spacing w:line="400" w:lineRule="exact"/>
        <w:ind w:right="23" w:firstLine="488"/>
        <w:textAlignment w:val="baseline"/>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④不同投标人的投标文件由同一单位或者同一个人编制；</w:t>
      </w:r>
    </w:p>
    <w:p w14:paraId="5A6042A9">
      <w:pPr>
        <w:keepNext w:val="0"/>
        <w:keepLines w:val="0"/>
        <w:pageBreakBefore w:val="0"/>
        <w:widowControl/>
        <w:kinsoku w:val="0"/>
        <w:wordWrap/>
        <w:overflowPunct/>
        <w:topLinePunct w:val="0"/>
        <w:autoSpaceDE w:val="0"/>
        <w:autoSpaceDN w:val="0"/>
        <w:bidi w:val="0"/>
        <w:adjustRightInd w:val="0"/>
        <w:snapToGrid w:val="0"/>
        <w:spacing w:line="400" w:lineRule="exact"/>
        <w:ind w:right="23" w:firstLine="488"/>
        <w:textAlignment w:val="baseline"/>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⑤不同投标人的投标文件中投标资料（包括电子资料）相互混装或项目班子成员出现同一人；</w:t>
      </w:r>
    </w:p>
    <w:p w14:paraId="39EA414F">
      <w:pPr>
        <w:keepNext w:val="0"/>
        <w:keepLines w:val="0"/>
        <w:pageBreakBefore w:val="0"/>
        <w:widowControl/>
        <w:kinsoku w:val="0"/>
        <w:wordWrap/>
        <w:overflowPunct/>
        <w:topLinePunct w:val="0"/>
        <w:autoSpaceDE w:val="0"/>
        <w:autoSpaceDN w:val="0"/>
        <w:bidi w:val="0"/>
        <w:adjustRightInd w:val="0"/>
        <w:snapToGrid w:val="0"/>
        <w:spacing w:line="400" w:lineRule="exact"/>
        <w:ind w:right="23" w:firstLine="488"/>
        <w:textAlignment w:val="baseline"/>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⑥不同投标人的投标文件由同一电脑编制或同一台附属设备打印，或投标报价用同一个预算编制软件密码锁制作或出自同一电子文档；</w:t>
      </w:r>
    </w:p>
    <w:p w14:paraId="6AD84D76">
      <w:pPr>
        <w:keepNext w:val="0"/>
        <w:keepLines w:val="0"/>
        <w:pageBreakBefore w:val="0"/>
        <w:widowControl/>
        <w:kinsoku w:val="0"/>
        <w:wordWrap/>
        <w:overflowPunct/>
        <w:topLinePunct w:val="0"/>
        <w:autoSpaceDE w:val="0"/>
        <w:autoSpaceDN w:val="0"/>
        <w:bidi w:val="0"/>
        <w:adjustRightInd w:val="0"/>
        <w:snapToGrid w:val="0"/>
        <w:spacing w:line="400" w:lineRule="exact"/>
        <w:ind w:right="23" w:firstLine="488"/>
        <w:textAlignment w:val="baseline"/>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⑦不同投标人的投标保证由同一企业或同一账户资金缴纳；</w:t>
      </w:r>
    </w:p>
    <w:p w14:paraId="0897E66A">
      <w:pPr>
        <w:keepNext w:val="0"/>
        <w:keepLines w:val="0"/>
        <w:pageBreakBefore w:val="0"/>
        <w:widowControl/>
        <w:kinsoku w:val="0"/>
        <w:wordWrap/>
        <w:overflowPunct/>
        <w:topLinePunct w:val="0"/>
        <w:autoSpaceDE w:val="0"/>
        <w:autoSpaceDN w:val="0"/>
        <w:bidi w:val="0"/>
        <w:adjustRightInd w:val="0"/>
        <w:snapToGrid w:val="0"/>
        <w:spacing w:line="400" w:lineRule="exact"/>
        <w:ind w:right="23" w:firstLine="488"/>
        <w:textAlignment w:val="baseline"/>
        <w:rPr>
          <w:rFonts w:hint="eastAsia" w:ascii="宋体" w:hAnsi="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⑧不同投标人委托同一个人或注册在同一家企业的注册人员或同一家企业为其投标提供投标咨询、商务报价、技术咨询（招标项目本身要求采用专有技术的除外）等服务；</w:t>
      </w:r>
    </w:p>
    <w:p w14:paraId="53A6137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72" w:firstLineChars="200"/>
        <w:jc w:val="both"/>
        <w:textAlignment w:val="auto"/>
        <w:outlineLvl w:val="9"/>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cs="宋体"/>
          <w:color w:val="000000" w:themeColor="text1"/>
          <w:spacing w:val="-2"/>
          <w:sz w:val="24"/>
          <w:szCs w:val="24"/>
          <w:highlight w:val="none"/>
          <w:lang w:val="en-US" w:eastAsia="zh-CN"/>
          <w14:textFill>
            <w14:solidFill>
              <w14:schemeClr w14:val="tx1"/>
            </w14:solidFill>
          </w14:textFill>
        </w:rPr>
        <w:t>5.2</w:t>
      </w:r>
      <w:r>
        <w:rPr>
          <w:rFonts w:hint="eastAsia" w:ascii="宋体" w:hAnsi="宋体" w:eastAsia="宋体" w:cs="宋体"/>
          <w:b/>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highlight w:val="none"/>
          <w14:textFill>
            <w14:solidFill>
              <w14:schemeClr w14:val="tx1"/>
            </w14:solidFill>
          </w14:textFill>
        </w:rPr>
        <w:t>串通投标和以其他方式弄虚作假行为的认定</w:t>
      </w:r>
    </w:p>
    <w:p w14:paraId="53DF8D2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5.2.1</w:t>
      </w:r>
      <w:r>
        <w:rPr>
          <w:rFonts w:hint="eastAsia" w:ascii="宋体" w:hAnsi="宋体" w:eastAsia="宋体" w:cs="宋体"/>
          <w:color w:val="000000" w:themeColor="text1"/>
          <w:sz w:val="24"/>
          <w:highlight w:val="none"/>
          <w14:textFill>
            <w14:solidFill>
              <w14:schemeClr w14:val="tx1"/>
            </w14:solidFill>
          </w14:textFill>
        </w:rPr>
        <w:t>下列情形之一的，属于投标人相互串通投标：</w:t>
      </w:r>
    </w:p>
    <w:p w14:paraId="78AC548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（1）投标人之间协商投标报价等投标文件的实质性内容；</w:t>
      </w:r>
    </w:p>
    <w:p w14:paraId="30B1438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（2）投标人之间约定中标人；</w:t>
      </w:r>
    </w:p>
    <w:p w14:paraId="0E8A7D4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（3）投标人之间约定部分投标人放弃投标或者中标；</w:t>
      </w:r>
    </w:p>
    <w:p w14:paraId="00A299D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（4）属于同一集团、协会、商会等组织成员的投标人按照该组织要求协同投标；</w:t>
      </w:r>
    </w:p>
    <w:p w14:paraId="42465B7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（5）投标人之间为谋取中标或者排斥特定投标人而采取的其他联合行动。</w:t>
      </w:r>
    </w:p>
    <w:p w14:paraId="18DDD69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5.2</w:t>
      </w:r>
      <w:r>
        <w:rPr>
          <w:rFonts w:hint="eastAsia" w:ascii="宋体" w:hAnsi="宋体" w:eastAsia="宋体" w:cs="宋体"/>
          <w:color w:val="000000" w:themeColor="text1"/>
          <w:sz w:val="24"/>
          <w:highlight w:val="none"/>
          <w14:textFill>
            <w14:solidFill>
              <w14:schemeClr w14:val="tx1"/>
            </w14:solidFill>
          </w14:textFill>
        </w:rPr>
        <w:t>.2有下列情形之一的，视为投标人相互串通投标：</w:t>
      </w:r>
    </w:p>
    <w:p w14:paraId="5FADB70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（1）不同投标人的投标文件由同一单位或者个人编制；</w:t>
      </w:r>
    </w:p>
    <w:p w14:paraId="2E13661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（2）不同投标人委托同一单位或者个人办理投标事宜；</w:t>
      </w:r>
    </w:p>
    <w:p w14:paraId="227AB80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）不同投标人的投标文件载明的项目管理成员为同一人；</w:t>
      </w:r>
    </w:p>
    <w:p w14:paraId="003F4BF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（4）不同投标人的投标文件异常一致或者投标报价呈规律性差异；</w:t>
      </w:r>
    </w:p>
    <w:p w14:paraId="7278174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（5）不同投标人的投标文件相互混装；</w:t>
      </w:r>
    </w:p>
    <w:p w14:paraId="2F2B97C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（6）不同投标人的投标保证金从同一单位或者个人的账户转出</w:t>
      </w:r>
      <w:r>
        <w:rPr>
          <w:rFonts w:hint="eastAsia" w:ascii="宋体" w:hAnsi="宋体" w:eastAsia="宋体" w:cs="宋体"/>
          <w:color w:val="000000" w:themeColor="text1"/>
          <w:sz w:val="24"/>
          <w:highlight w:val="none"/>
          <w:lang w:eastAsia="zh-CN"/>
          <w14:textFill>
            <w14:solidFill>
              <w14:schemeClr w14:val="tx1"/>
            </w14:solidFill>
          </w14:textFill>
        </w:rPr>
        <w:t>；</w:t>
      </w:r>
    </w:p>
    <w:p w14:paraId="3F4C82B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5.2</w:t>
      </w:r>
      <w:r>
        <w:rPr>
          <w:rFonts w:hint="eastAsia" w:ascii="宋体" w:hAnsi="宋体" w:eastAsia="宋体" w:cs="宋体"/>
          <w:color w:val="000000" w:themeColor="text1"/>
          <w:sz w:val="24"/>
          <w:highlight w:val="none"/>
          <w14:textFill>
            <w14:solidFill>
              <w14:schemeClr w14:val="tx1"/>
            </w14:solidFill>
          </w14:textFill>
        </w:rPr>
        <w:t>.3有下列情形之一的，属于招标人与投标人串通投标：</w:t>
      </w:r>
    </w:p>
    <w:p w14:paraId="391E729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（1）招标人在开标前开启投标文件并将有关信息泄露给其他投标人；</w:t>
      </w:r>
    </w:p>
    <w:p w14:paraId="6A145BB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（2）招标人直接或者间接向投标人泄露标底、评标委员会成员等信息；</w:t>
      </w:r>
    </w:p>
    <w:p w14:paraId="69E0207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（3）招标人明示或者暗示投标人压低或者抬高投标报价；</w:t>
      </w:r>
    </w:p>
    <w:p w14:paraId="676EFA3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（4）招标人授意投标人撤换、修改投标文件；</w:t>
      </w:r>
    </w:p>
    <w:p w14:paraId="233DFBB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（5）招标人明示或者暗示投标人为特定投标人中标提供方便；</w:t>
      </w:r>
    </w:p>
    <w:p w14:paraId="036B3CD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（6）招标人与投标人为谋求特定投标人中标而采取的其他串通行为。</w:t>
      </w:r>
    </w:p>
    <w:p w14:paraId="0991ED6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5.2</w:t>
      </w:r>
      <w:r>
        <w:rPr>
          <w:rFonts w:hint="eastAsia" w:ascii="宋体" w:hAnsi="宋体" w:eastAsia="宋体" w:cs="宋体"/>
          <w:color w:val="000000" w:themeColor="text1"/>
          <w:sz w:val="24"/>
          <w:highlight w:val="none"/>
          <w14:textFill>
            <w14:solidFill>
              <w14:schemeClr w14:val="tx1"/>
            </w14:solidFill>
          </w14:textFill>
        </w:rPr>
        <w:t>.4有下列情形之一的，属于投标人以其他方式弄虚作假：</w:t>
      </w:r>
    </w:p>
    <w:p w14:paraId="7FA8AAB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（1）使用伪造、变造的许可证件；</w:t>
      </w:r>
    </w:p>
    <w:p w14:paraId="196250D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（2）提供虚假的财务状况或者业绩；</w:t>
      </w:r>
    </w:p>
    <w:p w14:paraId="6750319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（3）提供虚假的项目负责人或者主要技术人员简历、劳动关系证明；</w:t>
      </w:r>
    </w:p>
    <w:p w14:paraId="48D9A11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（4）提供虚假的信用状况；</w:t>
      </w:r>
    </w:p>
    <w:p w14:paraId="626E4C7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（5）其他弄虚作假的行为。</w:t>
      </w:r>
    </w:p>
    <w:p w14:paraId="24E7F67D">
      <w:pPr>
        <w:spacing w:before="152" w:line="279" w:lineRule="auto"/>
        <w:ind w:left="3" w:right="81" w:firstLine="474"/>
        <w:rPr>
          <w:rFonts w:hint="default" w:ascii="宋体" w:hAnsi="宋体" w:cs="宋体"/>
          <w:color w:val="000000" w:themeColor="text1"/>
          <w:spacing w:val="-2"/>
          <w:sz w:val="24"/>
          <w:szCs w:val="24"/>
          <w:highlight w:val="none"/>
          <w:lang w:val="en-US" w:eastAsia="zh-CN"/>
          <w14:textFill>
            <w14:solidFill>
              <w14:schemeClr w14:val="tx1"/>
            </w14:solidFill>
          </w14:textFill>
        </w:rPr>
        <w:sectPr>
          <w:headerReference r:id="rId8" w:type="default"/>
          <w:footerReference r:id="rId9" w:type="default"/>
          <w:pgSz w:w="11906" w:h="16839"/>
          <w:pgMar w:top="1440" w:right="946" w:bottom="1440" w:left="1080" w:header="0" w:footer="1023" w:gutter="0"/>
          <w:cols w:space="720" w:num="1"/>
        </w:sectPr>
      </w:pPr>
    </w:p>
    <w:p w14:paraId="466F1EF7">
      <w:pPr>
        <w:spacing w:before="78" w:line="220" w:lineRule="auto"/>
        <w:ind w:left="9"/>
        <w:jc w:val="center"/>
        <w:outlineLvl w:val="1"/>
        <w:rPr>
          <w:rFonts w:hint="eastAsia" w:ascii="宋体" w:hAnsi="宋体" w:cs="宋体"/>
          <w:color w:val="000000" w:themeColor="text1"/>
          <w:sz w:val="24"/>
          <w:szCs w:val="24"/>
          <w:highlight w:val="none"/>
          <w:lang w:eastAsia="zh-CN"/>
          <w14:textFill>
            <w14:solidFill>
              <w14:schemeClr w14:val="tx1"/>
            </w14:solidFill>
          </w14:textFill>
        </w:rPr>
      </w:pPr>
      <w:bookmarkStart w:id="149" w:name="bookmark57"/>
      <w:bookmarkEnd w:id="149"/>
      <w:bookmarkStart w:id="150" w:name="_Toc22243"/>
      <w:r>
        <w:rPr>
          <w:rFonts w:hint="eastAsia" w:ascii="宋体" w:hAnsi="宋体" w:cs="宋体"/>
          <w:b/>
          <w:bCs/>
          <w:color w:val="000000" w:themeColor="text1"/>
          <w:spacing w:val="-3"/>
          <w:sz w:val="24"/>
          <w:szCs w:val="24"/>
          <w:highlight w:val="none"/>
          <w:lang w:eastAsia="zh-CN"/>
          <w14:textFill>
            <w14:solidFill>
              <w14:schemeClr w14:val="tx1"/>
            </w14:solidFill>
          </w14:textFill>
        </w:rPr>
        <w:t>第六节</w:t>
      </w:r>
      <w:r>
        <w:rPr>
          <w:rFonts w:ascii="宋体" w:hAnsi="宋体" w:cs="宋体"/>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定标规定及细则（本项目采用票决数量法定标）</w:t>
      </w:r>
      <w:bookmarkEnd w:id="150"/>
    </w:p>
    <w:p w14:paraId="3003B4E3">
      <w:pPr>
        <w:pStyle w:val="7"/>
        <w:spacing w:line="256" w:lineRule="auto"/>
        <w:rPr>
          <w:rFonts w:hint="eastAsia" w:ascii="宋体" w:hAnsi="宋体" w:cs="宋体"/>
          <w:color w:val="000000" w:themeColor="text1"/>
          <w:highlight w:val="none"/>
          <w:lang w:eastAsia="zh-CN"/>
          <w14:textFill>
            <w14:solidFill>
              <w14:schemeClr w14:val="tx1"/>
            </w14:solidFill>
          </w14:textFill>
        </w:rPr>
      </w:pPr>
    </w:p>
    <w:p w14:paraId="193F2310">
      <w:pPr>
        <w:spacing w:line="360" w:lineRule="auto"/>
        <w:ind w:firstLine="482" w:firstLineChars="200"/>
        <w:rPr>
          <w:rStyle w:val="35"/>
          <w:rFonts w:hint="eastAsia" w:ascii="宋体" w:hAnsi="宋体" w:eastAsia="宋体" w:cs="宋体"/>
          <w:b/>
          <w:bCs/>
          <w:color w:val="000000" w:themeColor="text1"/>
          <w:sz w:val="24"/>
          <w:szCs w:val="24"/>
          <w:highlight w:val="none"/>
          <w:lang w:eastAsia="zh-CN"/>
          <w14:textFill>
            <w14:solidFill>
              <w14:schemeClr w14:val="tx1"/>
            </w14:solidFill>
          </w14:textFill>
        </w:rPr>
      </w:pPr>
      <w:r>
        <w:rPr>
          <w:rStyle w:val="35"/>
          <w:rFonts w:hint="eastAsia" w:ascii="宋体" w:hAnsi="宋体" w:eastAsia="宋体" w:cs="宋体"/>
          <w:b/>
          <w:bCs/>
          <w:color w:val="000000" w:themeColor="text1"/>
          <w:sz w:val="24"/>
          <w:szCs w:val="24"/>
          <w:highlight w:val="none"/>
          <w:lang w:eastAsia="zh-CN"/>
          <w14:textFill>
            <w14:solidFill>
              <w14:schemeClr w14:val="tx1"/>
            </w14:solidFill>
          </w14:textFill>
        </w:rPr>
        <w:t>1.确定定标时间</w:t>
      </w:r>
    </w:p>
    <w:p w14:paraId="2630D1F0">
      <w:pPr>
        <w:spacing w:line="360" w:lineRule="auto"/>
        <w:ind w:firstLine="480" w:firstLineChars="20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定标会由招标人组织，原则上应当在定标候选人公示结束后5个工作日内进入韶关市公共资源交易中心召开定标会议,定标会议全过程录音录像，不能按时定标的，应当通过广东省招标投标监管网和全国公共资源交易平台（广东省·韶关市）公布延期原因和最终定标时间。</w:t>
      </w:r>
    </w:p>
    <w:p w14:paraId="39F2B5B6">
      <w:pPr>
        <w:spacing w:line="360" w:lineRule="auto"/>
        <w:ind w:firstLine="482" w:firstLineChars="200"/>
        <w:rPr>
          <w:rStyle w:val="35"/>
          <w:rFonts w:hint="eastAsia" w:ascii="宋体" w:hAnsi="宋体" w:eastAsia="宋体" w:cs="宋体"/>
          <w:b/>
          <w:bCs/>
          <w:color w:val="000000" w:themeColor="text1"/>
          <w:sz w:val="24"/>
          <w:szCs w:val="24"/>
          <w:highlight w:val="none"/>
          <w:lang w:eastAsia="zh-CN"/>
          <w14:textFill>
            <w14:solidFill>
              <w14:schemeClr w14:val="tx1"/>
            </w14:solidFill>
          </w14:textFill>
        </w:rPr>
      </w:pPr>
      <w:r>
        <w:rPr>
          <w:rStyle w:val="35"/>
          <w:rFonts w:hint="eastAsia" w:ascii="宋体" w:hAnsi="宋体" w:eastAsia="宋体" w:cs="宋体"/>
          <w:b/>
          <w:bCs/>
          <w:color w:val="000000" w:themeColor="text1"/>
          <w:sz w:val="24"/>
          <w:szCs w:val="24"/>
          <w:highlight w:val="none"/>
          <w:lang w:eastAsia="zh-CN"/>
          <w14:textFill>
            <w14:solidFill>
              <w14:schemeClr w14:val="tx1"/>
            </w14:solidFill>
          </w14:textFill>
        </w:rPr>
        <w:t>2.定标委员会</w:t>
      </w:r>
    </w:p>
    <w:p w14:paraId="2F31D292">
      <w:pPr>
        <w:spacing w:line="360" w:lineRule="auto"/>
        <w:ind w:firstLine="480" w:firstLineChars="200"/>
        <w:rPr>
          <w:rStyle w:val="35"/>
          <w:rFonts w:hint="eastAsia" w:ascii="宋体" w:hAnsi="宋体" w:eastAsia="宋体" w:cs="宋体"/>
          <w:color w:val="000000" w:themeColor="text1"/>
          <w:sz w:val="24"/>
          <w:szCs w:val="24"/>
          <w:highlight w:val="none"/>
          <w:lang w:eastAsia="zh-CN"/>
          <w14:textFill>
            <w14:solidFill>
              <w14:schemeClr w14:val="tx1"/>
            </w14:solidFill>
          </w14:textFill>
        </w:rPr>
      </w:pPr>
      <w:r>
        <w:rPr>
          <w:rStyle w:val="35"/>
          <w:rFonts w:hint="eastAsia" w:ascii="宋体" w:hAnsi="宋体" w:cs="宋体"/>
          <w:color w:val="000000" w:themeColor="text1"/>
          <w:sz w:val="24"/>
          <w:szCs w:val="24"/>
          <w:highlight w:val="none"/>
          <w:lang w:val="en-US" w:eastAsia="zh-CN"/>
          <w14:textFill>
            <w14:solidFill>
              <w14:schemeClr w14:val="tx1"/>
            </w14:solidFill>
          </w14:textFill>
        </w:rPr>
        <w:t>2.1</w:t>
      </w:r>
      <w:r>
        <w:rPr>
          <w:rStyle w:val="35"/>
          <w:rFonts w:hint="eastAsia" w:ascii="宋体" w:hAnsi="宋体" w:eastAsia="宋体" w:cs="宋体"/>
          <w:color w:val="000000" w:themeColor="text1"/>
          <w:sz w:val="24"/>
          <w:szCs w:val="24"/>
          <w:highlight w:val="none"/>
          <w:lang w:eastAsia="zh-CN"/>
          <w14:textFill>
            <w14:solidFill>
              <w14:schemeClr w14:val="tx1"/>
            </w14:solidFill>
          </w14:textFill>
        </w:rPr>
        <w:t>定标委员会实行招标人负责制，由招标人的法定代表人或者主要负责人负责组建和管理。定标委员会的组成方式和人员由招标人自行确定，成员数量为7人</w:t>
      </w:r>
      <w:r>
        <w:rPr>
          <w:rStyle w:val="35"/>
          <w:rFonts w:hint="eastAsia" w:ascii="宋体" w:hAnsi="宋体" w:cs="宋体"/>
          <w:color w:val="000000" w:themeColor="text1"/>
          <w:sz w:val="24"/>
          <w:szCs w:val="24"/>
          <w:highlight w:val="none"/>
          <w:lang w:eastAsia="zh-CN"/>
          <w14:textFill>
            <w14:solidFill>
              <w14:schemeClr w14:val="tx1"/>
            </w14:solidFill>
          </w14:textFill>
        </w:rPr>
        <w:t>，</w:t>
      </w:r>
      <w:r>
        <w:rPr>
          <w:rStyle w:val="35"/>
          <w:rFonts w:hint="eastAsia" w:ascii="宋体" w:hAnsi="宋体" w:eastAsia="宋体" w:cs="宋体"/>
          <w:color w:val="000000" w:themeColor="text1"/>
          <w:sz w:val="24"/>
          <w:szCs w:val="24"/>
          <w:highlight w:val="none"/>
          <w:lang w:eastAsia="zh-CN"/>
          <w14:textFill>
            <w14:solidFill>
              <w14:schemeClr w14:val="tx1"/>
            </w14:solidFill>
          </w14:textFill>
        </w:rPr>
        <w:t>定标委员会应当推荐定标组长，招标人（不含代理机构）的法定代表人或者主要负责人参加定标委员会的，由其直接担任定标委员会组长。定标委员会名单在中标结果公告前保密。</w:t>
      </w:r>
    </w:p>
    <w:p w14:paraId="0166038F">
      <w:pPr>
        <w:spacing w:line="360" w:lineRule="auto"/>
        <w:ind w:firstLine="480" w:firstLineChars="200"/>
        <w:rPr>
          <w:rStyle w:val="35"/>
          <w:rFonts w:hint="eastAsia" w:ascii="宋体" w:hAnsi="宋体" w:eastAsia="宋体" w:cs="宋体"/>
          <w:color w:val="000000" w:themeColor="text1"/>
          <w:sz w:val="24"/>
          <w:szCs w:val="24"/>
          <w:highlight w:val="none"/>
          <w:lang w:val="en-US" w:eastAsia="zh-CN"/>
          <w14:textFill>
            <w14:solidFill>
              <w14:schemeClr w14:val="tx1"/>
            </w14:solidFill>
          </w14:textFill>
        </w:rPr>
      </w:pPr>
      <w:r>
        <w:rPr>
          <w:rStyle w:val="35"/>
          <w:rFonts w:hint="eastAsia" w:ascii="宋体" w:hAnsi="宋体" w:eastAsia="宋体" w:cs="宋体"/>
          <w:color w:val="000000" w:themeColor="text1"/>
          <w:sz w:val="24"/>
          <w:szCs w:val="24"/>
          <w:highlight w:val="none"/>
          <w:lang w:val="en-US" w:eastAsia="zh-CN"/>
          <w14:textFill>
            <w14:solidFill>
              <w14:schemeClr w14:val="tx1"/>
            </w14:solidFill>
          </w14:textFill>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6319F381">
      <w:pPr>
        <w:spacing w:line="360" w:lineRule="auto"/>
        <w:ind w:firstLine="480" w:firstLineChars="200"/>
        <w:rPr>
          <w:rFonts w:hint="eastAsia"/>
          <w:color w:val="000000" w:themeColor="text1"/>
          <w:lang w:eastAsia="zh-CN"/>
          <w14:textFill>
            <w14:solidFill>
              <w14:schemeClr w14:val="tx1"/>
            </w14:solidFill>
          </w14:textFill>
        </w:rPr>
      </w:pPr>
      <w:r>
        <w:rPr>
          <w:rStyle w:val="35"/>
          <w:rFonts w:hint="eastAsia" w:ascii="宋体" w:hAnsi="宋体" w:eastAsia="宋体" w:cs="宋体"/>
          <w:color w:val="000000" w:themeColor="text1"/>
          <w:sz w:val="24"/>
          <w:szCs w:val="24"/>
          <w:highlight w:val="none"/>
          <w:lang w:val="en-US" w:eastAsia="zh-CN"/>
          <w14:textFill>
            <w14:solidFill>
              <w14:schemeClr w14:val="tx1"/>
            </w14:solidFill>
          </w14:textFill>
        </w:rPr>
        <w:t>2.3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220EA33B">
      <w:pPr>
        <w:spacing w:line="360" w:lineRule="auto"/>
        <w:ind w:firstLine="482" w:firstLineChars="200"/>
        <w:rPr>
          <w:rStyle w:val="35"/>
          <w:rFonts w:hint="eastAsia" w:ascii="宋体" w:hAnsi="宋体" w:eastAsia="宋体" w:cs="宋体"/>
          <w:b/>
          <w:bCs/>
          <w:color w:val="000000" w:themeColor="text1"/>
          <w:sz w:val="24"/>
          <w:szCs w:val="24"/>
          <w:highlight w:val="none"/>
          <w:lang w:eastAsia="zh-CN"/>
          <w14:textFill>
            <w14:solidFill>
              <w14:schemeClr w14:val="tx1"/>
            </w14:solidFill>
          </w14:textFill>
        </w:rPr>
      </w:pPr>
      <w:r>
        <w:rPr>
          <w:rStyle w:val="35"/>
          <w:rFonts w:hint="eastAsia" w:ascii="宋体" w:hAnsi="宋体" w:eastAsia="宋体" w:cs="宋体"/>
          <w:b/>
          <w:bCs/>
          <w:color w:val="000000" w:themeColor="text1"/>
          <w:sz w:val="24"/>
          <w:szCs w:val="24"/>
          <w:highlight w:val="none"/>
          <w:lang w:eastAsia="zh-CN"/>
          <w14:textFill>
            <w14:solidFill>
              <w14:schemeClr w14:val="tx1"/>
            </w14:solidFill>
          </w14:textFill>
        </w:rPr>
        <w:t>3.组建招标监督小组</w:t>
      </w:r>
    </w:p>
    <w:p w14:paraId="2698E175">
      <w:pPr>
        <w:spacing w:line="360" w:lineRule="auto"/>
        <w:ind w:firstLine="480" w:firstLineChars="200"/>
        <w:rPr>
          <w:rStyle w:val="35"/>
          <w:rFonts w:hint="eastAsia" w:ascii="宋体" w:hAnsi="宋体" w:eastAsia="宋体" w:cs="宋体"/>
          <w:color w:val="000000" w:themeColor="text1"/>
          <w:sz w:val="24"/>
          <w:szCs w:val="24"/>
          <w:highlight w:val="none"/>
          <w:lang w:eastAsia="zh-CN"/>
          <w14:textFill>
            <w14:solidFill>
              <w14:schemeClr w14:val="tx1"/>
            </w14:solidFill>
          </w14:textFill>
        </w:rPr>
      </w:pPr>
      <w:r>
        <w:rPr>
          <w:rStyle w:val="35"/>
          <w:rFonts w:hint="eastAsia" w:ascii="宋体" w:hAnsi="宋体" w:eastAsia="宋体" w:cs="宋体"/>
          <w:color w:val="000000" w:themeColor="text1"/>
          <w:sz w:val="24"/>
          <w:szCs w:val="24"/>
          <w:highlight w:val="none"/>
          <w:lang w:eastAsia="zh-CN"/>
          <w14:textFill>
            <w14:solidFill>
              <w14:schemeClr w14:val="tx1"/>
            </w14:solidFill>
          </w14:textFill>
        </w:rPr>
        <w:t>招标人应及时组建招标监督小组，招标监督小组原则上由不少于3人组成，人员可由招标人直接委派，也可以从招标人的上级主管单位、项目业主单位、使用单位等补充委派，并确定一名组长负责统筹监督工作。同一人不得同时担任定标委员会成员和招标监督小组成员中的两个角色。招标监督小组的职责是对定标委员会的组建、定标过程及招标人在定标前的清标环节和对定标候选人的考察等进行全程监督，确保定标过程公正、公平。发现异常情况及时提醒、进行纠正，但不得就定标涉及的实质内容发表意见或者参与定标讨论。</w:t>
      </w:r>
    </w:p>
    <w:p w14:paraId="520E02DF">
      <w:pPr>
        <w:spacing w:line="360" w:lineRule="auto"/>
        <w:ind w:firstLine="482"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Style w:val="35"/>
          <w:rFonts w:hint="eastAsia" w:ascii="宋体" w:hAnsi="宋体" w:eastAsia="宋体" w:cs="宋体"/>
          <w:b/>
          <w:bCs/>
          <w:color w:val="000000" w:themeColor="text1"/>
          <w:sz w:val="24"/>
          <w:szCs w:val="24"/>
          <w:highlight w:val="none"/>
          <w:lang w:eastAsia="zh-CN"/>
          <w14:textFill>
            <w14:solidFill>
              <w14:schemeClr w14:val="tx1"/>
            </w14:solidFill>
          </w14:textFill>
        </w:rPr>
        <w:t>4.定标办法</w:t>
      </w:r>
      <w:bookmarkStart w:id="151" w:name="OLE_LINK3"/>
      <w:r>
        <w:rPr>
          <w:rStyle w:val="35"/>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lang w:eastAsia="zh-CN"/>
          <w14:textFill>
            <w14:solidFill>
              <w14:schemeClr w14:val="tx1"/>
            </w14:solidFill>
          </w14:textFill>
        </w:rPr>
        <w:t>本项目</w:t>
      </w:r>
      <w:bookmarkEnd w:id="151"/>
      <w:r>
        <w:rPr>
          <w:rFonts w:hint="eastAsia" w:ascii="宋体" w:hAnsi="宋体" w:eastAsia="宋体" w:cs="宋体"/>
          <w:b/>
          <w:bCs/>
          <w:color w:val="000000" w:themeColor="text1"/>
          <w:sz w:val="24"/>
          <w:szCs w:val="24"/>
          <w:highlight w:val="none"/>
          <w:lang w:eastAsia="zh-CN"/>
          <w14:textFill>
            <w14:solidFill>
              <w14:schemeClr w14:val="tx1"/>
            </w14:solidFill>
          </w14:textFill>
        </w:rPr>
        <w:t>采用票决数量法定标。</w:t>
      </w:r>
    </w:p>
    <w:p w14:paraId="7E90F5C8">
      <w:pPr>
        <w:spacing w:line="360" w:lineRule="auto"/>
        <w:ind w:firstLine="482" w:firstLineChars="200"/>
        <w:rPr>
          <w:rStyle w:val="35"/>
          <w:rFonts w:hint="eastAsia" w:ascii="宋体" w:hAnsi="宋体" w:eastAsia="宋体" w:cs="宋体"/>
          <w:b/>
          <w:bCs/>
          <w:color w:val="000000" w:themeColor="text1"/>
          <w:sz w:val="24"/>
          <w:szCs w:val="24"/>
          <w:highlight w:val="none"/>
          <w:lang w:eastAsia="zh-CN"/>
          <w14:textFill>
            <w14:solidFill>
              <w14:schemeClr w14:val="tx1"/>
            </w14:solidFill>
          </w14:textFill>
        </w:rPr>
      </w:pPr>
      <w:r>
        <w:rPr>
          <w:rStyle w:val="35"/>
          <w:rFonts w:hint="eastAsia" w:ascii="宋体" w:hAnsi="宋体" w:eastAsia="宋体" w:cs="宋体"/>
          <w:b/>
          <w:bCs/>
          <w:color w:val="000000" w:themeColor="text1"/>
          <w:sz w:val="24"/>
          <w:szCs w:val="24"/>
          <w:highlight w:val="none"/>
          <w:lang w:eastAsia="zh-CN"/>
          <w14:textFill>
            <w14:solidFill>
              <w14:schemeClr w14:val="tx1"/>
            </w14:solidFill>
          </w14:textFill>
        </w:rPr>
        <w:t>5.定标细则</w:t>
      </w:r>
    </w:p>
    <w:p w14:paraId="1A31F285">
      <w:pPr>
        <w:widowControl w:val="0"/>
        <w:kinsoku/>
        <w:autoSpaceDE/>
        <w:autoSpaceDN/>
        <w:adjustRightInd/>
        <w:snapToGrid/>
        <w:spacing w:line="360" w:lineRule="auto"/>
        <w:ind w:firstLine="482" w:firstLineChars="200"/>
        <w:jc w:val="both"/>
        <w:textAlignment w:val="auto"/>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5.1票决数量法程序</w:t>
      </w:r>
    </w:p>
    <w:p w14:paraId="322D43F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i w:val="0"/>
          <w:color w:val="000000" w:themeColor="text1"/>
          <w:sz w:val="24"/>
          <w:szCs w:val="24"/>
          <w:highlight w:val="none"/>
          <w:u w:val="none"/>
          <w:shd w:val="clear" w:color="auto" w:fill="FFFFFF"/>
          <w:lang w:eastAsia="zh-CN"/>
          <w14:textFill>
            <w14:solidFill>
              <w14:schemeClr w14:val="tx1"/>
            </w14:solidFill>
          </w14:textFill>
        </w:rPr>
        <w:t>定标委员会根据定标因素对定标候选人进行评审比较后，每名定标委员会成员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有且仅有投出1票的权利，1票只能投1名定标候选人，</w:t>
      </w:r>
      <w:r>
        <w:rPr>
          <w:rFonts w:hint="eastAsia" w:ascii="宋体" w:hAnsi="宋体" w:eastAsia="宋体" w:cs="宋体"/>
          <w:b w:val="0"/>
          <w:i w:val="0"/>
          <w:color w:val="000000" w:themeColor="text1"/>
          <w:sz w:val="24"/>
          <w:szCs w:val="24"/>
          <w:highlight w:val="none"/>
          <w:u w:val="none"/>
          <w:shd w:val="clear" w:color="auto" w:fill="FFFFFF"/>
          <w:lang w:eastAsia="zh-CN"/>
          <w14:textFill>
            <w14:solidFill>
              <w14:schemeClr w14:val="tx1"/>
            </w14:solidFill>
          </w14:textFill>
        </w:rPr>
        <w:t>进行票决排名确定排序的中标候选人。即各定标委员会成员对定标候选人进行投票，按得票高低推荐排序的前三名中标候选人。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若第一轮投票中前三名中标候选人有</w:t>
      </w:r>
      <w:r>
        <w:rPr>
          <w:rFonts w:hint="eastAsia" w:ascii="宋体" w:hAnsi="宋体" w:eastAsia="宋体" w:cs="宋体"/>
          <w:color w:val="000000" w:themeColor="text1"/>
          <w:sz w:val="24"/>
          <w:szCs w:val="24"/>
          <w:highlight w:val="none"/>
          <w:u w:val="none"/>
          <w:shd w:val="clear" w:color="auto" w:fill="FFFFFF"/>
          <w:lang w:val="en-US" w:eastAsia="zh-CN"/>
          <w14:textFill>
            <w14:solidFill>
              <w14:schemeClr w14:val="tx1"/>
            </w14:solidFill>
          </w14:textFill>
        </w:rPr>
        <w:t>得票相同且影响中标候选人排序确定的，由定标委员会对总票数相同的单位进行再次票决确定排序,</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直至决出排序的前三名中标候选人。若定标候选人中没有符合评审要求的三名中标候选人，则宣告本次招标失败。</w:t>
      </w:r>
      <w:r>
        <w:rPr>
          <w:rFonts w:hint="eastAsia" w:ascii="宋体" w:hAnsi="宋体" w:eastAsia="宋体" w:cs="宋体"/>
          <w:b w:val="0"/>
          <w:i w:val="0"/>
          <w:color w:val="000000" w:themeColor="text1"/>
          <w:sz w:val="24"/>
          <w:szCs w:val="24"/>
          <w:highlight w:val="none"/>
          <w:u w:val="none"/>
          <w:shd w:val="clear" w:color="auto" w:fill="FFFFFF"/>
          <w:lang w:eastAsia="zh-CN"/>
          <w14:textFill>
            <w14:solidFill>
              <w14:schemeClr w14:val="tx1"/>
            </w14:solidFill>
          </w14:textFill>
        </w:rPr>
        <w:t>票决采用记名方式并注明投票理由。</w:t>
      </w:r>
    </w:p>
    <w:p w14:paraId="4CBB7D32">
      <w:pPr>
        <w:widowControl w:val="0"/>
        <w:kinsoku/>
        <w:autoSpaceDE/>
        <w:autoSpaceDN/>
        <w:adjustRightInd/>
        <w:snapToGrid/>
        <w:spacing w:line="360" w:lineRule="auto"/>
        <w:ind w:firstLine="482" w:firstLineChars="200"/>
        <w:jc w:val="both"/>
        <w:textAlignment w:val="auto"/>
        <w:rPr>
          <w:rFonts w:hint="eastAsia" w:ascii="宋体" w:hAnsi="宋体" w:eastAsia="宋体" w:cs="宋体"/>
          <w:b/>
          <w:bCs/>
          <w:color w:val="000000" w:themeColor="text1"/>
          <w:sz w:val="24"/>
          <w:szCs w:val="24"/>
          <w:highlight w:val="none"/>
          <w:shd w:val="clear" w:color="auto" w:fill="FFFFFF"/>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5.1.1.</w:t>
      </w:r>
      <w:r>
        <w:rPr>
          <w:rFonts w:hint="eastAsia" w:ascii="宋体" w:hAnsi="宋体" w:eastAsia="宋体" w:cs="宋体"/>
          <w:b/>
          <w:bCs/>
          <w:color w:val="000000" w:themeColor="text1"/>
          <w:sz w:val="24"/>
          <w:szCs w:val="24"/>
          <w:highlight w:val="none"/>
          <w:shd w:val="clear" w:color="auto" w:fill="FFFFFF"/>
          <w:lang w:eastAsia="zh-CN"/>
          <w14:textFill>
            <w14:solidFill>
              <w14:schemeClr w14:val="tx1"/>
            </w14:solidFill>
          </w14:textFill>
        </w:rPr>
        <w:t>项目情况介绍</w:t>
      </w:r>
    </w:p>
    <w:p w14:paraId="4FBEB2EA">
      <w:pPr>
        <w:widowControl w:val="0"/>
        <w:kinsoku/>
        <w:autoSpaceDE/>
        <w:autoSpaceDN/>
        <w:adjustRightInd/>
        <w:snapToGrid/>
        <w:spacing w:line="360" w:lineRule="auto"/>
        <w:ind w:firstLine="480" w:firstLineChars="2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招标人代表介绍项目的概况及招标要求，以及定标方法与定标工作规则，不得发表具有倾向性的言论。</w:t>
      </w:r>
    </w:p>
    <w:p w14:paraId="61E2AD59">
      <w:pPr>
        <w:widowControl w:val="0"/>
        <w:kinsoku/>
        <w:autoSpaceDE/>
        <w:autoSpaceDN/>
        <w:adjustRightInd/>
        <w:snapToGrid/>
        <w:spacing w:line="360" w:lineRule="auto"/>
        <w:ind w:firstLine="482" w:firstLineChars="200"/>
        <w:jc w:val="both"/>
        <w:textAlignment w:val="auto"/>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5.1.2.</w:t>
      </w:r>
      <w:r>
        <w:rPr>
          <w:rFonts w:hint="eastAsia" w:ascii="宋体" w:hAnsi="宋体" w:eastAsia="宋体" w:cs="宋体"/>
          <w:b/>
          <w:bCs/>
          <w:color w:val="000000" w:themeColor="text1"/>
          <w:sz w:val="24"/>
          <w:szCs w:val="24"/>
          <w:highlight w:val="none"/>
          <w:shd w:val="clear" w:color="auto" w:fill="FFFFFF"/>
          <w:lang w:eastAsia="zh-CN"/>
          <w14:textFill>
            <w14:solidFill>
              <w14:schemeClr w14:val="tx1"/>
            </w14:solidFill>
          </w14:textFill>
        </w:rPr>
        <w:t>审阅定标资料</w:t>
      </w:r>
    </w:p>
    <w:p w14:paraId="50211037">
      <w:pPr>
        <w:widowControl w:val="0"/>
        <w:kinsoku/>
        <w:autoSpaceDE/>
        <w:autoSpaceDN/>
        <w:adjustRightInd/>
        <w:snapToGrid/>
        <w:spacing w:line="360" w:lineRule="auto"/>
        <w:ind w:firstLine="480" w:firstLineChars="2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定标委员会成员对各定标候选人的投标文件进行审阅，审阅内容主要是定标工作规则所规定的定标因素，聚焦于项目需求与候选人能力的匹配度</w:t>
      </w:r>
      <w:r>
        <w:rPr>
          <w:rFonts w:hint="eastAsia" w:ascii="宋体" w:hAnsi="宋体" w:eastAsia="宋体" w:cs="宋体"/>
          <w:color w:val="000000" w:themeColor="text1"/>
          <w:sz w:val="24"/>
          <w:szCs w:val="24"/>
          <w:highlight w:val="none"/>
          <w:shd w:val="clear" w:color="auto" w:fill="FFFFFF"/>
          <w:lang w:eastAsia="zh-CN"/>
          <w14:textFill>
            <w14:solidFill>
              <w14:schemeClr w14:val="tx1"/>
            </w14:solidFill>
          </w14:textFill>
        </w:rPr>
        <w:t>。</w:t>
      </w:r>
    </w:p>
    <w:p w14:paraId="1F77E280">
      <w:pPr>
        <w:pStyle w:val="15"/>
        <w:shd w:val="clear" w:color="auto" w:fill="FFFFFF"/>
        <w:kinsoku/>
        <w:autoSpaceDE/>
        <w:autoSpaceDN/>
        <w:adjustRightInd/>
        <w:snapToGrid/>
        <w:spacing w:beforeAutospacing="0" w:afterAutospacing="0" w:line="360" w:lineRule="auto"/>
        <w:ind w:firstLine="482" w:firstLineChars="200"/>
        <w:jc w:val="both"/>
        <w:textAlignment w:val="auto"/>
        <w:rPr>
          <w:rFonts w:hint="eastAsia" w:ascii="宋体" w:hAnsi="宋体" w:eastAsia="宋体" w:cs="宋体"/>
          <w:b/>
          <w:bCs/>
          <w:color w:val="000000" w:themeColor="text1"/>
          <w:szCs w:val="24"/>
          <w:highlight w:val="none"/>
          <w:shd w:val="clear" w:color="auto" w:fill="FFFFFF"/>
          <w:lang w:eastAsia="zh-CN"/>
          <w14:textFill>
            <w14:solidFill>
              <w14:schemeClr w14:val="tx1"/>
            </w14:solidFill>
          </w14:textFill>
        </w:rPr>
      </w:pPr>
      <w:r>
        <w:rPr>
          <w:rFonts w:hint="eastAsia" w:ascii="宋体" w:hAnsi="宋体" w:eastAsia="宋体" w:cs="宋体"/>
          <w:b/>
          <w:bCs/>
          <w:color w:val="000000" w:themeColor="text1"/>
          <w:szCs w:val="24"/>
          <w:highlight w:val="none"/>
          <w:lang w:eastAsia="zh-CN"/>
          <w14:textFill>
            <w14:solidFill>
              <w14:schemeClr w14:val="tx1"/>
            </w14:solidFill>
          </w14:textFill>
        </w:rPr>
        <w:t>5.1.3.</w:t>
      </w:r>
      <w:r>
        <w:rPr>
          <w:rFonts w:hint="eastAsia" w:ascii="宋体" w:hAnsi="宋体" w:eastAsia="宋体" w:cs="宋体"/>
          <w:b/>
          <w:bCs/>
          <w:color w:val="000000" w:themeColor="text1"/>
          <w:szCs w:val="24"/>
          <w:highlight w:val="none"/>
          <w:shd w:val="clear" w:color="auto" w:fill="FFFFFF"/>
          <w:lang w:eastAsia="zh-CN"/>
          <w14:textFill>
            <w14:solidFill>
              <w14:schemeClr w14:val="tx1"/>
            </w14:solidFill>
          </w14:textFill>
        </w:rPr>
        <w:t>疑问澄清</w:t>
      </w:r>
    </w:p>
    <w:p w14:paraId="55391E24">
      <w:pPr>
        <w:widowControl w:val="0"/>
        <w:kinsoku/>
        <w:autoSpaceDE/>
        <w:autoSpaceDN/>
        <w:adjustRightInd/>
        <w:snapToGrid/>
        <w:spacing w:line="360" w:lineRule="auto"/>
        <w:ind w:firstLine="480" w:firstLineChars="2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FFFFFF"/>
          <w:lang w:eastAsia="zh-CN"/>
          <w14:textFill>
            <w14:solidFill>
              <w14:schemeClr w14:val="tx1"/>
            </w14:solidFill>
          </w14:textFill>
        </w:rPr>
        <w:t>定标会议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0B463C86">
      <w:pPr>
        <w:widowControl w:val="0"/>
        <w:kinsoku/>
        <w:autoSpaceDE/>
        <w:autoSpaceDN/>
        <w:adjustRightInd/>
        <w:snapToGrid/>
        <w:spacing w:line="360" w:lineRule="auto"/>
        <w:ind w:firstLine="482" w:firstLineChars="200"/>
        <w:jc w:val="both"/>
        <w:textAlignment w:val="auto"/>
        <w:rPr>
          <w:rFonts w:hint="eastAsia" w:ascii="宋体" w:hAnsi="宋体" w:eastAsia="宋体" w:cs="宋体"/>
          <w:b/>
          <w:bCs/>
          <w:color w:val="000000" w:themeColor="text1"/>
          <w:sz w:val="24"/>
          <w:szCs w:val="24"/>
          <w:highlight w:val="none"/>
          <w:shd w:val="clear" w:color="auto" w:fill="FFFFFF"/>
          <w:lang w:eastAsia="zh-CN"/>
          <w14:textFill>
            <w14:solidFill>
              <w14:schemeClr w14:val="tx1"/>
            </w14:solidFill>
          </w14:textFill>
        </w:rPr>
      </w:pPr>
      <w:r>
        <w:rPr>
          <w:rFonts w:hint="eastAsia" w:ascii="宋体" w:hAnsi="宋体" w:eastAsia="宋体" w:cs="宋体"/>
          <w:b/>
          <w:bCs/>
          <w:color w:val="000000" w:themeColor="text1"/>
          <w:sz w:val="24"/>
          <w:szCs w:val="24"/>
          <w:highlight w:val="none"/>
          <w:shd w:val="clear" w:color="auto" w:fill="FFFFFF"/>
          <w:lang w:eastAsia="zh-CN"/>
          <w14:textFill>
            <w14:solidFill>
              <w14:schemeClr w14:val="tx1"/>
            </w14:solidFill>
          </w14:textFill>
        </w:rPr>
        <w:t>5.1.4.投票，收票，点票和汇总</w:t>
      </w:r>
    </w:p>
    <w:p w14:paraId="2384E5A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4C2253F2">
      <w:pPr>
        <w:widowControl w:val="0"/>
        <w:kinsoku/>
        <w:autoSpaceDE/>
        <w:autoSpaceDN/>
        <w:adjustRightInd/>
        <w:snapToGrid/>
        <w:spacing w:line="360" w:lineRule="auto"/>
        <w:ind w:firstLine="482" w:firstLineChars="200"/>
        <w:jc w:val="both"/>
        <w:textAlignment w:val="auto"/>
        <w:rPr>
          <w:rFonts w:hint="eastAsia" w:ascii="宋体" w:hAnsi="宋体" w:eastAsia="宋体" w:cs="宋体"/>
          <w:b/>
          <w:bCs/>
          <w:color w:val="000000" w:themeColor="text1"/>
          <w:sz w:val="24"/>
          <w:szCs w:val="24"/>
          <w:highlight w:val="none"/>
          <w:shd w:val="clear" w:color="auto" w:fill="FFFFFF"/>
          <w:lang w:eastAsia="zh-CN"/>
          <w14:textFill>
            <w14:solidFill>
              <w14:schemeClr w14:val="tx1"/>
            </w14:solidFill>
          </w14:textFill>
        </w:rPr>
      </w:pPr>
      <w:r>
        <w:rPr>
          <w:rFonts w:hint="eastAsia" w:ascii="宋体" w:hAnsi="宋体" w:eastAsia="宋体" w:cs="宋体"/>
          <w:b/>
          <w:bCs/>
          <w:color w:val="000000" w:themeColor="text1"/>
          <w:sz w:val="24"/>
          <w:szCs w:val="24"/>
          <w:highlight w:val="none"/>
          <w:shd w:val="clear" w:color="auto" w:fill="FFFFFF"/>
          <w:lang w:eastAsia="zh-CN"/>
          <w14:textFill>
            <w14:solidFill>
              <w14:schemeClr w14:val="tx1"/>
            </w14:solidFill>
          </w14:textFill>
        </w:rPr>
        <w:t>5.1.5.公布结果和出具定标报告</w:t>
      </w:r>
    </w:p>
    <w:p w14:paraId="5BFB3C0F">
      <w:pPr>
        <w:widowControl w:val="0"/>
        <w:kinsoku/>
        <w:autoSpaceDE/>
        <w:autoSpaceDN/>
        <w:adjustRightInd/>
        <w:snapToGrid/>
        <w:spacing w:line="360" w:lineRule="auto"/>
        <w:ind w:firstLine="480" w:firstLineChars="2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Cs/>
          <w:color w:val="000000" w:themeColor="text1"/>
          <w:sz w:val="24"/>
          <w:szCs w:val="24"/>
          <w:highlight w:val="none"/>
          <w:lang w:eastAsia="zh-CN"/>
          <w14:textFill>
            <w14:solidFill>
              <w14:schemeClr w14:val="tx1"/>
            </w14:solidFill>
          </w14:textFill>
        </w:rPr>
        <w:t>点票工作完成后，定标委员会组长汇总定标结果，编制定标报告，确定中标候选人，全体成员签名。</w:t>
      </w:r>
    </w:p>
    <w:p w14:paraId="503C00C9">
      <w:pPr>
        <w:pStyle w:val="15"/>
        <w:shd w:val="clear" w:color="auto" w:fill="FFFFFF"/>
        <w:kinsoku/>
        <w:autoSpaceDE/>
        <w:autoSpaceDN/>
        <w:adjustRightInd/>
        <w:snapToGrid/>
        <w:spacing w:beforeAutospacing="0" w:afterAutospacing="0" w:line="360" w:lineRule="auto"/>
        <w:ind w:left="420" w:leftChars="200"/>
        <w:jc w:val="both"/>
        <w:textAlignment w:val="auto"/>
        <w:rPr>
          <w:rFonts w:hint="eastAsia" w:ascii="宋体" w:hAnsi="宋体" w:eastAsia="宋体" w:cs="宋体"/>
          <w:b/>
          <w:bCs/>
          <w:color w:val="000000" w:themeColor="text1"/>
          <w:szCs w:val="24"/>
          <w:highlight w:val="none"/>
          <w:shd w:val="clear" w:color="auto" w:fill="FFFFFF"/>
          <w:lang w:eastAsia="zh-CN"/>
          <w14:textFill>
            <w14:solidFill>
              <w14:schemeClr w14:val="tx1"/>
            </w14:solidFill>
          </w14:textFill>
        </w:rPr>
      </w:pPr>
      <w:r>
        <w:rPr>
          <w:rFonts w:hint="eastAsia" w:ascii="宋体" w:hAnsi="宋体" w:eastAsia="宋体" w:cs="宋体"/>
          <w:b/>
          <w:bCs/>
          <w:color w:val="000000" w:themeColor="text1"/>
          <w:szCs w:val="24"/>
          <w:highlight w:val="none"/>
          <w:lang w:eastAsia="zh-CN"/>
          <w14:textFill>
            <w14:solidFill>
              <w14:schemeClr w14:val="tx1"/>
            </w14:solidFill>
          </w14:textFill>
        </w:rPr>
        <w:t>5.1.6.</w:t>
      </w:r>
      <w:r>
        <w:rPr>
          <w:rFonts w:hint="eastAsia" w:ascii="宋体" w:hAnsi="宋体" w:eastAsia="宋体" w:cs="宋体"/>
          <w:b/>
          <w:bCs/>
          <w:color w:val="000000" w:themeColor="text1"/>
          <w:szCs w:val="24"/>
          <w:highlight w:val="none"/>
          <w:shd w:val="clear" w:color="auto" w:fill="FFFFFF"/>
          <w:lang w:eastAsia="zh-CN"/>
          <w14:textFill>
            <w14:solidFill>
              <w14:schemeClr w14:val="tx1"/>
            </w14:solidFill>
          </w14:textFill>
        </w:rPr>
        <w:t>全程监督</w:t>
      </w:r>
    </w:p>
    <w:p w14:paraId="28F70A18">
      <w:pPr>
        <w:widowControl w:val="0"/>
        <w:kinsoku/>
        <w:autoSpaceDE/>
        <w:autoSpaceDN/>
        <w:adjustRightInd/>
        <w:snapToGrid/>
        <w:spacing w:line="360" w:lineRule="auto"/>
        <w:ind w:firstLine="480" w:firstLineChars="200"/>
        <w:jc w:val="both"/>
        <w:textAlignment w:val="auto"/>
        <w:rPr>
          <w:rFonts w:hint="eastAsia" w:ascii="宋体" w:hAnsi="宋体" w:eastAsia="宋体" w:cs="宋体"/>
          <w:bCs/>
          <w:color w:val="000000" w:themeColor="text1"/>
          <w:sz w:val="24"/>
          <w:szCs w:val="24"/>
          <w:highlight w:val="none"/>
          <w:lang w:eastAsia="zh-CN"/>
          <w14:textFill>
            <w14:solidFill>
              <w14:schemeClr w14:val="tx1"/>
            </w14:solidFill>
          </w14:textFill>
        </w:rPr>
      </w:pPr>
      <w:r>
        <w:rPr>
          <w:rFonts w:hint="eastAsia" w:ascii="宋体" w:hAnsi="宋体" w:eastAsia="宋体" w:cs="宋体"/>
          <w:bCs/>
          <w:color w:val="000000" w:themeColor="text1"/>
          <w:sz w:val="24"/>
          <w:szCs w:val="24"/>
          <w:highlight w:val="none"/>
          <w:lang w:eastAsia="zh-CN"/>
          <w14:textFill>
            <w14:solidFill>
              <w14:schemeClr w14:val="tx1"/>
            </w14:solidFill>
          </w14:textFill>
        </w:rPr>
        <w:t>招标监督小组对集体议定的全过程进行监督，确保程序合规、讨论充分、记录完整，结论形成过程公正、透明。</w:t>
      </w:r>
    </w:p>
    <w:p w14:paraId="284B03DA">
      <w:pPr>
        <w:widowControl w:val="0"/>
        <w:kinsoku/>
        <w:autoSpaceDE/>
        <w:autoSpaceDN/>
        <w:adjustRightInd/>
        <w:snapToGrid/>
        <w:spacing w:line="360" w:lineRule="auto"/>
        <w:ind w:firstLine="482" w:firstLineChars="200"/>
        <w:jc w:val="both"/>
        <w:textAlignment w:val="auto"/>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5.2定标因素</w:t>
      </w:r>
    </w:p>
    <w:p w14:paraId="60DF8076">
      <w:pPr>
        <w:widowControl w:val="0"/>
        <w:kinsoku/>
        <w:autoSpaceDE/>
        <w:autoSpaceDN/>
        <w:adjustRightInd/>
        <w:snapToGrid/>
        <w:spacing w:line="360" w:lineRule="auto"/>
        <w:ind w:firstLine="480" w:firstLineChars="200"/>
        <w:jc w:val="both"/>
        <w:textAlignment w:val="auto"/>
        <w:rPr>
          <w:rFonts w:hint="eastAsia" w:ascii="宋体" w:hAnsi="宋体" w:eastAsia="宋体" w:cs="宋体"/>
          <w:i/>
          <w:iCs/>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在同等条件下，择优的定标因素和相对标准有以下几个方面：</w:t>
      </w:r>
    </w:p>
    <w:p w14:paraId="79500688">
      <w:pPr>
        <w:widowControl w:val="0"/>
        <w:kinsoku/>
        <w:autoSpaceDE/>
        <w:autoSpaceDN/>
        <w:adjustRightInd/>
        <w:snapToGrid/>
        <w:spacing w:line="360" w:lineRule="auto"/>
        <w:ind w:firstLine="480" w:firstLineChars="2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（1）拟派团队管理能力与水平（履约能力）</w:t>
      </w:r>
    </w:p>
    <w:p w14:paraId="0E177D2E">
      <w:pPr>
        <w:widowControl w:val="0"/>
        <w:kinsoku/>
        <w:autoSpaceDE/>
        <w:autoSpaceDN/>
        <w:adjustRightInd/>
        <w:snapToGrid/>
        <w:spacing w:line="360" w:lineRule="auto"/>
        <w:ind w:firstLine="480" w:firstLineChars="2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相对标准：拟派团队管理能力与水平（履约能力）强的定标候选人优于拟派团队管理能力与水平（履约能力）一般的定标候选人。</w:t>
      </w:r>
    </w:p>
    <w:p w14:paraId="362A053C">
      <w:pPr>
        <w:widowControl w:val="0"/>
        <w:kinsoku/>
        <w:autoSpaceDE/>
        <w:autoSpaceDN/>
        <w:adjustRightInd/>
        <w:snapToGrid/>
        <w:spacing w:line="360" w:lineRule="auto"/>
        <w:ind w:firstLine="480" w:firstLineChars="2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（2）企业信誉</w:t>
      </w:r>
    </w:p>
    <w:p w14:paraId="05179921">
      <w:pPr>
        <w:widowControl w:val="0"/>
        <w:kinsoku/>
        <w:autoSpaceDE/>
        <w:autoSpaceDN/>
        <w:adjustRightInd/>
        <w:snapToGrid/>
        <w:spacing w:line="360" w:lineRule="auto"/>
        <w:ind w:firstLine="480" w:firstLineChars="2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相对标准：企业信誉评价好的定标候选人优于企业信誉评价一般的定标候选人。</w:t>
      </w:r>
    </w:p>
    <w:p w14:paraId="630704F6">
      <w:pPr>
        <w:widowControl w:val="0"/>
        <w:kinsoku/>
        <w:autoSpaceDE/>
        <w:autoSpaceDN/>
        <w:adjustRightInd/>
        <w:snapToGrid/>
        <w:spacing w:line="360" w:lineRule="auto"/>
        <w:ind w:firstLine="480" w:firstLineChars="2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（3）评标报告</w:t>
      </w:r>
    </w:p>
    <w:p w14:paraId="1F562B22">
      <w:pPr>
        <w:widowControl w:val="0"/>
        <w:kinsoku/>
        <w:autoSpaceDE/>
        <w:autoSpaceDN/>
        <w:adjustRightInd/>
        <w:snapToGrid/>
        <w:spacing w:line="360" w:lineRule="auto"/>
        <w:ind w:firstLine="480" w:firstLineChars="2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相对标准：评标委员会评审意见为具有优势、风险低的定标候选人优于评标委员会评审意见为没有优势、风险高的定标候选人（综合考虑评标委员会的评审意见，对各定标候选人的优势、风险等评审情况进行评审比较）。</w:t>
      </w:r>
    </w:p>
    <w:p w14:paraId="0DFBFCC1">
      <w:pPr>
        <w:widowControl w:val="0"/>
        <w:kinsoku/>
        <w:autoSpaceDE/>
        <w:autoSpaceDN/>
        <w:adjustRightInd/>
        <w:snapToGrid/>
        <w:spacing w:line="360" w:lineRule="auto"/>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（4）农民工工资保障情况（是否存在拖欠农民工工资情况）</w:t>
      </w:r>
    </w:p>
    <w:p w14:paraId="534B0DA9">
      <w:pPr>
        <w:widowControl w:val="0"/>
        <w:kinsoku/>
        <w:autoSpaceDE/>
        <w:autoSpaceDN/>
        <w:adjustRightInd/>
        <w:snapToGrid/>
        <w:spacing w:line="360" w:lineRule="auto"/>
        <w:ind w:firstLine="480" w:firstLineChars="2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相对标准：农民工工资保障情况好的定标候选人优于农民工工资保障情况差的定标候选人（结合定标候选人提交的证明材料和招标人查询的材料进行评审）。</w:t>
      </w:r>
    </w:p>
    <w:p w14:paraId="4CD10798">
      <w:pPr>
        <w:widowControl w:val="0"/>
        <w:kinsoku/>
        <w:autoSpaceDE/>
        <w:autoSpaceDN/>
        <w:adjustRightInd/>
        <w:snapToGrid/>
        <w:spacing w:line="360" w:lineRule="auto"/>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服务响应和保障措施</w:t>
      </w:r>
    </w:p>
    <w:p w14:paraId="369F003F">
      <w:pPr>
        <w:widowControl w:val="0"/>
        <w:kinsoku/>
        <w:autoSpaceDE/>
        <w:autoSpaceDN/>
        <w:adjustRightInd/>
        <w:snapToGrid/>
        <w:spacing w:line="360" w:lineRule="auto"/>
        <w:ind w:firstLine="480" w:firstLineChars="200"/>
        <w:jc w:val="both"/>
        <w:textAlignment w:val="auto"/>
        <w:rPr>
          <w:rFonts w:hint="eastAsia" w:ascii="宋体" w:hAnsi="宋体" w:eastAsia="宋体" w:cs="宋体"/>
          <w:b/>
          <w:bCs/>
          <w:color w:val="000000" w:themeColor="text1"/>
          <w:sz w:val="24"/>
          <w:szCs w:val="24"/>
          <w:highlight w:val="none"/>
          <w:shd w:val="clear" w:color="auto" w:fill="FFFFFF"/>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相对标准：现场服务响应速度快、驻场服务保障好的定标候选人优于现场服务响应速度一般、驻场服务保障一般的定标候选人。</w:t>
      </w:r>
    </w:p>
    <w:p w14:paraId="5A002B6E">
      <w:pPr>
        <w:widowControl w:val="0"/>
        <w:kinsoku/>
        <w:autoSpaceDE/>
        <w:autoSpaceDN/>
        <w:adjustRightInd/>
        <w:snapToGrid/>
        <w:spacing w:line="360" w:lineRule="auto"/>
        <w:ind w:firstLine="482" w:firstLineChars="200"/>
        <w:jc w:val="both"/>
        <w:textAlignment w:val="auto"/>
        <w:rPr>
          <w:rFonts w:hint="eastAsia" w:ascii="宋体" w:hAnsi="宋体" w:eastAsia="宋体" w:cs="宋体"/>
          <w:b/>
          <w:bCs/>
          <w:color w:val="000000" w:themeColor="text1"/>
          <w:sz w:val="24"/>
          <w:szCs w:val="24"/>
          <w:highlight w:val="none"/>
          <w:shd w:val="clear" w:color="auto" w:fill="FFFFFF"/>
          <w:lang w:eastAsia="zh-CN"/>
          <w14:textFill>
            <w14:solidFill>
              <w14:schemeClr w14:val="tx1"/>
            </w14:solidFill>
          </w14:textFill>
        </w:rPr>
      </w:pPr>
      <w:r>
        <w:rPr>
          <w:rFonts w:hint="eastAsia" w:ascii="宋体" w:hAnsi="宋体" w:eastAsia="宋体" w:cs="宋体"/>
          <w:b/>
          <w:bCs/>
          <w:color w:val="000000" w:themeColor="text1"/>
          <w:sz w:val="24"/>
          <w:szCs w:val="24"/>
          <w:highlight w:val="none"/>
          <w:shd w:val="clear" w:color="auto" w:fill="FFFFFF"/>
          <w:lang w:eastAsia="zh-CN"/>
          <w14:textFill>
            <w14:solidFill>
              <w14:schemeClr w14:val="tx1"/>
            </w14:solidFill>
          </w14:textFill>
        </w:rPr>
        <w:t>6.定标结果公示</w:t>
      </w:r>
    </w:p>
    <w:p w14:paraId="538F1099">
      <w:pPr>
        <w:widowControl w:val="0"/>
        <w:kinsoku/>
        <w:autoSpaceDE/>
        <w:autoSpaceDN/>
        <w:adjustRightInd/>
        <w:snapToGrid/>
        <w:spacing w:line="360" w:lineRule="auto"/>
        <w:ind w:firstLine="480" w:firstLineChars="200"/>
        <w:jc w:val="both"/>
        <w:textAlignment w:val="auto"/>
        <w:rPr>
          <w:rStyle w:val="35"/>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FFFFFF"/>
          <w:lang w:eastAsia="zh-CN"/>
          <w14:textFill>
            <w14:solidFill>
              <w14:schemeClr w14:val="tx1"/>
            </w14:solidFill>
          </w14:textFill>
        </w:rPr>
        <w:t>定标委员会完成定标</w:t>
      </w:r>
      <w:r>
        <w:rPr>
          <w:rStyle w:val="35"/>
          <w:rFonts w:hint="eastAsia" w:ascii="宋体" w:hAnsi="宋体" w:eastAsia="宋体" w:cs="宋体"/>
          <w:color w:val="000000" w:themeColor="text1"/>
          <w:sz w:val="24"/>
          <w:szCs w:val="24"/>
          <w:highlight w:val="none"/>
          <w:lang w:eastAsia="zh-CN"/>
          <w14:textFill>
            <w14:solidFill>
              <w14:schemeClr w14:val="tx1"/>
            </w14:solidFill>
          </w14:textFill>
        </w:rPr>
        <w:t>后，招标人应于定标会结束后3日内将定标结果在广东省招标投标监管网和韶关市公共资源交易中心工程交易系统上公示，公示时间不少于3日。招标人及行政监督主管部门按照有关法律法规处理有关异议投诉。公示主要内容包括：公示主要内容包括：定标报告（定标成员信息除外）、中标人名单、中标价和拟投入本项目的项目负责人、技术负责人及各专业负责人（如有）等内容。</w:t>
      </w:r>
    </w:p>
    <w:p w14:paraId="327C9E2A">
      <w:pPr>
        <w:spacing w:line="360" w:lineRule="auto"/>
        <w:rPr>
          <w:color w:val="000000" w:themeColor="text1"/>
          <w:sz w:val="24"/>
          <w:szCs w:val="24"/>
          <w:highlight w:val="none"/>
          <w:lang w:eastAsia="zh-CN"/>
          <w14:textFill>
            <w14:solidFill>
              <w14:schemeClr w14:val="tx1"/>
            </w14:solidFill>
          </w14:textFill>
        </w:rPr>
      </w:pPr>
    </w:p>
    <w:p w14:paraId="71CC9044">
      <w:pPr>
        <w:bidi w:val="0"/>
        <w:rPr>
          <w:rFonts w:hint="eastAsia"/>
          <w:color w:val="000000" w:themeColor="text1"/>
          <w:lang w:eastAsia="zh-CN"/>
          <w14:textFill>
            <w14:solidFill>
              <w14:schemeClr w14:val="tx1"/>
            </w14:solidFill>
          </w14:textFill>
        </w:rPr>
      </w:pPr>
    </w:p>
    <w:p w14:paraId="4FC766D4">
      <w:pPr>
        <w:bidi w:val="0"/>
        <w:rPr>
          <w:rFonts w:hint="eastAsia"/>
          <w:color w:val="000000" w:themeColor="text1"/>
          <w:lang w:eastAsia="zh-CN"/>
          <w14:textFill>
            <w14:solidFill>
              <w14:schemeClr w14:val="tx1"/>
            </w14:solidFill>
          </w14:textFill>
        </w:rPr>
      </w:pPr>
    </w:p>
    <w:p w14:paraId="2FC0C309">
      <w:pPr>
        <w:rPr>
          <w:rFonts w:hint="eastAsia" w:ascii="宋体" w:hAnsi="宋体" w:cs="宋体"/>
          <w:b/>
          <w:bCs/>
          <w:color w:val="000000" w:themeColor="text1"/>
          <w:spacing w:val="-7"/>
          <w:sz w:val="24"/>
          <w:szCs w:val="24"/>
          <w:highlight w:val="none"/>
          <w:lang w:eastAsia="zh-CN"/>
          <w14:textFill>
            <w14:solidFill>
              <w14:schemeClr w14:val="tx1"/>
            </w14:solidFill>
          </w14:textFill>
        </w:rPr>
      </w:pPr>
    </w:p>
    <w:p w14:paraId="1106F8F4">
      <w:pPr>
        <w:bidi w:val="0"/>
        <w:rPr>
          <w:rFonts w:hint="eastAsia"/>
          <w:color w:val="000000" w:themeColor="text1"/>
          <w:lang w:eastAsia="zh-CN"/>
          <w14:textFill>
            <w14:solidFill>
              <w14:schemeClr w14:val="tx1"/>
            </w14:solidFill>
          </w14:textFill>
        </w:rPr>
      </w:pPr>
    </w:p>
    <w:p w14:paraId="53896375">
      <w:pPr>
        <w:rPr>
          <w:rFonts w:hint="eastAsia" w:ascii="宋体" w:hAnsi="宋体" w:cs="宋体"/>
          <w:b/>
          <w:bCs/>
          <w:color w:val="000000" w:themeColor="text1"/>
          <w:spacing w:val="-7"/>
          <w:sz w:val="24"/>
          <w:szCs w:val="24"/>
          <w:highlight w:val="none"/>
          <w:lang w:eastAsia="zh-CN"/>
          <w14:textFill>
            <w14:solidFill>
              <w14:schemeClr w14:val="tx1"/>
            </w14:solidFill>
          </w14:textFill>
        </w:rPr>
      </w:pPr>
    </w:p>
    <w:p w14:paraId="58B96FE5">
      <w:pPr>
        <w:bidi w:val="0"/>
        <w:rPr>
          <w:rFonts w:hint="eastAsia"/>
          <w:color w:val="000000" w:themeColor="text1"/>
          <w:lang w:eastAsia="zh-CN"/>
          <w14:textFill>
            <w14:solidFill>
              <w14:schemeClr w14:val="tx1"/>
            </w14:solidFill>
          </w14:textFill>
        </w:rPr>
      </w:pPr>
    </w:p>
    <w:p w14:paraId="5D068FB6">
      <w:pPr>
        <w:rPr>
          <w:rFonts w:hint="eastAsia" w:ascii="宋体" w:hAnsi="宋体" w:cs="宋体"/>
          <w:b/>
          <w:bCs/>
          <w:color w:val="000000" w:themeColor="text1"/>
          <w:spacing w:val="-7"/>
          <w:sz w:val="24"/>
          <w:szCs w:val="24"/>
          <w:highlight w:val="none"/>
          <w:lang w:eastAsia="zh-CN"/>
          <w14:textFill>
            <w14:solidFill>
              <w14:schemeClr w14:val="tx1"/>
            </w14:solidFill>
          </w14:textFill>
        </w:rPr>
      </w:pPr>
    </w:p>
    <w:p w14:paraId="5FC42C0E">
      <w:pPr>
        <w:bidi w:val="0"/>
        <w:rPr>
          <w:color w:val="000000" w:themeColor="text1"/>
          <w:lang w:eastAsia="zh-CN"/>
          <w14:textFill>
            <w14:solidFill>
              <w14:schemeClr w14:val="tx1"/>
            </w14:solidFill>
          </w14:textFill>
        </w:rPr>
      </w:pPr>
    </w:p>
    <w:p w14:paraId="03DB075B">
      <w:pPr>
        <w:bidi w:val="0"/>
        <w:rPr>
          <w:color w:val="000000" w:themeColor="text1"/>
          <w:lang w:eastAsia="zh-CN"/>
          <w14:textFill>
            <w14:solidFill>
              <w14:schemeClr w14:val="tx1"/>
            </w14:solidFill>
          </w14:textFill>
        </w:rPr>
      </w:pPr>
    </w:p>
    <w:p w14:paraId="04B5E19D">
      <w:pPr>
        <w:bidi w:val="0"/>
        <w:rPr>
          <w:rFonts w:hint="eastAsia"/>
          <w:color w:val="000000" w:themeColor="text1"/>
          <w:lang w:eastAsia="zh-CN"/>
          <w14:textFill>
            <w14:solidFill>
              <w14:schemeClr w14:val="tx1"/>
            </w14:solidFill>
          </w14:textFill>
        </w:rPr>
      </w:pPr>
    </w:p>
    <w:p w14:paraId="509CF650">
      <w:pPr>
        <w:bidi w:val="0"/>
        <w:rPr>
          <w:rFonts w:hint="eastAsia"/>
          <w:color w:val="000000" w:themeColor="text1"/>
          <w:lang w:eastAsia="zh-CN"/>
          <w14:textFill>
            <w14:solidFill>
              <w14:schemeClr w14:val="tx1"/>
            </w14:solidFill>
          </w14:textFill>
        </w:rPr>
      </w:pPr>
    </w:p>
    <w:p w14:paraId="2CC85142">
      <w:pPr>
        <w:bidi w:val="0"/>
        <w:rPr>
          <w:rFonts w:hint="eastAsia"/>
          <w:color w:val="000000" w:themeColor="text1"/>
          <w:lang w:eastAsia="zh-CN"/>
          <w14:textFill>
            <w14:solidFill>
              <w14:schemeClr w14:val="tx1"/>
            </w14:solidFill>
          </w14:textFill>
        </w:rPr>
      </w:pPr>
    </w:p>
    <w:p w14:paraId="0192F4B3">
      <w:pPr>
        <w:bidi w:val="0"/>
        <w:rPr>
          <w:rFonts w:hint="eastAsia"/>
          <w:color w:val="000000" w:themeColor="text1"/>
          <w:lang w:eastAsia="zh-CN"/>
          <w14:textFill>
            <w14:solidFill>
              <w14:schemeClr w14:val="tx1"/>
            </w14:solidFill>
          </w14:textFill>
        </w:rPr>
      </w:pPr>
    </w:p>
    <w:p w14:paraId="5FD51497">
      <w:pPr>
        <w:bidi w:val="0"/>
        <w:rPr>
          <w:rFonts w:hint="eastAsia"/>
          <w:color w:val="000000" w:themeColor="text1"/>
          <w:lang w:eastAsia="zh-CN"/>
          <w14:textFill>
            <w14:solidFill>
              <w14:schemeClr w14:val="tx1"/>
            </w14:solidFill>
          </w14:textFill>
        </w:rPr>
      </w:pPr>
    </w:p>
    <w:p w14:paraId="22CC4387">
      <w:pPr>
        <w:bidi w:val="0"/>
        <w:rPr>
          <w:rFonts w:hint="eastAsia"/>
          <w:color w:val="000000" w:themeColor="text1"/>
          <w:lang w:eastAsia="zh-CN"/>
          <w14:textFill>
            <w14:solidFill>
              <w14:schemeClr w14:val="tx1"/>
            </w14:solidFill>
          </w14:textFill>
        </w:rPr>
      </w:pPr>
    </w:p>
    <w:p w14:paraId="11990FCB">
      <w:pPr>
        <w:bidi w:val="0"/>
        <w:rPr>
          <w:rFonts w:hint="eastAsia"/>
          <w:color w:val="000000" w:themeColor="text1"/>
          <w:lang w:eastAsia="zh-CN"/>
          <w14:textFill>
            <w14:solidFill>
              <w14:schemeClr w14:val="tx1"/>
            </w14:solidFill>
          </w14:textFill>
        </w:rPr>
      </w:pPr>
    </w:p>
    <w:p w14:paraId="76D2E8A9">
      <w:pPr>
        <w:bidi w:val="0"/>
        <w:rPr>
          <w:rFonts w:hint="eastAsia"/>
          <w:color w:val="000000" w:themeColor="text1"/>
          <w:lang w:eastAsia="zh-CN"/>
          <w14:textFill>
            <w14:solidFill>
              <w14:schemeClr w14:val="tx1"/>
            </w14:solidFill>
          </w14:textFill>
        </w:rPr>
      </w:pPr>
    </w:p>
    <w:p w14:paraId="571E4066">
      <w:pPr>
        <w:bidi w:val="0"/>
        <w:rPr>
          <w:rFonts w:hint="eastAsia"/>
          <w:color w:val="000000" w:themeColor="text1"/>
          <w:lang w:eastAsia="zh-CN"/>
          <w14:textFill>
            <w14:solidFill>
              <w14:schemeClr w14:val="tx1"/>
            </w14:solidFill>
          </w14:textFill>
        </w:rPr>
      </w:pPr>
    </w:p>
    <w:p w14:paraId="30A23055">
      <w:pPr>
        <w:bidi w:val="0"/>
        <w:rPr>
          <w:rFonts w:hint="eastAsia"/>
          <w:color w:val="000000" w:themeColor="text1"/>
          <w:lang w:eastAsia="zh-CN"/>
          <w14:textFill>
            <w14:solidFill>
              <w14:schemeClr w14:val="tx1"/>
            </w14:solidFill>
          </w14:textFill>
        </w:rPr>
      </w:pPr>
    </w:p>
    <w:p w14:paraId="3C171EDB">
      <w:pPr>
        <w:bidi w:val="0"/>
        <w:rPr>
          <w:rFonts w:hint="eastAsia"/>
          <w:color w:val="000000" w:themeColor="text1"/>
          <w:lang w:eastAsia="zh-CN"/>
          <w14:textFill>
            <w14:solidFill>
              <w14:schemeClr w14:val="tx1"/>
            </w14:solidFill>
          </w14:textFill>
        </w:rPr>
      </w:pPr>
      <w:bookmarkStart w:id="152" w:name="_Toc4926"/>
      <w:bookmarkStart w:id="153" w:name="_Toc209"/>
    </w:p>
    <w:p w14:paraId="5E078170">
      <w:pPr>
        <w:bidi w:val="0"/>
        <w:rPr>
          <w:rFonts w:hint="eastAsia"/>
          <w:color w:val="000000" w:themeColor="text1"/>
          <w:lang w:eastAsia="zh-CN"/>
          <w14:textFill>
            <w14:solidFill>
              <w14:schemeClr w14:val="tx1"/>
            </w14:solidFill>
          </w14:textFill>
        </w:rPr>
      </w:pPr>
    </w:p>
    <w:p w14:paraId="60FD8345">
      <w:pPr>
        <w:bidi w:val="0"/>
        <w:rPr>
          <w:rFonts w:hint="eastAsia"/>
          <w:color w:val="000000" w:themeColor="text1"/>
          <w:lang w:eastAsia="zh-CN"/>
          <w14:textFill>
            <w14:solidFill>
              <w14:schemeClr w14:val="tx1"/>
            </w14:solidFill>
          </w14:textFill>
        </w:rPr>
      </w:pPr>
    </w:p>
    <w:p w14:paraId="78A1E93F">
      <w:pPr>
        <w:spacing w:before="78" w:line="220" w:lineRule="auto"/>
        <w:ind w:left="9"/>
        <w:jc w:val="center"/>
        <w:outlineLvl w:val="1"/>
        <w:rPr>
          <w:rFonts w:hint="eastAsia" w:ascii="宋体" w:hAnsi="宋体" w:cs="宋体"/>
          <w:b/>
          <w:bCs/>
          <w:color w:val="000000" w:themeColor="text1"/>
          <w:spacing w:val="-3"/>
          <w:sz w:val="24"/>
          <w:szCs w:val="24"/>
          <w:highlight w:val="none"/>
          <w:lang w:eastAsia="zh-CN"/>
          <w14:textFill>
            <w14:solidFill>
              <w14:schemeClr w14:val="tx1"/>
            </w14:solidFill>
          </w14:textFill>
        </w:rPr>
      </w:pPr>
      <w:r>
        <w:rPr>
          <w:rFonts w:hint="eastAsia" w:ascii="宋体" w:hAnsi="宋体" w:cs="宋体"/>
          <w:b/>
          <w:bCs/>
          <w:color w:val="000000" w:themeColor="text1"/>
          <w:spacing w:val="-3"/>
          <w:sz w:val="24"/>
          <w:szCs w:val="24"/>
          <w:highlight w:val="none"/>
          <w:lang w:eastAsia="zh-CN"/>
          <w14:textFill>
            <w14:solidFill>
              <w14:schemeClr w14:val="tx1"/>
            </w14:solidFill>
          </w14:textFill>
        </w:rPr>
        <w:t>第七节</w:t>
      </w:r>
      <w:r>
        <w:rPr>
          <w:rFonts w:ascii="宋体" w:hAnsi="宋体" w:cs="宋体"/>
          <w:b/>
          <w:bCs/>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中标确认</w:t>
      </w:r>
      <w:bookmarkEnd w:id="152"/>
      <w:bookmarkEnd w:id="153"/>
    </w:p>
    <w:p w14:paraId="767E0766">
      <w:pPr>
        <w:widowControl w:val="0"/>
        <w:kinsoku/>
        <w:autoSpaceDE/>
        <w:autoSpaceDN/>
        <w:adjustRightInd/>
        <w:snapToGrid/>
        <w:spacing w:line="360" w:lineRule="auto"/>
        <w:ind w:firstLine="482" w:firstLineChars="200"/>
        <w:jc w:val="both"/>
        <w:textAlignment w:val="auto"/>
        <w:rPr>
          <w:rFonts w:hint="eastAsia" w:ascii="宋体" w:hAnsi="宋体" w:cs="宋体"/>
          <w:b/>
          <w:bCs/>
          <w:color w:val="000000" w:themeColor="text1"/>
          <w:sz w:val="24"/>
          <w:szCs w:val="24"/>
          <w:highlight w:val="none"/>
          <w:shd w:val="clear" w:color="auto" w:fill="FFFFFF"/>
          <w:lang w:eastAsia="zh-CN"/>
          <w14:textFill>
            <w14:solidFill>
              <w14:schemeClr w14:val="tx1"/>
            </w14:solidFill>
          </w14:textFill>
        </w:rPr>
      </w:pPr>
      <w:r>
        <w:rPr>
          <w:rFonts w:ascii="宋体" w:hAnsi="宋体" w:cs="宋体"/>
          <w:b/>
          <w:bCs/>
          <w:color w:val="000000" w:themeColor="text1"/>
          <w:sz w:val="24"/>
          <w:szCs w:val="24"/>
          <w:highlight w:val="none"/>
          <w:shd w:val="clear" w:color="auto" w:fill="FFFFFF"/>
          <w:lang w:eastAsia="zh-CN"/>
          <w14:textFill>
            <w14:solidFill>
              <w14:schemeClr w14:val="tx1"/>
            </w14:solidFill>
          </w14:textFill>
        </w:rPr>
        <w:t>1.</w:t>
      </w:r>
      <w:r>
        <w:rPr>
          <w:rFonts w:hint="eastAsia" w:ascii="宋体" w:hAnsi="宋体" w:cs="宋体"/>
          <w:b/>
          <w:bCs/>
          <w:color w:val="000000" w:themeColor="text1"/>
          <w:sz w:val="24"/>
          <w:szCs w:val="24"/>
          <w:highlight w:val="none"/>
          <w:shd w:val="clear" w:color="auto" w:fill="FFFFFF"/>
          <w:lang w:eastAsia="zh-CN"/>
          <w14:textFill>
            <w14:solidFill>
              <w14:schemeClr w14:val="tx1"/>
            </w14:solidFill>
          </w14:textFill>
        </w:rPr>
        <w:t>中标人确定</w:t>
      </w:r>
    </w:p>
    <w:p w14:paraId="5BEEDB73">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ascii="宋体" w:hAnsi="宋体" w:cs="宋体"/>
          <w:color w:val="000000" w:themeColor="text1"/>
          <w:sz w:val="24"/>
          <w:szCs w:val="24"/>
          <w:highlight w:val="none"/>
          <w:shd w:val="clear" w:color="auto" w:fill="FFFFFF"/>
          <w:lang w:eastAsia="zh-CN"/>
          <w14:textFill>
            <w14:solidFill>
              <w14:schemeClr w14:val="tx1"/>
            </w14:solidFill>
          </w14:textFill>
        </w:rPr>
        <w:t xml:space="preserve">1.1 </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中标人确定。定标结果公示期满无异议的，招标人确认中标人，中标人的投标报价即为中标价。</w:t>
      </w:r>
    </w:p>
    <w:p w14:paraId="7565AD4E">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ascii="宋体" w:hAnsi="宋体" w:cs="宋体"/>
          <w:color w:val="000000" w:themeColor="text1"/>
          <w:sz w:val="24"/>
          <w:szCs w:val="24"/>
          <w:highlight w:val="none"/>
          <w:shd w:val="clear" w:color="auto" w:fill="FFFFFF"/>
          <w:lang w:eastAsia="zh-CN"/>
          <w14:textFill>
            <w14:solidFill>
              <w14:schemeClr w14:val="tx1"/>
            </w14:solidFill>
          </w14:textFill>
        </w:rPr>
        <w:t xml:space="preserve">1.2 </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中标人确定后，招标人应当在中标人确定之日起七日内向中标人发出中标通知书并将中标结果通知其他投标人。在中标通知书发出后五日内，将投标保证金及银行同期存款利息退回定标候选人以外的投标人，在书面合同订立之日起五日内将投标保证金及银行同期存款利息退回中标人和其他定标候选人。（具体投标保证退回按韶关市公共资源交易中心相应规定操作）</w:t>
      </w:r>
    </w:p>
    <w:p w14:paraId="58B68411">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ascii="宋体" w:hAnsi="宋体" w:cs="宋体"/>
          <w:color w:val="000000" w:themeColor="text1"/>
          <w:sz w:val="24"/>
          <w:szCs w:val="24"/>
          <w:highlight w:val="none"/>
          <w:shd w:val="clear" w:color="auto" w:fill="FFFFFF"/>
          <w:lang w:eastAsia="zh-CN"/>
          <w14:textFill>
            <w14:solidFill>
              <w14:schemeClr w14:val="tx1"/>
            </w14:solidFill>
          </w14:textFill>
        </w:rPr>
        <w:t xml:space="preserve">1.3 </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招标人应当自中标通知书发出之日起</w:t>
      </w:r>
      <w:r>
        <w:rPr>
          <w:rFonts w:ascii="宋体" w:hAnsi="宋体" w:cs="宋体"/>
          <w:color w:val="000000" w:themeColor="text1"/>
          <w:sz w:val="24"/>
          <w:szCs w:val="24"/>
          <w:highlight w:val="none"/>
          <w:shd w:val="clear" w:color="auto" w:fill="FFFFFF"/>
          <w:lang w:eastAsia="zh-CN"/>
          <w14:textFill>
            <w14:solidFill>
              <w14:schemeClr w14:val="tx1"/>
            </w14:solidFill>
          </w14:textFill>
        </w:rPr>
        <w:t>15</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日内，通过广东省招标投标监管网和公共资源交易平台发布中标结果公示。</w:t>
      </w:r>
      <w:r>
        <w:rPr>
          <w:rFonts w:ascii="宋体" w:hAnsi="宋体" w:cs="宋体"/>
          <w:color w:val="000000" w:themeColor="text1"/>
          <w:sz w:val="24"/>
          <w:szCs w:val="24"/>
          <w:highlight w:val="none"/>
          <w:shd w:val="clear" w:color="auto" w:fill="FFFFFF"/>
          <w:lang w:eastAsia="zh-CN"/>
          <w14:textFill>
            <w14:solidFill>
              <w14:schemeClr w14:val="tx1"/>
            </w14:solidFill>
          </w14:textFill>
        </w:rPr>
        <w:t xml:space="preserve"> </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招标人应当自确定中标人之日起</w:t>
      </w:r>
      <w:r>
        <w:rPr>
          <w:rFonts w:ascii="宋体" w:hAnsi="宋体" w:cs="宋体"/>
          <w:color w:val="000000" w:themeColor="text1"/>
          <w:sz w:val="24"/>
          <w:szCs w:val="24"/>
          <w:highlight w:val="none"/>
          <w:shd w:val="clear" w:color="auto" w:fill="FFFFFF"/>
          <w:lang w:eastAsia="zh-CN"/>
          <w14:textFill>
            <w14:solidFill>
              <w14:schemeClr w14:val="tx1"/>
            </w14:solidFill>
          </w14:textFill>
        </w:rPr>
        <w:t>15</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日内，在线向有关招标管理部门提交招标投标情况的书面报告。</w:t>
      </w:r>
    </w:p>
    <w:p w14:paraId="6CF56E65">
      <w:pPr>
        <w:widowControl w:val="0"/>
        <w:kinsoku/>
        <w:autoSpaceDE/>
        <w:autoSpaceDN/>
        <w:adjustRightInd/>
        <w:snapToGrid/>
        <w:spacing w:line="360" w:lineRule="auto"/>
        <w:ind w:firstLine="482" w:firstLineChars="200"/>
        <w:jc w:val="both"/>
        <w:textAlignment w:val="auto"/>
        <w:rPr>
          <w:rFonts w:hint="eastAsia" w:ascii="宋体" w:hAnsi="宋体" w:cs="宋体"/>
          <w:b/>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2.</w:t>
      </w:r>
      <w:r>
        <w:rPr>
          <w:rFonts w:hint="eastAsia" w:ascii="宋体" w:hAnsi="宋体" w:cs="宋体"/>
          <w:b/>
          <w:bCs/>
          <w:color w:val="000000" w:themeColor="text1"/>
          <w:sz w:val="24"/>
          <w:szCs w:val="24"/>
          <w:highlight w:val="none"/>
          <w:lang w:eastAsia="zh-CN"/>
          <w14:textFill>
            <w14:solidFill>
              <w14:schemeClr w14:val="tx1"/>
            </w14:solidFill>
          </w14:textFill>
        </w:rPr>
        <w:t>异议和投诉</w:t>
      </w:r>
    </w:p>
    <w:p w14:paraId="1E98F9F3">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bookmarkStart w:id="154" w:name="_Toc236550039"/>
      <w:r>
        <w:rPr>
          <w:rFonts w:ascii="宋体" w:hAnsi="宋体" w:cs="宋体"/>
          <w:color w:val="000000" w:themeColor="text1"/>
          <w:sz w:val="24"/>
          <w:szCs w:val="24"/>
          <w:highlight w:val="none"/>
          <w:shd w:val="clear" w:color="auto" w:fill="FFFFFF"/>
          <w:lang w:eastAsia="zh-CN"/>
          <w14:textFill>
            <w14:solidFill>
              <w14:schemeClr w14:val="tx1"/>
            </w14:solidFill>
          </w14:textFill>
        </w:rPr>
        <w:t xml:space="preserve">2.1 </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投标人或者其他利害关系人对招标项目的评标和中标结果有异议的，应当在定标候选人和定标结果公示期间按规定线上向招标人提出，逾期提出的不予受理。招标人自收到异议之日起</w:t>
      </w:r>
      <w:r>
        <w:rPr>
          <w:rFonts w:ascii="宋体" w:hAnsi="宋体" w:cs="宋体"/>
          <w:color w:val="000000" w:themeColor="text1"/>
          <w:sz w:val="24"/>
          <w:szCs w:val="24"/>
          <w:highlight w:val="none"/>
          <w:shd w:val="clear" w:color="auto" w:fill="FFFFFF"/>
          <w:lang w:eastAsia="zh-CN"/>
          <w14:textFill>
            <w14:solidFill>
              <w14:schemeClr w14:val="tx1"/>
            </w14:solidFill>
          </w14:textFill>
        </w:rPr>
        <w:t>3</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w:t>
      </w:r>
      <w:r>
        <w:rPr>
          <w:rFonts w:ascii="宋体" w:hAnsi="宋体" w:cs="宋体"/>
          <w:color w:val="000000" w:themeColor="text1"/>
          <w:sz w:val="24"/>
          <w:szCs w:val="24"/>
          <w:highlight w:val="none"/>
          <w:shd w:val="clear" w:color="auto" w:fill="FFFFFF"/>
          <w:lang w:eastAsia="zh-CN"/>
          <w14:textFill>
            <w14:solidFill>
              <w14:schemeClr w14:val="tx1"/>
            </w14:solidFill>
          </w14:textFill>
        </w:rPr>
        <w:t>2021</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w:t>
      </w:r>
      <w:r>
        <w:rPr>
          <w:rFonts w:ascii="宋体" w:hAnsi="宋体" w:cs="宋体"/>
          <w:color w:val="000000" w:themeColor="text1"/>
          <w:sz w:val="24"/>
          <w:szCs w:val="24"/>
          <w:highlight w:val="none"/>
          <w:shd w:val="clear" w:color="auto" w:fill="FFFFFF"/>
          <w:lang w:eastAsia="zh-CN"/>
          <w14:textFill>
            <w14:solidFill>
              <w14:schemeClr w14:val="tx1"/>
            </w14:solidFill>
          </w14:textFill>
        </w:rPr>
        <w:t>44</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号）执行。</w:t>
      </w:r>
    </w:p>
    <w:p w14:paraId="6DB9B06C">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ascii="宋体" w:hAnsi="宋体" w:cs="宋体"/>
          <w:color w:val="000000" w:themeColor="text1"/>
          <w:sz w:val="24"/>
          <w:szCs w:val="24"/>
          <w:highlight w:val="none"/>
          <w:shd w:val="clear" w:color="auto" w:fill="FFFFFF"/>
          <w:lang w:eastAsia="zh-CN"/>
          <w14:textFill>
            <w14:solidFill>
              <w14:schemeClr w14:val="tx1"/>
            </w14:solidFill>
          </w14:textFill>
        </w:rPr>
        <w:t>2.2</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在定标候选人和定标结果公示期间有关评标结果的异议成立的，招标人原则上应当组织原评标委员会和原定标委员会对有关的问题予以纠正，问题纠正后再公示定标候选人和中标人。</w:t>
      </w:r>
    </w:p>
    <w:p w14:paraId="07B21493">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ascii="宋体" w:hAnsi="宋体" w:cs="宋体"/>
          <w:color w:val="000000" w:themeColor="text1"/>
          <w:sz w:val="24"/>
          <w:szCs w:val="24"/>
          <w:highlight w:val="none"/>
          <w:shd w:val="clear" w:color="auto" w:fill="FFFFFF"/>
          <w:lang w:eastAsia="zh-CN"/>
          <w14:textFill>
            <w14:solidFill>
              <w14:schemeClr w14:val="tx1"/>
            </w14:solidFill>
          </w14:textFill>
        </w:rPr>
        <w:t>2.3</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投标人或其他利害关系人认为招标投标活动不符合法律、行政法规规定的，可以自知道或者应当知道之日起</w:t>
      </w:r>
      <w:r>
        <w:rPr>
          <w:rFonts w:ascii="宋体" w:hAnsi="宋体" w:cs="宋体"/>
          <w:color w:val="000000" w:themeColor="text1"/>
          <w:sz w:val="24"/>
          <w:szCs w:val="24"/>
          <w:highlight w:val="none"/>
          <w:shd w:val="clear" w:color="auto" w:fill="FFFFFF"/>
          <w:lang w:eastAsia="zh-CN"/>
          <w14:textFill>
            <w14:solidFill>
              <w14:schemeClr w14:val="tx1"/>
            </w14:solidFill>
          </w14:textFill>
        </w:rPr>
        <w:t>10</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日内按规定线上向有关招标管理部门投诉。投诉应当有明确的请求和必要的证明材料。招标管理部门应当自收到投诉之日起</w:t>
      </w:r>
      <w:r>
        <w:rPr>
          <w:rFonts w:ascii="宋体" w:hAnsi="宋体" w:cs="宋体"/>
          <w:color w:val="000000" w:themeColor="text1"/>
          <w:sz w:val="24"/>
          <w:szCs w:val="24"/>
          <w:highlight w:val="none"/>
          <w:shd w:val="clear" w:color="auto" w:fill="FFFFFF"/>
          <w:lang w:eastAsia="zh-CN"/>
          <w14:textFill>
            <w14:solidFill>
              <w14:schemeClr w14:val="tx1"/>
            </w14:solidFill>
          </w14:textFill>
        </w:rPr>
        <w:t>30</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个工作日内作出书面处理决定。</w:t>
      </w:r>
    </w:p>
    <w:p w14:paraId="55CC1043">
      <w:pPr>
        <w:widowControl w:val="0"/>
        <w:kinsoku/>
        <w:autoSpaceDE/>
        <w:autoSpaceDN/>
        <w:adjustRightInd/>
        <w:snapToGrid/>
        <w:spacing w:line="360" w:lineRule="auto"/>
        <w:ind w:firstLine="482" w:firstLineChars="200"/>
        <w:jc w:val="both"/>
        <w:textAlignment w:val="auto"/>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ascii="宋体" w:hAnsi="宋体" w:eastAsia="宋体" w:cs="宋体"/>
          <w:b/>
          <w:bCs/>
          <w:color w:val="000000" w:themeColor="text1"/>
          <w:sz w:val="24"/>
          <w:szCs w:val="24"/>
          <w:highlight w:val="none"/>
          <w:lang w:eastAsia="zh-CN"/>
          <w14:textFill>
            <w14:solidFill>
              <w14:schemeClr w14:val="tx1"/>
            </w14:solidFill>
          </w14:textFill>
        </w:rPr>
        <w:t>3</w:t>
      </w:r>
      <w:r>
        <w:rPr>
          <w:rFonts w:hint="eastAsia" w:ascii="宋体" w:hAnsi="宋体" w:eastAsia="宋体" w:cs="宋体"/>
          <w:b/>
          <w:bCs/>
          <w:color w:val="000000" w:themeColor="text1"/>
          <w:sz w:val="24"/>
          <w:szCs w:val="24"/>
          <w:highlight w:val="none"/>
          <w:lang w:eastAsia="zh-CN"/>
          <w14:textFill>
            <w14:solidFill>
              <w14:schemeClr w14:val="tx1"/>
            </w14:solidFill>
          </w14:textFill>
        </w:rPr>
        <w:t>．废除授标</w:t>
      </w:r>
      <w:bookmarkEnd w:id="154"/>
      <w:r>
        <w:rPr>
          <w:rFonts w:hint="eastAsia" w:ascii="宋体" w:hAnsi="宋体" w:eastAsia="宋体" w:cs="宋体"/>
          <w:b/>
          <w:bCs/>
          <w:color w:val="000000" w:themeColor="text1"/>
          <w:sz w:val="24"/>
          <w:szCs w:val="24"/>
          <w:highlight w:val="none"/>
          <w:lang w:eastAsia="zh-CN"/>
          <w14:textFill>
            <w14:solidFill>
              <w14:schemeClr w14:val="tx1"/>
            </w14:solidFill>
          </w14:textFill>
        </w:rPr>
        <w:t>及授标</w:t>
      </w:r>
    </w:p>
    <w:p w14:paraId="1098B169">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ascii="宋体" w:hAnsi="宋体" w:cs="宋体"/>
          <w:color w:val="000000" w:themeColor="text1"/>
          <w:sz w:val="24"/>
          <w:szCs w:val="24"/>
          <w:highlight w:val="none"/>
          <w:shd w:val="clear" w:color="auto" w:fill="FFFFFF"/>
          <w:lang w:eastAsia="zh-CN"/>
          <w14:textFill>
            <w14:solidFill>
              <w14:schemeClr w14:val="tx1"/>
            </w14:solidFill>
          </w14:textFill>
        </w:rPr>
        <w:t>3.1</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评定标完成后，中标人有下列情形之一的，招标人应按规定取消中标人资格或废除授标：</w:t>
      </w:r>
    </w:p>
    <w:p w14:paraId="4CDABF2B">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w:t>
      </w:r>
      <w:r>
        <w:rPr>
          <w:rFonts w:ascii="宋体" w:hAnsi="宋体" w:cs="宋体"/>
          <w:color w:val="000000" w:themeColor="text1"/>
          <w:sz w:val="24"/>
          <w:szCs w:val="24"/>
          <w:highlight w:val="none"/>
          <w:shd w:val="clear" w:color="auto" w:fill="FFFFFF"/>
          <w:lang w:eastAsia="zh-CN"/>
          <w14:textFill>
            <w14:solidFill>
              <w14:schemeClr w14:val="tx1"/>
            </w14:solidFill>
          </w14:textFill>
        </w:rPr>
        <w:t>1</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）以他人名义投标或者以其他方式弄虚作假骗取中标的；</w:t>
      </w:r>
    </w:p>
    <w:p w14:paraId="7EE4AD08">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w:t>
      </w:r>
      <w:r>
        <w:rPr>
          <w:rFonts w:ascii="宋体" w:hAnsi="宋体" w:cs="宋体"/>
          <w:color w:val="000000" w:themeColor="text1"/>
          <w:sz w:val="24"/>
          <w:szCs w:val="24"/>
          <w:highlight w:val="none"/>
          <w:shd w:val="clear" w:color="auto" w:fill="FFFFFF"/>
          <w:lang w:eastAsia="zh-CN"/>
          <w14:textFill>
            <w14:solidFill>
              <w14:schemeClr w14:val="tx1"/>
            </w14:solidFill>
          </w14:textFill>
        </w:rPr>
        <w:t>2</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）与其他投标人串通投标或以行贿的手段谋取中标的；</w:t>
      </w:r>
    </w:p>
    <w:p w14:paraId="25CF1900">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w:t>
      </w:r>
      <w:r>
        <w:rPr>
          <w:rFonts w:ascii="宋体" w:hAnsi="宋体" w:cs="宋体"/>
          <w:color w:val="000000" w:themeColor="text1"/>
          <w:sz w:val="24"/>
          <w:szCs w:val="24"/>
          <w:highlight w:val="none"/>
          <w:shd w:val="clear" w:color="auto" w:fill="FFFFFF"/>
          <w:lang w:eastAsia="zh-CN"/>
          <w14:textFill>
            <w14:solidFill>
              <w14:schemeClr w14:val="tx1"/>
            </w14:solidFill>
          </w14:textFill>
        </w:rPr>
        <w:t>3</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）不是从本投标企业基本账户提交投标担保或以虚假方式提交投标保证金保函（保单）的；</w:t>
      </w:r>
    </w:p>
    <w:p w14:paraId="14FEC9AD">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w:t>
      </w:r>
      <w:r>
        <w:rPr>
          <w:rFonts w:ascii="宋体" w:hAnsi="宋体" w:cs="宋体"/>
          <w:color w:val="000000" w:themeColor="text1"/>
          <w:sz w:val="24"/>
          <w:szCs w:val="24"/>
          <w:highlight w:val="none"/>
          <w:shd w:val="clear" w:color="auto" w:fill="FFFFFF"/>
          <w:lang w:eastAsia="zh-CN"/>
          <w14:textFill>
            <w14:solidFill>
              <w14:schemeClr w14:val="tx1"/>
            </w14:solidFill>
          </w14:textFill>
        </w:rPr>
        <w:t>4</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）中标人于投标有效期终止之前撤回投标文件，或者排名第一的中标候选人放弃中标资格的；</w:t>
      </w:r>
    </w:p>
    <w:p w14:paraId="0D8BBFED">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w:t>
      </w:r>
      <w:r>
        <w:rPr>
          <w:rFonts w:ascii="宋体" w:hAnsi="宋体" w:cs="宋体"/>
          <w:color w:val="000000" w:themeColor="text1"/>
          <w:sz w:val="24"/>
          <w:szCs w:val="24"/>
          <w:highlight w:val="none"/>
          <w:shd w:val="clear" w:color="auto" w:fill="FFFFFF"/>
          <w:lang w:eastAsia="zh-CN"/>
          <w14:textFill>
            <w14:solidFill>
              <w14:schemeClr w14:val="tx1"/>
            </w14:solidFill>
          </w14:textFill>
        </w:rPr>
        <w:t>5</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）因中标人过错而未能按照规定与招标人签订</w:t>
      </w:r>
      <w:r>
        <w:rPr>
          <w:rFonts w:hint="eastAsia" w:ascii="宋体" w:hAnsi="宋体" w:cs="宋体"/>
          <w:color w:val="000000" w:themeColor="text1"/>
          <w:sz w:val="24"/>
          <w:szCs w:val="24"/>
          <w:highlight w:val="none"/>
          <w:shd w:val="clear" w:color="auto" w:fill="FFFFFF"/>
          <w:lang w:val="en-US" w:eastAsia="zh-CN"/>
          <w14:textFill>
            <w14:solidFill>
              <w14:schemeClr w14:val="tx1"/>
            </w14:solidFill>
          </w14:textFill>
        </w:rPr>
        <w:t>施工</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总承包合同或中标人因不可抗力提出不能履行合同的；</w:t>
      </w:r>
    </w:p>
    <w:p w14:paraId="454EA4EA">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w:t>
      </w:r>
      <w:r>
        <w:rPr>
          <w:rFonts w:ascii="宋体" w:hAnsi="宋体" w:cs="宋体"/>
          <w:color w:val="000000" w:themeColor="text1"/>
          <w:sz w:val="24"/>
          <w:szCs w:val="24"/>
          <w:highlight w:val="none"/>
          <w:shd w:val="clear" w:color="auto" w:fill="FFFFFF"/>
          <w:lang w:eastAsia="zh-CN"/>
          <w14:textFill>
            <w14:solidFill>
              <w14:schemeClr w14:val="tx1"/>
            </w14:solidFill>
          </w14:textFill>
        </w:rPr>
        <w:t>6</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）因中标人过错而未能按照招标文件要求向招标人提交履约担保的；</w:t>
      </w:r>
    </w:p>
    <w:p w14:paraId="75197939">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w:t>
      </w:r>
      <w:r>
        <w:rPr>
          <w:rFonts w:ascii="宋体" w:hAnsi="宋体" w:cs="宋体"/>
          <w:color w:val="000000" w:themeColor="text1"/>
          <w:sz w:val="24"/>
          <w:szCs w:val="24"/>
          <w:highlight w:val="none"/>
          <w:shd w:val="clear" w:color="auto" w:fill="FFFFFF"/>
          <w:lang w:eastAsia="zh-CN"/>
          <w14:textFill>
            <w14:solidFill>
              <w14:schemeClr w14:val="tx1"/>
            </w14:solidFill>
          </w14:textFill>
        </w:rPr>
        <w:t>7</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）中标单位拟派的项目负责人从投标截止时间起在其他建设工程担任项目负责人；</w:t>
      </w:r>
    </w:p>
    <w:p w14:paraId="6D4C8633">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w:t>
      </w:r>
      <w:r>
        <w:rPr>
          <w:rFonts w:ascii="宋体" w:hAnsi="宋体" w:cs="宋体"/>
          <w:color w:val="000000" w:themeColor="text1"/>
          <w:sz w:val="24"/>
          <w:szCs w:val="24"/>
          <w:highlight w:val="none"/>
          <w:shd w:val="clear" w:color="auto" w:fill="FFFFFF"/>
          <w:lang w:eastAsia="zh-CN"/>
          <w14:textFill>
            <w14:solidFill>
              <w14:schemeClr w14:val="tx1"/>
            </w14:solidFill>
          </w14:textFill>
        </w:rPr>
        <w:t>8</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）中标人被有关部门查实存在影响中标结果的违法行为，不符合中标条件的；</w:t>
      </w:r>
    </w:p>
    <w:p w14:paraId="2BC55488">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w:t>
      </w:r>
      <w:r>
        <w:rPr>
          <w:rFonts w:ascii="宋体" w:hAnsi="宋体" w:cs="宋体"/>
          <w:color w:val="000000" w:themeColor="text1"/>
          <w:sz w:val="24"/>
          <w:szCs w:val="24"/>
          <w:highlight w:val="none"/>
          <w:shd w:val="clear" w:color="auto" w:fill="FFFFFF"/>
          <w:lang w:eastAsia="zh-CN"/>
          <w14:textFill>
            <w14:solidFill>
              <w14:schemeClr w14:val="tx1"/>
            </w14:solidFill>
          </w14:textFill>
        </w:rPr>
        <w:t>9</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）中标人在参加本项目投标时有本企业投标承诺书所列被依法限制或暂停承揽业务或停业的处罚的；</w:t>
      </w:r>
    </w:p>
    <w:p w14:paraId="4C489E93">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w:t>
      </w:r>
      <w:r>
        <w:rPr>
          <w:rFonts w:ascii="宋体" w:hAnsi="宋体" w:cs="宋体"/>
          <w:color w:val="000000" w:themeColor="text1"/>
          <w:sz w:val="24"/>
          <w:szCs w:val="24"/>
          <w:highlight w:val="none"/>
          <w:shd w:val="clear" w:color="auto" w:fill="FFFFFF"/>
          <w:lang w:eastAsia="zh-CN"/>
          <w14:textFill>
            <w14:solidFill>
              <w14:schemeClr w14:val="tx1"/>
            </w14:solidFill>
          </w14:textFill>
        </w:rPr>
        <w:t>10</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）招标文件明确规定可以废除授标的其他情形。</w:t>
      </w:r>
    </w:p>
    <w:p w14:paraId="18F85DF3">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ascii="宋体" w:hAnsi="宋体" w:cs="宋体"/>
          <w:color w:val="000000" w:themeColor="text1"/>
          <w:sz w:val="24"/>
          <w:szCs w:val="24"/>
          <w:highlight w:val="none"/>
          <w:shd w:val="clear" w:color="auto" w:fill="FFFFFF"/>
          <w:lang w:eastAsia="zh-CN"/>
          <w14:textFill>
            <w14:solidFill>
              <w14:schemeClr w14:val="tx1"/>
            </w14:solidFill>
          </w14:textFill>
        </w:rPr>
        <w:t xml:space="preserve">3.2 </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中标人被取消中标人资格或废除授标，招标人可以组织定标委员会召开定标会议重新进行定标，重新定标后再进行定标结果公示。如果招标人认为其他定标候选人的条件明显不利于招标人的，也可以重新招标。</w:t>
      </w:r>
    </w:p>
    <w:p w14:paraId="68D7D331">
      <w:pPr>
        <w:spacing w:before="78" w:line="220" w:lineRule="auto"/>
        <w:ind w:left="9"/>
        <w:jc w:val="center"/>
        <w:outlineLvl w:val="1"/>
        <w:rPr>
          <w:color w:val="000000" w:themeColor="text1"/>
          <w:sz w:val="24"/>
          <w:szCs w:val="24"/>
          <w:highlight w:val="none"/>
          <w:lang w:eastAsia="zh-CN"/>
          <w14:textFill>
            <w14:solidFill>
              <w14:schemeClr w14:val="tx1"/>
            </w14:solidFill>
          </w14:textFill>
        </w:rPr>
      </w:pPr>
    </w:p>
    <w:p w14:paraId="3CD122C4">
      <w:pPr>
        <w:numPr>
          <w:ilvl w:val="0"/>
          <w:numId w:val="0"/>
        </w:numPr>
        <w:spacing w:before="78" w:line="220" w:lineRule="auto"/>
        <w:jc w:val="center"/>
        <w:outlineLvl w:val="1"/>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第八节 其他规定</w:t>
      </w:r>
    </w:p>
    <w:p w14:paraId="5D138B56">
      <w:pPr>
        <w:numPr>
          <w:ilvl w:val="0"/>
          <w:numId w:val="0"/>
        </w:numPr>
        <w:kinsoku w:val="0"/>
        <w:autoSpaceDE w:val="0"/>
        <w:autoSpaceDN w:val="0"/>
        <w:adjustRightInd w:val="0"/>
        <w:snapToGrid w:val="0"/>
        <w:spacing w:before="78" w:line="220" w:lineRule="auto"/>
        <w:jc w:val="both"/>
        <w:textAlignment w:val="baseline"/>
        <w:outlineLvl w:val="1"/>
        <w:rPr>
          <w:rFonts w:hint="default" w:ascii="宋体" w:hAnsi="宋体" w:eastAsia="宋体" w:cs="宋体"/>
          <w:b/>
          <w:bCs/>
          <w:color w:val="000000" w:themeColor="text1"/>
          <w:spacing w:val="-3"/>
          <w:sz w:val="24"/>
          <w:szCs w:val="24"/>
          <w:highlight w:val="none"/>
          <w:lang w:val="en-US" w:eastAsia="zh-CN"/>
          <w14:textFill>
            <w14:solidFill>
              <w14:schemeClr w14:val="tx1"/>
            </w14:solidFill>
          </w14:textFill>
        </w:rPr>
      </w:pPr>
    </w:p>
    <w:p w14:paraId="38AE1A0E">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w:t>
      </w:r>
      <w:r>
        <w:rPr>
          <w:rFonts w:hint="eastAsia" w:ascii="宋体" w:hAnsi="宋体" w:eastAsia="宋体" w:cs="宋体"/>
          <w:color w:val="000000" w:themeColor="text1"/>
          <w:kern w:val="0"/>
          <w:sz w:val="24"/>
          <w:highlight w:val="none"/>
          <w14:textFill>
            <w14:solidFill>
              <w14:schemeClr w14:val="tx1"/>
            </w14:solidFill>
          </w14:textFill>
        </w:rPr>
        <w:t>.招标人（招标代理机构）、潜在投标人遗失数字证书或密码的，应当及时到原办理机构挂失并重新申领，由此造成不能及时办理招标申请备案、澄清、修改、答疑或不能及时参加投标、提出疑问、上传投标文件等后果由招标人（招标代理机构）或潜在投标人自行负责。</w:t>
      </w:r>
    </w:p>
    <w:p w14:paraId="28160A20">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w:t>
      </w:r>
      <w:r>
        <w:rPr>
          <w:rFonts w:hint="eastAsia" w:ascii="宋体" w:hAnsi="宋体" w:eastAsia="宋体" w:cs="宋体"/>
          <w:color w:val="000000" w:themeColor="text1"/>
          <w:kern w:val="0"/>
          <w:sz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highlight w:val="none"/>
          <w14:textFill>
            <w14:solidFill>
              <w14:schemeClr w14:val="tx1"/>
            </w14:solidFill>
          </w14:textFill>
        </w:rPr>
        <w:t>投标人在电子招标投标活动中实施下列行为之一，所产生的后果由投标人自行承担。</w:t>
      </w:r>
    </w:p>
    <w:p w14:paraId="73B4D1AC">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（1）投标人的数字证书和密码被他人冒用、盗用；</w:t>
      </w:r>
    </w:p>
    <w:p w14:paraId="744E3A25">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（2）使用他人数字证书或把数字证书借给他人使用的，依法按以他人名义投标处理；有围标串标行为的，依法按串通投标处理；</w:t>
      </w:r>
    </w:p>
    <w:p w14:paraId="02B2BA63">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（3）因投标人计算机系统遭遇网络堵塞、病毒入侵、硬件故障等导致不能正常登录网上招标投标系统参与投标；</w:t>
      </w:r>
    </w:p>
    <w:p w14:paraId="38DA9CA3">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（4）经</w:t>
      </w:r>
      <w:r>
        <w:rPr>
          <w:rFonts w:hint="eastAsia" w:ascii="宋体" w:hAnsi="宋体" w:eastAsia="宋体" w:cs="宋体"/>
          <w:color w:val="000000" w:themeColor="text1"/>
          <w:kern w:val="0"/>
          <w:sz w:val="24"/>
          <w:highlight w:val="none"/>
          <w:lang w:eastAsia="zh-CN"/>
          <w14:textFill>
            <w14:solidFill>
              <w14:schemeClr w14:val="tx1"/>
            </w14:solidFill>
          </w14:textFill>
        </w:rPr>
        <w:t>电子招标投标</w:t>
      </w:r>
      <w:r>
        <w:rPr>
          <w:rFonts w:hint="eastAsia" w:ascii="宋体" w:hAnsi="宋体" w:eastAsia="宋体" w:cs="宋体"/>
          <w:color w:val="000000" w:themeColor="text1"/>
          <w:kern w:val="0"/>
          <w:sz w:val="24"/>
          <w:highlight w:val="none"/>
          <w14:textFill>
            <w14:solidFill>
              <w14:schemeClr w14:val="tx1"/>
            </w14:solidFill>
          </w14:textFill>
        </w:rPr>
        <w:t>系统检测到投标人</w:t>
      </w:r>
      <w:r>
        <w:rPr>
          <w:rFonts w:hint="eastAsia" w:ascii="宋体" w:hAnsi="宋体" w:eastAsia="宋体" w:cs="宋体"/>
          <w:color w:val="000000" w:themeColor="text1"/>
          <w:kern w:val="0"/>
          <w:sz w:val="24"/>
          <w:highlight w:val="none"/>
          <w:lang w:eastAsia="zh-CN"/>
          <w14:textFill>
            <w14:solidFill>
              <w14:schemeClr w14:val="tx1"/>
            </w14:solidFill>
          </w14:textFill>
        </w:rPr>
        <w:t>的</w:t>
      </w:r>
      <w:r>
        <w:rPr>
          <w:rFonts w:hint="eastAsia" w:ascii="宋体" w:hAnsi="宋体" w:eastAsia="宋体" w:cs="宋体"/>
          <w:color w:val="000000" w:themeColor="text1"/>
          <w:sz w:val="24"/>
          <w:highlight w:val="none"/>
          <w14:textFill>
            <w14:solidFill>
              <w14:schemeClr w14:val="tx1"/>
            </w14:solidFill>
          </w14:textFill>
        </w:rPr>
        <w:t>投标文件编制及上传存在</w:t>
      </w:r>
      <w:r>
        <w:rPr>
          <w:rFonts w:hint="eastAsia" w:ascii="宋体" w:hAnsi="宋体" w:eastAsia="宋体" w:cs="宋体"/>
          <w:color w:val="000000" w:themeColor="text1"/>
          <w:sz w:val="24"/>
          <w:highlight w:val="none"/>
          <w:lang w:eastAsia="zh-CN"/>
          <w14:textFill>
            <w14:solidFill>
              <w14:schemeClr w14:val="tx1"/>
            </w14:solidFill>
          </w14:textFill>
        </w:rPr>
        <w:t>有与不同投标人</w:t>
      </w:r>
      <w:r>
        <w:rPr>
          <w:rFonts w:hint="eastAsia" w:ascii="宋体" w:hAnsi="宋体" w:eastAsia="宋体" w:cs="宋体"/>
          <w:color w:val="000000" w:themeColor="text1"/>
          <w:sz w:val="24"/>
          <w:highlight w:val="none"/>
          <w14:textFill>
            <w14:solidFill>
              <w14:schemeClr w14:val="tx1"/>
            </w14:solidFill>
          </w14:textFill>
        </w:rPr>
        <w:t>同一网卡地址、硬盘序列号、软件序列号或投标文件异常一致（通过</w:t>
      </w:r>
      <w:r>
        <w:rPr>
          <w:rFonts w:hint="eastAsia" w:ascii="宋体" w:hAnsi="宋体" w:eastAsia="宋体" w:cs="宋体"/>
          <w:color w:val="000000" w:themeColor="text1"/>
          <w:sz w:val="24"/>
          <w:highlight w:val="none"/>
          <w:lang w:eastAsia="zh-CN"/>
          <w14:textFill>
            <w14:solidFill>
              <w14:schemeClr w14:val="tx1"/>
            </w14:solidFill>
          </w14:textFill>
        </w:rPr>
        <w:t>公共资源</w:t>
      </w:r>
      <w:r>
        <w:rPr>
          <w:rFonts w:hint="eastAsia" w:ascii="宋体" w:hAnsi="宋体" w:eastAsia="宋体" w:cs="宋体"/>
          <w:color w:val="000000" w:themeColor="text1"/>
          <w:sz w:val="24"/>
          <w:highlight w:val="none"/>
          <w14:textFill>
            <w14:solidFill>
              <w14:schemeClr w14:val="tx1"/>
            </w14:solidFill>
          </w14:textFill>
        </w:rPr>
        <w:t>交易中心计算机编制或上传的除外）</w:t>
      </w:r>
      <w:r>
        <w:rPr>
          <w:rFonts w:hint="eastAsia" w:ascii="宋体" w:hAnsi="宋体" w:eastAsia="宋体" w:cs="宋体"/>
          <w:color w:val="000000" w:themeColor="text1"/>
          <w:kern w:val="0"/>
          <w:sz w:val="24"/>
          <w:highlight w:val="none"/>
          <w14:textFill>
            <w14:solidFill>
              <w14:schemeClr w14:val="tx1"/>
            </w14:solidFill>
          </w14:textFill>
        </w:rPr>
        <w:t>的</w:t>
      </w:r>
      <w:r>
        <w:rPr>
          <w:rFonts w:hint="eastAsia" w:ascii="宋体" w:hAnsi="宋体" w:eastAsia="宋体" w:cs="宋体"/>
          <w:color w:val="000000" w:themeColor="text1"/>
          <w:kern w:val="0"/>
          <w:sz w:val="24"/>
          <w:highlight w:val="none"/>
          <w:lang w:eastAsia="zh-CN"/>
          <w14:textFill>
            <w14:solidFill>
              <w14:schemeClr w14:val="tx1"/>
            </w14:solidFill>
          </w14:textFill>
        </w:rPr>
        <w:t>情形</w:t>
      </w:r>
      <w:r>
        <w:rPr>
          <w:rFonts w:hint="eastAsia" w:ascii="宋体" w:hAnsi="宋体" w:eastAsia="宋体" w:cs="宋体"/>
          <w:color w:val="000000" w:themeColor="text1"/>
          <w:kern w:val="0"/>
          <w:sz w:val="24"/>
          <w:highlight w:val="none"/>
          <w14:textFill>
            <w14:solidFill>
              <w14:schemeClr w14:val="tx1"/>
            </w14:solidFill>
          </w14:textFill>
        </w:rPr>
        <w:t>，视为串通投标行为，其投标无效，并依法处理。</w:t>
      </w:r>
    </w:p>
    <w:p w14:paraId="101D8772">
      <w:pPr>
        <w:keepNext w:val="0"/>
        <w:keepLines w:val="0"/>
        <w:pageBreakBefore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3 </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参加</w:t>
      </w:r>
      <w:r>
        <w:rPr>
          <w:rFonts w:hint="eastAsia" w:ascii="宋体" w:hAnsi="宋体" w:eastAsia="宋体" w:cs="宋体"/>
          <w:color w:val="000000" w:themeColor="text1"/>
          <w:sz w:val="24"/>
          <w:szCs w:val="24"/>
          <w:highlight w:val="none"/>
          <w:lang w:eastAsia="zh-CN"/>
          <w14:textFill>
            <w14:solidFill>
              <w14:schemeClr w14:val="tx1"/>
            </w14:solidFill>
          </w14:textFill>
        </w:rPr>
        <w:t>电子招标</w:t>
      </w:r>
      <w:r>
        <w:rPr>
          <w:rFonts w:hint="eastAsia" w:ascii="宋体" w:hAnsi="宋体" w:eastAsia="宋体" w:cs="宋体"/>
          <w:color w:val="000000" w:themeColor="text1"/>
          <w:sz w:val="24"/>
          <w:szCs w:val="24"/>
          <w:highlight w:val="none"/>
          <w14:textFill>
            <w14:solidFill>
              <w14:schemeClr w14:val="tx1"/>
            </w14:solidFill>
          </w14:textFill>
        </w:rPr>
        <w:t>投标活动的各类注册人员和相关从业人员，应当在</w:t>
      </w:r>
      <w:r>
        <w:rPr>
          <w:rFonts w:hint="eastAsia" w:ascii="宋体" w:hAnsi="宋体" w:eastAsia="宋体" w:cs="宋体"/>
          <w:color w:val="000000" w:themeColor="text1"/>
          <w:kern w:val="0"/>
          <w:sz w:val="24"/>
          <w:highlight w:val="none"/>
          <w:lang w:val="en-US" w:eastAsia="zh-CN"/>
          <w14:textFill>
            <w14:solidFill>
              <w14:schemeClr w14:val="tx1"/>
            </w14:solidFill>
          </w14:textFill>
        </w:rPr>
        <w:t>投标系统</w:t>
      </w:r>
      <w:r>
        <w:rPr>
          <w:rFonts w:hint="eastAsia" w:ascii="宋体" w:hAnsi="宋体" w:eastAsia="宋体" w:cs="宋体"/>
          <w:color w:val="000000" w:themeColor="text1"/>
          <w:sz w:val="24"/>
          <w:szCs w:val="24"/>
          <w:highlight w:val="none"/>
          <w14:textFill>
            <w14:solidFill>
              <w14:schemeClr w14:val="tx1"/>
            </w14:solidFill>
          </w14:textFill>
        </w:rPr>
        <w:t>中选取。</w:t>
      </w:r>
      <w:r>
        <w:rPr>
          <w:rFonts w:hint="eastAsia" w:ascii="宋体" w:hAnsi="宋体" w:eastAsia="宋体" w:cs="宋体"/>
          <w:color w:val="000000" w:themeColor="text1"/>
          <w:kern w:val="0"/>
          <w:sz w:val="24"/>
          <w:highlight w:val="none"/>
          <w14:textFill>
            <w14:solidFill>
              <w14:schemeClr w14:val="tx1"/>
            </w14:solidFill>
          </w14:textFill>
        </w:rPr>
        <w:t>参加投标之前，投标人应</w:t>
      </w:r>
      <w:r>
        <w:rPr>
          <w:rFonts w:hint="eastAsia" w:ascii="宋体" w:hAnsi="宋体" w:eastAsia="宋体" w:cs="宋体"/>
          <w:color w:val="000000" w:themeColor="text1"/>
          <w:kern w:val="0"/>
          <w:sz w:val="24"/>
          <w:highlight w:val="none"/>
          <w:lang w:eastAsia="zh-CN"/>
          <w14:textFill>
            <w14:solidFill>
              <w14:schemeClr w14:val="tx1"/>
            </w14:solidFill>
          </w14:textFill>
        </w:rPr>
        <w:t>确保</w:t>
      </w:r>
      <w:r>
        <w:rPr>
          <w:rFonts w:hint="eastAsia" w:ascii="宋体" w:hAnsi="宋体" w:eastAsia="宋体" w:cs="宋体"/>
          <w:color w:val="000000" w:themeColor="text1"/>
          <w:kern w:val="0"/>
          <w:sz w:val="24"/>
          <w:highlight w:val="none"/>
          <w14:textFill>
            <w14:solidFill>
              <w14:schemeClr w14:val="tx1"/>
            </w14:solidFill>
          </w14:textFill>
        </w:rPr>
        <w:t>拟派</w:t>
      </w:r>
      <w:r>
        <w:rPr>
          <w:rFonts w:hint="eastAsia" w:ascii="宋体" w:hAnsi="宋体" w:eastAsia="宋体" w:cs="宋体"/>
          <w:color w:val="000000" w:themeColor="text1"/>
          <w:kern w:val="0"/>
          <w:sz w:val="24"/>
          <w:highlight w:val="none"/>
          <w:lang w:eastAsia="zh-CN"/>
          <w14:textFill>
            <w14:solidFill>
              <w14:schemeClr w14:val="tx1"/>
            </w14:solidFill>
          </w14:textFill>
        </w:rPr>
        <w:t>参加</w:t>
      </w:r>
      <w:r>
        <w:rPr>
          <w:rFonts w:hint="eastAsia" w:ascii="宋体" w:hAnsi="宋体" w:eastAsia="宋体" w:cs="宋体"/>
          <w:color w:val="000000" w:themeColor="text1"/>
          <w:kern w:val="0"/>
          <w:sz w:val="24"/>
          <w:highlight w:val="none"/>
          <w14:textFill>
            <w14:solidFill>
              <w14:schemeClr w14:val="tx1"/>
            </w14:solidFill>
          </w14:textFill>
        </w:rPr>
        <w:t>投标</w:t>
      </w:r>
      <w:r>
        <w:rPr>
          <w:rFonts w:hint="eastAsia" w:ascii="宋体" w:hAnsi="宋体" w:eastAsia="宋体" w:cs="宋体"/>
          <w:color w:val="000000" w:themeColor="text1"/>
          <w:kern w:val="0"/>
          <w:sz w:val="24"/>
          <w:highlight w:val="none"/>
          <w:lang w:eastAsia="zh-CN"/>
          <w14:textFill>
            <w14:solidFill>
              <w14:schemeClr w14:val="tx1"/>
            </w14:solidFill>
          </w14:textFill>
        </w:rPr>
        <w:t>人员</w:t>
      </w:r>
      <w:r>
        <w:rPr>
          <w:rFonts w:hint="eastAsia" w:ascii="宋体" w:hAnsi="宋体" w:eastAsia="宋体" w:cs="宋体"/>
          <w:color w:val="000000" w:themeColor="text1"/>
          <w:kern w:val="0"/>
          <w:sz w:val="24"/>
          <w:highlight w:val="none"/>
          <w14:textFill>
            <w14:solidFill>
              <w14:schemeClr w14:val="tx1"/>
            </w14:solidFill>
          </w14:textFill>
        </w:rPr>
        <w:t>信息与</w:t>
      </w:r>
      <w:r>
        <w:rPr>
          <w:rFonts w:hint="eastAsia" w:ascii="宋体" w:hAnsi="宋体" w:eastAsia="宋体" w:cs="宋体"/>
          <w:color w:val="000000" w:themeColor="text1"/>
          <w:kern w:val="0"/>
          <w:sz w:val="24"/>
          <w:highlight w:val="none"/>
          <w:lang w:val="en-US" w:eastAsia="zh-CN"/>
          <w14:textFill>
            <w14:solidFill>
              <w14:schemeClr w14:val="tx1"/>
            </w14:solidFill>
          </w14:textFill>
        </w:rPr>
        <w:t>投标系统</w:t>
      </w:r>
      <w:r>
        <w:rPr>
          <w:rFonts w:hint="eastAsia" w:ascii="宋体" w:hAnsi="宋体" w:eastAsia="宋体" w:cs="宋体"/>
          <w:color w:val="000000" w:themeColor="text1"/>
          <w:sz w:val="24"/>
          <w:szCs w:val="24"/>
          <w:highlight w:val="none"/>
          <w14:textFill>
            <w14:solidFill>
              <w14:schemeClr w14:val="tx1"/>
            </w14:solidFill>
          </w14:textFill>
        </w:rPr>
        <w:t>人员</w:t>
      </w:r>
      <w:r>
        <w:rPr>
          <w:rFonts w:hint="eastAsia" w:ascii="宋体" w:hAnsi="宋体" w:eastAsia="宋体" w:cs="宋体"/>
          <w:b w:val="0"/>
          <w:bCs w:val="0"/>
          <w:color w:val="000000" w:themeColor="text1"/>
          <w:sz w:val="24"/>
          <w:highlight w:val="none"/>
          <w14:textFill>
            <w14:solidFill>
              <w14:schemeClr w14:val="tx1"/>
            </w14:solidFill>
          </w14:textFill>
        </w:rPr>
        <w:t>信息</w:t>
      </w:r>
      <w:r>
        <w:rPr>
          <w:rFonts w:hint="eastAsia" w:ascii="宋体" w:hAnsi="宋体" w:eastAsia="宋体" w:cs="宋体"/>
          <w:color w:val="000000" w:themeColor="text1"/>
          <w:kern w:val="0"/>
          <w:sz w:val="24"/>
          <w:highlight w:val="none"/>
          <w14:textFill>
            <w14:solidFill>
              <w14:schemeClr w14:val="tx1"/>
            </w14:solidFill>
          </w14:textFill>
        </w:rPr>
        <w:t>一致，以免造成投标不成功</w:t>
      </w: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eastAsia" w:ascii="宋体" w:hAnsi="宋体" w:eastAsia="宋体" w:cs="宋体"/>
          <w:color w:val="000000" w:themeColor="text1"/>
          <w:kern w:val="0"/>
          <w:sz w:val="24"/>
          <w:highlight w:val="none"/>
          <w14:textFill>
            <w14:solidFill>
              <w14:schemeClr w14:val="tx1"/>
            </w14:solidFill>
          </w14:textFill>
        </w:rPr>
        <w:t>因其可能引起的一切后果由投标人自行承担。</w:t>
      </w:r>
    </w:p>
    <w:p w14:paraId="545680F9">
      <w:pPr>
        <w:keepNext w:val="0"/>
        <w:keepLines w:val="0"/>
        <w:pageBreakBefore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kern w:val="0"/>
          <w:sz w:val="24"/>
          <w:highlight w:val="none"/>
          <w14:textFill>
            <w14:solidFill>
              <w14:schemeClr w14:val="tx1"/>
            </w14:solidFill>
          </w14:textFill>
        </w:rPr>
        <w:t>拟派</w:t>
      </w:r>
      <w:r>
        <w:rPr>
          <w:rFonts w:hint="eastAsia" w:ascii="宋体" w:hAnsi="宋体" w:eastAsia="宋体" w:cs="宋体"/>
          <w:color w:val="000000" w:themeColor="text1"/>
          <w:kern w:val="0"/>
          <w:sz w:val="24"/>
          <w:highlight w:val="none"/>
          <w:lang w:eastAsia="zh-CN"/>
          <w14:textFill>
            <w14:solidFill>
              <w14:schemeClr w14:val="tx1"/>
            </w14:solidFill>
          </w14:textFill>
        </w:rPr>
        <w:t>参加</w:t>
      </w:r>
      <w:r>
        <w:rPr>
          <w:rFonts w:hint="eastAsia" w:ascii="宋体" w:hAnsi="宋体" w:eastAsia="宋体" w:cs="宋体"/>
          <w:color w:val="000000" w:themeColor="text1"/>
          <w:kern w:val="0"/>
          <w:sz w:val="24"/>
          <w:highlight w:val="none"/>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担任</w:t>
      </w:r>
      <w:r>
        <w:rPr>
          <w:rFonts w:hint="eastAsia" w:ascii="宋体" w:hAnsi="宋体" w:eastAsia="宋体" w:cs="宋体"/>
          <w:color w:val="000000" w:themeColor="text1"/>
          <w:sz w:val="24"/>
          <w:szCs w:val="24"/>
          <w:highlight w:val="none"/>
          <w:lang w:eastAsia="zh-CN"/>
          <w14:textFill>
            <w14:solidFill>
              <w14:schemeClr w14:val="tx1"/>
            </w14:solidFill>
          </w14:textFill>
        </w:rPr>
        <w:t>施工</w:t>
      </w:r>
      <w:r>
        <w:rPr>
          <w:rFonts w:hint="eastAsia" w:ascii="宋体" w:hAnsi="宋体" w:eastAsia="宋体" w:cs="宋体"/>
          <w:color w:val="000000" w:themeColor="text1"/>
          <w:sz w:val="24"/>
          <w:szCs w:val="24"/>
          <w:highlight w:val="none"/>
          <w14:textFill>
            <w14:solidFill>
              <w14:schemeClr w14:val="tx1"/>
            </w14:solidFill>
          </w14:textFill>
        </w:rPr>
        <w:t>项目负责人的建造师，在施工报建时，由核发施工许可证的主管部门对其进行锁定。工程项目已通过竣工验收并提供竣工验收报告，</w:t>
      </w:r>
      <w:r>
        <w:rPr>
          <w:rFonts w:hint="eastAsia" w:ascii="宋体" w:hAnsi="宋体" w:eastAsia="宋体" w:cs="宋体"/>
          <w:color w:val="000000" w:themeColor="text1"/>
          <w:sz w:val="24"/>
          <w:szCs w:val="24"/>
          <w:highlight w:val="none"/>
          <w:lang w:eastAsia="zh-CN"/>
          <w14:textFill>
            <w14:solidFill>
              <w14:schemeClr w14:val="tx1"/>
            </w14:solidFill>
          </w14:textFill>
        </w:rPr>
        <w:t>承包人</w:t>
      </w:r>
      <w:r>
        <w:rPr>
          <w:rFonts w:hint="eastAsia" w:ascii="宋体" w:hAnsi="宋体" w:eastAsia="宋体" w:cs="宋体"/>
          <w:color w:val="000000" w:themeColor="text1"/>
          <w:sz w:val="24"/>
          <w:szCs w:val="24"/>
          <w:highlight w:val="none"/>
          <w14:textFill>
            <w14:solidFill>
              <w14:schemeClr w14:val="tx1"/>
            </w14:solidFill>
          </w14:textFill>
        </w:rPr>
        <w:t>可向</w:t>
      </w:r>
      <w:r>
        <w:rPr>
          <w:rFonts w:hint="eastAsia" w:ascii="宋体" w:hAnsi="宋体" w:eastAsia="宋体" w:cs="宋体"/>
          <w:color w:val="000000" w:themeColor="text1"/>
          <w:sz w:val="24"/>
          <w:szCs w:val="24"/>
          <w:highlight w:val="none"/>
          <w:lang w:eastAsia="zh-CN"/>
          <w14:textFill>
            <w14:solidFill>
              <w14:schemeClr w14:val="tx1"/>
            </w14:solidFill>
          </w14:textFill>
        </w:rPr>
        <w:t>原</w:t>
      </w:r>
      <w:r>
        <w:rPr>
          <w:rFonts w:hint="eastAsia" w:ascii="宋体" w:hAnsi="宋体" w:eastAsia="宋体" w:cs="宋体"/>
          <w:color w:val="000000" w:themeColor="text1"/>
          <w:sz w:val="24"/>
          <w:szCs w:val="24"/>
          <w:highlight w:val="none"/>
          <w14:textFill>
            <w14:solidFill>
              <w14:schemeClr w14:val="tx1"/>
            </w14:solidFill>
          </w14:textFill>
        </w:rPr>
        <w:t>核发施工许可证的主管部门申请解锁</w:t>
      </w:r>
      <w:r>
        <w:rPr>
          <w:rFonts w:hint="eastAsia" w:ascii="宋体" w:hAnsi="宋体" w:eastAsia="宋体" w:cs="宋体"/>
          <w:color w:val="000000" w:themeColor="text1"/>
          <w:sz w:val="24"/>
          <w:szCs w:val="24"/>
          <w:highlight w:val="none"/>
          <w:lang w:eastAsia="zh-CN"/>
          <w14:textFill>
            <w14:solidFill>
              <w14:schemeClr w14:val="tx1"/>
            </w14:solidFill>
          </w14:textFill>
        </w:rPr>
        <w:t>原已</w:t>
      </w:r>
      <w:r>
        <w:rPr>
          <w:rFonts w:hint="eastAsia" w:ascii="宋体" w:hAnsi="宋体" w:eastAsia="宋体" w:cs="宋体"/>
          <w:color w:val="000000" w:themeColor="text1"/>
          <w:sz w:val="24"/>
          <w:szCs w:val="24"/>
          <w:highlight w:val="none"/>
          <w14:textFill>
            <w14:solidFill>
              <w14:schemeClr w14:val="tx1"/>
            </w14:solidFill>
          </w14:textFill>
        </w:rPr>
        <w:t>锁定</w:t>
      </w:r>
      <w:r>
        <w:rPr>
          <w:rFonts w:hint="eastAsia" w:ascii="宋体" w:hAnsi="宋体" w:eastAsia="宋体" w:cs="宋体"/>
          <w:color w:val="000000" w:themeColor="text1"/>
          <w:sz w:val="24"/>
          <w:szCs w:val="24"/>
          <w:highlight w:val="none"/>
          <w:lang w:eastAsia="zh-CN"/>
          <w14:textFill>
            <w14:solidFill>
              <w14:schemeClr w14:val="tx1"/>
            </w14:solidFill>
          </w14:textFill>
        </w:rPr>
        <w:t>的</w:t>
      </w:r>
      <w:r>
        <w:rPr>
          <w:rFonts w:hint="eastAsia" w:ascii="宋体" w:hAnsi="宋体" w:eastAsia="宋体" w:cs="宋体"/>
          <w:color w:val="000000" w:themeColor="text1"/>
          <w:sz w:val="24"/>
          <w:szCs w:val="24"/>
          <w:highlight w:val="none"/>
          <w14:textFill>
            <w14:solidFill>
              <w14:schemeClr w14:val="tx1"/>
            </w14:solidFill>
          </w14:textFill>
        </w:rPr>
        <w:t>建造师</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2294B816">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14:textFill>
            <w14:solidFill>
              <w14:schemeClr w14:val="tx1"/>
            </w14:solidFill>
          </w14:textFill>
        </w:rPr>
        <w:t>电子评标的项目，</w:t>
      </w:r>
      <w:r>
        <w:rPr>
          <w:rFonts w:hint="eastAsia" w:ascii="宋体" w:hAnsi="宋体" w:eastAsia="宋体" w:cs="宋体"/>
          <w:color w:val="000000" w:themeColor="text1"/>
          <w:kern w:val="0"/>
          <w:sz w:val="24"/>
          <w:highlight w:val="none"/>
          <w:lang w:eastAsia="zh-CN"/>
          <w14:textFill>
            <w14:solidFill>
              <w14:schemeClr w14:val="tx1"/>
            </w14:solidFill>
          </w14:textFill>
        </w:rPr>
        <w:t>投标时，</w:t>
      </w:r>
      <w:r>
        <w:rPr>
          <w:rFonts w:hint="eastAsia" w:ascii="宋体" w:hAnsi="宋体" w:eastAsia="宋体" w:cs="宋体"/>
          <w:color w:val="000000" w:themeColor="text1"/>
          <w:kern w:val="0"/>
          <w:sz w:val="24"/>
          <w:highlight w:val="none"/>
          <w14:textFill>
            <w14:solidFill>
              <w14:schemeClr w14:val="tx1"/>
            </w14:solidFill>
          </w14:textFill>
        </w:rPr>
        <w:t>投标文件一律不接受纸质文件，投标人须递交具备法律效力的电子投标文件。</w:t>
      </w:r>
    </w:p>
    <w:p w14:paraId="65539D0B">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14:textFill>
            <w14:solidFill>
              <w14:schemeClr w14:val="tx1"/>
            </w14:solidFill>
          </w14:textFill>
        </w:rPr>
        <w:t>经数字证书签章签名上传的招标资料或投标资料具有法律效力。招标人（招标代理机构）、潜在投标人应当对其上传资料的真实性、完整性和准确性负责。</w:t>
      </w:r>
    </w:p>
    <w:p w14:paraId="37EADD1A">
      <w:pPr>
        <w:keepNext w:val="0"/>
        <w:keepLines w:val="0"/>
        <w:pageBreakBefore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14:textFill>
            <w14:solidFill>
              <w14:schemeClr w14:val="tx1"/>
            </w14:solidFill>
          </w14:textFill>
        </w:rPr>
        <w:t>评标（定标）工作完成后，电子招标投标系统将电子辅助评标（定标）过程产生的数据和记录自动存档，并进行数据的汇总、统计，供有关部门查询、监督。</w:t>
      </w:r>
    </w:p>
    <w:p w14:paraId="3CB8BD43">
      <w:pPr>
        <w:keepNext w:val="0"/>
        <w:keepLines w:val="0"/>
        <w:pageBreakBefore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8</w:t>
      </w:r>
      <w:r>
        <w:rPr>
          <w:rFonts w:hint="eastAsia" w:ascii="宋体" w:hAnsi="宋体" w:eastAsia="宋体" w:cs="宋体"/>
          <w:color w:val="000000" w:themeColor="text1"/>
          <w:kern w:val="0"/>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14:textFill>
            <w14:solidFill>
              <w14:schemeClr w14:val="tx1"/>
            </w14:solidFill>
          </w14:textFill>
        </w:rPr>
        <w:t>电子辅助评标（定标）的档案，除纪检监察机关、行政监督部门或者司法机关依法进行核查外，其他任何单位或个人不得擅自查阅档案资料。</w:t>
      </w:r>
    </w:p>
    <w:p w14:paraId="247B9329">
      <w:pPr>
        <w:numPr>
          <w:ilvl w:val="0"/>
          <w:numId w:val="0"/>
        </w:numPr>
        <w:kinsoku w:val="0"/>
        <w:autoSpaceDE w:val="0"/>
        <w:autoSpaceDN w:val="0"/>
        <w:adjustRightInd w:val="0"/>
        <w:snapToGrid w:val="0"/>
        <w:spacing w:before="78" w:line="220" w:lineRule="auto"/>
        <w:jc w:val="both"/>
        <w:textAlignment w:val="baseline"/>
        <w:outlineLvl w:val="1"/>
        <w:rPr>
          <w:rFonts w:hint="default" w:ascii="宋体" w:hAnsi="宋体" w:eastAsia="宋体" w:cs="宋体"/>
          <w:b/>
          <w:bCs/>
          <w:color w:val="000000" w:themeColor="text1"/>
          <w:spacing w:val="-3"/>
          <w:sz w:val="24"/>
          <w:szCs w:val="24"/>
          <w:highlight w:val="none"/>
          <w:lang w:val="en-US" w:eastAsia="zh-CN"/>
          <w14:textFill>
            <w14:solidFill>
              <w14:schemeClr w14:val="tx1"/>
            </w14:solidFill>
          </w14:textFill>
        </w:rPr>
        <w:sectPr>
          <w:endnotePr>
            <w:numFmt w:val="decimal"/>
          </w:endnotePr>
          <w:pgSz w:w="11906" w:h="16838"/>
          <w:pgMar w:top="1247" w:right="1304" w:bottom="1247" w:left="1304" w:header="850" w:footer="544" w:gutter="0"/>
          <w:cols w:space="720" w:num="1"/>
          <w:docGrid w:linePitch="327" w:charSpace="0"/>
        </w:sectPr>
      </w:pPr>
    </w:p>
    <w:p w14:paraId="3ACDDF3C">
      <w:pPr>
        <w:spacing w:before="78" w:line="219" w:lineRule="auto"/>
        <w:ind w:left="3525"/>
        <w:outlineLvl w:val="0"/>
        <w:rPr>
          <w:rFonts w:hint="eastAsia" w:ascii="宋体" w:hAnsi="宋体" w:cs="宋体"/>
          <w:color w:val="000000" w:themeColor="text1"/>
          <w:sz w:val="24"/>
          <w:szCs w:val="24"/>
          <w:highlight w:val="none"/>
          <w:lang w:eastAsia="zh-CN"/>
          <w14:textFill>
            <w14:solidFill>
              <w14:schemeClr w14:val="tx1"/>
            </w14:solidFill>
          </w14:textFill>
        </w:rPr>
      </w:pPr>
      <w:bookmarkStart w:id="155" w:name="_Toc13655"/>
      <w:r>
        <w:rPr>
          <w:rFonts w:hint="eastAsia" w:ascii="宋体" w:hAnsi="宋体" w:cs="宋体"/>
          <w:b/>
          <w:bCs/>
          <w:color w:val="000000" w:themeColor="text1"/>
          <w:spacing w:val="-7"/>
          <w:sz w:val="24"/>
          <w:szCs w:val="24"/>
          <w:highlight w:val="none"/>
          <w:lang w:eastAsia="zh-CN"/>
          <w14:textFill>
            <w14:solidFill>
              <w14:schemeClr w14:val="tx1"/>
            </w14:solidFill>
          </w14:textFill>
        </w:rPr>
        <w:t>第二章</w:t>
      </w:r>
      <w:r>
        <w:rPr>
          <w:rFonts w:ascii="宋体" w:hAnsi="宋体" w:cs="宋体"/>
          <w:color w:val="000000" w:themeColor="text1"/>
          <w:spacing w:val="32"/>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7"/>
          <w:sz w:val="24"/>
          <w:szCs w:val="24"/>
          <w:highlight w:val="none"/>
          <w:lang w:eastAsia="zh-CN"/>
          <w14:textFill>
            <w14:solidFill>
              <w14:schemeClr w14:val="tx1"/>
            </w14:solidFill>
          </w14:textFill>
        </w:rPr>
        <w:t>中标人须知</w:t>
      </w:r>
      <w:bookmarkEnd w:id="155"/>
    </w:p>
    <w:p w14:paraId="06F9D1E0">
      <w:pPr>
        <w:spacing w:before="78" w:line="219" w:lineRule="auto"/>
        <w:ind w:left="582"/>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156" w:name="_Toc21697"/>
      <w:r>
        <w:rPr>
          <w:rFonts w:ascii="宋体" w:hAnsi="宋体" w:cs="宋体"/>
          <w:b/>
          <w:bCs/>
          <w:color w:val="000000" w:themeColor="text1"/>
          <w:spacing w:val="-9"/>
          <w:sz w:val="24"/>
          <w:szCs w:val="24"/>
          <w:highlight w:val="none"/>
          <w:lang w:eastAsia="zh-CN"/>
          <w14:textFill>
            <w14:solidFill>
              <w14:schemeClr w14:val="tx1"/>
            </w14:solidFill>
          </w14:textFill>
        </w:rPr>
        <w:t>1</w:t>
      </w:r>
      <w:r>
        <w:rPr>
          <w:rFonts w:ascii="宋体" w:hAnsi="宋体" w:cs="宋体"/>
          <w:b/>
          <w:bCs/>
          <w:color w:val="000000" w:themeColor="text1"/>
          <w:spacing w:val="-25"/>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9"/>
          <w:sz w:val="24"/>
          <w:szCs w:val="24"/>
          <w:highlight w:val="none"/>
          <w:lang w:eastAsia="zh-CN"/>
          <w14:textFill>
            <w14:solidFill>
              <w14:schemeClr w14:val="tx1"/>
            </w14:solidFill>
          </w14:textFill>
        </w:rPr>
        <w:t>．中标通知书</w:t>
      </w:r>
      <w:bookmarkEnd w:id="156"/>
    </w:p>
    <w:p w14:paraId="38F52005">
      <w:pPr>
        <w:spacing w:before="152" w:line="332" w:lineRule="auto"/>
        <w:ind w:left="17" w:firstLine="559"/>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招标人应在中标人确定之日起</w:t>
      </w:r>
      <w:r>
        <w:rPr>
          <w:rFonts w:ascii="宋体" w:hAnsi="宋体" w:cs="宋体"/>
          <w:color w:val="000000" w:themeColor="text1"/>
          <w:spacing w:val="-49"/>
          <w:sz w:val="24"/>
          <w:szCs w:val="24"/>
          <w:highlight w:val="none"/>
          <w:lang w:eastAsia="zh-CN"/>
          <w14:textFill>
            <w14:solidFill>
              <w14:schemeClr w14:val="tx1"/>
            </w14:solidFill>
          </w14:textFill>
        </w:rPr>
        <w:t xml:space="preserve"> </w:t>
      </w:r>
      <w:r>
        <w:rPr>
          <w:rFonts w:ascii="宋体" w:hAnsi="宋体" w:cs="宋体"/>
          <w:color w:val="000000" w:themeColor="text1"/>
          <w:spacing w:val="1"/>
          <w:sz w:val="24"/>
          <w:szCs w:val="24"/>
          <w:highlight w:val="none"/>
          <w:lang w:eastAsia="zh-CN"/>
          <w14:textFill>
            <w14:solidFill>
              <w14:schemeClr w14:val="tx1"/>
            </w14:solidFill>
          </w14:textFill>
        </w:rPr>
        <w:t>7</w:t>
      </w:r>
      <w:r>
        <w:rPr>
          <w:rFonts w:hint="eastAsia" w:ascii="宋体" w:hAnsi="宋体" w:cs="宋体"/>
          <w:color w:val="000000" w:themeColor="text1"/>
          <w:spacing w:val="1"/>
          <w:sz w:val="24"/>
          <w:szCs w:val="24"/>
          <w:highlight w:val="none"/>
          <w:lang w:eastAsia="zh-CN"/>
          <w14:textFill>
            <w14:solidFill>
              <w14:schemeClr w14:val="tx1"/>
            </w14:solidFill>
          </w14:textFill>
        </w:rPr>
        <w:t>日内向中</w:t>
      </w:r>
      <w:r>
        <w:rPr>
          <w:rFonts w:hint="eastAsia" w:ascii="宋体" w:hAnsi="宋体" w:cs="宋体"/>
          <w:color w:val="000000" w:themeColor="text1"/>
          <w:sz w:val="24"/>
          <w:szCs w:val="24"/>
          <w:highlight w:val="none"/>
          <w:lang w:eastAsia="zh-CN"/>
          <w14:textFill>
            <w14:solidFill>
              <w14:schemeClr w14:val="tx1"/>
            </w14:solidFill>
          </w14:textFill>
        </w:rPr>
        <w:t>标人发</w:t>
      </w:r>
      <w:r>
        <w:rPr>
          <w:rFonts w:hint="eastAsia" w:ascii="宋体" w:hAnsi="宋体" w:cs="宋体"/>
          <w:color w:val="000000" w:themeColor="text1"/>
          <w:spacing w:val="-3"/>
          <w:sz w:val="24"/>
          <w:szCs w:val="24"/>
          <w:highlight w:val="none"/>
          <w:lang w:eastAsia="zh-CN"/>
          <w14:textFill>
            <w14:solidFill>
              <w14:schemeClr w14:val="tx1"/>
            </w14:solidFill>
          </w14:textFill>
        </w:rPr>
        <w:t>出中标通知书，中标人必须按韶关市公共资源交易中心的规定办理相关手续后方可领取。</w:t>
      </w:r>
      <w:r>
        <w:rPr>
          <w:rFonts w:hint="eastAsia" w:ascii="宋体" w:hAnsi="宋体" w:cs="宋体"/>
          <w:color w:val="000000" w:themeColor="text1"/>
          <w:spacing w:val="-2"/>
          <w:sz w:val="24"/>
          <w:szCs w:val="24"/>
          <w:highlight w:val="none"/>
          <w:lang w:eastAsia="zh-CN"/>
          <w14:textFill>
            <w14:solidFill>
              <w14:schemeClr w14:val="tx1"/>
            </w14:solidFill>
          </w14:textFill>
        </w:rPr>
        <w:t>中标通知书对招标人和中标人均具有法律约束力。中标通知书发出后，招标人改变中标</w:t>
      </w:r>
      <w:r>
        <w:rPr>
          <w:rFonts w:hint="eastAsia" w:ascii="宋体" w:hAnsi="宋体" w:cs="宋体"/>
          <w:color w:val="000000" w:themeColor="text1"/>
          <w:spacing w:val="-1"/>
          <w:sz w:val="24"/>
          <w:szCs w:val="24"/>
          <w:highlight w:val="none"/>
          <w:lang w:eastAsia="zh-CN"/>
          <w14:textFill>
            <w14:solidFill>
              <w14:schemeClr w14:val="tx1"/>
            </w14:solidFill>
          </w14:textFill>
        </w:rPr>
        <w:t>结果和中标人放弃中标的，应当承担法律责任。</w:t>
      </w:r>
    </w:p>
    <w:p w14:paraId="2EDA28A6">
      <w:pPr>
        <w:pStyle w:val="7"/>
        <w:spacing w:line="394" w:lineRule="auto"/>
        <w:rPr>
          <w:rFonts w:hint="eastAsia" w:ascii="宋体" w:hAnsi="宋体" w:cs="宋体"/>
          <w:color w:val="000000" w:themeColor="text1"/>
          <w:highlight w:val="none"/>
          <w:lang w:eastAsia="zh-CN"/>
          <w14:textFill>
            <w14:solidFill>
              <w14:schemeClr w14:val="tx1"/>
            </w14:solidFill>
          </w14:textFill>
        </w:rPr>
      </w:pPr>
    </w:p>
    <w:p w14:paraId="02563110">
      <w:pPr>
        <w:spacing w:before="78" w:line="221" w:lineRule="auto"/>
        <w:ind w:left="572"/>
        <w:outlineLvl w:val="2"/>
        <w:rPr>
          <w:rFonts w:hint="eastAsia" w:ascii="宋体" w:hAnsi="宋体" w:cs="宋体"/>
          <w:color w:val="000000" w:themeColor="text1"/>
          <w:sz w:val="24"/>
          <w:szCs w:val="24"/>
          <w:highlight w:val="none"/>
          <w14:textFill>
            <w14:solidFill>
              <w14:schemeClr w14:val="tx1"/>
            </w14:solidFill>
          </w14:textFill>
        </w:rPr>
      </w:pPr>
      <w:bookmarkStart w:id="157" w:name="_Toc979"/>
      <w:r>
        <w:rPr>
          <w:rFonts w:ascii="宋体" w:hAnsi="宋体" w:cs="宋体"/>
          <w:b/>
          <w:bCs/>
          <w:color w:val="000000" w:themeColor="text1"/>
          <w:spacing w:val="-7"/>
          <w:sz w:val="24"/>
          <w:szCs w:val="24"/>
          <w:highlight w:val="none"/>
          <w14:textFill>
            <w14:solidFill>
              <w14:schemeClr w14:val="tx1"/>
            </w14:solidFill>
          </w14:textFill>
        </w:rPr>
        <w:t>2</w:t>
      </w:r>
      <w:r>
        <w:rPr>
          <w:rFonts w:ascii="宋体" w:hAnsi="宋体" w:cs="宋体"/>
          <w:b/>
          <w:bCs/>
          <w:color w:val="000000" w:themeColor="text1"/>
          <w:spacing w:val="-24"/>
          <w:sz w:val="24"/>
          <w:szCs w:val="24"/>
          <w:highlight w:val="none"/>
          <w14:textFill>
            <w14:solidFill>
              <w14:schemeClr w14:val="tx1"/>
            </w14:solidFill>
          </w14:textFill>
        </w:rPr>
        <w:t xml:space="preserve"> </w:t>
      </w:r>
      <w:r>
        <w:rPr>
          <w:rFonts w:hint="eastAsia" w:ascii="宋体" w:hAnsi="宋体" w:cs="宋体"/>
          <w:b/>
          <w:bCs/>
          <w:color w:val="000000" w:themeColor="text1"/>
          <w:spacing w:val="-7"/>
          <w:sz w:val="24"/>
          <w:szCs w:val="24"/>
          <w:highlight w:val="none"/>
          <w14:textFill>
            <w14:solidFill>
              <w14:schemeClr w14:val="tx1"/>
            </w14:solidFill>
          </w14:textFill>
        </w:rPr>
        <w:t>．中标结果公示</w:t>
      </w:r>
      <w:bookmarkEnd w:id="157"/>
    </w:p>
    <w:p w14:paraId="3FA4F49A">
      <w:pPr>
        <w:spacing w:before="115" w:line="316" w:lineRule="auto"/>
        <w:ind w:left="2" w:right="203" w:firstLine="595"/>
        <w:jc w:val="both"/>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中标通知书发出后</w:t>
      </w:r>
      <w:r>
        <w:rPr>
          <w:rFonts w:ascii="宋体" w:hAnsi="宋体" w:cs="宋体"/>
          <w:color w:val="000000" w:themeColor="text1"/>
          <w:spacing w:val="-32"/>
          <w:sz w:val="24"/>
          <w:szCs w:val="24"/>
          <w:highlight w:val="none"/>
          <w14:textFill>
            <w14:solidFill>
              <w14:schemeClr w14:val="tx1"/>
            </w14:solidFill>
          </w14:textFill>
        </w:rPr>
        <w:t xml:space="preserve"> </w:t>
      </w:r>
      <w:r>
        <w:rPr>
          <w:rFonts w:ascii="宋体" w:hAnsi="宋体" w:cs="宋体"/>
          <w:color w:val="000000" w:themeColor="text1"/>
          <w:spacing w:val="-2"/>
          <w:sz w:val="24"/>
          <w:szCs w:val="24"/>
          <w:highlight w:val="none"/>
          <w14:textFill>
            <w14:solidFill>
              <w14:schemeClr w14:val="tx1"/>
            </w14:solidFill>
          </w14:textFill>
        </w:rPr>
        <w:t>15</w:t>
      </w:r>
      <w:r>
        <w:rPr>
          <w:rFonts w:hint="eastAsia" w:ascii="宋体" w:hAnsi="宋体" w:cs="宋体"/>
          <w:color w:val="000000" w:themeColor="text1"/>
          <w:spacing w:val="-2"/>
          <w:sz w:val="24"/>
          <w:szCs w:val="24"/>
          <w:highlight w:val="none"/>
          <w14:textFill>
            <w14:solidFill>
              <w14:schemeClr w14:val="tx1"/>
            </w14:solidFill>
          </w14:textFill>
        </w:rPr>
        <w:t>日内，招标人应将中标结果在广东省招标投标</w:t>
      </w:r>
      <w:r>
        <w:rPr>
          <w:rFonts w:hint="eastAsia" w:ascii="宋体" w:hAnsi="宋体" w:cs="宋体"/>
          <w:color w:val="000000" w:themeColor="text1"/>
          <w:spacing w:val="-3"/>
          <w:sz w:val="24"/>
          <w:szCs w:val="24"/>
          <w:highlight w:val="none"/>
          <w14:textFill>
            <w14:solidFill>
              <w14:schemeClr w14:val="tx1"/>
            </w14:solidFill>
          </w14:textFill>
        </w:rPr>
        <w:t>监管网（</w:t>
      </w:r>
      <w:r>
        <w:rPr>
          <w:rFonts w:ascii="宋体" w:hAnsi="宋体" w:cs="宋体"/>
          <w:color w:val="000000" w:themeColor="text1"/>
          <w:spacing w:val="-3"/>
          <w:sz w:val="24"/>
          <w:szCs w:val="24"/>
          <w:highlight w:val="none"/>
          <w14:textFill>
            <w14:solidFill>
              <w14:schemeClr w14:val="tx1"/>
            </w14:solidFill>
          </w14:textFill>
        </w:rPr>
        <w:t>http:</w:t>
      </w:r>
      <w:r>
        <w:rPr>
          <w:rFonts w:ascii="宋体" w:hAnsi="宋体" w:cs="宋体"/>
          <w:color w:val="000000" w:themeColor="text1"/>
          <w:sz w:val="24"/>
          <w:szCs w:val="24"/>
          <w:highlight w:val="none"/>
          <w14:textFill>
            <w14:solidFill>
              <w14:schemeClr w14:val="tx1"/>
            </w14:solidFill>
          </w14:textFill>
        </w:rPr>
        <w:t xml:space="preserve"> </w:t>
      </w:r>
      <w:r>
        <w:rPr>
          <w:rFonts w:ascii="宋体" w:hAnsi="宋体" w:cs="宋体"/>
          <w:color w:val="000000" w:themeColor="text1"/>
          <w:spacing w:val="-2"/>
          <w:sz w:val="24"/>
          <w:szCs w:val="24"/>
          <w:highlight w:val="none"/>
          <w14:textFill>
            <w14:solidFill>
              <w14:schemeClr w14:val="tx1"/>
            </w14:solidFill>
          </w14:textFill>
        </w:rPr>
        <w:t>//zbtb.gd.gov.cn</w:t>
      </w:r>
      <w:r>
        <w:rPr>
          <w:rFonts w:hint="eastAsia" w:ascii="宋体" w:hAnsi="宋体" w:cs="宋体"/>
          <w:color w:val="000000" w:themeColor="text1"/>
          <w:spacing w:val="-2"/>
          <w:sz w:val="24"/>
          <w:szCs w:val="24"/>
          <w:highlight w:val="none"/>
          <w14:textFill>
            <w14:solidFill>
              <w14:schemeClr w14:val="tx1"/>
            </w14:solidFill>
          </w14:textFill>
        </w:rPr>
        <w:t>）、全国公共资源交易平台（广东省</w:t>
      </w:r>
      <w:r>
        <w:rPr>
          <w:rFonts w:ascii="宋体" w:hAnsi="宋体" w:cs="宋体"/>
          <w:color w:val="000000" w:themeColor="text1"/>
          <w:spacing w:val="-28"/>
          <w:sz w:val="24"/>
          <w:szCs w:val="24"/>
          <w:highlight w:val="none"/>
          <w14:textFill>
            <w14:solidFill>
              <w14:schemeClr w14:val="tx1"/>
            </w14:solidFill>
          </w14:textFill>
        </w:rPr>
        <w:t xml:space="preserve"> </w:t>
      </w:r>
      <w:r>
        <w:rPr>
          <w:rFonts w:hint="eastAsia" w:ascii="宋体" w:hAnsi="宋体" w:cs="宋体"/>
          <w:color w:val="000000" w:themeColor="text1"/>
          <w:spacing w:val="-2"/>
          <w:sz w:val="24"/>
          <w:szCs w:val="24"/>
          <w:highlight w:val="none"/>
          <w14:textFill>
            <w14:solidFill>
              <w14:schemeClr w14:val="tx1"/>
            </w14:solidFill>
          </w14:textFill>
        </w:rPr>
        <w:t>·韶关市</w:t>
      </w:r>
      <w:r>
        <w:rPr>
          <w:rFonts w:hint="eastAsia" w:ascii="宋体" w:hAnsi="宋体" w:cs="宋体"/>
          <w:color w:val="000000" w:themeColor="text1"/>
          <w:spacing w:val="-34"/>
          <w:sz w:val="24"/>
          <w:szCs w:val="24"/>
          <w:highlight w:val="none"/>
          <w14:textFill>
            <w14:solidFill>
              <w14:schemeClr w14:val="tx1"/>
            </w14:solidFill>
          </w14:textFill>
        </w:rPr>
        <w:t>）（</w:t>
      </w:r>
      <w:r>
        <w:rPr>
          <w:rFonts w:ascii="宋体" w:hAnsi="宋体" w:cs="宋体"/>
          <w:color w:val="000000" w:themeColor="text1"/>
          <w:spacing w:val="-2"/>
          <w:sz w:val="24"/>
          <w:szCs w:val="24"/>
          <w:highlight w:val="none"/>
          <w14:textFill>
            <w14:solidFill>
              <w14:schemeClr w14:val="tx1"/>
            </w14:solidFill>
          </w14:textFill>
        </w:rPr>
        <w:t>https://ygp.</w:t>
      </w:r>
      <w:r>
        <w:rPr>
          <w:rFonts w:ascii="宋体" w:hAnsi="宋体" w:cs="宋体"/>
          <w:color w:val="000000" w:themeColor="text1"/>
          <w:spacing w:val="-3"/>
          <w:sz w:val="24"/>
          <w:szCs w:val="24"/>
          <w:highlight w:val="none"/>
          <w14:textFill>
            <w14:solidFill>
              <w14:schemeClr w14:val="tx1"/>
            </w14:solidFill>
          </w14:textFill>
        </w:rPr>
        <w:t>gdzwfw.gov.</w:t>
      </w:r>
      <w:r>
        <w:rPr>
          <w:rFonts w:ascii="宋体" w:hAnsi="宋体" w:cs="宋体"/>
          <w:color w:val="000000" w:themeColor="text1"/>
          <w:sz w:val="24"/>
          <w:szCs w:val="24"/>
          <w:highlight w:val="none"/>
          <w14:textFill>
            <w14:solidFill>
              <w14:schemeClr w14:val="tx1"/>
            </w14:solidFill>
          </w14:textFill>
        </w:rPr>
        <w:t xml:space="preserve"> cn/ggzy-portal/#/440200/index</w:t>
      </w:r>
      <w:r>
        <w:rPr>
          <w:rFonts w:hint="eastAsia" w:ascii="宋体" w:hAnsi="宋体" w:cs="宋体"/>
          <w:color w:val="000000" w:themeColor="text1"/>
          <w:sz w:val="24"/>
          <w:szCs w:val="24"/>
          <w:highlight w:val="none"/>
          <w14:textFill>
            <w14:solidFill>
              <w14:schemeClr w14:val="tx1"/>
            </w14:solidFill>
          </w14:textFill>
        </w:rPr>
        <w:t>）进行公示。</w:t>
      </w:r>
    </w:p>
    <w:p w14:paraId="36487DDB">
      <w:pPr>
        <w:pStyle w:val="7"/>
        <w:spacing w:line="475" w:lineRule="auto"/>
        <w:rPr>
          <w:rFonts w:hint="eastAsia" w:ascii="宋体" w:hAnsi="宋体" w:cs="宋体"/>
          <w:color w:val="000000" w:themeColor="text1"/>
          <w:highlight w:val="none"/>
          <w14:textFill>
            <w14:solidFill>
              <w14:schemeClr w14:val="tx1"/>
            </w14:solidFill>
          </w14:textFill>
        </w:rPr>
      </w:pPr>
    </w:p>
    <w:p w14:paraId="16111719">
      <w:pPr>
        <w:spacing w:before="79" w:line="221" w:lineRule="auto"/>
        <w:ind w:left="570"/>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158" w:name="_Toc13145"/>
      <w:r>
        <w:rPr>
          <w:rFonts w:ascii="宋体" w:hAnsi="宋体" w:cs="宋体"/>
          <w:b/>
          <w:bCs/>
          <w:color w:val="000000" w:themeColor="text1"/>
          <w:spacing w:val="-8"/>
          <w:sz w:val="24"/>
          <w:szCs w:val="24"/>
          <w:highlight w:val="none"/>
          <w:lang w:eastAsia="zh-CN"/>
          <w14:textFill>
            <w14:solidFill>
              <w14:schemeClr w14:val="tx1"/>
            </w14:solidFill>
          </w14:textFill>
        </w:rPr>
        <w:t>3</w:t>
      </w:r>
      <w:r>
        <w:rPr>
          <w:rFonts w:ascii="宋体" w:hAnsi="宋体" w:cs="宋体"/>
          <w:b/>
          <w:bCs/>
          <w:color w:val="000000" w:themeColor="text1"/>
          <w:spacing w:val="-25"/>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8"/>
          <w:sz w:val="24"/>
          <w:szCs w:val="24"/>
          <w:highlight w:val="none"/>
          <w:lang w:eastAsia="zh-CN"/>
          <w14:textFill>
            <w14:solidFill>
              <w14:schemeClr w14:val="tx1"/>
            </w14:solidFill>
          </w14:textFill>
        </w:rPr>
        <w:t>．履约保证</w:t>
      </w:r>
      <w:bookmarkEnd w:id="158"/>
    </w:p>
    <w:p w14:paraId="28AFDA13">
      <w:pPr>
        <w:spacing w:before="153" w:line="312" w:lineRule="auto"/>
        <w:ind w:firstLine="47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3.1</w:t>
      </w:r>
      <w:r>
        <w:rPr>
          <w:rFonts w:ascii="宋体" w:hAnsi="宋体" w:cs="宋体"/>
          <w:b/>
          <w:bCs/>
          <w:color w:val="000000" w:themeColor="text1"/>
          <w:spacing w:val="17"/>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中标人须在领取中标通知书之日起</w:t>
      </w:r>
      <w:r>
        <w:rPr>
          <w:rFonts w:ascii="宋体" w:hAnsi="宋体" w:cs="宋体"/>
          <w:color w:val="000000" w:themeColor="text1"/>
          <w:spacing w:val="-3"/>
          <w:sz w:val="24"/>
          <w:szCs w:val="24"/>
          <w:highlight w:val="none"/>
          <w:u w:val="single"/>
          <w:lang w:eastAsia="zh-CN"/>
          <w14:textFill>
            <w14:solidFill>
              <w14:schemeClr w14:val="tx1"/>
            </w14:solidFill>
          </w14:textFill>
        </w:rPr>
        <w:t xml:space="preserve"> 10 </w:t>
      </w:r>
      <w:r>
        <w:rPr>
          <w:rFonts w:hint="eastAsia" w:ascii="宋体" w:hAnsi="宋体" w:cs="宋体"/>
          <w:color w:val="000000" w:themeColor="text1"/>
          <w:spacing w:val="-3"/>
          <w:sz w:val="24"/>
          <w:szCs w:val="24"/>
          <w:highlight w:val="none"/>
          <w:lang w:eastAsia="zh-CN"/>
          <w14:textFill>
            <w14:solidFill>
              <w14:schemeClr w14:val="tx1"/>
            </w14:solidFill>
          </w14:textFill>
        </w:rPr>
        <w:t>个工作日内、签订合同前向招标人提交金额</w:t>
      </w:r>
      <w:r>
        <w:rPr>
          <w:rFonts w:hint="eastAsia" w:ascii="宋体" w:hAnsi="宋体" w:cs="宋体"/>
          <w:color w:val="000000" w:themeColor="text1"/>
          <w:spacing w:val="-1"/>
          <w:position w:val="2"/>
          <w:sz w:val="24"/>
          <w:szCs w:val="24"/>
          <w:highlight w:val="none"/>
          <w:lang w:eastAsia="zh-CN"/>
          <w14:textFill>
            <w14:solidFill>
              <w14:schemeClr w14:val="tx1"/>
            </w14:solidFill>
          </w14:textFill>
        </w:rPr>
        <w:t>为中标价</w:t>
      </w:r>
      <w:r>
        <w:rPr>
          <w:rFonts w:ascii="宋体" w:hAnsi="宋体" w:cs="宋体"/>
          <w:color w:val="000000" w:themeColor="text1"/>
          <w:spacing w:val="-1"/>
          <w:position w:val="2"/>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
          <w:position w:val="2"/>
          <w:sz w:val="24"/>
          <w:szCs w:val="24"/>
          <w:highlight w:val="none"/>
          <w:u w:val="single"/>
          <w:lang w:val="en-US" w:eastAsia="zh-CN"/>
          <w14:textFill>
            <w14:solidFill>
              <w14:schemeClr w14:val="tx1"/>
            </w14:solidFill>
          </w14:textFill>
        </w:rPr>
        <w:t>5</w:t>
      </w:r>
      <w:r>
        <w:rPr>
          <w:rFonts w:ascii="宋体" w:hAnsi="宋体" w:cs="宋体"/>
          <w:color w:val="000000" w:themeColor="text1"/>
          <w:spacing w:val="-1"/>
          <w:position w:val="2"/>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
          <w:position w:val="2"/>
          <w:sz w:val="24"/>
          <w:szCs w:val="24"/>
          <w:highlight w:val="none"/>
          <w:lang w:eastAsia="zh-CN"/>
          <w14:textFill>
            <w14:solidFill>
              <w14:schemeClr w14:val="tx1"/>
            </w14:solidFill>
          </w14:textFill>
        </w:rPr>
        <w:t>的履约保证。</w:t>
      </w:r>
    </w:p>
    <w:p w14:paraId="7D4DC305">
      <w:pPr>
        <w:spacing w:before="89" w:line="286" w:lineRule="auto"/>
        <w:ind w:left="12" w:right="108" w:firstLine="473"/>
        <w:rPr>
          <w:rFonts w:hint="eastAsia" w:ascii="宋体" w:hAnsi="宋体" w:cs="宋体"/>
          <w:color w:val="000000" w:themeColor="text1"/>
          <w:spacing w:val="-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3.2</w:t>
      </w:r>
      <w:r>
        <w:rPr>
          <w:rFonts w:ascii="宋体" w:hAnsi="宋体" w:cs="宋体"/>
          <w:b/>
          <w:bCs/>
          <w:color w:val="000000" w:themeColor="text1"/>
          <w:spacing w:val="34"/>
          <w:w w:val="10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position w:val="2"/>
          <w:sz w:val="24"/>
          <w:szCs w:val="24"/>
          <w:highlight w:val="none"/>
          <w:lang w:eastAsia="zh-CN"/>
          <w14:textFill>
            <w14:solidFill>
              <w14:schemeClr w14:val="tx1"/>
            </w14:solidFill>
          </w14:textFill>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cs="宋体"/>
          <w:color w:val="000000" w:themeColor="text1"/>
          <w:spacing w:val="-2"/>
          <w:sz w:val="24"/>
          <w:szCs w:val="24"/>
          <w:highlight w:val="none"/>
          <w:lang w:eastAsia="zh-CN"/>
          <w14:textFill>
            <w14:solidFill>
              <w14:schemeClr w14:val="tx1"/>
            </w14:solidFill>
          </w14:textFill>
        </w:rPr>
        <w:t>。商业保函、银行保函或保险合同（或保险单）的</w:t>
      </w:r>
      <w:r>
        <w:rPr>
          <w:rFonts w:hint="eastAsia" w:ascii="宋体" w:hAnsi="宋体" w:cs="宋体"/>
          <w:color w:val="000000" w:themeColor="text1"/>
          <w:spacing w:val="-1"/>
          <w:sz w:val="24"/>
          <w:szCs w:val="24"/>
          <w:highlight w:val="none"/>
          <w:lang w:eastAsia="zh-CN"/>
          <w14:textFill>
            <w14:solidFill>
              <w14:schemeClr w14:val="tx1"/>
            </w14:solidFill>
          </w14:textFill>
        </w:rPr>
        <w:t>有效期应当自合同生效之日起至项目通过竣工验收之日后</w:t>
      </w:r>
      <w:r>
        <w:rPr>
          <w:rFonts w:ascii="宋体" w:hAnsi="宋体" w:cs="宋体"/>
          <w:color w:val="000000" w:themeColor="text1"/>
          <w:spacing w:val="-41"/>
          <w:sz w:val="24"/>
          <w:szCs w:val="24"/>
          <w:highlight w:val="none"/>
          <w:lang w:eastAsia="zh-CN"/>
          <w14:textFill>
            <w14:solidFill>
              <w14:schemeClr w14:val="tx1"/>
            </w14:solidFill>
          </w14:textFill>
        </w:rPr>
        <w:t xml:space="preserve"> </w:t>
      </w:r>
      <w:r>
        <w:rPr>
          <w:rFonts w:ascii="宋体" w:hAnsi="宋体" w:cs="宋体"/>
          <w:color w:val="000000" w:themeColor="text1"/>
          <w:spacing w:val="-1"/>
          <w:sz w:val="24"/>
          <w:szCs w:val="24"/>
          <w:highlight w:val="none"/>
          <w:lang w:eastAsia="zh-CN"/>
          <w14:textFill>
            <w14:solidFill>
              <w14:schemeClr w14:val="tx1"/>
            </w14:solidFill>
          </w14:textFill>
        </w:rPr>
        <w:t>28</w:t>
      </w:r>
      <w:r>
        <w:rPr>
          <w:rFonts w:hint="eastAsia" w:ascii="宋体" w:hAnsi="宋体" w:cs="宋体"/>
          <w:color w:val="000000" w:themeColor="text1"/>
          <w:spacing w:val="-1"/>
          <w:sz w:val="24"/>
          <w:szCs w:val="24"/>
          <w:highlight w:val="none"/>
          <w:lang w:eastAsia="zh-CN"/>
          <w14:textFill>
            <w14:solidFill>
              <w14:schemeClr w14:val="tx1"/>
            </w14:solidFill>
          </w14:textFill>
        </w:rPr>
        <w:t>天止。</w:t>
      </w:r>
    </w:p>
    <w:p w14:paraId="2B3F98E5">
      <w:pPr>
        <w:wordWrap w:val="0"/>
        <w:spacing w:line="440" w:lineRule="exact"/>
        <w:ind w:firstLine="562"/>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hint="eastAsia" w:ascii="宋体" w:hAnsi="宋体" w:cs="宋体"/>
          <w:color w:val="000000" w:themeColor="text1"/>
          <w:spacing w:val="-1"/>
          <w:position w:val="2"/>
          <w:sz w:val="24"/>
          <w:szCs w:val="24"/>
          <w:highlight w:val="none"/>
          <w:lang w:eastAsia="zh-CN"/>
          <w14:textFill>
            <w14:solidFill>
              <w14:schemeClr w14:val="tx1"/>
            </w14:solidFill>
          </w14:textFill>
        </w:rPr>
        <w:t>注：中标通知书发出时，招标人发起收缴履约保证金并填写保证金金额、缴交时限和项目工期；由中标人在建设工程交易系统中自主选择一种进行缴交。项目竣工后，由招标人发起退保。）</w:t>
      </w:r>
    </w:p>
    <w:p w14:paraId="41D94941">
      <w:pPr>
        <w:spacing w:before="145" w:line="319" w:lineRule="auto"/>
        <w:ind w:left="12" w:right="108" w:firstLine="473"/>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4"/>
          <w:sz w:val="24"/>
          <w:szCs w:val="24"/>
          <w:highlight w:val="none"/>
          <w:lang w:eastAsia="zh-CN"/>
          <w14:textFill>
            <w14:solidFill>
              <w14:schemeClr w14:val="tx1"/>
            </w14:solidFill>
          </w14:textFill>
        </w:rPr>
        <w:t>3.3</w:t>
      </w:r>
      <w:r>
        <w:rPr>
          <w:rFonts w:ascii="宋体" w:hAnsi="宋体" w:cs="宋体"/>
          <w:b/>
          <w:bCs/>
          <w:color w:val="000000" w:themeColor="text1"/>
          <w:spacing w:val="1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中标人在领取中标通知书之日起</w:t>
      </w:r>
      <w:r>
        <w:rPr>
          <w:rFonts w:ascii="宋体" w:hAnsi="宋体" w:cs="宋体"/>
          <w:color w:val="000000" w:themeColor="text1"/>
          <w:spacing w:val="-4"/>
          <w:sz w:val="24"/>
          <w:szCs w:val="24"/>
          <w:highlight w:val="none"/>
          <w:lang w:eastAsia="zh-CN"/>
          <w14:textFill>
            <w14:solidFill>
              <w14:schemeClr w14:val="tx1"/>
            </w14:solidFill>
          </w14:textFill>
        </w:rPr>
        <w:t>10</w:t>
      </w:r>
      <w:r>
        <w:rPr>
          <w:rFonts w:hint="eastAsia" w:ascii="宋体" w:hAnsi="宋体" w:cs="宋体"/>
          <w:color w:val="000000" w:themeColor="text1"/>
          <w:spacing w:val="-4"/>
          <w:sz w:val="24"/>
          <w:szCs w:val="24"/>
          <w:highlight w:val="none"/>
          <w:lang w:eastAsia="zh-CN"/>
          <w14:textFill>
            <w14:solidFill>
              <w14:schemeClr w14:val="tx1"/>
            </w14:solidFill>
          </w14:textFill>
        </w:rPr>
        <w:t>个工</w:t>
      </w:r>
      <w:r>
        <w:rPr>
          <w:rFonts w:hint="eastAsia" w:ascii="宋体" w:hAnsi="宋体" w:cs="宋体"/>
          <w:color w:val="000000" w:themeColor="text1"/>
          <w:spacing w:val="-5"/>
          <w:sz w:val="24"/>
          <w:szCs w:val="24"/>
          <w:highlight w:val="none"/>
          <w:lang w:eastAsia="zh-CN"/>
          <w14:textFill>
            <w14:solidFill>
              <w14:schemeClr w14:val="tx1"/>
            </w14:solidFill>
          </w14:textFill>
        </w:rPr>
        <w:t>作日内仍未提交履约保证的，招标人发</w:t>
      </w:r>
      <w:r>
        <w:rPr>
          <w:rFonts w:hint="eastAsia" w:ascii="宋体" w:hAnsi="宋体" w:cs="宋体"/>
          <w:color w:val="000000" w:themeColor="text1"/>
          <w:spacing w:val="1"/>
          <w:sz w:val="24"/>
          <w:szCs w:val="24"/>
          <w:highlight w:val="none"/>
          <w:lang w:eastAsia="zh-CN"/>
          <w14:textFill>
            <w14:solidFill>
              <w14:schemeClr w14:val="tx1"/>
            </w14:solidFill>
          </w14:textFill>
        </w:rPr>
        <w:t>出第一次提醒函；在领取中标通知书之日起</w:t>
      </w:r>
      <w:r>
        <w:rPr>
          <w:rFonts w:ascii="宋体" w:hAnsi="宋体" w:cs="宋体"/>
          <w:color w:val="000000" w:themeColor="text1"/>
          <w:spacing w:val="1"/>
          <w:sz w:val="24"/>
          <w:szCs w:val="24"/>
          <w:highlight w:val="none"/>
          <w:lang w:eastAsia="zh-CN"/>
          <w14:textFill>
            <w14:solidFill>
              <w14:schemeClr w14:val="tx1"/>
            </w14:solidFill>
          </w14:textFill>
        </w:rPr>
        <w:t>15</w:t>
      </w:r>
      <w:r>
        <w:rPr>
          <w:rFonts w:hint="eastAsia" w:ascii="宋体" w:hAnsi="宋体" w:cs="宋体"/>
          <w:color w:val="000000" w:themeColor="text1"/>
          <w:spacing w:val="1"/>
          <w:sz w:val="24"/>
          <w:szCs w:val="24"/>
          <w:highlight w:val="none"/>
          <w:lang w:eastAsia="zh-CN"/>
          <w14:textFill>
            <w14:solidFill>
              <w14:schemeClr w14:val="tx1"/>
            </w14:solidFill>
          </w14:textFill>
        </w:rPr>
        <w:t>个工作日内仍未提交的</w:t>
      </w:r>
      <w:r>
        <w:rPr>
          <w:rFonts w:hint="eastAsia" w:ascii="宋体" w:hAnsi="宋体" w:cs="宋体"/>
          <w:color w:val="000000" w:themeColor="text1"/>
          <w:sz w:val="24"/>
          <w:szCs w:val="24"/>
          <w:highlight w:val="none"/>
          <w:lang w:eastAsia="zh-CN"/>
          <w14:textFill>
            <w14:solidFill>
              <w14:schemeClr w14:val="tx1"/>
            </w14:solidFill>
          </w14:textFill>
        </w:rPr>
        <w:t>，招标人发出第</w:t>
      </w:r>
      <w:r>
        <w:rPr>
          <w:rFonts w:hint="eastAsia" w:ascii="宋体" w:hAnsi="宋体" w:cs="宋体"/>
          <w:color w:val="000000" w:themeColor="text1"/>
          <w:spacing w:val="1"/>
          <w:sz w:val="24"/>
          <w:szCs w:val="24"/>
          <w:highlight w:val="none"/>
          <w:lang w:eastAsia="zh-CN"/>
          <w14:textFill>
            <w14:solidFill>
              <w14:schemeClr w14:val="tx1"/>
            </w14:solidFill>
          </w14:textFill>
        </w:rPr>
        <w:t>二次提醒函；在领取中标通知书之日起</w:t>
      </w:r>
      <w:r>
        <w:rPr>
          <w:rFonts w:ascii="宋体" w:hAnsi="宋体" w:cs="宋体"/>
          <w:color w:val="000000" w:themeColor="text1"/>
          <w:spacing w:val="-39"/>
          <w:sz w:val="24"/>
          <w:szCs w:val="24"/>
          <w:highlight w:val="none"/>
          <w:lang w:eastAsia="zh-CN"/>
          <w14:textFill>
            <w14:solidFill>
              <w14:schemeClr w14:val="tx1"/>
            </w14:solidFill>
          </w14:textFill>
        </w:rPr>
        <w:t xml:space="preserve"> </w:t>
      </w:r>
      <w:r>
        <w:rPr>
          <w:rFonts w:ascii="宋体" w:hAnsi="宋体" w:cs="宋体"/>
          <w:color w:val="000000" w:themeColor="text1"/>
          <w:spacing w:val="1"/>
          <w:sz w:val="24"/>
          <w:szCs w:val="24"/>
          <w:highlight w:val="none"/>
          <w:lang w:eastAsia="zh-CN"/>
          <w14:textFill>
            <w14:solidFill>
              <w14:schemeClr w14:val="tx1"/>
            </w14:solidFill>
          </w14:textFill>
        </w:rPr>
        <w:t>20</w:t>
      </w:r>
      <w:r>
        <w:rPr>
          <w:rFonts w:hint="eastAsia" w:ascii="宋体" w:hAnsi="宋体" w:cs="宋体"/>
          <w:color w:val="000000" w:themeColor="text1"/>
          <w:spacing w:val="1"/>
          <w:sz w:val="24"/>
          <w:szCs w:val="24"/>
          <w:highlight w:val="none"/>
          <w:lang w:eastAsia="zh-CN"/>
          <w14:textFill>
            <w14:solidFill>
              <w14:schemeClr w14:val="tx1"/>
            </w14:solidFill>
          </w14:textFill>
        </w:rPr>
        <w:t>个工作日内仍未提交的，视其放弃中标。并</w:t>
      </w:r>
      <w:r>
        <w:rPr>
          <w:rFonts w:hint="eastAsia" w:ascii="宋体" w:hAnsi="宋体" w:cs="宋体"/>
          <w:color w:val="000000" w:themeColor="text1"/>
          <w:spacing w:val="-2"/>
          <w:sz w:val="24"/>
          <w:szCs w:val="24"/>
          <w:highlight w:val="none"/>
          <w:lang w:eastAsia="zh-CN"/>
          <w14:textFill>
            <w14:solidFill>
              <w14:schemeClr w14:val="tx1"/>
            </w14:solidFill>
          </w14:textFill>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cs="宋体"/>
          <w:color w:val="000000" w:themeColor="text1"/>
          <w:spacing w:val="-1"/>
          <w:sz w:val="24"/>
          <w:szCs w:val="24"/>
          <w:highlight w:val="none"/>
          <w:lang w:eastAsia="zh-CN"/>
          <w14:textFill>
            <w14:solidFill>
              <w14:schemeClr w14:val="tx1"/>
            </w14:solidFill>
          </w14:textFill>
        </w:rPr>
        <w:t>保函、银行保函或保险合同。</w:t>
      </w:r>
    </w:p>
    <w:p w14:paraId="47DC2811">
      <w:pPr>
        <w:spacing w:before="152" w:line="299" w:lineRule="auto"/>
        <w:ind w:left="12" w:right="108" w:firstLine="47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3.4  </w:t>
      </w:r>
      <w:r>
        <w:rPr>
          <w:rFonts w:hint="eastAsia" w:ascii="宋体" w:hAnsi="宋体" w:cs="宋体"/>
          <w:color w:val="000000" w:themeColor="text1"/>
          <w:sz w:val="24"/>
          <w:szCs w:val="24"/>
          <w:highlight w:val="none"/>
          <w:lang w:eastAsia="zh-CN"/>
          <w14:textFill>
            <w14:solidFill>
              <w14:schemeClr w14:val="tx1"/>
            </w14:solidFill>
          </w14:textFill>
        </w:rPr>
        <w:t>在工程实施过程中，如果承包人（即招标阶段的中标人，下同）由于自身的资</w:t>
      </w:r>
      <w:r>
        <w:rPr>
          <w:rFonts w:hint="eastAsia" w:ascii="宋体" w:hAnsi="宋体" w:cs="宋体"/>
          <w:color w:val="000000" w:themeColor="text1"/>
          <w:spacing w:val="-2"/>
          <w:sz w:val="24"/>
          <w:szCs w:val="24"/>
          <w:highlight w:val="none"/>
          <w:lang w:eastAsia="zh-CN"/>
          <w14:textFill>
            <w14:solidFill>
              <w14:schemeClr w14:val="tx1"/>
            </w14:solidFill>
          </w14:textFill>
        </w:rPr>
        <w:t>金、技术、质量、非不可抗力等原因给发包人（即招标阶段的招标人，下同）造成经济</w:t>
      </w:r>
      <w:r>
        <w:rPr>
          <w:rFonts w:hint="eastAsia" w:ascii="宋体" w:hAnsi="宋体" w:cs="宋体"/>
          <w:color w:val="000000" w:themeColor="text1"/>
          <w:spacing w:val="-1"/>
          <w:sz w:val="24"/>
          <w:szCs w:val="24"/>
          <w:highlight w:val="none"/>
          <w:lang w:eastAsia="zh-CN"/>
          <w14:textFill>
            <w14:solidFill>
              <w14:schemeClr w14:val="tx1"/>
            </w14:solidFill>
          </w14:textFill>
        </w:rPr>
        <w:t>损失，发包人有权扣划相应金额的履约保证。</w:t>
      </w:r>
    </w:p>
    <w:p w14:paraId="63F9EBC4">
      <w:pPr>
        <w:spacing w:before="154" w:line="220" w:lineRule="auto"/>
        <w:ind w:left="48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3.5  </w:t>
      </w:r>
      <w:r>
        <w:rPr>
          <w:rFonts w:hint="eastAsia" w:ascii="宋体" w:hAnsi="宋体" w:cs="宋体"/>
          <w:color w:val="000000" w:themeColor="text1"/>
          <w:sz w:val="24"/>
          <w:szCs w:val="24"/>
          <w:highlight w:val="none"/>
          <w:lang w:eastAsia="zh-CN"/>
          <w14:textFill>
            <w14:solidFill>
              <w14:schemeClr w14:val="tx1"/>
            </w14:solidFill>
          </w14:textFill>
        </w:rPr>
        <w:t>项目通过竣工验收之日后</w:t>
      </w:r>
      <w:r>
        <w:rPr>
          <w:rFonts w:ascii="宋体" w:hAnsi="宋体" w:cs="宋体"/>
          <w:color w:val="000000" w:themeColor="text1"/>
          <w:spacing w:val="-55"/>
          <w:sz w:val="24"/>
          <w:szCs w:val="24"/>
          <w:highlight w:val="none"/>
          <w:lang w:eastAsia="zh-CN"/>
          <w14:textFill>
            <w14:solidFill>
              <w14:schemeClr w14:val="tx1"/>
            </w14:solidFill>
          </w14:textFill>
        </w:rPr>
        <w:t xml:space="preserve"> </w:t>
      </w:r>
      <w:r>
        <w:rPr>
          <w:rFonts w:ascii="宋体" w:hAnsi="宋体" w:cs="宋体"/>
          <w:color w:val="000000" w:themeColor="text1"/>
          <w:sz w:val="24"/>
          <w:szCs w:val="24"/>
          <w:highlight w:val="none"/>
          <w:lang w:eastAsia="zh-CN"/>
          <w14:textFill>
            <w14:solidFill>
              <w14:schemeClr w14:val="tx1"/>
            </w14:solidFill>
          </w14:textFill>
        </w:rPr>
        <w:t>28</w:t>
      </w:r>
      <w:r>
        <w:rPr>
          <w:rFonts w:hint="eastAsia" w:ascii="宋体" w:hAnsi="宋体" w:cs="宋体"/>
          <w:color w:val="000000" w:themeColor="text1"/>
          <w:sz w:val="24"/>
          <w:szCs w:val="24"/>
          <w:highlight w:val="none"/>
          <w:lang w:eastAsia="zh-CN"/>
          <w14:textFill>
            <w14:solidFill>
              <w14:schemeClr w14:val="tx1"/>
            </w14:solidFill>
          </w14:textFill>
        </w:rPr>
        <w:t>天内，发包人将履</w:t>
      </w:r>
      <w:r>
        <w:rPr>
          <w:rFonts w:hint="eastAsia" w:ascii="宋体" w:hAnsi="宋体" w:cs="宋体"/>
          <w:color w:val="000000" w:themeColor="text1"/>
          <w:spacing w:val="-1"/>
          <w:sz w:val="24"/>
          <w:szCs w:val="24"/>
          <w:highlight w:val="none"/>
          <w:lang w:eastAsia="zh-CN"/>
          <w14:textFill>
            <w14:solidFill>
              <w14:schemeClr w14:val="tx1"/>
            </w14:solidFill>
          </w14:textFill>
        </w:rPr>
        <w:t>约保证退还给承包人。</w:t>
      </w:r>
    </w:p>
    <w:p w14:paraId="05D6A502">
      <w:pPr>
        <w:pStyle w:val="7"/>
        <w:spacing w:line="256" w:lineRule="auto"/>
        <w:rPr>
          <w:rFonts w:hint="eastAsia" w:ascii="宋体" w:hAnsi="宋体" w:cs="宋体"/>
          <w:color w:val="000000" w:themeColor="text1"/>
          <w:highlight w:val="none"/>
          <w:lang w:eastAsia="zh-CN"/>
          <w14:textFill>
            <w14:solidFill>
              <w14:schemeClr w14:val="tx1"/>
            </w14:solidFill>
          </w14:textFill>
        </w:rPr>
      </w:pPr>
    </w:p>
    <w:p w14:paraId="1684F94C">
      <w:pPr>
        <w:pStyle w:val="7"/>
        <w:spacing w:line="257" w:lineRule="auto"/>
        <w:rPr>
          <w:rFonts w:hint="eastAsia" w:ascii="宋体" w:hAnsi="宋体" w:cs="宋体"/>
          <w:color w:val="000000" w:themeColor="text1"/>
          <w:highlight w:val="none"/>
          <w:lang w:eastAsia="zh-CN"/>
          <w14:textFill>
            <w14:solidFill>
              <w14:schemeClr w14:val="tx1"/>
            </w14:solidFill>
          </w14:textFill>
        </w:rPr>
      </w:pPr>
    </w:p>
    <w:p w14:paraId="065C9B99">
      <w:pPr>
        <w:spacing w:before="78" w:line="222" w:lineRule="auto"/>
        <w:ind w:left="488"/>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159" w:name="_Toc133"/>
      <w:r>
        <w:rPr>
          <w:rFonts w:ascii="宋体" w:hAnsi="宋体" w:cs="宋体"/>
          <w:b/>
          <w:bCs/>
          <w:color w:val="000000" w:themeColor="text1"/>
          <w:spacing w:val="-8"/>
          <w:sz w:val="24"/>
          <w:szCs w:val="24"/>
          <w:highlight w:val="none"/>
          <w:lang w:eastAsia="zh-CN"/>
          <w14:textFill>
            <w14:solidFill>
              <w14:schemeClr w14:val="tx1"/>
            </w14:solidFill>
          </w14:textFill>
        </w:rPr>
        <w:t>4</w:t>
      </w:r>
      <w:r>
        <w:rPr>
          <w:rFonts w:ascii="宋体" w:hAnsi="宋体" w:cs="宋体"/>
          <w:b/>
          <w:bCs/>
          <w:color w:val="000000" w:themeColor="text1"/>
          <w:spacing w:val="-27"/>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8"/>
          <w:sz w:val="24"/>
          <w:szCs w:val="24"/>
          <w:highlight w:val="none"/>
          <w:lang w:eastAsia="zh-CN"/>
          <w14:textFill>
            <w14:solidFill>
              <w14:schemeClr w14:val="tx1"/>
            </w14:solidFill>
          </w14:textFill>
        </w:rPr>
        <w:t>．合同订立</w:t>
      </w:r>
      <w:bookmarkEnd w:id="159"/>
    </w:p>
    <w:p w14:paraId="29C9FEE5">
      <w:pPr>
        <w:spacing w:before="150" w:line="279" w:lineRule="auto"/>
        <w:ind w:left="13" w:right="108" w:firstLine="47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4.1  </w:t>
      </w:r>
      <w:r>
        <w:rPr>
          <w:rFonts w:hint="eastAsia" w:ascii="宋体" w:hAnsi="宋体" w:cs="宋体"/>
          <w:color w:val="000000" w:themeColor="text1"/>
          <w:sz w:val="24"/>
          <w:szCs w:val="24"/>
          <w:highlight w:val="none"/>
          <w:lang w:eastAsia="zh-CN"/>
          <w14:textFill>
            <w14:solidFill>
              <w14:schemeClr w14:val="tx1"/>
            </w14:solidFill>
          </w14:textFill>
        </w:rPr>
        <w:t>招标人应当自中标通知书发出之日起</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eastAsia="zh-CN"/>
          <w14:textFill>
            <w14:solidFill>
              <w14:schemeClr w14:val="tx1"/>
            </w14:solidFill>
          </w14:textFill>
        </w:rPr>
        <w:t>三十</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日内，按照招标文件、中标人的投标</w:t>
      </w:r>
      <w:r>
        <w:rPr>
          <w:rFonts w:hint="eastAsia" w:ascii="宋体" w:hAnsi="宋体" w:cs="宋体"/>
          <w:color w:val="000000" w:themeColor="text1"/>
          <w:spacing w:val="-1"/>
          <w:sz w:val="24"/>
          <w:szCs w:val="24"/>
          <w:highlight w:val="none"/>
          <w:lang w:eastAsia="zh-CN"/>
          <w14:textFill>
            <w14:solidFill>
              <w14:schemeClr w14:val="tx1"/>
            </w14:solidFill>
          </w14:textFill>
        </w:rPr>
        <w:t>文件与中标人订立书面合同。</w:t>
      </w:r>
    </w:p>
    <w:p w14:paraId="45446784">
      <w:pPr>
        <w:spacing w:before="156" w:line="219" w:lineRule="auto"/>
        <w:ind w:left="488"/>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4.2  </w:t>
      </w:r>
      <w:r>
        <w:rPr>
          <w:rFonts w:hint="eastAsia" w:ascii="宋体" w:hAnsi="宋体" w:cs="宋体"/>
          <w:color w:val="000000" w:themeColor="text1"/>
          <w:spacing w:val="-1"/>
          <w:sz w:val="24"/>
          <w:szCs w:val="24"/>
          <w:highlight w:val="none"/>
          <w:lang w:eastAsia="zh-CN"/>
          <w14:textFill>
            <w14:solidFill>
              <w14:schemeClr w14:val="tx1"/>
            </w14:solidFill>
          </w14:textFill>
        </w:rPr>
        <w:t>不正常报价的梳理和确认</w:t>
      </w:r>
    </w:p>
    <w:p w14:paraId="6C440200">
      <w:pPr>
        <w:spacing w:before="154" w:line="299" w:lineRule="auto"/>
        <w:ind w:left="14" w:right="64" w:firstLine="473"/>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4.2.1 </w:t>
      </w:r>
      <w:r>
        <w:rPr>
          <w:rFonts w:hint="eastAsia" w:ascii="宋体" w:hAnsi="宋体" w:cs="宋体"/>
          <w:b/>
          <w:bCs/>
          <w:color w:val="000000" w:themeColor="text1"/>
          <w:spacing w:val="1"/>
          <w:sz w:val="24"/>
          <w:szCs w:val="24"/>
          <w:highlight w:val="none"/>
          <w:lang w:eastAsia="zh-CN"/>
          <w14:textFill>
            <w14:solidFill>
              <w14:schemeClr w14:val="tx1"/>
            </w14:solidFill>
          </w14:textFill>
        </w:rPr>
        <w:t>合同订立期间，在不改变中标人的投标总价的前提下，招标人应对中标人的</w:t>
      </w:r>
      <w:r>
        <w:rPr>
          <w:rFonts w:hint="eastAsia" w:ascii="宋体" w:hAnsi="宋体" w:cs="宋体"/>
          <w:b/>
          <w:bCs/>
          <w:color w:val="000000" w:themeColor="text1"/>
          <w:spacing w:val="-3"/>
          <w:sz w:val="24"/>
          <w:szCs w:val="24"/>
          <w:highlight w:val="none"/>
          <w:lang w:eastAsia="zh-CN"/>
          <w14:textFill>
            <w14:solidFill>
              <w14:schemeClr w14:val="tx1"/>
            </w14:solidFill>
          </w14:textFill>
        </w:rPr>
        <w:t>投标报价进行全面分析和整理，从而发现并提取其中可能存在的算术性错误、错漏项、不平衡报价等不正常报价，并修正其中的算术性错误。</w:t>
      </w:r>
      <w:r>
        <w:rPr>
          <w:rFonts w:hint="eastAsia" w:ascii="宋体" w:hAnsi="宋体" w:cs="宋体"/>
          <w:color w:val="000000" w:themeColor="text1"/>
          <w:spacing w:val="-3"/>
          <w:sz w:val="24"/>
          <w:szCs w:val="24"/>
          <w:highlight w:val="none"/>
          <w:lang w:eastAsia="zh-CN"/>
          <w14:textFill>
            <w14:solidFill>
              <w14:schemeClr w14:val="tx1"/>
            </w14:solidFill>
          </w14:textFill>
        </w:rPr>
        <w:t>招标人不具备</w:t>
      </w:r>
      <w:r>
        <w:rPr>
          <w:rFonts w:hint="eastAsia" w:ascii="宋体" w:hAnsi="宋体" w:cs="宋体"/>
          <w:color w:val="000000" w:themeColor="text1"/>
          <w:spacing w:val="-4"/>
          <w:sz w:val="24"/>
          <w:szCs w:val="24"/>
          <w:highlight w:val="none"/>
          <w:lang w:eastAsia="zh-CN"/>
          <w14:textFill>
            <w14:solidFill>
              <w14:schemeClr w14:val="tx1"/>
            </w14:solidFill>
          </w14:textFill>
        </w:rPr>
        <w:t>以上能力的，可授</w:t>
      </w:r>
      <w:r>
        <w:rPr>
          <w:rFonts w:hint="eastAsia" w:ascii="宋体" w:hAnsi="宋体" w:cs="宋体"/>
          <w:color w:val="000000" w:themeColor="text1"/>
          <w:spacing w:val="-1"/>
          <w:sz w:val="24"/>
          <w:szCs w:val="24"/>
          <w:highlight w:val="none"/>
          <w:lang w:eastAsia="zh-CN"/>
          <w14:textFill>
            <w14:solidFill>
              <w14:schemeClr w14:val="tx1"/>
            </w14:solidFill>
          </w14:textFill>
        </w:rPr>
        <w:t>权编制本项目最高投标限价的造价咨询单位实施。</w:t>
      </w:r>
    </w:p>
    <w:p w14:paraId="080DAC0B">
      <w:pPr>
        <w:spacing w:before="121" w:line="309" w:lineRule="auto"/>
        <w:ind w:left="14" w:right="65" w:firstLine="473"/>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4.2.2  </w:t>
      </w:r>
      <w:r>
        <w:rPr>
          <w:rFonts w:hint="eastAsia" w:ascii="宋体" w:hAnsi="宋体" w:cs="宋体"/>
          <w:color w:val="000000" w:themeColor="text1"/>
          <w:spacing w:val="2"/>
          <w:sz w:val="24"/>
          <w:szCs w:val="24"/>
          <w:highlight w:val="none"/>
          <w:lang w:eastAsia="zh-CN"/>
          <w14:textFill>
            <w14:solidFill>
              <w14:schemeClr w14:val="tx1"/>
            </w14:solidFill>
          </w14:textFill>
        </w:rPr>
        <w:t>算术性错误的分析和修正。投标报价汇</w:t>
      </w:r>
      <w:r>
        <w:rPr>
          <w:rFonts w:hint="eastAsia" w:ascii="宋体" w:hAnsi="宋体" w:cs="宋体"/>
          <w:color w:val="000000" w:themeColor="text1"/>
          <w:spacing w:val="1"/>
          <w:sz w:val="24"/>
          <w:szCs w:val="24"/>
          <w:highlight w:val="none"/>
          <w:lang w:eastAsia="zh-CN"/>
          <w14:textFill>
            <w14:solidFill>
              <w14:schemeClr w14:val="tx1"/>
            </w14:solidFill>
          </w14:textFill>
        </w:rPr>
        <w:t>总表中，投标总价与各分项费用之和</w:t>
      </w:r>
      <w:r>
        <w:rPr>
          <w:rFonts w:hint="eastAsia" w:ascii="宋体" w:hAnsi="宋体" w:cs="宋体"/>
          <w:color w:val="000000" w:themeColor="text1"/>
          <w:spacing w:val="-2"/>
          <w:sz w:val="24"/>
          <w:szCs w:val="24"/>
          <w:highlight w:val="none"/>
          <w:lang w:eastAsia="zh-CN"/>
          <w14:textFill>
            <w14:solidFill>
              <w14:schemeClr w14:val="tx1"/>
            </w14:solidFill>
          </w14:textFill>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cs="宋体"/>
          <w:color w:val="000000" w:themeColor="text1"/>
          <w:sz w:val="24"/>
          <w:szCs w:val="24"/>
          <w:highlight w:val="none"/>
          <w:lang w:eastAsia="zh-CN"/>
          <w14:textFill>
            <w14:solidFill>
              <w14:schemeClr w14:val="tx1"/>
            </w14:solidFill>
          </w14:textFill>
        </w:rPr>
        <w:t>分项表中总价金额与依据单价计算出的结果不</w:t>
      </w:r>
      <w:r>
        <w:rPr>
          <w:rFonts w:hint="eastAsia" w:ascii="宋体" w:hAnsi="宋体" w:cs="宋体"/>
          <w:color w:val="000000" w:themeColor="text1"/>
          <w:spacing w:val="-1"/>
          <w:sz w:val="24"/>
          <w:szCs w:val="24"/>
          <w:highlight w:val="none"/>
          <w:lang w:eastAsia="zh-CN"/>
          <w14:textFill>
            <w14:solidFill>
              <w14:schemeClr w14:val="tx1"/>
            </w14:solidFill>
          </w14:textFill>
        </w:rPr>
        <w:t>一致的，以总价为准修正单价。</w:t>
      </w:r>
    </w:p>
    <w:p w14:paraId="0F8DE728">
      <w:pPr>
        <w:spacing w:before="157" w:line="279" w:lineRule="auto"/>
        <w:ind w:left="12" w:right="66" w:firstLine="47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4.2.3  </w:t>
      </w:r>
      <w:r>
        <w:rPr>
          <w:rFonts w:hint="eastAsia" w:ascii="宋体" w:hAnsi="宋体" w:cs="宋体"/>
          <w:color w:val="000000" w:themeColor="text1"/>
          <w:spacing w:val="2"/>
          <w:sz w:val="24"/>
          <w:szCs w:val="24"/>
          <w:highlight w:val="none"/>
          <w:lang w:eastAsia="zh-CN"/>
          <w14:textFill>
            <w14:solidFill>
              <w14:schemeClr w14:val="tx1"/>
            </w14:solidFill>
          </w14:textFill>
        </w:rPr>
        <w:t>错漏项的认定。中标人已标价工程量清</w:t>
      </w:r>
      <w:r>
        <w:rPr>
          <w:rFonts w:hint="eastAsia" w:ascii="宋体" w:hAnsi="宋体" w:cs="宋体"/>
          <w:color w:val="000000" w:themeColor="text1"/>
          <w:spacing w:val="1"/>
          <w:sz w:val="24"/>
          <w:szCs w:val="24"/>
          <w:highlight w:val="none"/>
          <w:lang w:eastAsia="zh-CN"/>
          <w14:textFill>
            <w14:solidFill>
              <w14:schemeClr w14:val="tx1"/>
            </w14:solidFill>
          </w14:textFill>
        </w:rPr>
        <w:t>单中，任一清单项目未填报价格或价</w:t>
      </w:r>
      <w:r>
        <w:rPr>
          <w:rFonts w:hint="eastAsia" w:ascii="宋体" w:hAnsi="宋体" w:cs="宋体"/>
          <w:color w:val="000000" w:themeColor="text1"/>
          <w:spacing w:val="-1"/>
          <w:sz w:val="24"/>
          <w:szCs w:val="24"/>
          <w:highlight w:val="none"/>
          <w:lang w:eastAsia="zh-CN"/>
          <w14:textFill>
            <w14:solidFill>
              <w14:schemeClr w14:val="tx1"/>
            </w14:solidFill>
          </w14:textFill>
        </w:rPr>
        <w:t>格为零的，视为错漏项。</w:t>
      </w:r>
    </w:p>
    <w:p w14:paraId="51E9B61B">
      <w:pPr>
        <w:spacing w:before="121" w:line="360" w:lineRule="auto"/>
        <w:ind w:firstLine="49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4.2.4  </w:t>
      </w:r>
      <w:r>
        <w:rPr>
          <w:rFonts w:hint="eastAsia" w:ascii="宋体" w:hAnsi="宋体" w:cs="宋体"/>
          <w:color w:val="000000" w:themeColor="text1"/>
          <w:spacing w:val="2"/>
          <w:sz w:val="24"/>
          <w:szCs w:val="24"/>
          <w:highlight w:val="none"/>
          <w:lang w:eastAsia="zh-CN"/>
          <w14:textFill>
            <w14:solidFill>
              <w14:schemeClr w14:val="tx1"/>
            </w14:solidFill>
          </w14:textFill>
        </w:rPr>
        <w:t>不平衡报价的认定。经修正算术性错误后的中标人已标价工程量清单中，</w:t>
      </w:r>
      <w:r>
        <w:rPr>
          <w:rFonts w:hint="eastAsia" w:ascii="宋体" w:hAnsi="宋体" w:cs="宋体"/>
          <w:color w:val="000000" w:themeColor="text1"/>
          <w:spacing w:val="2"/>
          <w:sz w:val="24"/>
          <w:szCs w:val="24"/>
          <w:highlight w:val="none"/>
          <w:u w:val="single"/>
          <w:lang w:eastAsia="zh-CN"/>
          <w14:textFill>
            <w14:solidFill>
              <w14:schemeClr w14:val="tx1"/>
            </w14:solidFill>
          </w14:textFill>
        </w:rPr>
        <w:t>对于投标报价中综合单价相对最高投标限价《分部分项工程和单价措施项目清单与计价表》中对应综合单价的偏差大于±</w:t>
      </w:r>
      <w:r>
        <w:rPr>
          <w:rFonts w:ascii="宋体" w:hAnsi="宋体" w:cs="宋体"/>
          <w:color w:val="000000" w:themeColor="text1"/>
          <w:spacing w:val="2"/>
          <w:sz w:val="24"/>
          <w:szCs w:val="24"/>
          <w:highlight w:val="none"/>
          <w:u w:val="single"/>
          <w:lang w:eastAsia="zh-CN"/>
          <w14:textFill>
            <w14:solidFill>
              <w14:schemeClr w14:val="tx1"/>
            </w14:solidFill>
          </w14:textFill>
        </w:rPr>
        <w:t xml:space="preserve">15% </w:t>
      </w:r>
      <w:r>
        <w:rPr>
          <w:rFonts w:hint="eastAsia" w:ascii="宋体" w:hAnsi="宋体" w:cs="宋体"/>
          <w:color w:val="000000" w:themeColor="text1"/>
          <w:spacing w:val="2"/>
          <w:sz w:val="24"/>
          <w:szCs w:val="24"/>
          <w:highlight w:val="none"/>
          <w:lang w:eastAsia="zh-CN"/>
          <w14:textFill>
            <w14:solidFill>
              <w14:schemeClr w14:val="tx1"/>
            </w14:solidFill>
          </w14:textFill>
        </w:rPr>
        <w:t>的清</w:t>
      </w:r>
      <w:r>
        <w:rPr>
          <w:rFonts w:hint="eastAsia" w:ascii="宋体" w:hAnsi="宋体" w:cs="宋体"/>
          <w:color w:val="000000" w:themeColor="text1"/>
          <w:spacing w:val="-3"/>
          <w:sz w:val="24"/>
          <w:szCs w:val="24"/>
          <w:highlight w:val="none"/>
          <w:lang w:eastAsia="zh-CN"/>
          <w14:textFill>
            <w14:solidFill>
              <w14:schemeClr w14:val="tx1"/>
            </w14:solidFill>
          </w14:textFill>
        </w:rPr>
        <w:t>单项目，视为不平衡报价项目。</w:t>
      </w:r>
    </w:p>
    <w:p w14:paraId="0DFC1C14">
      <w:pPr>
        <w:spacing w:before="146" w:line="360" w:lineRule="auto"/>
        <w:ind w:left="10" w:right="65" w:firstLine="478"/>
        <w:jc w:val="both"/>
        <w:rPr>
          <w:rFonts w:hint="eastAsia" w:ascii="宋体" w:hAnsi="宋体" w:cs="宋体"/>
          <w:color w:val="000000" w:themeColor="text1"/>
          <w:spacing w:val="-3"/>
          <w:sz w:val="24"/>
          <w:szCs w:val="24"/>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 xml:space="preserve">4.2.5 </w:t>
      </w:r>
      <w:r>
        <w:rPr>
          <w:rFonts w:hint="eastAsia" w:ascii="宋体" w:hAnsi="宋体" w:cs="宋体"/>
          <w:color w:val="000000" w:themeColor="text1"/>
          <w:spacing w:val="-3"/>
          <w:sz w:val="24"/>
          <w:szCs w:val="24"/>
          <w:highlight w:val="none"/>
          <w:lang w:eastAsia="zh-CN"/>
          <w14:textFill>
            <w14:solidFill>
              <w14:schemeClr w14:val="tx1"/>
            </w14:solidFill>
          </w14:textFill>
        </w:rPr>
        <w:t>施工合同签订前，招标人或其授权的造价咨询单位应就发现的以上所有不平衡报价进行修正。以最高投标限价中《分部分项工程和单价措施项目清单与计价表》相对应的综合单价X(1-中标下浮率)。</w:t>
      </w:r>
    </w:p>
    <w:p w14:paraId="1BCDDED2">
      <w:pPr>
        <w:spacing w:before="146" w:line="360" w:lineRule="auto"/>
        <w:ind w:left="10" w:right="65" w:firstLine="478"/>
        <w:jc w:val="both"/>
        <w:rPr>
          <w:rFonts w:hint="eastAsia" w:ascii="宋体" w:hAnsi="宋体" w:cs="宋体"/>
          <w:color w:val="000000" w:themeColor="text1"/>
          <w:spacing w:val="-3"/>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中标下浮率=[1-(中标价-中标安全生产措施费报价-暂列金额-暂估价)/(最高投标限价-最高投标限价安全生产措施费报价-暂列金额-暂估价)]x100%</w:t>
      </w:r>
    </w:p>
    <w:p w14:paraId="43E9D091">
      <w:pPr>
        <w:spacing w:before="146" w:line="360" w:lineRule="auto"/>
        <w:ind w:left="10" w:right="65" w:firstLine="478"/>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若修正后的该部分《分部分项工程和单价措施项目清单与计价表》总金额大于原投标报价中的该部分总金额，则从投标报价需调高的综合单价中选择偏离最大的清单开始调整，遇整幅度逐步减少，直至修正后的该部分《分部分项工程和单价措施项目清单与计价表》总金额与原投标报价中的该部分总金额一致;若修正后的该部分《分部分项工程和单价措施项且清单与计价表》总金额小于原投标报价中的该部分总金额，则从投标报价需调低的综合单价中选择偏离最大的消单开始调整，调整幅度逐步减少，直至修正后的该部分《分部分项工程和单价措施项目清单与计价表》总金额与原投标报价中的该部分总金额一致。修正后的总造价应与总中标价保持一致，形成《不平衡报价修正报告》，并由招标人和中标人共同签章确认，构成施工合同的组成部分，在进度款拨付，工程结算时按《不平衡报价修正报告》的综合单价和各项计价费率进行计价。</w:t>
      </w:r>
    </w:p>
    <w:p w14:paraId="7BF31FF1">
      <w:pPr>
        <w:spacing w:before="34" w:line="326" w:lineRule="auto"/>
        <w:ind w:left="12" w:right="65" w:firstLine="475"/>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4.2.6 </w:t>
      </w:r>
      <w:r>
        <w:rPr>
          <w:rFonts w:hint="eastAsia" w:ascii="宋体" w:hAnsi="宋体" w:cs="宋体"/>
          <w:b/>
          <w:bCs/>
          <w:color w:val="000000" w:themeColor="text1"/>
          <w:spacing w:val="1"/>
          <w:sz w:val="24"/>
          <w:szCs w:val="24"/>
          <w:highlight w:val="none"/>
          <w:lang w:eastAsia="zh-CN"/>
          <w14:textFill>
            <w14:solidFill>
              <w14:schemeClr w14:val="tx1"/>
            </w14:solidFill>
          </w14:textFill>
        </w:rPr>
        <w:t>合同履行过程中，被认定为错漏项的清单项目，结算时按照第三章“拟签订</w:t>
      </w:r>
      <w:r>
        <w:rPr>
          <w:rFonts w:hint="eastAsia" w:ascii="宋体" w:hAnsi="宋体" w:cs="宋体"/>
          <w:b/>
          <w:bCs/>
          <w:color w:val="000000" w:themeColor="text1"/>
          <w:spacing w:val="-6"/>
          <w:sz w:val="24"/>
          <w:szCs w:val="24"/>
          <w:highlight w:val="none"/>
          <w:lang w:eastAsia="zh-CN"/>
          <w14:textFill>
            <w14:solidFill>
              <w14:schemeClr w14:val="tx1"/>
            </w14:solidFill>
          </w14:textFill>
        </w:rPr>
        <w:t>合同的主要条款</w:t>
      </w:r>
      <w:r>
        <w:rPr>
          <w:rFonts w:ascii="宋体" w:hAnsi="宋体" w:cs="宋体"/>
          <w:color w:val="000000" w:themeColor="text1"/>
          <w:spacing w:val="-77"/>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6"/>
          <w:sz w:val="24"/>
          <w:szCs w:val="24"/>
          <w:highlight w:val="none"/>
          <w:lang w:eastAsia="zh-CN"/>
          <w14:textFill>
            <w14:solidFill>
              <w14:schemeClr w14:val="tx1"/>
            </w14:solidFill>
          </w14:textFill>
        </w:rPr>
        <w:t>”规定处理。</w:t>
      </w:r>
    </w:p>
    <w:p w14:paraId="391D5584">
      <w:pPr>
        <w:spacing w:before="33" w:line="317" w:lineRule="auto"/>
        <w:ind w:left="12" w:right="38" w:firstLine="476"/>
        <w:jc w:val="both"/>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4.2.7  </w:t>
      </w:r>
      <w:r>
        <w:rPr>
          <w:rFonts w:hint="eastAsia" w:ascii="宋体" w:hAnsi="宋体" w:cs="宋体"/>
          <w:b/>
          <w:bCs/>
          <w:color w:val="000000" w:themeColor="text1"/>
          <w:sz w:val="24"/>
          <w:szCs w:val="24"/>
          <w:highlight w:val="none"/>
          <w:lang w:eastAsia="zh-CN"/>
          <w14:textFill>
            <w14:solidFill>
              <w14:schemeClr w14:val="tx1"/>
            </w14:solidFill>
          </w14:textFill>
        </w:rPr>
        <w:t>合同履行过程中，合同约定的调</w:t>
      </w:r>
      <w:r>
        <w:rPr>
          <w:rFonts w:hint="eastAsia" w:ascii="宋体" w:hAnsi="宋体" w:cs="宋体"/>
          <w:b/>
          <w:bCs/>
          <w:color w:val="000000" w:themeColor="text1"/>
          <w:spacing w:val="-1"/>
          <w:sz w:val="24"/>
          <w:szCs w:val="24"/>
          <w:highlight w:val="none"/>
          <w:lang w:eastAsia="zh-CN"/>
          <w14:textFill>
            <w14:solidFill>
              <w14:schemeClr w14:val="tx1"/>
            </w14:solidFill>
          </w14:textFill>
        </w:rPr>
        <w:t>整因素（如工程量偏差、工程变更、项目特</w:t>
      </w:r>
      <w:r>
        <w:rPr>
          <w:rFonts w:hint="eastAsia" w:ascii="宋体" w:hAnsi="宋体" w:cs="宋体"/>
          <w:b/>
          <w:bCs/>
          <w:color w:val="000000" w:themeColor="text1"/>
          <w:spacing w:val="-4"/>
          <w:sz w:val="24"/>
          <w:szCs w:val="24"/>
          <w:highlight w:val="none"/>
          <w:lang w:eastAsia="zh-CN"/>
          <w14:textFill>
            <w14:solidFill>
              <w14:schemeClr w14:val="tx1"/>
            </w14:solidFill>
          </w14:textFill>
        </w:rPr>
        <w:t>征不符、招标工程量清单缺项等）出现时，被认定为不平衡报价的清单项目以及</w:t>
      </w:r>
      <w:r>
        <w:rPr>
          <w:rFonts w:hint="eastAsia" w:ascii="宋体" w:hAnsi="宋体" w:cs="宋体"/>
          <w:b/>
          <w:bCs/>
          <w:color w:val="000000" w:themeColor="text1"/>
          <w:spacing w:val="-5"/>
          <w:sz w:val="24"/>
          <w:szCs w:val="24"/>
          <w:highlight w:val="none"/>
          <w:lang w:eastAsia="zh-CN"/>
          <w14:textFill>
            <w14:solidFill>
              <w14:schemeClr w14:val="tx1"/>
            </w14:solidFill>
          </w14:textFill>
        </w:rPr>
        <w:t>采用被</w:t>
      </w:r>
      <w:r>
        <w:rPr>
          <w:rFonts w:hint="eastAsia" w:ascii="宋体" w:hAnsi="宋体" w:cs="宋体"/>
          <w:b/>
          <w:bCs/>
          <w:color w:val="000000" w:themeColor="text1"/>
          <w:spacing w:val="-3"/>
          <w:sz w:val="24"/>
          <w:szCs w:val="24"/>
          <w:highlight w:val="none"/>
          <w:lang w:eastAsia="zh-CN"/>
          <w14:textFill>
            <w14:solidFill>
              <w14:schemeClr w14:val="tx1"/>
            </w14:solidFill>
          </w14:textFill>
        </w:rPr>
        <w:t>认定为不平衡报价的清单项目的价格作为取价（或参照取</w:t>
      </w:r>
      <w:r>
        <w:rPr>
          <w:rFonts w:hint="eastAsia" w:ascii="宋体" w:hAnsi="宋体" w:cs="宋体"/>
          <w:b/>
          <w:bCs/>
          <w:color w:val="000000" w:themeColor="text1"/>
          <w:spacing w:val="-4"/>
          <w:sz w:val="24"/>
          <w:szCs w:val="24"/>
          <w:highlight w:val="none"/>
          <w:lang w:eastAsia="zh-CN"/>
          <w14:textFill>
            <w14:solidFill>
              <w14:schemeClr w14:val="tx1"/>
            </w14:solidFill>
          </w14:textFill>
        </w:rPr>
        <w:t>价）依据的变更、新增项目，</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按照第三章“拟签订合同的主要条款</w:t>
      </w:r>
      <w:r>
        <w:rPr>
          <w:rFonts w:ascii="宋体" w:hAnsi="宋体" w:cs="宋体"/>
          <w:color w:val="000000" w:themeColor="text1"/>
          <w:spacing w:val="-86"/>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”有关规定调整</w:t>
      </w:r>
      <w:r>
        <w:rPr>
          <w:rFonts w:hint="eastAsia" w:ascii="宋体" w:hAnsi="宋体" w:cs="宋体"/>
          <w:b/>
          <w:bCs/>
          <w:color w:val="000000" w:themeColor="text1"/>
          <w:spacing w:val="-4"/>
          <w:sz w:val="24"/>
          <w:szCs w:val="24"/>
          <w:highlight w:val="none"/>
          <w:lang w:eastAsia="zh-CN"/>
          <w14:textFill>
            <w14:solidFill>
              <w14:schemeClr w14:val="tx1"/>
            </w14:solidFill>
          </w14:textFill>
        </w:rPr>
        <w:t>合同价款。</w:t>
      </w:r>
    </w:p>
    <w:p w14:paraId="35667143">
      <w:pPr>
        <w:spacing w:before="87" w:line="276" w:lineRule="auto"/>
        <w:ind w:left="48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4.3  </w:t>
      </w:r>
      <w:r>
        <w:rPr>
          <w:rFonts w:hint="eastAsia" w:ascii="宋体" w:hAnsi="宋体" w:cs="宋体"/>
          <w:color w:val="000000" w:themeColor="text1"/>
          <w:sz w:val="24"/>
          <w:szCs w:val="24"/>
          <w:highlight w:val="none"/>
          <w:lang w:eastAsia="zh-CN"/>
          <w14:textFill>
            <w14:solidFill>
              <w14:schemeClr w14:val="tx1"/>
            </w14:solidFill>
          </w14:textFill>
        </w:rPr>
        <w:t>本招标项目合同计价方式为：</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eastAsia="zh-CN"/>
          <w14:textFill>
            <w14:solidFill>
              <w14:schemeClr w14:val="tx1"/>
            </w14:solidFill>
          </w14:textFill>
        </w:rPr>
        <w:t>单价</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合同。</w:t>
      </w:r>
    </w:p>
    <w:p w14:paraId="3613D5AE">
      <w:pPr>
        <w:spacing w:before="120" w:line="298" w:lineRule="auto"/>
        <w:ind w:left="11" w:right="28" w:firstLine="47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4"/>
          <w:sz w:val="24"/>
          <w:szCs w:val="24"/>
          <w:highlight w:val="none"/>
          <w:lang w:eastAsia="zh-CN"/>
          <w14:textFill>
            <w14:solidFill>
              <w14:schemeClr w14:val="tx1"/>
            </w14:solidFill>
          </w14:textFill>
        </w:rPr>
        <w:t xml:space="preserve">4.4  </w:t>
      </w:r>
      <w:r>
        <w:rPr>
          <w:rFonts w:hint="eastAsia" w:ascii="宋体" w:hAnsi="宋体" w:cs="宋体"/>
          <w:color w:val="000000" w:themeColor="text1"/>
          <w:spacing w:val="-4"/>
          <w:sz w:val="24"/>
          <w:szCs w:val="24"/>
          <w:highlight w:val="none"/>
          <w:lang w:eastAsia="zh-CN"/>
          <w14:textFill>
            <w14:solidFill>
              <w14:schemeClr w14:val="tx1"/>
            </w14:solidFill>
          </w14:textFill>
        </w:rPr>
        <w:t>合同的标的、质量、履行期限条款和合同的价款、单</w:t>
      </w:r>
      <w:r>
        <w:rPr>
          <w:rFonts w:hint="eastAsia" w:ascii="宋体" w:hAnsi="宋体" w:cs="宋体"/>
          <w:color w:val="000000" w:themeColor="text1"/>
          <w:spacing w:val="-5"/>
          <w:sz w:val="24"/>
          <w:szCs w:val="24"/>
          <w:highlight w:val="none"/>
          <w:lang w:eastAsia="zh-CN"/>
          <w14:textFill>
            <w14:solidFill>
              <w14:schemeClr w14:val="tx1"/>
            </w14:solidFill>
          </w14:textFill>
        </w:rPr>
        <w:t>价、比例条款等主要条款，</w:t>
      </w:r>
      <w:r>
        <w:rPr>
          <w:rFonts w:hint="eastAsia" w:ascii="宋体" w:hAnsi="宋体" w:cs="宋体"/>
          <w:color w:val="000000" w:themeColor="text1"/>
          <w:spacing w:val="-2"/>
          <w:sz w:val="24"/>
          <w:szCs w:val="24"/>
          <w:highlight w:val="none"/>
          <w:lang w:eastAsia="zh-CN"/>
          <w14:textFill>
            <w14:solidFill>
              <w14:schemeClr w14:val="tx1"/>
            </w14:solidFill>
          </w14:textFill>
        </w:rPr>
        <w:t>应当与招标文件、中标人的投标文件的内容一致。中标人在签订合同时不得向招标人提出附加条件。</w:t>
      </w:r>
    </w:p>
    <w:p w14:paraId="31F952D9">
      <w:pPr>
        <w:spacing w:before="158" w:line="298" w:lineRule="auto"/>
        <w:ind w:left="12" w:right="91" w:firstLine="474"/>
        <w:rPr>
          <w:rFonts w:hint="eastAsia" w:ascii="宋体" w:hAnsi="宋体" w:cs="宋体"/>
          <w:color w:val="000000" w:themeColor="text1"/>
          <w:sz w:val="24"/>
          <w:szCs w:val="24"/>
          <w:highlight w:val="none"/>
          <w:lang w:eastAsia="zh-CN"/>
          <w14:textFill>
            <w14:solidFill>
              <w14:schemeClr w14:val="tx1"/>
            </w14:solidFill>
          </w14:textFill>
        </w:rPr>
      </w:pPr>
      <w:bookmarkStart w:id="160" w:name="_Toc4089"/>
      <w:r>
        <w:rPr>
          <w:rFonts w:ascii="宋体" w:hAnsi="宋体" w:cs="宋体"/>
          <w:b/>
          <w:bCs/>
          <w:color w:val="000000" w:themeColor="text1"/>
          <w:spacing w:val="-3"/>
          <w:sz w:val="24"/>
          <w:szCs w:val="24"/>
          <w:highlight w:val="none"/>
          <w:lang w:eastAsia="zh-CN"/>
          <w14:textFill>
            <w14:solidFill>
              <w14:schemeClr w14:val="tx1"/>
            </w14:solidFill>
          </w14:textFill>
        </w:rPr>
        <w:t xml:space="preserve">4.5  </w:t>
      </w:r>
      <w:r>
        <w:rPr>
          <w:rFonts w:hint="eastAsia" w:ascii="宋体" w:hAnsi="宋体" w:eastAsia="宋体" w:cs="宋体"/>
          <w:color w:val="000000" w:themeColor="text1"/>
          <w:kern w:val="0"/>
          <w:sz w:val="24"/>
          <w:highlight w:val="none"/>
          <w:lang w:val="en-US" w:eastAsia="zh-CN"/>
          <w14:textFill>
            <w14:solidFill>
              <w14:schemeClr w14:val="tx1"/>
            </w14:solidFill>
          </w14:textFill>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w:t>
      </w:r>
      <w:r>
        <w:rPr>
          <w:rFonts w:hint="eastAsia" w:ascii="宋体" w:hAnsi="宋体" w:cs="宋体"/>
          <w:color w:val="000000" w:themeColor="text1"/>
          <w:spacing w:val="-3"/>
          <w:sz w:val="24"/>
          <w:szCs w:val="24"/>
          <w:highlight w:val="none"/>
          <w:lang w:eastAsia="zh-CN"/>
          <w14:textFill>
            <w14:solidFill>
              <w14:schemeClr w14:val="tx1"/>
            </w14:solidFill>
          </w14:textFill>
        </w:rPr>
        <w:t>若中标人在领取中标通知书之日起</w:t>
      </w:r>
      <w:r>
        <w:rPr>
          <w:rFonts w:ascii="宋体" w:hAnsi="宋体" w:cs="宋体"/>
          <w:color w:val="000000" w:themeColor="text1"/>
          <w:spacing w:val="-50"/>
          <w:sz w:val="24"/>
          <w:szCs w:val="24"/>
          <w:highlight w:val="none"/>
          <w:lang w:eastAsia="zh-CN"/>
          <w14:textFill>
            <w14:solidFill>
              <w14:schemeClr w14:val="tx1"/>
            </w14:solidFill>
          </w14:textFill>
        </w:rPr>
        <w:t xml:space="preserve"> </w:t>
      </w:r>
      <w:r>
        <w:rPr>
          <w:rFonts w:ascii="宋体" w:hAnsi="宋体" w:cs="宋体"/>
          <w:color w:val="000000" w:themeColor="text1"/>
          <w:spacing w:val="-4"/>
          <w:sz w:val="24"/>
          <w:szCs w:val="24"/>
          <w:highlight w:val="none"/>
          <w:lang w:eastAsia="zh-CN"/>
          <w14:textFill>
            <w14:solidFill>
              <w14:schemeClr w14:val="tx1"/>
            </w14:solidFill>
          </w14:textFill>
        </w:rPr>
        <w:t>30</w:t>
      </w:r>
      <w:r>
        <w:rPr>
          <w:rFonts w:hint="eastAsia" w:ascii="宋体" w:hAnsi="宋体" w:cs="宋体"/>
          <w:color w:val="000000" w:themeColor="text1"/>
          <w:spacing w:val="-4"/>
          <w:sz w:val="24"/>
          <w:szCs w:val="24"/>
          <w:highlight w:val="none"/>
          <w:lang w:eastAsia="zh-CN"/>
          <w14:textFill>
            <w14:solidFill>
              <w14:schemeClr w14:val="tx1"/>
            </w14:solidFill>
          </w14:textFill>
        </w:rPr>
        <w:t>天内仍未签订合同，招标人发出第一次提</w:t>
      </w:r>
      <w:r>
        <w:rPr>
          <w:rFonts w:hint="eastAsia" w:ascii="宋体" w:hAnsi="宋体" w:cs="宋体"/>
          <w:color w:val="000000" w:themeColor="text1"/>
          <w:spacing w:val="1"/>
          <w:sz w:val="24"/>
          <w:szCs w:val="24"/>
          <w:highlight w:val="none"/>
          <w:lang w:eastAsia="zh-CN"/>
          <w14:textFill>
            <w14:solidFill>
              <w14:schemeClr w14:val="tx1"/>
            </w14:solidFill>
          </w14:textFill>
        </w:rPr>
        <w:t>醒函；在领取中标通知书之日起</w:t>
      </w:r>
      <w:r>
        <w:rPr>
          <w:rFonts w:ascii="宋体" w:hAnsi="宋体" w:cs="宋体"/>
          <w:color w:val="000000" w:themeColor="text1"/>
          <w:spacing w:val="-53"/>
          <w:sz w:val="24"/>
          <w:szCs w:val="24"/>
          <w:highlight w:val="none"/>
          <w:lang w:eastAsia="zh-CN"/>
          <w14:textFill>
            <w14:solidFill>
              <w14:schemeClr w14:val="tx1"/>
            </w14:solidFill>
          </w14:textFill>
        </w:rPr>
        <w:t xml:space="preserve"> </w:t>
      </w:r>
      <w:r>
        <w:rPr>
          <w:rFonts w:ascii="宋体" w:hAnsi="宋体" w:cs="宋体"/>
          <w:color w:val="000000" w:themeColor="text1"/>
          <w:spacing w:val="1"/>
          <w:sz w:val="24"/>
          <w:szCs w:val="24"/>
          <w:highlight w:val="none"/>
          <w:lang w:eastAsia="zh-CN"/>
          <w14:textFill>
            <w14:solidFill>
              <w14:schemeClr w14:val="tx1"/>
            </w14:solidFill>
          </w14:textFill>
        </w:rPr>
        <w:t>40</w:t>
      </w:r>
      <w:r>
        <w:rPr>
          <w:rFonts w:hint="eastAsia" w:ascii="宋体" w:hAnsi="宋体" w:cs="宋体"/>
          <w:color w:val="000000" w:themeColor="text1"/>
          <w:spacing w:val="1"/>
          <w:sz w:val="24"/>
          <w:szCs w:val="24"/>
          <w:highlight w:val="none"/>
          <w:lang w:eastAsia="zh-CN"/>
          <w14:textFill>
            <w14:solidFill>
              <w14:schemeClr w14:val="tx1"/>
            </w14:solidFill>
          </w14:textFill>
        </w:rPr>
        <w:t>天内仍未签订，招标人发出第二次提醒函；在</w:t>
      </w:r>
      <w:r>
        <w:rPr>
          <w:rFonts w:hint="eastAsia" w:ascii="宋体" w:hAnsi="宋体" w:cs="宋体"/>
          <w:color w:val="000000" w:themeColor="text1"/>
          <w:sz w:val="24"/>
          <w:szCs w:val="24"/>
          <w:highlight w:val="none"/>
          <w:lang w:eastAsia="zh-CN"/>
          <w14:textFill>
            <w14:solidFill>
              <w14:schemeClr w14:val="tx1"/>
            </w14:solidFill>
          </w14:textFill>
        </w:rPr>
        <w:t>领取</w:t>
      </w:r>
      <w:r>
        <w:rPr>
          <w:rFonts w:hint="eastAsia" w:ascii="宋体" w:hAnsi="宋体" w:cs="宋体"/>
          <w:color w:val="000000" w:themeColor="text1"/>
          <w:spacing w:val="-1"/>
          <w:sz w:val="24"/>
          <w:szCs w:val="24"/>
          <w:highlight w:val="none"/>
          <w:lang w:eastAsia="zh-CN"/>
          <w14:textFill>
            <w14:solidFill>
              <w14:schemeClr w14:val="tx1"/>
            </w14:solidFill>
          </w14:textFill>
        </w:rPr>
        <w:t>中标通知书之日起</w:t>
      </w:r>
      <w:r>
        <w:rPr>
          <w:rFonts w:ascii="宋体" w:hAnsi="宋体" w:cs="宋体"/>
          <w:color w:val="000000" w:themeColor="text1"/>
          <w:spacing w:val="-48"/>
          <w:sz w:val="24"/>
          <w:szCs w:val="24"/>
          <w:highlight w:val="none"/>
          <w:lang w:eastAsia="zh-CN"/>
          <w14:textFill>
            <w14:solidFill>
              <w14:schemeClr w14:val="tx1"/>
            </w14:solidFill>
          </w14:textFill>
        </w:rPr>
        <w:t xml:space="preserve"> </w:t>
      </w:r>
      <w:r>
        <w:rPr>
          <w:rFonts w:ascii="宋体" w:hAnsi="宋体" w:cs="宋体"/>
          <w:color w:val="000000" w:themeColor="text1"/>
          <w:spacing w:val="-1"/>
          <w:sz w:val="24"/>
          <w:szCs w:val="24"/>
          <w:highlight w:val="none"/>
          <w:lang w:eastAsia="zh-CN"/>
          <w14:textFill>
            <w14:solidFill>
              <w14:schemeClr w14:val="tx1"/>
            </w14:solidFill>
          </w14:textFill>
        </w:rPr>
        <w:t>45</w:t>
      </w:r>
      <w:r>
        <w:rPr>
          <w:rFonts w:hint="eastAsia" w:ascii="宋体" w:hAnsi="宋体" w:cs="宋体"/>
          <w:color w:val="000000" w:themeColor="text1"/>
          <w:spacing w:val="-1"/>
          <w:sz w:val="24"/>
          <w:szCs w:val="24"/>
          <w:highlight w:val="none"/>
          <w:lang w:eastAsia="zh-CN"/>
          <w14:textFill>
            <w14:solidFill>
              <w14:schemeClr w14:val="tx1"/>
            </w14:solidFill>
          </w14:textFill>
        </w:rPr>
        <w:t>天内仍未签订，视其放弃中标。</w:t>
      </w:r>
    </w:p>
    <w:p w14:paraId="44EC121E">
      <w:pPr>
        <w:spacing w:before="155" w:line="299" w:lineRule="auto"/>
        <w:ind w:left="12" w:right="82" w:firstLine="47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4.6  </w:t>
      </w:r>
      <w:r>
        <w:rPr>
          <w:rFonts w:hint="eastAsia" w:ascii="宋体" w:hAnsi="宋体" w:cs="宋体"/>
          <w:color w:val="000000" w:themeColor="text1"/>
          <w:sz w:val="24"/>
          <w:szCs w:val="24"/>
          <w:highlight w:val="none"/>
          <w:lang w:eastAsia="zh-CN"/>
          <w14:textFill>
            <w14:solidFill>
              <w14:schemeClr w14:val="tx1"/>
            </w14:solidFill>
          </w14:textFill>
        </w:rPr>
        <w:t>在书面合同订立之日起</w:t>
      </w:r>
      <w:r>
        <w:rPr>
          <w:rFonts w:ascii="宋体" w:hAnsi="宋体" w:cs="宋体"/>
          <w:color w:val="000000" w:themeColor="text1"/>
          <w:spacing w:val="-55"/>
          <w:sz w:val="24"/>
          <w:szCs w:val="24"/>
          <w:highlight w:val="none"/>
          <w:lang w:eastAsia="zh-CN"/>
          <w14:textFill>
            <w14:solidFill>
              <w14:schemeClr w14:val="tx1"/>
            </w14:solidFill>
          </w14:textFill>
        </w:rPr>
        <w:t xml:space="preserve"> </w:t>
      </w:r>
      <w:r>
        <w:rPr>
          <w:rFonts w:ascii="宋体" w:hAnsi="宋体" w:cs="宋体"/>
          <w:color w:val="000000" w:themeColor="text1"/>
          <w:sz w:val="24"/>
          <w:szCs w:val="24"/>
          <w:highlight w:val="none"/>
          <w:lang w:eastAsia="zh-CN"/>
          <w14:textFill>
            <w14:solidFill>
              <w14:schemeClr w14:val="tx1"/>
            </w14:solidFill>
          </w14:textFill>
        </w:rPr>
        <w:t>2</w:t>
      </w:r>
      <w:r>
        <w:rPr>
          <w:rFonts w:hint="eastAsia" w:ascii="宋体" w:hAnsi="宋体" w:cs="宋体"/>
          <w:color w:val="000000" w:themeColor="text1"/>
          <w:sz w:val="24"/>
          <w:szCs w:val="24"/>
          <w:highlight w:val="none"/>
          <w:lang w:eastAsia="zh-CN"/>
          <w14:textFill>
            <w14:solidFill>
              <w14:schemeClr w14:val="tx1"/>
            </w14:solidFill>
          </w14:textFill>
        </w:rPr>
        <w:t>个工作日内，由中标人或招标代理机构将合同上传至</w:t>
      </w:r>
      <w:r>
        <w:rPr>
          <w:rFonts w:hint="eastAsia" w:ascii="宋体" w:hAnsi="宋体" w:cs="宋体"/>
          <w:color w:val="000000" w:themeColor="text1"/>
          <w:spacing w:val="-2"/>
          <w:sz w:val="24"/>
          <w:szCs w:val="24"/>
          <w:highlight w:val="none"/>
          <w:lang w:eastAsia="zh-CN"/>
          <w14:textFill>
            <w14:solidFill>
              <w14:schemeClr w14:val="tx1"/>
            </w14:solidFill>
          </w14:textFill>
        </w:rPr>
        <w:t>建设工程交易系统，并发起退还投标保证的申请。韶关市公共资源交易中心在收到申请之日起</w:t>
      </w:r>
      <w:r>
        <w:rPr>
          <w:rFonts w:ascii="宋体" w:hAnsi="宋体" w:cs="宋体"/>
          <w:color w:val="000000" w:themeColor="text1"/>
          <w:spacing w:val="-34"/>
          <w:sz w:val="24"/>
          <w:szCs w:val="24"/>
          <w:highlight w:val="none"/>
          <w:lang w:eastAsia="zh-CN"/>
          <w14:textFill>
            <w14:solidFill>
              <w14:schemeClr w14:val="tx1"/>
            </w14:solidFill>
          </w14:textFill>
        </w:rPr>
        <w:t xml:space="preserve"> </w:t>
      </w:r>
      <w:r>
        <w:rPr>
          <w:rFonts w:ascii="宋体" w:hAnsi="宋体" w:cs="宋体"/>
          <w:color w:val="000000" w:themeColor="text1"/>
          <w:spacing w:val="-2"/>
          <w:sz w:val="24"/>
          <w:szCs w:val="24"/>
          <w:highlight w:val="none"/>
          <w:lang w:eastAsia="zh-CN"/>
          <w14:textFill>
            <w14:solidFill>
              <w14:schemeClr w14:val="tx1"/>
            </w14:solidFill>
          </w14:textFill>
        </w:rPr>
        <w:t xml:space="preserve">3 </w:t>
      </w:r>
      <w:r>
        <w:rPr>
          <w:rFonts w:hint="eastAsia" w:ascii="宋体" w:hAnsi="宋体" w:cs="宋体"/>
          <w:color w:val="000000" w:themeColor="text1"/>
          <w:spacing w:val="-2"/>
          <w:sz w:val="24"/>
          <w:szCs w:val="24"/>
          <w:highlight w:val="none"/>
          <w:lang w:eastAsia="zh-CN"/>
          <w14:textFill>
            <w14:solidFill>
              <w14:schemeClr w14:val="tx1"/>
            </w14:solidFill>
          </w14:textFill>
        </w:rPr>
        <w:t>个工作日内，将投标保证金（或银行保函）退还给中标人和其他定标候选人。</w:t>
      </w:r>
    </w:p>
    <w:p w14:paraId="2F7FE716">
      <w:pPr>
        <w:spacing w:before="78" w:line="220" w:lineRule="auto"/>
        <w:ind w:left="489"/>
        <w:outlineLvl w:val="2"/>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6"/>
          <w:sz w:val="24"/>
          <w:szCs w:val="24"/>
          <w:highlight w:val="none"/>
          <w:lang w:eastAsia="zh-CN"/>
          <w14:textFill>
            <w14:solidFill>
              <w14:schemeClr w14:val="tx1"/>
            </w14:solidFill>
          </w14:textFill>
        </w:rPr>
        <w:t>5</w:t>
      </w:r>
      <w:r>
        <w:rPr>
          <w:rFonts w:ascii="宋体" w:hAnsi="宋体" w:cs="宋体"/>
          <w:b/>
          <w:bCs/>
          <w:color w:val="000000" w:themeColor="text1"/>
          <w:spacing w:val="-29"/>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6"/>
          <w:sz w:val="24"/>
          <w:szCs w:val="24"/>
          <w:highlight w:val="none"/>
          <w:lang w:eastAsia="zh-CN"/>
          <w14:textFill>
            <w14:solidFill>
              <w14:schemeClr w14:val="tx1"/>
            </w14:solidFill>
          </w14:textFill>
        </w:rPr>
        <w:t>．放弃中标的处理</w:t>
      </w:r>
      <w:bookmarkEnd w:id="160"/>
    </w:p>
    <w:p w14:paraId="639A19ED">
      <w:pPr>
        <w:spacing w:before="150" w:line="319" w:lineRule="auto"/>
        <w:ind w:left="12" w:right="91" w:firstLine="477"/>
        <w:rPr>
          <w:rFonts w:hint="eastAsia" w:ascii="宋体" w:hAnsi="宋体" w:cs="宋体"/>
          <w:color w:val="000000" w:themeColor="text1"/>
          <w:highlight w:val="none"/>
          <w:lang w:eastAsia="zh-CN"/>
          <w14:textFill>
            <w14:solidFill>
              <w14:schemeClr w14:val="tx1"/>
            </w14:solidFill>
          </w14:textFill>
        </w:rPr>
      </w:pPr>
      <w:bookmarkStart w:id="161" w:name="bookmark86"/>
      <w:bookmarkEnd w:id="161"/>
      <w:bookmarkStart w:id="162" w:name="_Toc7715"/>
      <w:r>
        <w:rPr>
          <w:rFonts w:ascii="宋体" w:hAnsi="宋体" w:cs="宋体"/>
          <w:b/>
          <w:bCs/>
          <w:color w:val="000000" w:themeColor="text1"/>
          <w:spacing w:val="-1"/>
          <w:sz w:val="24"/>
          <w:szCs w:val="24"/>
          <w:highlight w:val="none"/>
          <w:lang w:eastAsia="zh-CN"/>
          <w14:textFill>
            <w14:solidFill>
              <w14:schemeClr w14:val="tx1"/>
            </w14:solidFill>
          </w14:textFill>
        </w:rPr>
        <w:t>5.1</w:t>
      </w:r>
      <w:r>
        <w:rPr>
          <w:rFonts w:ascii="宋体" w:hAnsi="宋体" w:cs="宋体"/>
          <w:b/>
          <w:bCs/>
          <w:color w:val="000000" w:themeColor="text1"/>
          <w:spacing w:val="19"/>
          <w:w w:val="10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中标人无正当理由放弃中标的，取消其中标资格，其投标保证不予退还，给招</w:t>
      </w:r>
      <w:r>
        <w:rPr>
          <w:rFonts w:hint="eastAsia" w:ascii="宋体" w:hAnsi="宋体" w:cs="宋体"/>
          <w:color w:val="000000" w:themeColor="text1"/>
          <w:spacing w:val="-2"/>
          <w:sz w:val="24"/>
          <w:szCs w:val="24"/>
          <w:highlight w:val="none"/>
          <w:lang w:eastAsia="zh-CN"/>
          <w14:textFill>
            <w14:solidFill>
              <w14:schemeClr w14:val="tx1"/>
            </w14:solidFill>
          </w14:textFill>
        </w:rPr>
        <w:t>标人造成的损失超过投标保证金额的，弃标人还应当对超过部分予以赔偿。招标人可以组织定标委员会召开定标会议重新进行定标，重新定标后再进行定标结果公示，如果招标人认为其他定标候选人的条件明显不利于招标人的，也可以重新招标。因此种情况造成招标人重新招标的，招标人可不接受该弃标人再次投标。同时，</w:t>
      </w:r>
      <w:r>
        <w:rPr>
          <w:rFonts w:hint="eastAsia" w:ascii="宋体" w:hAnsi="宋体" w:cs="宋体"/>
          <w:b w:val="0"/>
          <w:bCs w:val="0"/>
          <w:color w:val="000000" w:themeColor="text1"/>
          <w:spacing w:val="-2"/>
          <w:sz w:val="24"/>
          <w:szCs w:val="24"/>
          <w:highlight w:val="none"/>
          <w:lang w:eastAsia="zh-CN"/>
          <w14:textFill>
            <w14:solidFill>
              <w14:schemeClr w14:val="tx1"/>
            </w14:solidFill>
          </w14:textFill>
        </w:rPr>
        <w:t>招</w:t>
      </w:r>
      <w:r>
        <w:rPr>
          <w:rFonts w:hint="eastAsia" w:ascii="宋体" w:hAnsi="宋体" w:cs="宋体"/>
          <w:b w:val="0"/>
          <w:bCs w:val="0"/>
          <w:color w:val="000000" w:themeColor="text1"/>
          <w:spacing w:val="-3"/>
          <w:sz w:val="24"/>
          <w:szCs w:val="24"/>
          <w:highlight w:val="none"/>
          <w:lang w:eastAsia="zh-CN"/>
          <w14:textFill>
            <w14:solidFill>
              <w14:schemeClr w14:val="tx1"/>
            </w14:solidFill>
          </w14:textFill>
        </w:rPr>
        <w:t>标人应将该弃标人的失信行为向行政监督部门报告。</w:t>
      </w:r>
    </w:p>
    <w:p w14:paraId="29E17D0E">
      <w:pPr>
        <w:spacing w:before="79" w:line="298" w:lineRule="auto"/>
        <w:ind w:left="10" w:right="91" w:firstLine="479"/>
        <w:rPr>
          <w:rFonts w:hint="eastAsia" w:ascii="宋体" w:hAnsi="宋体" w:cs="宋体"/>
          <w:b/>
          <w:bCs/>
          <w:color w:val="000000" w:themeColor="text1"/>
          <w:spacing w:val="-5"/>
          <w:sz w:val="24"/>
          <w:szCs w:val="24"/>
          <w:highlight w:val="none"/>
          <w:lang w:eastAsia="zh-CN"/>
          <w14:textFill>
            <w14:solidFill>
              <w14:schemeClr w14:val="tx1"/>
            </w14:solidFill>
          </w14:textFill>
        </w:rPr>
      </w:pPr>
      <w:r>
        <w:rPr>
          <w:rFonts w:ascii="宋体" w:hAnsi="宋体" w:cs="宋体"/>
          <w:b/>
          <w:bCs/>
          <w:color w:val="000000" w:themeColor="text1"/>
          <w:spacing w:val="-5"/>
          <w:sz w:val="24"/>
          <w:szCs w:val="24"/>
          <w:highlight w:val="none"/>
          <w:lang w:eastAsia="zh-CN"/>
          <w14:textFill>
            <w14:solidFill>
              <w14:schemeClr w14:val="tx1"/>
            </w14:solidFill>
          </w14:textFill>
        </w:rPr>
        <w:t>5.2</w:t>
      </w:r>
      <w:r>
        <w:rPr>
          <w:rFonts w:ascii="宋体" w:hAnsi="宋体" w:cs="宋体"/>
          <w:b/>
          <w:bCs/>
          <w:color w:val="000000" w:themeColor="text1"/>
          <w:spacing w:val="16"/>
          <w:sz w:val="24"/>
          <w:szCs w:val="24"/>
          <w:highlight w:val="none"/>
          <w:lang w:eastAsia="zh-CN"/>
          <w14:textFill>
            <w14:solidFill>
              <w14:schemeClr w14:val="tx1"/>
            </w14:solidFill>
          </w14:textFill>
        </w:rPr>
        <w:t xml:space="preserve"> </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中标人因不可抗力提出不能履行合同的，须在领取中标通知书之日起</w:t>
      </w:r>
      <w:r>
        <w:rPr>
          <w:rFonts w:ascii="宋体" w:hAnsi="宋体" w:cs="宋体"/>
          <w:color w:val="000000" w:themeColor="text1"/>
          <w:sz w:val="24"/>
          <w:szCs w:val="24"/>
          <w:highlight w:val="none"/>
          <w:lang w:eastAsia="zh-CN"/>
          <w14:textFill>
            <w14:solidFill>
              <w14:schemeClr w14:val="tx1"/>
            </w14:solidFill>
          </w14:textFill>
        </w:rPr>
        <w:t>10</w:t>
      </w:r>
      <w:r>
        <w:rPr>
          <w:rFonts w:hint="eastAsia" w:ascii="宋体" w:hAnsi="宋体" w:cs="宋体"/>
          <w:color w:val="000000" w:themeColor="text1"/>
          <w:sz w:val="24"/>
          <w:szCs w:val="24"/>
          <w:highlight w:val="none"/>
          <w:lang w:eastAsia="zh-CN"/>
          <w14:textFill>
            <w14:solidFill>
              <w14:schemeClr w14:val="tx1"/>
            </w14:solidFill>
          </w14:textFill>
        </w:rPr>
        <w:t>天内提供有关证明文件或资料，其投标保证予以退还。招标人可以组织定标委员会召开定标会议重新进行定标，重新定标后再进行定标结果公示，如果招标人认为其他定标候选人的条件明显不利于招标人的，也可以重新招标。</w:t>
      </w:r>
    </w:p>
    <w:p w14:paraId="4A874166">
      <w:pPr>
        <w:bidi w:val="0"/>
        <w:rPr>
          <w:rFonts w:hint="eastAsia"/>
          <w:color w:val="000000" w:themeColor="text1"/>
          <w:lang w:eastAsia="zh-CN"/>
          <w14:textFill>
            <w14:solidFill>
              <w14:schemeClr w14:val="tx1"/>
            </w14:solidFill>
          </w14:textFill>
        </w:rPr>
      </w:pPr>
    </w:p>
    <w:p w14:paraId="240153CD">
      <w:pPr>
        <w:bidi w:val="0"/>
        <w:rPr>
          <w:rFonts w:hint="eastAsia"/>
          <w:color w:val="000000" w:themeColor="text1"/>
          <w:lang w:eastAsia="zh-CN"/>
          <w14:textFill>
            <w14:solidFill>
              <w14:schemeClr w14:val="tx1"/>
            </w14:solidFill>
          </w14:textFill>
        </w:rPr>
      </w:pPr>
    </w:p>
    <w:p w14:paraId="71CE13B4">
      <w:pPr>
        <w:bidi w:val="0"/>
        <w:rPr>
          <w:rFonts w:hint="eastAsia"/>
          <w:color w:val="000000" w:themeColor="text1"/>
          <w:lang w:eastAsia="zh-CN"/>
          <w14:textFill>
            <w14:solidFill>
              <w14:schemeClr w14:val="tx1"/>
            </w14:solidFill>
          </w14:textFill>
        </w:rPr>
      </w:pPr>
    </w:p>
    <w:p w14:paraId="4C65F4C3">
      <w:pPr>
        <w:bidi w:val="0"/>
        <w:rPr>
          <w:rFonts w:hint="eastAsia"/>
          <w:color w:val="000000" w:themeColor="text1"/>
          <w:lang w:eastAsia="zh-CN"/>
          <w14:textFill>
            <w14:solidFill>
              <w14:schemeClr w14:val="tx1"/>
            </w14:solidFill>
          </w14:textFill>
        </w:rPr>
      </w:pPr>
    </w:p>
    <w:p w14:paraId="2087934C">
      <w:pPr>
        <w:bidi w:val="0"/>
        <w:rPr>
          <w:rFonts w:hint="eastAsia"/>
          <w:color w:val="000000" w:themeColor="text1"/>
          <w:lang w:eastAsia="zh-CN"/>
          <w14:textFill>
            <w14:solidFill>
              <w14:schemeClr w14:val="tx1"/>
            </w14:solidFill>
          </w14:textFill>
        </w:rPr>
      </w:pPr>
    </w:p>
    <w:p w14:paraId="41E4D28D">
      <w:pPr>
        <w:bidi w:val="0"/>
        <w:rPr>
          <w:rFonts w:hint="eastAsia"/>
          <w:color w:val="000000" w:themeColor="text1"/>
          <w:lang w:eastAsia="zh-CN"/>
          <w14:textFill>
            <w14:solidFill>
              <w14:schemeClr w14:val="tx1"/>
            </w14:solidFill>
          </w14:textFill>
        </w:rPr>
      </w:pPr>
    </w:p>
    <w:p w14:paraId="026E45AA">
      <w:pPr>
        <w:bidi w:val="0"/>
        <w:rPr>
          <w:rFonts w:hint="eastAsia"/>
          <w:color w:val="000000" w:themeColor="text1"/>
          <w:lang w:eastAsia="zh-CN"/>
          <w14:textFill>
            <w14:solidFill>
              <w14:schemeClr w14:val="tx1"/>
            </w14:solidFill>
          </w14:textFill>
        </w:rPr>
      </w:pPr>
    </w:p>
    <w:p w14:paraId="5B734773">
      <w:pPr>
        <w:bidi w:val="0"/>
        <w:rPr>
          <w:rFonts w:hint="eastAsia"/>
          <w:color w:val="000000" w:themeColor="text1"/>
          <w:lang w:eastAsia="zh-CN"/>
          <w14:textFill>
            <w14:solidFill>
              <w14:schemeClr w14:val="tx1"/>
            </w14:solidFill>
          </w14:textFill>
        </w:rPr>
      </w:pPr>
    </w:p>
    <w:p w14:paraId="7088E590">
      <w:pPr>
        <w:spacing w:before="78" w:line="219" w:lineRule="auto"/>
        <w:ind w:left="2923"/>
        <w:outlineLvl w:val="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pacing w:val="-3"/>
          <w:sz w:val="24"/>
          <w:szCs w:val="24"/>
          <w:highlight w:val="none"/>
          <w:lang w:eastAsia="zh-CN"/>
          <w14:textFill>
            <w14:solidFill>
              <w14:schemeClr w14:val="tx1"/>
            </w14:solidFill>
          </w14:textFill>
        </w:rPr>
        <w:t>第三章</w:t>
      </w:r>
      <w:r>
        <w:rPr>
          <w:rFonts w:ascii="宋体" w:hAnsi="宋体" w:cs="宋体"/>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拟签订合同的主要条款</w:t>
      </w:r>
      <w:bookmarkEnd w:id="162"/>
    </w:p>
    <w:p w14:paraId="4EDBAD8A">
      <w:pPr>
        <w:pStyle w:val="7"/>
        <w:spacing w:line="257" w:lineRule="auto"/>
        <w:rPr>
          <w:rFonts w:hint="eastAsia" w:ascii="宋体" w:hAnsi="宋体" w:cs="宋体"/>
          <w:color w:val="000000" w:themeColor="text1"/>
          <w:highlight w:val="none"/>
          <w:lang w:eastAsia="zh-CN"/>
          <w14:textFill>
            <w14:solidFill>
              <w14:schemeClr w14:val="tx1"/>
            </w14:solidFill>
          </w14:textFill>
        </w:rPr>
      </w:pPr>
    </w:p>
    <w:p w14:paraId="5C9D5415">
      <w:pPr>
        <w:pStyle w:val="7"/>
        <w:spacing w:line="257" w:lineRule="auto"/>
        <w:rPr>
          <w:rFonts w:hint="eastAsia" w:ascii="宋体" w:hAnsi="宋体" w:cs="宋体"/>
          <w:color w:val="000000" w:themeColor="text1"/>
          <w:highlight w:val="none"/>
          <w:lang w:eastAsia="zh-CN"/>
          <w14:textFill>
            <w14:solidFill>
              <w14:schemeClr w14:val="tx1"/>
            </w14:solidFill>
          </w14:textFill>
        </w:rPr>
      </w:pPr>
    </w:p>
    <w:p w14:paraId="1AAF9860">
      <w:pPr>
        <w:spacing w:before="78" w:line="220" w:lineRule="auto"/>
        <w:ind w:left="498"/>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163" w:name="_Toc6603"/>
      <w:r>
        <w:rPr>
          <w:rFonts w:ascii="宋体" w:hAnsi="宋体" w:cs="宋体"/>
          <w:b/>
          <w:bCs/>
          <w:color w:val="000000" w:themeColor="text1"/>
          <w:spacing w:val="-8"/>
          <w:sz w:val="24"/>
          <w:szCs w:val="24"/>
          <w:highlight w:val="none"/>
          <w:lang w:eastAsia="zh-CN"/>
          <w14:textFill>
            <w14:solidFill>
              <w14:schemeClr w14:val="tx1"/>
            </w14:solidFill>
          </w14:textFill>
        </w:rPr>
        <w:t>1</w:t>
      </w:r>
      <w:r>
        <w:rPr>
          <w:rFonts w:ascii="宋体" w:hAnsi="宋体" w:cs="宋体"/>
          <w:b/>
          <w:bCs/>
          <w:color w:val="000000" w:themeColor="text1"/>
          <w:spacing w:val="-26"/>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8"/>
          <w:sz w:val="24"/>
          <w:szCs w:val="24"/>
          <w:highlight w:val="none"/>
          <w:lang w:eastAsia="zh-CN"/>
          <w14:textFill>
            <w14:solidFill>
              <w14:schemeClr w14:val="tx1"/>
            </w14:solidFill>
          </w14:textFill>
        </w:rPr>
        <w:t>．工程承包方式</w:t>
      </w:r>
      <w:bookmarkEnd w:id="163"/>
    </w:p>
    <w:p w14:paraId="5D75602F">
      <w:pPr>
        <w:spacing w:before="153" w:line="299" w:lineRule="auto"/>
        <w:ind w:left="11" w:right="295" w:firstLine="48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1.1  </w:t>
      </w:r>
      <w:r>
        <w:rPr>
          <w:rFonts w:hint="eastAsia" w:ascii="宋体" w:hAnsi="宋体" w:cs="宋体"/>
          <w:color w:val="000000" w:themeColor="text1"/>
          <w:sz w:val="24"/>
          <w:szCs w:val="24"/>
          <w:highlight w:val="none"/>
          <w:lang w:eastAsia="zh-CN"/>
          <w14:textFill>
            <w14:solidFill>
              <w14:schemeClr w14:val="tx1"/>
            </w14:solidFill>
          </w14:textFill>
        </w:rPr>
        <w:t>承包人以中标价按包工包料、包质量、包安全包文明施工、包工期</w:t>
      </w:r>
      <w:r>
        <w:rPr>
          <w:rFonts w:hint="eastAsia" w:ascii="宋体" w:hAnsi="宋体" w:cs="宋体"/>
          <w:color w:val="000000" w:themeColor="text1"/>
          <w:spacing w:val="-1"/>
          <w:sz w:val="24"/>
          <w:szCs w:val="24"/>
          <w:highlight w:val="none"/>
          <w:lang w:eastAsia="zh-CN"/>
          <w14:textFill>
            <w14:solidFill>
              <w14:schemeClr w14:val="tx1"/>
            </w14:solidFill>
          </w14:textFill>
        </w:rPr>
        <w:t>方式总承包</w:t>
      </w:r>
      <w:r>
        <w:rPr>
          <w:rFonts w:hint="eastAsia" w:ascii="宋体" w:hAnsi="宋体" w:cs="宋体"/>
          <w:color w:val="000000" w:themeColor="text1"/>
          <w:spacing w:val="-2"/>
          <w:sz w:val="24"/>
          <w:szCs w:val="24"/>
          <w:highlight w:val="none"/>
          <w:lang w:eastAsia="zh-CN"/>
          <w14:textFill>
            <w14:solidFill>
              <w14:schemeClr w14:val="tx1"/>
            </w14:solidFill>
          </w14:textFill>
        </w:rPr>
        <w:t>施工，不允许转包和违法分包，如果确需分包须与发包人协商，在得到发包人和监理单</w:t>
      </w:r>
      <w:r>
        <w:rPr>
          <w:rFonts w:hint="eastAsia" w:ascii="宋体" w:hAnsi="宋体" w:cs="宋体"/>
          <w:color w:val="000000" w:themeColor="text1"/>
          <w:spacing w:val="-1"/>
          <w:sz w:val="24"/>
          <w:szCs w:val="24"/>
          <w:highlight w:val="none"/>
          <w:lang w:eastAsia="zh-CN"/>
          <w14:textFill>
            <w14:solidFill>
              <w14:schemeClr w14:val="tx1"/>
            </w14:solidFill>
          </w14:textFill>
        </w:rPr>
        <w:t>位同意后报建设行政主管部门备案。</w:t>
      </w:r>
    </w:p>
    <w:p w14:paraId="7AF7C596">
      <w:pPr>
        <w:spacing w:before="153" w:line="219" w:lineRule="auto"/>
        <w:ind w:left="58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1.1.1  </w:t>
      </w:r>
      <w:r>
        <w:rPr>
          <w:rFonts w:hint="eastAsia" w:ascii="宋体" w:hAnsi="宋体" w:cs="宋体"/>
          <w:color w:val="000000" w:themeColor="text1"/>
          <w:spacing w:val="-1"/>
          <w:sz w:val="24"/>
          <w:szCs w:val="24"/>
          <w:highlight w:val="none"/>
          <w:lang w:eastAsia="zh-CN"/>
          <w14:textFill>
            <w14:solidFill>
              <w14:schemeClr w14:val="tx1"/>
            </w14:solidFill>
          </w14:textFill>
        </w:rPr>
        <w:t>包工包料：材料符合招标文件要求并报验使用；办理用工保险。</w:t>
      </w:r>
    </w:p>
    <w:p w14:paraId="0E63F585">
      <w:pPr>
        <w:spacing w:before="156" w:line="220" w:lineRule="auto"/>
        <w:ind w:left="58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1.1.2  </w:t>
      </w:r>
      <w:r>
        <w:rPr>
          <w:rFonts w:hint="eastAsia" w:ascii="宋体" w:hAnsi="宋体" w:cs="宋体"/>
          <w:color w:val="000000" w:themeColor="text1"/>
          <w:spacing w:val="-1"/>
          <w:sz w:val="24"/>
          <w:szCs w:val="24"/>
          <w:highlight w:val="none"/>
          <w:lang w:eastAsia="zh-CN"/>
          <w14:textFill>
            <w14:solidFill>
              <w14:schemeClr w14:val="tx1"/>
            </w14:solidFill>
          </w14:textFill>
        </w:rPr>
        <w:t>包质量：符合招标文件要求。</w:t>
      </w:r>
    </w:p>
    <w:p w14:paraId="2BCEA3B1">
      <w:pPr>
        <w:spacing w:before="153" w:line="220" w:lineRule="auto"/>
        <w:ind w:left="58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1.1.3  </w:t>
      </w:r>
      <w:r>
        <w:rPr>
          <w:rFonts w:hint="eastAsia" w:ascii="宋体" w:hAnsi="宋体" w:cs="宋体"/>
          <w:color w:val="000000" w:themeColor="text1"/>
          <w:spacing w:val="-1"/>
          <w:sz w:val="24"/>
          <w:szCs w:val="24"/>
          <w:highlight w:val="none"/>
          <w:lang w:eastAsia="zh-CN"/>
          <w14:textFill>
            <w14:solidFill>
              <w14:schemeClr w14:val="tx1"/>
            </w14:solidFill>
          </w14:textFill>
        </w:rPr>
        <w:t>包安全包文明施工：符合招标文件要求。</w:t>
      </w:r>
    </w:p>
    <w:p w14:paraId="316A95DE">
      <w:pPr>
        <w:spacing w:before="154" w:line="219" w:lineRule="auto"/>
        <w:ind w:left="580"/>
        <w:rPr>
          <w:rFonts w:hint="eastAsia" w:ascii="宋体" w:hAnsi="宋体" w:cs="宋体"/>
          <w:color w:val="000000" w:themeColor="text1"/>
          <w:spacing w:val="-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1.1.4  </w:t>
      </w:r>
      <w:r>
        <w:rPr>
          <w:rFonts w:hint="eastAsia" w:ascii="宋体" w:hAnsi="宋体" w:cs="宋体"/>
          <w:color w:val="000000" w:themeColor="text1"/>
          <w:spacing w:val="-1"/>
          <w:sz w:val="24"/>
          <w:szCs w:val="24"/>
          <w:highlight w:val="none"/>
          <w:lang w:eastAsia="zh-CN"/>
          <w14:textFill>
            <w14:solidFill>
              <w14:schemeClr w14:val="tx1"/>
            </w14:solidFill>
          </w14:textFill>
        </w:rPr>
        <w:t>包工期：本招标项目施工必须在招标工期内完成。</w:t>
      </w:r>
    </w:p>
    <w:p w14:paraId="742E9C69">
      <w:pPr>
        <w:bidi w:val="0"/>
        <w:rPr>
          <w:color w:val="000000" w:themeColor="text1"/>
          <w:lang w:eastAsia="zh-CN"/>
          <w14:textFill>
            <w14:solidFill>
              <w14:schemeClr w14:val="tx1"/>
            </w14:solidFill>
          </w14:textFill>
        </w:rPr>
      </w:pPr>
      <w:bookmarkStart w:id="164" w:name="bookmark88"/>
      <w:bookmarkEnd w:id="164"/>
      <w:bookmarkStart w:id="165" w:name="_Toc24910"/>
    </w:p>
    <w:p w14:paraId="7949C3FF">
      <w:pPr>
        <w:spacing w:before="78" w:line="220" w:lineRule="auto"/>
        <w:ind w:left="488"/>
        <w:outlineLvl w:val="2"/>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7"/>
          <w:sz w:val="24"/>
          <w:szCs w:val="24"/>
          <w:highlight w:val="none"/>
          <w:lang w:eastAsia="zh-CN"/>
          <w14:textFill>
            <w14:solidFill>
              <w14:schemeClr w14:val="tx1"/>
            </w14:solidFill>
          </w14:textFill>
        </w:rPr>
        <w:t>2</w:t>
      </w:r>
      <w:r>
        <w:rPr>
          <w:rFonts w:ascii="宋体" w:hAnsi="宋体" w:cs="宋体"/>
          <w:b/>
          <w:bCs/>
          <w:color w:val="000000" w:themeColor="text1"/>
          <w:spacing w:val="-2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7"/>
          <w:sz w:val="24"/>
          <w:szCs w:val="24"/>
          <w:highlight w:val="none"/>
          <w:lang w:eastAsia="zh-CN"/>
          <w14:textFill>
            <w14:solidFill>
              <w14:schemeClr w14:val="tx1"/>
            </w14:solidFill>
          </w14:textFill>
        </w:rPr>
        <w:t>．工程结算原则</w:t>
      </w:r>
      <w:bookmarkEnd w:id="165"/>
    </w:p>
    <w:p w14:paraId="1DF0FBDC">
      <w:pPr>
        <w:spacing w:before="153" w:line="219" w:lineRule="auto"/>
        <w:ind w:left="488"/>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2.1 </w:t>
      </w:r>
      <w:r>
        <w:rPr>
          <w:rFonts w:hint="eastAsia" w:ascii="宋体" w:hAnsi="宋体" w:cs="宋体"/>
          <w:color w:val="000000" w:themeColor="text1"/>
          <w:spacing w:val="-1"/>
          <w:sz w:val="24"/>
          <w:szCs w:val="24"/>
          <w:highlight w:val="none"/>
          <w:lang w:eastAsia="zh-CN"/>
          <w14:textFill>
            <w14:solidFill>
              <w14:schemeClr w14:val="tx1"/>
            </w14:solidFill>
          </w14:textFill>
        </w:rPr>
        <w:t>承包人的投标总价为中标价，即为签约合同价。</w:t>
      </w:r>
    </w:p>
    <w:p w14:paraId="40FAE1E4">
      <w:pPr>
        <w:spacing w:before="155" w:line="319" w:lineRule="auto"/>
        <w:ind w:left="12" w:right="231" w:firstLine="47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2.2 </w:t>
      </w:r>
      <w:r>
        <w:rPr>
          <w:rFonts w:hint="eastAsia" w:ascii="宋体" w:hAnsi="宋体" w:cs="宋体"/>
          <w:color w:val="000000" w:themeColor="text1"/>
          <w:spacing w:val="2"/>
          <w:sz w:val="24"/>
          <w:szCs w:val="24"/>
          <w:highlight w:val="none"/>
          <w:lang w:eastAsia="zh-CN"/>
          <w14:textFill>
            <w14:solidFill>
              <w14:schemeClr w14:val="tx1"/>
            </w14:solidFill>
          </w14:textFill>
        </w:rPr>
        <w:t>招标工程量清单标明的工程量是投标人投标报价的</w:t>
      </w:r>
      <w:r>
        <w:rPr>
          <w:rFonts w:hint="eastAsia" w:ascii="宋体" w:hAnsi="宋体" w:cs="宋体"/>
          <w:color w:val="000000" w:themeColor="text1"/>
          <w:spacing w:val="1"/>
          <w:sz w:val="24"/>
          <w:szCs w:val="24"/>
          <w:highlight w:val="none"/>
          <w:lang w:eastAsia="zh-CN"/>
          <w14:textFill>
            <w14:solidFill>
              <w14:schemeClr w14:val="tx1"/>
            </w14:solidFill>
          </w14:textFill>
        </w:rPr>
        <w:t>共同基础，竣工结算的工程</w:t>
      </w:r>
      <w:r>
        <w:rPr>
          <w:rFonts w:hint="eastAsia" w:ascii="宋体" w:hAnsi="宋体" w:cs="宋体"/>
          <w:color w:val="000000" w:themeColor="text1"/>
          <w:spacing w:val="-5"/>
          <w:sz w:val="24"/>
          <w:szCs w:val="24"/>
          <w:highlight w:val="none"/>
          <w:lang w:eastAsia="zh-CN"/>
          <w14:textFill>
            <w14:solidFill>
              <w14:schemeClr w14:val="tx1"/>
            </w14:solidFill>
          </w14:textFill>
        </w:rPr>
        <w:t>量按</w:t>
      </w:r>
      <w:bookmarkStart w:id="166" w:name="OLE_LINK28"/>
      <w:r>
        <w:rPr>
          <w:rFonts w:hint="eastAsia" w:ascii="宋体" w:hAnsi="宋体" w:cs="宋体"/>
          <w:color w:val="000000" w:themeColor="text1"/>
          <w:spacing w:val="-5"/>
          <w:sz w:val="24"/>
          <w:szCs w:val="24"/>
          <w:highlight w:val="none"/>
          <w:lang w:eastAsia="zh-CN"/>
          <w14:textFill>
            <w14:solidFill>
              <w14:schemeClr w14:val="tx1"/>
            </w14:solidFill>
          </w14:textFill>
        </w:rPr>
        <w:t>《建设工程工程量清单计价标准》（</w:t>
      </w:r>
      <w:r>
        <w:rPr>
          <w:rFonts w:ascii="宋体" w:hAnsi="宋体" w:cs="宋体"/>
          <w:color w:val="000000" w:themeColor="text1"/>
          <w:spacing w:val="-5"/>
          <w:sz w:val="24"/>
          <w:szCs w:val="24"/>
          <w:highlight w:val="none"/>
          <w:lang w:eastAsia="zh-CN"/>
          <w14:textFill>
            <w14:solidFill>
              <w14:schemeClr w14:val="tx1"/>
            </w14:solidFill>
          </w14:textFill>
        </w:rPr>
        <w:t>GB50500—2024</w:t>
      </w:r>
      <w:r>
        <w:rPr>
          <w:rFonts w:hint="eastAsia" w:ascii="宋体" w:hAnsi="宋体" w:cs="宋体"/>
          <w:color w:val="000000" w:themeColor="text1"/>
          <w:spacing w:val="-5"/>
          <w:sz w:val="24"/>
          <w:szCs w:val="24"/>
          <w:highlight w:val="none"/>
          <w:lang w:eastAsia="zh-CN"/>
          <w14:textFill>
            <w14:solidFill>
              <w14:schemeClr w14:val="tx1"/>
            </w14:solidFill>
          </w14:textFill>
        </w:rPr>
        <w:t>）对工程计量的规定进行计量，</w:t>
      </w:r>
      <w:r>
        <w:rPr>
          <w:rFonts w:hint="eastAsia" w:ascii="宋体" w:hAnsi="宋体" w:cs="宋体"/>
          <w:color w:val="000000" w:themeColor="text1"/>
          <w:spacing w:val="-2"/>
          <w:sz w:val="24"/>
          <w:szCs w:val="24"/>
          <w:highlight w:val="none"/>
          <w:lang w:eastAsia="zh-CN"/>
          <w14:textFill>
            <w14:solidFill>
              <w14:schemeClr w14:val="tx1"/>
            </w14:solidFill>
          </w14:textFill>
        </w:rPr>
        <w:t>必须以承包人完成合同工程应予计量的工程量确定。施</w:t>
      </w:r>
      <w:bookmarkEnd w:id="166"/>
      <w:r>
        <w:rPr>
          <w:rFonts w:hint="eastAsia" w:ascii="宋体" w:hAnsi="宋体" w:cs="宋体"/>
          <w:color w:val="000000" w:themeColor="text1"/>
          <w:spacing w:val="-2"/>
          <w:sz w:val="24"/>
          <w:szCs w:val="24"/>
          <w:highlight w:val="none"/>
          <w:lang w:eastAsia="zh-CN"/>
          <w14:textFill>
            <w14:solidFill>
              <w14:schemeClr w14:val="tx1"/>
            </w14:solidFill>
          </w14:textFill>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cs="宋体"/>
          <w:color w:val="000000" w:themeColor="text1"/>
          <w:spacing w:val="-1"/>
          <w:sz w:val="24"/>
          <w:szCs w:val="24"/>
          <w:highlight w:val="none"/>
          <w:lang w:eastAsia="zh-CN"/>
          <w14:textFill>
            <w14:solidFill>
              <w14:schemeClr w14:val="tx1"/>
            </w14:solidFill>
          </w14:textFill>
        </w:rPr>
        <w:t>的工程量，发包人不予计量。</w:t>
      </w:r>
    </w:p>
    <w:p w14:paraId="73B8BFCB">
      <w:pPr>
        <w:spacing w:before="38" w:line="299" w:lineRule="auto"/>
        <w:ind w:left="12" w:right="183" w:firstLine="475"/>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2.3  </w:t>
      </w:r>
      <w:r>
        <w:rPr>
          <w:rFonts w:hint="eastAsia" w:ascii="宋体" w:hAnsi="宋体" w:cs="宋体"/>
          <w:color w:val="000000" w:themeColor="text1"/>
          <w:sz w:val="24"/>
          <w:szCs w:val="24"/>
          <w:highlight w:val="none"/>
          <w:lang w:eastAsia="zh-CN"/>
          <w14:textFill>
            <w14:solidFill>
              <w14:schemeClr w14:val="tx1"/>
            </w14:solidFill>
          </w14:textFill>
        </w:rPr>
        <w:t>施工合同履行期间，若出现下列情形的，发、承包双方应当按照以下规定调整</w:t>
      </w:r>
      <w:r>
        <w:rPr>
          <w:rFonts w:hint="eastAsia" w:ascii="宋体" w:hAnsi="宋体" w:cs="宋体"/>
          <w:color w:val="000000" w:themeColor="text1"/>
          <w:spacing w:val="-3"/>
          <w:sz w:val="24"/>
          <w:szCs w:val="24"/>
          <w:highlight w:val="none"/>
          <w:lang w:eastAsia="zh-CN"/>
          <w14:textFill>
            <w14:solidFill>
              <w14:schemeClr w14:val="tx1"/>
            </w14:solidFill>
          </w14:textFill>
        </w:rPr>
        <w:t>合同价款：</w:t>
      </w:r>
    </w:p>
    <w:p w14:paraId="11A2B207">
      <w:pPr>
        <w:spacing w:before="227" w:line="360" w:lineRule="auto"/>
        <w:ind w:left="48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2.3.1  </w:t>
      </w:r>
      <w:r>
        <w:rPr>
          <w:rFonts w:hint="eastAsia" w:ascii="宋体" w:hAnsi="宋体" w:cs="宋体"/>
          <w:color w:val="000000" w:themeColor="text1"/>
          <w:spacing w:val="-1"/>
          <w:sz w:val="24"/>
          <w:szCs w:val="24"/>
          <w:highlight w:val="none"/>
          <w:lang w:eastAsia="zh-CN"/>
          <w14:textFill>
            <w14:solidFill>
              <w14:schemeClr w14:val="tx1"/>
            </w14:solidFill>
          </w14:textFill>
        </w:rPr>
        <w:t>法律法规变化</w:t>
      </w:r>
    </w:p>
    <w:p w14:paraId="299483F2">
      <w:pPr>
        <w:spacing w:before="156" w:line="360" w:lineRule="auto"/>
        <w:ind w:left="10" w:right="183" w:firstLine="477"/>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"2.3.1.1"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3"/>
          <w:sz w:val="24"/>
          <w:szCs w:val="24"/>
          <w:highlight w:val="none"/>
          <w:lang w:eastAsia="zh-CN"/>
          <w14:textFill>
            <w14:solidFill>
              <w14:schemeClr w14:val="tx1"/>
            </w14:solidFill>
          </w14:textFill>
        </w:rPr>
        <w:t>2.3.1.1</w:t>
      </w:r>
      <w:r>
        <w:rPr>
          <w:rFonts w:ascii="宋体" w:hAnsi="宋体" w:cs="宋体"/>
          <w:b/>
          <w:bCs/>
          <w:color w:val="000000" w:themeColor="text1"/>
          <w:spacing w:val="-3"/>
          <w:sz w:val="24"/>
          <w:szCs w:val="24"/>
          <w:highlight w:val="none"/>
          <w:lang w:eastAsia="zh-CN"/>
          <w14:textFill>
            <w14:solidFill>
              <w14:schemeClr w14:val="tx1"/>
            </w14:solidFill>
          </w14:textFill>
        </w:rPr>
        <w:fldChar w:fldCharType="end"/>
      </w:r>
      <w:r>
        <w:rPr>
          <w:rFonts w:ascii="宋体" w:hAnsi="宋体" w:cs="宋体"/>
          <w:b/>
          <w:bCs/>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基准日之后，因国家法律、法规、规章和政策发生变化引起工程造价增减变</w:t>
      </w:r>
      <w:r>
        <w:rPr>
          <w:rFonts w:hint="eastAsia" w:ascii="宋体" w:hAnsi="宋体" w:cs="宋体"/>
          <w:color w:val="000000" w:themeColor="text1"/>
          <w:spacing w:val="-2"/>
          <w:sz w:val="24"/>
          <w:szCs w:val="24"/>
          <w:highlight w:val="none"/>
          <w:lang w:eastAsia="zh-CN"/>
          <w14:textFill>
            <w14:solidFill>
              <w14:schemeClr w14:val="tx1"/>
            </w14:solidFill>
          </w14:textFill>
        </w:rPr>
        <w:t>化时，发、承包双方应按照省级建设主管部门（或省级行业主管部门）或其授权的工程</w:t>
      </w:r>
      <w:r>
        <w:rPr>
          <w:rFonts w:hint="eastAsia" w:ascii="宋体" w:hAnsi="宋体" w:cs="宋体"/>
          <w:color w:val="000000" w:themeColor="text1"/>
          <w:spacing w:val="-1"/>
          <w:sz w:val="24"/>
          <w:szCs w:val="24"/>
          <w:highlight w:val="none"/>
          <w:lang w:eastAsia="zh-CN"/>
          <w14:textFill>
            <w14:solidFill>
              <w14:schemeClr w14:val="tx1"/>
            </w14:solidFill>
          </w14:textFill>
        </w:rPr>
        <w:t>造价管理机构据此发布的最新规定调整合同价款。</w:t>
      </w:r>
    </w:p>
    <w:p w14:paraId="4196A6BE">
      <w:pPr>
        <w:spacing w:before="156" w:line="360" w:lineRule="auto"/>
        <w:ind w:left="10" w:right="183" w:firstLine="477"/>
        <w:rPr>
          <w:rFonts w:hint="eastAsia" w:ascii="宋体" w:hAnsi="宋体" w:cs="宋体"/>
          <w:b/>
          <w:bCs/>
          <w:color w:val="000000" w:themeColor="text1"/>
          <w:spacing w:val="-2"/>
          <w:sz w:val="24"/>
          <w:szCs w:val="24"/>
          <w:highlight w:val="none"/>
          <w:lang w:eastAsia="zh-CN"/>
          <w14:textFill>
            <w14:solidFill>
              <w14:schemeClr w14:val="tx1"/>
            </w14:solidFill>
          </w14:textFill>
        </w:rPr>
      </w:pPr>
      <w:r>
        <w:rPr>
          <w:rFonts w:hint="eastAsia" w:ascii="宋体" w:hAnsi="宋体" w:cs="宋体"/>
          <w:b/>
          <w:bCs/>
          <w:color w:val="000000" w:themeColor="text1"/>
          <w:spacing w:val="-2"/>
          <w:sz w:val="24"/>
          <w:szCs w:val="24"/>
          <w:highlight w:val="none"/>
          <w:lang w:eastAsia="zh-CN"/>
          <w14:textFill>
            <w14:solidFill>
              <w14:schemeClr w14:val="tx1"/>
            </w14:solidFill>
          </w14:textFill>
        </w:rPr>
        <w:t>注：本招标文件所称“基准日”，均指投标文件递交截止时间(见第一章第二节“重要事项时间地点一览表”)前28天。材料基准期为2026年5月。</w:t>
      </w:r>
    </w:p>
    <w:p w14:paraId="4B8799F8">
      <w:pPr>
        <w:spacing w:before="33" w:line="360" w:lineRule="auto"/>
        <w:ind w:left="11" w:firstLine="476"/>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"2.3.1.2"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1"/>
          <w:sz w:val="24"/>
          <w:szCs w:val="24"/>
          <w:highlight w:val="none"/>
          <w:lang w:eastAsia="zh-CN"/>
          <w14:textFill>
            <w14:solidFill>
              <w14:schemeClr w14:val="tx1"/>
            </w14:solidFill>
          </w14:textFill>
        </w:rPr>
        <w:t>2.3.1.2</w:t>
      </w:r>
      <w:r>
        <w:rPr>
          <w:rFonts w:ascii="宋体" w:hAnsi="宋体" w:cs="宋体"/>
          <w:b/>
          <w:bCs/>
          <w:color w:val="000000" w:themeColor="text1"/>
          <w:spacing w:val="1"/>
          <w:sz w:val="24"/>
          <w:szCs w:val="24"/>
          <w:highlight w:val="none"/>
          <w:lang w:eastAsia="zh-CN"/>
          <w14:textFill>
            <w14:solidFill>
              <w14:schemeClr w14:val="tx1"/>
            </w14:solidFill>
          </w14:textFill>
        </w:rPr>
        <w:fldChar w:fldCharType="end"/>
      </w:r>
      <w:r>
        <w:rPr>
          <w:rFonts w:ascii="宋体" w:hAnsi="宋体" w:cs="宋体"/>
          <w:b/>
          <w:bCs/>
          <w:color w:val="000000" w:themeColor="text1"/>
          <w:spacing w:val="1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因承包人原因导致工程延误，本章第</w:t>
      </w:r>
      <w:r>
        <w:rPr>
          <w:rFonts w:ascii="宋体" w:hAnsi="宋体" w:cs="宋体"/>
          <w:color w:val="000000" w:themeColor="text1"/>
          <w:spacing w:val="-51"/>
          <w:sz w:val="24"/>
          <w:szCs w:val="24"/>
          <w:highlight w:val="none"/>
          <w:lang w:eastAsia="zh-CN"/>
          <w14:textFill>
            <w14:solidFill>
              <w14:schemeClr w14:val="tx1"/>
            </w14:solidFill>
          </w14:textFill>
        </w:rPr>
        <w:t xml:space="preserve"> </w:t>
      </w:r>
      <w:r>
        <w:rPr>
          <w:rFonts w:ascii="宋体" w:hAnsi="宋体" w:cs="宋体"/>
          <w:b/>
          <w:bCs/>
          <w:color w:val="000000" w:themeColor="text1"/>
          <w:spacing w:val="1"/>
          <w:sz w:val="24"/>
          <w:szCs w:val="24"/>
          <w:highlight w:val="none"/>
          <w:lang w:eastAsia="zh-CN"/>
          <w14:textFill>
            <w14:solidFill>
              <w14:schemeClr w14:val="tx1"/>
            </w14:solidFill>
          </w14:textFill>
        </w:rPr>
        <w:t>2</w:t>
      </w:r>
      <w:r>
        <w:rPr>
          <w:rFonts w:ascii="宋体" w:hAnsi="宋体" w:cs="宋体"/>
          <w:b/>
          <w:bCs/>
          <w:color w:val="000000" w:themeColor="text1"/>
          <w:sz w:val="24"/>
          <w:szCs w:val="24"/>
          <w:highlight w:val="none"/>
          <w:lang w:eastAsia="zh-CN"/>
          <w14:textFill>
            <w14:solidFill>
              <w14:schemeClr w14:val="tx1"/>
            </w14:solidFill>
          </w14:textFill>
        </w:rPr>
        <w:t xml:space="preserve">.3.1.1 </w:t>
      </w:r>
      <w:r>
        <w:rPr>
          <w:rFonts w:hint="eastAsia" w:ascii="宋体" w:hAnsi="宋体" w:cs="宋体"/>
          <w:color w:val="000000" w:themeColor="text1"/>
          <w:sz w:val="24"/>
          <w:szCs w:val="24"/>
          <w:highlight w:val="none"/>
          <w:lang w:eastAsia="zh-CN"/>
          <w14:textFill>
            <w14:solidFill>
              <w14:schemeClr w14:val="tx1"/>
            </w14:solidFill>
          </w14:textFill>
        </w:rPr>
        <w:t>子目中的法定机构根据国家法</w:t>
      </w:r>
      <w:r>
        <w:rPr>
          <w:rFonts w:hint="eastAsia" w:ascii="宋体" w:hAnsi="宋体" w:cs="宋体"/>
          <w:color w:val="000000" w:themeColor="text1"/>
          <w:spacing w:val="-3"/>
          <w:sz w:val="24"/>
          <w:szCs w:val="24"/>
          <w:highlight w:val="none"/>
          <w:lang w:eastAsia="zh-CN"/>
          <w14:textFill>
            <w14:solidFill>
              <w14:schemeClr w14:val="tx1"/>
            </w14:solidFill>
          </w14:textFill>
        </w:rPr>
        <w:t>律法规变化发布新规的时间在合同工程原定竣工时间之后的，合同价款调增的不予调整，</w:t>
      </w:r>
      <w:r>
        <w:rPr>
          <w:rFonts w:hint="eastAsia" w:ascii="宋体" w:hAnsi="宋体" w:cs="宋体"/>
          <w:color w:val="000000" w:themeColor="text1"/>
          <w:spacing w:val="-1"/>
          <w:sz w:val="24"/>
          <w:szCs w:val="24"/>
          <w:highlight w:val="none"/>
          <w:lang w:eastAsia="zh-CN"/>
          <w14:textFill>
            <w14:solidFill>
              <w14:schemeClr w14:val="tx1"/>
            </w14:solidFill>
          </w14:textFill>
        </w:rPr>
        <w:t>合同价款调减的予以调整。</w:t>
      </w:r>
    </w:p>
    <w:p w14:paraId="2C2A9BDB">
      <w:pPr>
        <w:spacing w:before="155" w:line="220" w:lineRule="auto"/>
        <w:ind w:left="48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2.3.2  </w:t>
      </w:r>
      <w:r>
        <w:rPr>
          <w:rFonts w:hint="eastAsia" w:ascii="宋体" w:hAnsi="宋体" w:cs="宋体"/>
          <w:color w:val="000000" w:themeColor="text1"/>
          <w:spacing w:val="-1"/>
          <w:sz w:val="24"/>
          <w:szCs w:val="24"/>
          <w:highlight w:val="none"/>
          <w:lang w:eastAsia="zh-CN"/>
          <w14:textFill>
            <w14:solidFill>
              <w14:schemeClr w14:val="tx1"/>
            </w14:solidFill>
          </w14:textFill>
        </w:rPr>
        <w:t>工程量偏差或变化</w:t>
      </w:r>
    </w:p>
    <w:p w14:paraId="79A9F573">
      <w:pPr>
        <w:spacing w:before="158" w:line="360" w:lineRule="auto"/>
        <w:ind w:left="10" w:right="183" w:firstLine="477"/>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"2.3.2.1" </w:instrText>
      </w:r>
      <w:r>
        <w:rPr>
          <w:color w:val="000000" w:themeColor="text1"/>
          <w:highlight w:val="none"/>
          <w14:textFill>
            <w14:solidFill>
              <w14:schemeClr w14:val="tx1"/>
            </w14:solidFill>
          </w14:textFill>
        </w:rPr>
        <w:fldChar w:fldCharType="separate"/>
      </w:r>
      <w:r>
        <w:rPr>
          <w:rFonts w:hint="eastAsia" w:ascii="宋体" w:hAnsi="宋体" w:cs="宋体"/>
          <w:b/>
          <w:bCs/>
          <w:color w:val="000000" w:themeColor="text1"/>
          <w:spacing w:val="-3"/>
          <w:sz w:val="24"/>
          <w:szCs w:val="24"/>
          <w:highlight w:val="none"/>
          <w:lang w:eastAsia="zh-CN"/>
          <w14:textFill>
            <w14:solidFill>
              <w14:schemeClr w14:val="tx1"/>
            </w14:solidFill>
          </w14:textFill>
        </w:rPr>
        <w:t>2.3.2.1</w:t>
      </w:r>
      <w:r>
        <w:rPr>
          <w:rFonts w:hint="eastAsia" w:ascii="宋体" w:hAnsi="宋体" w:cs="宋体"/>
          <w:b/>
          <w:bCs/>
          <w:color w:val="000000" w:themeColor="text1"/>
          <w:spacing w:val="-3"/>
          <w:sz w:val="24"/>
          <w:szCs w:val="24"/>
          <w:highlight w:val="none"/>
          <w:lang w:eastAsia="zh-CN"/>
          <w14:textFill>
            <w14:solidFill>
              <w14:schemeClr w14:val="tx1"/>
            </w14:solidFill>
          </w14:textFill>
        </w:rPr>
        <w:fldChar w:fldCharType="end"/>
      </w:r>
      <w:r>
        <w:rPr>
          <w:rFonts w:hint="eastAsia" w:ascii="宋体" w:hAnsi="宋体" w:cs="宋体"/>
          <w:b/>
          <w:bCs/>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合同履行期间，当应予计算的实际工程量与招标工程量清单出现偏差或因工程变更引起已标价工程量清单项目的工程数量发生变化时，工程量偏差或变化在</w:t>
      </w:r>
      <w:r>
        <w:rPr>
          <w:rFonts w:hint="eastAsia" w:ascii="宋体" w:hAnsi="宋体" w:cs="宋体"/>
          <w:color w:val="000000" w:themeColor="text1"/>
          <w:spacing w:val="-2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15%以</w:t>
      </w:r>
      <w:r>
        <w:rPr>
          <w:rFonts w:hint="eastAsia" w:ascii="宋体" w:hAnsi="宋体" w:cs="宋体"/>
          <w:color w:val="000000" w:themeColor="text1"/>
          <w:spacing w:val="-4"/>
          <w:sz w:val="24"/>
          <w:szCs w:val="24"/>
          <w:highlight w:val="none"/>
          <w:lang w:eastAsia="zh-CN"/>
          <w14:textFill>
            <w14:solidFill>
              <w14:schemeClr w14:val="tx1"/>
            </w14:solidFill>
          </w14:textFill>
        </w:rPr>
        <w:t>内（含</w:t>
      </w:r>
      <w:r>
        <w:rPr>
          <w:rFonts w:hint="eastAsia" w:ascii="宋体" w:hAnsi="宋体" w:cs="宋体"/>
          <w:color w:val="000000" w:themeColor="text1"/>
          <w:spacing w:val="-2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15%）的，其综合单价不予调整；工程量偏差或变化超过</w:t>
      </w:r>
      <w:r>
        <w:rPr>
          <w:rFonts w:hint="eastAsia" w:ascii="宋体" w:hAnsi="宋体" w:cs="宋体"/>
          <w:color w:val="000000" w:themeColor="text1"/>
          <w:spacing w:val="-3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15%的，按照以下规定</w:t>
      </w:r>
      <w:r>
        <w:rPr>
          <w:rFonts w:hint="eastAsia" w:ascii="宋体" w:hAnsi="宋体" w:cs="宋体"/>
          <w:color w:val="000000" w:themeColor="text1"/>
          <w:spacing w:val="-3"/>
          <w:sz w:val="24"/>
          <w:szCs w:val="24"/>
          <w:highlight w:val="none"/>
          <w:lang w:eastAsia="zh-CN"/>
          <w14:textFill>
            <w14:solidFill>
              <w14:schemeClr w14:val="tx1"/>
            </w14:solidFill>
          </w14:textFill>
        </w:rPr>
        <w:t>调整：</w:t>
      </w:r>
    </w:p>
    <w:p w14:paraId="083A3544">
      <w:pPr>
        <w:spacing w:before="158" w:line="360" w:lineRule="auto"/>
        <w:ind w:left="10" w:right="183" w:firstLine="477"/>
        <w:rPr>
          <w:rFonts w:hint="eastAsia" w:ascii="宋体" w:hAnsi="宋体" w:cs="宋体"/>
          <w:color w:val="000000" w:themeColor="text1"/>
          <w:spacing w:val="-3"/>
          <w:sz w:val="24"/>
          <w:szCs w:val="24"/>
          <w:highlight w:val="none"/>
          <w:lang w:eastAsia="zh-CN"/>
          <w14:textFill>
            <w14:solidFill>
              <w14:schemeClr w14:val="tx1"/>
            </w14:solidFill>
          </w14:textFill>
        </w:rPr>
      </w:pPr>
      <w:bookmarkStart w:id="167" w:name="bookmark142"/>
      <w:bookmarkEnd w:id="167"/>
      <w:r>
        <w:rPr>
          <w:rFonts w:hint="eastAsia" w:ascii="宋体" w:hAnsi="宋体" w:cs="宋体"/>
          <w:color w:val="000000" w:themeColor="text1"/>
          <w:spacing w:val="-3"/>
          <w:sz w:val="24"/>
          <w:szCs w:val="24"/>
          <w:highlight w:val="none"/>
          <w:lang w:eastAsia="zh-CN"/>
          <w14:textFill>
            <w14:solidFill>
              <w14:schemeClr w14:val="tx1"/>
            </w14:solidFill>
          </w14:textFill>
        </w:rPr>
        <w:t>当工程量增加超过15%时，增加部分的工程量的综合单价以《分部分项工程和单价措施项目清单与计价表》中综合单价为基价调低3%；当工程量减少超过15%时，减少后剩余部分的工程量的综合单价以投标报价《分部分项工程和单价措施项目清单与计价表》中综合单价为基价调高3%。</w:t>
      </w:r>
    </w:p>
    <w:p w14:paraId="7F36B179">
      <w:pPr>
        <w:spacing w:before="158" w:line="360" w:lineRule="auto"/>
        <w:ind w:left="10" w:right="183" w:firstLine="477"/>
        <w:rPr>
          <w:rFonts w:hint="eastAsia" w:ascii="宋体" w:hAnsi="宋体" w:cs="宋体"/>
          <w:color w:val="000000" w:themeColor="text1"/>
          <w:spacing w:val="-3"/>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如存在不平衡报价，《分部分项工程和单价措施项目清单与计价表》按“中标人须知”第 4.2.5条《不平衡报价修正报告》执行。</w:t>
      </w:r>
    </w:p>
    <w:p w14:paraId="3C1A282D">
      <w:pPr>
        <w:spacing w:before="129" w:line="299" w:lineRule="auto"/>
        <w:ind w:left="12" w:right="179" w:firstLine="476"/>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"2.3.2.2"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1"/>
          <w:sz w:val="24"/>
          <w:szCs w:val="24"/>
          <w:highlight w:val="none"/>
          <w:lang w:eastAsia="zh-CN"/>
          <w14:textFill>
            <w14:solidFill>
              <w14:schemeClr w14:val="tx1"/>
            </w14:solidFill>
          </w14:textFill>
        </w:rPr>
        <w:t>2.3.2.2</w:t>
      </w:r>
      <w:r>
        <w:rPr>
          <w:rFonts w:ascii="宋体" w:hAnsi="宋体" w:cs="宋体"/>
          <w:b/>
          <w:bCs/>
          <w:color w:val="000000" w:themeColor="text1"/>
          <w:spacing w:val="1"/>
          <w:sz w:val="24"/>
          <w:szCs w:val="24"/>
          <w:highlight w:val="none"/>
          <w:lang w:eastAsia="zh-CN"/>
          <w14:textFill>
            <w14:solidFill>
              <w14:schemeClr w14:val="tx1"/>
            </w14:solidFill>
          </w14:textFill>
        </w:rPr>
        <w:fldChar w:fldCharType="end"/>
      </w:r>
      <w:r>
        <w:rPr>
          <w:rFonts w:ascii="宋体" w:hAnsi="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如果工程量出现本章第</w:t>
      </w:r>
      <w:r>
        <w:rPr>
          <w:rFonts w:ascii="宋体" w:hAnsi="宋体" w:cs="宋体"/>
          <w:color w:val="000000" w:themeColor="text1"/>
          <w:spacing w:val="-41"/>
          <w:sz w:val="24"/>
          <w:szCs w:val="24"/>
          <w:highlight w:val="none"/>
          <w:lang w:eastAsia="zh-CN"/>
          <w14:textFill>
            <w14:solidFill>
              <w14:schemeClr w14:val="tx1"/>
            </w14:solidFill>
          </w14:textFill>
        </w:rPr>
        <w:t xml:space="preserve"> </w:t>
      </w:r>
      <w:r>
        <w:rPr>
          <w:rFonts w:ascii="宋体" w:hAnsi="宋体" w:cs="宋体"/>
          <w:b/>
          <w:bCs/>
          <w:color w:val="000000" w:themeColor="text1"/>
          <w:spacing w:val="1"/>
          <w:sz w:val="24"/>
          <w:szCs w:val="24"/>
          <w:highlight w:val="none"/>
          <w:lang w:eastAsia="zh-CN"/>
          <w14:textFill>
            <w14:solidFill>
              <w14:schemeClr w14:val="tx1"/>
            </w14:solidFill>
          </w14:textFill>
        </w:rPr>
        <w:t xml:space="preserve">2.3.2.1 </w:t>
      </w:r>
      <w:r>
        <w:rPr>
          <w:rFonts w:hint="eastAsia" w:ascii="宋体" w:hAnsi="宋体" w:cs="宋体"/>
          <w:color w:val="000000" w:themeColor="text1"/>
          <w:spacing w:val="1"/>
          <w:sz w:val="24"/>
          <w:szCs w:val="24"/>
          <w:highlight w:val="none"/>
          <w:lang w:eastAsia="zh-CN"/>
          <w14:textFill>
            <w14:solidFill>
              <w14:schemeClr w14:val="tx1"/>
            </w14:solidFill>
          </w14:textFill>
        </w:rPr>
        <w:t>子目的变化，且该变化引起相关措施项目相</w:t>
      </w:r>
      <w:r>
        <w:rPr>
          <w:rFonts w:hint="eastAsia" w:ascii="宋体" w:hAnsi="宋体" w:cs="宋体"/>
          <w:color w:val="000000" w:themeColor="text1"/>
          <w:spacing w:val="-2"/>
          <w:sz w:val="24"/>
          <w:szCs w:val="24"/>
          <w:highlight w:val="none"/>
          <w:lang w:eastAsia="zh-CN"/>
          <w14:textFill>
            <w14:solidFill>
              <w14:schemeClr w14:val="tx1"/>
            </w14:solidFill>
          </w14:textFill>
        </w:rPr>
        <w:t>应发生变化时，按系数或单一总价方式计价的，工程量增加的措施项目费调增，工程量</w:t>
      </w:r>
      <w:r>
        <w:rPr>
          <w:rFonts w:hint="eastAsia" w:ascii="宋体" w:hAnsi="宋体" w:cs="宋体"/>
          <w:color w:val="000000" w:themeColor="text1"/>
          <w:spacing w:val="-1"/>
          <w:sz w:val="24"/>
          <w:szCs w:val="24"/>
          <w:highlight w:val="none"/>
          <w:lang w:eastAsia="zh-CN"/>
          <w14:textFill>
            <w14:solidFill>
              <w14:schemeClr w14:val="tx1"/>
            </w14:solidFill>
          </w14:textFill>
        </w:rPr>
        <w:t>减少的措施项目费调减。</w:t>
      </w:r>
    </w:p>
    <w:p w14:paraId="52842235">
      <w:pPr>
        <w:spacing w:before="154" w:line="221" w:lineRule="auto"/>
        <w:ind w:left="488"/>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2.3.3  </w:t>
      </w:r>
      <w:r>
        <w:rPr>
          <w:rFonts w:hint="eastAsia" w:ascii="宋体" w:hAnsi="宋体" w:cs="宋体"/>
          <w:color w:val="000000" w:themeColor="text1"/>
          <w:spacing w:val="-1"/>
          <w:sz w:val="24"/>
          <w:szCs w:val="24"/>
          <w:highlight w:val="none"/>
          <w:lang w:eastAsia="zh-CN"/>
          <w14:textFill>
            <w14:solidFill>
              <w14:schemeClr w14:val="tx1"/>
            </w14:solidFill>
          </w14:textFill>
        </w:rPr>
        <w:t>工程变更</w:t>
      </w:r>
    </w:p>
    <w:p w14:paraId="32213F9E">
      <w:pPr>
        <w:spacing w:before="153" w:line="279" w:lineRule="auto"/>
        <w:ind w:left="19" w:right="179" w:firstLine="468"/>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"2.3.3.1"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3"/>
          <w:sz w:val="24"/>
          <w:szCs w:val="24"/>
          <w:highlight w:val="none"/>
          <w:lang w:eastAsia="zh-CN"/>
          <w14:textFill>
            <w14:solidFill>
              <w14:schemeClr w14:val="tx1"/>
            </w14:solidFill>
          </w14:textFill>
        </w:rPr>
        <w:t>2.3.3.1</w:t>
      </w:r>
      <w:r>
        <w:rPr>
          <w:rFonts w:ascii="宋体" w:hAnsi="宋体" w:cs="宋体"/>
          <w:b/>
          <w:bCs/>
          <w:color w:val="000000" w:themeColor="text1"/>
          <w:spacing w:val="-3"/>
          <w:sz w:val="24"/>
          <w:szCs w:val="24"/>
          <w:highlight w:val="none"/>
          <w:lang w:eastAsia="zh-CN"/>
          <w14:textFill>
            <w14:solidFill>
              <w14:schemeClr w14:val="tx1"/>
            </w14:solidFill>
          </w14:textFill>
        </w:rPr>
        <w:fldChar w:fldCharType="end"/>
      </w:r>
      <w:r>
        <w:rPr>
          <w:rFonts w:ascii="宋体" w:hAnsi="宋体" w:cs="宋体"/>
          <w:b/>
          <w:bCs/>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合同履行期间，因工程变更引起已标价工程量清单项目发生变化时，按照以下规定调整：</w:t>
      </w:r>
    </w:p>
    <w:p w14:paraId="40926D9C">
      <w:pPr>
        <w:numPr>
          <w:ilvl w:val="0"/>
          <w:numId w:val="1"/>
        </w:numPr>
        <w:spacing w:before="78" w:line="360" w:lineRule="auto"/>
        <w:ind w:firstLine="242" w:firstLineChars="100"/>
        <w:rPr>
          <w:rFonts w:hint="eastAsia" w:ascii="宋体" w:hAnsi="宋体" w:cs="宋体"/>
          <w:b/>
          <w:bCs/>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已标价工程量清单中有适用于变更工程项目的，采用该项目的单价。</w:t>
      </w:r>
      <w:r>
        <w:rPr>
          <w:rFonts w:hint="eastAsia" w:ascii="宋体" w:hAnsi="宋体" w:cs="宋体"/>
          <w:b/>
          <w:bCs/>
          <w:color w:val="000000" w:themeColor="text1"/>
          <w:spacing w:val="1"/>
          <w:sz w:val="24"/>
          <w:szCs w:val="24"/>
          <w:highlight w:val="none"/>
          <w:lang w:eastAsia="zh-CN"/>
          <w14:textFill>
            <w14:solidFill>
              <w14:schemeClr w14:val="tx1"/>
            </w14:solidFill>
          </w14:textFill>
        </w:rPr>
        <w:t>并按照2.3.2.1工程量偏差调整。</w:t>
      </w:r>
    </w:p>
    <w:p w14:paraId="4C83D203">
      <w:pPr>
        <w:spacing w:before="78" w:line="360" w:lineRule="auto"/>
        <w:ind w:firstLine="237" w:firstLineChars="1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pacing w:val="-2"/>
          <w:sz w:val="24"/>
          <w:szCs w:val="24"/>
          <w:highlight w:val="none"/>
          <w:lang w:eastAsia="zh-CN"/>
          <w14:textFill>
            <w14:solidFill>
              <w14:schemeClr w14:val="tx1"/>
            </w14:solidFill>
          </w14:textFill>
        </w:rPr>
        <w:t>（</w:t>
      </w:r>
      <w:r>
        <w:rPr>
          <w:rFonts w:ascii="宋体" w:hAnsi="宋体" w:cs="宋体"/>
          <w:b/>
          <w:bCs/>
          <w:color w:val="000000" w:themeColor="text1"/>
          <w:spacing w:val="-2"/>
          <w:sz w:val="24"/>
          <w:szCs w:val="24"/>
          <w:highlight w:val="none"/>
          <w:lang w:eastAsia="zh-CN"/>
          <w14:textFill>
            <w14:solidFill>
              <w14:schemeClr w14:val="tx1"/>
            </w14:solidFill>
          </w14:textFill>
        </w:rPr>
        <w:t>2</w:t>
      </w:r>
      <w:r>
        <w:rPr>
          <w:rFonts w:hint="eastAsia" w:ascii="宋体" w:hAnsi="宋体" w:cs="宋体"/>
          <w:b/>
          <w:bCs/>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1"/>
          <w:sz w:val="24"/>
          <w:szCs w:val="24"/>
          <w:highlight w:val="none"/>
          <w:lang w:eastAsia="zh-CN"/>
          <w14:textFill>
            <w14:solidFill>
              <w14:schemeClr w14:val="tx1"/>
            </w14:solidFill>
          </w14:textFill>
        </w:rPr>
        <w:t>已标价工程量清单中没有适用但有类似于变更工程项目的，可在合理范围内</w:t>
      </w:r>
      <w:r>
        <w:rPr>
          <w:rFonts w:hint="eastAsia" w:ascii="宋体" w:hAnsi="宋体" w:cs="宋体"/>
          <w:color w:val="000000" w:themeColor="text1"/>
          <w:spacing w:val="-3"/>
          <w:sz w:val="24"/>
          <w:szCs w:val="24"/>
          <w:highlight w:val="none"/>
          <w:lang w:eastAsia="zh-CN"/>
          <w14:textFill>
            <w14:solidFill>
              <w14:schemeClr w14:val="tx1"/>
            </w14:solidFill>
          </w14:textFill>
        </w:rPr>
        <w:t>参照类似项目的单价。</w:t>
      </w:r>
      <w:r>
        <w:rPr>
          <w:rFonts w:hint="eastAsia" w:ascii="宋体" w:hAnsi="宋体" w:cs="宋体"/>
          <w:b/>
          <w:bCs/>
          <w:color w:val="000000" w:themeColor="text1"/>
          <w:spacing w:val="-3"/>
          <w:sz w:val="24"/>
          <w:szCs w:val="24"/>
          <w:highlight w:val="none"/>
          <w:lang w:eastAsia="zh-CN"/>
          <w14:textFill>
            <w14:solidFill>
              <w14:schemeClr w14:val="tx1"/>
            </w14:solidFill>
          </w14:textFill>
        </w:rPr>
        <w:t>但如果被参考的类似项目属于按照第二章“</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中标人须知</w:t>
      </w:r>
      <w:r>
        <w:rPr>
          <w:rFonts w:ascii="宋体" w:hAnsi="宋体" w:cs="宋体"/>
          <w:color w:val="000000" w:themeColor="text1"/>
          <w:spacing w:val="-85"/>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”第</w:t>
      </w:r>
      <w:r>
        <w:rPr>
          <w:rFonts w:ascii="宋体" w:hAnsi="宋体" w:cs="宋体"/>
          <w:color w:val="000000" w:themeColor="text1"/>
          <w:spacing w:val="-54"/>
          <w:sz w:val="24"/>
          <w:szCs w:val="24"/>
          <w:highlight w:val="none"/>
          <w:lang w:eastAsia="zh-CN"/>
          <w14:textFill>
            <w14:solidFill>
              <w14:schemeClr w14:val="tx1"/>
            </w14:solidFill>
          </w14:textFill>
        </w:rPr>
        <w:t xml:space="preserve"> </w:t>
      </w:r>
      <w:r>
        <w:rPr>
          <w:rFonts w:ascii="宋体" w:hAnsi="宋体" w:cs="宋体"/>
          <w:b/>
          <w:bCs/>
          <w:color w:val="000000" w:themeColor="text1"/>
          <w:spacing w:val="-4"/>
          <w:sz w:val="24"/>
          <w:szCs w:val="24"/>
          <w:highlight w:val="none"/>
          <w:lang w:eastAsia="zh-CN"/>
          <w14:textFill>
            <w14:solidFill>
              <w14:schemeClr w14:val="tx1"/>
            </w14:solidFill>
          </w14:textFill>
        </w:rPr>
        <w:t>4.2</w:t>
      </w:r>
      <w:r>
        <w:rPr>
          <w:rFonts w:ascii="宋体" w:hAnsi="宋体" w:cs="宋体"/>
          <w:b/>
          <w:bCs/>
          <w:color w:val="000000" w:themeColor="text1"/>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条被认定为不平衡报价的清单项目，变更工程项目的单价按照本章</w:t>
      </w:r>
      <w:r>
        <w:rPr>
          <w:rFonts w:ascii="宋体" w:hAnsi="宋体" w:cs="宋体"/>
          <w:b/>
          <w:bCs/>
          <w:color w:val="000000" w:themeColor="text1"/>
          <w:spacing w:val="-4"/>
          <w:sz w:val="24"/>
          <w:szCs w:val="24"/>
          <w:highlight w:val="none"/>
          <w:lang w:eastAsia="zh-CN"/>
          <w14:textFill>
            <w14:solidFill>
              <w14:schemeClr w14:val="tx1"/>
            </w14:solidFill>
          </w14:textFill>
        </w:rPr>
        <w:t xml:space="preserve">2.3.2.1 </w:t>
      </w:r>
      <w:r>
        <w:rPr>
          <w:rFonts w:hint="eastAsia" w:ascii="宋体" w:hAnsi="宋体" w:cs="宋体"/>
          <w:b/>
          <w:bCs/>
          <w:color w:val="000000" w:themeColor="text1"/>
          <w:spacing w:val="-4"/>
          <w:sz w:val="24"/>
          <w:szCs w:val="24"/>
          <w:highlight w:val="none"/>
          <w:lang w:eastAsia="zh-CN"/>
          <w14:textFill>
            <w14:solidFill>
              <w14:schemeClr w14:val="tx1"/>
            </w14:solidFill>
          </w14:textFill>
        </w:rPr>
        <w:t>的方法调整。</w:t>
      </w:r>
    </w:p>
    <w:p w14:paraId="781C9CD8">
      <w:pPr>
        <w:spacing w:before="38" w:line="310" w:lineRule="auto"/>
        <w:ind w:right="81" w:firstLine="242" w:firstLineChars="100"/>
        <w:jc w:val="both"/>
        <w:rPr>
          <w:rFonts w:hint="eastAsia" w:ascii="宋体" w:hAnsi="宋体" w:cs="宋体"/>
          <w:color w:val="000000" w:themeColor="text1"/>
          <w:spacing w:val="-2"/>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3</w:t>
      </w:r>
      <w:r>
        <w:rPr>
          <w:rFonts w:hint="eastAsia" w:ascii="宋体" w:hAnsi="宋体" w:cs="宋体"/>
          <w:color w:val="000000" w:themeColor="text1"/>
          <w:spacing w:val="1"/>
          <w:sz w:val="24"/>
          <w:szCs w:val="24"/>
          <w:highlight w:val="none"/>
          <w:lang w:eastAsia="zh-CN"/>
          <w14:textFill>
            <w14:solidFill>
              <w14:schemeClr w14:val="tx1"/>
            </w14:solidFill>
          </w14:textFill>
        </w:rPr>
        <w:t>）已标价工程量清单中没有适用也没有类似于变更工程项目的，由承包人根据</w:t>
      </w:r>
      <w:r>
        <w:rPr>
          <w:rFonts w:hint="eastAsia" w:ascii="宋体" w:hAnsi="宋体" w:cs="宋体"/>
          <w:color w:val="000000" w:themeColor="text1"/>
          <w:spacing w:val="-2"/>
          <w:sz w:val="24"/>
          <w:szCs w:val="24"/>
          <w:highlight w:val="none"/>
          <w:lang w:eastAsia="zh-CN"/>
          <w14:textFill>
            <w14:solidFill>
              <w14:schemeClr w14:val="tx1"/>
            </w14:solidFill>
          </w14:textFill>
        </w:rPr>
        <w:t>变更工程资料、计量规则、计价办法、施工当月项目所在地工程造价管理机构发布的价格信息和中标下浮率提出变更工程项目的单价，报发包人确认后调整。中标下浮率的计算公式如下：</w:t>
      </w:r>
    </w:p>
    <w:p w14:paraId="7CBA0FEA">
      <w:pPr>
        <w:spacing w:before="126" w:line="314" w:lineRule="auto"/>
        <w:ind w:left="29" w:right="21" w:firstLine="50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pacing w:val="-2"/>
          <w:sz w:val="24"/>
          <w:szCs w:val="24"/>
          <w:highlight w:val="none"/>
          <w:lang w:eastAsia="zh-CN"/>
          <w14:textFill>
            <w14:solidFill>
              <w14:schemeClr w14:val="tx1"/>
            </w14:solidFill>
          </w14:textFill>
        </w:rPr>
        <w:t>中标下浮率</w:t>
      </w:r>
      <w:r>
        <w:rPr>
          <w:rFonts w:ascii="宋体" w:hAnsi="宋体" w:cs="宋体"/>
          <w:b/>
          <w:bCs/>
          <w:color w:val="000000" w:themeColor="text1"/>
          <w:spacing w:val="-2"/>
          <w:sz w:val="24"/>
          <w:szCs w:val="24"/>
          <w:highlight w:val="none"/>
          <w:lang w:eastAsia="zh-CN"/>
          <w14:textFill>
            <w14:solidFill>
              <w14:schemeClr w14:val="tx1"/>
            </w14:solidFill>
          </w14:textFill>
        </w:rPr>
        <w:t>=[1-</w:t>
      </w:r>
      <w:r>
        <w:rPr>
          <w:rFonts w:hint="eastAsia" w:ascii="宋体" w:hAnsi="宋体" w:cs="宋体"/>
          <w:b/>
          <w:bCs/>
          <w:color w:val="000000" w:themeColor="text1"/>
          <w:spacing w:val="-2"/>
          <w:sz w:val="24"/>
          <w:szCs w:val="24"/>
          <w:highlight w:val="none"/>
          <w:lang w:eastAsia="zh-CN"/>
          <w14:textFill>
            <w14:solidFill>
              <w14:schemeClr w14:val="tx1"/>
            </w14:solidFill>
          </w14:textFill>
        </w:rPr>
        <w:t>（中标价</w:t>
      </w:r>
      <w:r>
        <w:rPr>
          <w:rFonts w:ascii="宋体" w:hAnsi="宋体" w:cs="宋体"/>
          <w:b/>
          <w:bCs/>
          <w:color w:val="000000" w:themeColor="text1"/>
          <w:spacing w:val="-2"/>
          <w:sz w:val="24"/>
          <w:szCs w:val="24"/>
          <w:highlight w:val="none"/>
          <w:lang w:eastAsia="zh-CN"/>
          <w14:textFill>
            <w14:solidFill>
              <w14:schemeClr w14:val="tx1"/>
            </w14:solidFill>
          </w14:textFill>
        </w:rPr>
        <w:t>-</w:t>
      </w:r>
      <w:r>
        <w:rPr>
          <w:rFonts w:hint="eastAsia" w:ascii="宋体" w:hAnsi="宋体" w:cs="宋体"/>
          <w:b/>
          <w:bCs/>
          <w:color w:val="000000" w:themeColor="text1"/>
          <w:spacing w:val="-2"/>
          <w:sz w:val="24"/>
          <w:szCs w:val="24"/>
          <w:highlight w:val="none"/>
          <w:lang w:eastAsia="zh-CN"/>
          <w14:textFill>
            <w14:solidFill>
              <w14:schemeClr w14:val="tx1"/>
            </w14:solidFill>
          </w14:textFill>
        </w:rPr>
        <w:t>中标安全生产措施费</w:t>
      </w:r>
      <w:r>
        <w:rPr>
          <w:rFonts w:ascii="宋体" w:hAnsi="宋体" w:cs="宋体"/>
          <w:b/>
          <w:bCs/>
          <w:color w:val="000000" w:themeColor="text1"/>
          <w:spacing w:val="-2"/>
          <w:sz w:val="24"/>
          <w:szCs w:val="24"/>
          <w:highlight w:val="none"/>
          <w:lang w:eastAsia="zh-CN"/>
          <w14:textFill>
            <w14:solidFill>
              <w14:schemeClr w14:val="tx1"/>
            </w14:solidFill>
          </w14:textFill>
        </w:rPr>
        <w:t>-</w:t>
      </w:r>
      <w:r>
        <w:rPr>
          <w:rFonts w:hint="eastAsia" w:ascii="宋体" w:hAnsi="宋体" w:cs="宋体"/>
          <w:b/>
          <w:bCs/>
          <w:color w:val="000000" w:themeColor="text1"/>
          <w:spacing w:val="-2"/>
          <w:sz w:val="24"/>
          <w:szCs w:val="24"/>
          <w:highlight w:val="none"/>
          <w:lang w:eastAsia="zh-CN"/>
          <w14:textFill>
            <w14:solidFill>
              <w14:schemeClr w14:val="tx1"/>
            </w14:solidFill>
          </w14:textFill>
        </w:rPr>
        <w:t>暂列</w:t>
      </w:r>
      <w:r>
        <w:rPr>
          <w:rFonts w:hint="eastAsia" w:ascii="宋体" w:hAnsi="宋体" w:cs="宋体"/>
          <w:b/>
          <w:bCs/>
          <w:color w:val="000000" w:themeColor="text1"/>
          <w:spacing w:val="-3"/>
          <w:sz w:val="24"/>
          <w:szCs w:val="24"/>
          <w:highlight w:val="none"/>
          <w:lang w:eastAsia="zh-CN"/>
          <w14:textFill>
            <w14:solidFill>
              <w14:schemeClr w14:val="tx1"/>
            </w14:solidFill>
          </w14:textFill>
        </w:rPr>
        <w:t>金额</w:t>
      </w:r>
      <w:r>
        <w:rPr>
          <w:rFonts w:ascii="宋体" w:hAnsi="宋体" w:cs="宋体"/>
          <w:b/>
          <w:bCs/>
          <w:color w:val="000000" w:themeColor="text1"/>
          <w:spacing w:val="-3"/>
          <w:sz w:val="24"/>
          <w:szCs w:val="24"/>
          <w:highlight w:val="none"/>
          <w:lang w:eastAsia="zh-CN"/>
          <w14:textFill>
            <w14:solidFill>
              <w14:schemeClr w14:val="tx1"/>
            </w14:solidFill>
          </w14:textFill>
        </w:rPr>
        <w:t>-</w:t>
      </w:r>
      <w:r>
        <w:rPr>
          <w:rFonts w:hint="eastAsia" w:ascii="宋体" w:hAnsi="宋体" w:cs="宋体"/>
          <w:b/>
          <w:bCs/>
          <w:color w:val="000000" w:themeColor="text1"/>
          <w:spacing w:val="-3"/>
          <w:sz w:val="24"/>
          <w:szCs w:val="24"/>
          <w:highlight w:val="none"/>
          <w:lang w:eastAsia="zh-CN"/>
          <w14:textFill>
            <w14:solidFill>
              <w14:schemeClr w14:val="tx1"/>
            </w14:solidFill>
          </w14:textFill>
        </w:rPr>
        <w:t>暂估价）</w:t>
      </w:r>
      <w:r>
        <w:rPr>
          <w:rFonts w:ascii="宋体" w:hAnsi="宋体" w:cs="宋体"/>
          <w:b/>
          <w:bCs/>
          <w:color w:val="000000" w:themeColor="text1"/>
          <w:spacing w:val="-3"/>
          <w:sz w:val="24"/>
          <w:szCs w:val="24"/>
          <w:highlight w:val="none"/>
          <w:lang w:eastAsia="zh-CN"/>
          <w14:textFill>
            <w14:solidFill>
              <w14:schemeClr w14:val="tx1"/>
            </w14:solidFill>
          </w14:textFill>
        </w:rPr>
        <w:t>/</w:t>
      </w:r>
      <w:r>
        <w:rPr>
          <w:rFonts w:hint="eastAsia" w:ascii="宋体" w:hAnsi="宋体" w:cs="宋体"/>
          <w:b/>
          <w:bCs/>
          <w:color w:val="000000" w:themeColor="text1"/>
          <w:spacing w:val="-3"/>
          <w:sz w:val="24"/>
          <w:szCs w:val="24"/>
          <w:highlight w:val="none"/>
          <w:lang w:eastAsia="zh-CN"/>
          <w14:textFill>
            <w14:solidFill>
              <w14:schemeClr w14:val="tx1"/>
            </w14:solidFill>
          </w14:textFill>
        </w:rPr>
        <w:t>（最高投标限价</w:t>
      </w:r>
      <w:r>
        <w:rPr>
          <w:rFonts w:ascii="宋体" w:hAnsi="宋体" w:cs="宋体"/>
          <w:b/>
          <w:bCs/>
          <w:color w:val="000000" w:themeColor="text1"/>
          <w:spacing w:val="-3"/>
          <w:sz w:val="24"/>
          <w:szCs w:val="24"/>
          <w:highlight w:val="none"/>
          <w:lang w:eastAsia="zh-CN"/>
          <w14:textFill>
            <w14:solidFill>
              <w14:schemeClr w14:val="tx1"/>
            </w14:solidFill>
          </w14:textFill>
        </w:rPr>
        <w:t>-</w:t>
      </w:r>
      <w:r>
        <w:rPr>
          <w:rFonts w:hint="eastAsia" w:ascii="宋体" w:hAnsi="宋体" w:cs="宋体"/>
          <w:b/>
          <w:bCs/>
          <w:color w:val="000000" w:themeColor="text1"/>
          <w:spacing w:val="-3"/>
          <w:sz w:val="24"/>
          <w:szCs w:val="24"/>
          <w:highlight w:val="none"/>
          <w:lang w:eastAsia="zh-CN"/>
          <w14:textFill>
            <w14:solidFill>
              <w14:schemeClr w14:val="tx1"/>
            </w14:solidFill>
          </w14:textFill>
        </w:rPr>
        <w:t>最高投标限价</w:t>
      </w:r>
      <w:r>
        <w:rPr>
          <w:rFonts w:hint="eastAsia" w:ascii="宋体" w:hAnsi="宋体" w:cs="宋体"/>
          <w:b/>
          <w:bCs/>
          <w:color w:val="000000" w:themeColor="text1"/>
          <w:spacing w:val="-2"/>
          <w:sz w:val="24"/>
          <w:szCs w:val="24"/>
          <w:highlight w:val="none"/>
          <w:lang w:eastAsia="zh-CN"/>
          <w14:textFill>
            <w14:solidFill>
              <w14:schemeClr w14:val="tx1"/>
            </w14:solidFill>
          </w14:textFill>
        </w:rPr>
        <w:t>安全生产措施费</w:t>
      </w:r>
      <w:r>
        <w:rPr>
          <w:rFonts w:ascii="宋体" w:hAnsi="宋体" w:cs="宋体"/>
          <w:b/>
          <w:bCs/>
          <w:color w:val="000000" w:themeColor="text1"/>
          <w:spacing w:val="-3"/>
          <w:sz w:val="24"/>
          <w:szCs w:val="24"/>
          <w:highlight w:val="none"/>
          <w:lang w:eastAsia="zh-CN"/>
          <w14:textFill>
            <w14:solidFill>
              <w14:schemeClr w14:val="tx1"/>
            </w14:solidFill>
          </w14:textFill>
        </w:rPr>
        <w:t>-</w:t>
      </w:r>
      <w:r>
        <w:rPr>
          <w:rFonts w:hint="eastAsia" w:ascii="宋体" w:hAnsi="宋体" w:cs="宋体"/>
          <w:b/>
          <w:bCs/>
          <w:color w:val="000000" w:themeColor="text1"/>
          <w:spacing w:val="-3"/>
          <w:sz w:val="24"/>
          <w:szCs w:val="24"/>
          <w:highlight w:val="none"/>
          <w:lang w:eastAsia="zh-CN"/>
          <w14:textFill>
            <w14:solidFill>
              <w14:schemeClr w14:val="tx1"/>
            </w14:solidFill>
          </w14:textFill>
        </w:rPr>
        <w:t>暂列金额</w:t>
      </w:r>
      <w:r>
        <w:rPr>
          <w:rFonts w:ascii="宋体" w:hAnsi="宋体" w:cs="宋体"/>
          <w:b/>
          <w:bCs/>
          <w:color w:val="000000" w:themeColor="text1"/>
          <w:spacing w:val="-3"/>
          <w:sz w:val="24"/>
          <w:szCs w:val="24"/>
          <w:highlight w:val="none"/>
          <w:lang w:eastAsia="zh-CN"/>
          <w14:textFill>
            <w14:solidFill>
              <w14:schemeClr w14:val="tx1"/>
            </w14:solidFill>
          </w14:textFill>
        </w:rPr>
        <w:t>-</w:t>
      </w:r>
      <w:r>
        <w:rPr>
          <w:rFonts w:hint="eastAsia" w:ascii="宋体" w:hAnsi="宋体" w:cs="宋体"/>
          <w:b/>
          <w:bCs/>
          <w:color w:val="000000" w:themeColor="text1"/>
          <w:spacing w:val="-3"/>
          <w:sz w:val="24"/>
          <w:szCs w:val="24"/>
          <w:highlight w:val="none"/>
          <w:lang w:eastAsia="zh-CN"/>
          <w14:textFill>
            <w14:solidFill>
              <w14:schemeClr w14:val="tx1"/>
            </w14:solidFill>
          </w14:textFill>
        </w:rPr>
        <w:t>暂估价）</w:t>
      </w:r>
      <w:r>
        <w:rPr>
          <w:rFonts w:ascii="宋体" w:hAnsi="宋体" w:cs="宋体"/>
          <w:b/>
          <w:bCs/>
          <w:color w:val="000000" w:themeColor="text1"/>
          <w:spacing w:val="-3"/>
          <w:sz w:val="24"/>
          <w:szCs w:val="24"/>
          <w:highlight w:val="none"/>
          <w:lang w:eastAsia="zh-CN"/>
          <w14:textFill>
            <w14:solidFill>
              <w14:schemeClr w14:val="tx1"/>
            </w14:solidFill>
          </w14:textFill>
        </w:rPr>
        <w:t>]</w:t>
      </w:r>
      <w:r>
        <w:rPr>
          <w:rFonts w:ascii="宋体" w:hAnsi="宋体" w:cs="宋体"/>
          <w:color w:val="000000" w:themeColor="text1"/>
          <w:spacing w:val="-7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w:t>
      </w:r>
      <w:r>
        <w:rPr>
          <w:rFonts w:ascii="宋体" w:hAnsi="宋体" w:cs="宋体"/>
          <w:b/>
          <w:bCs/>
          <w:color w:val="000000" w:themeColor="text1"/>
          <w:spacing w:val="-3"/>
          <w:sz w:val="24"/>
          <w:szCs w:val="24"/>
          <w:highlight w:val="none"/>
          <w:lang w:eastAsia="zh-CN"/>
          <w14:textFill>
            <w14:solidFill>
              <w14:schemeClr w14:val="tx1"/>
            </w14:solidFill>
          </w14:textFill>
        </w:rPr>
        <w:t>100%</w:t>
      </w:r>
    </w:p>
    <w:p w14:paraId="0901712F">
      <w:pPr>
        <w:spacing w:before="145" w:line="309" w:lineRule="auto"/>
        <w:ind w:right="81" w:firstLine="242" w:firstLineChars="1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4</w:t>
      </w: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175FBE37">
      <w:pPr>
        <w:spacing w:before="156" w:line="309" w:lineRule="auto"/>
        <w:ind w:left="7" w:right="81" w:firstLine="477"/>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"2.3.3.2"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3"/>
          <w:sz w:val="24"/>
          <w:szCs w:val="24"/>
          <w:highlight w:val="none"/>
          <w:lang w:eastAsia="zh-CN"/>
          <w14:textFill>
            <w14:solidFill>
              <w14:schemeClr w14:val="tx1"/>
            </w14:solidFill>
          </w14:textFill>
        </w:rPr>
        <w:t>2.3.3.2</w:t>
      </w:r>
      <w:r>
        <w:rPr>
          <w:rFonts w:ascii="宋体" w:hAnsi="宋体" w:cs="宋体"/>
          <w:b/>
          <w:bCs/>
          <w:color w:val="000000" w:themeColor="text1"/>
          <w:spacing w:val="-3"/>
          <w:sz w:val="24"/>
          <w:szCs w:val="24"/>
          <w:highlight w:val="none"/>
          <w:lang w:eastAsia="zh-CN"/>
          <w14:textFill>
            <w14:solidFill>
              <w14:schemeClr w14:val="tx1"/>
            </w14:solidFill>
          </w14:textFill>
        </w:rPr>
        <w:fldChar w:fldCharType="end"/>
      </w:r>
      <w:r>
        <w:rPr>
          <w:rFonts w:ascii="宋体" w:hAnsi="宋体" w:cs="宋体"/>
          <w:b/>
          <w:bCs/>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工程变更引起施工方案改变并使措施项目发生变化时，承包人提出调整措施</w:t>
      </w:r>
      <w:r>
        <w:rPr>
          <w:rFonts w:hint="eastAsia" w:ascii="宋体" w:hAnsi="宋体" w:cs="宋体"/>
          <w:color w:val="000000" w:themeColor="text1"/>
          <w:spacing w:val="-2"/>
          <w:sz w:val="24"/>
          <w:szCs w:val="24"/>
          <w:highlight w:val="none"/>
          <w:lang w:eastAsia="zh-CN"/>
          <w14:textFill>
            <w14:solidFill>
              <w14:schemeClr w14:val="tx1"/>
            </w14:solidFill>
          </w14:textFill>
        </w:rPr>
        <w:t>项目费的，应事先将拟实施的方案提交发包人确认，并应详细说明与原方案措施项目相比的变化情况。拟实施的方案经发、承包双方确认后执行，并按照本章下列规定调整措施项目费：</w:t>
      </w:r>
    </w:p>
    <w:p w14:paraId="4F1108EA">
      <w:pPr>
        <w:spacing w:before="152" w:line="220" w:lineRule="auto"/>
        <w:ind w:left="49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w:t>
      </w:r>
      <w:r>
        <w:rPr>
          <w:rFonts w:hint="eastAsia" w:ascii="宋体" w:hAnsi="宋体" w:cs="宋体"/>
          <w:b/>
          <w:bCs/>
          <w:color w:val="000000" w:themeColor="text1"/>
          <w:spacing w:val="-1"/>
          <w:sz w:val="24"/>
          <w:szCs w:val="24"/>
          <w:highlight w:val="none"/>
          <w:lang w:eastAsia="zh-CN"/>
          <w14:textFill>
            <w14:solidFill>
              <w14:schemeClr w14:val="tx1"/>
            </w14:solidFill>
          </w14:textFill>
        </w:rPr>
        <w:t>）</w:t>
      </w:r>
      <w:r>
        <w:rPr>
          <w:rFonts w:hint="eastAsia" w:ascii="宋体" w:hAnsi="宋体" w:cs="宋体"/>
          <w:color w:val="000000" w:themeColor="text1"/>
          <w:spacing w:val="-1"/>
          <w:sz w:val="24"/>
          <w:szCs w:val="24"/>
          <w:highlight w:val="none"/>
          <w:lang w:eastAsia="zh-CN"/>
          <w14:textFill>
            <w14:solidFill>
              <w14:schemeClr w14:val="tx1"/>
            </w14:solidFill>
          </w14:textFill>
        </w:rPr>
        <w:t>安全生产措施费应按照实际发生变化的措施项目计算。</w:t>
      </w:r>
    </w:p>
    <w:p w14:paraId="5B8FD70B">
      <w:pPr>
        <w:spacing w:before="156" w:line="309" w:lineRule="auto"/>
        <w:ind w:left="7" w:right="81" w:firstLine="477"/>
        <w:rPr>
          <w:rFonts w:hint="eastAsia" w:ascii="宋体" w:hAnsi="宋体" w:cs="宋体"/>
          <w:color w:val="000000" w:themeColor="text1"/>
          <w:spacing w:val="-3"/>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2</w:t>
      </w: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hint="eastAsia" w:ascii="宋体" w:hAnsi="宋体" w:cs="宋体"/>
          <w:color w:val="000000" w:themeColor="text1"/>
          <w:spacing w:val="-3"/>
          <w:sz w:val="24"/>
          <w:szCs w:val="24"/>
          <w:highlight w:val="none"/>
          <w:lang w:eastAsia="zh-CN"/>
          <w14:textFill>
            <w14:solidFill>
              <w14:schemeClr w14:val="tx1"/>
            </w14:solidFill>
          </w14:textFill>
        </w:rPr>
        <w:t>采用单价计算的措施项目费，应按照实际发生变化的措施项目，按本章第</w:t>
      </w:r>
      <w:r>
        <w:rPr>
          <w:rFonts w:ascii="宋体" w:hAnsi="宋体" w:cs="宋体"/>
          <w:color w:val="000000" w:themeColor="text1"/>
          <w:spacing w:val="-3"/>
          <w:sz w:val="24"/>
          <w:szCs w:val="24"/>
          <w:highlight w:val="none"/>
          <w:lang w:eastAsia="zh-CN"/>
          <w14:textFill>
            <w14:solidFill>
              <w14:schemeClr w14:val="tx1"/>
            </w14:solidFill>
          </w14:textFill>
        </w:rPr>
        <w:t xml:space="preserve"> 2.3.3.1</w:t>
      </w:r>
      <w:r>
        <w:rPr>
          <w:rFonts w:hint="eastAsia" w:ascii="宋体" w:hAnsi="宋体" w:cs="宋体"/>
          <w:color w:val="000000" w:themeColor="text1"/>
          <w:spacing w:val="-3"/>
          <w:sz w:val="24"/>
          <w:szCs w:val="24"/>
          <w:highlight w:val="none"/>
          <w:lang w:eastAsia="zh-CN"/>
          <w14:textFill>
            <w14:solidFill>
              <w14:schemeClr w14:val="tx1"/>
            </w14:solidFill>
          </w14:textFill>
        </w:rPr>
        <w:t>子目的规定确定单价。</w:t>
      </w:r>
    </w:p>
    <w:p w14:paraId="38399943">
      <w:pPr>
        <w:spacing w:before="154" w:line="360" w:lineRule="auto"/>
        <w:ind w:left="8" w:right="81" w:firstLine="491"/>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3</w:t>
      </w:r>
      <w:r>
        <w:rPr>
          <w:rFonts w:hint="eastAsia" w:ascii="宋体" w:hAnsi="宋体" w:cs="宋体"/>
          <w:color w:val="000000" w:themeColor="text1"/>
          <w:spacing w:val="1"/>
          <w:sz w:val="24"/>
          <w:szCs w:val="24"/>
          <w:highlight w:val="none"/>
          <w:lang w:eastAsia="zh-CN"/>
          <w14:textFill>
            <w14:solidFill>
              <w14:schemeClr w14:val="tx1"/>
            </w14:solidFill>
          </w14:textFill>
        </w:rPr>
        <w:t>）按总价或系数计算的措施项目费，应按照实际发生变化的措施项目费调整并</w:t>
      </w:r>
      <w:r>
        <w:rPr>
          <w:rFonts w:hint="eastAsia" w:ascii="宋体" w:hAnsi="宋体" w:cs="宋体"/>
          <w:color w:val="000000" w:themeColor="text1"/>
          <w:spacing w:val="-3"/>
          <w:sz w:val="24"/>
          <w:szCs w:val="24"/>
          <w:highlight w:val="none"/>
          <w:lang w:eastAsia="zh-CN"/>
          <w14:textFill>
            <w14:solidFill>
              <w14:schemeClr w14:val="tx1"/>
            </w14:solidFill>
          </w14:textFill>
        </w:rPr>
        <w:t>考虑中标下浮率因素，即调整金额＝按照实际变化调整后的金额×（</w:t>
      </w:r>
      <w:r>
        <w:rPr>
          <w:rFonts w:ascii="宋体" w:hAnsi="宋体" w:cs="宋体"/>
          <w:color w:val="000000" w:themeColor="text1"/>
          <w:spacing w:val="-3"/>
          <w:sz w:val="24"/>
          <w:szCs w:val="24"/>
          <w:highlight w:val="none"/>
          <w:lang w:eastAsia="zh-CN"/>
          <w14:textFill>
            <w14:solidFill>
              <w14:schemeClr w14:val="tx1"/>
            </w14:solidFill>
          </w14:textFill>
        </w:rPr>
        <w:t xml:space="preserve"> 1-</w:t>
      </w:r>
      <w:r>
        <w:rPr>
          <w:rFonts w:hint="eastAsia" w:ascii="宋体" w:hAnsi="宋体" w:cs="宋体"/>
          <w:color w:val="000000" w:themeColor="text1"/>
          <w:spacing w:val="-3"/>
          <w:sz w:val="24"/>
          <w:szCs w:val="24"/>
          <w:highlight w:val="none"/>
          <w:lang w:eastAsia="zh-CN"/>
          <w14:textFill>
            <w14:solidFill>
              <w14:schemeClr w14:val="tx1"/>
            </w14:solidFill>
          </w14:textFill>
        </w:rPr>
        <w:t>中标下浮率）。</w:t>
      </w:r>
    </w:p>
    <w:p w14:paraId="14B97822">
      <w:pPr>
        <w:spacing w:before="157" w:line="324" w:lineRule="auto"/>
        <w:ind w:left="21" w:right="81" w:firstLine="47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如果承包人未事先将拟实施的方案提交发包人确认，视为工程变更不引起措施项目费的调整或承包人放弃调整措施项目费的权利。</w:t>
      </w:r>
    </w:p>
    <w:p w14:paraId="2A426D32">
      <w:pPr>
        <w:spacing w:before="35" w:line="309" w:lineRule="auto"/>
        <w:ind w:right="81" w:firstLine="420" w:firstLineChars="200"/>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"2.3.3.3"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3"/>
          <w:sz w:val="24"/>
          <w:szCs w:val="24"/>
          <w:highlight w:val="none"/>
          <w:lang w:eastAsia="zh-CN"/>
          <w14:textFill>
            <w14:solidFill>
              <w14:schemeClr w14:val="tx1"/>
            </w14:solidFill>
          </w14:textFill>
        </w:rPr>
        <w:t>2.3.3.3</w:t>
      </w:r>
      <w:r>
        <w:rPr>
          <w:rFonts w:ascii="宋体" w:hAnsi="宋体" w:cs="宋体"/>
          <w:b/>
          <w:bCs/>
          <w:color w:val="000000" w:themeColor="text1"/>
          <w:spacing w:val="-3"/>
          <w:sz w:val="24"/>
          <w:szCs w:val="24"/>
          <w:highlight w:val="none"/>
          <w:lang w:eastAsia="zh-CN"/>
          <w14:textFill>
            <w14:solidFill>
              <w14:schemeClr w14:val="tx1"/>
            </w14:solidFill>
          </w14:textFill>
        </w:rPr>
        <w:fldChar w:fldCharType="end"/>
      </w:r>
      <w:r>
        <w:rPr>
          <w:rFonts w:ascii="宋体" w:hAnsi="宋体" w:cs="宋体"/>
          <w:b/>
          <w:bCs/>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当因非承包人原因，发包人提出的工程变更删减了合同中的某项原定工作或</w:t>
      </w:r>
      <w:r>
        <w:rPr>
          <w:rFonts w:hint="eastAsia" w:ascii="宋体" w:hAnsi="宋体" w:cs="宋体"/>
          <w:color w:val="000000" w:themeColor="text1"/>
          <w:spacing w:val="-2"/>
          <w:sz w:val="24"/>
          <w:szCs w:val="24"/>
          <w:highlight w:val="none"/>
          <w:lang w:eastAsia="zh-CN"/>
          <w14:textFill>
            <w14:solidFill>
              <w14:schemeClr w14:val="tx1"/>
            </w14:solidFill>
          </w14:textFill>
        </w:rPr>
        <w:t>工程，致使承包人发生的费用或（和）得到的收益不能被包括在其他已支付或应支付的项目中，也未被包含在任何替代的工作或工程中时，承包人有权提出并应得到合理的费用及利润补偿。</w:t>
      </w:r>
    </w:p>
    <w:p w14:paraId="5163DD85">
      <w:pPr>
        <w:spacing w:before="155" w:line="220" w:lineRule="auto"/>
        <w:ind w:left="48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2.3.4  </w:t>
      </w:r>
      <w:r>
        <w:rPr>
          <w:rFonts w:hint="eastAsia" w:ascii="宋体" w:hAnsi="宋体" w:cs="宋体"/>
          <w:color w:val="000000" w:themeColor="text1"/>
          <w:spacing w:val="-1"/>
          <w:sz w:val="24"/>
          <w:szCs w:val="24"/>
          <w:highlight w:val="none"/>
          <w:lang w:eastAsia="zh-CN"/>
          <w14:textFill>
            <w14:solidFill>
              <w14:schemeClr w14:val="tx1"/>
            </w14:solidFill>
          </w14:textFill>
        </w:rPr>
        <w:t>项目特征不符</w:t>
      </w:r>
    </w:p>
    <w:p w14:paraId="7F3626A8">
      <w:pPr>
        <w:spacing w:before="78" w:line="331" w:lineRule="auto"/>
        <w:ind w:left="8" w:right="108" w:firstLine="480"/>
        <w:jc w:val="both"/>
        <w:rPr>
          <w:rFonts w:hint="eastAsia" w:ascii="宋体" w:hAnsi="宋体" w:cs="宋体"/>
          <w:color w:val="000000" w:themeColor="text1"/>
          <w:sz w:val="24"/>
          <w:szCs w:val="24"/>
          <w:highlight w:val="none"/>
          <w:lang w:eastAsia="zh-CN"/>
          <w14:textFill>
            <w14:solidFill>
              <w14:schemeClr w14:val="tx1"/>
            </w14:solidFill>
          </w14:textFill>
        </w:rPr>
      </w:pPr>
      <w:bookmarkStart w:id="168" w:name="bookmark144"/>
      <w:bookmarkEnd w:id="168"/>
      <w:r>
        <w:rPr>
          <w:rFonts w:hint="eastAsia" w:ascii="宋体" w:hAnsi="宋体" w:cs="宋体"/>
          <w:color w:val="000000" w:themeColor="text1"/>
          <w:spacing w:val="-2"/>
          <w:sz w:val="24"/>
          <w:szCs w:val="24"/>
          <w:highlight w:val="none"/>
          <w:lang w:eastAsia="zh-CN"/>
          <w14:textFill>
            <w14:solidFill>
              <w14:schemeClr w14:val="tx1"/>
            </w14:solidFill>
          </w14:textFill>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cs="宋体"/>
          <w:color w:val="000000" w:themeColor="text1"/>
          <w:sz w:val="24"/>
          <w:szCs w:val="24"/>
          <w:highlight w:val="none"/>
          <w:lang w:eastAsia="zh-CN"/>
          <w14:textFill>
            <w14:solidFill>
              <w14:schemeClr w14:val="tx1"/>
            </w14:solidFill>
          </w14:textFill>
        </w:rPr>
        <w:t>程造价增减变化的，应按照实际施工的项目特征，并按本章第</w:t>
      </w:r>
      <w:r>
        <w:rPr>
          <w:rFonts w:ascii="宋体" w:hAnsi="宋体" w:cs="宋体"/>
          <w:color w:val="000000" w:themeColor="text1"/>
          <w:spacing w:val="-52"/>
          <w:sz w:val="24"/>
          <w:szCs w:val="24"/>
          <w:highlight w:val="none"/>
          <w:lang w:eastAsia="zh-CN"/>
          <w14:textFill>
            <w14:solidFill>
              <w14:schemeClr w14:val="tx1"/>
            </w14:solidFill>
          </w14:textFill>
        </w:rPr>
        <w:t xml:space="preserve"> </w:t>
      </w:r>
      <w:r>
        <w:rPr>
          <w:rFonts w:ascii="宋体" w:hAnsi="宋体" w:cs="宋体"/>
          <w:b/>
          <w:bCs/>
          <w:color w:val="000000" w:themeColor="text1"/>
          <w:sz w:val="24"/>
          <w:szCs w:val="24"/>
          <w:highlight w:val="none"/>
          <w:lang w:eastAsia="zh-CN"/>
          <w14:textFill>
            <w14:solidFill>
              <w14:schemeClr w14:val="tx1"/>
            </w14:solidFill>
          </w14:textFill>
        </w:rPr>
        <w:t xml:space="preserve">2.3.3 </w:t>
      </w:r>
      <w:r>
        <w:rPr>
          <w:rFonts w:hint="eastAsia" w:ascii="宋体" w:hAnsi="宋体" w:cs="宋体"/>
          <w:color w:val="000000" w:themeColor="text1"/>
          <w:sz w:val="24"/>
          <w:szCs w:val="24"/>
          <w:highlight w:val="none"/>
          <w:lang w:eastAsia="zh-CN"/>
          <w14:textFill>
            <w14:solidFill>
              <w14:schemeClr w14:val="tx1"/>
            </w14:solidFill>
          </w14:textFill>
        </w:rPr>
        <w:t>目相</w:t>
      </w:r>
      <w:r>
        <w:rPr>
          <w:rFonts w:hint="eastAsia" w:ascii="宋体" w:hAnsi="宋体" w:cs="宋体"/>
          <w:color w:val="000000" w:themeColor="text1"/>
          <w:spacing w:val="-1"/>
          <w:sz w:val="24"/>
          <w:szCs w:val="24"/>
          <w:highlight w:val="none"/>
          <w:lang w:eastAsia="zh-CN"/>
          <w14:textFill>
            <w14:solidFill>
              <w14:schemeClr w14:val="tx1"/>
            </w14:solidFill>
          </w14:textFill>
        </w:rPr>
        <w:t>关条款的规定重新确定相应工程量清单项目的综合单价，并调整合同价款。</w:t>
      </w:r>
    </w:p>
    <w:p w14:paraId="5B75F816">
      <w:pPr>
        <w:spacing w:before="38" w:line="221" w:lineRule="auto"/>
        <w:ind w:left="485"/>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2.3.5  </w:t>
      </w:r>
      <w:r>
        <w:rPr>
          <w:rFonts w:hint="eastAsia" w:ascii="宋体" w:hAnsi="宋体" w:cs="宋体"/>
          <w:color w:val="000000" w:themeColor="text1"/>
          <w:spacing w:val="-1"/>
          <w:sz w:val="24"/>
          <w:szCs w:val="24"/>
          <w:highlight w:val="none"/>
          <w:lang w:eastAsia="zh-CN"/>
          <w14:textFill>
            <w14:solidFill>
              <w14:schemeClr w14:val="tx1"/>
            </w14:solidFill>
          </w14:textFill>
        </w:rPr>
        <w:t>招标工程量清单缺项</w:t>
      </w:r>
    </w:p>
    <w:p w14:paraId="57BB43F9">
      <w:pPr>
        <w:spacing w:before="152" w:line="278" w:lineRule="auto"/>
        <w:ind w:left="9" w:right="56" w:firstLine="476"/>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"2.3.5.1"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1"/>
          <w:sz w:val="24"/>
          <w:szCs w:val="24"/>
          <w:highlight w:val="none"/>
          <w:lang w:eastAsia="zh-CN"/>
          <w14:textFill>
            <w14:solidFill>
              <w14:schemeClr w14:val="tx1"/>
            </w14:solidFill>
          </w14:textFill>
        </w:rPr>
        <w:t>2.3.5.1</w:t>
      </w:r>
      <w:r>
        <w:rPr>
          <w:rFonts w:ascii="宋体" w:hAnsi="宋体" w:cs="宋体"/>
          <w:b/>
          <w:bCs/>
          <w:color w:val="000000" w:themeColor="text1"/>
          <w:spacing w:val="-1"/>
          <w:sz w:val="24"/>
          <w:szCs w:val="24"/>
          <w:highlight w:val="none"/>
          <w:lang w:eastAsia="zh-CN"/>
          <w14:textFill>
            <w14:solidFill>
              <w14:schemeClr w14:val="tx1"/>
            </w14:solidFill>
          </w14:textFill>
        </w:rPr>
        <w:fldChar w:fldCharType="end"/>
      </w:r>
      <w:r>
        <w:rPr>
          <w:rFonts w:ascii="宋体" w:hAnsi="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合同履行期间，由于招标</w:t>
      </w:r>
      <w:r>
        <w:rPr>
          <w:rFonts w:hint="eastAsia" w:ascii="宋体" w:hAnsi="宋体" w:cs="宋体"/>
          <w:color w:val="000000" w:themeColor="text1"/>
          <w:spacing w:val="-2"/>
          <w:sz w:val="24"/>
          <w:szCs w:val="24"/>
          <w:highlight w:val="none"/>
          <w:lang w:eastAsia="zh-CN"/>
          <w14:textFill>
            <w14:solidFill>
              <w14:schemeClr w14:val="tx1"/>
            </w14:solidFill>
          </w14:textFill>
        </w:rPr>
        <w:t>工程量清单中缺项，新增分部分项工程清单项目，</w:t>
      </w:r>
      <w:r>
        <w:rPr>
          <w:rFonts w:hint="eastAsia" w:ascii="宋体" w:hAnsi="宋体" w:cs="宋体"/>
          <w:color w:val="000000" w:themeColor="text1"/>
          <w:spacing w:val="-1"/>
          <w:sz w:val="24"/>
          <w:szCs w:val="24"/>
          <w:highlight w:val="none"/>
          <w:lang w:eastAsia="zh-CN"/>
          <w14:textFill>
            <w14:solidFill>
              <w14:schemeClr w14:val="tx1"/>
            </w14:solidFill>
          </w14:textFill>
        </w:rPr>
        <w:t>应按照本章第</w:t>
      </w:r>
      <w:r>
        <w:rPr>
          <w:rFonts w:ascii="宋体" w:hAnsi="宋体" w:cs="宋体"/>
          <w:color w:val="000000" w:themeColor="text1"/>
          <w:spacing w:val="-39"/>
          <w:sz w:val="24"/>
          <w:szCs w:val="24"/>
          <w:highlight w:val="none"/>
          <w:lang w:eastAsia="zh-CN"/>
          <w14:textFill>
            <w14:solidFill>
              <w14:schemeClr w14:val="tx1"/>
            </w14:solidFill>
          </w14:textFill>
        </w:rPr>
        <w:t xml:space="preserve"> </w:t>
      </w:r>
      <w:r>
        <w:rPr>
          <w:rFonts w:ascii="宋体" w:hAnsi="宋体" w:cs="宋体"/>
          <w:b/>
          <w:bCs/>
          <w:color w:val="000000" w:themeColor="text1"/>
          <w:spacing w:val="-1"/>
          <w:sz w:val="24"/>
          <w:szCs w:val="24"/>
          <w:highlight w:val="none"/>
          <w:lang w:eastAsia="zh-CN"/>
          <w14:textFill>
            <w14:solidFill>
              <w14:schemeClr w14:val="tx1"/>
            </w14:solidFill>
          </w14:textFill>
        </w:rPr>
        <w:t xml:space="preserve">2.3.3.1 </w:t>
      </w:r>
      <w:r>
        <w:rPr>
          <w:rFonts w:hint="eastAsia" w:ascii="宋体" w:hAnsi="宋体" w:cs="宋体"/>
          <w:color w:val="000000" w:themeColor="text1"/>
          <w:spacing w:val="-1"/>
          <w:sz w:val="24"/>
          <w:szCs w:val="24"/>
          <w:highlight w:val="none"/>
          <w:lang w:eastAsia="zh-CN"/>
          <w14:textFill>
            <w14:solidFill>
              <w14:schemeClr w14:val="tx1"/>
            </w14:solidFill>
          </w14:textFill>
        </w:rPr>
        <w:t>子目的规定确定单价，并调整合同价款。</w:t>
      </w:r>
    </w:p>
    <w:p w14:paraId="462B9B72">
      <w:pPr>
        <w:spacing w:before="157" w:line="219" w:lineRule="auto"/>
        <w:ind w:firstLine="420" w:firstLineChars="200"/>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"2.3.5.2"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1"/>
          <w:sz w:val="24"/>
          <w:szCs w:val="24"/>
          <w:highlight w:val="none"/>
          <w:lang w:eastAsia="zh-CN"/>
          <w14:textFill>
            <w14:solidFill>
              <w14:schemeClr w14:val="tx1"/>
            </w14:solidFill>
          </w14:textFill>
        </w:rPr>
        <w:t>2.3.5.2</w:t>
      </w:r>
      <w:r>
        <w:rPr>
          <w:rFonts w:ascii="宋体" w:hAnsi="宋体" w:cs="宋体"/>
          <w:b/>
          <w:bCs/>
          <w:color w:val="000000" w:themeColor="text1"/>
          <w:spacing w:val="-1"/>
          <w:sz w:val="24"/>
          <w:szCs w:val="24"/>
          <w:highlight w:val="none"/>
          <w:lang w:eastAsia="zh-CN"/>
          <w14:textFill>
            <w14:solidFill>
              <w14:schemeClr w14:val="tx1"/>
            </w14:solidFill>
          </w14:textFill>
        </w:rPr>
        <w:fldChar w:fldCharType="end"/>
      </w:r>
      <w:r>
        <w:rPr>
          <w:rFonts w:ascii="宋体" w:hAnsi="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新增分部分项工程清单项目后，引起</w:t>
      </w:r>
      <w:r>
        <w:rPr>
          <w:rFonts w:hint="eastAsia" w:ascii="宋体" w:hAnsi="宋体" w:cs="宋体"/>
          <w:color w:val="000000" w:themeColor="text1"/>
          <w:spacing w:val="-2"/>
          <w:sz w:val="24"/>
          <w:szCs w:val="24"/>
          <w:highlight w:val="none"/>
          <w:lang w:eastAsia="zh-CN"/>
          <w14:textFill>
            <w14:solidFill>
              <w14:schemeClr w14:val="tx1"/>
            </w14:solidFill>
          </w14:textFill>
        </w:rPr>
        <w:t>措施项目发生变化的，应按照本章第</w:t>
      </w:r>
      <w:r>
        <w:rPr>
          <w:rFonts w:ascii="宋体" w:hAnsi="宋体" w:cs="宋体"/>
          <w:color w:val="000000" w:themeColor="text1"/>
          <w:spacing w:val="-54"/>
          <w:sz w:val="24"/>
          <w:szCs w:val="24"/>
          <w:highlight w:val="none"/>
          <w:lang w:eastAsia="zh-CN"/>
          <w14:textFill>
            <w14:solidFill>
              <w14:schemeClr w14:val="tx1"/>
            </w14:solidFill>
          </w14:textFill>
        </w:rPr>
        <w:t xml:space="preserve"> </w:t>
      </w:r>
      <w:r>
        <w:rPr>
          <w:rFonts w:ascii="宋体" w:hAnsi="宋体" w:cs="宋体"/>
          <w:b/>
          <w:bCs/>
          <w:color w:val="000000" w:themeColor="text1"/>
          <w:spacing w:val="-2"/>
          <w:sz w:val="24"/>
          <w:szCs w:val="24"/>
          <w:highlight w:val="none"/>
          <w:lang w:eastAsia="zh-CN"/>
          <w14:textFill>
            <w14:solidFill>
              <w14:schemeClr w14:val="tx1"/>
            </w14:solidFill>
          </w14:textFill>
        </w:rPr>
        <w:t>2.</w:t>
      </w:r>
      <w:r>
        <w:rPr>
          <w:rFonts w:ascii="宋体" w:hAnsi="宋体" w:cs="宋体"/>
          <w:b/>
          <w:bCs/>
          <w:color w:val="000000" w:themeColor="text1"/>
          <w:sz w:val="24"/>
          <w:szCs w:val="24"/>
          <w:highlight w:val="none"/>
          <w:lang w:eastAsia="zh-CN"/>
          <w14:textFill>
            <w14:solidFill>
              <w14:schemeClr w14:val="tx1"/>
            </w14:solidFill>
          </w14:textFill>
        </w:rPr>
        <w:t xml:space="preserve">3.3.2 </w:t>
      </w:r>
      <w:r>
        <w:rPr>
          <w:rFonts w:hint="eastAsia" w:ascii="宋体" w:hAnsi="宋体" w:cs="宋体"/>
          <w:color w:val="000000" w:themeColor="text1"/>
          <w:sz w:val="24"/>
          <w:szCs w:val="24"/>
          <w:highlight w:val="none"/>
          <w:lang w:eastAsia="zh-CN"/>
          <w14:textFill>
            <w14:solidFill>
              <w14:schemeClr w14:val="tx1"/>
            </w14:solidFill>
          </w14:textFill>
        </w:rPr>
        <w:t>子目的规定，在承包人提交的实施方案被发包人批准后调整</w:t>
      </w:r>
      <w:r>
        <w:rPr>
          <w:rFonts w:hint="eastAsia" w:ascii="宋体" w:hAnsi="宋体" w:cs="宋体"/>
          <w:color w:val="000000" w:themeColor="text1"/>
          <w:spacing w:val="-1"/>
          <w:sz w:val="24"/>
          <w:szCs w:val="24"/>
          <w:highlight w:val="none"/>
          <w:lang w:eastAsia="zh-CN"/>
          <w14:textFill>
            <w14:solidFill>
              <w14:schemeClr w14:val="tx1"/>
            </w14:solidFill>
          </w14:textFill>
        </w:rPr>
        <w:t>合同价款。</w:t>
      </w:r>
    </w:p>
    <w:p w14:paraId="11F74526">
      <w:pPr>
        <w:spacing w:before="156" w:line="279" w:lineRule="auto"/>
        <w:ind w:left="13" w:right="108" w:firstLine="471"/>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"2.3.5.3"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4"/>
          <w:sz w:val="24"/>
          <w:szCs w:val="24"/>
          <w:highlight w:val="none"/>
          <w:lang w:eastAsia="zh-CN"/>
          <w14:textFill>
            <w14:solidFill>
              <w14:schemeClr w14:val="tx1"/>
            </w14:solidFill>
          </w14:textFill>
        </w:rPr>
        <w:t>2.3.5.3</w:t>
      </w:r>
      <w:r>
        <w:rPr>
          <w:rFonts w:ascii="宋体" w:hAnsi="宋体" w:cs="宋体"/>
          <w:b/>
          <w:bCs/>
          <w:color w:val="000000" w:themeColor="text1"/>
          <w:spacing w:val="-4"/>
          <w:sz w:val="24"/>
          <w:szCs w:val="24"/>
          <w:highlight w:val="none"/>
          <w:lang w:eastAsia="zh-CN"/>
          <w14:textFill>
            <w14:solidFill>
              <w14:schemeClr w14:val="tx1"/>
            </w14:solidFill>
          </w14:textFill>
        </w:rPr>
        <w:fldChar w:fldCharType="end"/>
      </w:r>
      <w:r>
        <w:rPr>
          <w:rFonts w:ascii="宋体" w:hAnsi="宋体" w:cs="宋体"/>
          <w:b/>
          <w:bCs/>
          <w:color w:val="000000" w:themeColor="text1"/>
          <w:spacing w:val="22"/>
          <w:w w:val="10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由于招标工程量清单中措施项目缺项，承包人应将新增措施项目实施方案提</w:t>
      </w:r>
      <w:r>
        <w:rPr>
          <w:rFonts w:hint="eastAsia" w:ascii="宋体" w:hAnsi="宋体" w:cs="宋体"/>
          <w:color w:val="000000" w:themeColor="text1"/>
          <w:spacing w:val="-1"/>
          <w:sz w:val="24"/>
          <w:szCs w:val="24"/>
          <w:highlight w:val="none"/>
          <w:lang w:eastAsia="zh-CN"/>
          <w14:textFill>
            <w14:solidFill>
              <w14:schemeClr w14:val="tx1"/>
            </w14:solidFill>
          </w14:textFill>
        </w:rPr>
        <w:t>交发包人批准后，按照本章第</w:t>
      </w:r>
      <w:r>
        <w:rPr>
          <w:rFonts w:ascii="宋体" w:hAnsi="宋体" w:cs="宋体"/>
          <w:color w:val="000000" w:themeColor="text1"/>
          <w:spacing w:val="-36"/>
          <w:sz w:val="24"/>
          <w:szCs w:val="24"/>
          <w:highlight w:val="none"/>
          <w:lang w:eastAsia="zh-CN"/>
          <w14:textFill>
            <w14:solidFill>
              <w14:schemeClr w14:val="tx1"/>
            </w14:solidFill>
          </w14:textFill>
        </w:rPr>
        <w:t xml:space="preserve"> </w:t>
      </w:r>
      <w:r>
        <w:rPr>
          <w:rFonts w:ascii="宋体" w:hAnsi="宋体" w:cs="宋体"/>
          <w:b/>
          <w:bCs/>
          <w:color w:val="000000" w:themeColor="text1"/>
          <w:spacing w:val="-1"/>
          <w:sz w:val="24"/>
          <w:szCs w:val="24"/>
          <w:highlight w:val="none"/>
          <w:lang w:eastAsia="zh-CN"/>
          <w14:textFill>
            <w14:solidFill>
              <w14:schemeClr w14:val="tx1"/>
            </w14:solidFill>
          </w14:textFill>
        </w:rPr>
        <w:t xml:space="preserve">2.3.3.1 </w:t>
      </w:r>
      <w:r>
        <w:rPr>
          <w:rFonts w:hint="eastAsia" w:ascii="宋体" w:hAnsi="宋体" w:cs="宋体"/>
          <w:color w:val="000000" w:themeColor="text1"/>
          <w:spacing w:val="-1"/>
          <w:sz w:val="24"/>
          <w:szCs w:val="24"/>
          <w:highlight w:val="none"/>
          <w:lang w:eastAsia="zh-CN"/>
          <w14:textFill>
            <w14:solidFill>
              <w14:schemeClr w14:val="tx1"/>
            </w14:solidFill>
          </w14:textFill>
        </w:rPr>
        <w:t>子目、第</w:t>
      </w:r>
      <w:r>
        <w:rPr>
          <w:rFonts w:ascii="宋体" w:hAnsi="宋体" w:cs="宋体"/>
          <w:color w:val="000000" w:themeColor="text1"/>
          <w:spacing w:val="-55"/>
          <w:sz w:val="24"/>
          <w:szCs w:val="24"/>
          <w:highlight w:val="none"/>
          <w:lang w:eastAsia="zh-CN"/>
          <w14:textFill>
            <w14:solidFill>
              <w14:schemeClr w14:val="tx1"/>
            </w14:solidFill>
          </w14:textFill>
        </w:rPr>
        <w:t xml:space="preserve"> </w:t>
      </w:r>
      <w:r>
        <w:rPr>
          <w:rFonts w:ascii="宋体" w:hAnsi="宋体" w:cs="宋体"/>
          <w:b/>
          <w:bCs/>
          <w:color w:val="000000" w:themeColor="text1"/>
          <w:spacing w:val="-1"/>
          <w:sz w:val="24"/>
          <w:szCs w:val="24"/>
          <w:highlight w:val="none"/>
          <w:lang w:eastAsia="zh-CN"/>
          <w14:textFill>
            <w14:solidFill>
              <w14:schemeClr w14:val="tx1"/>
            </w14:solidFill>
          </w14:textFill>
        </w:rPr>
        <w:t xml:space="preserve">2.3.3.2 </w:t>
      </w:r>
      <w:r>
        <w:rPr>
          <w:rFonts w:hint="eastAsia" w:ascii="宋体" w:hAnsi="宋体" w:cs="宋体"/>
          <w:color w:val="000000" w:themeColor="text1"/>
          <w:spacing w:val="-1"/>
          <w:sz w:val="24"/>
          <w:szCs w:val="24"/>
          <w:highlight w:val="none"/>
          <w:lang w:eastAsia="zh-CN"/>
          <w14:textFill>
            <w14:solidFill>
              <w14:schemeClr w14:val="tx1"/>
            </w14:solidFill>
          </w14:textFill>
        </w:rPr>
        <w:t>子目的规定调整合同价款。</w:t>
      </w:r>
    </w:p>
    <w:p w14:paraId="56248963">
      <w:pPr>
        <w:spacing w:before="154" w:line="219" w:lineRule="auto"/>
        <w:ind w:left="485"/>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2.3.6  </w:t>
      </w:r>
      <w:r>
        <w:rPr>
          <w:rFonts w:hint="eastAsia" w:ascii="宋体" w:hAnsi="宋体" w:cs="宋体"/>
          <w:color w:val="000000" w:themeColor="text1"/>
          <w:spacing w:val="-1"/>
          <w:sz w:val="24"/>
          <w:szCs w:val="24"/>
          <w:highlight w:val="none"/>
          <w:lang w:eastAsia="zh-CN"/>
          <w14:textFill>
            <w14:solidFill>
              <w14:schemeClr w14:val="tx1"/>
            </w14:solidFill>
          </w14:textFill>
        </w:rPr>
        <w:t>物价变化</w:t>
      </w:r>
    </w:p>
    <w:p w14:paraId="52B778D9">
      <w:pPr>
        <w:spacing w:before="156" w:line="315" w:lineRule="auto"/>
        <w:ind w:left="8" w:right="108" w:firstLine="477"/>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"2.3.6.1"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3"/>
          <w:sz w:val="24"/>
          <w:szCs w:val="24"/>
          <w:highlight w:val="none"/>
          <w:lang w:eastAsia="zh-CN"/>
          <w14:textFill>
            <w14:solidFill>
              <w14:schemeClr w14:val="tx1"/>
            </w14:solidFill>
          </w14:textFill>
        </w:rPr>
        <w:t>2.3.6.1</w:t>
      </w:r>
      <w:r>
        <w:rPr>
          <w:rFonts w:ascii="宋体" w:hAnsi="宋体" w:cs="宋体"/>
          <w:b/>
          <w:bCs/>
          <w:color w:val="000000" w:themeColor="text1"/>
          <w:spacing w:val="-3"/>
          <w:sz w:val="24"/>
          <w:szCs w:val="24"/>
          <w:highlight w:val="none"/>
          <w:lang w:eastAsia="zh-CN"/>
          <w14:textFill>
            <w14:solidFill>
              <w14:schemeClr w14:val="tx1"/>
            </w14:solidFill>
          </w14:textFill>
        </w:rPr>
        <w:fldChar w:fldCharType="end"/>
      </w:r>
      <w:r>
        <w:rPr>
          <w:rFonts w:ascii="宋体" w:hAnsi="宋体" w:cs="宋体"/>
          <w:b/>
          <w:bCs/>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合同履行期间，项目所在地工程造价管理机构发布的动态人工调整系数发生变化时，如果承包人投标报价中人工费（以下简称“</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中标人工费</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w:t>
      </w:r>
      <w:r>
        <w:rPr>
          <w:rFonts w:hint="eastAsia" w:ascii="宋体" w:hAnsi="宋体" w:cs="宋体"/>
          <w:color w:val="000000" w:themeColor="text1"/>
          <w:spacing w:val="-4"/>
          <w:sz w:val="24"/>
          <w:szCs w:val="24"/>
          <w:highlight w:val="none"/>
          <w:lang w:eastAsia="zh-CN"/>
          <w14:textFill>
            <w14:solidFill>
              <w14:schemeClr w14:val="tx1"/>
            </w14:solidFill>
          </w14:textFill>
        </w:rPr>
        <w:t>等于或超过施工当</w:t>
      </w:r>
      <w:r>
        <w:rPr>
          <w:rFonts w:hint="eastAsia" w:ascii="宋体" w:hAnsi="宋体" w:cs="宋体"/>
          <w:color w:val="000000" w:themeColor="text1"/>
          <w:spacing w:val="-2"/>
          <w:sz w:val="24"/>
          <w:szCs w:val="24"/>
          <w:highlight w:val="none"/>
          <w:lang w:eastAsia="zh-CN"/>
          <w14:textFill>
            <w14:solidFill>
              <w14:schemeClr w14:val="tx1"/>
            </w14:solidFill>
          </w14:textFill>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cs="宋体"/>
          <w:color w:val="000000" w:themeColor="text1"/>
          <w:spacing w:val="-1"/>
          <w:sz w:val="24"/>
          <w:szCs w:val="24"/>
          <w:highlight w:val="none"/>
          <w:lang w:eastAsia="zh-CN"/>
          <w14:textFill>
            <w14:solidFill>
              <w14:schemeClr w14:val="tx1"/>
            </w14:solidFill>
          </w14:textFill>
        </w:rPr>
        <w:t>关规定进行相应调整。结算人工费调整公式为：</w:t>
      </w:r>
    </w:p>
    <w:p w14:paraId="63A40D86">
      <w:pPr>
        <w:spacing w:before="153" w:line="220" w:lineRule="auto"/>
        <w:ind w:left="494"/>
        <w:rPr>
          <w:rFonts w:hint="eastAsia" w:ascii="宋体" w:hAnsi="宋体" w:cs="宋体"/>
          <w:color w:val="000000" w:themeColor="text1"/>
          <w:sz w:val="15"/>
          <w:szCs w:val="15"/>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结算人工费＝中标人工费×</w:t>
      </w:r>
      <w:r>
        <w:rPr>
          <w:rFonts w:ascii="宋体" w:hAnsi="宋体" w:cs="宋体"/>
          <w:color w:val="000000" w:themeColor="text1"/>
          <w:spacing w:val="-1"/>
          <w:sz w:val="24"/>
          <w:szCs w:val="24"/>
          <w:highlight w:val="none"/>
          <w:lang w:eastAsia="zh-CN"/>
          <w14:textFill>
            <w14:solidFill>
              <w14:schemeClr w14:val="tx1"/>
            </w14:solidFill>
          </w14:textFill>
        </w:rPr>
        <w:t>F</w:t>
      </w:r>
      <w:r>
        <w:rPr>
          <w:rFonts w:ascii="宋体" w:hAnsi="宋体" w:cs="宋体"/>
          <w:color w:val="000000" w:themeColor="text1"/>
          <w:spacing w:val="-1"/>
          <w:position w:val="-1"/>
          <w:sz w:val="15"/>
          <w:szCs w:val="15"/>
          <w:highlight w:val="none"/>
          <w:lang w:eastAsia="zh-CN"/>
          <w14:textFill>
            <w14:solidFill>
              <w14:schemeClr w14:val="tx1"/>
            </w14:solidFill>
          </w14:textFill>
        </w:rPr>
        <w:t>1</w:t>
      </w:r>
    </w:p>
    <w:p w14:paraId="27A7AEB7">
      <w:pPr>
        <w:spacing w:before="152" w:line="219" w:lineRule="auto"/>
        <w:ind w:left="49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式中，</w:t>
      </w:r>
      <w:r>
        <w:rPr>
          <w:rFonts w:ascii="宋体" w:hAnsi="宋体" w:cs="宋体"/>
          <w:color w:val="000000" w:themeColor="text1"/>
          <w:spacing w:val="-1"/>
          <w:sz w:val="24"/>
          <w:szCs w:val="24"/>
          <w:highlight w:val="none"/>
          <w:lang w:eastAsia="zh-CN"/>
          <w14:textFill>
            <w14:solidFill>
              <w14:schemeClr w14:val="tx1"/>
            </w14:solidFill>
          </w14:textFill>
        </w:rPr>
        <w:t>F</w:t>
      </w:r>
      <w:r>
        <w:rPr>
          <w:rFonts w:ascii="宋体" w:hAnsi="宋体" w:cs="宋体"/>
          <w:color w:val="000000" w:themeColor="text1"/>
          <w:spacing w:val="-1"/>
          <w:position w:val="-1"/>
          <w:sz w:val="15"/>
          <w:szCs w:val="15"/>
          <w:highlight w:val="none"/>
          <w:lang w:eastAsia="zh-CN"/>
          <w14:textFill>
            <w14:solidFill>
              <w14:schemeClr w14:val="tx1"/>
            </w14:solidFill>
          </w14:textFill>
        </w:rPr>
        <w:t>1</w:t>
      </w:r>
      <w:r>
        <w:rPr>
          <w:rFonts w:ascii="宋体" w:hAnsi="宋体" w:cs="宋体"/>
          <w:color w:val="000000" w:themeColor="text1"/>
          <w:spacing w:val="23"/>
          <w:w w:val="101"/>
          <w:position w:val="-1"/>
          <w:sz w:val="15"/>
          <w:szCs w:val="15"/>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为施工当月项目所在地工程造价管理机构发布的动态人工调整系数。</w:t>
      </w:r>
    </w:p>
    <w:p w14:paraId="66E65E92">
      <w:pPr>
        <w:spacing w:before="119" w:line="324" w:lineRule="auto"/>
        <w:ind w:left="1" w:right="108" w:firstLine="483"/>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"2.3.6.2"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1"/>
          <w:sz w:val="24"/>
          <w:szCs w:val="24"/>
          <w:highlight w:val="none"/>
          <w:lang w:eastAsia="zh-CN"/>
          <w14:textFill>
            <w14:solidFill>
              <w14:schemeClr w14:val="tx1"/>
            </w14:solidFill>
          </w14:textFill>
        </w:rPr>
        <w:t>2.3.6.2</w:t>
      </w:r>
      <w:r>
        <w:rPr>
          <w:rFonts w:ascii="宋体" w:hAnsi="宋体" w:cs="宋体"/>
          <w:b/>
          <w:bCs/>
          <w:color w:val="000000" w:themeColor="text1"/>
          <w:spacing w:val="-1"/>
          <w:sz w:val="24"/>
          <w:szCs w:val="24"/>
          <w:highlight w:val="none"/>
          <w:lang w:eastAsia="zh-CN"/>
          <w14:textFill>
            <w14:solidFill>
              <w14:schemeClr w14:val="tx1"/>
            </w14:solidFill>
          </w14:textFill>
        </w:rPr>
        <w:fldChar w:fldCharType="end"/>
      </w:r>
      <w:r>
        <w:rPr>
          <w:rFonts w:ascii="宋体" w:hAnsi="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本招标项目约定，材料、工程设备</w:t>
      </w:r>
      <w:r>
        <w:rPr>
          <w:rFonts w:hint="eastAsia" w:ascii="宋体" w:hAnsi="宋体" w:cs="宋体"/>
          <w:color w:val="000000" w:themeColor="text1"/>
          <w:spacing w:val="-2"/>
          <w:sz w:val="24"/>
          <w:szCs w:val="24"/>
          <w:highlight w:val="none"/>
          <w:lang w:eastAsia="zh-CN"/>
          <w14:textFill>
            <w14:solidFill>
              <w14:schemeClr w14:val="tx1"/>
            </w14:solidFill>
          </w14:textFill>
        </w:rPr>
        <w:t>单价涨跌风险幅度值</w:t>
      </w:r>
      <w:r>
        <w:rPr>
          <w:rFonts w:ascii="宋体" w:hAnsi="宋体" w:cs="宋体"/>
          <w:color w:val="000000" w:themeColor="text1"/>
          <w:spacing w:val="-59"/>
          <w:sz w:val="24"/>
          <w:szCs w:val="24"/>
          <w:highlight w:val="none"/>
          <w:lang w:eastAsia="zh-CN"/>
          <w14:textFill>
            <w14:solidFill>
              <w14:schemeClr w14:val="tx1"/>
            </w14:solidFill>
          </w14:textFill>
        </w:rPr>
        <w:t xml:space="preserve"> </w:t>
      </w:r>
      <w:r>
        <w:rPr>
          <w:rFonts w:ascii="宋体" w:hAnsi="宋体" w:cs="宋体"/>
          <w:color w:val="000000" w:themeColor="text1"/>
          <w:spacing w:val="-2"/>
          <w:sz w:val="24"/>
          <w:szCs w:val="24"/>
          <w:highlight w:val="none"/>
          <w:lang w:eastAsia="zh-CN"/>
          <w14:textFill>
            <w14:solidFill>
              <w14:schemeClr w14:val="tx1"/>
            </w14:solidFill>
          </w14:textFill>
        </w:rPr>
        <w:t xml:space="preserve">A </w:t>
      </w:r>
      <w:r>
        <w:rPr>
          <w:rFonts w:hint="eastAsia" w:ascii="宋体" w:hAnsi="宋体" w:cs="宋体"/>
          <w:color w:val="000000" w:themeColor="text1"/>
          <w:spacing w:val="-2"/>
          <w:sz w:val="24"/>
          <w:szCs w:val="24"/>
          <w:highlight w:val="none"/>
          <w:lang w:eastAsia="zh-CN"/>
          <w14:textFill>
            <w14:solidFill>
              <w14:schemeClr w14:val="tx1"/>
            </w14:solidFill>
          </w14:textFill>
        </w:rPr>
        <w:t>为</w:t>
      </w:r>
      <w:r>
        <w:rPr>
          <w:rFonts w:ascii="宋体" w:hAnsi="宋体" w:cs="宋体"/>
          <w:color w:val="000000" w:themeColor="text1"/>
          <w:spacing w:val="-2"/>
          <w:sz w:val="24"/>
          <w:szCs w:val="24"/>
          <w:highlight w:val="none"/>
          <w:u w:val="single"/>
          <w:lang w:eastAsia="zh-CN"/>
          <w14:textFill>
            <w14:solidFill>
              <w14:schemeClr w14:val="tx1"/>
            </w14:solidFill>
          </w14:textFill>
        </w:rPr>
        <w:t xml:space="preserve">  5%   </w:t>
      </w:r>
      <w:r>
        <w:rPr>
          <w:rFonts w:hint="eastAsia" w:ascii="宋体" w:hAnsi="宋体" w:cs="宋体"/>
          <w:color w:val="000000" w:themeColor="text1"/>
          <w:spacing w:val="-2"/>
          <w:sz w:val="24"/>
          <w:szCs w:val="24"/>
          <w:highlight w:val="none"/>
          <w:lang w:eastAsia="zh-CN"/>
          <w14:textFill>
            <w14:solidFill>
              <w14:schemeClr w14:val="tx1"/>
            </w14:solidFill>
          </w14:textFill>
        </w:rPr>
        <w:t>。合同履</w:t>
      </w:r>
      <w:r>
        <w:rPr>
          <w:rFonts w:hint="eastAsia" w:ascii="宋体" w:hAnsi="宋体" w:cs="宋体"/>
          <w:color w:val="000000" w:themeColor="text1"/>
          <w:spacing w:val="-1"/>
          <w:sz w:val="24"/>
          <w:szCs w:val="24"/>
          <w:highlight w:val="none"/>
          <w:lang w:eastAsia="zh-CN"/>
          <w14:textFill>
            <w14:solidFill>
              <w14:schemeClr w14:val="tx1"/>
            </w14:solidFill>
          </w14:textFill>
        </w:rPr>
        <w:t>行期间，当《承包人提供主要材料和工程设备一览表》（</w:t>
      </w:r>
      <w:r>
        <w:rPr>
          <w:rFonts w:hint="eastAsia" w:ascii="宋体" w:hAnsi="宋体" w:cs="宋体"/>
          <w:color w:val="000000" w:themeColor="text1"/>
          <w:spacing w:val="-2"/>
          <w:sz w:val="24"/>
          <w:szCs w:val="24"/>
          <w:highlight w:val="none"/>
          <w:lang w:eastAsia="zh-CN"/>
          <w14:textFill>
            <w14:solidFill>
              <w14:schemeClr w14:val="tx1"/>
            </w14:solidFill>
          </w14:textFill>
        </w:rPr>
        <w:t>详见招标工程量清单）中的材</w:t>
      </w:r>
      <w:r>
        <w:rPr>
          <w:rFonts w:hint="eastAsia" w:ascii="宋体" w:hAnsi="宋体" w:cs="宋体"/>
          <w:color w:val="000000" w:themeColor="text1"/>
          <w:spacing w:val="-3"/>
          <w:sz w:val="24"/>
          <w:szCs w:val="24"/>
          <w:highlight w:val="none"/>
          <w:lang w:eastAsia="zh-CN"/>
          <w14:textFill>
            <w14:solidFill>
              <w14:schemeClr w14:val="tx1"/>
            </w14:solidFill>
          </w14:textFill>
        </w:rPr>
        <w:t>料、工程设备单价涨跌幅度等于或低于</w:t>
      </w:r>
      <w:r>
        <w:rPr>
          <w:rFonts w:ascii="宋体" w:hAnsi="宋体" w:cs="宋体"/>
          <w:color w:val="000000" w:themeColor="text1"/>
          <w:spacing w:val="-48"/>
          <w:sz w:val="24"/>
          <w:szCs w:val="24"/>
          <w:highlight w:val="none"/>
          <w:lang w:eastAsia="zh-CN"/>
          <w14:textFill>
            <w14:solidFill>
              <w14:schemeClr w14:val="tx1"/>
            </w14:solidFill>
          </w14:textFill>
        </w:rPr>
        <w:t xml:space="preserve"> </w:t>
      </w:r>
      <w:r>
        <w:rPr>
          <w:rFonts w:ascii="宋体" w:hAnsi="宋体" w:cs="宋体"/>
          <w:color w:val="000000" w:themeColor="text1"/>
          <w:spacing w:val="-3"/>
          <w:sz w:val="24"/>
          <w:szCs w:val="24"/>
          <w:highlight w:val="none"/>
          <w:lang w:eastAsia="zh-CN"/>
          <w14:textFill>
            <w14:solidFill>
              <w14:schemeClr w14:val="tx1"/>
            </w14:solidFill>
          </w14:textFill>
        </w:rPr>
        <w:t xml:space="preserve">A </w:t>
      </w:r>
      <w:r>
        <w:rPr>
          <w:rFonts w:hint="eastAsia" w:ascii="宋体" w:hAnsi="宋体" w:cs="宋体"/>
          <w:color w:val="000000" w:themeColor="text1"/>
          <w:spacing w:val="-3"/>
          <w:sz w:val="24"/>
          <w:szCs w:val="24"/>
          <w:highlight w:val="none"/>
          <w:lang w:eastAsia="zh-CN"/>
          <w14:textFill>
            <w14:solidFill>
              <w14:schemeClr w14:val="tx1"/>
            </w14:solidFill>
          </w14:textFill>
        </w:rPr>
        <w:t>值时，该材料、工程设备单价不予调整；超过</w:t>
      </w:r>
      <w:r>
        <w:rPr>
          <w:rFonts w:ascii="宋体" w:hAnsi="宋体" w:cs="宋体"/>
          <w:color w:val="000000" w:themeColor="text1"/>
          <w:sz w:val="24"/>
          <w:szCs w:val="24"/>
          <w:highlight w:val="none"/>
          <w:lang w:eastAsia="zh-CN"/>
          <w14:textFill>
            <w14:solidFill>
              <w14:schemeClr w14:val="tx1"/>
            </w14:solidFill>
          </w14:textFill>
        </w:rPr>
        <w:t xml:space="preserve">A </w:t>
      </w:r>
      <w:r>
        <w:rPr>
          <w:rFonts w:hint="eastAsia" w:ascii="宋体" w:hAnsi="宋体" w:cs="宋体"/>
          <w:color w:val="000000" w:themeColor="text1"/>
          <w:sz w:val="24"/>
          <w:szCs w:val="24"/>
          <w:highlight w:val="none"/>
          <w:lang w:eastAsia="zh-CN"/>
          <w14:textFill>
            <w14:solidFill>
              <w14:schemeClr w14:val="tx1"/>
            </w14:solidFill>
          </w14:textFill>
        </w:rPr>
        <w:t>值时，其超过部分可以调整。相关费用按有关规定进行相</w:t>
      </w:r>
      <w:r>
        <w:rPr>
          <w:rFonts w:hint="eastAsia" w:ascii="宋体" w:hAnsi="宋体" w:cs="宋体"/>
          <w:color w:val="000000" w:themeColor="text1"/>
          <w:spacing w:val="-1"/>
          <w:sz w:val="24"/>
          <w:szCs w:val="24"/>
          <w:highlight w:val="none"/>
          <w:lang w:eastAsia="zh-CN"/>
          <w14:textFill>
            <w14:solidFill>
              <w14:schemeClr w14:val="tx1"/>
            </w14:solidFill>
          </w14:textFill>
        </w:rPr>
        <w:t>应调整。</w:t>
      </w:r>
    </w:p>
    <w:p w14:paraId="2EC6FACE">
      <w:pPr>
        <w:spacing w:before="126" w:line="295" w:lineRule="auto"/>
        <w:ind w:left="11" w:right="108" w:firstLine="477"/>
        <w:jc w:val="both"/>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 xml:space="preserve">a </w:t>
      </w:r>
      <w:r>
        <w:rPr>
          <w:rFonts w:hint="eastAsia" w:ascii="宋体" w:hAnsi="宋体" w:cs="宋体"/>
          <w:color w:val="000000" w:themeColor="text1"/>
          <w:sz w:val="24"/>
          <w:szCs w:val="24"/>
          <w:highlight w:val="none"/>
          <w:lang w:eastAsia="zh-CN"/>
          <w14:textFill>
            <w14:solidFill>
              <w14:schemeClr w14:val="tx1"/>
            </w14:solidFill>
          </w14:textFill>
        </w:rPr>
        <w:t>．如果承包人投标报价中材料、工程设备单价（以下简称“</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中标单价</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”）低于基准日当月项目所在地工程造价管理机构发布的对应材料、工程设备单价（以下简称“基准单价</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”），该材料、工程设备的结算单价调整公式为：</w:t>
      </w:r>
    </w:p>
    <w:p w14:paraId="22907CAA">
      <w:pPr>
        <w:wordWrap w:val="0"/>
        <w:spacing w:before="360" w:beforeLines="150" w:after="240" w:afterLines="100" w:line="440" w:lineRule="exact"/>
        <w:ind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a</w:t>
      </w:r>
      <w:r>
        <w:rPr>
          <w:rFonts w:hint="eastAsia" w:ascii="宋体" w:hAnsi="宋体" w:cs="宋体"/>
          <w:color w:val="000000" w:themeColor="text1"/>
          <w:sz w:val="24"/>
          <w:szCs w:val="24"/>
          <w:highlight w:val="none"/>
          <w:lang w:eastAsia="zh-CN"/>
          <w14:textFill>
            <w14:solidFill>
              <w14:schemeClr w14:val="tx1"/>
            </w14:solidFill>
          </w14:textFill>
        </w:rPr>
        <w:t>．涨价时，</w:t>
      </w:r>
      <w:r>
        <w:rPr>
          <w:rFonts w:ascii="宋体" w:hAnsi="宋体" w:cs="宋体"/>
          <w:color w:val="000000" w:themeColor="text1"/>
          <w:position w:val="-30"/>
          <w:sz w:val="24"/>
          <w:szCs w:val="24"/>
          <w:highlight w:val="none"/>
          <w:lang w:eastAsia="zh-CN"/>
          <w14:textFill>
            <w14:solidFill>
              <w14:schemeClr w14:val="tx1"/>
            </w14:solidFill>
          </w14:textFill>
        </w:rPr>
        <w:object>
          <v:shape id="_x0000_i1025" o:spt="75" type="#_x0000_t75" style="height:33.75pt;width:201pt;" o:ole="t" filled="f" o:preferrelative="t" stroked="f" coordsize="21600,21600">
            <v:path/>
            <v:fill on="f" focussize="0,0"/>
            <v:stroke on="f" joinstyle="miter"/>
            <v:imagedata r:id="rId28" embosscolor="#FFFFFF" o:title=""/>
            <o:lock v:ext="edit" aspectratio="t"/>
            <w10:wrap type="none"/>
            <w10:anchorlock/>
          </v:shape>
          <o:OLEObject Type="Embed" ProgID="Equation.3" ShapeID="_x0000_i1025" DrawAspect="Content" ObjectID="_1468075725" r:id="rId27">
            <o:LockedField>false</o:LockedField>
          </o:OLEObject>
        </w:object>
      </w:r>
    </w:p>
    <w:p w14:paraId="1C0B58B5">
      <w:pPr>
        <w:wordWrap w:val="0"/>
        <w:spacing w:before="360" w:beforeLines="150" w:after="240" w:afterLines="100" w:line="440" w:lineRule="exact"/>
        <w:ind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跌价时，</w:t>
      </w:r>
      <w:r>
        <w:rPr>
          <w:rFonts w:ascii="宋体" w:hAnsi="宋体" w:cs="宋体"/>
          <w:color w:val="000000" w:themeColor="text1"/>
          <w:position w:val="-30"/>
          <w:sz w:val="24"/>
          <w:szCs w:val="24"/>
          <w:highlight w:val="none"/>
          <w:lang w:eastAsia="zh-CN"/>
          <w14:textFill>
            <w14:solidFill>
              <w14:schemeClr w14:val="tx1"/>
            </w14:solidFill>
          </w14:textFill>
        </w:rPr>
        <w:object>
          <v:shape id="_x0000_i1026" o:spt="75" type="#_x0000_t75" style="height:33.75pt;width:198.75pt;" o:ole="t" filled="f" o:preferrelative="t" stroked="f" coordsize="21600,21600">
            <v:path/>
            <v:fill on="f" focussize="0,0"/>
            <v:stroke on="f" joinstyle="miter"/>
            <v:imagedata r:id="rId30" embosscolor="#FFFFFF" o:title=""/>
            <o:lock v:ext="edit" aspectratio="t"/>
            <w10:wrap type="none"/>
            <w10:anchorlock/>
          </v:shape>
          <o:OLEObject Type="Embed" ProgID="Equation.3" ShapeID="_x0000_i1026" DrawAspect="Content" ObjectID="_1468075726" r:id="rId29">
            <o:LockedField>false</o:LockedField>
          </o:OLEObject>
        </w:object>
      </w:r>
    </w:p>
    <w:p w14:paraId="7A56CE26">
      <w:pPr>
        <w:wordWrap w:val="0"/>
        <w:spacing w:before="360" w:beforeLines="150" w:after="240" w:afterLines="100" w:line="440" w:lineRule="exact"/>
        <w:ind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b</w:t>
      </w:r>
      <w:r>
        <w:rPr>
          <w:rFonts w:hint="eastAsia" w:ascii="宋体" w:hAnsi="宋体" w:cs="宋体"/>
          <w:color w:val="000000" w:themeColor="text1"/>
          <w:sz w:val="24"/>
          <w:szCs w:val="24"/>
          <w:highlight w:val="none"/>
          <w:lang w:eastAsia="zh-CN"/>
          <w14:textFill>
            <w14:solidFill>
              <w14:schemeClr w14:val="tx1"/>
            </w14:solidFill>
          </w14:textFill>
        </w:rPr>
        <w:t>．涨价时，</w:t>
      </w:r>
      <w:r>
        <w:rPr>
          <w:rFonts w:ascii="宋体" w:hAnsi="宋体" w:cs="宋体"/>
          <w:color w:val="000000" w:themeColor="text1"/>
          <w:position w:val="-30"/>
          <w:sz w:val="24"/>
          <w:szCs w:val="24"/>
          <w:highlight w:val="none"/>
          <w:lang w:eastAsia="zh-CN"/>
          <w14:textFill>
            <w14:solidFill>
              <w14:schemeClr w14:val="tx1"/>
            </w14:solidFill>
          </w14:textFill>
        </w:rPr>
        <w:object>
          <v:shape id="_x0000_i1027" o:spt="75" type="#_x0000_t75" style="height:33.75pt;width:198.75pt;" o:ole="t" filled="f" o:preferrelative="t" stroked="f" coordsize="21600,21600">
            <v:path/>
            <v:fill on="f" focussize="0,0"/>
            <v:stroke on="f" joinstyle="miter"/>
            <v:imagedata r:id="rId32" embosscolor="#FFFFFF" o:title=""/>
            <o:lock v:ext="edit" aspectratio="t"/>
            <w10:wrap type="none"/>
            <w10:anchorlock/>
          </v:shape>
          <o:OLEObject Type="Embed" ProgID="Equation.3" ShapeID="_x0000_i1027" DrawAspect="Content" ObjectID="_1468075727" r:id="rId31">
            <o:LockedField>false</o:LockedField>
          </o:OLEObject>
        </w:object>
      </w:r>
    </w:p>
    <w:p w14:paraId="6F2F830F">
      <w:pPr>
        <w:wordWrap w:val="0"/>
        <w:spacing w:before="360" w:beforeLines="150" w:after="240" w:afterLines="100" w:line="440" w:lineRule="exact"/>
        <w:ind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跌价时，</w:t>
      </w:r>
      <w:r>
        <w:rPr>
          <w:rFonts w:ascii="宋体" w:hAnsi="宋体" w:cs="宋体"/>
          <w:color w:val="000000" w:themeColor="text1"/>
          <w:position w:val="-30"/>
          <w:sz w:val="24"/>
          <w:szCs w:val="24"/>
          <w:highlight w:val="none"/>
          <w:lang w:eastAsia="zh-CN"/>
          <w14:textFill>
            <w14:solidFill>
              <w14:schemeClr w14:val="tx1"/>
            </w14:solidFill>
          </w14:textFill>
        </w:rPr>
        <w:object>
          <v:shape id="_x0000_i1028" o:spt="75" type="#_x0000_t75" style="height:33.75pt;width:201pt;" o:ole="t" filled="f" o:preferrelative="t" stroked="f" coordsize="21600,21600">
            <v:path/>
            <v:fill on="f" focussize="0,0"/>
            <v:stroke on="f" joinstyle="miter"/>
            <v:imagedata r:id="rId34" embosscolor="#FFFFFF" o:title=""/>
            <o:lock v:ext="edit" aspectratio="t"/>
            <w10:wrap type="none"/>
            <w10:anchorlock/>
          </v:shape>
          <o:OLEObject Type="Embed" ProgID="Equation.3" ShapeID="_x0000_i1028" DrawAspect="Content" ObjectID="_1468075728" r:id="rId33">
            <o:LockedField>false</o:LockedField>
          </o:OLEObject>
        </w:object>
      </w:r>
    </w:p>
    <w:p w14:paraId="0CC3CF03">
      <w:pPr>
        <w:wordWrap w:val="0"/>
        <w:spacing w:before="360" w:beforeLines="150" w:after="240" w:afterLines="100" w:line="440" w:lineRule="exact"/>
        <w:ind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c</w:t>
      </w:r>
      <w:r>
        <w:rPr>
          <w:rFonts w:hint="eastAsia" w:ascii="宋体" w:hAnsi="宋体" w:cs="宋体"/>
          <w:color w:val="000000" w:themeColor="text1"/>
          <w:sz w:val="24"/>
          <w:szCs w:val="24"/>
          <w:highlight w:val="none"/>
          <w:lang w:eastAsia="zh-CN"/>
          <w14:textFill>
            <w14:solidFill>
              <w14:schemeClr w14:val="tx1"/>
            </w14:solidFill>
          </w14:textFill>
        </w:rPr>
        <w:t>．涨价时，</w:t>
      </w:r>
      <w:r>
        <w:rPr>
          <w:rFonts w:ascii="宋体" w:hAnsi="宋体" w:cs="宋体"/>
          <w:color w:val="000000" w:themeColor="text1"/>
          <w:position w:val="-30"/>
          <w:sz w:val="24"/>
          <w:szCs w:val="24"/>
          <w:highlight w:val="none"/>
          <w:lang w:eastAsia="zh-CN"/>
          <w14:textFill>
            <w14:solidFill>
              <w14:schemeClr w14:val="tx1"/>
            </w14:solidFill>
          </w14:textFill>
        </w:rPr>
        <w:object>
          <v:shape id="_x0000_i1029" o:spt="75" type="#_x0000_t75" style="height:33.75pt;width:201pt;" o:ole="t" filled="f" o:preferrelative="t" stroked="f" coordsize="21600,21600">
            <v:path/>
            <v:fill on="f" focussize="0,0"/>
            <v:stroke on="f" joinstyle="miter"/>
            <v:imagedata r:id="rId36" embosscolor="#FFFFFF" o:title=""/>
            <o:lock v:ext="edit" aspectratio="t"/>
            <w10:wrap type="none"/>
            <w10:anchorlock/>
          </v:shape>
          <o:OLEObject Type="Embed" ProgID="Equation.3" ShapeID="_x0000_i1029" DrawAspect="Content" ObjectID="_1468075729" r:id="rId35">
            <o:LockedField>false</o:LockedField>
          </o:OLEObject>
        </w:object>
      </w:r>
    </w:p>
    <w:p w14:paraId="4EE9639B">
      <w:pPr>
        <w:wordWrap w:val="0"/>
        <w:spacing w:before="360" w:beforeLines="150" w:after="240" w:afterLines="100" w:line="440" w:lineRule="exact"/>
        <w:ind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跌价时，</w:t>
      </w:r>
      <w:r>
        <w:rPr>
          <w:rFonts w:ascii="宋体" w:hAnsi="宋体" w:cs="宋体"/>
          <w:color w:val="000000" w:themeColor="text1"/>
          <w:position w:val="-30"/>
          <w:sz w:val="24"/>
          <w:szCs w:val="24"/>
          <w:highlight w:val="none"/>
          <w:lang w:eastAsia="zh-CN"/>
          <w14:textFill>
            <w14:solidFill>
              <w14:schemeClr w14:val="tx1"/>
            </w14:solidFill>
          </w14:textFill>
        </w:rPr>
        <w:object>
          <v:shape id="_x0000_i1030" o:spt="75" type="#_x0000_t75" style="height:33.75pt;width:201pt;" o:ole="t" filled="f" o:preferrelative="t" stroked="f" coordsize="21600,21600">
            <v:path/>
            <v:fill on="f" focussize="0,0"/>
            <v:stroke on="f" joinstyle="miter"/>
            <v:imagedata r:id="rId38" embosscolor="#FFFFFF" o:title=""/>
            <o:lock v:ext="edit" aspectratio="t"/>
            <w10:wrap type="none"/>
            <w10:anchorlock/>
          </v:shape>
          <o:OLEObject Type="Embed" ProgID="Equation.3" ShapeID="_x0000_i1030" DrawAspect="Content" ObjectID="_1468075730" r:id="rId37">
            <o:LockedField>false</o:LockedField>
          </o:OLEObject>
        </w:object>
      </w:r>
    </w:p>
    <w:p w14:paraId="6A9F1004">
      <w:pPr>
        <w:spacing w:before="78"/>
        <w:ind w:left="330"/>
        <w:rPr>
          <w:rFonts w:hint="eastAsia" w:ascii="宋体" w:hAnsi="宋体" w:cs="宋体"/>
          <w:color w:val="000000" w:themeColor="text1"/>
          <w:sz w:val="24"/>
          <w:szCs w:val="24"/>
          <w:highlight w:val="none"/>
          <w:lang w:eastAsia="zh-CN"/>
          <w14:textFill>
            <w14:solidFill>
              <w14:schemeClr w14:val="tx1"/>
            </w14:solidFill>
          </w14:textFill>
        </w:rPr>
      </w:pPr>
    </w:p>
    <w:p w14:paraId="73365A11">
      <w:pPr>
        <w:spacing w:before="140" w:line="196" w:lineRule="auto"/>
        <w:ind w:left="3758"/>
        <w:rPr>
          <w:rFonts w:hint="eastAsia" w:ascii="宋体" w:hAnsi="宋体" w:cs="宋体"/>
          <w:color w:val="000000" w:themeColor="text1"/>
          <w:sz w:val="13"/>
          <w:szCs w:val="13"/>
          <w:highlight w:val="none"/>
          <w:lang w:eastAsia="zh-CN"/>
          <w14:textFill>
            <w14:solidFill>
              <w14:schemeClr w14:val="tx1"/>
            </w14:solidFill>
          </w14:textFill>
        </w:rPr>
      </w:pPr>
      <w:r>
        <w:rPr>
          <w:rFonts w:ascii="宋体" w:hAnsi="宋体" w:cs="宋体"/>
          <w:color w:val="000000" w:themeColor="text1"/>
          <w:spacing w:val="-2"/>
          <w:position w:val="1"/>
          <w:sz w:val="24"/>
          <w:szCs w:val="24"/>
          <w:highlight w:val="none"/>
          <w:lang w:eastAsia="zh-CN"/>
          <w14:textFill>
            <w14:solidFill>
              <w14:schemeClr w14:val="tx1"/>
            </w14:solidFill>
          </w14:textFill>
        </w:rPr>
        <w:t>F</w:t>
      </w:r>
      <w:r>
        <w:rPr>
          <w:rFonts w:ascii="宋体" w:hAnsi="宋体" w:cs="宋体"/>
          <w:color w:val="000000" w:themeColor="text1"/>
          <w:spacing w:val="-2"/>
          <w:position w:val="-4"/>
          <w:sz w:val="13"/>
          <w:szCs w:val="13"/>
          <w:highlight w:val="none"/>
          <w:lang w:eastAsia="zh-CN"/>
          <w14:textFill>
            <w14:solidFill>
              <w14:schemeClr w14:val="tx1"/>
            </w14:solidFill>
          </w14:textFill>
        </w:rPr>
        <w:t>0</w:t>
      </w:r>
    </w:p>
    <w:p w14:paraId="072A3E9B">
      <w:pPr>
        <w:spacing w:before="78" w:line="330" w:lineRule="auto"/>
        <w:ind w:right="59" w:firstLine="507"/>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4"/>
          <w:sz w:val="24"/>
          <w:szCs w:val="24"/>
          <w:highlight w:val="none"/>
          <w:lang w:eastAsia="zh-CN"/>
          <w14:textFill>
            <w14:solidFill>
              <w14:schemeClr w14:val="tx1"/>
            </w14:solidFill>
          </w14:textFill>
        </w:rPr>
        <w:t>以上公式中，</w:t>
      </w:r>
      <w:r>
        <w:rPr>
          <w:rFonts w:ascii="宋体" w:hAnsi="宋体" w:cs="宋体"/>
          <w:color w:val="000000" w:themeColor="text1"/>
          <w:spacing w:val="-4"/>
          <w:sz w:val="24"/>
          <w:szCs w:val="24"/>
          <w:highlight w:val="none"/>
          <w:lang w:eastAsia="zh-CN"/>
          <w14:textFill>
            <w14:solidFill>
              <w14:schemeClr w14:val="tx1"/>
            </w14:solidFill>
          </w14:textFill>
        </w:rPr>
        <w:t>F</w:t>
      </w:r>
      <w:r>
        <w:rPr>
          <w:rFonts w:ascii="宋体" w:hAnsi="宋体" w:cs="宋体"/>
          <w:color w:val="000000" w:themeColor="text1"/>
          <w:spacing w:val="-4"/>
          <w:position w:val="-1"/>
          <w:sz w:val="15"/>
          <w:szCs w:val="15"/>
          <w:highlight w:val="none"/>
          <w:lang w:eastAsia="zh-CN"/>
          <w14:textFill>
            <w14:solidFill>
              <w14:schemeClr w14:val="tx1"/>
            </w14:solidFill>
          </w14:textFill>
        </w:rPr>
        <w:t>1</w:t>
      </w:r>
      <w:r>
        <w:rPr>
          <w:rFonts w:ascii="宋体" w:hAnsi="宋体" w:cs="宋体"/>
          <w:color w:val="000000" w:themeColor="text1"/>
          <w:spacing w:val="26"/>
          <w:position w:val="-1"/>
          <w:sz w:val="15"/>
          <w:szCs w:val="15"/>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为中标单价；</w:t>
      </w:r>
      <w:r>
        <w:rPr>
          <w:rFonts w:ascii="宋体" w:hAnsi="宋体" w:cs="宋体"/>
          <w:color w:val="000000" w:themeColor="text1"/>
          <w:spacing w:val="-4"/>
          <w:sz w:val="24"/>
          <w:szCs w:val="24"/>
          <w:highlight w:val="none"/>
          <w:lang w:eastAsia="zh-CN"/>
          <w14:textFill>
            <w14:solidFill>
              <w14:schemeClr w14:val="tx1"/>
            </w14:solidFill>
          </w14:textFill>
        </w:rPr>
        <w:t>F</w:t>
      </w:r>
      <w:r>
        <w:rPr>
          <w:rFonts w:ascii="宋体" w:hAnsi="宋体" w:cs="宋体"/>
          <w:color w:val="000000" w:themeColor="text1"/>
          <w:spacing w:val="-4"/>
          <w:position w:val="-1"/>
          <w:sz w:val="15"/>
          <w:szCs w:val="15"/>
          <w:highlight w:val="none"/>
          <w:lang w:eastAsia="zh-CN"/>
          <w14:textFill>
            <w14:solidFill>
              <w14:schemeClr w14:val="tx1"/>
            </w14:solidFill>
          </w14:textFill>
        </w:rPr>
        <w:t>0</w:t>
      </w:r>
      <w:r>
        <w:rPr>
          <w:rFonts w:ascii="宋体" w:hAnsi="宋体" w:cs="宋体"/>
          <w:color w:val="000000" w:themeColor="text1"/>
          <w:spacing w:val="14"/>
          <w:w w:val="101"/>
          <w:position w:val="-1"/>
          <w:sz w:val="15"/>
          <w:szCs w:val="15"/>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为基准单价；</w:t>
      </w:r>
      <w:r>
        <w:rPr>
          <w:rFonts w:ascii="宋体" w:hAnsi="宋体" w:cs="宋体"/>
          <w:color w:val="000000" w:themeColor="text1"/>
          <w:spacing w:val="-4"/>
          <w:sz w:val="24"/>
          <w:szCs w:val="24"/>
          <w:highlight w:val="none"/>
          <w:lang w:eastAsia="zh-CN"/>
          <w14:textFill>
            <w14:solidFill>
              <w14:schemeClr w14:val="tx1"/>
            </w14:solidFill>
          </w14:textFill>
        </w:rPr>
        <w:t>F</w:t>
      </w:r>
      <w:r>
        <w:rPr>
          <w:rFonts w:ascii="宋体" w:hAnsi="宋体" w:cs="宋体"/>
          <w:color w:val="000000" w:themeColor="text1"/>
          <w:spacing w:val="-4"/>
          <w:position w:val="-1"/>
          <w:sz w:val="15"/>
          <w:szCs w:val="15"/>
          <w:highlight w:val="none"/>
          <w:lang w:eastAsia="zh-CN"/>
          <w14:textFill>
            <w14:solidFill>
              <w14:schemeClr w14:val="tx1"/>
            </w14:solidFill>
          </w14:textFill>
        </w:rPr>
        <w:t>2</w:t>
      </w:r>
      <w:r>
        <w:rPr>
          <w:rFonts w:ascii="宋体" w:hAnsi="宋体" w:cs="宋体"/>
          <w:color w:val="000000" w:themeColor="text1"/>
          <w:spacing w:val="12"/>
          <w:position w:val="-1"/>
          <w:sz w:val="15"/>
          <w:szCs w:val="15"/>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为施工当月项目所在地工程造价管</w:t>
      </w:r>
      <w:r>
        <w:rPr>
          <w:rFonts w:hint="eastAsia" w:ascii="宋体" w:hAnsi="宋体" w:cs="宋体"/>
          <w:color w:val="000000" w:themeColor="text1"/>
          <w:spacing w:val="-1"/>
          <w:sz w:val="24"/>
          <w:szCs w:val="24"/>
          <w:highlight w:val="none"/>
          <w:lang w:eastAsia="zh-CN"/>
          <w14:textFill>
            <w14:solidFill>
              <w14:schemeClr w14:val="tx1"/>
            </w14:solidFill>
          </w14:textFill>
        </w:rPr>
        <w:t>理机构发布的材料、工程设备单价；</w:t>
      </w:r>
      <w:r>
        <w:rPr>
          <w:rFonts w:ascii="宋体" w:hAnsi="宋体" w:cs="宋体"/>
          <w:color w:val="000000" w:themeColor="text1"/>
          <w:spacing w:val="-1"/>
          <w:sz w:val="24"/>
          <w:szCs w:val="24"/>
          <w:highlight w:val="none"/>
          <w:lang w:eastAsia="zh-CN"/>
          <w14:textFill>
            <w14:solidFill>
              <w14:schemeClr w14:val="tx1"/>
            </w14:solidFill>
          </w14:textFill>
        </w:rPr>
        <w:t xml:space="preserve">A </w:t>
      </w:r>
      <w:r>
        <w:rPr>
          <w:rFonts w:hint="eastAsia" w:ascii="宋体" w:hAnsi="宋体" w:cs="宋体"/>
          <w:color w:val="000000" w:themeColor="text1"/>
          <w:spacing w:val="-1"/>
          <w:sz w:val="24"/>
          <w:szCs w:val="24"/>
          <w:highlight w:val="none"/>
          <w:lang w:eastAsia="zh-CN"/>
          <w14:textFill>
            <w14:solidFill>
              <w14:schemeClr w14:val="tx1"/>
            </w14:solidFill>
          </w14:textFill>
        </w:rPr>
        <w:t>为合同约定的材料</w:t>
      </w:r>
      <w:r>
        <w:rPr>
          <w:rFonts w:hint="eastAsia" w:ascii="宋体" w:hAnsi="宋体" w:cs="宋体"/>
          <w:color w:val="000000" w:themeColor="text1"/>
          <w:spacing w:val="-2"/>
          <w:sz w:val="24"/>
          <w:szCs w:val="24"/>
          <w:highlight w:val="none"/>
          <w:lang w:eastAsia="zh-CN"/>
          <w14:textFill>
            <w14:solidFill>
              <w14:schemeClr w14:val="tx1"/>
            </w14:solidFill>
          </w14:textFill>
        </w:rPr>
        <w:t>、工程设备单价涨跌风险幅度</w:t>
      </w:r>
      <w:r>
        <w:rPr>
          <w:rFonts w:hint="eastAsia" w:ascii="宋体" w:hAnsi="宋体" w:cs="宋体"/>
          <w:color w:val="000000" w:themeColor="text1"/>
          <w:spacing w:val="-5"/>
          <w:sz w:val="24"/>
          <w:szCs w:val="24"/>
          <w:highlight w:val="none"/>
          <w:lang w:eastAsia="zh-CN"/>
          <w14:textFill>
            <w14:solidFill>
              <w14:schemeClr w14:val="tx1"/>
            </w14:solidFill>
          </w14:textFill>
        </w:rPr>
        <w:t>值。</w:t>
      </w:r>
    </w:p>
    <w:p w14:paraId="7AB080AB">
      <w:pPr>
        <w:spacing w:before="33" w:line="299" w:lineRule="auto"/>
        <w:ind w:right="59" w:firstLine="476"/>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"2.3.6.3"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3"/>
          <w:sz w:val="24"/>
          <w:szCs w:val="24"/>
          <w:highlight w:val="none"/>
          <w:lang w:eastAsia="zh-CN"/>
          <w14:textFill>
            <w14:solidFill>
              <w14:schemeClr w14:val="tx1"/>
            </w14:solidFill>
          </w14:textFill>
        </w:rPr>
        <w:t>2.3.6.3</w:t>
      </w:r>
      <w:r>
        <w:rPr>
          <w:rFonts w:ascii="宋体" w:hAnsi="宋体" w:cs="宋体"/>
          <w:b/>
          <w:bCs/>
          <w:color w:val="000000" w:themeColor="text1"/>
          <w:spacing w:val="-3"/>
          <w:sz w:val="24"/>
          <w:szCs w:val="24"/>
          <w:highlight w:val="none"/>
          <w:lang w:eastAsia="zh-CN"/>
          <w14:textFill>
            <w14:solidFill>
              <w14:schemeClr w14:val="tx1"/>
            </w14:solidFill>
          </w14:textFill>
        </w:rPr>
        <w:fldChar w:fldCharType="end"/>
      </w:r>
      <w:r>
        <w:rPr>
          <w:rFonts w:ascii="宋体" w:hAnsi="宋体" w:cs="宋体"/>
          <w:b/>
          <w:bCs/>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合同履行期间，当《发包人提供材料和工程设备一览表》（详见招标工程量</w:t>
      </w:r>
      <w:r>
        <w:rPr>
          <w:rFonts w:hint="eastAsia" w:ascii="宋体" w:hAnsi="宋体" w:cs="宋体"/>
          <w:color w:val="000000" w:themeColor="text1"/>
          <w:spacing w:val="-2"/>
          <w:sz w:val="24"/>
          <w:szCs w:val="24"/>
          <w:highlight w:val="none"/>
          <w:lang w:eastAsia="zh-CN"/>
          <w14:textFill>
            <w14:solidFill>
              <w14:schemeClr w14:val="tx1"/>
            </w14:solidFill>
          </w14:textFill>
        </w:rPr>
        <w:t>清单）中的材料、工程设备单价发生变化时，由发包人按照实际变化调整，并列入合同</w:t>
      </w:r>
      <w:r>
        <w:rPr>
          <w:rFonts w:hint="eastAsia" w:ascii="宋体" w:hAnsi="宋体" w:cs="宋体"/>
          <w:color w:val="000000" w:themeColor="text1"/>
          <w:spacing w:val="-4"/>
          <w:sz w:val="24"/>
          <w:szCs w:val="24"/>
          <w:highlight w:val="none"/>
          <w:lang w:eastAsia="zh-CN"/>
          <w14:textFill>
            <w14:solidFill>
              <w14:schemeClr w14:val="tx1"/>
            </w14:solidFill>
          </w14:textFill>
        </w:rPr>
        <w:t>价款。</w:t>
      </w:r>
    </w:p>
    <w:p w14:paraId="60452172">
      <w:pPr>
        <w:spacing w:before="121" w:line="308" w:lineRule="auto"/>
        <w:ind w:firstLine="477"/>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"2.3.6.4"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3"/>
          <w:sz w:val="24"/>
          <w:szCs w:val="24"/>
          <w:highlight w:val="none"/>
          <w:lang w:eastAsia="zh-CN"/>
          <w14:textFill>
            <w14:solidFill>
              <w14:schemeClr w14:val="tx1"/>
            </w14:solidFill>
          </w14:textFill>
        </w:rPr>
        <w:t>2.3.6.4</w:t>
      </w:r>
      <w:r>
        <w:rPr>
          <w:rFonts w:ascii="宋体" w:hAnsi="宋体" w:cs="宋体"/>
          <w:b/>
          <w:bCs/>
          <w:color w:val="000000" w:themeColor="text1"/>
          <w:spacing w:val="-3"/>
          <w:sz w:val="24"/>
          <w:szCs w:val="24"/>
          <w:highlight w:val="none"/>
          <w:lang w:eastAsia="zh-CN"/>
          <w14:textFill>
            <w14:solidFill>
              <w14:schemeClr w14:val="tx1"/>
            </w14:solidFill>
          </w14:textFill>
        </w:rPr>
        <w:fldChar w:fldCharType="end"/>
      </w:r>
      <w:r>
        <w:rPr>
          <w:rFonts w:ascii="宋体" w:hAnsi="宋体" w:cs="宋体"/>
          <w:b/>
          <w:bCs/>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本招标项目约定，施工机具台班单价涨跌风险幅度值</w:t>
      </w:r>
      <w:r>
        <w:rPr>
          <w:rFonts w:ascii="宋体" w:hAnsi="宋体" w:cs="宋体"/>
          <w:color w:val="000000" w:themeColor="text1"/>
          <w:spacing w:val="-56"/>
          <w:sz w:val="24"/>
          <w:szCs w:val="24"/>
          <w:highlight w:val="none"/>
          <w:lang w:eastAsia="zh-CN"/>
          <w14:textFill>
            <w14:solidFill>
              <w14:schemeClr w14:val="tx1"/>
            </w14:solidFill>
          </w14:textFill>
        </w:rPr>
        <w:t xml:space="preserve"> </w:t>
      </w:r>
      <w:r>
        <w:rPr>
          <w:rFonts w:ascii="宋体" w:hAnsi="宋体" w:cs="宋体"/>
          <w:color w:val="000000" w:themeColor="text1"/>
          <w:spacing w:val="-3"/>
          <w:sz w:val="24"/>
          <w:szCs w:val="24"/>
          <w:highlight w:val="none"/>
          <w:lang w:eastAsia="zh-CN"/>
          <w14:textFill>
            <w14:solidFill>
              <w14:schemeClr w14:val="tx1"/>
            </w14:solidFill>
          </w14:textFill>
        </w:rPr>
        <w:t>B</w:t>
      </w:r>
      <w:r>
        <w:rPr>
          <w:rFonts w:ascii="宋体" w:hAnsi="宋体" w:cs="宋体"/>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为</w:t>
      </w:r>
      <w:r>
        <w:rPr>
          <w:rFonts w:ascii="宋体" w:hAnsi="宋体" w:cs="宋体"/>
          <w:color w:val="000000" w:themeColor="text1"/>
          <w:spacing w:val="14"/>
          <w:sz w:val="24"/>
          <w:szCs w:val="24"/>
          <w:highlight w:val="none"/>
          <w:u w:val="single"/>
          <w:lang w:eastAsia="zh-CN"/>
          <w14:textFill>
            <w14:solidFill>
              <w14:schemeClr w14:val="tx1"/>
            </w14:solidFill>
          </w14:textFill>
        </w:rPr>
        <w:t xml:space="preserve">  </w:t>
      </w:r>
      <w:r>
        <w:rPr>
          <w:rFonts w:ascii="宋体" w:hAnsi="宋体" w:cs="宋体"/>
          <w:color w:val="000000" w:themeColor="text1"/>
          <w:spacing w:val="-4"/>
          <w:sz w:val="24"/>
          <w:szCs w:val="24"/>
          <w:highlight w:val="none"/>
          <w:u w:val="single"/>
          <w:lang w:eastAsia="zh-CN"/>
          <w14:textFill>
            <w14:solidFill>
              <w14:schemeClr w14:val="tx1"/>
            </w14:solidFill>
          </w14:textFill>
        </w:rPr>
        <w:t xml:space="preserve">10%  </w:t>
      </w:r>
      <w:r>
        <w:rPr>
          <w:rFonts w:hint="eastAsia" w:ascii="宋体" w:hAnsi="宋体" w:cs="宋体"/>
          <w:color w:val="000000" w:themeColor="text1"/>
          <w:spacing w:val="-4"/>
          <w:sz w:val="24"/>
          <w:szCs w:val="24"/>
          <w:highlight w:val="none"/>
          <w:lang w:eastAsia="zh-CN"/>
          <w14:textFill>
            <w14:solidFill>
              <w14:schemeClr w14:val="tx1"/>
            </w14:solidFill>
          </w14:textFill>
        </w:rPr>
        <w:t>。合同履行</w:t>
      </w:r>
      <w:r>
        <w:rPr>
          <w:rFonts w:hint="eastAsia" w:ascii="宋体" w:hAnsi="宋体" w:cs="宋体"/>
          <w:color w:val="000000" w:themeColor="text1"/>
          <w:spacing w:val="-7"/>
          <w:sz w:val="24"/>
          <w:szCs w:val="24"/>
          <w:highlight w:val="none"/>
          <w:lang w:eastAsia="zh-CN"/>
          <w14:textFill>
            <w14:solidFill>
              <w14:schemeClr w14:val="tx1"/>
            </w14:solidFill>
          </w14:textFill>
        </w:rPr>
        <w:t>期间，当施工机具台班单价涨跌幅度等于或低于</w:t>
      </w:r>
      <w:r>
        <w:rPr>
          <w:rFonts w:ascii="宋体" w:hAnsi="宋体" w:cs="宋体"/>
          <w:color w:val="000000" w:themeColor="text1"/>
          <w:spacing w:val="-56"/>
          <w:sz w:val="24"/>
          <w:szCs w:val="24"/>
          <w:highlight w:val="none"/>
          <w:lang w:eastAsia="zh-CN"/>
          <w14:textFill>
            <w14:solidFill>
              <w14:schemeClr w14:val="tx1"/>
            </w14:solidFill>
          </w14:textFill>
        </w:rPr>
        <w:t xml:space="preserve"> </w:t>
      </w:r>
      <w:r>
        <w:rPr>
          <w:rFonts w:ascii="宋体" w:hAnsi="宋体" w:cs="宋体"/>
          <w:color w:val="000000" w:themeColor="text1"/>
          <w:spacing w:val="-7"/>
          <w:sz w:val="24"/>
          <w:szCs w:val="24"/>
          <w:highlight w:val="none"/>
          <w:lang w:eastAsia="zh-CN"/>
          <w14:textFill>
            <w14:solidFill>
              <w14:schemeClr w14:val="tx1"/>
            </w14:solidFill>
          </w14:textFill>
        </w:rPr>
        <w:t xml:space="preserve">B </w:t>
      </w:r>
      <w:r>
        <w:rPr>
          <w:rFonts w:hint="eastAsia" w:ascii="宋体" w:hAnsi="宋体" w:cs="宋体"/>
          <w:color w:val="000000" w:themeColor="text1"/>
          <w:spacing w:val="-7"/>
          <w:sz w:val="24"/>
          <w:szCs w:val="24"/>
          <w:highlight w:val="none"/>
          <w:lang w:eastAsia="zh-CN"/>
          <w14:textFill>
            <w14:solidFill>
              <w14:schemeClr w14:val="tx1"/>
            </w14:solidFill>
          </w14:textFill>
        </w:rPr>
        <w:t>值时，该施工机具台班单价不予调</w:t>
      </w:r>
      <w:r>
        <w:rPr>
          <w:rFonts w:hint="eastAsia" w:ascii="宋体" w:hAnsi="宋体" w:cs="宋体"/>
          <w:color w:val="000000" w:themeColor="text1"/>
          <w:spacing w:val="-8"/>
          <w:sz w:val="24"/>
          <w:szCs w:val="24"/>
          <w:highlight w:val="none"/>
          <w:lang w:eastAsia="zh-CN"/>
          <w14:textFill>
            <w14:solidFill>
              <w14:schemeClr w14:val="tx1"/>
            </w14:solidFill>
          </w14:textFill>
        </w:rPr>
        <w:t>整；</w:t>
      </w:r>
      <w:r>
        <w:rPr>
          <w:rFonts w:hint="eastAsia" w:ascii="宋体" w:hAnsi="宋体" w:cs="宋体"/>
          <w:color w:val="000000" w:themeColor="text1"/>
          <w:sz w:val="24"/>
          <w:szCs w:val="24"/>
          <w:highlight w:val="none"/>
          <w:lang w:eastAsia="zh-CN"/>
          <w14:textFill>
            <w14:solidFill>
              <w14:schemeClr w14:val="tx1"/>
            </w14:solidFill>
          </w14:textFill>
        </w:rPr>
        <w:t>超过</w:t>
      </w:r>
      <w:r>
        <w:rPr>
          <w:rFonts w:ascii="宋体" w:hAnsi="宋体" w:cs="宋体"/>
          <w:color w:val="000000" w:themeColor="text1"/>
          <w:spacing w:val="-56"/>
          <w:sz w:val="24"/>
          <w:szCs w:val="24"/>
          <w:highlight w:val="none"/>
          <w:lang w:eastAsia="zh-CN"/>
          <w14:textFill>
            <w14:solidFill>
              <w14:schemeClr w14:val="tx1"/>
            </w14:solidFill>
          </w14:textFill>
        </w:rPr>
        <w:t xml:space="preserve"> </w:t>
      </w:r>
      <w:r>
        <w:rPr>
          <w:rFonts w:ascii="宋体" w:hAnsi="宋体" w:cs="宋体"/>
          <w:color w:val="000000" w:themeColor="text1"/>
          <w:sz w:val="24"/>
          <w:szCs w:val="24"/>
          <w:highlight w:val="none"/>
          <w:lang w:eastAsia="zh-CN"/>
          <w14:textFill>
            <w14:solidFill>
              <w14:schemeClr w14:val="tx1"/>
            </w14:solidFill>
          </w14:textFill>
        </w:rPr>
        <w:t xml:space="preserve">B </w:t>
      </w:r>
      <w:r>
        <w:rPr>
          <w:rFonts w:hint="eastAsia" w:ascii="宋体" w:hAnsi="宋体" w:cs="宋体"/>
          <w:color w:val="000000" w:themeColor="text1"/>
          <w:sz w:val="24"/>
          <w:szCs w:val="24"/>
          <w:highlight w:val="none"/>
          <w:lang w:eastAsia="zh-CN"/>
          <w14:textFill>
            <w14:solidFill>
              <w14:schemeClr w14:val="tx1"/>
            </w14:solidFill>
          </w14:textFill>
        </w:rPr>
        <w:t>值时，其超过部分可以调整。相关费</w:t>
      </w:r>
      <w:r>
        <w:rPr>
          <w:rFonts w:hint="eastAsia" w:ascii="宋体" w:hAnsi="宋体" w:cs="宋体"/>
          <w:color w:val="000000" w:themeColor="text1"/>
          <w:spacing w:val="-1"/>
          <w:sz w:val="24"/>
          <w:szCs w:val="24"/>
          <w:highlight w:val="none"/>
          <w:lang w:eastAsia="zh-CN"/>
          <w14:textFill>
            <w14:solidFill>
              <w14:schemeClr w14:val="tx1"/>
            </w14:solidFill>
          </w14:textFill>
        </w:rPr>
        <w:t>用按有关规定进行相应调整。</w:t>
      </w:r>
    </w:p>
    <w:p w14:paraId="57210008">
      <w:pPr>
        <w:spacing w:before="153" w:line="278" w:lineRule="auto"/>
        <w:ind w:left="42" w:right="59" w:firstLine="44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a</w:t>
      </w:r>
      <w:r>
        <w:rPr>
          <w:rFonts w:ascii="宋体" w:hAnsi="宋体" w:cs="宋体"/>
          <w:b/>
          <w:bCs/>
          <w:color w:val="000000" w:themeColor="text1"/>
          <w:spacing w:val="-2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．如果承包人投标报价中施工机具台班单价（以下简称“</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中标单价</w:t>
      </w:r>
      <w:r>
        <w:rPr>
          <w:rFonts w:ascii="宋体" w:hAnsi="宋体" w:cs="宋体"/>
          <w:color w:val="000000" w:themeColor="text1"/>
          <w:spacing w:val="-85"/>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）低于基准</w:t>
      </w:r>
      <w:r>
        <w:rPr>
          <w:rFonts w:hint="eastAsia" w:ascii="宋体" w:hAnsi="宋体" w:cs="宋体"/>
          <w:color w:val="000000" w:themeColor="text1"/>
          <w:spacing w:val="-3"/>
          <w:sz w:val="24"/>
          <w:szCs w:val="24"/>
          <w:highlight w:val="none"/>
          <w:lang w:eastAsia="zh-CN"/>
          <w14:textFill>
            <w14:solidFill>
              <w14:schemeClr w14:val="tx1"/>
            </w14:solidFill>
          </w14:textFill>
        </w:rPr>
        <w:t>日当月项目所在地工程造价管理机构发布的对应施工机具台班单价（以下简称“基准单</w:t>
      </w:r>
      <w:r>
        <w:rPr>
          <w:rFonts w:hint="eastAsia" w:ascii="宋体" w:hAnsi="宋体" w:cs="宋体"/>
          <w:color w:val="000000" w:themeColor="text1"/>
          <w:spacing w:val="-2"/>
          <w:sz w:val="24"/>
          <w:szCs w:val="24"/>
          <w:highlight w:val="none"/>
          <w:lang w:eastAsia="zh-CN"/>
          <w14:textFill>
            <w14:solidFill>
              <w14:schemeClr w14:val="tx1"/>
            </w14:solidFill>
          </w14:textFill>
        </w:rPr>
        <w:t>价</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”），该施工机具台班的结算单价调整公式为：</w:t>
      </w:r>
    </w:p>
    <w:p w14:paraId="280B2925">
      <w:pPr>
        <w:wordWrap w:val="0"/>
        <w:spacing w:before="360" w:beforeLines="150" w:after="240" w:afterLines="100" w:line="440" w:lineRule="exact"/>
        <w:ind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涨价时，</w:t>
      </w:r>
      <w:r>
        <w:rPr>
          <w:rFonts w:ascii="宋体" w:hAnsi="宋体" w:cs="宋体"/>
          <w:color w:val="000000" w:themeColor="text1"/>
          <w:position w:val="-30"/>
          <w:sz w:val="24"/>
          <w:szCs w:val="24"/>
          <w:highlight w:val="none"/>
          <w:lang w:eastAsia="zh-CN"/>
          <w14:textFill>
            <w14:solidFill>
              <w14:schemeClr w14:val="tx1"/>
            </w14:solidFill>
          </w14:textFill>
        </w:rPr>
        <w:object>
          <v:shape id="_x0000_i1031" o:spt="75" type="#_x0000_t75" style="height:33.75pt;width:201pt;" o:ole="t" filled="f" o:preferrelative="t" stroked="f" coordsize="21600,21600">
            <v:path/>
            <v:fill on="f" focussize="0,0"/>
            <v:stroke on="f" joinstyle="miter"/>
            <v:imagedata r:id="rId40" embosscolor="#FFFFFF" o:title=""/>
            <o:lock v:ext="edit" aspectratio="t"/>
            <w10:wrap type="none"/>
            <w10:anchorlock/>
          </v:shape>
          <o:OLEObject Type="Embed" ProgID="Equation.3" ShapeID="_x0000_i1031" DrawAspect="Content" ObjectID="_1468075731" r:id="rId39">
            <o:LockedField>false</o:LockedField>
          </o:OLEObject>
        </w:object>
      </w:r>
    </w:p>
    <w:p w14:paraId="4F363C0B">
      <w:pPr>
        <w:wordWrap w:val="0"/>
        <w:spacing w:before="360" w:beforeLines="150" w:after="240" w:afterLines="100" w:line="440" w:lineRule="exact"/>
        <w:ind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跌价时，</w:t>
      </w:r>
      <w:r>
        <w:rPr>
          <w:rFonts w:ascii="宋体" w:hAnsi="宋体" w:cs="宋体"/>
          <w:color w:val="000000" w:themeColor="text1"/>
          <w:position w:val="-30"/>
          <w:sz w:val="24"/>
          <w:szCs w:val="24"/>
          <w:highlight w:val="none"/>
          <w:lang w:eastAsia="zh-CN"/>
          <w14:textFill>
            <w14:solidFill>
              <w14:schemeClr w14:val="tx1"/>
            </w14:solidFill>
          </w14:textFill>
        </w:rPr>
        <w:object>
          <v:shape id="_x0000_i1032" o:spt="75" type="#_x0000_t75" style="height:33.75pt;width:198pt;" o:ole="t" filled="f" o:preferrelative="t" stroked="f" coordsize="21600,21600">
            <v:path/>
            <v:fill on="f" focussize="0,0"/>
            <v:stroke on="f" joinstyle="miter"/>
            <v:imagedata r:id="rId42" embosscolor="#FFFFFF" o:title=""/>
            <o:lock v:ext="edit" aspectratio="t"/>
            <w10:wrap type="none"/>
            <w10:anchorlock/>
          </v:shape>
          <o:OLEObject Type="Embed" ProgID="Equation.3" ShapeID="_x0000_i1032" DrawAspect="Content" ObjectID="_1468075732" r:id="rId41">
            <o:LockedField>false</o:LockedField>
          </o:OLEObject>
        </w:object>
      </w:r>
    </w:p>
    <w:p w14:paraId="6EAA5666">
      <w:pPr>
        <w:wordWrap w:val="0"/>
        <w:spacing w:line="440" w:lineRule="exact"/>
        <w:ind w:firstLine="482"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b</w:t>
      </w:r>
      <w:r>
        <w:rPr>
          <w:rFonts w:hint="eastAsia" w:ascii="宋体" w:hAnsi="宋体" w:cs="宋体"/>
          <w:color w:val="000000" w:themeColor="text1"/>
          <w:sz w:val="24"/>
          <w:szCs w:val="24"/>
          <w:highlight w:val="none"/>
          <w:lang w:eastAsia="zh-CN"/>
          <w14:textFill>
            <w14:solidFill>
              <w14:schemeClr w14:val="tx1"/>
            </w14:solidFill>
          </w14:textFill>
        </w:rPr>
        <w:t>．如果中标单价高于基准单价，该施工机具台班的结算单价调整公式为：</w:t>
      </w:r>
    </w:p>
    <w:p w14:paraId="17C1702F">
      <w:pPr>
        <w:wordWrap w:val="0"/>
        <w:spacing w:before="360" w:beforeLines="150" w:after="240" w:afterLines="100" w:line="440" w:lineRule="exact"/>
        <w:ind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涨价时，</w:t>
      </w:r>
      <w:r>
        <w:rPr>
          <w:rFonts w:ascii="宋体" w:hAnsi="宋体" w:cs="宋体"/>
          <w:color w:val="000000" w:themeColor="text1"/>
          <w:position w:val="-30"/>
          <w:sz w:val="24"/>
          <w:szCs w:val="24"/>
          <w:highlight w:val="none"/>
          <w:lang w:eastAsia="zh-CN"/>
          <w14:textFill>
            <w14:solidFill>
              <w14:schemeClr w14:val="tx1"/>
            </w14:solidFill>
          </w14:textFill>
        </w:rPr>
        <w:object>
          <v:shape id="_x0000_i1033" o:spt="75" type="#_x0000_t75" style="height:33.75pt;width:198pt;" o:ole="t" filled="f" o:preferrelative="t" stroked="f" coordsize="21600,21600">
            <v:path/>
            <v:fill on="f" focussize="0,0"/>
            <v:stroke on="f" joinstyle="miter"/>
            <v:imagedata r:id="rId44" embosscolor="#FFFFFF" o:title=""/>
            <o:lock v:ext="edit" aspectratio="t"/>
            <w10:wrap type="none"/>
            <w10:anchorlock/>
          </v:shape>
          <o:OLEObject Type="Embed" ProgID="Equation.3" ShapeID="_x0000_i1033" DrawAspect="Content" ObjectID="_1468075733" r:id="rId43">
            <o:LockedField>false</o:LockedField>
          </o:OLEObject>
        </w:object>
      </w:r>
    </w:p>
    <w:p w14:paraId="72F9688E">
      <w:pPr>
        <w:wordWrap w:val="0"/>
        <w:spacing w:before="360" w:beforeLines="150" w:after="240" w:afterLines="100" w:line="440" w:lineRule="exact"/>
        <w:ind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跌价时，</w:t>
      </w:r>
      <w:r>
        <w:rPr>
          <w:rFonts w:ascii="宋体" w:hAnsi="宋体" w:cs="宋体"/>
          <w:color w:val="000000" w:themeColor="text1"/>
          <w:position w:val="-30"/>
          <w:sz w:val="24"/>
          <w:szCs w:val="24"/>
          <w:highlight w:val="none"/>
          <w:lang w:eastAsia="zh-CN"/>
          <w14:textFill>
            <w14:solidFill>
              <w14:schemeClr w14:val="tx1"/>
            </w14:solidFill>
          </w14:textFill>
        </w:rPr>
        <w:object>
          <v:shape id="_x0000_i1034" o:spt="75" type="#_x0000_t75" style="height:33.75pt;width:201pt;" o:ole="t" filled="f" o:preferrelative="t" stroked="f" coordsize="21600,21600">
            <v:path/>
            <v:fill on="f" focussize="0,0"/>
            <v:stroke on="f" joinstyle="miter"/>
            <v:imagedata r:id="rId46" embosscolor="#FFFFFF" o:title=""/>
            <o:lock v:ext="edit" aspectratio="t"/>
            <w10:wrap type="none"/>
            <w10:anchorlock/>
          </v:shape>
          <o:OLEObject Type="Embed" ProgID="Equation.3" ShapeID="_x0000_i1034" DrawAspect="Content" ObjectID="_1468075734" r:id="rId45">
            <o:LockedField>false</o:LockedField>
          </o:OLEObject>
        </w:object>
      </w:r>
    </w:p>
    <w:p w14:paraId="652CF33D">
      <w:pPr>
        <w:wordWrap w:val="0"/>
        <w:spacing w:line="440" w:lineRule="exact"/>
        <w:ind w:firstLine="482"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c</w:t>
      </w:r>
      <w:r>
        <w:rPr>
          <w:rFonts w:hint="eastAsia" w:ascii="宋体" w:hAnsi="宋体" w:cs="宋体"/>
          <w:color w:val="000000" w:themeColor="text1"/>
          <w:sz w:val="24"/>
          <w:szCs w:val="24"/>
          <w:highlight w:val="none"/>
          <w:lang w:eastAsia="zh-CN"/>
          <w14:textFill>
            <w14:solidFill>
              <w14:schemeClr w14:val="tx1"/>
            </w14:solidFill>
          </w14:textFill>
        </w:rPr>
        <w:t>．如果中标单价等于基准单价，该施工机具台班的结算单价调整公式为：</w:t>
      </w:r>
    </w:p>
    <w:p w14:paraId="087C5B7B">
      <w:pPr>
        <w:wordWrap w:val="0"/>
        <w:spacing w:before="360" w:beforeLines="150" w:after="240" w:afterLines="100" w:line="440" w:lineRule="exact"/>
        <w:ind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涨价时，</w:t>
      </w:r>
      <w:r>
        <w:rPr>
          <w:rFonts w:ascii="宋体" w:hAnsi="宋体" w:cs="宋体"/>
          <w:color w:val="000000" w:themeColor="text1"/>
          <w:position w:val="-30"/>
          <w:sz w:val="24"/>
          <w:szCs w:val="24"/>
          <w:highlight w:val="none"/>
          <w:lang w:eastAsia="zh-CN"/>
          <w14:textFill>
            <w14:solidFill>
              <w14:schemeClr w14:val="tx1"/>
            </w14:solidFill>
          </w14:textFill>
        </w:rPr>
        <w:object>
          <v:shape id="_x0000_i1035" o:spt="75" type="#_x0000_t75" style="height:33.75pt;width:201pt;" o:ole="t" filled="f" o:preferrelative="t" stroked="f" coordsize="21600,21600">
            <v:path/>
            <v:fill on="f" focussize="0,0"/>
            <v:stroke on="f" joinstyle="miter"/>
            <v:imagedata r:id="rId48" embosscolor="#FFFFFF" o:title=""/>
            <o:lock v:ext="edit" aspectratio="t"/>
            <w10:wrap type="none"/>
            <w10:anchorlock/>
          </v:shape>
          <o:OLEObject Type="Embed" ProgID="Equation.3" ShapeID="_x0000_i1035" DrawAspect="Content" ObjectID="_1468075735" r:id="rId47">
            <o:LockedField>false</o:LockedField>
          </o:OLEObject>
        </w:object>
      </w:r>
    </w:p>
    <w:p w14:paraId="25CE3BE0">
      <w:pPr>
        <w:spacing w:before="79" w:line="324" w:lineRule="auto"/>
        <w:ind w:left="11" w:right="65" w:firstLine="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跌价时，</w:t>
      </w:r>
      <w:r>
        <w:rPr>
          <w:rFonts w:ascii="宋体" w:hAnsi="宋体" w:cs="宋体"/>
          <w:color w:val="000000" w:themeColor="text1"/>
          <w:position w:val="-30"/>
          <w:sz w:val="24"/>
          <w:szCs w:val="24"/>
          <w:highlight w:val="none"/>
          <w:lang w:eastAsia="zh-CN"/>
          <w14:textFill>
            <w14:solidFill>
              <w14:schemeClr w14:val="tx1"/>
            </w14:solidFill>
          </w14:textFill>
        </w:rPr>
        <w:object>
          <v:shape id="_x0000_i1036" o:spt="75" type="#_x0000_t75" style="height:33.75pt;width:201pt;" o:ole="t" filled="f" o:preferrelative="t" stroked="f" coordsize="21600,21600">
            <v:path/>
            <v:fill on="f" focussize="0,0"/>
            <v:stroke on="f" joinstyle="miter"/>
            <v:imagedata r:id="rId50" embosscolor="#FFFFFF" o:title=""/>
            <o:lock v:ext="edit" aspectratio="t"/>
            <w10:wrap type="none"/>
            <w10:anchorlock/>
          </v:shape>
          <o:OLEObject Type="Embed" ProgID="Equation.3" ShapeID="_x0000_i1036" DrawAspect="Content" ObjectID="_1468075736" r:id="rId49">
            <o:LockedField>false</o:LockedField>
          </o:OLEObject>
        </w:object>
      </w:r>
    </w:p>
    <w:p w14:paraId="73DBD112">
      <w:pPr>
        <w:spacing w:before="79" w:line="324" w:lineRule="auto"/>
        <w:ind w:left="11" w:right="65" w:firstLine="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4"/>
          <w:sz w:val="24"/>
          <w:szCs w:val="24"/>
          <w:highlight w:val="none"/>
          <w:lang w:eastAsia="zh-CN"/>
          <w14:textFill>
            <w14:solidFill>
              <w14:schemeClr w14:val="tx1"/>
            </w14:solidFill>
          </w14:textFill>
        </w:rPr>
        <w:t>以上公式中，</w:t>
      </w:r>
      <w:r>
        <w:rPr>
          <w:rFonts w:ascii="宋体" w:hAnsi="宋体" w:cs="宋体"/>
          <w:color w:val="000000" w:themeColor="text1"/>
          <w:spacing w:val="-4"/>
          <w:sz w:val="24"/>
          <w:szCs w:val="24"/>
          <w:highlight w:val="none"/>
          <w:lang w:eastAsia="zh-CN"/>
          <w14:textFill>
            <w14:solidFill>
              <w14:schemeClr w14:val="tx1"/>
            </w14:solidFill>
          </w14:textFill>
        </w:rPr>
        <w:t>F</w:t>
      </w:r>
      <w:r>
        <w:rPr>
          <w:rFonts w:ascii="宋体" w:hAnsi="宋体" w:cs="宋体"/>
          <w:color w:val="000000" w:themeColor="text1"/>
          <w:spacing w:val="-4"/>
          <w:position w:val="-1"/>
          <w:sz w:val="15"/>
          <w:szCs w:val="15"/>
          <w:highlight w:val="none"/>
          <w:lang w:eastAsia="zh-CN"/>
          <w14:textFill>
            <w14:solidFill>
              <w14:schemeClr w14:val="tx1"/>
            </w14:solidFill>
          </w14:textFill>
        </w:rPr>
        <w:t>1</w:t>
      </w:r>
      <w:r>
        <w:rPr>
          <w:rFonts w:ascii="宋体" w:hAnsi="宋体" w:cs="宋体"/>
          <w:color w:val="000000" w:themeColor="text1"/>
          <w:spacing w:val="26"/>
          <w:position w:val="-1"/>
          <w:sz w:val="15"/>
          <w:szCs w:val="15"/>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为中标单价；</w:t>
      </w:r>
      <w:r>
        <w:rPr>
          <w:rFonts w:ascii="宋体" w:hAnsi="宋体" w:cs="宋体"/>
          <w:color w:val="000000" w:themeColor="text1"/>
          <w:spacing w:val="-4"/>
          <w:sz w:val="24"/>
          <w:szCs w:val="24"/>
          <w:highlight w:val="none"/>
          <w:lang w:eastAsia="zh-CN"/>
          <w14:textFill>
            <w14:solidFill>
              <w14:schemeClr w14:val="tx1"/>
            </w14:solidFill>
          </w14:textFill>
        </w:rPr>
        <w:t>F</w:t>
      </w:r>
      <w:r>
        <w:rPr>
          <w:rFonts w:ascii="宋体" w:hAnsi="宋体" w:cs="宋体"/>
          <w:color w:val="000000" w:themeColor="text1"/>
          <w:spacing w:val="-4"/>
          <w:position w:val="-1"/>
          <w:sz w:val="15"/>
          <w:szCs w:val="15"/>
          <w:highlight w:val="none"/>
          <w:lang w:eastAsia="zh-CN"/>
          <w14:textFill>
            <w14:solidFill>
              <w14:schemeClr w14:val="tx1"/>
            </w14:solidFill>
          </w14:textFill>
        </w:rPr>
        <w:t>0</w:t>
      </w:r>
      <w:r>
        <w:rPr>
          <w:rFonts w:ascii="宋体" w:hAnsi="宋体" w:cs="宋体"/>
          <w:color w:val="000000" w:themeColor="text1"/>
          <w:spacing w:val="14"/>
          <w:w w:val="101"/>
          <w:position w:val="-1"/>
          <w:sz w:val="15"/>
          <w:szCs w:val="15"/>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为基准单价；</w:t>
      </w:r>
      <w:r>
        <w:rPr>
          <w:rFonts w:ascii="宋体" w:hAnsi="宋体" w:cs="宋体"/>
          <w:color w:val="000000" w:themeColor="text1"/>
          <w:spacing w:val="-4"/>
          <w:sz w:val="24"/>
          <w:szCs w:val="24"/>
          <w:highlight w:val="none"/>
          <w:lang w:eastAsia="zh-CN"/>
          <w14:textFill>
            <w14:solidFill>
              <w14:schemeClr w14:val="tx1"/>
            </w14:solidFill>
          </w14:textFill>
        </w:rPr>
        <w:t>F</w:t>
      </w:r>
      <w:r>
        <w:rPr>
          <w:rFonts w:ascii="宋体" w:hAnsi="宋体" w:cs="宋体"/>
          <w:color w:val="000000" w:themeColor="text1"/>
          <w:spacing w:val="-4"/>
          <w:position w:val="-1"/>
          <w:sz w:val="15"/>
          <w:szCs w:val="15"/>
          <w:highlight w:val="none"/>
          <w:lang w:eastAsia="zh-CN"/>
          <w14:textFill>
            <w14:solidFill>
              <w14:schemeClr w14:val="tx1"/>
            </w14:solidFill>
          </w14:textFill>
        </w:rPr>
        <w:t>2</w:t>
      </w:r>
      <w:r>
        <w:rPr>
          <w:rFonts w:ascii="宋体" w:hAnsi="宋体" w:cs="宋体"/>
          <w:color w:val="000000" w:themeColor="text1"/>
          <w:spacing w:val="12"/>
          <w:position w:val="-1"/>
          <w:sz w:val="15"/>
          <w:szCs w:val="15"/>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为施工当月项目所在地工程造价管</w:t>
      </w:r>
      <w:r>
        <w:rPr>
          <w:rFonts w:hint="eastAsia" w:ascii="宋体" w:hAnsi="宋体" w:cs="宋体"/>
          <w:color w:val="000000" w:themeColor="text1"/>
          <w:spacing w:val="-1"/>
          <w:sz w:val="24"/>
          <w:szCs w:val="24"/>
          <w:highlight w:val="none"/>
          <w:lang w:eastAsia="zh-CN"/>
          <w14:textFill>
            <w14:solidFill>
              <w14:schemeClr w14:val="tx1"/>
            </w14:solidFill>
          </w14:textFill>
        </w:rPr>
        <w:t>理机构发布的施工机具台班单价；</w:t>
      </w:r>
      <w:r>
        <w:rPr>
          <w:rFonts w:ascii="宋体" w:hAnsi="宋体" w:cs="宋体"/>
          <w:color w:val="000000" w:themeColor="text1"/>
          <w:spacing w:val="-1"/>
          <w:sz w:val="24"/>
          <w:szCs w:val="24"/>
          <w:highlight w:val="none"/>
          <w:lang w:eastAsia="zh-CN"/>
          <w14:textFill>
            <w14:solidFill>
              <w14:schemeClr w14:val="tx1"/>
            </w14:solidFill>
          </w14:textFill>
        </w:rPr>
        <w:t xml:space="preserve">B </w:t>
      </w:r>
      <w:r>
        <w:rPr>
          <w:rFonts w:hint="eastAsia" w:ascii="宋体" w:hAnsi="宋体" w:cs="宋体"/>
          <w:color w:val="000000" w:themeColor="text1"/>
          <w:spacing w:val="-1"/>
          <w:sz w:val="24"/>
          <w:szCs w:val="24"/>
          <w:highlight w:val="none"/>
          <w:lang w:eastAsia="zh-CN"/>
          <w14:textFill>
            <w14:solidFill>
              <w14:schemeClr w14:val="tx1"/>
            </w14:solidFill>
          </w14:textFill>
        </w:rPr>
        <w:t>为合同约定的施工机具台班单价</w:t>
      </w:r>
      <w:r>
        <w:rPr>
          <w:rFonts w:hint="eastAsia" w:ascii="宋体" w:hAnsi="宋体" w:cs="宋体"/>
          <w:color w:val="000000" w:themeColor="text1"/>
          <w:spacing w:val="-2"/>
          <w:sz w:val="24"/>
          <w:szCs w:val="24"/>
          <w:highlight w:val="none"/>
          <w:lang w:eastAsia="zh-CN"/>
          <w14:textFill>
            <w14:solidFill>
              <w14:schemeClr w14:val="tx1"/>
            </w14:solidFill>
          </w14:textFill>
        </w:rPr>
        <w:t>涨跌风险幅度值。</w:t>
      </w:r>
    </w:p>
    <w:p w14:paraId="52F0916E">
      <w:pPr>
        <w:spacing w:before="39" w:line="219" w:lineRule="auto"/>
        <w:ind w:left="48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2.3.7  </w:t>
      </w:r>
      <w:r>
        <w:rPr>
          <w:rFonts w:hint="eastAsia" w:ascii="宋体" w:hAnsi="宋体" w:cs="宋体"/>
          <w:color w:val="000000" w:themeColor="text1"/>
          <w:spacing w:val="-1"/>
          <w:sz w:val="24"/>
          <w:szCs w:val="24"/>
          <w:highlight w:val="none"/>
          <w:lang w:eastAsia="zh-CN"/>
          <w14:textFill>
            <w14:solidFill>
              <w14:schemeClr w14:val="tx1"/>
            </w14:solidFill>
          </w14:textFill>
        </w:rPr>
        <w:t>暂估价和暂列金额</w:t>
      </w:r>
    </w:p>
    <w:p w14:paraId="72080665">
      <w:pPr>
        <w:spacing w:before="154" w:line="299" w:lineRule="auto"/>
        <w:ind w:left="7" w:right="57" w:firstLine="477"/>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"2.3.7.1"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2"/>
          <w:sz w:val="24"/>
          <w:szCs w:val="24"/>
          <w:highlight w:val="none"/>
          <w:lang w:eastAsia="zh-CN"/>
          <w14:textFill>
            <w14:solidFill>
              <w14:schemeClr w14:val="tx1"/>
            </w14:solidFill>
          </w14:textFill>
        </w:rPr>
        <w:t>2.3.7.1</w:t>
      </w:r>
      <w:r>
        <w:rPr>
          <w:rFonts w:ascii="宋体" w:hAnsi="宋体" w:cs="宋体"/>
          <w:b/>
          <w:bCs/>
          <w:color w:val="000000" w:themeColor="text1"/>
          <w:spacing w:val="-2"/>
          <w:sz w:val="24"/>
          <w:szCs w:val="24"/>
          <w:highlight w:val="none"/>
          <w:lang w:eastAsia="zh-CN"/>
          <w14:textFill>
            <w14:solidFill>
              <w14:schemeClr w14:val="tx1"/>
            </w14:solidFill>
          </w14:textFill>
        </w:rPr>
        <w:fldChar w:fldCharType="end"/>
      </w:r>
      <w:r>
        <w:rPr>
          <w:rFonts w:ascii="宋体" w:hAnsi="宋体" w:cs="宋体"/>
          <w:b/>
          <w:bCs/>
          <w:color w:val="000000" w:themeColor="text1"/>
          <w:spacing w:val="-2"/>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暂估价项目按第一章第三节“投标人须知正文</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”第</w:t>
      </w:r>
      <w:r>
        <w:rPr>
          <w:rFonts w:ascii="宋体" w:hAnsi="宋体" w:cs="宋体"/>
          <w:color w:val="000000" w:themeColor="text1"/>
          <w:sz w:val="24"/>
          <w:szCs w:val="24"/>
          <w:highlight w:val="none"/>
          <w:lang w:eastAsia="zh-CN"/>
          <w14:textFill>
            <w14:solidFill>
              <w14:schemeClr w14:val="tx1"/>
            </w14:solidFill>
          </w14:textFill>
        </w:rPr>
        <w:t xml:space="preserve"> </w:t>
      </w:r>
      <w:r>
        <w:rPr>
          <w:rFonts w:ascii="宋体" w:hAnsi="宋体" w:cs="宋体"/>
          <w:b/>
          <w:bCs/>
          <w:color w:val="000000" w:themeColor="text1"/>
          <w:sz w:val="24"/>
          <w:szCs w:val="24"/>
          <w:highlight w:val="none"/>
          <w:lang w:eastAsia="zh-CN"/>
          <w14:textFill>
            <w14:solidFill>
              <w14:schemeClr w14:val="tx1"/>
            </w14:solidFill>
          </w14:textFill>
        </w:rPr>
        <w:t>8.5</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条的规定确定专业工程承包人（或材料供应商、工程设备供应商）后，将专业工程合同价款（或材料单价、工程设备单价）取代相应暂估价，并调整合同价款。</w:t>
      </w:r>
    </w:p>
    <w:p w14:paraId="38EA3DF0">
      <w:pPr>
        <w:spacing w:before="153" w:line="315" w:lineRule="auto"/>
        <w:ind w:left="8" w:right="2" w:firstLine="476"/>
        <w:rPr>
          <w:rFonts w:hint="eastAsia" w:ascii="宋体" w:hAnsi="宋体" w:cs="宋体"/>
          <w:color w:val="000000" w:themeColor="text1"/>
          <w:spacing w:val="-3"/>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"2.3.7.2"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8"/>
          <w:sz w:val="24"/>
          <w:szCs w:val="24"/>
          <w:highlight w:val="none"/>
          <w:lang w:eastAsia="zh-CN"/>
          <w14:textFill>
            <w14:solidFill>
              <w14:schemeClr w14:val="tx1"/>
            </w14:solidFill>
          </w14:textFill>
        </w:rPr>
        <w:t>2.3.7.2</w:t>
      </w:r>
      <w:r>
        <w:rPr>
          <w:rFonts w:ascii="宋体" w:hAnsi="宋体" w:cs="宋体"/>
          <w:b/>
          <w:bCs/>
          <w:color w:val="000000" w:themeColor="text1"/>
          <w:spacing w:val="-8"/>
          <w:sz w:val="24"/>
          <w:szCs w:val="24"/>
          <w:highlight w:val="none"/>
          <w:lang w:eastAsia="zh-CN"/>
          <w14:textFill>
            <w14:solidFill>
              <w14:schemeClr w14:val="tx1"/>
            </w14:solidFill>
          </w14:textFill>
        </w:rPr>
        <w:fldChar w:fldCharType="end"/>
      </w:r>
      <w:r>
        <w:rPr>
          <w:rFonts w:ascii="宋体" w:hAnsi="宋体" w:cs="宋体"/>
          <w:b/>
          <w:bCs/>
          <w:color w:val="000000" w:themeColor="text1"/>
          <w:spacing w:val="-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暂列金额由发包人掌握和使用。暂列金额项目若有发</w:t>
      </w:r>
      <w:r>
        <w:rPr>
          <w:rFonts w:hint="eastAsia" w:ascii="宋体" w:hAnsi="宋体" w:cs="宋体"/>
          <w:color w:val="000000" w:themeColor="text1"/>
          <w:spacing w:val="-9"/>
          <w:sz w:val="24"/>
          <w:szCs w:val="24"/>
          <w:highlight w:val="none"/>
          <w:lang w:eastAsia="zh-CN"/>
          <w14:textFill>
            <w14:solidFill>
              <w14:schemeClr w14:val="tx1"/>
            </w14:solidFill>
          </w14:textFill>
        </w:rPr>
        <w:t>生，按第一章第三节“投</w:t>
      </w:r>
      <w:r>
        <w:rPr>
          <w:rFonts w:hint="eastAsia" w:ascii="宋体" w:hAnsi="宋体" w:cs="宋体"/>
          <w:color w:val="000000" w:themeColor="text1"/>
          <w:spacing w:val="-5"/>
          <w:sz w:val="24"/>
          <w:szCs w:val="24"/>
          <w:highlight w:val="none"/>
          <w:lang w:eastAsia="zh-CN"/>
          <w14:textFill>
            <w14:solidFill>
              <w14:schemeClr w14:val="tx1"/>
            </w14:solidFill>
          </w14:textFill>
        </w:rPr>
        <w:t>标人须知正文</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”第</w:t>
      </w:r>
      <w:r>
        <w:rPr>
          <w:rFonts w:ascii="宋体" w:hAnsi="宋体" w:cs="宋体"/>
          <w:color w:val="000000" w:themeColor="text1"/>
          <w:spacing w:val="-51"/>
          <w:sz w:val="24"/>
          <w:szCs w:val="24"/>
          <w:highlight w:val="none"/>
          <w:lang w:eastAsia="zh-CN"/>
          <w14:textFill>
            <w14:solidFill>
              <w14:schemeClr w14:val="tx1"/>
            </w14:solidFill>
          </w14:textFill>
        </w:rPr>
        <w:t xml:space="preserve"> </w:t>
      </w:r>
      <w:r>
        <w:rPr>
          <w:rFonts w:ascii="宋体" w:hAnsi="宋体" w:cs="宋体"/>
          <w:b/>
          <w:bCs/>
          <w:color w:val="000000" w:themeColor="text1"/>
          <w:spacing w:val="-5"/>
          <w:sz w:val="24"/>
          <w:szCs w:val="24"/>
          <w:highlight w:val="none"/>
          <w:lang w:eastAsia="zh-CN"/>
          <w14:textFill>
            <w14:solidFill>
              <w14:schemeClr w14:val="tx1"/>
            </w14:solidFill>
          </w14:textFill>
        </w:rPr>
        <w:t xml:space="preserve">8.6 </w:t>
      </w:r>
      <w:r>
        <w:rPr>
          <w:rFonts w:hint="eastAsia" w:ascii="宋体" w:hAnsi="宋体" w:cs="宋体"/>
          <w:color w:val="000000" w:themeColor="text1"/>
          <w:spacing w:val="-5"/>
          <w:sz w:val="24"/>
          <w:szCs w:val="24"/>
          <w:highlight w:val="none"/>
          <w:lang w:eastAsia="zh-CN"/>
          <w14:textFill>
            <w14:solidFill>
              <w14:schemeClr w14:val="tx1"/>
            </w14:solidFill>
          </w14:textFill>
        </w:rPr>
        <w:t>条的规定确定材料供应商（或工程设备供</w:t>
      </w:r>
      <w:r>
        <w:rPr>
          <w:rFonts w:hint="eastAsia" w:ascii="宋体" w:hAnsi="宋体" w:cs="宋体"/>
          <w:color w:val="000000" w:themeColor="text1"/>
          <w:spacing w:val="-6"/>
          <w:sz w:val="24"/>
          <w:szCs w:val="24"/>
          <w:highlight w:val="none"/>
          <w:lang w:eastAsia="zh-CN"/>
          <w14:textFill>
            <w14:solidFill>
              <w14:schemeClr w14:val="tx1"/>
            </w14:solidFill>
          </w14:textFill>
        </w:rPr>
        <w:t>应商、服务供应商）后，</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cs="宋体"/>
          <w:color w:val="000000" w:themeColor="text1"/>
          <w:spacing w:val="-1"/>
          <w:sz w:val="24"/>
          <w:szCs w:val="24"/>
          <w:highlight w:val="none"/>
          <w:lang w:eastAsia="zh-CN"/>
          <w14:textFill>
            <w14:solidFill>
              <w14:schemeClr w14:val="tx1"/>
            </w14:solidFill>
          </w14:textFill>
        </w:rPr>
        <w:t>现场签证确认等的费用后，余额（若有）归发包人所有。</w:t>
      </w:r>
    </w:p>
    <w:p w14:paraId="0D56F3BC">
      <w:pPr>
        <w:spacing w:before="153" w:line="360" w:lineRule="auto"/>
        <w:ind w:left="8" w:right="2" w:firstLine="476"/>
        <w:rPr>
          <w:rFonts w:hint="eastAsia" w:ascii="宋体" w:hAnsi="宋体" w:cs="宋体"/>
          <w:color w:val="000000" w:themeColor="text1"/>
          <w:spacing w:val="-8"/>
          <w:sz w:val="24"/>
          <w:szCs w:val="24"/>
          <w:highlight w:val="none"/>
          <w:lang w:eastAsia="zh-CN"/>
          <w14:textFill>
            <w14:solidFill>
              <w14:schemeClr w14:val="tx1"/>
            </w14:solidFill>
          </w14:textFill>
        </w:rPr>
      </w:pPr>
      <w:r>
        <w:rPr>
          <w:rFonts w:ascii="宋体" w:hAnsi="宋体" w:cs="宋体"/>
          <w:b/>
          <w:bCs/>
          <w:color w:val="000000" w:themeColor="text1"/>
          <w:spacing w:val="-8"/>
          <w:sz w:val="24"/>
          <w:szCs w:val="24"/>
          <w:highlight w:val="none"/>
          <w:lang w:eastAsia="zh-CN"/>
          <w14:textFill>
            <w14:solidFill>
              <w14:schemeClr w14:val="tx1"/>
            </w14:solidFill>
          </w14:textFill>
        </w:rPr>
        <w:t>2.3.8</w:t>
      </w:r>
      <w:r>
        <w:rPr>
          <w:rFonts w:ascii="宋体" w:hAnsi="宋体" w:cs="宋体"/>
          <w:color w:val="000000" w:themeColor="text1"/>
          <w:spacing w:val="-8"/>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预算包干费：预算包干费按照分部分项的人工费与施工机具费之和及投标费率计取。本招标项目的预算包干内容包括：施工雨水、污水的排除；因地形影响造成的场内料具二次运输；20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米以内挖土方的塌方；日间照明施工增加费(不包括地下室和特殊工程)；完工清场后的垃圾外运；地上(地下)设施，建筑物的临时保护设施费和二次加工基地设施费；雨季施工增加费；己完工程及设备保护等。</w:t>
      </w:r>
    </w:p>
    <w:p w14:paraId="5BD13B14">
      <w:pPr>
        <w:spacing w:before="153" w:line="360" w:lineRule="auto"/>
        <w:ind w:left="8" w:right="2" w:firstLine="476"/>
        <w:rPr>
          <w:rFonts w:hint="eastAsia" w:ascii="宋体" w:hAnsi="宋体" w:cs="宋体"/>
          <w:color w:val="000000" w:themeColor="text1"/>
          <w:spacing w:val="-8"/>
          <w:sz w:val="24"/>
          <w:szCs w:val="24"/>
          <w:highlight w:val="none"/>
          <w:lang w:eastAsia="zh-CN"/>
          <w14:textFill>
            <w14:solidFill>
              <w14:schemeClr w14:val="tx1"/>
            </w14:solidFill>
          </w14:textFill>
        </w:rPr>
      </w:pPr>
      <w:r>
        <w:rPr>
          <w:rFonts w:hint="eastAsia" w:ascii="宋体" w:hAnsi="宋体" w:cs="宋体"/>
          <w:b/>
          <w:bCs/>
          <w:color w:val="000000" w:themeColor="text1"/>
          <w:sz w:val="24"/>
          <w:szCs w:val="24"/>
          <w:highlight w:val="none"/>
          <w:lang w:eastAsia="zh-CN"/>
          <w14:textFill>
            <w14:solidFill>
              <w14:schemeClr w14:val="tx1"/>
            </w14:solidFill>
          </w14:textFill>
        </w:rPr>
        <w:t>2.3.9</w:t>
      </w:r>
      <w:r>
        <w:rPr>
          <w:rFonts w:hint="eastAsia"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其余事项（如不可抗力、索赔、现场签证等）的调整原则按照《建设工程工程量清单计价</w:t>
      </w:r>
      <w:r>
        <w:rPr>
          <w:rFonts w:hint="eastAsia" w:ascii="宋体" w:hAnsi="宋体" w:cs="宋体"/>
          <w:color w:val="000000" w:themeColor="text1"/>
          <w:spacing w:val="-1"/>
          <w:sz w:val="24"/>
          <w:szCs w:val="24"/>
          <w:highlight w:val="none"/>
          <w:lang w:eastAsia="zh-CN"/>
          <w14:textFill>
            <w14:solidFill>
              <w14:schemeClr w14:val="tx1"/>
            </w14:solidFill>
          </w14:textFill>
        </w:rPr>
        <w:t>标准</w:t>
      </w:r>
      <w:r>
        <w:rPr>
          <w:rFonts w:hint="eastAsia" w:ascii="宋体" w:hAnsi="宋体" w:cs="宋体"/>
          <w:color w:val="000000" w:themeColor="text1"/>
          <w:spacing w:val="-8"/>
          <w:sz w:val="24"/>
          <w:szCs w:val="24"/>
          <w:highlight w:val="none"/>
          <w:lang w:eastAsia="zh-CN"/>
          <w14:textFill>
            <w14:solidFill>
              <w14:schemeClr w14:val="tx1"/>
            </w14:solidFill>
          </w14:textFill>
        </w:rPr>
        <w:t>》（GB50500—2024）有关规定执行。</w:t>
      </w:r>
    </w:p>
    <w:p w14:paraId="04D4488F">
      <w:pPr>
        <w:spacing w:before="156" w:line="360" w:lineRule="auto"/>
        <w:ind w:left="12" w:right="65" w:firstLine="55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2.4  </w:t>
      </w:r>
      <w:r>
        <w:rPr>
          <w:rFonts w:hint="eastAsia" w:ascii="宋体" w:hAnsi="宋体" w:cs="宋体"/>
          <w:color w:val="000000" w:themeColor="text1"/>
          <w:sz w:val="24"/>
          <w:szCs w:val="24"/>
          <w:highlight w:val="none"/>
          <w:lang w:eastAsia="zh-CN"/>
          <w14:textFill>
            <w14:solidFill>
              <w14:schemeClr w14:val="tx1"/>
            </w14:solidFill>
          </w14:textFill>
        </w:rPr>
        <w:t>凡将引起合同价款调增的事项，承包人必须于拟实施</w:t>
      </w:r>
      <w:r>
        <w:rPr>
          <w:rFonts w:ascii="宋体" w:hAnsi="宋体" w:cs="宋体"/>
          <w:color w:val="000000" w:themeColor="text1"/>
          <w:spacing w:val="-31"/>
          <w:sz w:val="24"/>
          <w:szCs w:val="24"/>
          <w:highlight w:val="none"/>
          <w:lang w:eastAsia="zh-CN"/>
          <w14:textFill>
            <w14:solidFill>
              <w14:schemeClr w14:val="tx1"/>
            </w14:solidFill>
          </w14:textFill>
        </w:rPr>
        <w:t xml:space="preserve"> </w:t>
      </w:r>
      <w:r>
        <w:rPr>
          <w:rFonts w:ascii="宋体" w:hAnsi="宋体" w:cs="宋体"/>
          <w:color w:val="000000" w:themeColor="text1"/>
          <w:sz w:val="24"/>
          <w:szCs w:val="24"/>
          <w:highlight w:val="none"/>
          <w:lang w:eastAsia="zh-CN"/>
          <w14:textFill>
            <w14:solidFill>
              <w14:schemeClr w14:val="tx1"/>
            </w14:solidFill>
          </w14:textFill>
        </w:rPr>
        <w:t>14</w:t>
      </w:r>
      <w:r>
        <w:rPr>
          <w:rFonts w:ascii="宋体" w:hAnsi="宋体" w:cs="宋体"/>
          <w:color w:val="000000" w:themeColor="text1"/>
          <w:spacing w:val="16"/>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天前，将详细的</w:t>
      </w:r>
      <w:r>
        <w:rPr>
          <w:rFonts w:hint="eastAsia" w:ascii="宋体" w:hAnsi="宋体" w:cs="宋体"/>
          <w:color w:val="000000" w:themeColor="text1"/>
          <w:spacing w:val="-1"/>
          <w:sz w:val="24"/>
          <w:szCs w:val="24"/>
          <w:highlight w:val="none"/>
          <w:lang w:eastAsia="zh-CN"/>
          <w14:textFill>
            <w14:solidFill>
              <w14:schemeClr w14:val="tx1"/>
            </w14:solidFill>
          </w14:textFill>
        </w:rPr>
        <w:t>报价</w:t>
      </w:r>
      <w:r>
        <w:rPr>
          <w:rFonts w:hint="eastAsia" w:ascii="宋体" w:hAnsi="宋体" w:cs="宋体"/>
          <w:color w:val="000000" w:themeColor="text1"/>
          <w:spacing w:val="-2"/>
          <w:sz w:val="24"/>
          <w:szCs w:val="24"/>
          <w:highlight w:val="none"/>
          <w:lang w:eastAsia="zh-CN"/>
          <w14:textFill>
            <w14:solidFill>
              <w14:schemeClr w14:val="tx1"/>
            </w14:solidFill>
          </w14:textFill>
        </w:rPr>
        <w:t>书（含拟实施项目名称、变更部位、理由、预计造价等）报监理单位审核和发包人批准后方可实施。</w:t>
      </w:r>
    </w:p>
    <w:p w14:paraId="5EF044B4">
      <w:pPr>
        <w:spacing w:before="153" w:line="360" w:lineRule="auto"/>
        <w:ind w:left="9" w:right="102" w:firstLine="47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2.5 </w:t>
      </w:r>
      <w:r>
        <w:rPr>
          <w:rFonts w:hint="eastAsia" w:ascii="宋体" w:hAnsi="宋体" w:cs="宋体"/>
          <w:color w:val="000000" w:themeColor="text1"/>
          <w:spacing w:val="1"/>
          <w:sz w:val="24"/>
          <w:szCs w:val="24"/>
          <w:highlight w:val="none"/>
          <w:lang w:eastAsia="zh-CN"/>
          <w14:textFill>
            <w14:solidFill>
              <w14:schemeClr w14:val="tx1"/>
            </w14:solidFill>
          </w14:textFill>
        </w:rPr>
        <w:t>承包人不得以不完全了解现场情况为理由，提出额外付</w:t>
      </w:r>
      <w:r>
        <w:rPr>
          <w:rFonts w:hint="eastAsia" w:ascii="宋体" w:hAnsi="宋体" w:cs="宋体"/>
          <w:color w:val="000000" w:themeColor="text1"/>
          <w:sz w:val="24"/>
          <w:szCs w:val="24"/>
          <w:highlight w:val="none"/>
          <w:lang w:eastAsia="zh-CN"/>
          <w14:textFill>
            <w14:solidFill>
              <w14:schemeClr w14:val="tx1"/>
            </w14:solidFill>
          </w14:textFill>
        </w:rPr>
        <w:t>款或延长工期等要求。</w:t>
      </w:r>
      <w:r>
        <w:rPr>
          <w:rFonts w:hint="eastAsia" w:ascii="宋体" w:hAnsi="宋体" w:cs="宋体"/>
          <w:color w:val="000000" w:themeColor="text1"/>
          <w:spacing w:val="-1"/>
          <w:sz w:val="24"/>
          <w:szCs w:val="24"/>
          <w:highlight w:val="none"/>
          <w:lang w:eastAsia="zh-CN"/>
          <w14:textFill>
            <w14:solidFill>
              <w14:schemeClr w14:val="tx1"/>
            </w14:solidFill>
          </w14:textFill>
        </w:rPr>
        <w:t>对此类要求，发包人不作任何考虑及答复。</w:t>
      </w:r>
    </w:p>
    <w:p w14:paraId="4288946B">
      <w:pPr>
        <w:spacing w:before="154" w:line="360" w:lineRule="auto"/>
        <w:ind w:left="10" w:right="63" w:firstLine="47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2.6 </w:t>
      </w:r>
      <w:r>
        <w:rPr>
          <w:rFonts w:hint="eastAsia" w:ascii="宋体" w:hAnsi="宋体" w:cs="宋体"/>
          <w:color w:val="000000" w:themeColor="text1"/>
          <w:spacing w:val="2"/>
          <w:sz w:val="24"/>
          <w:szCs w:val="24"/>
          <w:highlight w:val="none"/>
          <w:lang w:eastAsia="zh-CN"/>
          <w14:textFill>
            <w14:solidFill>
              <w14:schemeClr w14:val="tx1"/>
            </w14:solidFill>
          </w14:textFill>
        </w:rPr>
        <w:t>承包人已标价工程量清单中漏报、错报或少报的清单项目</w:t>
      </w:r>
      <w:r>
        <w:rPr>
          <w:rFonts w:hint="eastAsia" w:ascii="宋体" w:hAnsi="宋体" w:cs="宋体"/>
          <w:color w:val="000000" w:themeColor="text1"/>
          <w:spacing w:val="1"/>
          <w:sz w:val="24"/>
          <w:szCs w:val="24"/>
          <w:highlight w:val="none"/>
          <w:lang w:eastAsia="zh-CN"/>
          <w14:textFill>
            <w14:solidFill>
              <w14:schemeClr w14:val="tx1"/>
            </w14:solidFill>
          </w14:textFill>
        </w:rPr>
        <w:t>，其价格均视为已经</w:t>
      </w:r>
      <w:r>
        <w:rPr>
          <w:rFonts w:hint="eastAsia" w:ascii="宋体" w:hAnsi="宋体" w:cs="宋体"/>
          <w:color w:val="000000" w:themeColor="text1"/>
          <w:spacing w:val="-1"/>
          <w:sz w:val="24"/>
          <w:szCs w:val="24"/>
          <w:highlight w:val="none"/>
          <w:lang w:eastAsia="zh-CN"/>
          <w14:textFill>
            <w14:solidFill>
              <w14:schemeClr w14:val="tx1"/>
            </w14:solidFill>
          </w14:textFill>
        </w:rPr>
        <w:t>包含在其它清单项目中，竣工结算时不得重新组价和调整。</w:t>
      </w:r>
    </w:p>
    <w:p w14:paraId="0CB29D59">
      <w:pPr>
        <w:spacing w:before="155" w:line="360" w:lineRule="auto"/>
        <w:ind w:left="12" w:right="65" w:firstLine="47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2.7  </w:t>
      </w:r>
      <w:r>
        <w:rPr>
          <w:rFonts w:hint="eastAsia" w:ascii="宋体" w:hAnsi="宋体" w:cs="宋体"/>
          <w:color w:val="000000" w:themeColor="text1"/>
          <w:sz w:val="24"/>
          <w:szCs w:val="24"/>
          <w:highlight w:val="none"/>
          <w:lang w:eastAsia="zh-CN"/>
          <w14:textFill>
            <w14:solidFill>
              <w14:schemeClr w14:val="tx1"/>
            </w14:solidFill>
          </w14:textFill>
        </w:rPr>
        <w:t>项目完工后，发、承包双方和受其委托具备相应资质的工程造价咨询单位必须</w:t>
      </w:r>
      <w:r>
        <w:rPr>
          <w:rFonts w:hint="eastAsia" w:ascii="宋体" w:hAnsi="宋体" w:cs="宋体"/>
          <w:color w:val="000000" w:themeColor="text1"/>
          <w:spacing w:val="-1"/>
          <w:sz w:val="24"/>
          <w:szCs w:val="24"/>
          <w:highlight w:val="none"/>
          <w:lang w:eastAsia="zh-CN"/>
          <w14:textFill>
            <w14:solidFill>
              <w14:schemeClr w14:val="tx1"/>
            </w14:solidFill>
          </w14:textFill>
        </w:rPr>
        <w:t>按照《建设工程工程量清单计价标准》（</w:t>
      </w:r>
      <w:r>
        <w:rPr>
          <w:rFonts w:ascii="宋体" w:hAnsi="宋体" w:cs="宋体"/>
          <w:color w:val="000000" w:themeColor="text1"/>
          <w:spacing w:val="-1"/>
          <w:sz w:val="24"/>
          <w:szCs w:val="24"/>
          <w:highlight w:val="none"/>
          <w:lang w:eastAsia="zh-CN"/>
          <w14:textFill>
            <w14:solidFill>
              <w14:schemeClr w14:val="tx1"/>
            </w14:solidFill>
          </w14:textFill>
        </w:rPr>
        <w:t>GB50500—2024</w:t>
      </w:r>
      <w:r>
        <w:rPr>
          <w:rFonts w:hint="eastAsia" w:ascii="宋体" w:hAnsi="宋体" w:cs="宋体"/>
          <w:color w:val="000000" w:themeColor="text1"/>
          <w:spacing w:val="-1"/>
          <w:sz w:val="24"/>
          <w:szCs w:val="24"/>
          <w:highlight w:val="none"/>
          <w:lang w:eastAsia="zh-CN"/>
          <w14:textFill>
            <w14:solidFill>
              <w14:schemeClr w14:val="tx1"/>
            </w14:solidFill>
          </w14:textFill>
        </w:rPr>
        <w:t>）和国家、省、市的有关规定</w:t>
      </w:r>
      <w:r>
        <w:rPr>
          <w:rFonts w:hint="eastAsia" w:ascii="宋体" w:hAnsi="宋体" w:cs="宋体"/>
          <w:color w:val="000000" w:themeColor="text1"/>
          <w:spacing w:val="-2"/>
          <w:sz w:val="24"/>
          <w:szCs w:val="24"/>
          <w:highlight w:val="none"/>
          <w:lang w:eastAsia="zh-CN"/>
          <w14:textFill>
            <w14:solidFill>
              <w14:schemeClr w14:val="tx1"/>
            </w14:solidFill>
          </w14:textFill>
        </w:rPr>
        <w:t>办理竣工结算。</w:t>
      </w:r>
    </w:p>
    <w:p w14:paraId="3B4B15F5">
      <w:pPr>
        <w:spacing w:before="152" w:line="360" w:lineRule="auto"/>
        <w:ind w:left="8" w:right="38" w:firstLine="559"/>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2.8  </w:t>
      </w:r>
      <w:r>
        <w:rPr>
          <w:rFonts w:hint="eastAsia" w:ascii="宋体" w:hAnsi="宋体" w:cs="宋体"/>
          <w:color w:val="000000" w:themeColor="text1"/>
          <w:spacing w:val="-1"/>
          <w:sz w:val="24"/>
          <w:szCs w:val="24"/>
          <w:highlight w:val="none"/>
          <w:lang w:eastAsia="zh-CN"/>
          <w14:textFill>
            <w14:solidFill>
              <w14:schemeClr w14:val="tx1"/>
            </w14:solidFill>
          </w14:textFill>
        </w:rPr>
        <w:t>承包人已标价工程量清单中没有的材料（或工程设备</w:t>
      </w:r>
      <w:r>
        <w:rPr>
          <w:rFonts w:hint="eastAsia" w:ascii="宋体" w:hAnsi="宋体" w:cs="宋体"/>
          <w:color w:val="000000" w:themeColor="text1"/>
          <w:spacing w:val="-18"/>
          <w:sz w:val="24"/>
          <w:szCs w:val="24"/>
          <w:highlight w:val="none"/>
          <w:lang w:eastAsia="zh-CN"/>
          <w14:textFill>
            <w14:solidFill>
              <w14:schemeClr w14:val="tx1"/>
            </w14:solidFill>
          </w14:textFill>
        </w:rPr>
        <w:t>），</w:t>
      </w:r>
      <w:r>
        <w:rPr>
          <w:rFonts w:hint="eastAsia" w:ascii="宋体" w:hAnsi="宋体" w:cs="宋体"/>
          <w:color w:val="000000" w:themeColor="text1"/>
          <w:spacing w:val="-1"/>
          <w:sz w:val="24"/>
          <w:szCs w:val="24"/>
          <w:highlight w:val="none"/>
          <w:lang w:eastAsia="zh-CN"/>
          <w14:textFill>
            <w14:solidFill>
              <w14:schemeClr w14:val="tx1"/>
            </w14:solidFill>
          </w14:textFill>
        </w:rPr>
        <w:t>承包人在使</w:t>
      </w:r>
      <w:r>
        <w:rPr>
          <w:rFonts w:hint="eastAsia" w:ascii="宋体" w:hAnsi="宋体" w:cs="宋体"/>
          <w:color w:val="000000" w:themeColor="text1"/>
          <w:spacing w:val="-2"/>
          <w:sz w:val="24"/>
          <w:szCs w:val="24"/>
          <w:highlight w:val="none"/>
          <w:lang w:eastAsia="zh-CN"/>
          <w14:textFill>
            <w14:solidFill>
              <w14:schemeClr w14:val="tx1"/>
            </w14:solidFill>
          </w14:textFill>
        </w:rPr>
        <w:t>用前必须</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将材料（或工程设备）样板、材料合格证明（或产品合格证书）、材料（或工程设备）检验报告提交给监理单位和发包人审核。发</w:t>
      </w:r>
      <w:r>
        <w:rPr>
          <w:rFonts w:hint="eastAsia" w:ascii="宋体" w:hAnsi="宋体" w:cs="宋体"/>
          <w:color w:val="000000" w:themeColor="text1"/>
          <w:spacing w:val="-2"/>
          <w:sz w:val="24"/>
          <w:szCs w:val="24"/>
          <w:highlight w:val="none"/>
          <w:lang w:eastAsia="zh-CN"/>
          <w14:textFill>
            <w14:solidFill>
              <w14:schemeClr w14:val="tx1"/>
            </w14:solidFill>
          </w14:textFill>
        </w:rPr>
        <w:t>包人审定并确定价格后，承包人方可采购和</w:t>
      </w:r>
      <w:r>
        <w:rPr>
          <w:rFonts w:hint="eastAsia" w:ascii="宋体" w:hAnsi="宋体" w:cs="宋体"/>
          <w:color w:val="000000" w:themeColor="text1"/>
          <w:spacing w:val="-1"/>
          <w:sz w:val="24"/>
          <w:szCs w:val="24"/>
          <w:highlight w:val="none"/>
          <w:lang w:eastAsia="zh-CN"/>
          <w14:textFill>
            <w14:solidFill>
              <w14:schemeClr w14:val="tx1"/>
            </w14:solidFill>
          </w14:textFill>
        </w:rPr>
        <w:t>使用。如果在交货验收和使用过程中发现货</w:t>
      </w:r>
      <w:r>
        <w:rPr>
          <w:rFonts w:hint="eastAsia" w:ascii="宋体" w:hAnsi="宋体" w:cs="宋体"/>
          <w:color w:val="000000" w:themeColor="text1"/>
          <w:spacing w:val="-2"/>
          <w:sz w:val="24"/>
          <w:szCs w:val="24"/>
          <w:highlight w:val="none"/>
          <w:lang w:eastAsia="zh-CN"/>
          <w14:textFill>
            <w14:solidFill>
              <w14:schemeClr w14:val="tx1"/>
            </w14:solidFill>
          </w14:textFill>
        </w:rPr>
        <w:t>不对板，监理单位和发包人有权拒用，并要</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求承包人立即进行更换。更换后的材料（或</w:t>
      </w:r>
      <w:r>
        <w:rPr>
          <w:rFonts w:hint="eastAsia" w:ascii="宋体" w:hAnsi="宋体" w:cs="宋体"/>
          <w:color w:val="000000" w:themeColor="text1"/>
          <w:spacing w:val="-2"/>
          <w:sz w:val="24"/>
          <w:szCs w:val="24"/>
          <w:highlight w:val="none"/>
          <w:lang w:eastAsia="zh-CN"/>
          <w14:textFill>
            <w14:solidFill>
              <w14:schemeClr w14:val="tx1"/>
            </w14:solidFill>
          </w14:textFill>
        </w:rPr>
        <w:t>工程设备）应再次进行检查和检验。由此增</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加的费用和（或）工期延误由承包人承担。</w:t>
      </w:r>
    </w:p>
    <w:p w14:paraId="4A961B70">
      <w:pPr>
        <w:spacing w:before="152" w:line="360" w:lineRule="auto"/>
        <w:ind w:left="8" w:right="38" w:firstLine="559"/>
        <w:rPr>
          <w:rFonts w:hint="eastAsia" w:ascii="宋体" w:hAnsi="宋体" w:cs="宋体"/>
          <w:color w:val="000000" w:themeColor="text1"/>
          <w:spacing w:val="-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2.9 </w:t>
      </w:r>
      <w:r>
        <w:rPr>
          <w:rFonts w:hint="eastAsia" w:ascii="宋体" w:hAnsi="宋体" w:cs="宋体"/>
          <w:color w:val="000000" w:themeColor="text1"/>
          <w:spacing w:val="-1"/>
          <w:sz w:val="24"/>
          <w:szCs w:val="24"/>
          <w:highlight w:val="none"/>
          <w:lang w:eastAsia="zh-CN"/>
          <w14:textFill>
            <w14:solidFill>
              <w14:schemeClr w14:val="tx1"/>
            </w14:solidFill>
          </w14:textFill>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造价通、电商平台价格（优先从京东、国美、苏宁等大型电商平台查询取其平均价）；若以上方式均无法确定材料价格</w:t>
      </w:r>
      <w:r>
        <w:rPr>
          <w:rFonts w:ascii="宋体" w:hAnsi="宋体" w:cs="宋体"/>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的，则采用厂商报价或市场询价等方式取得有合法依据的市场价格，报发包人确认。</w:t>
      </w:r>
    </w:p>
    <w:p w14:paraId="7BA783CE">
      <w:pPr>
        <w:spacing w:before="152" w:line="360" w:lineRule="auto"/>
        <w:ind w:left="8" w:right="38" w:firstLine="559"/>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b/>
          <w:bCs/>
          <w:color w:val="000000" w:themeColor="text1"/>
          <w:spacing w:val="-1"/>
          <w:sz w:val="24"/>
          <w:szCs w:val="24"/>
          <w:highlight w:val="none"/>
          <w:lang w:eastAsia="zh-CN"/>
          <w14:textFill>
            <w14:solidFill>
              <w14:schemeClr w14:val="tx1"/>
            </w14:solidFill>
          </w14:textFill>
        </w:rPr>
        <w:t>2.10</w:t>
      </w:r>
      <w:r>
        <w:rPr>
          <w:rFonts w:hint="eastAsia" w:ascii="宋体" w:hAnsi="宋体" w:cs="宋体"/>
          <w:color w:val="000000" w:themeColor="text1"/>
          <w:spacing w:val="-1"/>
          <w:sz w:val="24"/>
          <w:szCs w:val="24"/>
          <w:highlight w:val="none"/>
          <w:lang w:eastAsia="zh-CN"/>
          <w14:textFill>
            <w14:solidFill>
              <w14:schemeClr w14:val="tx1"/>
            </w14:solidFill>
          </w14:textFill>
        </w:rPr>
        <w:t xml:space="preserve"> 暂估价的结算原则：本工程暂估价为招标人在工程量清单中提供的用于支付必然发生但暂时不能确定价格的材料、工程设备的单价以及专业工程的金额。材料暂估价结算时提供购买发票、转账凭证、合同等佐证依据，其结算原则按本章“2.工程结算原则”有关条款进行结算。各部分暂估价的结算价不得超过暂估价。</w:t>
      </w:r>
    </w:p>
    <w:p w14:paraId="64787A28">
      <w:pPr>
        <w:spacing w:before="152" w:line="360" w:lineRule="auto"/>
        <w:ind w:left="8" w:right="38" w:firstLine="559"/>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b/>
          <w:bCs/>
          <w:color w:val="000000" w:themeColor="text1"/>
          <w:spacing w:val="-1"/>
          <w:sz w:val="24"/>
          <w:szCs w:val="24"/>
          <w:highlight w:val="none"/>
          <w:lang w:eastAsia="zh-CN"/>
          <w14:textFill>
            <w14:solidFill>
              <w14:schemeClr w14:val="tx1"/>
            </w14:solidFill>
          </w14:textFill>
        </w:rPr>
        <w:t xml:space="preserve">2.11 </w:t>
      </w:r>
      <w:r>
        <w:rPr>
          <w:rFonts w:hint="eastAsia" w:ascii="宋体" w:hAnsi="宋体" w:cs="宋体"/>
          <w:color w:val="000000" w:themeColor="text1"/>
          <w:spacing w:val="-1"/>
          <w:sz w:val="24"/>
          <w:szCs w:val="24"/>
          <w:highlight w:val="none"/>
          <w:lang w:eastAsia="zh-CN"/>
          <w14:textFill>
            <w14:solidFill>
              <w14:schemeClr w14:val="tx1"/>
            </w14:solidFill>
          </w14:textFill>
        </w:rPr>
        <w:t>暂列金额的结算原则：暂列金额由发包人掌握使用，工程合同履行期间，由于发包人的要求（注：必须要有发包人的书面通知）导致发生设计变更或合同约定调整因素出现时的工程价款调整以及发生的索赔、现场签证等，其工程量按实调整，其造价调整按本章“2工程结算原则”有关条款进行调整。暂列金额如有余额归发包人。</w:t>
      </w:r>
    </w:p>
    <w:p w14:paraId="3CEF68E1">
      <w:pPr>
        <w:spacing w:before="152" w:line="360" w:lineRule="auto"/>
        <w:ind w:left="8" w:right="38" w:firstLine="559"/>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1"/>
          <w:sz w:val="24"/>
          <w:szCs w:val="24"/>
          <w:highlight w:val="none"/>
          <w:lang w:eastAsia="zh-CN"/>
          <w14:textFill>
            <w14:solidFill>
              <w14:schemeClr w14:val="tx1"/>
            </w14:solidFill>
          </w14:textFill>
        </w:rPr>
        <w:t>2.12</w:t>
      </w:r>
      <w:r>
        <w:rPr>
          <w:rFonts w:hint="eastAsia" w:ascii="宋体" w:hAnsi="宋体" w:cs="宋体"/>
          <w:color w:val="000000" w:themeColor="text1"/>
          <w:spacing w:val="-1"/>
          <w:sz w:val="24"/>
          <w:szCs w:val="24"/>
          <w:highlight w:val="none"/>
          <w:lang w:eastAsia="zh-CN"/>
          <w14:textFill>
            <w14:solidFill>
              <w14:schemeClr w14:val="tx1"/>
            </w14:solidFill>
          </w14:textFill>
        </w:rPr>
        <w:t xml:space="preserve"> 项目实施过程中涉及工程造价控制、计量、价差调整等事项，最终以韶关市财政局投资评审中心的审定意见为准。</w:t>
      </w:r>
    </w:p>
    <w:p w14:paraId="4797584E">
      <w:pPr>
        <w:pStyle w:val="44"/>
        <w:spacing w:line="440" w:lineRule="exact"/>
        <w:ind w:firstLine="480"/>
        <w:jc w:val="both"/>
        <w:outlineLvl w:val="2"/>
        <w:rPr>
          <w:rStyle w:val="35"/>
          <w:rFonts w:hint="eastAsia" w:ascii="宋体" w:hAnsi="宋体" w:cs="宋体"/>
          <w:b/>
          <w:bCs/>
          <w:color w:val="000000" w:themeColor="text1"/>
          <w:sz w:val="24"/>
          <w:szCs w:val="24"/>
          <w:highlight w:val="none"/>
          <w:lang w:eastAsia="zh-CN"/>
          <w14:textFill>
            <w14:solidFill>
              <w14:schemeClr w14:val="tx1"/>
            </w14:solidFill>
          </w14:textFill>
        </w:rPr>
      </w:pPr>
      <w:bookmarkStart w:id="169" w:name="_Toc1816"/>
      <w:bookmarkStart w:id="170" w:name="_Toc5247"/>
      <w:r>
        <w:rPr>
          <w:rStyle w:val="35"/>
          <w:rFonts w:ascii="宋体" w:hAnsi="宋体" w:cs="宋体"/>
          <w:b/>
          <w:bCs/>
          <w:color w:val="000000" w:themeColor="text1"/>
          <w:sz w:val="24"/>
          <w:szCs w:val="24"/>
          <w:highlight w:val="none"/>
          <w:lang w:eastAsia="zh-CN"/>
          <w14:textFill>
            <w14:solidFill>
              <w14:schemeClr w14:val="tx1"/>
            </w14:solidFill>
          </w14:textFill>
        </w:rPr>
        <w:t xml:space="preserve">3. </w:t>
      </w:r>
      <w:r>
        <w:rPr>
          <w:rStyle w:val="35"/>
          <w:rFonts w:hint="eastAsia" w:ascii="宋体" w:hAnsi="宋体" w:cs="宋体"/>
          <w:b/>
          <w:bCs/>
          <w:color w:val="000000" w:themeColor="text1"/>
          <w:sz w:val="24"/>
          <w:szCs w:val="24"/>
          <w:highlight w:val="none"/>
          <w:lang w:eastAsia="zh-CN"/>
          <w14:textFill>
            <w14:solidFill>
              <w14:schemeClr w14:val="tx1"/>
            </w14:solidFill>
          </w14:textFill>
        </w:rPr>
        <w:t>工程付款办法</w:t>
      </w:r>
      <w:bookmarkEnd w:id="169"/>
      <w:bookmarkEnd w:id="170"/>
    </w:p>
    <w:p w14:paraId="142376A4">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3.1</w:t>
      </w:r>
      <w:r>
        <w:rPr>
          <w:rFonts w:ascii="宋体" w:hAnsi="宋体" w:cs="宋体"/>
          <w:color w:val="000000" w:themeColor="text1"/>
          <w:sz w:val="24"/>
          <w:szCs w:val="20"/>
          <w:highlight w:val="none"/>
          <w:lang w:eastAsia="zh-CN"/>
          <w14:textFill>
            <w14:solidFill>
              <w14:schemeClr w14:val="tx1"/>
            </w14:solidFill>
          </w14:textFill>
        </w:rPr>
        <w:t xml:space="preserve"> </w:t>
      </w:r>
      <w:r>
        <w:rPr>
          <w:rFonts w:hint="eastAsia" w:ascii="宋体" w:hAnsi="宋体" w:cs="宋体"/>
          <w:color w:val="000000" w:themeColor="text1"/>
          <w:sz w:val="24"/>
          <w:szCs w:val="20"/>
          <w:highlight w:val="none"/>
          <w:lang w:eastAsia="zh-CN"/>
          <w14:textFill>
            <w14:solidFill>
              <w14:schemeClr w14:val="tx1"/>
            </w14:solidFill>
          </w14:textFill>
        </w:rPr>
        <w:t>本工程</w:t>
      </w:r>
      <w:r>
        <w:rPr>
          <w:rFonts w:ascii="宋体" w:hAnsi="宋体" w:cs="宋体"/>
          <w:color w:val="000000" w:themeColor="text1"/>
          <w:sz w:val="24"/>
          <w:szCs w:val="20"/>
          <w:highlight w:val="none"/>
          <w:lang w:eastAsia="zh-CN"/>
          <w14:textFill>
            <w14:solidFill>
              <w14:schemeClr w14:val="tx1"/>
            </w14:solidFill>
          </w14:textFill>
        </w:rPr>
        <w:t xml:space="preserve"> </w:t>
      </w:r>
      <w:r>
        <w:rPr>
          <w:rFonts w:hint="eastAsia" w:ascii="宋体" w:hAnsi="宋体" w:cs="宋体"/>
          <w:color w:val="000000" w:themeColor="text1"/>
          <w:sz w:val="24"/>
          <w:szCs w:val="20"/>
          <w:highlight w:val="none"/>
          <w:u w:val="single"/>
          <w:lang w:eastAsia="zh-CN"/>
          <w14:textFill>
            <w14:solidFill>
              <w14:schemeClr w14:val="tx1"/>
            </w14:solidFill>
          </w14:textFill>
        </w:rPr>
        <w:t>支付</w:t>
      </w:r>
      <w:r>
        <w:rPr>
          <w:rFonts w:ascii="宋体" w:hAnsi="宋体" w:cs="宋体"/>
          <w:color w:val="000000" w:themeColor="text1"/>
          <w:sz w:val="24"/>
          <w:szCs w:val="20"/>
          <w:highlight w:val="none"/>
          <w:lang w:eastAsia="zh-CN"/>
          <w14:textFill>
            <w14:solidFill>
              <w14:schemeClr w14:val="tx1"/>
            </w14:solidFill>
          </w14:textFill>
        </w:rPr>
        <w:t xml:space="preserve"> </w:t>
      </w:r>
      <w:r>
        <w:rPr>
          <w:rFonts w:hint="eastAsia" w:ascii="宋体" w:hAnsi="宋体" w:cs="宋体"/>
          <w:color w:val="000000" w:themeColor="text1"/>
          <w:sz w:val="24"/>
          <w:szCs w:val="20"/>
          <w:highlight w:val="none"/>
          <w:lang w:eastAsia="zh-CN"/>
          <w14:textFill>
            <w14:solidFill>
              <w14:schemeClr w14:val="tx1"/>
            </w14:solidFill>
          </w14:textFill>
        </w:rPr>
        <w:t>施工预付款。</w:t>
      </w:r>
    </w:p>
    <w:p w14:paraId="2F8B1DF0">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3.2</w:t>
      </w:r>
      <w:r>
        <w:rPr>
          <w:rFonts w:ascii="宋体" w:hAnsi="宋体" w:cs="宋体"/>
          <w:color w:val="000000" w:themeColor="text1"/>
          <w:sz w:val="24"/>
          <w:szCs w:val="20"/>
          <w:highlight w:val="none"/>
          <w:lang w:eastAsia="zh-CN"/>
          <w14:textFill>
            <w14:solidFill>
              <w14:schemeClr w14:val="tx1"/>
            </w14:solidFill>
          </w14:textFill>
        </w:rPr>
        <w:t xml:space="preserve"> </w:t>
      </w:r>
      <w:r>
        <w:rPr>
          <w:rFonts w:hint="eastAsia" w:ascii="宋体" w:hAnsi="宋体" w:cs="宋体"/>
          <w:color w:val="000000" w:themeColor="text1"/>
          <w:sz w:val="24"/>
          <w:szCs w:val="20"/>
          <w:highlight w:val="none"/>
          <w:lang w:eastAsia="zh-CN"/>
          <w14:textFill>
            <w14:solidFill>
              <w14:schemeClr w14:val="tx1"/>
            </w14:solidFill>
          </w14:textFill>
        </w:rPr>
        <w:t>施工预付款必须专用于合同工程，并按以下原则支付和抵扣：</w:t>
      </w:r>
    </w:p>
    <w:p w14:paraId="0708480C">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3.2.1</w:t>
      </w:r>
      <w:r>
        <w:rPr>
          <w:rFonts w:ascii="宋体" w:hAnsi="宋体" w:cs="宋体"/>
          <w:color w:val="000000" w:themeColor="text1"/>
          <w:sz w:val="24"/>
          <w:szCs w:val="20"/>
          <w:highlight w:val="none"/>
          <w:lang w:eastAsia="zh-CN"/>
          <w14:textFill>
            <w14:solidFill>
              <w14:schemeClr w14:val="tx1"/>
            </w14:solidFill>
          </w14:textFill>
        </w:rPr>
        <w:t xml:space="preserve"> </w:t>
      </w:r>
      <w:r>
        <w:rPr>
          <w:rFonts w:hint="eastAsia" w:ascii="宋体" w:hAnsi="宋体" w:cs="宋体"/>
          <w:color w:val="000000" w:themeColor="text1"/>
          <w:sz w:val="24"/>
          <w:szCs w:val="20"/>
          <w:highlight w:val="none"/>
          <w:lang w:eastAsia="zh-CN"/>
          <w14:textFill>
            <w14:solidFill>
              <w14:schemeClr w14:val="tx1"/>
            </w14:solidFill>
          </w14:textFill>
        </w:rPr>
        <w:t>施工预付款支付比例为：按施工合同价的30%支付（暂列</w:t>
      </w:r>
      <w:r>
        <w:rPr>
          <w:rFonts w:hint="eastAsia" w:ascii="宋体" w:hAnsi="宋体" w:cs="宋体"/>
          <w:color w:val="000000" w:themeColor="text1"/>
          <w:sz w:val="24"/>
          <w:szCs w:val="20"/>
          <w:highlight w:val="none"/>
          <w:lang w:val="en-US" w:eastAsia="zh-CN"/>
          <w14:textFill>
            <w14:solidFill>
              <w14:schemeClr w14:val="tx1"/>
            </w14:solidFill>
          </w14:textFill>
        </w:rPr>
        <w:t>金额、专业工程暂估价</w:t>
      </w:r>
      <w:r>
        <w:rPr>
          <w:rFonts w:hint="eastAsia" w:ascii="宋体" w:hAnsi="宋体" w:cs="宋体"/>
          <w:color w:val="000000" w:themeColor="text1"/>
          <w:sz w:val="24"/>
          <w:szCs w:val="20"/>
          <w:highlight w:val="none"/>
          <w:lang w:eastAsia="zh-CN"/>
          <w14:textFill>
            <w14:solidFill>
              <w14:schemeClr w14:val="tx1"/>
            </w14:solidFill>
          </w14:textFill>
        </w:rPr>
        <w:t>除外)。</w:t>
      </w:r>
    </w:p>
    <w:p w14:paraId="63C0AF40">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3.2.2</w:t>
      </w:r>
      <w:r>
        <w:rPr>
          <w:rFonts w:ascii="宋体" w:hAnsi="宋体" w:cs="宋体"/>
          <w:color w:val="000000" w:themeColor="text1"/>
          <w:sz w:val="24"/>
          <w:szCs w:val="20"/>
          <w:highlight w:val="none"/>
          <w:lang w:eastAsia="zh-CN"/>
          <w14:textFill>
            <w14:solidFill>
              <w14:schemeClr w14:val="tx1"/>
            </w14:solidFill>
          </w14:textFill>
        </w:rPr>
        <w:t xml:space="preserve"> </w:t>
      </w:r>
      <w:r>
        <w:rPr>
          <w:rStyle w:val="35"/>
          <w:rFonts w:hint="eastAsia" w:ascii="宋体" w:hAnsi="宋体" w:eastAsia="宋体" w:cs="宋体"/>
          <w:b w:val="0"/>
          <w:bCs w:val="0"/>
          <w:color w:val="000000" w:themeColor="text1"/>
          <w:kern w:val="0"/>
          <w:sz w:val="24"/>
          <w:szCs w:val="24"/>
          <w:highlight w:val="none"/>
          <w14:textFill>
            <w14:solidFill>
              <w14:schemeClr w14:val="tx1"/>
            </w14:solidFill>
          </w14:textFill>
        </w:rPr>
        <w:t>本招标项目</w:t>
      </w:r>
      <w:r>
        <w:rPr>
          <w:rStyle w:val="35"/>
          <w:rFonts w:hint="eastAsia" w:ascii="宋体" w:hAnsi="宋体" w:eastAsia="宋体" w:cs="宋体"/>
          <w:b/>
          <w:bCs/>
          <w:color w:val="000000" w:themeColor="text1"/>
          <w:kern w:val="0"/>
          <w:sz w:val="24"/>
          <w:szCs w:val="24"/>
          <w:highlight w:val="none"/>
          <w:u w:val="single"/>
          <w:lang w:val="en-US" w:eastAsia="zh-CN" w:bidi="ar-SA"/>
          <w14:textFill>
            <w14:solidFill>
              <w14:schemeClr w14:val="tx1"/>
            </w14:solidFill>
          </w14:textFill>
        </w:rPr>
        <w:t>要求</w:t>
      </w:r>
      <w:r>
        <w:rPr>
          <w:rStyle w:val="35"/>
          <w:rFonts w:hint="eastAsia" w:ascii="宋体" w:hAnsi="宋体" w:eastAsia="宋体" w:cs="宋体"/>
          <w:b w:val="0"/>
          <w:bCs w:val="0"/>
          <w:color w:val="000000" w:themeColor="text1"/>
          <w:kern w:val="0"/>
          <w:sz w:val="24"/>
          <w:szCs w:val="24"/>
          <w:highlight w:val="none"/>
          <w14:textFill>
            <w14:solidFill>
              <w14:schemeClr w14:val="tx1"/>
            </w14:solidFill>
          </w14:textFill>
        </w:rPr>
        <w:t>承包人提</w:t>
      </w:r>
      <w:r>
        <w:rPr>
          <w:rStyle w:val="35"/>
          <w:rFonts w:hint="eastAsia" w:ascii="宋体" w:hAnsi="宋体" w:eastAsia="宋体" w:cs="宋体"/>
          <w:color w:val="000000" w:themeColor="text1"/>
          <w:kern w:val="0"/>
          <w:sz w:val="24"/>
          <w:szCs w:val="24"/>
          <w:highlight w:val="none"/>
          <w14:textFill>
            <w14:solidFill>
              <w14:schemeClr w14:val="tx1"/>
            </w14:solidFill>
          </w14:textFill>
        </w:rPr>
        <w:t>供与预付款等额的预付款保函</w:t>
      </w:r>
      <w:r>
        <w:rPr>
          <w:rStyle w:val="35"/>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Style w:val="35"/>
          <w:rFonts w:hint="eastAsia" w:ascii="宋体" w:hAnsi="宋体" w:eastAsia="宋体" w:cs="宋体"/>
          <w:color w:val="000000" w:themeColor="text1"/>
          <w:kern w:val="0"/>
          <w:sz w:val="24"/>
          <w:szCs w:val="24"/>
          <w:highlight w:val="none"/>
          <w14:textFill>
            <w14:solidFill>
              <w14:schemeClr w14:val="tx1"/>
            </w14:solidFill>
          </w14:textFill>
        </w:rPr>
        <w:t>且预付款保函期限原则上不少于总工期的一半，且承包单位的预付款保函有效期应保证在扣回预付款前有效，未扣回预付款但保函过期的承包人应重新开具预付款保函。</w:t>
      </w:r>
    </w:p>
    <w:p w14:paraId="7210219C">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 xml:space="preserve">3.2.3 </w:t>
      </w:r>
      <w:r>
        <w:rPr>
          <w:rFonts w:hint="eastAsia" w:ascii="宋体" w:hAnsi="宋体" w:cs="宋体"/>
          <w:color w:val="000000" w:themeColor="text1"/>
          <w:sz w:val="24"/>
          <w:szCs w:val="20"/>
          <w:highlight w:val="none"/>
          <w:lang w:eastAsia="zh-CN"/>
          <w14:textFill>
            <w14:solidFill>
              <w14:schemeClr w14:val="tx1"/>
            </w14:solidFill>
          </w14:textFill>
        </w:rPr>
        <w:t>承包人应在签订合同后，在提供符合要求的预付款保函及在具备施工条件的前提下，向发包人提交预付款支付申请。发包人应对在收到支付申请的</w:t>
      </w:r>
      <w:r>
        <w:rPr>
          <w:rFonts w:ascii="宋体" w:hAnsi="宋体" w:cs="宋体"/>
          <w:color w:val="000000" w:themeColor="text1"/>
          <w:sz w:val="24"/>
          <w:szCs w:val="20"/>
          <w:highlight w:val="none"/>
          <w:lang w:eastAsia="zh-CN"/>
          <w14:textFill>
            <w14:solidFill>
              <w14:schemeClr w14:val="tx1"/>
            </w14:solidFill>
          </w14:textFill>
        </w:rPr>
        <w:t>7</w:t>
      </w:r>
      <w:r>
        <w:rPr>
          <w:rFonts w:hint="eastAsia" w:ascii="宋体" w:hAnsi="宋体" w:cs="宋体"/>
          <w:color w:val="000000" w:themeColor="text1"/>
          <w:sz w:val="24"/>
          <w:szCs w:val="20"/>
          <w:highlight w:val="none"/>
          <w:lang w:eastAsia="zh-CN"/>
          <w14:textFill>
            <w14:solidFill>
              <w14:schemeClr w14:val="tx1"/>
            </w14:solidFill>
          </w14:textFill>
        </w:rPr>
        <w:t>天内进行核实后向承包人发出预付款支付证书，并在签发支付证书后的</w:t>
      </w:r>
      <w:r>
        <w:rPr>
          <w:rFonts w:ascii="宋体" w:hAnsi="宋体" w:cs="宋体"/>
          <w:color w:val="000000" w:themeColor="text1"/>
          <w:sz w:val="24"/>
          <w:szCs w:val="20"/>
          <w:highlight w:val="none"/>
          <w:lang w:eastAsia="zh-CN"/>
          <w14:textFill>
            <w14:solidFill>
              <w14:schemeClr w14:val="tx1"/>
            </w14:solidFill>
          </w14:textFill>
        </w:rPr>
        <w:t xml:space="preserve"> 7 </w:t>
      </w:r>
      <w:r>
        <w:rPr>
          <w:rFonts w:hint="eastAsia" w:ascii="宋体" w:hAnsi="宋体" w:cs="宋体"/>
          <w:color w:val="000000" w:themeColor="text1"/>
          <w:sz w:val="24"/>
          <w:szCs w:val="20"/>
          <w:highlight w:val="none"/>
          <w:lang w:eastAsia="zh-CN"/>
          <w14:textFill>
            <w14:solidFill>
              <w14:schemeClr w14:val="tx1"/>
            </w14:solidFill>
          </w14:textFill>
        </w:rPr>
        <w:t>天内向承包人支付预付款。凡未签订合同或不具备施工条件的工程，发包人不得预付工程款。</w:t>
      </w:r>
    </w:p>
    <w:p w14:paraId="7C06E614">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3.2.4</w:t>
      </w:r>
      <w:r>
        <w:rPr>
          <w:rFonts w:ascii="宋体" w:hAnsi="宋体" w:cs="宋体"/>
          <w:color w:val="000000" w:themeColor="text1"/>
          <w:sz w:val="24"/>
          <w:szCs w:val="20"/>
          <w:highlight w:val="none"/>
          <w:lang w:eastAsia="zh-CN"/>
          <w14:textFill>
            <w14:solidFill>
              <w14:schemeClr w14:val="tx1"/>
            </w14:solidFill>
          </w14:textFill>
        </w:rPr>
        <w:t xml:space="preserve"> </w:t>
      </w:r>
      <w:r>
        <w:rPr>
          <w:rStyle w:val="35"/>
          <w:rFonts w:hint="eastAsia" w:ascii="宋体" w:hAnsi="宋体" w:eastAsia="宋体" w:cs="宋体"/>
          <w:b w:val="0"/>
          <w:bCs w:val="0"/>
          <w:color w:val="000000" w:themeColor="text1"/>
          <w:kern w:val="0"/>
          <w:sz w:val="24"/>
          <w:szCs w:val="24"/>
          <w:highlight w:val="none"/>
          <w:lang w:eastAsia="zh-CN"/>
          <w14:textFill>
            <w14:solidFill>
              <w14:schemeClr w14:val="tx1"/>
            </w14:solidFill>
          </w14:textFill>
        </w:rPr>
        <w:t>发包人没有按时支付预付款的，承包人可催告发包人支付；发包人在付款期满后的7天内仍未支付的，承包人可在付款期满后的第8天起暂停施工。发包人应向承包人支付应付款的利息（从付款期满后之日起计算，利率按同期银行贷款利率计算），并承担违约责任。</w:t>
      </w:r>
    </w:p>
    <w:p w14:paraId="6FE64512">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3.2.</w:t>
      </w:r>
      <w:r>
        <w:rPr>
          <w:rFonts w:hint="eastAsia" w:ascii="宋体" w:hAnsi="宋体" w:cs="宋体"/>
          <w:b/>
          <w:bCs/>
          <w:color w:val="000000" w:themeColor="text1"/>
          <w:sz w:val="24"/>
          <w:szCs w:val="20"/>
          <w:highlight w:val="none"/>
          <w:lang w:val="en-US" w:eastAsia="zh-CN"/>
          <w14:textFill>
            <w14:solidFill>
              <w14:schemeClr w14:val="tx1"/>
            </w14:solidFill>
          </w14:textFill>
        </w:rPr>
        <w:t>5</w:t>
      </w:r>
      <w:r>
        <w:rPr>
          <w:rFonts w:ascii="宋体" w:hAnsi="宋体" w:cs="宋体"/>
          <w:color w:val="000000" w:themeColor="text1"/>
          <w:sz w:val="24"/>
          <w:szCs w:val="20"/>
          <w:highlight w:val="none"/>
          <w:lang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预付款应从每支付期应支付给承包人的工程进度款中扣回，</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扣回比例为每期申请进度款的50%，</w:t>
      </w:r>
      <w:r>
        <w:rPr>
          <w:rFonts w:hint="eastAsia" w:ascii="宋体" w:hAnsi="宋体" w:eastAsia="宋体" w:cs="宋体"/>
          <w:snapToGrid w:val="0"/>
          <w:color w:val="000000" w:themeColor="text1"/>
          <w:kern w:val="0"/>
          <w:sz w:val="24"/>
          <w:szCs w:val="24"/>
          <w:highlight w:val="none"/>
          <w14:textFill>
            <w14:solidFill>
              <w14:schemeClr w14:val="tx1"/>
            </w14:solidFill>
          </w14:textFill>
        </w:rPr>
        <w:t>直到扣回的金额达到合同约定的预付款金额为止。</w:t>
      </w:r>
    </w:p>
    <w:p w14:paraId="6FF4B6DA">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3.3</w:t>
      </w:r>
      <w:r>
        <w:rPr>
          <w:rFonts w:ascii="宋体" w:hAnsi="宋体" w:cs="宋体"/>
          <w:color w:val="000000" w:themeColor="text1"/>
          <w:sz w:val="24"/>
          <w:szCs w:val="20"/>
          <w:highlight w:val="none"/>
          <w:lang w:eastAsia="zh-CN"/>
          <w14:textFill>
            <w14:solidFill>
              <w14:schemeClr w14:val="tx1"/>
            </w14:solidFill>
          </w14:textFill>
        </w:rPr>
        <w:t xml:space="preserve"> </w:t>
      </w:r>
      <w:r>
        <w:rPr>
          <w:rFonts w:hint="eastAsia" w:ascii="宋体" w:hAnsi="宋体" w:cs="宋体"/>
          <w:color w:val="000000" w:themeColor="text1"/>
          <w:sz w:val="24"/>
          <w:szCs w:val="20"/>
          <w:highlight w:val="none"/>
          <w:lang w:eastAsia="zh-CN"/>
          <w14:textFill>
            <w14:solidFill>
              <w14:schemeClr w14:val="tx1"/>
            </w14:solidFill>
          </w14:textFill>
        </w:rPr>
        <w:t>施工过程中按月支付工程进度款：承包人每月按工程实际完成工程量（含变更及增加工程）申报，承包人必须将《已完成工程量报表》和《工程付款申请书》于当月</w:t>
      </w:r>
      <w:r>
        <w:rPr>
          <w:rFonts w:ascii="宋体" w:hAnsi="宋体" w:cs="宋体"/>
          <w:color w:val="000000" w:themeColor="text1"/>
          <w:sz w:val="24"/>
          <w:szCs w:val="20"/>
          <w:highlight w:val="none"/>
          <w:lang w:eastAsia="zh-CN"/>
          <w14:textFill>
            <w14:solidFill>
              <w14:schemeClr w14:val="tx1"/>
            </w14:solidFill>
          </w14:textFill>
        </w:rPr>
        <w:t xml:space="preserve">26 </w:t>
      </w:r>
      <w:r>
        <w:rPr>
          <w:rFonts w:hint="eastAsia" w:ascii="宋体" w:hAnsi="宋体" w:cs="宋体"/>
          <w:color w:val="000000" w:themeColor="text1"/>
          <w:sz w:val="24"/>
          <w:szCs w:val="20"/>
          <w:highlight w:val="none"/>
          <w:lang w:eastAsia="zh-CN"/>
          <w14:textFill>
            <w14:solidFill>
              <w14:schemeClr w14:val="tx1"/>
            </w14:solidFill>
          </w14:textFill>
        </w:rPr>
        <w:t>日前报监理单位核实。经监理单位审核、发包人审定后的工程进度款（指已经按照合同约定，扣除该支付期内因承包人违约而应扣除的管理费），于申报次月支付。</w:t>
      </w:r>
    </w:p>
    <w:p w14:paraId="1A17B804">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3.4</w:t>
      </w:r>
      <w:r>
        <w:rPr>
          <w:rFonts w:ascii="宋体" w:hAnsi="宋体" w:cs="宋体"/>
          <w:color w:val="000000" w:themeColor="text1"/>
          <w:sz w:val="24"/>
          <w:szCs w:val="20"/>
          <w:highlight w:val="none"/>
          <w:lang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每</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期</w:t>
      </w:r>
      <w:r>
        <w:rPr>
          <w:rFonts w:hint="eastAsia" w:ascii="宋体" w:hAnsi="宋体" w:eastAsia="宋体" w:cs="宋体"/>
          <w:snapToGrid w:val="0"/>
          <w:color w:val="000000" w:themeColor="text1"/>
          <w:kern w:val="0"/>
          <w:sz w:val="24"/>
          <w:szCs w:val="24"/>
          <w:highlight w:val="none"/>
          <w14:textFill>
            <w14:solidFill>
              <w14:schemeClr w14:val="tx1"/>
            </w14:solidFill>
          </w14:textFill>
        </w:rPr>
        <w:t>的工程进度款按</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工程实际完成工程量</w:t>
      </w:r>
      <w:r>
        <w:rPr>
          <w:rFonts w:hint="eastAsia" w:ascii="宋体" w:hAnsi="宋体" w:eastAsia="宋体" w:cs="宋体"/>
          <w:snapToGrid w:val="0"/>
          <w:color w:val="000000" w:themeColor="text1"/>
          <w:kern w:val="0"/>
          <w:sz w:val="24"/>
          <w:szCs w:val="24"/>
          <w:highlight w:val="none"/>
          <w14:textFill>
            <w14:solidFill>
              <w14:schemeClr w14:val="tx1"/>
            </w14:solidFill>
          </w14:textFill>
        </w:rPr>
        <w:t>的</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支付，工程</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进度</w:t>
      </w:r>
      <w:r>
        <w:rPr>
          <w:rFonts w:hint="eastAsia" w:ascii="宋体" w:hAnsi="宋体" w:eastAsia="宋体" w:cs="宋体"/>
          <w:snapToGrid w:val="0"/>
          <w:color w:val="000000" w:themeColor="text1"/>
          <w:kern w:val="0"/>
          <w:sz w:val="24"/>
          <w:szCs w:val="24"/>
          <w:highlight w:val="none"/>
          <w14:textFill>
            <w14:solidFill>
              <w14:schemeClr w14:val="tx1"/>
            </w14:solidFill>
          </w14:textFill>
        </w:rPr>
        <w:t>款中的作业工人工资款项由发包人单独足额拨付到承包人的工资专户</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p>
    <w:p w14:paraId="1AFB3DCF">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3.5</w:t>
      </w:r>
      <w:r>
        <w:rPr>
          <w:rFonts w:ascii="宋体" w:hAnsi="宋体" w:cs="宋体"/>
          <w:color w:val="000000" w:themeColor="text1"/>
          <w:sz w:val="24"/>
          <w:szCs w:val="20"/>
          <w:highlight w:val="none"/>
          <w:lang w:eastAsia="zh-CN"/>
          <w14:textFill>
            <w14:solidFill>
              <w14:schemeClr w14:val="tx1"/>
            </w14:solidFill>
          </w14:textFill>
        </w:rPr>
        <w:t xml:space="preserve"> </w:t>
      </w:r>
      <w:r>
        <w:rPr>
          <w:rFonts w:hint="eastAsia" w:ascii="宋体" w:hAnsi="宋体" w:cs="宋体"/>
          <w:color w:val="000000" w:themeColor="text1"/>
          <w:sz w:val="24"/>
          <w:szCs w:val="20"/>
          <w:highlight w:val="none"/>
          <w:lang w:eastAsia="zh-CN"/>
          <w14:textFill>
            <w14:solidFill>
              <w14:schemeClr w14:val="tx1"/>
            </w14:solidFill>
          </w14:textFill>
        </w:rPr>
        <w:t>措施项目费中的“安全生产措施费”拨付按照《广东省建设工程计价依据（</w:t>
      </w:r>
      <w:r>
        <w:rPr>
          <w:rFonts w:ascii="宋体" w:hAnsi="宋体" w:cs="宋体"/>
          <w:color w:val="000000" w:themeColor="text1"/>
          <w:sz w:val="24"/>
          <w:szCs w:val="20"/>
          <w:highlight w:val="none"/>
          <w:lang w:eastAsia="zh-CN"/>
          <w14:textFill>
            <w14:solidFill>
              <w14:schemeClr w14:val="tx1"/>
            </w14:solidFill>
          </w14:textFill>
        </w:rPr>
        <w:t>2024</w:t>
      </w:r>
      <w:r>
        <w:rPr>
          <w:rFonts w:hint="eastAsia" w:ascii="宋体" w:hAnsi="宋体" w:cs="宋体"/>
          <w:color w:val="000000" w:themeColor="text1"/>
          <w:sz w:val="24"/>
          <w:szCs w:val="20"/>
          <w:highlight w:val="none"/>
          <w:lang w:eastAsia="zh-CN"/>
          <w14:textFill>
            <w14:solidFill>
              <w14:schemeClr w14:val="tx1"/>
            </w14:solidFill>
          </w14:textFill>
        </w:rPr>
        <w:t>）》执行，按照项目所在地的建设行政主管部门有关规定支付。发生一般事故及以上等级重大安全事故的，发包人可扣除承包人金额相当于所有“安全生产措施费”的工程管理费。</w:t>
      </w:r>
    </w:p>
    <w:p w14:paraId="337EE533">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3.6</w:t>
      </w:r>
      <w:r>
        <w:rPr>
          <w:rFonts w:ascii="宋体" w:hAnsi="宋体" w:cs="宋体"/>
          <w:color w:val="000000" w:themeColor="text1"/>
          <w:sz w:val="24"/>
          <w:szCs w:val="20"/>
          <w:highlight w:val="none"/>
          <w:lang w:eastAsia="zh-CN"/>
          <w14:textFill>
            <w14:solidFill>
              <w14:schemeClr w14:val="tx1"/>
            </w14:solidFill>
          </w14:textFill>
        </w:rPr>
        <w:t xml:space="preserve"> </w:t>
      </w:r>
      <w:r>
        <w:rPr>
          <w:rFonts w:hint="eastAsia" w:ascii="宋体" w:hAnsi="宋体" w:cs="宋体"/>
          <w:color w:val="000000" w:themeColor="text1"/>
          <w:sz w:val="24"/>
          <w:szCs w:val="20"/>
          <w:highlight w:val="none"/>
          <w:lang w:eastAsia="zh-CN"/>
          <w14:textFill>
            <w14:solidFill>
              <w14:schemeClr w14:val="tx1"/>
            </w14:solidFill>
          </w14:textFill>
        </w:rPr>
        <w:t>变更工程造价必须经监理单位核实，并经发包人核定后方可支付。</w:t>
      </w:r>
    </w:p>
    <w:p w14:paraId="262B9571">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3.7</w:t>
      </w:r>
      <w:r>
        <w:rPr>
          <w:rFonts w:ascii="宋体" w:hAnsi="宋体" w:cs="宋体"/>
          <w:color w:val="000000" w:themeColor="text1"/>
          <w:sz w:val="24"/>
          <w:szCs w:val="20"/>
          <w:highlight w:val="none"/>
          <w:lang w:eastAsia="zh-CN"/>
          <w14:textFill>
            <w14:solidFill>
              <w14:schemeClr w14:val="tx1"/>
            </w14:solidFill>
          </w14:textFill>
        </w:rPr>
        <w:t xml:space="preserve"> </w:t>
      </w:r>
      <w:r>
        <w:rPr>
          <w:rFonts w:hint="eastAsia" w:ascii="宋体" w:hAnsi="宋体" w:eastAsia="宋体" w:cs="宋体"/>
          <w:b w:val="0"/>
          <w:bCs w:val="0"/>
          <w:caps w:val="0"/>
          <w:smallCaps w:val="0"/>
          <w:snapToGrid w:val="0"/>
          <w:color w:val="000000" w:themeColor="text1"/>
          <w:spacing w:val="0"/>
          <w:kern w:val="0"/>
          <w:sz w:val="24"/>
          <w:szCs w:val="24"/>
          <w:highlight w:val="none"/>
          <w:lang w:eastAsia="zh-CN"/>
          <w14:textFill>
            <w14:solidFill>
              <w14:schemeClr w14:val="tx1"/>
            </w14:solidFill>
          </w14:textFill>
        </w:rPr>
        <w:t>结算审核完成后，于次月支付至审核价格的</w:t>
      </w:r>
      <w:r>
        <w:rPr>
          <w:rFonts w:hint="eastAsia" w:ascii="宋体" w:hAnsi="宋体" w:eastAsia="宋体" w:cs="宋体"/>
          <w:b w:val="0"/>
          <w:bCs w:val="0"/>
          <w:caps w:val="0"/>
          <w:smallCaps w:val="0"/>
          <w:snapToGrid w:val="0"/>
          <w:color w:val="000000" w:themeColor="text1"/>
          <w:spacing w:val="0"/>
          <w:kern w:val="0"/>
          <w:sz w:val="24"/>
          <w:szCs w:val="24"/>
          <w:highlight w:val="none"/>
          <w:u w:val="single"/>
          <w:lang w:eastAsia="zh-CN"/>
          <w14:textFill>
            <w14:solidFill>
              <w14:schemeClr w14:val="tx1"/>
            </w14:solidFill>
          </w14:textFill>
        </w:rPr>
        <w:t>97%</w:t>
      </w:r>
      <w:r>
        <w:rPr>
          <w:rFonts w:hint="eastAsia" w:ascii="宋体" w:hAnsi="宋体" w:eastAsia="宋体" w:cs="宋体"/>
          <w:b w:val="0"/>
          <w:bCs w:val="0"/>
          <w:caps w:val="0"/>
          <w:smallCaps w:val="0"/>
          <w:snapToGrid w:val="0"/>
          <w:color w:val="000000" w:themeColor="text1"/>
          <w:spacing w:val="0"/>
          <w:kern w:val="0"/>
          <w:sz w:val="24"/>
          <w:szCs w:val="24"/>
          <w:highlight w:val="none"/>
          <w:lang w:eastAsia="zh-CN"/>
          <w14:textFill>
            <w14:solidFill>
              <w14:schemeClr w14:val="tx1"/>
            </w14:solidFill>
          </w14:textFill>
        </w:rPr>
        <w:t>，剩余</w:t>
      </w:r>
      <w:r>
        <w:rPr>
          <w:rFonts w:hint="eastAsia" w:ascii="宋体" w:hAnsi="宋体" w:eastAsia="宋体" w:cs="宋体"/>
          <w:b w:val="0"/>
          <w:bCs w:val="0"/>
          <w:caps w:val="0"/>
          <w:smallCaps w:val="0"/>
          <w:snapToGrid w:val="0"/>
          <w:color w:val="000000" w:themeColor="text1"/>
          <w:spacing w:val="0"/>
          <w:kern w:val="0"/>
          <w:sz w:val="24"/>
          <w:szCs w:val="24"/>
          <w:highlight w:val="none"/>
          <w:u w:val="single"/>
          <w:lang w:eastAsia="zh-CN"/>
          <w14:textFill>
            <w14:solidFill>
              <w14:schemeClr w14:val="tx1"/>
            </w14:solidFill>
          </w14:textFill>
        </w:rPr>
        <w:t>3%</w:t>
      </w:r>
      <w:r>
        <w:rPr>
          <w:rFonts w:hint="eastAsia" w:ascii="宋体" w:hAnsi="宋体" w:eastAsia="宋体" w:cs="宋体"/>
          <w:b w:val="0"/>
          <w:bCs w:val="0"/>
          <w:caps w:val="0"/>
          <w:smallCaps w:val="0"/>
          <w:snapToGrid w:val="0"/>
          <w:color w:val="000000" w:themeColor="text1"/>
          <w:spacing w:val="0"/>
          <w:kern w:val="0"/>
          <w:sz w:val="24"/>
          <w:szCs w:val="24"/>
          <w:highlight w:val="none"/>
          <w:lang w:eastAsia="zh-CN"/>
          <w14:textFill>
            <w14:solidFill>
              <w14:schemeClr w14:val="tx1"/>
            </w14:solidFill>
          </w14:textFill>
        </w:rPr>
        <w:t>转为质量保证金；承包人提交了等额质量保证担保或质量保证保险的，于次月一次性结清结算审核价格。</w:t>
      </w:r>
    </w:p>
    <w:p w14:paraId="7110E790">
      <w:pPr>
        <w:widowControl w:val="0"/>
        <w:kinsoku/>
        <w:wordWrap w:val="0"/>
        <w:autoSpaceDE/>
        <w:autoSpaceDN/>
        <w:spacing w:line="440" w:lineRule="exact"/>
        <w:ind w:firstLine="482" w:firstLineChars="200"/>
        <w:jc w:val="both"/>
        <w:textAlignment w:val="auto"/>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14:textFill>
            <w14:solidFill>
              <w14:schemeClr w14:val="tx1"/>
            </w14:solidFill>
          </w14:textFill>
        </w:rPr>
      </w:pPr>
      <w:bookmarkStart w:id="171" w:name="_Toc29229"/>
      <w:r>
        <w:rPr>
          <w:rFonts w:ascii="宋体" w:hAnsi="宋体" w:cs="宋体"/>
          <w:b/>
          <w:bCs/>
          <w:color w:val="000000" w:themeColor="text1"/>
          <w:sz w:val="24"/>
          <w:szCs w:val="20"/>
          <w:highlight w:val="none"/>
          <w:lang w:eastAsia="zh-CN"/>
          <w14:textFill>
            <w14:solidFill>
              <w14:schemeClr w14:val="tx1"/>
            </w14:solidFill>
          </w14:textFill>
        </w:rPr>
        <w:t>3.8</w:t>
      </w:r>
      <w:r>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14:textFill>
            <w14:solidFill>
              <w14:schemeClr w14:val="tx1"/>
            </w14:solidFill>
          </w14:textFill>
        </w:rPr>
        <w:t>本工程缺陷责任期为2年（自通过竣工验收之日起计）。缺陷责任期到期后，承包人向发包人申请退还质量保证金。发包人收到退还申请后，于 14 天内会同承包人进行核实。经双方核实且均无异议后，发包人在核实之日起 14 天内将应返保证金（或质量保证担保或质量保证保险）退还承包人。</w:t>
      </w:r>
    </w:p>
    <w:p w14:paraId="27B24352">
      <w:pPr>
        <w:keepNext w:val="0"/>
        <w:keepLines w:val="0"/>
        <w:pageBreakBefore w:val="0"/>
        <w:widowControl w:val="0"/>
        <w:kinsoku/>
        <w:wordWrap w:val="0"/>
        <w:overflowPunct/>
        <w:topLinePunct w:val="0"/>
        <w:autoSpaceDE/>
        <w:autoSpaceDN/>
        <w:bidi w:val="0"/>
        <w:adjustRightInd w:val="0"/>
        <w:snapToGrid/>
        <w:spacing w:line="288" w:lineRule="auto"/>
        <w:ind w:right="0" w:rightChars="0" w:firstLine="482" w:firstLineChars="200"/>
        <w:textAlignment w:val="auto"/>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b/>
          <w:bCs/>
          <w:caps w:val="0"/>
          <w:smallCaps w:val="0"/>
          <w:snapToGrid w:val="0"/>
          <w:color w:val="000000" w:themeColor="text1"/>
          <w:spacing w:val="0"/>
          <w:kern w:val="0"/>
          <w:sz w:val="24"/>
          <w:szCs w:val="24"/>
          <w:highlight w:val="none"/>
          <w:lang w:val="en-US" w:eastAsia="zh-CN"/>
          <w14:textFill>
            <w14:solidFill>
              <w14:schemeClr w14:val="tx1"/>
            </w14:solidFill>
          </w14:textFill>
        </w:rPr>
        <w:t>3.9</w:t>
      </w:r>
      <w:r>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14:textFill>
            <w14:solidFill>
              <w14:schemeClr w14:val="tx1"/>
            </w14:solidFill>
          </w14:textFill>
        </w:rPr>
        <w:t xml:space="preserve"> 绿化养护管理时间36个月，养护期内要按设计意图，按植物生态特性分别养护，定期检查植物的生长情况，确保其健康生长。在养护期内负责清杂物除杂草、浇水保持水土湿润、追肥、修剪整形、防风、防治病虫害（应选用无公害农药）、排渍除涝等。如果在养护期内发现植物死亡或生长不良，应立即采取措施，进行补种和维护，以保证植物的成活率和良好生长状态。</w:t>
      </w:r>
    </w:p>
    <w:p w14:paraId="30908583">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w:t>
      </w:r>
      <w:r>
        <w:rPr>
          <w:rFonts w:hint="eastAsia" w:ascii="宋体" w:hAnsi="宋体" w:cs="宋体"/>
          <w:b/>
          <w:bCs/>
          <w:color w:val="000000" w:themeColor="text1"/>
          <w:sz w:val="24"/>
          <w:szCs w:val="20"/>
          <w:highlight w:val="none"/>
          <w:lang w:val="en-US" w:eastAsia="zh-CN"/>
          <w14:textFill>
            <w14:solidFill>
              <w14:schemeClr w14:val="tx1"/>
            </w14:solidFill>
          </w14:textFill>
        </w:rPr>
        <w:t>10</w:t>
      </w:r>
      <w:r>
        <w:rPr>
          <w:rFonts w:ascii="宋体" w:hAnsi="宋体" w:cs="宋体"/>
          <w:color w:val="000000" w:themeColor="text1"/>
          <w:sz w:val="24"/>
          <w:szCs w:val="20"/>
          <w:highlight w:val="none"/>
          <w:lang w:eastAsia="zh-CN"/>
          <w14:textFill>
            <w14:solidFill>
              <w14:schemeClr w14:val="tx1"/>
            </w14:solidFill>
          </w14:textFill>
        </w:rPr>
        <w:t xml:space="preserve"> </w:t>
      </w:r>
      <w:r>
        <w:rPr>
          <w:rFonts w:hint="eastAsia" w:ascii="宋体" w:hAnsi="宋体" w:cs="宋体"/>
          <w:b/>
          <w:bCs/>
          <w:color w:val="000000" w:themeColor="text1"/>
          <w:sz w:val="24"/>
          <w:szCs w:val="20"/>
          <w:highlight w:val="none"/>
          <w:lang w:eastAsia="zh-CN"/>
          <w14:textFill>
            <w14:solidFill>
              <w14:schemeClr w14:val="tx1"/>
            </w14:solidFill>
          </w14:textFill>
        </w:rPr>
        <w:t>发包人每次支付工程款前，承包人均应提供有效的增值税专用发票。如果承包人无法提供符合要求的发票，由此造成的相应损失由承包人承担。</w:t>
      </w:r>
    </w:p>
    <w:p w14:paraId="335EB25B">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3.1</w:t>
      </w:r>
      <w:r>
        <w:rPr>
          <w:rFonts w:hint="eastAsia" w:ascii="宋体" w:hAnsi="宋体" w:cs="宋体"/>
          <w:b/>
          <w:bCs/>
          <w:color w:val="000000" w:themeColor="text1"/>
          <w:sz w:val="24"/>
          <w:szCs w:val="20"/>
          <w:highlight w:val="none"/>
          <w:lang w:val="en-US" w:eastAsia="zh-CN"/>
          <w14:textFill>
            <w14:solidFill>
              <w14:schemeClr w14:val="tx1"/>
            </w14:solidFill>
          </w14:textFill>
        </w:rPr>
        <w:t>1</w:t>
      </w:r>
      <w:r>
        <w:rPr>
          <w:rFonts w:hint="eastAsia" w:ascii="宋体" w:hAnsi="宋体" w:cs="宋体"/>
          <w:color w:val="000000" w:themeColor="text1"/>
          <w:sz w:val="24"/>
          <w:szCs w:val="20"/>
          <w:highlight w:val="none"/>
          <w:lang w:eastAsia="zh-CN"/>
          <w14:textFill>
            <w14:solidFill>
              <w14:schemeClr w14:val="tx1"/>
            </w14:solidFill>
          </w14:textFill>
        </w:rPr>
        <w:t>暂列金额支付方式：</w:t>
      </w:r>
      <w:r>
        <w:rPr>
          <w:rFonts w:hint="eastAsia" w:ascii="宋体" w:hAnsi="宋体" w:cs="宋体"/>
          <w:color w:val="000000" w:themeColor="text1"/>
          <w:sz w:val="24"/>
          <w:szCs w:val="20"/>
          <w:highlight w:val="none"/>
          <w:u w:val="single"/>
          <w:lang w:eastAsia="zh-CN"/>
          <w14:textFill>
            <w14:solidFill>
              <w14:schemeClr w14:val="tx1"/>
            </w14:solidFill>
          </w14:textFill>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w:t>
      </w:r>
      <w:r>
        <w:rPr>
          <w:rFonts w:ascii="宋体" w:hAnsi="宋体" w:cs="宋体"/>
          <w:color w:val="000000" w:themeColor="text1"/>
          <w:sz w:val="24"/>
          <w:szCs w:val="20"/>
          <w:highlight w:val="none"/>
          <w:u w:val="single"/>
          <w:lang w:eastAsia="zh-CN"/>
          <w14:textFill>
            <w14:solidFill>
              <w14:schemeClr w14:val="tx1"/>
            </w14:solidFill>
          </w14:textFill>
        </w:rPr>
        <w:t>80</w:t>
      </w:r>
      <w:r>
        <w:rPr>
          <w:rFonts w:hint="eastAsia" w:ascii="宋体" w:hAnsi="宋体" w:cs="宋体"/>
          <w:color w:val="000000" w:themeColor="text1"/>
          <w:sz w:val="24"/>
          <w:szCs w:val="20"/>
          <w:highlight w:val="none"/>
          <w:u w:val="single"/>
          <w:lang w:eastAsia="zh-CN"/>
          <w14:textFill>
            <w14:solidFill>
              <w14:schemeClr w14:val="tx1"/>
            </w14:solidFill>
          </w14:textFill>
        </w:rPr>
        <w:t>％，其余部分待结算完成审核后支付至</w:t>
      </w:r>
      <w:r>
        <w:rPr>
          <w:rFonts w:ascii="宋体" w:hAnsi="宋体" w:cs="宋体"/>
          <w:color w:val="000000" w:themeColor="text1"/>
          <w:sz w:val="24"/>
          <w:szCs w:val="20"/>
          <w:highlight w:val="none"/>
          <w:u w:val="single"/>
          <w:lang w:eastAsia="zh-CN"/>
          <w14:textFill>
            <w14:solidFill>
              <w14:schemeClr w14:val="tx1"/>
            </w14:solidFill>
          </w14:textFill>
        </w:rPr>
        <w:t>97%</w:t>
      </w:r>
      <w:r>
        <w:rPr>
          <w:rFonts w:hint="eastAsia" w:ascii="宋体" w:hAnsi="宋体" w:cs="宋体"/>
          <w:color w:val="000000" w:themeColor="text1"/>
          <w:sz w:val="24"/>
          <w:szCs w:val="20"/>
          <w:highlight w:val="none"/>
          <w:u w:val="single"/>
          <w:lang w:eastAsia="zh-CN"/>
          <w14:textFill>
            <w14:solidFill>
              <w14:schemeClr w14:val="tx1"/>
            </w14:solidFill>
          </w14:textFill>
        </w:rPr>
        <w:t>，剩余</w:t>
      </w:r>
      <w:r>
        <w:rPr>
          <w:rFonts w:ascii="宋体" w:hAnsi="宋体" w:cs="宋体"/>
          <w:color w:val="000000" w:themeColor="text1"/>
          <w:sz w:val="24"/>
          <w:szCs w:val="20"/>
          <w:highlight w:val="none"/>
          <w:u w:val="single"/>
          <w:lang w:eastAsia="zh-CN"/>
          <w14:textFill>
            <w14:solidFill>
              <w14:schemeClr w14:val="tx1"/>
            </w14:solidFill>
          </w14:textFill>
        </w:rPr>
        <w:t>3%</w:t>
      </w:r>
      <w:r>
        <w:rPr>
          <w:rFonts w:hint="eastAsia" w:ascii="宋体" w:hAnsi="宋体" w:cs="宋体"/>
          <w:color w:val="000000" w:themeColor="text1"/>
          <w:sz w:val="24"/>
          <w:szCs w:val="20"/>
          <w:highlight w:val="none"/>
          <w:u w:val="single"/>
          <w:lang w:eastAsia="zh-CN"/>
          <w14:textFill>
            <w14:solidFill>
              <w14:schemeClr w14:val="tx1"/>
            </w14:solidFill>
          </w14:textFill>
        </w:rPr>
        <w:t>为工程质量保修金。</w:t>
      </w:r>
    </w:p>
    <w:p w14:paraId="52ED16A3">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u w:val="singl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3.1</w:t>
      </w:r>
      <w:r>
        <w:rPr>
          <w:rFonts w:hint="eastAsia" w:ascii="宋体" w:hAnsi="宋体" w:cs="宋体"/>
          <w:b/>
          <w:bCs/>
          <w:color w:val="000000" w:themeColor="text1"/>
          <w:sz w:val="24"/>
          <w:szCs w:val="20"/>
          <w:highlight w:val="none"/>
          <w:lang w:val="en-US" w:eastAsia="zh-CN"/>
          <w14:textFill>
            <w14:solidFill>
              <w14:schemeClr w14:val="tx1"/>
            </w14:solidFill>
          </w14:textFill>
        </w:rPr>
        <w:t>2</w:t>
      </w:r>
      <w:r>
        <w:rPr>
          <w:rFonts w:ascii="宋体" w:hAnsi="宋体" w:cs="宋体"/>
          <w:color w:val="000000" w:themeColor="text1"/>
          <w:sz w:val="24"/>
          <w:szCs w:val="20"/>
          <w:highlight w:val="none"/>
          <w:lang w:eastAsia="zh-CN"/>
          <w14:textFill>
            <w14:solidFill>
              <w14:schemeClr w14:val="tx1"/>
            </w14:solidFill>
          </w14:textFill>
        </w:rPr>
        <w:t xml:space="preserve"> </w:t>
      </w:r>
      <w:r>
        <w:rPr>
          <w:rFonts w:hint="eastAsia" w:ascii="宋体" w:hAnsi="宋体" w:cs="宋体"/>
          <w:color w:val="000000" w:themeColor="text1"/>
          <w:sz w:val="24"/>
          <w:szCs w:val="20"/>
          <w:highlight w:val="none"/>
          <w:lang w:eastAsia="zh-CN"/>
          <w14:textFill>
            <w14:solidFill>
              <w14:schemeClr w14:val="tx1"/>
            </w14:solidFill>
          </w14:textFill>
        </w:rPr>
        <w:t>材料暂估价、专业工程暂估价支付方式：</w:t>
      </w:r>
      <w:r>
        <w:rPr>
          <w:rFonts w:hint="eastAsia" w:ascii="宋体" w:hAnsi="宋体" w:cs="宋体"/>
          <w:color w:val="000000" w:themeColor="text1"/>
          <w:sz w:val="24"/>
          <w:szCs w:val="20"/>
          <w:highlight w:val="none"/>
          <w:u w:val="single"/>
          <w:lang w:eastAsia="zh-CN"/>
          <w14:textFill>
            <w14:solidFill>
              <w14:schemeClr w14:val="tx1"/>
            </w14:solidFill>
          </w14:textFill>
        </w:rPr>
        <w:t>材料暂估价、专业工程暂估价与每个月的工程进度款一并报送，但需要列明详细项目内容，该部分材料暂估价、专业工程暂估价按该部分实际完成工程量的</w:t>
      </w:r>
      <w:r>
        <w:rPr>
          <w:rFonts w:ascii="宋体" w:hAnsi="宋体" w:cs="宋体"/>
          <w:color w:val="000000" w:themeColor="text1"/>
          <w:sz w:val="24"/>
          <w:szCs w:val="20"/>
          <w:highlight w:val="none"/>
          <w:u w:val="single"/>
          <w:lang w:eastAsia="zh-CN"/>
          <w14:textFill>
            <w14:solidFill>
              <w14:schemeClr w14:val="tx1"/>
            </w14:solidFill>
          </w14:textFill>
        </w:rPr>
        <w:t>50%</w:t>
      </w:r>
      <w:r>
        <w:rPr>
          <w:rFonts w:hint="eastAsia" w:ascii="宋体" w:hAnsi="宋体" w:cs="宋体"/>
          <w:color w:val="000000" w:themeColor="text1"/>
          <w:sz w:val="24"/>
          <w:szCs w:val="20"/>
          <w:highlight w:val="none"/>
          <w:u w:val="single"/>
          <w:lang w:eastAsia="zh-CN"/>
          <w14:textFill>
            <w14:solidFill>
              <w14:schemeClr w14:val="tx1"/>
            </w14:solidFill>
          </w14:textFill>
        </w:rPr>
        <w:t>支付，工程竣工验收合格后支付至</w:t>
      </w:r>
      <w:r>
        <w:rPr>
          <w:rFonts w:ascii="宋体" w:hAnsi="宋体" w:cs="宋体"/>
          <w:color w:val="000000" w:themeColor="text1"/>
          <w:sz w:val="24"/>
          <w:szCs w:val="20"/>
          <w:highlight w:val="none"/>
          <w:u w:val="single"/>
          <w:lang w:eastAsia="zh-CN"/>
          <w14:textFill>
            <w14:solidFill>
              <w14:schemeClr w14:val="tx1"/>
            </w14:solidFill>
          </w14:textFill>
        </w:rPr>
        <w:t>80%</w:t>
      </w:r>
      <w:r>
        <w:rPr>
          <w:rFonts w:hint="eastAsia" w:ascii="宋体" w:hAnsi="宋体" w:cs="宋体"/>
          <w:color w:val="000000" w:themeColor="text1"/>
          <w:sz w:val="24"/>
          <w:szCs w:val="20"/>
          <w:highlight w:val="none"/>
          <w:u w:val="single"/>
          <w:lang w:eastAsia="zh-CN"/>
          <w14:textFill>
            <w14:solidFill>
              <w14:schemeClr w14:val="tx1"/>
            </w14:solidFill>
          </w14:textFill>
        </w:rPr>
        <w:t>，剩余部分结算完成后支付至审定造价的</w:t>
      </w:r>
      <w:r>
        <w:rPr>
          <w:rFonts w:ascii="宋体" w:hAnsi="宋体" w:cs="宋体"/>
          <w:color w:val="000000" w:themeColor="text1"/>
          <w:sz w:val="24"/>
          <w:szCs w:val="20"/>
          <w:highlight w:val="none"/>
          <w:u w:val="single"/>
          <w:lang w:eastAsia="zh-CN"/>
          <w14:textFill>
            <w14:solidFill>
              <w14:schemeClr w14:val="tx1"/>
            </w14:solidFill>
          </w14:textFill>
        </w:rPr>
        <w:t>97%</w:t>
      </w:r>
      <w:r>
        <w:rPr>
          <w:rFonts w:hint="eastAsia" w:ascii="宋体" w:hAnsi="宋体" w:cs="宋体"/>
          <w:color w:val="000000" w:themeColor="text1"/>
          <w:sz w:val="24"/>
          <w:szCs w:val="20"/>
          <w:highlight w:val="none"/>
          <w:u w:val="single"/>
          <w:lang w:eastAsia="zh-CN"/>
          <w14:textFill>
            <w14:solidFill>
              <w14:schemeClr w14:val="tx1"/>
            </w14:solidFill>
          </w14:textFill>
        </w:rPr>
        <w:t>，剩余</w:t>
      </w:r>
      <w:r>
        <w:rPr>
          <w:rFonts w:ascii="宋体" w:hAnsi="宋体" w:cs="宋体"/>
          <w:color w:val="000000" w:themeColor="text1"/>
          <w:sz w:val="24"/>
          <w:szCs w:val="20"/>
          <w:highlight w:val="none"/>
          <w:u w:val="single"/>
          <w:lang w:eastAsia="zh-CN"/>
          <w14:textFill>
            <w14:solidFill>
              <w14:schemeClr w14:val="tx1"/>
            </w14:solidFill>
          </w14:textFill>
        </w:rPr>
        <w:t>3%</w:t>
      </w:r>
      <w:r>
        <w:rPr>
          <w:rFonts w:hint="eastAsia" w:ascii="宋体" w:hAnsi="宋体" w:cs="宋体"/>
          <w:color w:val="000000" w:themeColor="text1"/>
          <w:sz w:val="24"/>
          <w:szCs w:val="20"/>
          <w:highlight w:val="none"/>
          <w:u w:val="single"/>
          <w:lang w:eastAsia="zh-CN"/>
          <w14:textFill>
            <w14:solidFill>
              <w14:schemeClr w14:val="tx1"/>
            </w14:solidFill>
          </w14:textFill>
        </w:rPr>
        <w:t>为工程质量保修金。</w:t>
      </w:r>
    </w:p>
    <w:p w14:paraId="6C8A534A">
      <w:pPr>
        <w:spacing w:before="154" w:line="212" w:lineRule="auto"/>
        <w:ind w:left="486"/>
        <w:outlineLvl w:val="2"/>
        <w:rPr>
          <w:rFonts w:hint="eastAsia" w:ascii="宋体" w:hAnsi="宋体" w:cs="宋体"/>
          <w:b/>
          <w:bCs/>
          <w:color w:val="000000" w:themeColor="text1"/>
          <w:spacing w:val="-7"/>
          <w:sz w:val="24"/>
          <w:szCs w:val="24"/>
          <w:highlight w:val="none"/>
          <w:lang w:eastAsia="zh-CN"/>
          <w14:textFill>
            <w14:solidFill>
              <w14:schemeClr w14:val="tx1"/>
            </w14:solidFill>
          </w14:textFill>
        </w:rPr>
      </w:pPr>
      <w:r>
        <w:rPr>
          <w:rFonts w:ascii="宋体" w:hAnsi="宋体" w:cs="宋体"/>
          <w:b/>
          <w:bCs/>
          <w:color w:val="000000" w:themeColor="text1"/>
          <w:spacing w:val="-7"/>
          <w:sz w:val="24"/>
          <w:szCs w:val="24"/>
          <w:highlight w:val="none"/>
          <w:lang w:eastAsia="zh-CN"/>
          <w14:textFill>
            <w14:solidFill>
              <w14:schemeClr w14:val="tx1"/>
            </w14:solidFill>
          </w14:textFill>
        </w:rPr>
        <w:t>4</w:t>
      </w:r>
      <w:r>
        <w:rPr>
          <w:rFonts w:ascii="宋体" w:hAnsi="宋体" w:cs="宋体"/>
          <w:b/>
          <w:bCs/>
          <w:color w:val="000000" w:themeColor="text1"/>
          <w:spacing w:val="-25"/>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7"/>
          <w:sz w:val="24"/>
          <w:szCs w:val="24"/>
          <w:highlight w:val="none"/>
          <w:lang w:eastAsia="zh-CN"/>
          <w14:textFill>
            <w14:solidFill>
              <w14:schemeClr w14:val="tx1"/>
            </w14:solidFill>
          </w14:textFill>
        </w:rPr>
        <w:t>．其他专用合同条款</w:t>
      </w:r>
      <w:bookmarkEnd w:id="171"/>
    </w:p>
    <w:p w14:paraId="11AA2330">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 xml:space="preserve">4.1 </w:t>
      </w:r>
      <w:r>
        <w:rPr>
          <w:rFonts w:hint="eastAsia" w:ascii="宋体" w:hAnsi="宋体" w:cs="宋体"/>
          <w:bCs/>
          <w:color w:val="000000" w:themeColor="text1"/>
          <w:sz w:val="24"/>
          <w:szCs w:val="24"/>
          <w:highlight w:val="none"/>
          <w:lang w:eastAsia="zh-CN"/>
          <w14:textFill>
            <w14:solidFill>
              <w14:schemeClr w14:val="tx1"/>
            </w14:solidFill>
          </w14:textFill>
        </w:rPr>
        <w:t>专业工程分包</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4714B218">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00010B67">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4.2</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
          <w:color w:val="000000" w:themeColor="text1"/>
          <w:sz w:val="24"/>
          <w:szCs w:val="24"/>
          <w:highlight w:val="none"/>
          <w:lang w:eastAsia="zh-CN"/>
          <w14:textFill>
            <w14:solidFill>
              <w14:schemeClr w14:val="tx1"/>
            </w14:solidFill>
          </w14:textFill>
        </w:rPr>
        <w:t>工人工资支付专用账户</w:t>
      </w:r>
      <w:r>
        <w:rPr>
          <w:rFonts w:ascii="宋体" w:hAnsi="宋体" w:cs="宋体"/>
          <w:b/>
          <w:color w:val="000000" w:themeColor="text1"/>
          <w:sz w:val="24"/>
          <w:szCs w:val="24"/>
          <w:highlight w:val="none"/>
          <w:lang w:eastAsia="zh-CN"/>
          <w14:textFill>
            <w14:solidFill>
              <w14:schemeClr w14:val="tx1"/>
            </w14:solidFill>
          </w14:textFill>
        </w:rPr>
        <w:t xml:space="preserve"> </w:t>
      </w:r>
    </w:p>
    <w:p w14:paraId="431F293D">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4.2.1</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根据《广东省住房和城乡建设厅关于印发《广东省在建房屋市政工程项目落实用工实名制和工资支付有关制度标准化管理手册》的通知》（粤建市〔</w:t>
      </w:r>
      <w:r>
        <w:rPr>
          <w:rFonts w:ascii="宋体" w:hAnsi="宋体" w:cs="宋体"/>
          <w:bCs/>
          <w:color w:val="000000" w:themeColor="text1"/>
          <w:sz w:val="24"/>
          <w:szCs w:val="24"/>
          <w:highlight w:val="none"/>
          <w:lang w:eastAsia="zh-CN"/>
          <w14:textFill>
            <w14:solidFill>
              <w14:schemeClr w14:val="tx1"/>
            </w14:solidFill>
          </w14:textFill>
        </w:rPr>
        <w:t>2026</w:t>
      </w: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63</w:t>
      </w:r>
      <w:r>
        <w:rPr>
          <w:rFonts w:hint="eastAsia" w:ascii="宋体" w:hAnsi="宋体" w:cs="宋体"/>
          <w:bCs/>
          <w:color w:val="000000" w:themeColor="text1"/>
          <w:sz w:val="24"/>
          <w:szCs w:val="24"/>
          <w:highlight w:val="none"/>
          <w:lang w:eastAsia="zh-CN"/>
          <w14:textFill>
            <w14:solidFill>
              <w14:schemeClr w14:val="tx1"/>
            </w14:solidFill>
          </w14:textFill>
        </w:rPr>
        <w:t>号）规定，承包人须对照《手册》要求，从合同签订、开工准备、施工建设到完工的整个工程建设阶段用工实名制和工资支付规范化管理，预防和减少因保障农民工工资支付有关制度落实不严不细引发的欠薪纠纷和隐患，切实维护建筑业企业和建筑工人的合法权益。</w:t>
      </w:r>
    </w:p>
    <w:p w14:paraId="1D7DD331">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7F1BD1D1">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4.2.2</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依据人力资源社会保障部等十部门印发的《工程建设领域农民工工资专用账户管理暂行办法》（人社部发〔</w:t>
      </w:r>
      <w:r>
        <w:rPr>
          <w:rFonts w:ascii="宋体" w:hAnsi="宋体" w:cs="宋体"/>
          <w:bCs/>
          <w:color w:val="000000" w:themeColor="text1"/>
          <w:sz w:val="24"/>
          <w:szCs w:val="24"/>
          <w:highlight w:val="none"/>
          <w:lang w:eastAsia="zh-CN"/>
          <w14:textFill>
            <w14:solidFill>
              <w14:schemeClr w14:val="tx1"/>
            </w14:solidFill>
          </w14:textFill>
        </w:rPr>
        <w:t>2021</w:t>
      </w: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 xml:space="preserve">53 </w:t>
      </w:r>
      <w:r>
        <w:rPr>
          <w:rFonts w:hint="eastAsia" w:ascii="宋体" w:hAnsi="宋体" w:cs="宋体"/>
          <w:bCs/>
          <w:color w:val="000000" w:themeColor="text1"/>
          <w:sz w:val="24"/>
          <w:szCs w:val="24"/>
          <w:highlight w:val="none"/>
          <w:lang w:eastAsia="zh-CN"/>
          <w14:textFill>
            <w14:solidFill>
              <w14:schemeClr w14:val="tx1"/>
            </w14:solidFill>
          </w14:textFill>
        </w:rPr>
        <w:t>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w:t>
      </w:r>
      <w:r>
        <w:rPr>
          <w:rFonts w:ascii="宋体" w:hAnsi="宋体" w:cs="宋体"/>
          <w:bCs/>
          <w:color w:val="000000" w:themeColor="text1"/>
          <w:sz w:val="24"/>
          <w:szCs w:val="24"/>
          <w:highlight w:val="none"/>
          <w:lang w:eastAsia="zh-CN"/>
          <w14:textFill>
            <w14:solidFill>
              <w14:schemeClr w14:val="tx1"/>
            </w14:solidFill>
          </w14:textFill>
        </w:rPr>
        <w:t>1</w:t>
      </w:r>
      <w:r>
        <w:rPr>
          <w:rFonts w:hint="eastAsia" w:ascii="宋体" w:hAnsi="宋体" w:cs="宋体"/>
          <w:bCs/>
          <w:color w:val="000000" w:themeColor="text1"/>
          <w:sz w:val="24"/>
          <w:szCs w:val="24"/>
          <w:highlight w:val="none"/>
          <w:lang w:eastAsia="zh-CN"/>
          <w14:textFill>
            <w14:solidFill>
              <w14:schemeClr w14:val="tx1"/>
            </w14:solidFill>
          </w14:textFill>
        </w:rPr>
        <w:t>）工资发放表、付款凭证（有总包单位项目负责人签名或盖章确认）；（</w:t>
      </w:r>
      <w:r>
        <w:rPr>
          <w:rFonts w:ascii="宋体" w:hAnsi="宋体" w:cs="宋体"/>
          <w:bCs/>
          <w:color w:val="000000" w:themeColor="text1"/>
          <w:sz w:val="24"/>
          <w:szCs w:val="24"/>
          <w:highlight w:val="none"/>
          <w:lang w:eastAsia="zh-CN"/>
          <w14:textFill>
            <w14:solidFill>
              <w14:schemeClr w14:val="tx1"/>
            </w14:solidFill>
          </w14:textFill>
        </w:rPr>
        <w:t>2</w:t>
      </w:r>
      <w:r>
        <w:rPr>
          <w:rFonts w:hint="eastAsia" w:ascii="宋体" w:hAnsi="宋体" w:cs="宋体"/>
          <w:bCs/>
          <w:color w:val="000000" w:themeColor="text1"/>
          <w:sz w:val="24"/>
          <w:szCs w:val="24"/>
          <w:highlight w:val="none"/>
          <w:lang w:eastAsia="zh-CN"/>
          <w14:textFill>
            <w14:solidFill>
              <w14:schemeClr w14:val="tx1"/>
            </w14:solidFill>
          </w14:textFill>
        </w:rPr>
        <w:t>）施工许可证（或开工报告）、工程项目总承包、专业分包、劳务分包合同；（</w:t>
      </w:r>
      <w:r>
        <w:rPr>
          <w:rFonts w:ascii="宋体" w:hAnsi="宋体" w:cs="宋体"/>
          <w:bCs/>
          <w:color w:val="000000" w:themeColor="text1"/>
          <w:sz w:val="24"/>
          <w:szCs w:val="24"/>
          <w:highlight w:val="none"/>
          <w:lang w:eastAsia="zh-CN"/>
          <w14:textFill>
            <w14:solidFill>
              <w14:schemeClr w14:val="tx1"/>
            </w14:solidFill>
          </w14:textFill>
        </w:rPr>
        <w:t>3</w:t>
      </w:r>
      <w:r>
        <w:rPr>
          <w:rFonts w:hint="eastAsia" w:ascii="宋体" w:hAnsi="宋体" w:cs="宋体"/>
          <w:bCs/>
          <w:color w:val="000000" w:themeColor="text1"/>
          <w:sz w:val="24"/>
          <w:szCs w:val="24"/>
          <w:highlight w:val="none"/>
          <w:lang w:eastAsia="zh-CN"/>
          <w14:textFill>
            <w14:solidFill>
              <w14:schemeClr w14:val="tx1"/>
            </w14:solidFill>
          </w14:textFill>
        </w:rPr>
        <w:t>）建设单位支付工程款凭证；（</w:t>
      </w:r>
      <w:r>
        <w:rPr>
          <w:rFonts w:ascii="宋体" w:hAnsi="宋体" w:cs="宋体"/>
          <w:bCs/>
          <w:color w:val="000000" w:themeColor="text1"/>
          <w:sz w:val="24"/>
          <w:szCs w:val="24"/>
          <w:highlight w:val="none"/>
          <w:lang w:eastAsia="zh-CN"/>
          <w14:textFill>
            <w14:solidFill>
              <w14:schemeClr w14:val="tx1"/>
            </w14:solidFill>
          </w14:textFill>
        </w:rPr>
        <w:t>4</w:t>
      </w:r>
      <w:r>
        <w:rPr>
          <w:rFonts w:hint="eastAsia" w:ascii="宋体" w:hAnsi="宋体" w:cs="宋体"/>
          <w:bCs/>
          <w:color w:val="000000" w:themeColor="text1"/>
          <w:sz w:val="24"/>
          <w:szCs w:val="24"/>
          <w:highlight w:val="none"/>
          <w:lang w:eastAsia="zh-CN"/>
          <w14:textFill>
            <w14:solidFill>
              <w14:schemeClr w14:val="tx1"/>
            </w14:solidFill>
          </w14:textFill>
        </w:rPr>
        <w:t>）花名册及身份证复印件；（</w:t>
      </w:r>
      <w:r>
        <w:rPr>
          <w:rFonts w:ascii="宋体" w:hAnsi="宋体" w:cs="宋体"/>
          <w:bCs/>
          <w:color w:val="000000" w:themeColor="text1"/>
          <w:sz w:val="24"/>
          <w:szCs w:val="24"/>
          <w:highlight w:val="none"/>
          <w:lang w:eastAsia="zh-CN"/>
          <w14:textFill>
            <w14:solidFill>
              <w14:schemeClr w14:val="tx1"/>
            </w14:solidFill>
          </w14:textFill>
        </w:rPr>
        <w:t>5</w:t>
      </w:r>
      <w:r>
        <w:rPr>
          <w:rFonts w:hint="eastAsia" w:ascii="宋体" w:hAnsi="宋体" w:cs="宋体"/>
          <w:bCs/>
          <w:color w:val="000000" w:themeColor="text1"/>
          <w:sz w:val="24"/>
          <w:szCs w:val="24"/>
          <w:highlight w:val="none"/>
          <w:lang w:eastAsia="zh-CN"/>
          <w14:textFill>
            <w14:solidFill>
              <w14:schemeClr w14:val="tx1"/>
            </w14:solidFill>
          </w14:textFill>
        </w:rPr>
        <w:t>）劳动合同：（</w:t>
      </w:r>
      <w:r>
        <w:rPr>
          <w:rFonts w:ascii="宋体" w:hAnsi="宋体" w:cs="宋体"/>
          <w:bCs/>
          <w:color w:val="000000" w:themeColor="text1"/>
          <w:sz w:val="24"/>
          <w:szCs w:val="24"/>
          <w:highlight w:val="none"/>
          <w:lang w:eastAsia="zh-CN"/>
          <w14:textFill>
            <w14:solidFill>
              <w14:schemeClr w14:val="tx1"/>
            </w14:solidFill>
          </w14:textFill>
        </w:rPr>
        <w:t>6</w:t>
      </w:r>
      <w:r>
        <w:rPr>
          <w:rFonts w:hint="eastAsia" w:ascii="宋体" w:hAnsi="宋体" w:cs="宋体"/>
          <w:bCs/>
          <w:color w:val="000000" w:themeColor="text1"/>
          <w:sz w:val="24"/>
          <w:szCs w:val="24"/>
          <w:highlight w:val="none"/>
          <w:lang w:eastAsia="zh-CN"/>
          <w14:textFill>
            <w14:solidFill>
              <w14:schemeClr w14:val="tx1"/>
            </w14:solidFill>
          </w14:textFill>
        </w:rPr>
        <w:t>）委托书（写明委托代发工资情况）；（</w:t>
      </w:r>
      <w:r>
        <w:rPr>
          <w:rFonts w:ascii="宋体" w:hAnsi="宋体" w:cs="宋体"/>
          <w:bCs/>
          <w:color w:val="000000" w:themeColor="text1"/>
          <w:sz w:val="24"/>
          <w:szCs w:val="24"/>
          <w:highlight w:val="none"/>
          <w:lang w:eastAsia="zh-CN"/>
          <w14:textFill>
            <w14:solidFill>
              <w14:schemeClr w14:val="tx1"/>
            </w14:solidFill>
          </w14:textFill>
        </w:rPr>
        <w:t>7</w:t>
      </w:r>
      <w:r>
        <w:rPr>
          <w:rFonts w:hint="eastAsia" w:ascii="宋体" w:hAnsi="宋体" w:cs="宋体"/>
          <w:bCs/>
          <w:color w:val="000000" w:themeColor="text1"/>
          <w:sz w:val="24"/>
          <w:szCs w:val="24"/>
          <w:highlight w:val="none"/>
          <w:lang w:eastAsia="zh-CN"/>
          <w14:textFill>
            <w14:solidFill>
              <w14:schemeClr w14:val="tx1"/>
            </w14:solidFill>
          </w14:textFill>
        </w:rPr>
        <w:t>）缴纳保证金的凭证；（</w:t>
      </w:r>
      <w:r>
        <w:rPr>
          <w:rFonts w:ascii="宋体" w:hAnsi="宋体" w:cs="宋体"/>
          <w:bCs/>
          <w:color w:val="000000" w:themeColor="text1"/>
          <w:sz w:val="24"/>
          <w:szCs w:val="24"/>
          <w:highlight w:val="none"/>
          <w:lang w:eastAsia="zh-CN"/>
          <w14:textFill>
            <w14:solidFill>
              <w14:schemeClr w14:val="tx1"/>
            </w14:solidFill>
          </w14:textFill>
        </w:rPr>
        <w:t>8</w:t>
      </w:r>
      <w:r>
        <w:rPr>
          <w:rFonts w:hint="eastAsia" w:ascii="宋体" w:hAnsi="宋体" w:cs="宋体"/>
          <w:bCs/>
          <w:color w:val="000000" w:themeColor="text1"/>
          <w:sz w:val="24"/>
          <w:szCs w:val="24"/>
          <w:highlight w:val="none"/>
          <w:lang w:eastAsia="zh-CN"/>
          <w14:textFill>
            <w14:solidFill>
              <w14:schemeClr w14:val="tx1"/>
            </w14:solidFill>
          </w14:textFill>
        </w:rPr>
        <w:t>）总包企业或承包企业设立工资专用账户的凭证；（</w:t>
      </w:r>
      <w:r>
        <w:rPr>
          <w:rFonts w:ascii="宋体" w:hAnsi="宋体" w:cs="宋体"/>
          <w:bCs/>
          <w:color w:val="000000" w:themeColor="text1"/>
          <w:sz w:val="24"/>
          <w:szCs w:val="24"/>
          <w:highlight w:val="none"/>
          <w:lang w:eastAsia="zh-CN"/>
          <w14:textFill>
            <w14:solidFill>
              <w14:schemeClr w14:val="tx1"/>
            </w14:solidFill>
          </w14:textFill>
        </w:rPr>
        <w:t>9</w:t>
      </w:r>
      <w:r>
        <w:rPr>
          <w:rFonts w:hint="eastAsia" w:ascii="宋体" w:hAnsi="宋体" w:cs="宋体"/>
          <w:bCs/>
          <w:color w:val="000000" w:themeColor="text1"/>
          <w:sz w:val="24"/>
          <w:szCs w:val="24"/>
          <w:highlight w:val="none"/>
          <w:lang w:eastAsia="zh-CN"/>
          <w14:textFill>
            <w14:solidFill>
              <w14:schemeClr w14:val="tx1"/>
            </w14:solidFill>
          </w14:textFill>
        </w:rPr>
        <w:t>）维权信息告示牌情况。</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694D4904">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w:t>
      </w:r>
      <w:r>
        <w:rPr>
          <w:rFonts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韶人社规〔</w:t>
      </w:r>
      <w:r>
        <w:rPr>
          <w:rFonts w:ascii="宋体" w:hAnsi="宋体" w:cs="宋体"/>
          <w:bCs/>
          <w:color w:val="000000" w:themeColor="text1"/>
          <w:sz w:val="24"/>
          <w:szCs w:val="24"/>
          <w:highlight w:val="none"/>
          <w:lang w:eastAsia="zh-CN"/>
          <w14:textFill>
            <w14:solidFill>
              <w14:schemeClr w14:val="tx1"/>
            </w14:solidFill>
          </w14:textFill>
        </w:rPr>
        <w:t>2023</w:t>
      </w: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 xml:space="preserve">2 </w:t>
      </w:r>
      <w:r>
        <w:rPr>
          <w:rFonts w:hint="eastAsia" w:ascii="宋体" w:hAnsi="宋体" w:cs="宋体"/>
          <w:bCs/>
          <w:color w:val="000000" w:themeColor="text1"/>
          <w:sz w:val="24"/>
          <w:szCs w:val="24"/>
          <w:highlight w:val="none"/>
          <w:lang w:eastAsia="zh-CN"/>
          <w14:textFill>
            <w14:solidFill>
              <w14:schemeClr w14:val="tx1"/>
            </w14:solidFill>
          </w14:textFill>
        </w:rPr>
        <w:t>号</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及《韶关市工程建设领域农民工工资保证金管理实施细则》（韶法审〔</w:t>
      </w:r>
      <w:r>
        <w:rPr>
          <w:rFonts w:ascii="宋体" w:hAnsi="宋体" w:cs="宋体"/>
          <w:bCs/>
          <w:color w:val="000000" w:themeColor="text1"/>
          <w:sz w:val="24"/>
          <w:szCs w:val="24"/>
          <w:highlight w:val="none"/>
          <w:lang w:eastAsia="zh-CN"/>
          <w14:textFill>
            <w14:solidFill>
              <w14:schemeClr w14:val="tx1"/>
            </w14:solidFill>
          </w14:textFill>
        </w:rPr>
        <w:t>2023</w:t>
      </w: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 xml:space="preserve">19 </w:t>
      </w:r>
      <w:r>
        <w:rPr>
          <w:rFonts w:hint="eastAsia" w:ascii="宋体" w:hAnsi="宋体" w:cs="宋体"/>
          <w:bCs/>
          <w:color w:val="000000" w:themeColor="text1"/>
          <w:sz w:val="24"/>
          <w:szCs w:val="24"/>
          <w:highlight w:val="none"/>
          <w:lang w:eastAsia="zh-CN"/>
          <w14:textFill>
            <w14:solidFill>
              <w14:schemeClr w14:val="tx1"/>
            </w14:solidFill>
          </w14:textFill>
        </w:rPr>
        <w:t>号）规定执行。承包人在签订工程施工承包合同后一个月内必须办妥该事项，并将办妥回执交发包人。</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54F715AA">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w:t>
      </w:r>
      <w:r>
        <w:rPr>
          <w:rFonts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承包人须按照发包人所垫付的民工工资</w:t>
      </w:r>
      <w:r>
        <w:rPr>
          <w:rFonts w:ascii="宋体" w:hAnsi="宋体" w:cs="宋体"/>
          <w:bCs/>
          <w:color w:val="000000" w:themeColor="text1"/>
          <w:sz w:val="24"/>
          <w:szCs w:val="24"/>
          <w:highlight w:val="none"/>
          <w:lang w:eastAsia="zh-CN"/>
          <w14:textFill>
            <w14:solidFill>
              <w14:schemeClr w14:val="tx1"/>
            </w14:solidFill>
          </w14:textFill>
        </w:rPr>
        <w:t xml:space="preserve"> 2 </w:t>
      </w:r>
      <w:r>
        <w:rPr>
          <w:rFonts w:hint="eastAsia" w:ascii="宋体" w:hAnsi="宋体" w:cs="宋体"/>
          <w:bCs/>
          <w:color w:val="000000" w:themeColor="text1"/>
          <w:sz w:val="24"/>
          <w:szCs w:val="24"/>
          <w:highlight w:val="none"/>
          <w:lang w:eastAsia="zh-CN"/>
          <w14:textFill>
            <w14:solidFill>
              <w14:schemeClr w14:val="tx1"/>
            </w14:solidFill>
          </w14:textFill>
        </w:rPr>
        <w:t>倍向发包人支付违约金。</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2606F439">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bCs w:val="0"/>
          <w:color w:val="000000" w:themeColor="text1"/>
          <w:sz w:val="24"/>
          <w:szCs w:val="24"/>
          <w:highlight w:val="none"/>
          <w:lang w:eastAsia="zh-CN"/>
          <w14:textFill>
            <w14:solidFill>
              <w14:schemeClr w14:val="tx1"/>
            </w14:solidFill>
          </w14:textFill>
        </w:rPr>
        <w:t>4.2.3</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承包人应在工资专户开立后</w:t>
      </w:r>
      <w:r>
        <w:rPr>
          <w:rFonts w:ascii="宋体" w:hAnsi="宋体" w:cs="宋体"/>
          <w:bCs/>
          <w:color w:val="000000" w:themeColor="text1"/>
          <w:sz w:val="24"/>
          <w:szCs w:val="24"/>
          <w:highlight w:val="none"/>
          <w:lang w:eastAsia="zh-CN"/>
          <w14:textFill>
            <w14:solidFill>
              <w14:schemeClr w14:val="tx1"/>
            </w14:solidFill>
          </w14:textFill>
        </w:rPr>
        <w:t xml:space="preserve"> 2 </w:t>
      </w:r>
      <w:r>
        <w:rPr>
          <w:rFonts w:hint="eastAsia" w:ascii="宋体" w:hAnsi="宋体" w:cs="宋体"/>
          <w:bCs/>
          <w:color w:val="000000" w:themeColor="text1"/>
          <w:sz w:val="24"/>
          <w:szCs w:val="24"/>
          <w:highlight w:val="none"/>
          <w:lang w:eastAsia="zh-CN"/>
          <w14:textFill>
            <w14:solidFill>
              <w14:schemeClr w14:val="tx1"/>
            </w14:solidFill>
          </w14:textFill>
        </w:rPr>
        <w:t>个工作日内，将开户银行及其账号、开户协议等资料提交给发包人。</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73D403E6">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1</w:t>
      </w:r>
      <w:r>
        <w:rPr>
          <w:rFonts w:hint="eastAsia" w:ascii="宋体" w:hAnsi="宋体" w:cs="宋体"/>
          <w:bCs/>
          <w:color w:val="000000" w:themeColor="text1"/>
          <w:sz w:val="24"/>
          <w:szCs w:val="24"/>
          <w:highlight w:val="none"/>
          <w:lang w:eastAsia="zh-CN"/>
          <w14:textFill>
            <w14:solidFill>
              <w14:schemeClr w14:val="tx1"/>
            </w14:solidFill>
          </w14:textFill>
        </w:rPr>
        <w:t>）用人单位应当在建设项目动工前，在建设项目所在地商业银行设立工人工资支付专用账户。</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27A67C8D">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2</w:t>
      </w:r>
      <w:r>
        <w:rPr>
          <w:rFonts w:hint="eastAsia" w:ascii="宋体" w:hAnsi="宋体" w:cs="宋体"/>
          <w:bCs/>
          <w:color w:val="000000" w:themeColor="text1"/>
          <w:sz w:val="24"/>
          <w:szCs w:val="24"/>
          <w:highlight w:val="none"/>
          <w:lang w:eastAsia="zh-CN"/>
          <w14:textFill>
            <w14:solidFill>
              <w14:schemeClr w14:val="tx1"/>
            </w14:solidFill>
          </w14:textFill>
        </w:rPr>
        <w:t>）用人单位应当在用工之日起</w:t>
      </w:r>
      <w:r>
        <w:rPr>
          <w:rFonts w:ascii="宋体" w:hAnsi="宋体" w:cs="宋体"/>
          <w:bCs/>
          <w:color w:val="000000" w:themeColor="text1"/>
          <w:sz w:val="24"/>
          <w:szCs w:val="24"/>
          <w:highlight w:val="none"/>
          <w:lang w:eastAsia="zh-CN"/>
          <w14:textFill>
            <w14:solidFill>
              <w14:schemeClr w14:val="tx1"/>
            </w14:solidFill>
          </w14:textFill>
        </w:rPr>
        <w:t xml:space="preserve"> 15 </w:t>
      </w:r>
      <w:r>
        <w:rPr>
          <w:rFonts w:hint="eastAsia" w:ascii="宋体" w:hAnsi="宋体" w:cs="宋体"/>
          <w:bCs/>
          <w:color w:val="000000" w:themeColor="text1"/>
          <w:sz w:val="24"/>
          <w:szCs w:val="24"/>
          <w:highlight w:val="none"/>
          <w:lang w:eastAsia="zh-CN"/>
          <w14:textFill>
            <w14:solidFill>
              <w14:schemeClr w14:val="tx1"/>
            </w14:solidFill>
          </w14:textFill>
        </w:rPr>
        <w:t>日内为每一位工人办理个人银行账户。</w:t>
      </w:r>
    </w:p>
    <w:p w14:paraId="3904F993">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3</w:t>
      </w:r>
      <w:r>
        <w:rPr>
          <w:rFonts w:hint="eastAsia" w:ascii="宋体" w:hAnsi="宋体" w:cs="宋体"/>
          <w:bCs/>
          <w:color w:val="000000" w:themeColor="text1"/>
          <w:sz w:val="24"/>
          <w:szCs w:val="24"/>
          <w:highlight w:val="none"/>
          <w:lang w:eastAsia="zh-CN"/>
          <w14:textFill>
            <w14:solidFill>
              <w14:schemeClr w14:val="tx1"/>
            </w14:solidFill>
          </w14:textFill>
        </w:rPr>
        <w:t>）用人单位应当指定专人负责建设项目施工现场台账管理，真实、准确记录工人名册、劳务合同、劳动合同、工程进度、工时台账、劳务承包款和工人工资支付等信息，</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并保存两年以上备查。</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0EE759C4">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4</w:t>
      </w:r>
      <w:r>
        <w:rPr>
          <w:rFonts w:hint="eastAsia" w:ascii="宋体" w:hAnsi="宋体" w:cs="宋体"/>
          <w:bCs/>
          <w:color w:val="000000" w:themeColor="text1"/>
          <w:sz w:val="24"/>
          <w:szCs w:val="24"/>
          <w:highlight w:val="none"/>
          <w:lang w:eastAsia="zh-CN"/>
          <w14:textFill>
            <w14:solidFill>
              <w14:schemeClr w14:val="tx1"/>
            </w14:solidFill>
          </w14:textFill>
        </w:rPr>
        <w:t>）用人单位应当按照“及时支付，按实结算”的原则，在规定日期前通过银行工人</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工资支付专用账户将工人工资直接支付到工人的个人银行账户，并按月将工人工资支付</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明细表报施工总承包单位和建设单位备案。</w:t>
      </w:r>
    </w:p>
    <w:p w14:paraId="5C6B741E">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用人单位未建立、保存用工管理台账，或者伪造相关台账的，按照《广东省劳动保障监察条例》第五十条的规定，由人力资源社会保障部门责令改正，并可处以二千元以上二万元以下的人民币罚款。</w:t>
      </w:r>
    </w:p>
    <w:p w14:paraId="21527A6B">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4.2.4</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742F1457">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4.3</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诚信登记</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4D2C33A8">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4.4</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工期进度</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33C69D28">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4.4.1</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本招标项目施工工期为</w:t>
      </w:r>
      <w:r>
        <w:rPr>
          <w:rFonts w:hint="eastAsia" w:ascii="宋体" w:hAnsi="宋体" w:cs="宋体"/>
          <w:bCs/>
          <w:color w:val="000000" w:themeColor="text1"/>
          <w:sz w:val="24"/>
          <w:szCs w:val="24"/>
          <w:highlight w:val="none"/>
          <w:u w:val="single"/>
          <w:lang w:val="en-US" w:eastAsia="zh-CN"/>
          <w14:textFill>
            <w14:solidFill>
              <w14:schemeClr w14:val="tx1"/>
            </w14:solidFill>
          </w14:textFill>
        </w:rPr>
        <w:t>24</w:t>
      </w:r>
      <w:r>
        <w:rPr>
          <w:rFonts w:hint="eastAsia" w:ascii="宋体" w:hAnsi="宋体" w:cs="宋体"/>
          <w:bCs/>
          <w:color w:val="000000" w:themeColor="text1"/>
          <w:sz w:val="24"/>
          <w:szCs w:val="24"/>
          <w:highlight w:val="none"/>
          <w:u w:val="single"/>
          <w:lang w:eastAsia="zh-CN"/>
          <w14:textFill>
            <w14:solidFill>
              <w14:schemeClr w14:val="tx1"/>
            </w14:solidFill>
          </w14:textFill>
        </w:rPr>
        <w:t>0</w:t>
      </w:r>
      <w:r>
        <w:rPr>
          <w:rFonts w:hint="eastAsia" w:ascii="宋体" w:hAnsi="宋体" w:cs="宋体"/>
          <w:bCs/>
          <w:color w:val="000000" w:themeColor="text1"/>
          <w:sz w:val="24"/>
          <w:szCs w:val="24"/>
          <w:highlight w:val="none"/>
          <w:lang w:eastAsia="zh-CN"/>
          <w14:textFill>
            <w14:solidFill>
              <w14:schemeClr w14:val="tx1"/>
            </w14:solidFill>
          </w14:textFill>
        </w:rPr>
        <w:t>个日历天，承包人必须在招标工期内完成招标范围内的全部内容。</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6587DB4D">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4.4.2</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施工工期从承包人收到监理单位签发的开工令之日起计，至竣工验收合格之日止。</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27F4F5A9">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4.4.3</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工期奖罚</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240E7A09">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□竣工验收合格交付使用每提前</w:t>
      </w:r>
      <w:r>
        <w:rPr>
          <w:rFonts w:ascii="宋体" w:hAnsi="宋体" w:cs="宋体"/>
          <w:bCs/>
          <w:color w:val="000000" w:themeColor="text1"/>
          <w:sz w:val="24"/>
          <w:szCs w:val="24"/>
          <w:highlight w:val="none"/>
          <w:u w:val="singl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天竣工；奖</w:t>
      </w:r>
      <w:r>
        <w:rPr>
          <w:rFonts w:ascii="宋体" w:hAnsi="宋体" w:cs="宋体"/>
          <w:bCs/>
          <w:color w:val="000000" w:themeColor="text1"/>
          <w:sz w:val="24"/>
          <w:szCs w:val="24"/>
          <w:highlight w:val="none"/>
          <w:u w:val="singl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元，奖励金额不超过合同价款的</w:t>
      </w:r>
      <w:r>
        <w:rPr>
          <w:rFonts w:ascii="宋体" w:hAnsi="宋体" w:cs="宋体"/>
          <w:bCs/>
          <w:color w:val="000000" w:themeColor="text1"/>
          <w:sz w:val="24"/>
          <w:szCs w:val="24"/>
          <w:highlight w:val="none"/>
          <w:u w:val="singl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（一般为</w:t>
      </w:r>
      <w:r>
        <w:rPr>
          <w:rFonts w:ascii="宋体" w:hAnsi="宋体" w:cs="宋体"/>
          <w:bCs/>
          <w:color w:val="000000" w:themeColor="text1"/>
          <w:sz w:val="24"/>
          <w:szCs w:val="24"/>
          <w:highlight w:val="none"/>
          <w:lang w:eastAsia="zh-CN"/>
          <w14:textFill>
            <w14:solidFill>
              <w14:schemeClr w14:val="tx1"/>
            </w14:solidFill>
          </w14:textFill>
        </w:rPr>
        <w:t xml:space="preserve"> 2%</w:t>
      </w: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5%</w:t>
      </w:r>
      <w:r>
        <w:rPr>
          <w:rFonts w:hint="eastAsia" w:ascii="宋体" w:hAnsi="宋体" w:cs="宋体"/>
          <w:bCs/>
          <w:color w:val="000000" w:themeColor="text1"/>
          <w:sz w:val="24"/>
          <w:szCs w:val="24"/>
          <w:highlight w:val="none"/>
          <w:lang w:eastAsia="zh-CN"/>
          <w14:textFill>
            <w14:solidFill>
              <w14:schemeClr w14:val="tx1"/>
            </w14:solidFill>
          </w14:textFill>
        </w:rPr>
        <w:t>）且不超过</w:t>
      </w:r>
      <w:r>
        <w:rPr>
          <w:rFonts w:ascii="宋体" w:hAnsi="宋体" w:cs="宋体"/>
          <w:bCs/>
          <w:color w:val="000000" w:themeColor="text1"/>
          <w:sz w:val="24"/>
          <w:szCs w:val="24"/>
          <w:highlight w:val="none"/>
          <w:u w:val="singl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元。</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5A6C6171">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□按施工合同期约定</w:t>
      </w:r>
      <w:r>
        <w:rPr>
          <w:rFonts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因承包人原因每延误</w:t>
      </w:r>
      <w:r>
        <w:rPr>
          <w:rFonts w:ascii="宋体" w:hAnsi="宋体" w:cs="宋体"/>
          <w:bCs/>
          <w:color w:val="000000" w:themeColor="text1"/>
          <w:sz w:val="24"/>
          <w:szCs w:val="24"/>
          <w:highlight w:val="none"/>
          <w:u w:val="singl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天竣工</w:t>
      </w:r>
      <w:r>
        <w:rPr>
          <w:rFonts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罚</w:t>
      </w:r>
      <w:r>
        <w:rPr>
          <w:rFonts w:ascii="宋体" w:hAnsi="宋体" w:cs="宋体"/>
          <w:bCs/>
          <w:color w:val="000000" w:themeColor="text1"/>
          <w:sz w:val="24"/>
          <w:szCs w:val="24"/>
          <w:highlight w:val="none"/>
          <w:u w:val="singl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元。</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0AE31268">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□按施工合同期约定</w:t>
      </w:r>
      <w:r>
        <w:rPr>
          <w:rFonts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因承包人原因延误工期</w:t>
      </w:r>
      <w:r>
        <w:rPr>
          <w:rFonts w:ascii="宋体" w:hAnsi="宋体" w:cs="宋体"/>
          <w:bCs/>
          <w:color w:val="000000" w:themeColor="text1"/>
          <w:sz w:val="24"/>
          <w:szCs w:val="24"/>
          <w:highlight w:val="none"/>
          <w:u w:val="singl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天内不处罚，自第壹天起每延误</w:t>
      </w:r>
      <w:r>
        <w:rPr>
          <w:rFonts w:ascii="宋体" w:hAnsi="宋体" w:cs="宋体"/>
          <w:bCs/>
          <w:color w:val="000000" w:themeColor="text1"/>
          <w:sz w:val="24"/>
          <w:szCs w:val="24"/>
          <w:highlight w:val="none"/>
          <w:u w:val="singl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天竣工</w:t>
      </w:r>
      <w:r>
        <w:rPr>
          <w:rFonts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罚元。处罚金额不超过合同价款的</w:t>
      </w:r>
      <w:r>
        <w:rPr>
          <w:rFonts w:ascii="宋体" w:hAnsi="宋体" w:cs="宋体"/>
          <w:bCs/>
          <w:color w:val="000000" w:themeColor="text1"/>
          <w:sz w:val="24"/>
          <w:szCs w:val="24"/>
          <w:highlight w:val="none"/>
          <w:u w:val="singl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（一般为</w:t>
      </w:r>
      <w:r>
        <w:rPr>
          <w:rFonts w:ascii="宋体" w:hAnsi="宋体" w:cs="宋体"/>
          <w:bCs/>
          <w:color w:val="000000" w:themeColor="text1"/>
          <w:sz w:val="24"/>
          <w:szCs w:val="24"/>
          <w:highlight w:val="none"/>
          <w:lang w:eastAsia="zh-CN"/>
          <w14:textFill>
            <w14:solidFill>
              <w14:schemeClr w14:val="tx1"/>
            </w14:solidFill>
          </w14:textFill>
        </w:rPr>
        <w:t xml:space="preserve"> 2%</w:t>
      </w: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5%</w:t>
      </w:r>
      <w:r>
        <w:rPr>
          <w:rFonts w:hint="eastAsia" w:ascii="宋体" w:hAnsi="宋体" w:cs="宋体"/>
          <w:bCs/>
          <w:color w:val="000000" w:themeColor="text1"/>
          <w:sz w:val="24"/>
          <w:szCs w:val="24"/>
          <w:highlight w:val="none"/>
          <w:lang w:eastAsia="zh-CN"/>
          <w14:textFill>
            <w14:solidFill>
              <w14:schemeClr w14:val="tx1"/>
            </w14:solidFill>
          </w14:textFill>
        </w:rPr>
        <w:t>）且不超过万元，累计延误工期达到</w:t>
      </w:r>
      <w:r>
        <w:rPr>
          <w:rFonts w:ascii="宋体" w:hAnsi="宋体" w:cs="宋体"/>
          <w:bCs/>
          <w:color w:val="000000" w:themeColor="text1"/>
          <w:sz w:val="24"/>
          <w:szCs w:val="24"/>
          <w:highlight w:val="none"/>
          <w:u w:val="singl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天，报请建设行政主管部门作不良行为记录，非承包方原因或不可抗力造成延误的除外。</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4445D7E7">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MS Mincho" w:hAnsi="MS Mincho" w:eastAsia="MS Mincho" w:cs="MS Mincho"/>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其它说明：（</w:t>
      </w:r>
      <w:r>
        <w:rPr>
          <w:rFonts w:ascii="宋体" w:hAnsi="宋体" w:cs="宋体"/>
          <w:bCs/>
          <w:color w:val="000000" w:themeColor="text1"/>
          <w:sz w:val="24"/>
          <w:szCs w:val="24"/>
          <w:highlight w:val="none"/>
          <w:lang w:eastAsia="zh-CN"/>
          <w14:textFill>
            <w14:solidFill>
              <w14:schemeClr w14:val="tx1"/>
            </w14:solidFill>
          </w14:textFill>
        </w:rPr>
        <w:t>1</w:t>
      </w:r>
      <w:r>
        <w:rPr>
          <w:rFonts w:hint="eastAsia" w:ascii="宋体" w:hAnsi="宋体" w:cs="宋体"/>
          <w:bCs/>
          <w:color w:val="000000" w:themeColor="text1"/>
          <w:sz w:val="24"/>
          <w:szCs w:val="24"/>
          <w:highlight w:val="none"/>
          <w:lang w:eastAsia="zh-CN"/>
          <w14:textFill>
            <w14:solidFill>
              <w14:schemeClr w14:val="tx1"/>
            </w14:solidFill>
          </w14:textFill>
        </w:rPr>
        <w:t>）因承包人原因，工程没有按期竣工时，承包人须在逾期第壹天起每天按合同价的</w:t>
      </w:r>
      <w:r>
        <w:rPr>
          <w:rFonts w:ascii="宋体" w:hAnsi="宋体" w:cs="宋体"/>
          <w:bCs/>
          <w:color w:val="000000" w:themeColor="text1"/>
          <w:sz w:val="24"/>
          <w:szCs w:val="24"/>
          <w:highlight w:val="none"/>
          <w:lang w:eastAsia="zh-CN"/>
          <w14:textFill>
            <w14:solidFill>
              <w14:schemeClr w14:val="tx1"/>
            </w14:solidFill>
          </w14:textFill>
        </w:rPr>
        <w:t xml:space="preserve"> 1</w:t>
      </w: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向发包人返纳逾期竣工违约金。逾期竣工违约金的最高限额为合同价款的</w:t>
      </w:r>
      <w:r>
        <w:rPr>
          <w:rFonts w:ascii="宋体" w:hAnsi="宋体" w:cs="宋体"/>
          <w:bCs/>
          <w:color w:val="000000" w:themeColor="text1"/>
          <w:sz w:val="24"/>
          <w:szCs w:val="24"/>
          <w:highlight w:val="none"/>
          <w:lang w:eastAsia="zh-CN"/>
          <w14:textFill>
            <w14:solidFill>
              <w14:schemeClr w14:val="tx1"/>
            </w14:solidFill>
          </w14:textFill>
        </w:rPr>
        <w:t>3%</w:t>
      </w:r>
      <w:r>
        <w:rPr>
          <w:rFonts w:hint="eastAsia" w:ascii="宋体" w:hAnsi="宋体" w:cs="宋体"/>
          <w:bCs/>
          <w:color w:val="000000" w:themeColor="text1"/>
          <w:sz w:val="24"/>
          <w:szCs w:val="24"/>
          <w:highlight w:val="none"/>
          <w:lang w:eastAsia="zh-CN"/>
          <w14:textFill>
            <w14:solidFill>
              <w14:schemeClr w14:val="tx1"/>
            </w14:solidFill>
          </w14:textFill>
        </w:rPr>
        <w:t>。</w:t>
      </w:r>
    </w:p>
    <w:p w14:paraId="467894A1">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2</w:t>
      </w:r>
      <w:r>
        <w:rPr>
          <w:rFonts w:hint="eastAsia" w:ascii="宋体" w:hAnsi="宋体" w:cs="宋体"/>
          <w:bCs/>
          <w:color w:val="000000" w:themeColor="text1"/>
          <w:sz w:val="24"/>
          <w:szCs w:val="24"/>
          <w:highlight w:val="none"/>
          <w:lang w:eastAsia="zh-CN"/>
          <w14:textFill>
            <w14:solidFill>
              <w14:schemeClr w14:val="tx1"/>
            </w14:solidFill>
          </w14:textFill>
        </w:rPr>
        <w:t>）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w:t>
      </w:r>
      <w:r>
        <w:rPr>
          <w:rFonts w:ascii="宋体" w:hAnsi="宋体" w:cs="宋体"/>
          <w:bCs/>
          <w:color w:val="000000" w:themeColor="text1"/>
          <w:sz w:val="24"/>
          <w:szCs w:val="24"/>
          <w:highlight w:val="none"/>
          <w:lang w:eastAsia="zh-CN"/>
          <w14:textFill>
            <w14:solidFill>
              <w14:schemeClr w14:val="tx1"/>
            </w14:solidFill>
          </w14:textFill>
        </w:rPr>
        <w:t>2000</w:t>
      </w:r>
      <w:r>
        <w:rPr>
          <w:rFonts w:hint="eastAsia" w:ascii="宋体" w:hAnsi="宋体" w:cs="宋体"/>
          <w:bCs/>
          <w:color w:val="000000" w:themeColor="text1"/>
          <w:sz w:val="24"/>
          <w:szCs w:val="24"/>
          <w:highlight w:val="none"/>
          <w:lang w:eastAsia="zh-CN"/>
          <w14:textFill>
            <w14:solidFill>
              <w14:schemeClr w14:val="tx1"/>
            </w14:solidFill>
          </w14:textFill>
        </w:rPr>
        <w:t>元缴纳违约金给发包人，在结算中一并扣除。</w:t>
      </w:r>
    </w:p>
    <w:p w14:paraId="1AEACAEB">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3</w:t>
      </w:r>
      <w:r>
        <w:rPr>
          <w:rFonts w:hint="eastAsia" w:ascii="宋体" w:hAnsi="宋体" w:cs="宋体"/>
          <w:bCs/>
          <w:color w:val="000000" w:themeColor="text1"/>
          <w:sz w:val="24"/>
          <w:szCs w:val="24"/>
          <w:highlight w:val="none"/>
          <w:lang w:eastAsia="zh-CN"/>
          <w14:textFill>
            <w14:solidFill>
              <w14:schemeClr w14:val="tx1"/>
            </w14:solidFill>
          </w14:textFill>
        </w:rPr>
        <w:t>）承包人在进场后</w:t>
      </w:r>
      <w:r>
        <w:rPr>
          <w:rFonts w:ascii="宋体" w:hAnsi="宋体" w:cs="宋体"/>
          <w:bCs/>
          <w:color w:val="000000" w:themeColor="text1"/>
          <w:sz w:val="24"/>
          <w:szCs w:val="24"/>
          <w:highlight w:val="none"/>
          <w:lang w:eastAsia="zh-CN"/>
          <w14:textFill>
            <w14:solidFill>
              <w14:schemeClr w14:val="tx1"/>
            </w14:solidFill>
          </w14:textFill>
        </w:rPr>
        <w:t>7</w:t>
      </w:r>
      <w:r>
        <w:rPr>
          <w:rFonts w:hint="eastAsia" w:ascii="宋体" w:hAnsi="宋体" w:cs="宋体"/>
          <w:bCs/>
          <w:color w:val="000000" w:themeColor="text1"/>
          <w:sz w:val="24"/>
          <w:szCs w:val="24"/>
          <w:highlight w:val="none"/>
          <w:lang w:eastAsia="zh-CN"/>
          <w14:textFill>
            <w14:solidFill>
              <w14:schemeClr w14:val="tx1"/>
            </w14:solidFill>
          </w14:textFill>
        </w:rPr>
        <w:t>天内提交施工进度计划，并注明主要施工节点时间，送监理单位及发包人审核后，作为工期考核的阶段性指标。</w:t>
      </w:r>
    </w:p>
    <w:p w14:paraId="3C775876">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4.5</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项目管理机构</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49897E75">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4.5.1</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承包人派驻的项目管理班子成员必须为其投标文件确定的人员，否则发包人有权终止合同。</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3AC5354E">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4.5.2</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项目管理班子成员不得擅自变更。其中，项目经理若有《广东省住房和城乡建设厅关于建设工程项目招标中标后监督检查的办法》（粤建市〔</w:t>
      </w:r>
      <w:r>
        <w:rPr>
          <w:rFonts w:ascii="宋体" w:hAnsi="宋体" w:cs="宋体"/>
          <w:bCs/>
          <w:color w:val="000000" w:themeColor="text1"/>
          <w:sz w:val="24"/>
          <w:szCs w:val="24"/>
          <w:highlight w:val="none"/>
          <w:lang w:eastAsia="zh-CN"/>
          <w14:textFill>
            <w14:solidFill>
              <w14:schemeClr w14:val="tx1"/>
            </w14:solidFill>
          </w14:textFill>
        </w:rPr>
        <w:t>2009</w:t>
      </w: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 xml:space="preserve">8 </w:t>
      </w:r>
      <w:r>
        <w:rPr>
          <w:rFonts w:hint="eastAsia" w:ascii="宋体" w:hAnsi="宋体" w:cs="宋体"/>
          <w:bCs/>
          <w:color w:val="000000" w:themeColor="text1"/>
          <w:sz w:val="24"/>
          <w:szCs w:val="24"/>
          <w:highlight w:val="none"/>
          <w:lang w:eastAsia="zh-CN"/>
          <w14:textFill>
            <w14:solidFill>
              <w14:schemeClr w14:val="tx1"/>
            </w14:solidFill>
          </w14:textFill>
        </w:rPr>
        <w:t>号，以下简称“《办法》”）第九条所述除外情形之一确需变更的，承包人应填写《建设工程项目管理班子变更情况报告表》（《办法》附件</w:t>
      </w:r>
      <w:r>
        <w:rPr>
          <w:rFonts w:ascii="宋体" w:hAnsi="宋体" w:cs="宋体"/>
          <w:bCs/>
          <w:color w:val="000000" w:themeColor="text1"/>
          <w:sz w:val="24"/>
          <w:szCs w:val="24"/>
          <w:highlight w:val="none"/>
          <w:lang w:eastAsia="zh-CN"/>
          <w14:textFill>
            <w14:solidFill>
              <w14:schemeClr w14:val="tx1"/>
            </w14:solidFill>
          </w14:textFill>
        </w:rPr>
        <w:t xml:space="preserve"> 4</w:t>
      </w:r>
      <w:r>
        <w:rPr>
          <w:rFonts w:hint="eastAsia" w:ascii="宋体" w:hAnsi="宋体" w:cs="宋体"/>
          <w:bCs/>
          <w:color w:val="000000" w:themeColor="text1"/>
          <w:sz w:val="24"/>
          <w:szCs w:val="24"/>
          <w:highlight w:val="none"/>
          <w:lang w:eastAsia="zh-CN"/>
          <w14:textFill>
            <w14:solidFill>
              <w14:schemeClr w14:val="tx1"/>
            </w14:solidFill>
          </w14:textFill>
        </w:rPr>
        <w:t>）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3A9AD345">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4.6</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现场管理</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60A7C10D">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4.6.1</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1EA5F866">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4.6.2</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承包人应按安全施工有关规定，采取严格、科学的安全防护措施，确保施工和人员（包括第三者）的安全，承担由于自身安全防护措施不力所造成的安全事故责任和发生的费用。</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60373160">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4.6.3</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为保证施工现场的环境卫生，承包人在本招标项目施工过程中，所有的车辆必须按发包人规定的行车路线行驶。</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406E254A">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4.7</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监督实施</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5C99538F">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承包人须服从发包人对工程质量、进度、成本的全方位监督，施工中的年度计划、季度计划、月度计划、施工方案等应报送监理单位审批和发包人备案。施工中的质量保措施等资料均应及时报送监理单位和发包人备案。</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01278053">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4.8</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主材的采购和使用</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6372AECA">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41A875E4">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 xml:space="preserve">4.9 </w:t>
      </w:r>
      <w:r>
        <w:rPr>
          <w:rFonts w:hint="eastAsia" w:ascii="宋体" w:hAnsi="宋体" w:cs="宋体"/>
          <w:bCs/>
          <w:color w:val="000000" w:themeColor="text1"/>
          <w:sz w:val="24"/>
          <w:szCs w:val="24"/>
          <w:highlight w:val="none"/>
          <w:lang w:eastAsia="zh-CN"/>
          <w14:textFill>
            <w14:solidFill>
              <w14:schemeClr w14:val="tx1"/>
            </w14:solidFill>
          </w14:textFill>
        </w:rPr>
        <w:t>竣工资料移交</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76BF9074">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项目竣工验收时，承包人应向监理单位和发包人提供符合国家档案部门备案要求的，编制成册的竣工图及有关的技术档案资料（含声像档案）一式份。</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2E15B02C">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4.10</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质量保证</w:t>
      </w:r>
    </w:p>
    <w:p w14:paraId="11144F8B">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4.10.1</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本招标项目缺陷责任期为</w:t>
      </w:r>
      <w:r>
        <w:rPr>
          <w:rFonts w:hint="eastAsia" w:ascii="宋体" w:hAnsi="宋体" w:cs="宋体"/>
          <w:bCs/>
          <w:color w:val="000000" w:themeColor="text1"/>
          <w:sz w:val="24"/>
          <w:szCs w:val="24"/>
          <w:highlight w:val="none"/>
          <w:u w:val="single"/>
          <w:lang w:val="en-US" w:eastAsia="zh-CN"/>
          <w14:textFill>
            <w14:solidFill>
              <w14:schemeClr w14:val="tx1"/>
            </w14:solidFill>
          </w14:textFill>
        </w:rPr>
        <w:t>2</w:t>
      </w:r>
      <w:r>
        <w:rPr>
          <w:rFonts w:hint="eastAsia" w:ascii="宋体" w:hAnsi="宋体" w:cs="宋体"/>
          <w:bCs/>
          <w:color w:val="000000" w:themeColor="text1"/>
          <w:sz w:val="24"/>
          <w:szCs w:val="24"/>
          <w:highlight w:val="none"/>
          <w:lang w:eastAsia="zh-CN"/>
          <w14:textFill>
            <w14:solidFill>
              <w14:schemeClr w14:val="tx1"/>
            </w14:solidFill>
          </w14:textFill>
        </w:rPr>
        <w:t>年（自通过竣工验收之日起计），在此期间预留金额为结算价</w:t>
      </w:r>
      <w:r>
        <w:rPr>
          <w:rFonts w:ascii="宋体" w:hAnsi="宋体" w:cs="宋体"/>
          <w:bCs/>
          <w:color w:val="000000" w:themeColor="text1"/>
          <w:sz w:val="24"/>
          <w:szCs w:val="24"/>
          <w:highlight w:val="none"/>
          <w:u w:val="single"/>
          <w:lang w:eastAsia="zh-CN"/>
          <w14:textFill>
            <w14:solidFill>
              <w14:schemeClr w14:val="tx1"/>
            </w14:solidFill>
          </w14:textFill>
        </w:rPr>
        <w:t>3%</w:t>
      </w:r>
      <w:r>
        <w:rPr>
          <w:rFonts w:hint="eastAsia" w:ascii="宋体" w:hAnsi="宋体" w:cs="宋体"/>
          <w:bCs/>
          <w:color w:val="000000" w:themeColor="text1"/>
          <w:sz w:val="24"/>
          <w:szCs w:val="24"/>
          <w:highlight w:val="none"/>
          <w:lang w:eastAsia="zh-CN"/>
          <w14:textFill>
            <w14:solidFill>
              <w14:schemeClr w14:val="tx1"/>
            </w14:solidFill>
          </w14:textFill>
        </w:rPr>
        <w:t>的质量保证。</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533C4CE1">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4.10.2</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质量保证的形式包括质量保证金、质量保证担保、质量保证保险三种，由承包人自主选择。</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4B5E3538">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1</w:t>
      </w:r>
      <w:r>
        <w:rPr>
          <w:rFonts w:hint="eastAsia" w:ascii="宋体" w:hAnsi="宋体" w:cs="宋体"/>
          <w:bCs/>
          <w:color w:val="000000" w:themeColor="text1"/>
          <w:sz w:val="24"/>
          <w:szCs w:val="24"/>
          <w:highlight w:val="none"/>
          <w:lang w:eastAsia="zh-CN"/>
          <w14:textFill>
            <w14:solidFill>
              <w14:schemeClr w14:val="tx1"/>
            </w14:solidFill>
          </w14:textFill>
        </w:rPr>
        <w:t>）采用质量保证金形式的，在结清审定总造价时一次性扣留相应金额作为质量保证金。</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782C8B3E">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2</w:t>
      </w:r>
      <w:r>
        <w:rPr>
          <w:rFonts w:hint="eastAsia" w:ascii="宋体" w:hAnsi="宋体" w:cs="宋体"/>
          <w:bCs/>
          <w:color w:val="000000" w:themeColor="text1"/>
          <w:sz w:val="24"/>
          <w:szCs w:val="24"/>
          <w:highlight w:val="none"/>
          <w:lang w:eastAsia="zh-CN"/>
          <w14:textFill>
            <w14:solidFill>
              <w14:schemeClr w14:val="tx1"/>
            </w14:solidFill>
          </w14:textFill>
        </w:rPr>
        <w:t>）采用质量保证担保或质量保证保险的，承包人应在竣工验收时向发包人提交有效的商业保函、银行保函或保险合同（或保险单）原件，商业保函、银行保函或保险合同（或保险单）的有效期不得短于缺陷责任期。</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5FE6CAEC">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4.10.3</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3403B440">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由他人原因造成的缺陷，发包人负责组织维修，承包人不承担费用，且发包人不得从质量保证中扣除费用。</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0D26C00A">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4.10.4</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缺陷责任期内，承包人应认真履行合同约定的责任。缺陷责任期到期后，承包人向发包人申请退还质量保证，发包人应按照《建设工程质量保证金管理办法》有关规定将质量保证退还给承包人。</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22A1E95F">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4.11</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不良行为处理</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38829BA8">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承包人及其有关人员有下列行为之一的，发包人应及时向建设行政主管部门报告。除按照有关法律、法规进行处罚外，不良行为将计入企业及有关个人诚信档案，并在韶关市住房和城乡建设管理局网站（</w:t>
      </w:r>
      <w:r>
        <w:rPr>
          <w:rFonts w:ascii="宋体" w:hAnsi="宋体" w:cs="宋体"/>
          <w:bCs/>
          <w:color w:val="000000" w:themeColor="text1"/>
          <w:sz w:val="24"/>
          <w:szCs w:val="24"/>
          <w:highlight w:val="none"/>
          <w:lang w:eastAsia="zh-CN"/>
          <w14:textFill>
            <w14:solidFill>
              <w14:schemeClr w14:val="tx1"/>
            </w14:solidFill>
          </w14:textFill>
        </w:rPr>
        <w:t>http://zgj.sg.gov.cn</w:t>
      </w:r>
      <w:r>
        <w:rPr>
          <w:rFonts w:hint="eastAsia" w:ascii="宋体" w:hAnsi="宋体" w:cs="宋体"/>
          <w:bCs/>
          <w:color w:val="000000" w:themeColor="text1"/>
          <w:sz w:val="24"/>
          <w:szCs w:val="24"/>
          <w:highlight w:val="none"/>
          <w:lang w:eastAsia="zh-CN"/>
          <w14:textFill>
            <w14:solidFill>
              <w14:schemeClr w14:val="tx1"/>
            </w14:solidFill>
          </w14:textFill>
        </w:rPr>
        <w:t>）公示。</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059A5413">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1</w:t>
      </w:r>
      <w:r>
        <w:rPr>
          <w:rFonts w:hint="eastAsia" w:ascii="宋体" w:hAnsi="宋体" w:cs="宋体"/>
          <w:bCs/>
          <w:color w:val="000000" w:themeColor="text1"/>
          <w:sz w:val="24"/>
          <w:szCs w:val="24"/>
          <w:highlight w:val="none"/>
          <w:lang w:eastAsia="zh-CN"/>
          <w14:textFill>
            <w14:solidFill>
              <w14:schemeClr w14:val="tx1"/>
            </w14:solidFill>
          </w14:textFill>
        </w:rPr>
        <w:t>）转包、违法分包或违反投标承诺分包工程的；</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0C9820CA">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2</w:t>
      </w:r>
      <w:r>
        <w:rPr>
          <w:rFonts w:hint="eastAsia" w:ascii="宋体" w:hAnsi="宋体" w:cs="宋体"/>
          <w:bCs/>
          <w:color w:val="000000" w:themeColor="text1"/>
          <w:sz w:val="24"/>
          <w:szCs w:val="24"/>
          <w:highlight w:val="none"/>
          <w:lang w:eastAsia="zh-CN"/>
          <w14:textFill>
            <w14:solidFill>
              <w14:schemeClr w14:val="tx1"/>
            </w14:solidFill>
          </w14:textFill>
        </w:rPr>
        <w:t>）非原参加投标中标的项目经理负责组织施工或在实施过程中擅自更换项目经理的、项目的其他主要管理人员与中标文件确定的人员不相符的；</w:t>
      </w:r>
    </w:p>
    <w:p w14:paraId="432EAE96">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3</w:t>
      </w:r>
      <w:r>
        <w:rPr>
          <w:rFonts w:hint="eastAsia" w:ascii="宋体" w:hAnsi="宋体" w:cs="宋体"/>
          <w:bCs/>
          <w:color w:val="000000" w:themeColor="text1"/>
          <w:sz w:val="24"/>
          <w:szCs w:val="24"/>
          <w:highlight w:val="none"/>
          <w:lang w:eastAsia="zh-CN"/>
          <w14:textFill>
            <w14:solidFill>
              <w14:schemeClr w14:val="tx1"/>
            </w14:solidFill>
          </w14:textFill>
        </w:rPr>
        <w:t>）投标文件确定的大型机械设备没有进入施工现场的；</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70EC9C16">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4</w:t>
      </w:r>
      <w:r>
        <w:rPr>
          <w:rFonts w:hint="eastAsia" w:ascii="宋体" w:hAnsi="宋体" w:cs="宋体"/>
          <w:bCs/>
          <w:color w:val="000000" w:themeColor="text1"/>
          <w:sz w:val="24"/>
          <w:szCs w:val="24"/>
          <w:highlight w:val="none"/>
          <w:lang w:eastAsia="zh-CN"/>
          <w14:textFill>
            <w14:solidFill>
              <w14:schemeClr w14:val="tx1"/>
            </w14:solidFill>
          </w14:textFill>
        </w:rPr>
        <w:t>）与建设单位、监理单位串通，签认虚假工程量或工程造价的；</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402CF1E7">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5</w:t>
      </w:r>
      <w:r>
        <w:rPr>
          <w:rFonts w:hint="eastAsia" w:ascii="宋体" w:hAnsi="宋体" w:cs="宋体"/>
          <w:bCs/>
          <w:color w:val="000000" w:themeColor="text1"/>
          <w:sz w:val="24"/>
          <w:szCs w:val="24"/>
          <w:highlight w:val="none"/>
          <w:lang w:eastAsia="zh-CN"/>
          <w14:textFill>
            <w14:solidFill>
              <w14:schemeClr w14:val="tx1"/>
            </w14:solidFill>
          </w14:textFill>
        </w:rPr>
        <w:t>）项目经理施工现场管理不到位的；</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1748F2C7">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6</w:t>
      </w:r>
      <w:r>
        <w:rPr>
          <w:rFonts w:hint="eastAsia" w:ascii="宋体" w:hAnsi="宋体" w:cs="宋体"/>
          <w:bCs/>
          <w:color w:val="000000" w:themeColor="text1"/>
          <w:sz w:val="24"/>
          <w:szCs w:val="24"/>
          <w:highlight w:val="none"/>
          <w:lang w:eastAsia="zh-CN"/>
          <w14:textFill>
            <w14:solidFill>
              <w14:schemeClr w14:val="tx1"/>
            </w14:solidFill>
          </w14:textFill>
        </w:rPr>
        <w:t>）项目经理在非本人资格证书注册单位从事工程项目施工管理的；</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6496772F">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7</w:t>
      </w:r>
      <w:r>
        <w:rPr>
          <w:rFonts w:hint="eastAsia" w:ascii="宋体" w:hAnsi="宋体" w:cs="宋体"/>
          <w:bCs/>
          <w:color w:val="000000" w:themeColor="text1"/>
          <w:sz w:val="24"/>
          <w:szCs w:val="24"/>
          <w:highlight w:val="none"/>
          <w:lang w:eastAsia="zh-CN"/>
          <w14:textFill>
            <w14:solidFill>
              <w14:schemeClr w14:val="tx1"/>
            </w14:solidFill>
          </w14:textFill>
        </w:rPr>
        <w:t>）项目经理同时承担超过一项工程项目的；</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7B673D6F">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8</w:t>
      </w:r>
      <w:r>
        <w:rPr>
          <w:rFonts w:hint="eastAsia" w:ascii="宋体" w:hAnsi="宋体" w:cs="宋体"/>
          <w:bCs/>
          <w:color w:val="000000" w:themeColor="text1"/>
          <w:sz w:val="24"/>
          <w:szCs w:val="24"/>
          <w:highlight w:val="none"/>
          <w:lang w:eastAsia="zh-CN"/>
          <w14:textFill>
            <w14:solidFill>
              <w14:schemeClr w14:val="tx1"/>
            </w14:solidFill>
          </w14:textFill>
        </w:rPr>
        <w:t>）违反有关法律、法规、规章规定的其它行为。</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42ACB2BA">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 xml:space="preserve">4.12 </w:t>
      </w:r>
      <w:r>
        <w:rPr>
          <w:rFonts w:hint="eastAsia" w:ascii="宋体" w:hAnsi="宋体" w:cs="宋体"/>
          <w:bCs/>
          <w:color w:val="000000" w:themeColor="text1"/>
          <w:sz w:val="24"/>
          <w:szCs w:val="24"/>
          <w:highlight w:val="none"/>
          <w:lang w:eastAsia="zh-CN"/>
          <w14:textFill>
            <w14:solidFill>
              <w14:schemeClr w14:val="tx1"/>
            </w14:solidFill>
          </w14:textFill>
        </w:rPr>
        <w:t>信用评价条款内容</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76515685">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由发包人决定是否对施工单位的履约情况进行信用评价。若进行信用评价，评价条款由发包人自拟，条款内容可参考人员到位情况、服务配合程度、服务成果质量、项目后期服务及信用评价结果的运用等。</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29711B10">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4.13</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危险性较大的分部分项工程安全管理约定</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。对危险性较大的工程必须按《危险性较大的分部分项工程安全管理规定》（中华人民共和国住房和城乡建设部令第</w:t>
      </w:r>
      <w:r>
        <w:rPr>
          <w:rFonts w:ascii="宋体" w:hAnsi="宋体" w:cs="宋体"/>
          <w:bCs/>
          <w:color w:val="000000" w:themeColor="text1"/>
          <w:sz w:val="24"/>
          <w:szCs w:val="24"/>
          <w:highlight w:val="none"/>
          <w:lang w:eastAsia="zh-CN"/>
          <w14:textFill>
            <w14:solidFill>
              <w14:schemeClr w14:val="tx1"/>
            </w14:solidFill>
          </w14:textFill>
        </w:rPr>
        <w:t>37</w:t>
      </w:r>
      <w:r>
        <w:rPr>
          <w:rFonts w:hint="eastAsia" w:ascii="宋体" w:hAnsi="宋体" w:cs="宋体"/>
          <w:bCs/>
          <w:color w:val="000000" w:themeColor="text1"/>
          <w:sz w:val="24"/>
          <w:szCs w:val="24"/>
          <w:highlight w:val="none"/>
          <w:lang w:eastAsia="zh-CN"/>
          <w14:textFill>
            <w14:solidFill>
              <w14:schemeClr w14:val="tx1"/>
            </w14:solidFill>
          </w14:textFill>
        </w:rPr>
        <w:t>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7327FA45">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承包人应根据《危险性较大的分部分项工程安全管理规定》（住房城乡建设部令第</w:t>
      </w:r>
      <w:r>
        <w:rPr>
          <w:rFonts w:ascii="宋体" w:hAnsi="宋体" w:cs="宋体"/>
          <w:bCs/>
          <w:color w:val="000000" w:themeColor="text1"/>
          <w:sz w:val="24"/>
          <w:szCs w:val="24"/>
          <w:highlight w:val="none"/>
          <w:lang w:eastAsia="zh-CN"/>
          <w14:textFill>
            <w14:solidFill>
              <w14:schemeClr w14:val="tx1"/>
            </w14:solidFill>
          </w14:textFill>
        </w:rPr>
        <w:t xml:space="preserve"> 37 </w:t>
      </w:r>
      <w:r>
        <w:rPr>
          <w:rFonts w:hint="eastAsia" w:ascii="宋体" w:hAnsi="宋体" w:cs="宋体"/>
          <w:bCs/>
          <w:color w:val="000000" w:themeColor="text1"/>
          <w:sz w:val="24"/>
          <w:szCs w:val="24"/>
          <w:highlight w:val="none"/>
          <w:lang w:eastAsia="zh-CN"/>
          <w14:textFill>
            <w14:solidFill>
              <w14:schemeClr w14:val="tx1"/>
            </w14:solidFill>
          </w14:textFill>
        </w:rPr>
        <w:t>号）、《住房城乡建设部办公厅关于实施</w:t>
      </w:r>
      <w:r>
        <w:rPr>
          <w:rFonts w:ascii="宋体" w:hAnsi="宋体" w:cs="宋体"/>
          <w:bCs/>
          <w:color w:val="000000" w:themeColor="text1"/>
          <w:sz w:val="24"/>
          <w:szCs w:val="24"/>
          <w:highlight w:val="none"/>
          <w:lang w:eastAsia="zh-CN"/>
          <w14:textFill>
            <w14:solidFill>
              <w14:schemeClr w14:val="tx1"/>
            </w14:solidFill>
          </w14:textFill>
        </w:rPr>
        <w:t>&lt;</w:t>
      </w:r>
      <w:r>
        <w:rPr>
          <w:rFonts w:hint="eastAsia" w:ascii="宋体" w:hAnsi="宋体" w:cs="宋体"/>
          <w:bCs/>
          <w:color w:val="000000" w:themeColor="text1"/>
          <w:sz w:val="24"/>
          <w:szCs w:val="24"/>
          <w:highlight w:val="none"/>
          <w:lang w:eastAsia="zh-CN"/>
          <w14:textFill>
            <w14:solidFill>
              <w14:schemeClr w14:val="tx1"/>
            </w14:solidFill>
          </w14:textFill>
        </w:rPr>
        <w:t>危险性较大的分部分项工程安全管理规定</w:t>
      </w:r>
      <w:r>
        <w:rPr>
          <w:rFonts w:ascii="宋体" w:hAnsi="宋体" w:cs="宋体"/>
          <w:bCs/>
          <w:color w:val="000000" w:themeColor="text1"/>
          <w:sz w:val="24"/>
          <w:szCs w:val="24"/>
          <w:highlight w:val="none"/>
          <w:lang w:eastAsia="zh-CN"/>
          <w14:textFill>
            <w14:solidFill>
              <w14:schemeClr w14:val="tx1"/>
            </w14:solidFill>
          </w14:textFill>
        </w:rPr>
        <w:t>&gt;</w:t>
      </w:r>
      <w:r>
        <w:rPr>
          <w:rFonts w:hint="eastAsia" w:ascii="宋体" w:hAnsi="宋体" w:cs="宋体"/>
          <w:bCs/>
          <w:color w:val="000000" w:themeColor="text1"/>
          <w:sz w:val="24"/>
          <w:szCs w:val="24"/>
          <w:highlight w:val="none"/>
          <w:lang w:eastAsia="zh-CN"/>
          <w14:textFill>
            <w14:solidFill>
              <w14:schemeClr w14:val="tx1"/>
            </w14:solidFill>
          </w14:textFill>
        </w:rPr>
        <w:t>有关问题的通知》（建办质〔</w:t>
      </w:r>
      <w:r>
        <w:rPr>
          <w:rFonts w:ascii="宋体" w:hAnsi="宋体" w:cs="宋体"/>
          <w:bCs/>
          <w:color w:val="000000" w:themeColor="text1"/>
          <w:sz w:val="24"/>
          <w:szCs w:val="24"/>
          <w:highlight w:val="none"/>
          <w:lang w:eastAsia="zh-CN"/>
          <w14:textFill>
            <w14:solidFill>
              <w14:schemeClr w14:val="tx1"/>
            </w14:solidFill>
          </w14:textFill>
        </w:rPr>
        <w:t>2018</w:t>
      </w: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 xml:space="preserve">31 </w:t>
      </w:r>
      <w:r>
        <w:rPr>
          <w:rFonts w:hint="eastAsia" w:ascii="宋体" w:hAnsi="宋体" w:cs="宋体"/>
          <w:bCs/>
          <w:color w:val="000000" w:themeColor="text1"/>
          <w:sz w:val="24"/>
          <w:szCs w:val="24"/>
          <w:highlight w:val="none"/>
          <w:lang w:eastAsia="zh-CN"/>
          <w14:textFill>
            <w14:solidFill>
              <w14:schemeClr w14:val="tx1"/>
            </w14:solidFill>
          </w14:textFill>
        </w:rPr>
        <w:t>号）、《广东省住房和城乡建设厅关于房屋市政工程危险性较大的分部分项工程安全管理的实施细则的通知》</w:t>
      </w:r>
      <w:r>
        <w:rPr>
          <w:rFonts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粤建规范〔</w:t>
      </w:r>
      <w:r>
        <w:rPr>
          <w:rFonts w:ascii="宋体" w:hAnsi="宋体" w:cs="宋体"/>
          <w:bCs/>
          <w:color w:val="000000" w:themeColor="text1"/>
          <w:sz w:val="24"/>
          <w:szCs w:val="24"/>
          <w:highlight w:val="none"/>
          <w:lang w:eastAsia="zh-CN"/>
          <w14:textFill>
            <w14:solidFill>
              <w14:schemeClr w14:val="tx1"/>
            </w14:solidFill>
          </w14:textFill>
        </w:rPr>
        <w:t>2019</w:t>
      </w: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 xml:space="preserve">2 </w:t>
      </w:r>
      <w:r>
        <w:rPr>
          <w:rFonts w:hint="eastAsia" w:ascii="宋体" w:hAnsi="宋体" w:cs="宋体"/>
          <w:bCs/>
          <w:color w:val="000000" w:themeColor="text1"/>
          <w:sz w:val="24"/>
          <w:szCs w:val="24"/>
          <w:highlight w:val="none"/>
          <w:lang w:eastAsia="zh-CN"/>
          <w14:textFill>
            <w14:solidFill>
              <w14:schemeClr w14:val="tx1"/>
            </w14:solidFill>
          </w14:textFill>
        </w:rPr>
        <w:t>号</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和《广东省安全生产委员会办公室</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广东省住房和城乡建设厅关于</w:t>
      </w:r>
      <w:r>
        <w:rPr>
          <w:rFonts w:ascii="宋体" w:hAnsi="宋体" w:cs="宋体"/>
          <w:bCs/>
          <w:color w:val="000000" w:themeColor="text1"/>
          <w:sz w:val="24"/>
          <w:szCs w:val="24"/>
          <w:highlight w:val="none"/>
          <w:lang w:eastAsia="zh-CN"/>
          <w14:textFill>
            <w14:solidFill>
              <w14:schemeClr w14:val="tx1"/>
            </w14:solidFill>
          </w14:textFill>
        </w:rPr>
        <w:t>&lt;</w:t>
      </w:r>
      <w:r>
        <w:rPr>
          <w:rFonts w:hint="eastAsia" w:ascii="宋体" w:hAnsi="宋体" w:cs="宋体"/>
          <w:bCs/>
          <w:color w:val="000000" w:themeColor="text1"/>
          <w:sz w:val="24"/>
          <w:szCs w:val="24"/>
          <w:highlight w:val="none"/>
          <w:lang w:eastAsia="zh-CN"/>
          <w14:textFill>
            <w14:solidFill>
              <w14:schemeClr w14:val="tx1"/>
            </w14:solidFill>
          </w14:textFill>
        </w:rPr>
        <w:t>严格落实危险性较大的分部分项工程“六不施工”要求的通知</w:t>
      </w:r>
      <w:r>
        <w:rPr>
          <w:rFonts w:ascii="宋体" w:hAnsi="宋体" w:cs="宋体"/>
          <w:bCs/>
          <w:color w:val="000000" w:themeColor="text1"/>
          <w:sz w:val="24"/>
          <w:szCs w:val="24"/>
          <w:highlight w:val="none"/>
          <w:lang w:eastAsia="zh-CN"/>
          <w14:textFill>
            <w14:solidFill>
              <w14:schemeClr w14:val="tx1"/>
            </w14:solidFill>
          </w14:textFill>
        </w:rPr>
        <w:t>&gt;</w:t>
      </w:r>
      <w:r>
        <w:rPr>
          <w:rFonts w:hint="eastAsia" w:ascii="宋体" w:hAnsi="宋体" w:cs="宋体"/>
          <w:bCs/>
          <w:color w:val="000000" w:themeColor="text1"/>
          <w:sz w:val="24"/>
          <w:szCs w:val="24"/>
          <w:highlight w:val="none"/>
          <w:lang w:eastAsia="zh-CN"/>
          <w14:textFill>
            <w14:solidFill>
              <w14:schemeClr w14:val="tx1"/>
            </w14:solidFill>
          </w14:textFill>
        </w:rPr>
        <w:t>》（粤安办〔</w:t>
      </w:r>
      <w:r>
        <w:rPr>
          <w:rFonts w:ascii="宋体" w:hAnsi="宋体" w:cs="宋体"/>
          <w:bCs/>
          <w:color w:val="000000" w:themeColor="text1"/>
          <w:sz w:val="24"/>
          <w:szCs w:val="24"/>
          <w:highlight w:val="none"/>
          <w:lang w:eastAsia="zh-CN"/>
          <w14:textFill>
            <w14:solidFill>
              <w14:schemeClr w14:val="tx1"/>
            </w14:solidFill>
          </w14:textFill>
        </w:rPr>
        <w:t>2020</w:t>
      </w: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 xml:space="preserve">151 </w:t>
      </w:r>
      <w:r>
        <w:rPr>
          <w:rFonts w:hint="eastAsia" w:ascii="宋体" w:hAnsi="宋体" w:cs="宋体"/>
          <w:bCs/>
          <w:color w:val="000000" w:themeColor="text1"/>
          <w:sz w:val="24"/>
          <w:szCs w:val="24"/>
          <w:highlight w:val="none"/>
          <w:lang w:eastAsia="zh-CN"/>
          <w14:textFill>
            <w14:solidFill>
              <w14:schemeClr w14:val="tx1"/>
            </w14:solidFill>
          </w14:textFill>
        </w:rPr>
        <w:t>号）等有关危险性较大的分部分项工程的法规规定通知，履行建设工程安全生产管理职责。</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5FB91184">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4.14</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承包人在工程实施过程中，按照国家、省、市的相关规定制定相关的专项安全施工方案（如高支模、基坑支护、沉井等），编制专项施工方案报监理人、发包人审批后方可开展专项工程的施工。</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59E1D6E2">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4.15</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承包人须按照《韶关市建筑垃圾管理条例》（</w:t>
      </w:r>
      <w:r>
        <w:rPr>
          <w:rFonts w:ascii="宋体" w:hAnsi="宋体" w:cs="宋体"/>
          <w:bCs/>
          <w:color w:val="000000" w:themeColor="text1"/>
          <w:sz w:val="24"/>
          <w:szCs w:val="24"/>
          <w:highlight w:val="none"/>
          <w:lang w:eastAsia="zh-CN"/>
          <w14:textFill>
            <w14:solidFill>
              <w14:schemeClr w14:val="tx1"/>
            </w14:solidFill>
          </w14:textFill>
        </w:rPr>
        <w:t xml:space="preserve">2021 </w:t>
      </w:r>
      <w:r>
        <w:rPr>
          <w:rFonts w:hint="eastAsia" w:ascii="宋体" w:hAnsi="宋体" w:cs="宋体"/>
          <w:bCs/>
          <w:color w:val="000000" w:themeColor="text1"/>
          <w:sz w:val="24"/>
          <w:szCs w:val="24"/>
          <w:highlight w:val="none"/>
          <w:lang w:eastAsia="zh-CN"/>
          <w14:textFill>
            <w14:solidFill>
              <w14:schemeClr w14:val="tx1"/>
            </w14:solidFill>
          </w14:textFill>
        </w:rPr>
        <w:t>年</w:t>
      </w:r>
      <w:r>
        <w:rPr>
          <w:rFonts w:ascii="宋体" w:hAnsi="宋体" w:cs="宋体"/>
          <w:bCs/>
          <w:color w:val="000000" w:themeColor="text1"/>
          <w:sz w:val="24"/>
          <w:szCs w:val="24"/>
          <w:highlight w:val="none"/>
          <w:lang w:eastAsia="zh-CN"/>
          <w14:textFill>
            <w14:solidFill>
              <w14:schemeClr w14:val="tx1"/>
            </w14:solidFill>
          </w14:textFill>
        </w:rPr>
        <w:t xml:space="preserve"> 5 </w:t>
      </w:r>
      <w:r>
        <w:rPr>
          <w:rFonts w:hint="eastAsia" w:ascii="宋体" w:hAnsi="宋体" w:cs="宋体"/>
          <w:bCs/>
          <w:color w:val="000000" w:themeColor="text1"/>
          <w:sz w:val="24"/>
          <w:szCs w:val="24"/>
          <w:highlight w:val="none"/>
          <w:lang w:eastAsia="zh-CN"/>
          <w14:textFill>
            <w14:solidFill>
              <w14:schemeClr w14:val="tx1"/>
            </w14:solidFill>
          </w14:textFill>
        </w:rPr>
        <w:t>月</w:t>
      </w:r>
      <w:r>
        <w:rPr>
          <w:rFonts w:ascii="宋体" w:hAnsi="宋体" w:cs="宋体"/>
          <w:bCs/>
          <w:color w:val="000000" w:themeColor="text1"/>
          <w:sz w:val="24"/>
          <w:szCs w:val="24"/>
          <w:highlight w:val="none"/>
          <w:lang w:eastAsia="zh-CN"/>
          <w14:textFill>
            <w14:solidFill>
              <w14:schemeClr w14:val="tx1"/>
            </w14:solidFill>
          </w14:textFill>
        </w:rPr>
        <w:t xml:space="preserve"> 1 </w:t>
      </w:r>
      <w:r>
        <w:rPr>
          <w:rFonts w:hint="eastAsia" w:ascii="宋体" w:hAnsi="宋体" w:cs="宋体"/>
          <w:bCs/>
          <w:color w:val="000000" w:themeColor="text1"/>
          <w:sz w:val="24"/>
          <w:szCs w:val="24"/>
          <w:highlight w:val="none"/>
          <w:lang w:eastAsia="zh-CN"/>
          <w14:textFill>
            <w14:solidFill>
              <w14:schemeClr w14:val="tx1"/>
            </w14:solidFill>
          </w14:textFill>
        </w:rPr>
        <w:t>日起施行），将弃土运至发包人指定的场所，否则发包人有权要求承包人无条件将弃土从违约弃土点运至发包人指定的场所并扣除违约金人民币</w:t>
      </w:r>
      <w:r>
        <w:rPr>
          <w:rFonts w:ascii="宋体" w:hAnsi="宋体" w:cs="宋体"/>
          <w:color w:val="000000" w:themeColor="text1"/>
          <w:kern w:val="2"/>
          <w:sz w:val="24"/>
          <w:szCs w:val="24"/>
          <w:highlight w:val="none"/>
          <w:u w:val="single"/>
          <w:shd w:val="clear" w:color="auto" w:fill="FFFFFF"/>
          <w:lang w:eastAsia="zh-CN"/>
          <w14:textFill>
            <w14:solidFill>
              <w14:schemeClr w14:val="tx1"/>
            </w14:solidFill>
          </w14:textFill>
        </w:rPr>
        <w:t xml:space="preserve"> </w:t>
      </w:r>
      <w:r>
        <w:rPr>
          <w:rFonts w:hint="eastAsia" w:ascii="宋体" w:hAnsi="宋体" w:cs="宋体"/>
          <w:color w:val="000000" w:themeColor="text1"/>
          <w:kern w:val="2"/>
          <w:sz w:val="24"/>
          <w:szCs w:val="24"/>
          <w:highlight w:val="none"/>
          <w:u w:val="single"/>
          <w:shd w:val="clear" w:color="auto" w:fill="FFFFFF"/>
          <w:lang w:eastAsia="zh-CN"/>
          <w14:textFill>
            <w14:solidFill>
              <w14:schemeClr w14:val="tx1"/>
            </w14:solidFill>
          </w14:textFill>
        </w:rPr>
        <w:t>壹</w:t>
      </w:r>
      <w:r>
        <w:rPr>
          <w:rFonts w:ascii="宋体" w:hAnsi="宋体" w:cs="宋体"/>
          <w:color w:val="000000" w:themeColor="text1"/>
          <w:kern w:val="2"/>
          <w:sz w:val="24"/>
          <w:szCs w:val="24"/>
          <w:highlight w:val="none"/>
          <w:u w:val="single"/>
          <w:shd w:val="clear" w:color="auto" w:fill="FFFFFF"/>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万元</w:t>
      </w:r>
      <w:r>
        <w:rPr>
          <w:rFonts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次。承包人对建筑垃圾须按《韶关市建筑垃圾管理条例》（</w:t>
      </w:r>
      <w:r>
        <w:rPr>
          <w:rFonts w:ascii="宋体" w:hAnsi="宋体" w:cs="宋体"/>
          <w:bCs/>
          <w:color w:val="000000" w:themeColor="text1"/>
          <w:sz w:val="24"/>
          <w:szCs w:val="24"/>
          <w:highlight w:val="none"/>
          <w:lang w:eastAsia="zh-CN"/>
          <w14:textFill>
            <w14:solidFill>
              <w14:schemeClr w14:val="tx1"/>
            </w14:solidFill>
          </w14:textFill>
        </w:rPr>
        <w:t xml:space="preserve">2021 </w:t>
      </w:r>
      <w:r>
        <w:rPr>
          <w:rFonts w:hint="eastAsia" w:ascii="宋体" w:hAnsi="宋体" w:cs="宋体"/>
          <w:bCs/>
          <w:color w:val="000000" w:themeColor="text1"/>
          <w:sz w:val="24"/>
          <w:szCs w:val="24"/>
          <w:highlight w:val="none"/>
          <w:lang w:eastAsia="zh-CN"/>
          <w14:textFill>
            <w14:solidFill>
              <w14:schemeClr w14:val="tx1"/>
            </w14:solidFill>
          </w14:textFill>
        </w:rPr>
        <w:t>年</w:t>
      </w:r>
      <w:r>
        <w:rPr>
          <w:rFonts w:ascii="宋体" w:hAnsi="宋体" w:cs="宋体"/>
          <w:bCs/>
          <w:color w:val="000000" w:themeColor="text1"/>
          <w:sz w:val="24"/>
          <w:szCs w:val="24"/>
          <w:highlight w:val="none"/>
          <w:lang w:eastAsia="zh-CN"/>
          <w14:textFill>
            <w14:solidFill>
              <w14:schemeClr w14:val="tx1"/>
            </w14:solidFill>
          </w14:textFill>
        </w:rPr>
        <w:t xml:space="preserve"> 5 </w:t>
      </w:r>
      <w:r>
        <w:rPr>
          <w:rFonts w:hint="eastAsia" w:ascii="宋体" w:hAnsi="宋体" w:cs="宋体"/>
          <w:bCs/>
          <w:color w:val="000000" w:themeColor="text1"/>
          <w:sz w:val="24"/>
          <w:szCs w:val="24"/>
          <w:highlight w:val="none"/>
          <w:lang w:eastAsia="zh-CN"/>
          <w14:textFill>
            <w14:solidFill>
              <w14:schemeClr w14:val="tx1"/>
            </w14:solidFill>
          </w14:textFill>
        </w:rPr>
        <w:t>月</w:t>
      </w:r>
      <w:r>
        <w:rPr>
          <w:rFonts w:ascii="宋体" w:hAnsi="宋体" w:cs="宋体"/>
          <w:bCs/>
          <w:color w:val="000000" w:themeColor="text1"/>
          <w:sz w:val="24"/>
          <w:szCs w:val="24"/>
          <w:highlight w:val="none"/>
          <w:lang w:eastAsia="zh-CN"/>
          <w14:textFill>
            <w14:solidFill>
              <w14:schemeClr w14:val="tx1"/>
            </w14:solidFill>
          </w14:textFill>
        </w:rPr>
        <w:t xml:space="preserve"> 1 </w:t>
      </w:r>
      <w:r>
        <w:rPr>
          <w:rFonts w:hint="eastAsia" w:ascii="宋体" w:hAnsi="宋体" w:cs="宋体"/>
          <w:bCs/>
          <w:color w:val="000000" w:themeColor="text1"/>
          <w:sz w:val="24"/>
          <w:szCs w:val="24"/>
          <w:highlight w:val="none"/>
          <w:lang w:eastAsia="zh-CN"/>
          <w14:textFill>
            <w14:solidFill>
              <w14:schemeClr w14:val="tx1"/>
            </w14:solidFill>
          </w14:textFill>
        </w:rPr>
        <w:t>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47FD8573">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 xml:space="preserve">4.16 </w:t>
      </w:r>
      <w:r>
        <w:rPr>
          <w:rFonts w:hint="eastAsia" w:ascii="宋体" w:hAnsi="宋体" w:cs="宋体"/>
          <w:bCs/>
          <w:color w:val="000000" w:themeColor="text1"/>
          <w:sz w:val="24"/>
          <w:szCs w:val="24"/>
          <w:highlight w:val="none"/>
          <w:lang w:eastAsia="zh-CN"/>
          <w14:textFill>
            <w14:solidFill>
              <w14:schemeClr w14:val="tx1"/>
            </w14:solidFill>
          </w14:textFill>
        </w:rPr>
        <w:t>工程竣工验收后</w:t>
      </w:r>
      <w:r>
        <w:rPr>
          <w:rFonts w:ascii="宋体" w:hAnsi="宋体" w:cs="宋体"/>
          <w:bCs/>
          <w:color w:val="000000" w:themeColor="text1"/>
          <w:sz w:val="24"/>
          <w:szCs w:val="24"/>
          <w:highlight w:val="none"/>
          <w:lang w:eastAsia="zh-CN"/>
          <w14:textFill>
            <w14:solidFill>
              <w14:schemeClr w14:val="tx1"/>
            </w14:solidFill>
          </w14:textFill>
        </w:rPr>
        <w:t xml:space="preserve"> 15 </w:t>
      </w:r>
      <w:r>
        <w:rPr>
          <w:rFonts w:hint="eastAsia" w:ascii="宋体" w:hAnsi="宋体" w:cs="宋体"/>
          <w:bCs/>
          <w:color w:val="000000" w:themeColor="text1"/>
          <w:sz w:val="24"/>
          <w:szCs w:val="24"/>
          <w:highlight w:val="none"/>
          <w:lang w:eastAsia="zh-CN"/>
          <w14:textFill>
            <w14:solidFill>
              <w14:schemeClr w14:val="tx1"/>
            </w14:solidFill>
          </w14:textFill>
        </w:rPr>
        <w:t>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5AA7B376">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4.17</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承包人在施工阶段应做好水土保持工作，相关费用承包人自行考虑在投标报价中。</w:t>
      </w:r>
    </w:p>
    <w:p w14:paraId="6E9CAB47">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4.18</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承包人中标后必须按规定及时缴交工人工资保证金、环保噪声排污费等。</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0B63B4D6">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4.19</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工程质量保修期按《中华人民共和国建筑法》、《建设工程质量管理条例》等相关规定实施。</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0B1D3AE8">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4.20</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如项目实施过程中发生了工程变更及工程签证，承包人需根据发包人发布的《工程变更管理办法》和《工程签证管理办法》完善工程变更签证相关程序。</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7B697C7E">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4.21</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承包人需按相关规定要求，设置本工程符合相关要求的永久性标牌及规划公示牌，投标人在投标报价时综合考虑在报价内，发包人不另行支付该部分费用。</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18D9E00B">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4.22</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承包人应按韶关市住房和城乡建设管理局、韶关市人力资源和社会保障局等职能部门对用工实名制的相关规定</w:t>
      </w:r>
      <w:r>
        <w:rPr>
          <w:rFonts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落实工人及相关软硬件设施要求。</w:t>
      </w:r>
    </w:p>
    <w:p w14:paraId="3E2FDD5E">
      <w:pPr>
        <w:spacing w:line="440" w:lineRule="exact"/>
        <w:rPr>
          <w:rFonts w:hint="eastAsia" w:ascii="宋体" w:hAnsi="宋体" w:cs="宋体"/>
          <w:bCs/>
          <w:color w:val="000000" w:themeColor="text1"/>
          <w:sz w:val="24"/>
          <w:szCs w:val="24"/>
          <w:highlight w:val="none"/>
          <w:lang w:eastAsia="zh-CN"/>
          <w14:textFill>
            <w14:solidFill>
              <w14:schemeClr w14:val="tx1"/>
            </w14:solidFill>
          </w14:textFill>
        </w:rPr>
      </w:pPr>
    </w:p>
    <w:p w14:paraId="4D4C3D1C">
      <w:pPr>
        <w:spacing w:line="440" w:lineRule="exact"/>
        <w:ind w:firstLine="482" w:firstLineChars="200"/>
        <w:rPr>
          <w:rFonts w:hint="eastAsia" w:ascii="宋体" w:hAnsi="宋体" w:cs="宋体"/>
          <w:b/>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5.</w:t>
      </w:r>
      <w:r>
        <w:rPr>
          <w:rFonts w:hint="eastAsia" w:ascii="宋体" w:hAnsi="宋体" w:cs="宋体"/>
          <w:b/>
          <w:color w:val="000000" w:themeColor="text1"/>
          <w:sz w:val="24"/>
          <w:szCs w:val="24"/>
          <w:highlight w:val="none"/>
          <w:lang w:eastAsia="zh-CN"/>
          <w14:textFill>
            <w14:solidFill>
              <w14:schemeClr w14:val="tx1"/>
            </w14:solidFill>
          </w14:textFill>
        </w:rPr>
        <w:t>其他合同条款由招标人与中标人自行协商约定。</w:t>
      </w:r>
    </w:p>
    <w:p w14:paraId="00D12C79">
      <w:pPr>
        <w:rPr>
          <w:color w:val="000000" w:themeColor="text1"/>
          <w:sz w:val="24"/>
          <w:szCs w:val="24"/>
          <w:highlight w:val="none"/>
          <w:lang w:eastAsia="zh-CN"/>
          <w14:textFill>
            <w14:solidFill>
              <w14:schemeClr w14:val="tx1"/>
            </w14:solidFill>
          </w14:textFill>
        </w:rPr>
      </w:pPr>
    </w:p>
    <w:p w14:paraId="73A3D481">
      <w:pPr>
        <w:bidi w:val="0"/>
        <w:rPr>
          <w:color w:val="000000" w:themeColor="text1"/>
          <w:lang w:eastAsia="zh-CN"/>
          <w14:textFill>
            <w14:solidFill>
              <w14:schemeClr w14:val="tx1"/>
            </w14:solidFill>
          </w14:textFill>
        </w:rPr>
      </w:pPr>
    </w:p>
    <w:p w14:paraId="6F1C3BB1">
      <w:pPr>
        <w:pStyle w:val="17"/>
        <w:ind w:firstLine="0" w:firstLineChars="0"/>
        <w:rPr>
          <w:rFonts w:hint="eastAsia" w:ascii="宋体" w:hAnsi="宋体" w:eastAsia="宋体" w:cs="宋体"/>
          <w:color w:val="000000" w:themeColor="text1"/>
          <w:sz w:val="24"/>
          <w:szCs w:val="24"/>
          <w:highlight w:val="none"/>
          <w:lang w:eastAsia="zh-CN"/>
          <w14:textFill>
            <w14:solidFill>
              <w14:schemeClr w14:val="tx1"/>
            </w14:solidFill>
          </w14:textFill>
        </w:rPr>
      </w:pPr>
    </w:p>
    <w:p w14:paraId="292AF129">
      <w:pPr>
        <w:spacing w:before="78" w:line="219" w:lineRule="auto"/>
        <w:rPr>
          <w:rFonts w:hint="eastAsia" w:ascii="宋体" w:hAnsi="宋体" w:cs="宋体"/>
          <w:b/>
          <w:bCs/>
          <w:color w:val="000000" w:themeColor="text1"/>
          <w:spacing w:val="-3"/>
          <w:sz w:val="24"/>
          <w:szCs w:val="24"/>
          <w:highlight w:val="none"/>
          <w:lang w:eastAsia="zh-CN"/>
          <w14:textFill>
            <w14:solidFill>
              <w14:schemeClr w14:val="tx1"/>
            </w14:solidFill>
          </w14:textFill>
        </w:rPr>
      </w:pPr>
      <w:bookmarkStart w:id="172" w:name="bookmark96"/>
      <w:bookmarkEnd w:id="172"/>
    </w:p>
    <w:p w14:paraId="602E1CF7">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bookmarkStart w:id="173" w:name="_Toc30225"/>
    </w:p>
    <w:p w14:paraId="7EBFF52A">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69D21175">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213DEC32">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3B1D0C88">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5576B211">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2822343A">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3A39B936">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39BFC740">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536DC053">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48B4569A">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7E77D2F4">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0F3AD50E">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13FF5F56">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330C07CA">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257A38DA">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51FCC825">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36788371">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38FFB38E">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1D3CBA77">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1C835B89">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5685E9EC">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770FC428">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050C8480">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6F8260EC">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7C147F4E">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08045B79">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31378941">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7327048D">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1E200AA8">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2F4F525C">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6E5898BB">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547A367E">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4AE20464">
      <w:pPr>
        <w:jc w:val="both"/>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29586B46">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6F726F1C">
      <w:pPr>
        <w:jc w:val="center"/>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b/>
          <w:bCs/>
          <w:color w:val="000000" w:themeColor="text1"/>
          <w:spacing w:val="-3"/>
          <w:sz w:val="24"/>
          <w:szCs w:val="24"/>
          <w:highlight w:val="none"/>
          <w:lang w:eastAsia="zh-CN"/>
          <w14:textFill>
            <w14:solidFill>
              <w14:schemeClr w14:val="tx1"/>
            </w14:solidFill>
          </w14:textFill>
        </w:rPr>
        <w:t>第四章</w:t>
      </w:r>
      <w:r>
        <w:rPr>
          <w:rFonts w:ascii="宋体" w:hAnsi="宋体" w:cs="宋体"/>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技术要求</w:t>
      </w:r>
      <w:bookmarkEnd w:id="173"/>
    </w:p>
    <w:p w14:paraId="141D6E60">
      <w:pPr>
        <w:pStyle w:val="7"/>
        <w:spacing w:line="257" w:lineRule="auto"/>
        <w:rPr>
          <w:rFonts w:hint="eastAsia" w:ascii="宋体" w:hAnsi="宋体" w:cs="宋体"/>
          <w:color w:val="000000" w:themeColor="text1"/>
          <w:highlight w:val="none"/>
          <w:lang w:eastAsia="zh-CN"/>
          <w14:textFill>
            <w14:solidFill>
              <w14:schemeClr w14:val="tx1"/>
            </w14:solidFill>
          </w14:textFill>
        </w:rPr>
      </w:pPr>
    </w:p>
    <w:p w14:paraId="48200D40">
      <w:pPr>
        <w:spacing w:before="78" w:line="221" w:lineRule="auto"/>
        <w:ind w:left="125"/>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174" w:name="_Toc19340"/>
      <w:bookmarkStart w:id="175" w:name="_Toc10155"/>
      <w:r>
        <w:rPr>
          <w:rFonts w:ascii="宋体" w:hAnsi="宋体" w:cs="宋体"/>
          <w:b/>
          <w:bCs/>
          <w:color w:val="000000" w:themeColor="text1"/>
          <w:spacing w:val="-6"/>
          <w:sz w:val="24"/>
          <w:szCs w:val="24"/>
          <w:highlight w:val="none"/>
          <w:lang w:eastAsia="zh-CN"/>
          <w14:textFill>
            <w14:solidFill>
              <w14:schemeClr w14:val="tx1"/>
            </w14:solidFill>
          </w14:textFill>
        </w:rPr>
        <w:t>1</w:t>
      </w:r>
      <w:r>
        <w:rPr>
          <w:rFonts w:ascii="宋体" w:hAnsi="宋体" w:cs="宋体"/>
          <w:b/>
          <w:bCs/>
          <w:color w:val="000000" w:themeColor="text1"/>
          <w:spacing w:val="-2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6"/>
          <w:sz w:val="24"/>
          <w:szCs w:val="24"/>
          <w:highlight w:val="none"/>
          <w:lang w:eastAsia="zh-CN"/>
          <w14:textFill>
            <w14:solidFill>
              <w14:schemeClr w14:val="tx1"/>
            </w14:solidFill>
          </w14:textFill>
        </w:rPr>
        <w:t>．</w:t>
      </w:r>
      <w:r>
        <w:rPr>
          <w:rFonts w:hint="eastAsia" w:ascii="宋体" w:hAnsi="宋体" w:cs="宋体"/>
          <w:b/>
          <w:bCs/>
          <w:color w:val="000000" w:themeColor="text1"/>
          <w:spacing w:val="-1"/>
          <w:sz w:val="24"/>
          <w:szCs w:val="24"/>
          <w:highlight w:val="none"/>
          <w:lang w:eastAsia="zh-CN"/>
          <w14:textFill>
            <w14:solidFill>
              <w14:schemeClr w14:val="tx1"/>
            </w14:solidFill>
          </w14:textFill>
        </w:rPr>
        <w:t>房屋建筑工程建设项目</w:t>
      </w:r>
      <w:bookmarkEnd w:id="174"/>
      <w:bookmarkEnd w:id="175"/>
    </w:p>
    <w:p w14:paraId="10A928D2">
      <w:pPr>
        <w:spacing w:before="152" w:line="220" w:lineRule="auto"/>
        <w:ind w:left="12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房屋建筑工程建设项目必须执行的现行技术规范，包括且不限于：</w:t>
      </w:r>
    </w:p>
    <w:p w14:paraId="448FA83A">
      <w:pPr>
        <w:spacing w:before="155" w:line="220" w:lineRule="auto"/>
        <w:ind w:left="13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w:t>
      </w:r>
      <w:r>
        <w:rPr>
          <w:rFonts w:hint="eastAsia" w:ascii="宋体" w:hAnsi="宋体" w:cs="宋体"/>
          <w:color w:val="000000" w:themeColor="text1"/>
          <w:spacing w:val="-2"/>
          <w:sz w:val="24"/>
          <w:szCs w:val="24"/>
          <w:highlight w:val="none"/>
          <w:lang w:eastAsia="zh-CN"/>
          <w14:textFill>
            <w14:solidFill>
              <w14:schemeClr w14:val="tx1"/>
            </w14:solidFill>
          </w14:textFill>
        </w:rPr>
        <w:t>）《建筑工程施工质量验收统一标准》；</w:t>
      </w:r>
    </w:p>
    <w:p w14:paraId="56358BCA">
      <w:pPr>
        <w:spacing w:before="153" w:line="220" w:lineRule="auto"/>
        <w:ind w:left="13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2</w:t>
      </w:r>
      <w:r>
        <w:rPr>
          <w:rFonts w:hint="eastAsia" w:ascii="宋体" w:hAnsi="宋体" w:cs="宋体"/>
          <w:color w:val="000000" w:themeColor="text1"/>
          <w:spacing w:val="-1"/>
          <w:sz w:val="24"/>
          <w:szCs w:val="24"/>
          <w:highlight w:val="none"/>
          <w:lang w:eastAsia="zh-CN"/>
          <w14:textFill>
            <w14:solidFill>
              <w14:schemeClr w14:val="tx1"/>
            </w14:solidFill>
          </w14:textFill>
        </w:rPr>
        <w:t>）《建筑地基基础工程施工质量验收规范》；</w:t>
      </w:r>
    </w:p>
    <w:p w14:paraId="5F40B29A">
      <w:pPr>
        <w:spacing w:before="153" w:line="220" w:lineRule="auto"/>
        <w:ind w:left="13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3</w:t>
      </w:r>
      <w:r>
        <w:rPr>
          <w:rFonts w:hint="eastAsia" w:ascii="宋体" w:hAnsi="宋体" w:cs="宋体"/>
          <w:color w:val="000000" w:themeColor="text1"/>
          <w:spacing w:val="-2"/>
          <w:sz w:val="24"/>
          <w:szCs w:val="24"/>
          <w:highlight w:val="none"/>
          <w:lang w:eastAsia="zh-CN"/>
          <w14:textFill>
            <w14:solidFill>
              <w14:schemeClr w14:val="tx1"/>
            </w14:solidFill>
          </w14:textFill>
        </w:rPr>
        <w:t>）《砌体工程施工质量验收规范》；</w:t>
      </w:r>
    </w:p>
    <w:p w14:paraId="50109F34">
      <w:pPr>
        <w:spacing w:before="155" w:line="220" w:lineRule="auto"/>
        <w:ind w:left="13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4</w:t>
      </w:r>
      <w:r>
        <w:rPr>
          <w:rFonts w:hint="eastAsia" w:ascii="宋体" w:hAnsi="宋体" w:cs="宋体"/>
          <w:color w:val="000000" w:themeColor="text1"/>
          <w:spacing w:val="-1"/>
          <w:sz w:val="24"/>
          <w:szCs w:val="24"/>
          <w:highlight w:val="none"/>
          <w:lang w:eastAsia="zh-CN"/>
          <w14:textFill>
            <w14:solidFill>
              <w14:schemeClr w14:val="tx1"/>
            </w14:solidFill>
          </w14:textFill>
        </w:rPr>
        <w:t>）《混凝土结构工程施工质量验收规范》；</w:t>
      </w:r>
    </w:p>
    <w:p w14:paraId="28B85EE4">
      <w:pPr>
        <w:spacing w:before="153" w:line="220" w:lineRule="auto"/>
        <w:ind w:left="13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5</w:t>
      </w:r>
      <w:r>
        <w:rPr>
          <w:rFonts w:hint="eastAsia" w:ascii="宋体" w:hAnsi="宋体" w:cs="宋体"/>
          <w:color w:val="000000" w:themeColor="text1"/>
          <w:spacing w:val="-2"/>
          <w:sz w:val="24"/>
          <w:szCs w:val="24"/>
          <w:highlight w:val="none"/>
          <w:lang w:eastAsia="zh-CN"/>
          <w14:textFill>
            <w14:solidFill>
              <w14:schemeClr w14:val="tx1"/>
            </w14:solidFill>
          </w14:textFill>
        </w:rPr>
        <w:t>）《屋面工程质量验收规范》；</w:t>
      </w:r>
    </w:p>
    <w:p w14:paraId="441D11DE">
      <w:pPr>
        <w:spacing w:before="153" w:line="220" w:lineRule="auto"/>
        <w:ind w:left="13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6</w:t>
      </w:r>
      <w:r>
        <w:rPr>
          <w:rFonts w:hint="eastAsia" w:ascii="宋体" w:hAnsi="宋体" w:cs="宋体"/>
          <w:color w:val="000000" w:themeColor="text1"/>
          <w:spacing w:val="-2"/>
          <w:sz w:val="24"/>
          <w:szCs w:val="24"/>
          <w:highlight w:val="none"/>
          <w:lang w:eastAsia="zh-CN"/>
          <w14:textFill>
            <w14:solidFill>
              <w14:schemeClr w14:val="tx1"/>
            </w14:solidFill>
          </w14:textFill>
        </w:rPr>
        <w:t>）《地下防水工程质量验收规范》；</w:t>
      </w:r>
    </w:p>
    <w:p w14:paraId="2A433E9A">
      <w:pPr>
        <w:spacing w:before="156" w:line="220" w:lineRule="auto"/>
        <w:ind w:left="13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7</w:t>
      </w:r>
      <w:r>
        <w:rPr>
          <w:rFonts w:hint="eastAsia" w:ascii="宋体" w:hAnsi="宋体" w:cs="宋体"/>
          <w:color w:val="000000" w:themeColor="text1"/>
          <w:spacing w:val="-2"/>
          <w:sz w:val="24"/>
          <w:szCs w:val="24"/>
          <w:highlight w:val="none"/>
          <w:lang w:eastAsia="zh-CN"/>
          <w14:textFill>
            <w14:solidFill>
              <w14:schemeClr w14:val="tx1"/>
            </w14:solidFill>
          </w14:textFill>
        </w:rPr>
        <w:t>）《建筑地面工程施工质量验收规范》；</w:t>
      </w:r>
    </w:p>
    <w:p w14:paraId="70C56253">
      <w:pPr>
        <w:spacing w:before="153" w:line="220" w:lineRule="auto"/>
        <w:ind w:left="13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8</w:t>
      </w:r>
      <w:r>
        <w:rPr>
          <w:rFonts w:hint="eastAsia" w:ascii="宋体" w:hAnsi="宋体" w:cs="宋体"/>
          <w:color w:val="000000" w:themeColor="text1"/>
          <w:spacing w:val="-1"/>
          <w:sz w:val="24"/>
          <w:szCs w:val="24"/>
          <w:highlight w:val="none"/>
          <w:lang w:eastAsia="zh-CN"/>
          <w14:textFill>
            <w14:solidFill>
              <w14:schemeClr w14:val="tx1"/>
            </w14:solidFill>
          </w14:textFill>
        </w:rPr>
        <w:t>）《建筑装饰装修工程施工质量验收规范》；</w:t>
      </w:r>
    </w:p>
    <w:p w14:paraId="5F59F5D3">
      <w:pPr>
        <w:spacing w:before="153" w:line="219" w:lineRule="auto"/>
        <w:ind w:left="13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9</w:t>
      </w:r>
      <w:r>
        <w:rPr>
          <w:rFonts w:hint="eastAsia" w:ascii="宋体" w:hAnsi="宋体" w:cs="宋体"/>
          <w:color w:val="000000" w:themeColor="text1"/>
          <w:spacing w:val="-1"/>
          <w:sz w:val="24"/>
          <w:szCs w:val="24"/>
          <w:highlight w:val="none"/>
          <w:lang w:eastAsia="zh-CN"/>
          <w14:textFill>
            <w14:solidFill>
              <w14:schemeClr w14:val="tx1"/>
            </w14:solidFill>
          </w14:textFill>
        </w:rPr>
        <w:t>）《建筑给排水及采暖工程施工质量验收规范》；</w:t>
      </w:r>
    </w:p>
    <w:p w14:paraId="19387A3E">
      <w:pPr>
        <w:spacing w:before="153" w:line="219" w:lineRule="auto"/>
        <w:ind w:left="130"/>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10</w:t>
      </w:r>
      <w:r>
        <w:rPr>
          <w:rFonts w:hint="eastAsia" w:ascii="宋体" w:hAnsi="宋体" w:cs="宋体"/>
          <w:color w:val="000000" w:themeColor="text1"/>
          <w:spacing w:val="-1"/>
          <w:sz w:val="24"/>
          <w:szCs w:val="24"/>
          <w:highlight w:val="none"/>
          <w:lang w:eastAsia="zh-CN"/>
          <w14:textFill>
            <w14:solidFill>
              <w14:schemeClr w14:val="tx1"/>
            </w14:solidFill>
          </w14:textFill>
        </w:rPr>
        <w:t>）《建筑电气工程施工质量验收规范》；</w:t>
      </w:r>
    </w:p>
    <w:p w14:paraId="26B66727">
      <w:pPr>
        <w:spacing w:before="153" w:line="219" w:lineRule="auto"/>
        <w:ind w:left="130"/>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11</w:t>
      </w:r>
      <w:r>
        <w:rPr>
          <w:rFonts w:hint="eastAsia" w:ascii="宋体" w:hAnsi="宋体" w:cs="宋体"/>
          <w:color w:val="000000" w:themeColor="text1"/>
          <w:spacing w:val="-1"/>
          <w:sz w:val="24"/>
          <w:szCs w:val="24"/>
          <w:highlight w:val="none"/>
          <w:lang w:eastAsia="zh-CN"/>
          <w14:textFill>
            <w14:solidFill>
              <w14:schemeClr w14:val="tx1"/>
            </w14:solidFill>
          </w14:textFill>
        </w:rPr>
        <w:t>）《住建部绿色建筑评价标准》；</w:t>
      </w:r>
    </w:p>
    <w:p w14:paraId="3EA019B6">
      <w:pPr>
        <w:spacing w:before="153" w:line="219" w:lineRule="auto"/>
        <w:ind w:left="130"/>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12</w:t>
      </w:r>
      <w:r>
        <w:rPr>
          <w:rFonts w:hint="eastAsia" w:ascii="宋体" w:hAnsi="宋体" w:cs="宋体"/>
          <w:color w:val="000000" w:themeColor="text1"/>
          <w:spacing w:val="-1"/>
          <w:sz w:val="24"/>
          <w:szCs w:val="24"/>
          <w:highlight w:val="none"/>
          <w:lang w:eastAsia="zh-CN"/>
          <w14:textFill>
            <w14:solidFill>
              <w14:schemeClr w14:val="tx1"/>
            </w14:solidFill>
          </w14:textFill>
        </w:rPr>
        <w:t>）《建筑节能与可再生能源利用通用规范》（</w:t>
      </w:r>
      <w:r>
        <w:rPr>
          <w:rFonts w:ascii="宋体" w:hAnsi="宋体" w:cs="宋体"/>
          <w:color w:val="000000" w:themeColor="text1"/>
          <w:spacing w:val="-1"/>
          <w:sz w:val="24"/>
          <w:szCs w:val="24"/>
          <w:highlight w:val="none"/>
          <w:lang w:eastAsia="zh-CN"/>
          <w14:textFill>
            <w14:solidFill>
              <w14:schemeClr w14:val="tx1"/>
            </w14:solidFill>
          </w14:textFill>
        </w:rPr>
        <w:t>GB55015-2021</w:t>
      </w:r>
      <w:r>
        <w:rPr>
          <w:rFonts w:hint="eastAsia" w:ascii="宋体" w:hAnsi="宋体" w:cs="宋体"/>
          <w:color w:val="000000" w:themeColor="text1"/>
          <w:spacing w:val="-1"/>
          <w:sz w:val="24"/>
          <w:szCs w:val="24"/>
          <w:highlight w:val="none"/>
          <w:lang w:eastAsia="zh-CN"/>
          <w14:textFill>
            <w14:solidFill>
              <w14:schemeClr w14:val="tx1"/>
            </w14:solidFill>
          </w14:textFill>
        </w:rPr>
        <w:t>）；</w:t>
      </w:r>
    </w:p>
    <w:p w14:paraId="1F072D17">
      <w:pPr>
        <w:spacing w:before="153" w:line="219" w:lineRule="auto"/>
        <w:ind w:left="130"/>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13</w:t>
      </w:r>
      <w:r>
        <w:rPr>
          <w:rFonts w:hint="eastAsia" w:ascii="宋体" w:hAnsi="宋体" w:cs="宋体"/>
          <w:color w:val="000000" w:themeColor="text1"/>
          <w:spacing w:val="-1"/>
          <w:sz w:val="24"/>
          <w:szCs w:val="24"/>
          <w:highlight w:val="none"/>
          <w:lang w:eastAsia="zh-CN"/>
          <w14:textFill>
            <w14:solidFill>
              <w14:schemeClr w14:val="tx1"/>
            </w14:solidFill>
          </w14:textFill>
        </w:rPr>
        <w:t>）《建筑环境通用规范》；</w:t>
      </w:r>
    </w:p>
    <w:p w14:paraId="71599A41">
      <w:pPr>
        <w:spacing w:before="153" w:line="219" w:lineRule="auto"/>
        <w:ind w:left="130"/>
        <w:rPr>
          <w:rFonts w:hint="eastAsia" w:ascii="宋体" w:hAnsi="宋体" w:cs="宋体"/>
          <w:color w:val="000000" w:themeColor="text1"/>
          <w:spacing w:val="-1"/>
          <w:sz w:val="24"/>
          <w:szCs w:val="24"/>
          <w:highlight w:val="none"/>
          <w:lang w:eastAsia="zh-CN"/>
          <w14:textFill>
            <w14:solidFill>
              <w14:schemeClr w14:val="tx1"/>
            </w14:solidFill>
          </w14:textFill>
        </w:rPr>
      </w:pPr>
      <w:bookmarkStart w:id="176" w:name="_Toc12084"/>
      <w:bookmarkStart w:id="177" w:name="_Toc16294"/>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14</w:t>
      </w:r>
      <w:r>
        <w:rPr>
          <w:rFonts w:hint="eastAsia" w:ascii="宋体" w:hAnsi="宋体" w:cs="宋体"/>
          <w:color w:val="000000" w:themeColor="text1"/>
          <w:spacing w:val="-1"/>
          <w:sz w:val="24"/>
          <w:szCs w:val="24"/>
          <w:highlight w:val="none"/>
          <w:lang w:eastAsia="zh-CN"/>
          <w14:textFill>
            <w14:solidFill>
              <w14:schemeClr w14:val="tx1"/>
            </w14:solidFill>
          </w14:textFill>
        </w:rPr>
        <w:t>）《建筑与市政工程无障碍通用规范》</w:t>
      </w:r>
      <w:r>
        <w:rPr>
          <w:rFonts w:ascii="宋体" w:hAnsi="宋体" w:cs="宋体"/>
          <w:color w:val="000000" w:themeColor="text1"/>
          <w:spacing w:val="-1"/>
          <w:sz w:val="24"/>
          <w:szCs w:val="24"/>
          <w:highlight w:val="none"/>
          <w:lang w:eastAsia="zh-CN"/>
          <w14:textFill>
            <w14:solidFill>
              <w14:schemeClr w14:val="tx1"/>
            </w14:solidFill>
          </w14:textFill>
        </w:rPr>
        <w:t xml:space="preserve"> GB 55019-2021</w:t>
      </w:r>
      <w:r>
        <w:rPr>
          <w:rFonts w:hint="eastAsia" w:ascii="宋体" w:hAnsi="宋体" w:cs="宋体"/>
          <w:color w:val="000000" w:themeColor="text1"/>
          <w:spacing w:val="-1"/>
          <w:sz w:val="24"/>
          <w:szCs w:val="24"/>
          <w:highlight w:val="none"/>
          <w:lang w:eastAsia="zh-CN"/>
          <w14:textFill>
            <w14:solidFill>
              <w14:schemeClr w14:val="tx1"/>
            </w14:solidFill>
          </w14:textFill>
        </w:rPr>
        <w:t>；</w:t>
      </w:r>
      <w:bookmarkEnd w:id="176"/>
      <w:bookmarkEnd w:id="177"/>
    </w:p>
    <w:p w14:paraId="157F93B8">
      <w:pPr>
        <w:spacing w:before="153" w:line="219" w:lineRule="auto"/>
        <w:ind w:left="130"/>
        <w:rPr>
          <w:rFonts w:hint="eastAsia" w:ascii="宋体" w:hAnsi="宋体" w:cs="宋体"/>
          <w:color w:val="000000" w:themeColor="text1"/>
          <w:spacing w:val="-1"/>
          <w:sz w:val="24"/>
          <w:szCs w:val="24"/>
          <w:highlight w:val="none"/>
          <w:lang w:eastAsia="zh-CN"/>
          <w14:textFill>
            <w14:solidFill>
              <w14:schemeClr w14:val="tx1"/>
            </w14:solidFill>
          </w14:textFill>
        </w:rPr>
      </w:pPr>
      <w:bookmarkStart w:id="178" w:name="_Toc15158"/>
      <w:bookmarkStart w:id="179" w:name="_Toc1177"/>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15</w:t>
      </w:r>
      <w:r>
        <w:rPr>
          <w:rFonts w:hint="eastAsia" w:ascii="宋体" w:hAnsi="宋体" w:cs="宋体"/>
          <w:color w:val="000000" w:themeColor="text1"/>
          <w:spacing w:val="-1"/>
          <w:sz w:val="24"/>
          <w:szCs w:val="24"/>
          <w:highlight w:val="none"/>
          <w:lang w:eastAsia="zh-CN"/>
          <w14:textFill>
            <w14:solidFill>
              <w14:schemeClr w14:val="tx1"/>
            </w14:solidFill>
          </w14:textFill>
        </w:rPr>
        <w:t>）《建筑防火通用规范》</w:t>
      </w:r>
      <w:r>
        <w:rPr>
          <w:rFonts w:ascii="宋体" w:hAnsi="宋体" w:cs="宋体"/>
          <w:color w:val="000000" w:themeColor="text1"/>
          <w:spacing w:val="-1"/>
          <w:sz w:val="24"/>
          <w:szCs w:val="24"/>
          <w:highlight w:val="none"/>
          <w:lang w:eastAsia="zh-CN"/>
          <w14:textFill>
            <w14:solidFill>
              <w14:schemeClr w14:val="tx1"/>
            </w14:solidFill>
          </w14:textFill>
        </w:rPr>
        <w:t>GB 55037-2022;</w:t>
      </w:r>
      <w:bookmarkEnd w:id="178"/>
      <w:bookmarkEnd w:id="179"/>
    </w:p>
    <w:p w14:paraId="5A52C718">
      <w:pPr>
        <w:spacing w:before="153" w:line="219" w:lineRule="auto"/>
        <w:ind w:left="130"/>
        <w:rPr>
          <w:rFonts w:hint="eastAsia" w:ascii="宋体" w:hAnsi="宋体" w:cs="宋体"/>
          <w:color w:val="000000" w:themeColor="text1"/>
          <w:spacing w:val="-1"/>
          <w:sz w:val="24"/>
          <w:szCs w:val="24"/>
          <w:highlight w:val="none"/>
          <w:lang w:eastAsia="zh-CN"/>
          <w14:textFill>
            <w14:solidFill>
              <w14:schemeClr w14:val="tx1"/>
            </w14:solidFill>
          </w14:textFill>
        </w:rPr>
      </w:pPr>
      <w:bookmarkStart w:id="180" w:name="_Toc24233"/>
      <w:bookmarkStart w:id="181" w:name="_Toc2461"/>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16</w:t>
      </w:r>
      <w:r>
        <w:rPr>
          <w:rFonts w:hint="eastAsia" w:ascii="宋体" w:hAnsi="宋体" w:cs="宋体"/>
          <w:color w:val="000000" w:themeColor="text1"/>
          <w:spacing w:val="-1"/>
          <w:sz w:val="24"/>
          <w:szCs w:val="24"/>
          <w:highlight w:val="none"/>
          <w:lang w:eastAsia="zh-CN"/>
          <w14:textFill>
            <w14:solidFill>
              <w14:schemeClr w14:val="tx1"/>
            </w14:solidFill>
          </w14:textFill>
        </w:rPr>
        <w:t>）《建筑与市政工程抗震通用规范》</w:t>
      </w:r>
      <w:r>
        <w:rPr>
          <w:rFonts w:ascii="宋体" w:hAnsi="宋体" w:cs="宋体"/>
          <w:color w:val="000000" w:themeColor="text1"/>
          <w:spacing w:val="-1"/>
          <w:sz w:val="24"/>
          <w:szCs w:val="24"/>
          <w:highlight w:val="none"/>
          <w:lang w:eastAsia="zh-CN"/>
          <w14:textFill>
            <w14:solidFill>
              <w14:schemeClr w14:val="tx1"/>
            </w14:solidFill>
          </w14:textFill>
        </w:rPr>
        <w:t>GB55002-2001;</w:t>
      </w:r>
      <w:bookmarkEnd w:id="180"/>
      <w:bookmarkEnd w:id="181"/>
    </w:p>
    <w:p w14:paraId="34ACC7F9">
      <w:pPr>
        <w:spacing w:before="153" w:line="219" w:lineRule="auto"/>
        <w:ind w:left="130"/>
        <w:rPr>
          <w:rFonts w:hint="eastAsia" w:ascii="宋体" w:hAnsi="宋体" w:cs="宋体"/>
          <w:color w:val="000000" w:themeColor="text1"/>
          <w:spacing w:val="-1"/>
          <w:sz w:val="24"/>
          <w:szCs w:val="24"/>
          <w:highlight w:val="none"/>
          <w:lang w:eastAsia="zh-CN"/>
          <w14:textFill>
            <w14:solidFill>
              <w14:schemeClr w14:val="tx1"/>
            </w14:solidFill>
          </w14:textFill>
        </w:rPr>
      </w:pPr>
      <w:bookmarkStart w:id="182" w:name="_Toc5777"/>
      <w:bookmarkStart w:id="183" w:name="_Toc8109"/>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17</w:t>
      </w:r>
      <w:r>
        <w:rPr>
          <w:rFonts w:hint="eastAsia" w:ascii="宋体" w:hAnsi="宋体" w:cs="宋体"/>
          <w:color w:val="000000" w:themeColor="text1"/>
          <w:spacing w:val="-1"/>
          <w:sz w:val="24"/>
          <w:szCs w:val="24"/>
          <w:highlight w:val="none"/>
          <w:lang w:eastAsia="zh-CN"/>
          <w14:textFill>
            <w14:solidFill>
              <w14:schemeClr w14:val="tx1"/>
            </w14:solidFill>
          </w14:textFill>
        </w:rPr>
        <w:t>）《建筑与市政地基基础通用规范》</w:t>
      </w:r>
      <w:r>
        <w:rPr>
          <w:rFonts w:ascii="宋体" w:hAnsi="宋体" w:cs="宋体"/>
          <w:color w:val="000000" w:themeColor="text1"/>
          <w:spacing w:val="-1"/>
          <w:sz w:val="24"/>
          <w:szCs w:val="24"/>
          <w:highlight w:val="none"/>
          <w:lang w:eastAsia="zh-CN"/>
          <w14:textFill>
            <w14:solidFill>
              <w14:schemeClr w14:val="tx1"/>
            </w14:solidFill>
          </w14:textFill>
        </w:rPr>
        <w:t>GB55003-2001;</w:t>
      </w:r>
      <w:bookmarkEnd w:id="182"/>
      <w:bookmarkEnd w:id="183"/>
    </w:p>
    <w:p w14:paraId="638076A5">
      <w:pPr>
        <w:spacing w:before="153" w:line="219" w:lineRule="auto"/>
        <w:ind w:left="130"/>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18</w:t>
      </w:r>
      <w:r>
        <w:rPr>
          <w:rFonts w:hint="eastAsia" w:ascii="宋体" w:hAnsi="宋体" w:cs="宋体"/>
          <w:color w:val="000000" w:themeColor="text1"/>
          <w:spacing w:val="-1"/>
          <w:sz w:val="24"/>
          <w:szCs w:val="24"/>
          <w:highlight w:val="none"/>
          <w:lang w:eastAsia="zh-CN"/>
          <w14:textFill>
            <w14:solidFill>
              <w14:schemeClr w14:val="tx1"/>
            </w14:solidFill>
          </w14:textFill>
        </w:rPr>
        <w:t>）《广东省住房和城乡建设厅绿色施工导则》；</w:t>
      </w:r>
    </w:p>
    <w:p w14:paraId="525473F4">
      <w:pPr>
        <w:spacing w:before="153" w:line="219" w:lineRule="auto"/>
        <w:ind w:left="130"/>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19</w:t>
      </w:r>
      <w:r>
        <w:rPr>
          <w:rFonts w:hint="eastAsia" w:ascii="宋体" w:hAnsi="宋体" w:cs="宋体"/>
          <w:color w:val="000000" w:themeColor="text1"/>
          <w:spacing w:val="-1"/>
          <w:sz w:val="24"/>
          <w:szCs w:val="24"/>
          <w:highlight w:val="none"/>
          <w:lang w:eastAsia="zh-CN"/>
          <w14:textFill>
            <w14:solidFill>
              <w14:schemeClr w14:val="tx1"/>
            </w14:solidFill>
          </w14:textFill>
        </w:rPr>
        <w:t>）《广东省建筑工程绿色施工评价标准》；</w:t>
      </w:r>
    </w:p>
    <w:p w14:paraId="0CF13395">
      <w:pPr>
        <w:spacing w:before="153" w:line="219" w:lineRule="auto"/>
        <w:ind w:left="130"/>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20</w:t>
      </w:r>
      <w:r>
        <w:rPr>
          <w:rFonts w:hint="eastAsia" w:ascii="宋体" w:hAnsi="宋体" w:cs="宋体"/>
          <w:color w:val="000000" w:themeColor="text1"/>
          <w:spacing w:val="-1"/>
          <w:sz w:val="24"/>
          <w:szCs w:val="24"/>
          <w:highlight w:val="none"/>
          <w:lang w:eastAsia="zh-CN"/>
          <w14:textFill>
            <w14:solidFill>
              <w14:schemeClr w14:val="tx1"/>
            </w14:solidFill>
          </w14:textFill>
        </w:rPr>
        <w:t>）《广东省建筑节能与绿色建筑工程施工质量验收规范》</w:t>
      </w:r>
    </w:p>
    <w:p w14:paraId="1C5489BD">
      <w:pPr>
        <w:spacing w:before="153" w:line="219" w:lineRule="auto"/>
        <w:ind w:left="13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21</w:t>
      </w:r>
      <w:r>
        <w:rPr>
          <w:rFonts w:hint="eastAsia" w:ascii="宋体" w:hAnsi="宋体" w:cs="宋体"/>
          <w:color w:val="000000" w:themeColor="text1"/>
          <w:spacing w:val="-1"/>
          <w:sz w:val="24"/>
          <w:szCs w:val="24"/>
          <w:highlight w:val="none"/>
          <w:lang w:eastAsia="zh-CN"/>
          <w14:textFill>
            <w14:solidFill>
              <w14:schemeClr w14:val="tx1"/>
            </w14:solidFill>
          </w14:textFill>
        </w:rPr>
        <w:t>）其他现行国家、广东省关于房建工程的施工及验收规范、定额</w:t>
      </w:r>
      <w:r>
        <w:rPr>
          <w:rFonts w:hint="eastAsia" w:ascii="宋体" w:hAnsi="宋体" w:cs="宋体"/>
          <w:color w:val="000000" w:themeColor="text1"/>
          <w:spacing w:val="-6"/>
          <w:sz w:val="24"/>
          <w:szCs w:val="24"/>
          <w:highlight w:val="none"/>
          <w:lang w:eastAsia="zh-CN"/>
          <w14:textFill>
            <w14:solidFill>
              <w14:schemeClr w14:val="tx1"/>
            </w14:solidFill>
          </w14:textFill>
        </w:rPr>
        <w:t>、规程、标准。</w:t>
      </w:r>
    </w:p>
    <w:p w14:paraId="7234CA62">
      <w:pPr>
        <w:pStyle w:val="7"/>
        <w:spacing w:line="257" w:lineRule="auto"/>
        <w:rPr>
          <w:rFonts w:hint="eastAsia" w:ascii="宋体" w:hAnsi="宋体" w:cs="宋体"/>
          <w:color w:val="000000" w:themeColor="text1"/>
          <w:highlight w:val="none"/>
          <w:lang w:eastAsia="zh-CN"/>
          <w14:textFill>
            <w14:solidFill>
              <w14:schemeClr w14:val="tx1"/>
            </w14:solidFill>
          </w14:textFill>
        </w:rPr>
      </w:pPr>
    </w:p>
    <w:p w14:paraId="6E4510AD">
      <w:pPr>
        <w:spacing w:before="78" w:line="220" w:lineRule="auto"/>
        <w:ind w:left="115"/>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184" w:name="_Toc16340"/>
      <w:bookmarkStart w:id="185" w:name="_Toc15652"/>
      <w:r>
        <w:rPr>
          <w:rFonts w:ascii="宋体" w:hAnsi="宋体" w:cs="宋体"/>
          <w:b/>
          <w:bCs/>
          <w:color w:val="000000" w:themeColor="text1"/>
          <w:spacing w:val="-5"/>
          <w:sz w:val="24"/>
          <w:szCs w:val="24"/>
          <w:highlight w:val="none"/>
          <w:lang w:eastAsia="zh-CN"/>
          <w14:textFill>
            <w14:solidFill>
              <w14:schemeClr w14:val="tx1"/>
            </w14:solidFill>
          </w14:textFill>
        </w:rPr>
        <w:t>2</w:t>
      </w:r>
      <w:r>
        <w:rPr>
          <w:rFonts w:ascii="宋体" w:hAnsi="宋体" w:cs="宋体"/>
          <w:b/>
          <w:bCs/>
          <w:color w:val="000000" w:themeColor="text1"/>
          <w:spacing w:val="-18"/>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5"/>
          <w:sz w:val="24"/>
          <w:szCs w:val="24"/>
          <w:highlight w:val="none"/>
          <w:lang w:eastAsia="zh-CN"/>
          <w14:textFill>
            <w14:solidFill>
              <w14:schemeClr w14:val="tx1"/>
            </w14:solidFill>
          </w14:textFill>
        </w:rPr>
        <w:t>．市政基础设施工程建设项目</w:t>
      </w:r>
      <w:bookmarkEnd w:id="184"/>
      <w:bookmarkEnd w:id="185"/>
    </w:p>
    <w:p w14:paraId="6A9DBF72">
      <w:pPr>
        <w:spacing w:before="154" w:line="220" w:lineRule="auto"/>
        <w:ind w:left="125"/>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市政基础设施工程建设项目必须执行的现行技术规范，包括且不限于：</w:t>
      </w:r>
    </w:p>
    <w:p w14:paraId="40C66955">
      <w:pPr>
        <w:spacing w:before="155" w:line="220" w:lineRule="auto"/>
        <w:ind w:left="13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w:t>
      </w:r>
      <w:r>
        <w:rPr>
          <w:rFonts w:hint="eastAsia" w:ascii="宋体" w:hAnsi="宋体" w:cs="宋体"/>
          <w:color w:val="000000" w:themeColor="text1"/>
          <w:spacing w:val="-2"/>
          <w:sz w:val="24"/>
          <w:szCs w:val="24"/>
          <w:highlight w:val="none"/>
          <w:lang w:eastAsia="zh-CN"/>
          <w14:textFill>
            <w14:solidFill>
              <w14:schemeClr w14:val="tx1"/>
            </w14:solidFill>
          </w14:textFill>
        </w:rPr>
        <w:t>）《公路路基施工技术规范》；</w:t>
      </w:r>
    </w:p>
    <w:p w14:paraId="16C3B175">
      <w:pPr>
        <w:spacing w:before="153" w:line="220" w:lineRule="auto"/>
        <w:ind w:left="13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2</w:t>
      </w:r>
      <w:r>
        <w:rPr>
          <w:rFonts w:hint="eastAsia" w:ascii="宋体" w:hAnsi="宋体" w:cs="宋体"/>
          <w:color w:val="000000" w:themeColor="text1"/>
          <w:spacing w:val="-2"/>
          <w:sz w:val="24"/>
          <w:szCs w:val="24"/>
          <w:highlight w:val="none"/>
          <w:lang w:eastAsia="zh-CN"/>
          <w14:textFill>
            <w14:solidFill>
              <w14:schemeClr w14:val="tx1"/>
            </w14:solidFill>
          </w14:textFill>
        </w:rPr>
        <w:t>）《市政道路工程质量检验评定标准》；</w:t>
      </w:r>
    </w:p>
    <w:p w14:paraId="6C7B853B">
      <w:pPr>
        <w:spacing w:before="154" w:line="220" w:lineRule="auto"/>
        <w:ind w:left="13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3</w:t>
      </w:r>
      <w:r>
        <w:rPr>
          <w:rFonts w:hint="eastAsia" w:ascii="宋体" w:hAnsi="宋体" w:cs="宋体"/>
          <w:color w:val="000000" w:themeColor="text1"/>
          <w:spacing w:val="-1"/>
          <w:sz w:val="24"/>
          <w:szCs w:val="24"/>
          <w:highlight w:val="none"/>
          <w:lang w:eastAsia="zh-CN"/>
          <w14:textFill>
            <w14:solidFill>
              <w14:schemeClr w14:val="tx1"/>
            </w14:solidFill>
          </w14:textFill>
        </w:rPr>
        <w:t>）《市政排水管渠工程质量检验评定标准》；</w:t>
      </w:r>
    </w:p>
    <w:p w14:paraId="59B31D52">
      <w:pPr>
        <w:widowControl w:val="0"/>
        <w:spacing w:before="155" w:line="220" w:lineRule="auto"/>
        <w:ind w:left="130"/>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4</w:t>
      </w:r>
      <w:r>
        <w:rPr>
          <w:rFonts w:hint="eastAsia" w:ascii="宋体" w:hAnsi="宋体" w:cs="宋体"/>
          <w:color w:val="000000" w:themeColor="text1"/>
          <w:spacing w:val="-1"/>
          <w:sz w:val="24"/>
          <w:szCs w:val="24"/>
          <w:highlight w:val="none"/>
          <w:lang w:eastAsia="zh-CN"/>
          <w14:textFill>
            <w14:solidFill>
              <w14:schemeClr w14:val="tx1"/>
            </w14:solidFill>
          </w14:textFill>
        </w:rPr>
        <w:t>）《给水排水管道工程施工及验收规范》；</w:t>
      </w:r>
    </w:p>
    <w:p w14:paraId="4778BA6A">
      <w:pPr>
        <w:widowControl w:val="0"/>
        <w:spacing w:before="78" w:line="220" w:lineRule="auto"/>
        <w:ind w:left="216" w:leftChars="10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5</w:t>
      </w:r>
      <w:r>
        <w:rPr>
          <w:rFonts w:hint="eastAsia" w:ascii="宋体" w:hAnsi="宋体" w:cs="宋体"/>
          <w:color w:val="000000" w:themeColor="text1"/>
          <w:spacing w:val="-1"/>
          <w:sz w:val="24"/>
          <w:szCs w:val="24"/>
          <w:highlight w:val="none"/>
          <w:lang w:eastAsia="zh-CN"/>
          <w14:textFill>
            <w14:solidFill>
              <w14:schemeClr w14:val="tx1"/>
            </w14:solidFill>
          </w14:textFill>
        </w:rPr>
        <w:t>）《城市道路路基工程施工及验收规范》；</w:t>
      </w:r>
    </w:p>
    <w:p w14:paraId="7D94565C">
      <w:pPr>
        <w:widowControl w:val="0"/>
        <w:spacing w:before="155" w:line="220" w:lineRule="auto"/>
        <w:ind w:left="216" w:leftChars="10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6</w:t>
      </w:r>
      <w:r>
        <w:rPr>
          <w:rFonts w:hint="eastAsia" w:ascii="宋体" w:hAnsi="宋体" w:cs="宋体"/>
          <w:color w:val="000000" w:themeColor="text1"/>
          <w:spacing w:val="-2"/>
          <w:sz w:val="24"/>
          <w:szCs w:val="24"/>
          <w:highlight w:val="none"/>
          <w:lang w:eastAsia="zh-CN"/>
          <w14:textFill>
            <w14:solidFill>
              <w14:schemeClr w14:val="tx1"/>
            </w14:solidFill>
          </w14:textFill>
        </w:rPr>
        <w:t>）《水泥砼路面施工及验收规范》；</w:t>
      </w:r>
    </w:p>
    <w:p w14:paraId="3EC2102B">
      <w:pPr>
        <w:widowControl w:val="0"/>
        <w:spacing w:before="153" w:line="220" w:lineRule="auto"/>
        <w:ind w:left="216" w:leftChars="10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7</w:t>
      </w:r>
      <w:r>
        <w:rPr>
          <w:rFonts w:hint="eastAsia" w:ascii="宋体" w:hAnsi="宋体" w:cs="宋体"/>
          <w:color w:val="000000" w:themeColor="text1"/>
          <w:spacing w:val="-2"/>
          <w:sz w:val="24"/>
          <w:szCs w:val="24"/>
          <w:highlight w:val="none"/>
          <w:lang w:eastAsia="zh-CN"/>
          <w14:textFill>
            <w14:solidFill>
              <w14:schemeClr w14:val="tx1"/>
            </w14:solidFill>
          </w14:textFill>
        </w:rPr>
        <w:t>）《公路水泥砼路面施工技术规范》；</w:t>
      </w:r>
    </w:p>
    <w:p w14:paraId="35F30821">
      <w:pPr>
        <w:widowControl w:val="0"/>
        <w:spacing w:before="153" w:line="220" w:lineRule="auto"/>
        <w:ind w:left="216" w:leftChars="10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8</w:t>
      </w:r>
      <w:r>
        <w:rPr>
          <w:rFonts w:hint="eastAsia" w:ascii="宋体" w:hAnsi="宋体" w:cs="宋体"/>
          <w:color w:val="000000" w:themeColor="text1"/>
          <w:spacing w:val="-1"/>
          <w:sz w:val="24"/>
          <w:szCs w:val="24"/>
          <w:highlight w:val="none"/>
          <w:lang w:eastAsia="zh-CN"/>
          <w14:textFill>
            <w14:solidFill>
              <w14:schemeClr w14:val="tx1"/>
            </w14:solidFill>
          </w14:textFill>
        </w:rPr>
        <w:t>）《埋地硬聚氯乙烯排水管道工程技术规程》；</w:t>
      </w:r>
    </w:p>
    <w:p w14:paraId="478BB0E8">
      <w:pPr>
        <w:widowControl w:val="0"/>
        <w:spacing w:before="122" w:line="219" w:lineRule="auto"/>
        <w:ind w:left="216" w:leftChars="10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9</w:t>
      </w:r>
      <w:r>
        <w:rPr>
          <w:rFonts w:hint="eastAsia" w:ascii="宋体" w:hAnsi="宋体" w:cs="宋体"/>
          <w:color w:val="000000" w:themeColor="text1"/>
          <w:spacing w:val="-2"/>
          <w:sz w:val="24"/>
          <w:szCs w:val="24"/>
          <w:highlight w:val="none"/>
          <w:lang w:eastAsia="zh-CN"/>
          <w14:textFill>
            <w14:solidFill>
              <w14:schemeClr w14:val="tx1"/>
            </w14:solidFill>
          </w14:textFill>
        </w:rPr>
        <w:t>）《沥青路面施工及验收规范》；</w:t>
      </w:r>
    </w:p>
    <w:p w14:paraId="550E82BB">
      <w:pPr>
        <w:widowControl w:val="0"/>
        <w:spacing w:before="153" w:line="220" w:lineRule="auto"/>
        <w:ind w:left="216" w:leftChars="103"/>
        <w:rPr>
          <w:rFonts w:hint="eastAsia" w:ascii="宋体" w:hAnsi="宋体" w:cs="宋体"/>
          <w:color w:val="000000" w:themeColor="text1"/>
          <w:spacing w:val="-2"/>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10</w:t>
      </w:r>
      <w:r>
        <w:rPr>
          <w:rFonts w:hint="eastAsia" w:ascii="宋体" w:hAnsi="宋体" w:cs="宋体"/>
          <w:color w:val="000000" w:themeColor="text1"/>
          <w:spacing w:val="-2"/>
          <w:sz w:val="24"/>
          <w:szCs w:val="24"/>
          <w:highlight w:val="none"/>
          <w:lang w:eastAsia="zh-CN"/>
          <w14:textFill>
            <w14:solidFill>
              <w14:schemeClr w14:val="tx1"/>
            </w14:solidFill>
          </w14:textFill>
        </w:rPr>
        <w:t>）《广东省市政工程施工质量技术资料统一用表》。</w:t>
      </w:r>
    </w:p>
    <w:p w14:paraId="28BA2098">
      <w:pPr>
        <w:widowControl w:val="0"/>
        <w:spacing w:before="153" w:line="220" w:lineRule="auto"/>
        <w:ind w:left="216" w:leftChars="103"/>
        <w:rPr>
          <w:rFonts w:hint="eastAsia" w:ascii="宋体" w:hAnsi="宋体" w:cs="宋体"/>
          <w:color w:val="000000" w:themeColor="text1"/>
          <w:spacing w:val="-2"/>
          <w:sz w:val="24"/>
          <w:szCs w:val="24"/>
          <w:highlight w:val="none"/>
          <w:lang w:eastAsia="zh-CN"/>
          <w14:textFill>
            <w14:solidFill>
              <w14:schemeClr w14:val="tx1"/>
            </w14:solidFill>
          </w14:textFill>
        </w:rPr>
      </w:pPr>
      <w:bookmarkStart w:id="186" w:name="_Toc8494"/>
      <w:bookmarkStart w:id="187" w:name="_Toc30781"/>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11</w:t>
      </w:r>
      <w:r>
        <w:rPr>
          <w:rFonts w:hint="eastAsia" w:ascii="宋体" w:hAnsi="宋体" w:cs="宋体"/>
          <w:color w:val="000000" w:themeColor="text1"/>
          <w:spacing w:val="-2"/>
          <w:sz w:val="24"/>
          <w:szCs w:val="24"/>
          <w:highlight w:val="none"/>
          <w:lang w:eastAsia="zh-CN"/>
          <w14:textFill>
            <w14:solidFill>
              <w14:schemeClr w14:val="tx1"/>
            </w14:solidFill>
          </w14:textFill>
        </w:rPr>
        <w:t>）《建筑与市政工程无障碍通用规范》</w:t>
      </w:r>
      <w:r>
        <w:rPr>
          <w:rFonts w:ascii="宋体" w:hAnsi="宋体" w:cs="宋体"/>
          <w:color w:val="000000" w:themeColor="text1"/>
          <w:spacing w:val="-2"/>
          <w:sz w:val="24"/>
          <w:szCs w:val="24"/>
          <w:highlight w:val="none"/>
          <w:lang w:eastAsia="zh-CN"/>
          <w14:textFill>
            <w14:solidFill>
              <w14:schemeClr w14:val="tx1"/>
            </w14:solidFill>
          </w14:textFill>
        </w:rPr>
        <w:t xml:space="preserve"> GB 55019-2021</w:t>
      </w:r>
      <w:r>
        <w:rPr>
          <w:rFonts w:hint="eastAsia" w:ascii="宋体" w:hAnsi="宋体" w:cs="宋体"/>
          <w:color w:val="000000" w:themeColor="text1"/>
          <w:spacing w:val="-2"/>
          <w:sz w:val="24"/>
          <w:szCs w:val="24"/>
          <w:highlight w:val="none"/>
          <w:lang w:eastAsia="zh-CN"/>
          <w14:textFill>
            <w14:solidFill>
              <w14:schemeClr w14:val="tx1"/>
            </w14:solidFill>
          </w14:textFill>
        </w:rPr>
        <w:t>；</w:t>
      </w:r>
      <w:bookmarkEnd w:id="186"/>
      <w:bookmarkEnd w:id="187"/>
    </w:p>
    <w:p w14:paraId="078126D6">
      <w:pPr>
        <w:widowControl w:val="0"/>
        <w:spacing w:before="153" w:line="220" w:lineRule="auto"/>
        <w:ind w:left="216" w:leftChars="103"/>
        <w:rPr>
          <w:rFonts w:hint="eastAsia" w:ascii="宋体" w:hAnsi="宋体" w:cs="宋体"/>
          <w:color w:val="000000" w:themeColor="text1"/>
          <w:spacing w:val="-2"/>
          <w:sz w:val="24"/>
          <w:szCs w:val="24"/>
          <w:highlight w:val="none"/>
          <w:lang w:eastAsia="zh-CN"/>
          <w14:textFill>
            <w14:solidFill>
              <w14:schemeClr w14:val="tx1"/>
            </w14:solidFill>
          </w14:textFill>
        </w:rPr>
      </w:pPr>
      <w:bookmarkStart w:id="188" w:name="_Toc31143"/>
      <w:bookmarkStart w:id="189" w:name="_Toc17383"/>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12</w:t>
      </w:r>
      <w:r>
        <w:rPr>
          <w:rFonts w:hint="eastAsia" w:ascii="宋体" w:hAnsi="宋体" w:cs="宋体"/>
          <w:color w:val="000000" w:themeColor="text1"/>
          <w:spacing w:val="-2"/>
          <w:sz w:val="24"/>
          <w:szCs w:val="24"/>
          <w:highlight w:val="none"/>
          <w:lang w:eastAsia="zh-CN"/>
          <w14:textFill>
            <w14:solidFill>
              <w14:schemeClr w14:val="tx1"/>
            </w14:solidFill>
          </w14:textFill>
        </w:rPr>
        <w:t>）《建筑防火通用规范》</w:t>
      </w:r>
      <w:r>
        <w:rPr>
          <w:rFonts w:ascii="宋体" w:hAnsi="宋体" w:cs="宋体"/>
          <w:color w:val="000000" w:themeColor="text1"/>
          <w:spacing w:val="-2"/>
          <w:sz w:val="24"/>
          <w:szCs w:val="24"/>
          <w:highlight w:val="none"/>
          <w:lang w:eastAsia="zh-CN"/>
          <w14:textFill>
            <w14:solidFill>
              <w14:schemeClr w14:val="tx1"/>
            </w14:solidFill>
          </w14:textFill>
        </w:rPr>
        <w:t>GB 55037-2022;</w:t>
      </w:r>
      <w:bookmarkEnd w:id="188"/>
      <w:bookmarkEnd w:id="189"/>
    </w:p>
    <w:p w14:paraId="00BB9B64">
      <w:pPr>
        <w:widowControl w:val="0"/>
        <w:spacing w:before="153" w:line="220" w:lineRule="auto"/>
        <w:ind w:left="216" w:leftChars="103"/>
        <w:rPr>
          <w:rFonts w:hint="eastAsia" w:ascii="宋体" w:hAnsi="宋体" w:cs="宋体"/>
          <w:color w:val="000000" w:themeColor="text1"/>
          <w:spacing w:val="-2"/>
          <w:sz w:val="24"/>
          <w:szCs w:val="24"/>
          <w:highlight w:val="none"/>
          <w:lang w:eastAsia="zh-CN"/>
          <w14:textFill>
            <w14:solidFill>
              <w14:schemeClr w14:val="tx1"/>
            </w14:solidFill>
          </w14:textFill>
        </w:rPr>
      </w:pPr>
      <w:bookmarkStart w:id="190" w:name="_Toc954"/>
      <w:bookmarkStart w:id="191" w:name="_Toc32476"/>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13</w:t>
      </w:r>
      <w:r>
        <w:rPr>
          <w:rFonts w:hint="eastAsia" w:ascii="宋体" w:hAnsi="宋体" w:cs="宋体"/>
          <w:color w:val="000000" w:themeColor="text1"/>
          <w:spacing w:val="-2"/>
          <w:sz w:val="24"/>
          <w:szCs w:val="24"/>
          <w:highlight w:val="none"/>
          <w:lang w:eastAsia="zh-CN"/>
          <w14:textFill>
            <w14:solidFill>
              <w14:schemeClr w14:val="tx1"/>
            </w14:solidFill>
          </w14:textFill>
        </w:rPr>
        <w:t>）《建筑与市政工程抗震通用规范》</w:t>
      </w:r>
      <w:r>
        <w:rPr>
          <w:rFonts w:ascii="宋体" w:hAnsi="宋体" w:cs="宋体"/>
          <w:color w:val="000000" w:themeColor="text1"/>
          <w:spacing w:val="-2"/>
          <w:sz w:val="24"/>
          <w:szCs w:val="24"/>
          <w:highlight w:val="none"/>
          <w:lang w:eastAsia="zh-CN"/>
          <w14:textFill>
            <w14:solidFill>
              <w14:schemeClr w14:val="tx1"/>
            </w14:solidFill>
          </w14:textFill>
        </w:rPr>
        <w:t>GB55002-2001;</w:t>
      </w:r>
      <w:bookmarkEnd w:id="190"/>
      <w:bookmarkEnd w:id="191"/>
    </w:p>
    <w:p w14:paraId="3844EEEB">
      <w:pPr>
        <w:widowControl w:val="0"/>
        <w:spacing w:before="153" w:line="220" w:lineRule="auto"/>
        <w:ind w:left="216" w:leftChars="103"/>
        <w:rPr>
          <w:rFonts w:hint="eastAsia" w:ascii="宋体" w:hAnsi="宋体" w:cs="宋体"/>
          <w:color w:val="000000" w:themeColor="text1"/>
          <w:spacing w:val="-2"/>
          <w:sz w:val="24"/>
          <w:szCs w:val="24"/>
          <w:highlight w:val="none"/>
          <w:lang w:eastAsia="zh-CN"/>
          <w14:textFill>
            <w14:solidFill>
              <w14:schemeClr w14:val="tx1"/>
            </w14:solidFill>
          </w14:textFill>
        </w:rPr>
      </w:pPr>
      <w:bookmarkStart w:id="192" w:name="_Toc27898"/>
      <w:bookmarkStart w:id="193" w:name="_Toc7185"/>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14</w:t>
      </w:r>
      <w:r>
        <w:rPr>
          <w:rFonts w:hint="eastAsia" w:ascii="宋体" w:hAnsi="宋体" w:cs="宋体"/>
          <w:color w:val="000000" w:themeColor="text1"/>
          <w:spacing w:val="-2"/>
          <w:sz w:val="24"/>
          <w:szCs w:val="24"/>
          <w:highlight w:val="none"/>
          <w:lang w:eastAsia="zh-CN"/>
          <w14:textFill>
            <w14:solidFill>
              <w14:schemeClr w14:val="tx1"/>
            </w14:solidFill>
          </w14:textFill>
        </w:rPr>
        <w:t>）《建筑与市政地基基础通用规范》</w:t>
      </w:r>
      <w:r>
        <w:rPr>
          <w:rFonts w:ascii="宋体" w:hAnsi="宋体" w:cs="宋体"/>
          <w:color w:val="000000" w:themeColor="text1"/>
          <w:spacing w:val="-2"/>
          <w:sz w:val="24"/>
          <w:szCs w:val="24"/>
          <w:highlight w:val="none"/>
          <w:lang w:eastAsia="zh-CN"/>
          <w14:textFill>
            <w14:solidFill>
              <w14:schemeClr w14:val="tx1"/>
            </w14:solidFill>
          </w14:textFill>
        </w:rPr>
        <w:t>GB55003-2001;</w:t>
      </w:r>
      <w:bookmarkEnd w:id="192"/>
      <w:bookmarkEnd w:id="193"/>
    </w:p>
    <w:p w14:paraId="478E91ED">
      <w:pPr>
        <w:widowControl w:val="0"/>
        <w:spacing w:before="153" w:line="220" w:lineRule="auto"/>
        <w:ind w:left="216" w:leftChars="103"/>
        <w:rPr>
          <w:rFonts w:hint="eastAsia" w:ascii="宋体" w:hAnsi="宋体" w:cs="宋体"/>
          <w:color w:val="000000" w:themeColor="text1"/>
          <w:spacing w:val="-2"/>
          <w:sz w:val="24"/>
          <w:szCs w:val="24"/>
          <w:highlight w:val="none"/>
          <w:lang w:eastAsia="zh-CN"/>
          <w14:textFill>
            <w14:solidFill>
              <w14:schemeClr w14:val="tx1"/>
            </w14:solidFill>
          </w14:textFill>
        </w:rPr>
      </w:pPr>
      <w:bookmarkStart w:id="194" w:name="_Toc17281"/>
      <w:bookmarkStart w:id="195" w:name="_Toc29669"/>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15</w:t>
      </w:r>
      <w:r>
        <w:rPr>
          <w:rFonts w:hint="eastAsia" w:ascii="宋体" w:hAnsi="宋体" w:cs="宋体"/>
          <w:color w:val="000000" w:themeColor="text1"/>
          <w:spacing w:val="-2"/>
          <w:sz w:val="24"/>
          <w:szCs w:val="24"/>
          <w:highlight w:val="none"/>
          <w:lang w:eastAsia="zh-CN"/>
          <w14:textFill>
            <w14:solidFill>
              <w14:schemeClr w14:val="tx1"/>
            </w14:solidFill>
          </w14:textFill>
        </w:rPr>
        <w:t>）《城市道路照明设计标准》（</w:t>
      </w:r>
      <w:r>
        <w:rPr>
          <w:rFonts w:ascii="宋体" w:hAnsi="宋体" w:cs="宋体"/>
          <w:color w:val="000000" w:themeColor="text1"/>
          <w:spacing w:val="-2"/>
          <w:sz w:val="24"/>
          <w:szCs w:val="24"/>
          <w:highlight w:val="none"/>
          <w:lang w:eastAsia="zh-CN"/>
          <w14:textFill>
            <w14:solidFill>
              <w14:schemeClr w14:val="tx1"/>
            </w14:solidFill>
          </w14:textFill>
        </w:rPr>
        <w:t>CJJ45-2015</w:t>
      </w:r>
      <w:r>
        <w:rPr>
          <w:rFonts w:hint="eastAsia" w:ascii="宋体" w:hAnsi="宋体" w:cs="宋体"/>
          <w:color w:val="000000" w:themeColor="text1"/>
          <w:spacing w:val="-2"/>
          <w:sz w:val="24"/>
          <w:szCs w:val="24"/>
          <w:highlight w:val="none"/>
          <w:lang w:eastAsia="zh-CN"/>
          <w14:textFill>
            <w14:solidFill>
              <w14:schemeClr w14:val="tx1"/>
            </w14:solidFill>
          </w14:textFill>
        </w:rPr>
        <w:t>）；</w:t>
      </w:r>
      <w:bookmarkEnd w:id="194"/>
      <w:bookmarkEnd w:id="195"/>
    </w:p>
    <w:p w14:paraId="43810D42">
      <w:pPr>
        <w:widowControl w:val="0"/>
        <w:spacing w:before="153" w:line="220" w:lineRule="auto"/>
        <w:ind w:left="216" w:leftChars="103"/>
        <w:rPr>
          <w:rFonts w:hint="eastAsia" w:ascii="宋体" w:hAnsi="宋体" w:cs="宋体"/>
          <w:color w:val="000000" w:themeColor="text1"/>
          <w:spacing w:val="-2"/>
          <w:sz w:val="24"/>
          <w:szCs w:val="24"/>
          <w:highlight w:val="none"/>
          <w:lang w:eastAsia="zh-CN"/>
          <w14:textFill>
            <w14:solidFill>
              <w14:schemeClr w14:val="tx1"/>
            </w14:solidFill>
          </w14:textFill>
        </w:rPr>
      </w:pPr>
      <w:bookmarkStart w:id="196" w:name="_Toc31812"/>
      <w:bookmarkStart w:id="197" w:name="_Toc9161"/>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16</w:t>
      </w:r>
      <w:r>
        <w:rPr>
          <w:rFonts w:hint="eastAsia" w:ascii="宋体" w:hAnsi="宋体" w:cs="宋体"/>
          <w:color w:val="000000" w:themeColor="text1"/>
          <w:spacing w:val="-2"/>
          <w:sz w:val="24"/>
          <w:szCs w:val="24"/>
          <w:highlight w:val="none"/>
          <w:lang w:eastAsia="zh-CN"/>
          <w14:textFill>
            <w14:solidFill>
              <w14:schemeClr w14:val="tx1"/>
            </w14:solidFill>
          </w14:textFill>
        </w:rPr>
        <w:t>）《低压配电设计规范》（</w:t>
      </w:r>
      <w:r>
        <w:rPr>
          <w:rFonts w:ascii="宋体" w:hAnsi="宋体" w:cs="宋体"/>
          <w:color w:val="000000" w:themeColor="text1"/>
          <w:spacing w:val="-2"/>
          <w:sz w:val="24"/>
          <w:szCs w:val="24"/>
          <w:highlight w:val="none"/>
          <w:lang w:eastAsia="zh-CN"/>
          <w14:textFill>
            <w14:solidFill>
              <w14:schemeClr w14:val="tx1"/>
            </w14:solidFill>
          </w14:textFill>
        </w:rPr>
        <w:t>GB50054-2011</w:t>
      </w:r>
      <w:r>
        <w:rPr>
          <w:rFonts w:hint="eastAsia" w:ascii="宋体" w:hAnsi="宋体" w:cs="宋体"/>
          <w:color w:val="000000" w:themeColor="text1"/>
          <w:spacing w:val="-2"/>
          <w:sz w:val="24"/>
          <w:szCs w:val="24"/>
          <w:highlight w:val="none"/>
          <w:lang w:eastAsia="zh-CN"/>
          <w14:textFill>
            <w14:solidFill>
              <w14:schemeClr w14:val="tx1"/>
            </w14:solidFill>
          </w14:textFill>
        </w:rPr>
        <w:t>）；</w:t>
      </w:r>
      <w:bookmarkEnd w:id="196"/>
      <w:bookmarkEnd w:id="197"/>
    </w:p>
    <w:p w14:paraId="48E686DA">
      <w:pPr>
        <w:widowControl w:val="0"/>
        <w:spacing w:before="153" w:line="220" w:lineRule="auto"/>
        <w:ind w:left="216" w:leftChars="103"/>
        <w:rPr>
          <w:rFonts w:hint="eastAsia" w:ascii="宋体" w:hAnsi="宋体" w:cs="宋体"/>
          <w:color w:val="000000" w:themeColor="text1"/>
          <w:spacing w:val="-2"/>
          <w:sz w:val="24"/>
          <w:szCs w:val="24"/>
          <w:highlight w:val="none"/>
          <w:lang w:eastAsia="zh-CN"/>
          <w14:textFill>
            <w14:solidFill>
              <w14:schemeClr w14:val="tx1"/>
            </w14:solidFill>
          </w14:textFill>
        </w:rPr>
      </w:pPr>
      <w:bookmarkStart w:id="198" w:name="_Toc6405"/>
      <w:bookmarkStart w:id="199" w:name="_Toc18255"/>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17</w:t>
      </w:r>
      <w:r>
        <w:rPr>
          <w:rFonts w:hint="eastAsia" w:ascii="宋体" w:hAnsi="宋体" w:cs="宋体"/>
          <w:color w:val="000000" w:themeColor="text1"/>
          <w:spacing w:val="-2"/>
          <w:sz w:val="24"/>
          <w:szCs w:val="24"/>
          <w:highlight w:val="none"/>
          <w:lang w:eastAsia="zh-CN"/>
          <w14:textFill>
            <w14:solidFill>
              <w14:schemeClr w14:val="tx1"/>
            </w14:solidFill>
          </w14:textFill>
        </w:rPr>
        <w:t>）《城市道路照明工程施工及验收规程》（</w:t>
      </w:r>
      <w:r>
        <w:rPr>
          <w:rFonts w:ascii="宋体" w:hAnsi="宋体" w:cs="宋体"/>
          <w:color w:val="000000" w:themeColor="text1"/>
          <w:spacing w:val="-2"/>
          <w:sz w:val="24"/>
          <w:szCs w:val="24"/>
          <w:highlight w:val="none"/>
          <w:lang w:eastAsia="zh-CN"/>
          <w14:textFill>
            <w14:solidFill>
              <w14:schemeClr w14:val="tx1"/>
            </w14:solidFill>
          </w14:textFill>
        </w:rPr>
        <w:t>CJJ89-2012</w:t>
      </w:r>
      <w:r>
        <w:rPr>
          <w:rFonts w:hint="eastAsia" w:ascii="宋体" w:hAnsi="宋体" w:cs="宋体"/>
          <w:color w:val="000000" w:themeColor="text1"/>
          <w:spacing w:val="-2"/>
          <w:sz w:val="24"/>
          <w:szCs w:val="24"/>
          <w:highlight w:val="none"/>
          <w:lang w:eastAsia="zh-CN"/>
          <w14:textFill>
            <w14:solidFill>
              <w14:schemeClr w14:val="tx1"/>
            </w14:solidFill>
          </w14:textFill>
        </w:rPr>
        <w:t>）；</w:t>
      </w:r>
      <w:bookmarkEnd w:id="198"/>
      <w:bookmarkEnd w:id="199"/>
    </w:p>
    <w:p w14:paraId="4ED025EC">
      <w:pPr>
        <w:widowControl w:val="0"/>
        <w:spacing w:before="153" w:line="220" w:lineRule="auto"/>
        <w:ind w:left="216" w:leftChars="103"/>
        <w:rPr>
          <w:rFonts w:hint="eastAsia" w:ascii="宋体" w:hAnsi="宋体" w:cs="宋体"/>
          <w:color w:val="000000" w:themeColor="text1"/>
          <w:spacing w:val="-2"/>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18</w:t>
      </w: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 xml:space="preserve">LED </w:t>
      </w:r>
      <w:r>
        <w:rPr>
          <w:rFonts w:hint="eastAsia" w:ascii="宋体" w:hAnsi="宋体" w:cs="宋体"/>
          <w:color w:val="000000" w:themeColor="text1"/>
          <w:spacing w:val="-2"/>
          <w:sz w:val="24"/>
          <w:szCs w:val="24"/>
          <w:highlight w:val="none"/>
          <w:lang w:eastAsia="zh-CN"/>
          <w14:textFill>
            <w14:solidFill>
              <w14:schemeClr w14:val="tx1"/>
            </w14:solidFill>
          </w14:textFill>
        </w:rPr>
        <w:t>道路照明工程技术规范》（</w:t>
      </w:r>
      <w:r>
        <w:rPr>
          <w:rFonts w:ascii="宋体" w:hAnsi="宋体" w:cs="宋体"/>
          <w:color w:val="000000" w:themeColor="text1"/>
          <w:spacing w:val="-2"/>
          <w:sz w:val="24"/>
          <w:szCs w:val="24"/>
          <w:highlight w:val="none"/>
          <w:lang w:eastAsia="zh-CN"/>
          <w14:textFill>
            <w14:solidFill>
              <w14:schemeClr w14:val="tx1"/>
            </w14:solidFill>
          </w14:textFill>
        </w:rPr>
        <w:t>DB44/T 1898-2016</w:t>
      </w:r>
      <w:r>
        <w:rPr>
          <w:rFonts w:hint="eastAsia" w:ascii="宋体" w:hAnsi="宋体" w:cs="宋体"/>
          <w:color w:val="000000" w:themeColor="text1"/>
          <w:spacing w:val="-2"/>
          <w:sz w:val="24"/>
          <w:szCs w:val="24"/>
          <w:highlight w:val="none"/>
          <w:lang w:eastAsia="zh-CN"/>
          <w14:textFill>
            <w14:solidFill>
              <w14:schemeClr w14:val="tx1"/>
            </w14:solidFill>
          </w14:textFill>
        </w:rPr>
        <w:t>）；</w:t>
      </w:r>
    </w:p>
    <w:p w14:paraId="224BA893">
      <w:pPr>
        <w:widowControl w:val="0"/>
        <w:spacing w:before="153" w:line="220" w:lineRule="auto"/>
        <w:ind w:left="216" w:leftChars="103"/>
        <w:rPr>
          <w:rFonts w:hint="eastAsia" w:ascii="宋体" w:hAnsi="宋体" w:cs="宋体"/>
          <w:color w:val="000000" w:themeColor="text1"/>
          <w:spacing w:val="-2"/>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19</w:t>
      </w:r>
      <w:r>
        <w:rPr>
          <w:rFonts w:hint="eastAsia" w:ascii="宋体" w:hAnsi="宋体" w:cs="宋体"/>
          <w:color w:val="000000" w:themeColor="text1"/>
          <w:spacing w:val="-2"/>
          <w:sz w:val="24"/>
          <w:szCs w:val="24"/>
          <w:highlight w:val="none"/>
          <w:lang w:eastAsia="zh-CN"/>
          <w14:textFill>
            <w14:solidFill>
              <w14:schemeClr w14:val="tx1"/>
            </w14:solidFill>
          </w14:textFill>
        </w:rPr>
        <w:t>）《灯具第</w:t>
      </w:r>
      <w:r>
        <w:rPr>
          <w:rFonts w:ascii="宋体" w:hAnsi="宋体" w:cs="宋体"/>
          <w:color w:val="000000" w:themeColor="text1"/>
          <w:spacing w:val="-2"/>
          <w:sz w:val="24"/>
          <w:szCs w:val="24"/>
          <w:highlight w:val="none"/>
          <w:lang w:eastAsia="zh-CN"/>
          <w14:textFill>
            <w14:solidFill>
              <w14:schemeClr w14:val="tx1"/>
            </w14:solidFill>
          </w14:textFill>
        </w:rPr>
        <w:t xml:space="preserve"> 1 </w:t>
      </w:r>
      <w:r>
        <w:rPr>
          <w:rFonts w:hint="eastAsia" w:ascii="宋体" w:hAnsi="宋体" w:cs="宋体"/>
          <w:color w:val="000000" w:themeColor="text1"/>
          <w:spacing w:val="-2"/>
          <w:sz w:val="24"/>
          <w:szCs w:val="24"/>
          <w:highlight w:val="none"/>
          <w:lang w:eastAsia="zh-CN"/>
          <w14:textFill>
            <w14:solidFill>
              <w14:schemeClr w14:val="tx1"/>
            </w14:solidFill>
          </w14:textFill>
        </w:rPr>
        <w:t>部分：一般要求与试验》（</w:t>
      </w:r>
      <w:r>
        <w:rPr>
          <w:rFonts w:ascii="宋体" w:hAnsi="宋体" w:cs="宋体"/>
          <w:color w:val="000000" w:themeColor="text1"/>
          <w:spacing w:val="-2"/>
          <w:sz w:val="24"/>
          <w:szCs w:val="24"/>
          <w:highlight w:val="none"/>
          <w:lang w:eastAsia="zh-CN"/>
          <w14:textFill>
            <w14:solidFill>
              <w14:schemeClr w14:val="tx1"/>
            </w14:solidFill>
          </w14:textFill>
        </w:rPr>
        <w:t>GB7000.1-2015</w:t>
      </w:r>
      <w:r>
        <w:rPr>
          <w:rFonts w:hint="eastAsia" w:ascii="宋体" w:hAnsi="宋体" w:cs="宋体"/>
          <w:color w:val="000000" w:themeColor="text1"/>
          <w:spacing w:val="-2"/>
          <w:sz w:val="24"/>
          <w:szCs w:val="24"/>
          <w:highlight w:val="none"/>
          <w:lang w:eastAsia="zh-CN"/>
          <w14:textFill>
            <w14:solidFill>
              <w14:schemeClr w14:val="tx1"/>
            </w14:solidFill>
          </w14:textFill>
        </w:rPr>
        <w:t>）；</w:t>
      </w:r>
    </w:p>
    <w:p w14:paraId="4B8EE113">
      <w:pPr>
        <w:widowControl w:val="0"/>
        <w:spacing w:before="153" w:line="220" w:lineRule="auto"/>
        <w:ind w:left="216" w:leftChars="103"/>
        <w:rPr>
          <w:rFonts w:hint="eastAsia" w:ascii="宋体" w:hAnsi="宋体" w:cs="宋体"/>
          <w:color w:val="000000" w:themeColor="text1"/>
          <w:spacing w:val="-2"/>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20</w:t>
      </w:r>
      <w:r>
        <w:rPr>
          <w:rFonts w:hint="eastAsia" w:ascii="宋体" w:hAnsi="宋体" w:cs="宋体"/>
          <w:color w:val="000000" w:themeColor="text1"/>
          <w:spacing w:val="-2"/>
          <w:sz w:val="24"/>
          <w:szCs w:val="24"/>
          <w:highlight w:val="none"/>
          <w:lang w:eastAsia="zh-CN"/>
          <w14:textFill>
            <w14:solidFill>
              <w14:schemeClr w14:val="tx1"/>
            </w14:solidFill>
          </w14:textFill>
        </w:rPr>
        <w:t>）《电缆工程电缆设计标准》（</w:t>
      </w:r>
      <w:r>
        <w:rPr>
          <w:rFonts w:ascii="宋体" w:hAnsi="宋体" w:cs="宋体"/>
          <w:color w:val="000000" w:themeColor="text1"/>
          <w:spacing w:val="-2"/>
          <w:sz w:val="24"/>
          <w:szCs w:val="24"/>
          <w:highlight w:val="none"/>
          <w:lang w:eastAsia="zh-CN"/>
          <w14:textFill>
            <w14:solidFill>
              <w14:schemeClr w14:val="tx1"/>
            </w14:solidFill>
          </w14:textFill>
        </w:rPr>
        <w:t>GB50217-2018</w:t>
      </w:r>
      <w:r>
        <w:rPr>
          <w:rFonts w:hint="eastAsia" w:ascii="宋体" w:hAnsi="宋体" w:cs="宋体"/>
          <w:color w:val="000000" w:themeColor="text1"/>
          <w:spacing w:val="-2"/>
          <w:sz w:val="24"/>
          <w:szCs w:val="24"/>
          <w:highlight w:val="none"/>
          <w:lang w:eastAsia="zh-CN"/>
          <w14:textFill>
            <w14:solidFill>
              <w14:schemeClr w14:val="tx1"/>
            </w14:solidFill>
          </w14:textFill>
        </w:rPr>
        <w:t>）；</w:t>
      </w:r>
    </w:p>
    <w:p w14:paraId="435D6F4B">
      <w:pPr>
        <w:widowControl w:val="0"/>
        <w:spacing w:before="146" w:line="220" w:lineRule="auto"/>
        <w:ind w:left="216" w:leftChars="103"/>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6"/>
          <w:sz w:val="24"/>
          <w:szCs w:val="24"/>
          <w:highlight w:val="none"/>
          <w:lang w:eastAsia="zh-CN"/>
          <w14:textFill>
            <w14:solidFill>
              <w14:schemeClr w14:val="tx1"/>
            </w14:solidFill>
          </w14:textFill>
        </w:rPr>
        <w:t>（</w:t>
      </w:r>
      <w:r>
        <w:rPr>
          <w:rFonts w:ascii="宋体" w:hAnsi="宋体" w:cs="宋体"/>
          <w:color w:val="000000" w:themeColor="text1"/>
          <w:spacing w:val="-6"/>
          <w:sz w:val="24"/>
          <w:szCs w:val="24"/>
          <w:highlight w:val="none"/>
          <w:lang w:eastAsia="zh-CN"/>
          <w14:textFill>
            <w14:solidFill>
              <w14:schemeClr w14:val="tx1"/>
            </w14:solidFill>
          </w14:textFill>
        </w:rPr>
        <w:t>21</w:t>
      </w:r>
      <w:r>
        <w:rPr>
          <w:rFonts w:hint="eastAsia" w:ascii="宋体" w:hAnsi="宋体" w:cs="宋体"/>
          <w:color w:val="000000" w:themeColor="text1"/>
          <w:spacing w:val="-6"/>
          <w:sz w:val="24"/>
          <w:szCs w:val="24"/>
          <w:highlight w:val="none"/>
          <w:lang w:eastAsia="zh-CN"/>
          <w14:textFill>
            <w14:solidFill>
              <w14:schemeClr w14:val="tx1"/>
            </w14:solidFill>
          </w14:textFill>
        </w:rPr>
        <w:t>）其他现行国家、广东省关于市政工程的技术及验收规范、定额、规程、标准。</w:t>
      </w:r>
    </w:p>
    <w:p w14:paraId="72835E78">
      <w:pPr>
        <w:pStyle w:val="7"/>
        <w:widowControl w:val="0"/>
        <w:spacing w:line="255" w:lineRule="auto"/>
        <w:rPr>
          <w:rFonts w:hint="eastAsia" w:ascii="宋体" w:hAnsi="宋体" w:cs="宋体"/>
          <w:color w:val="000000" w:themeColor="text1"/>
          <w:highlight w:val="none"/>
          <w:lang w:eastAsia="zh-CN"/>
          <w14:textFill>
            <w14:solidFill>
              <w14:schemeClr w14:val="tx1"/>
            </w14:solidFill>
          </w14:textFill>
        </w:rPr>
      </w:pPr>
    </w:p>
    <w:p w14:paraId="34CC13B6">
      <w:pPr>
        <w:pStyle w:val="7"/>
        <w:widowControl w:val="0"/>
        <w:spacing w:line="255" w:lineRule="auto"/>
        <w:rPr>
          <w:rFonts w:hint="eastAsia" w:ascii="宋体" w:hAnsi="宋体" w:cs="宋体"/>
          <w:color w:val="000000" w:themeColor="text1"/>
          <w:highlight w:val="none"/>
          <w:lang w:eastAsia="zh-CN"/>
          <w14:textFill>
            <w14:solidFill>
              <w14:schemeClr w14:val="tx1"/>
            </w14:solidFill>
          </w14:textFill>
        </w:rPr>
      </w:pPr>
    </w:p>
    <w:p w14:paraId="141CF92C">
      <w:pPr>
        <w:widowControl w:val="0"/>
        <w:spacing w:before="78" w:line="222" w:lineRule="auto"/>
        <w:ind w:left="556"/>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200" w:name="_Toc31813"/>
      <w:bookmarkStart w:id="201" w:name="_Toc9200"/>
      <w:r>
        <w:rPr>
          <w:rFonts w:ascii="宋体" w:hAnsi="宋体" w:cs="宋体"/>
          <w:b/>
          <w:bCs/>
          <w:color w:val="000000" w:themeColor="text1"/>
          <w:spacing w:val="-8"/>
          <w:sz w:val="24"/>
          <w:szCs w:val="24"/>
          <w:highlight w:val="none"/>
          <w:lang w:eastAsia="zh-CN"/>
          <w14:textFill>
            <w14:solidFill>
              <w14:schemeClr w14:val="tx1"/>
            </w14:solidFill>
          </w14:textFill>
        </w:rPr>
        <w:t>3</w:t>
      </w:r>
      <w:r>
        <w:rPr>
          <w:rFonts w:ascii="宋体" w:hAnsi="宋体" w:cs="宋体"/>
          <w:b/>
          <w:bCs/>
          <w:color w:val="000000" w:themeColor="text1"/>
          <w:spacing w:val="-25"/>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8"/>
          <w:sz w:val="24"/>
          <w:szCs w:val="24"/>
          <w:highlight w:val="none"/>
          <w:lang w:eastAsia="zh-CN"/>
          <w14:textFill>
            <w14:solidFill>
              <w14:schemeClr w14:val="tx1"/>
            </w14:solidFill>
          </w14:textFill>
        </w:rPr>
        <w:t>．备查要求</w:t>
      </w:r>
      <w:bookmarkEnd w:id="200"/>
      <w:bookmarkEnd w:id="201"/>
    </w:p>
    <w:p w14:paraId="568A1661">
      <w:pPr>
        <w:widowControl w:val="0"/>
        <w:spacing w:before="155" w:line="324" w:lineRule="auto"/>
        <w:ind w:right="81" w:firstLine="561"/>
        <w:jc w:val="both"/>
        <w:rPr>
          <w:color w:val="000000" w:themeColor="text1"/>
          <w:highlight w:val="none"/>
          <w:lang w:eastAsia="zh-CN"/>
          <w14:textFill>
            <w14:solidFill>
              <w14:schemeClr w14:val="tx1"/>
            </w14:solidFill>
          </w14:textFill>
        </w:rPr>
        <w:sectPr>
          <w:footerReference r:id="rId10" w:type="default"/>
          <w:pgSz w:w="11906" w:h="16839"/>
          <w:pgMar w:top="1440" w:right="1080" w:bottom="1440" w:left="1080" w:header="0" w:footer="1023" w:gutter="0"/>
          <w:cols w:space="720" w:num="1"/>
        </w:sectPr>
      </w:pPr>
      <w:r>
        <w:rPr>
          <w:rFonts w:hint="eastAsia" w:ascii="宋体" w:hAnsi="宋体" w:cs="宋体"/>
          <w:color w:val="000000" w:themeColor="text1"/>
          <w:spacing w:val="3"/>
          <w:sz w:val="24"/>
          <w:szCs w:val="24"/>
          <w:highlight w:val="none"/>
          <w:lang w:eastAsia="zh-CN"/>
          <w14:textFill>
            <w14:solidFill>
              <w14:schemeClr w14:val="tx1"/>
            </w14:solidFill>
          </w14:textFill>
        </w:rPr>
        <w:t>承包人必须在施工现场准备至少一套上述规范，发包人和监理单位可</w:t>
      </w:r>
      <w:r>
        <w:rPr>
          <w:rFonts w:hint="eastAsia" w:ascii="宋体" w:hAnsi="宋体" w:cs="宋体"/>
          <w:color w:val="000000" w:themeColor="text1"/>
          <w:spacing w:val="2"/>
          <w:sz w:val="24"/>
          <w:szCs w:val="24"/>
          <w:highlight w:val="none"/>
          <w:lang w:eastAsia="zh-CN"/>
          <w14:textFill>
            <w14:solidFill>
              <w14:schemeClr w14:val="tx1"/>
            </w14:solidFill>
          </w14:textFill>
        </w:rPr>
        <w:t>随时检查承</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包人的上述规范，并监督承包人按规范要求执行。</w:t>
      </w:r>
    </w:p>
    <w:p w14:paraId="45F0C85B">
      <w:pPr>
        <w:spacing w:before="78" w:line="219" w:lineRule="auto"/>
        <w:jc w:val="center"/>
        <w:outlineLvl w:val="0"/>
        <w:rPr>
          <w:rFonts w:hint="eastAsia" w:ascii="宋体" w:hAnsi="宋体" w:cs="宋体"/>
          <w:color w:val="000000" w:themeColor="text1"/>
          <w:sz w:val="24"/>
          <w:szCs w:val="24"/>
          <w:highlight w:val="none"/>
          <w:lang w:eastAsia="zh-CN"/>
          <w14:textFill>
            <w14:solidFill>
              <w14:schemeClr w14:val="tx1"/>
            </w14:solidFill>
          </w14:textFill>
        </w:rPr>
      </w:pPr>
      <w:bookmarkStart w:id="202" w:name="bookmark146"/>
      <w:bookmarkEnd w:id="202"/>
      <w:bookmarkStart w:id="203" w:name="bookmark100"/>
      <w:bookmarkEnd w:id="203"/>
      <w:bookmarkStart w:id="204" w:name="_Toc21699"/>
      <w:r>
        <w:rPr>
          <w:rFonts w:hint="eastAsia" w:ascii="宋体" w:hAnsi="宋体" w:cs="宋体"/>
          <w:b/>
          <w:bCs/>
          <w:color w:val="000000" w:themeColor="text1"/>
          <w:spacing w:val="-5"/>
          <w:sz w:val="24"/>
          <w:szCs w:val="24"/>
          <w:highlight w:val="none"/>
          <w:lang w:eastAsia="zh-CN"/>
          <w14:textFill>
            <w14:solidFill>
              <w14:schemeClr w14:val="tx1"/>
            </w14:solidFill>
          </w14:textFill>
        </w:rPr>
        <w:t>第五章</w:t>
      </w:r>
      <w:r>
        <w:rPr>
          <w:rFonts w:ascii="宋体" w:hAnsi="宋体" w:cs="宋体"/>
          <w:color w:val="000000" w:themeColor="text1"/>
          <w:spacing w:val="3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5"/>
          <w:sz w:val="24"/>
          <w:szCs w:val="24"/>
          <w:highlight w:val="none"/>
          <w:lang w:eastAsia="zh-CN"/>
          <w14:textFill>
            <w14:solidFill>
              <w14:schemeClr w14:val="tx1"/>
            </w14:solidFill>
          </w14:textFill>
        </w:rPr>
        <w:t>图纸和招标工程量清单</w:t>
      </w:r>
      <w:bookmarkEnd w:id="204"/>
    </w:p>
    <w:p w14:paraId="41432114">
      <w:pPr>
        <w:pStyle w:val="7"/>
        <w:spacing w:line="283" w:lineRule="auto"/>
        <w:rPr>
          <w:rFonts w:hint="eastAsia" w:ascii="宋体" w:hAnsi="宋体" w:cs="宋体"/>
          <w:color w:val="000000" w:themeColor="text1"/>
          <w:highlight w:val="none"/>
          <w:lang w:eastAsia="zh-CN"/>
          <w14:textFill>
            <w14:solidFill>
              <w14:schemeClr w14:val="tx1"/>
            </w14:solidFill>
          </w14:textFill>
        </w:rPr>
      </w:pPr>
    </w:p>
    <w:p w14:paraId="4758C3D2">
      <w:pPr>
        <w:pStyle w:val="7"/>
        <w:spacing w:line="284" w:lineRule="auto"/>
        <w:rPr>
          <w:rFonts w:hint="eastAsia" w:ascii="宋体" w:hAnsi="宋体" w:cs="宋体"/>
          <w:color w:val="000000" w:themeColor="text1"/>
          <w:highlight w:val="none"/>
          <w:lang w:eastAsia="zh-CN"/>
          <w14:textFill>
            <w14:solidFill>
              <w14:schemeClr w14:val="tx1"/>
            </w14:solidFill>
          </w14:textFill>
        </w:rPr>
      </w:pPr>
    </w:p>
    <w:p w14:paraId="335D3B09">
      <w:pPr>
        <w:spacing w:before="78" w:line="219" w:lineRule="auto"/>
        <w:ind w:left="106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6"/>
          <w:sz w:val="24"/>
          <w:szCs w:val="24"/>
          <w:highlight w:val="none"/>
          <w:lang w:eastAsia="zh-CN"/>
          <w14:textFill>
            <w14:solidFill>
              <w14:schemeClr w14:val="tx1"/>
            </w14:solidFill>
          </w14:textFill>
        </w:rPr>
        <w:t>□有，另附复印件</w:t>
      </w:r>
      <w:r>
        <w:rPr>
          <w:rFonts w:ascii="宋体" w:hAnsi="宋体" w:cs="宋体"/>
          <w:color w:val="000000" w:themeColor="text1"/>
          <w:spacing w:val="-6"/>
          <w:sz w:val="24"/>
          <w:szCs w:val="24"/>
          <w:highlight w:val="none"/>
          <w:lang w:eastAsia="zh-CN"/>
          <w14:textFill>
            <w14:solidFill>
              <w14:schemeClr w14:val="tx1"/>
            </w14:solidFill>
          </w14:textFill>
        </w:rPr>
        <w:t xml:space="preserve">         </w:t>
      </w:r>
      <w:r>
        <w:rPr>
          <w:rFonts w:hint="eastAsia" w:ascii="MS Mincho" w:hAnsi="MS Mincho" w:eastAsia="MS Mincho" w:cs="MS Mincho"/>
          <w:color w:val="000000" w:themeColor="text1"/>
          <w:spacing w:val="-6"/>
          <w:sz w:val="24"/>
          <w:szCs w:val="24"/>
          <w:highlight w:val="none"/>
          <w:lang w:eastAsia="zh-CN"/>
          <w14:textFill>
            <w14:solidFill>
              <w14:schemeClr w14:val="tx1"/>
            </w14:solidFill>
          </w14:textFill>
        </w:rPr>
        <w:t>☑</w:t>
      </w:r>
      <w:r>
        <w:rPr>
          <w:rFonts w:hint="eastAsia" w:ascii="宋体" w:hAnsi="宋体" w:cs="宋体"/>
          <w:color w:val="000000" w:themeColor="text1"/>
          <w:spacing w:val="-6"/>
          <w:sz w:val="24"/>
          <w:szCs w:val="24"/>
          <w:highlight w:val="none"/>
          <w:lang w:eastAsia="zh-CN"/>
          <w14:textFill>
            <w14:solidFill>
              <w14:schemeClr w14:val="tx1"/>
            </w14:solidFill>
          </w14:textFill>
        </w:rPr>
        <w:t>有，自行网上下载</w:t>
      </w:r>
      <w:r>
        <w:rPr>
          <w:rFonts w:ascii="宋体" w:hAnsi="宋体" w:cs="宋体"/>
          <w:color w:val="000000" w:themeColor="text1"/>
          <w:spacing w:val="-6"/>
          <w:sz w:val="24"/>
          <w:szCs w:val="24"/>
          <w:highlight w:val="none"/>
          <w:lang w:eastAsia="zh-CN"/>
          <w14:textFill>
            <w14:solidFill>
              <w14:schemeClr w14:val="tx1"/>
            </w14:solidFill>
          </w14:textFill>
        </w:rPr>
        <w:t>(</w:t>
      </w:r>
      <w:r>
        <w:rPr>
          <w:rFonts w:hint="eastAsia" w:ascii="宋体" w:hAnsi="宋体" w:cs="宋体"/>
          <w:color w:val="000000" w:themeColor="text1"/>
          <w:spacing w:val="-6"/>
          <w:sz w:val="24"/>
          <w:szCs w:val="24"/>
          <w:highlight w:val="none"/>
          <w:lang w:eastAsia="zh-CN"/>
          <w14:textFill>
            <w14:solidFill>
              <w14:schemeClr w14:val="tx1"/>
            </w14:solidFill>
          </w14:textFill>
        </w:rPr>
        <w:t>浏览</w:t>
      </w:r>
      <w:r>
        <w:rPr>
          <w:rFonts w:ascii="宋体" w:hAnsi="宋体" w:cs="宋体"/>
          <w:color w:val="000000" w:themeColor="text1"/>
          <w:spacing w:val="-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6"/>
          <w:sz w:val="24"/>
          <w:szCs w:val="24"/>
          <w:highlight w:val="none"/>
          <w:lang w:eastAsia="zh-CN"/>
          <w14:textFill>
            <w14:solidFill>
              <w14:schemeClr w14:val="tx1"/>
            </w14:solidFill>
          </w14:textFill>
        </w:rPr>
        <w:t>□无</w:t>
      </w:r>
    </w:p>
    <w:p w14:paraId="1AAEA9C1">
      <w:pPr>
        <w:pStyle w:val="7"/>
        <w:spacing w:line="265" w:lineRule="auto"/>
        <w:rPr>
          <w:rFonts w:hint="eastAsia" w:ascii="宋体" w:hAnsi="宋体" w:cs="宋体"/>
          <w:color w:val="000000" w:themeColor="text1"/>
          <w:highlight w:val="none"/>
          <w:lang w:eastAsia="zh-CN"/>
          <w14:textFill>
            <w14:solidFill>
              <w14:schemeClr w14:val="tx1"/>
            </w14:solidFill>
          </w14:textFill>
        </w:rPr>
      </w:pPr>
    </w:p>
    <w:p w14:paraId="39B310A7">
      <w:pPr>
        <w:spacing w:before="151" w:line="222" w:lineRule="auto"/>
        <w:ind w:left="715"/>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205" w:name="_Toc24446"/>
      <w:bookmarkStart w:id="206" w:name="_Toc21706"/>
      <w:r>
        <w:rPr>
          <w:rFonts w:ascii="宋体" w:hAnsi="宋体" w:cs="宋体"/>
          <w:b/>
          <w:bCs/>
          <w:color w:val="000000" w:themeColor="text1"/>
          <w:spacing w:val="-14"/>
          <w:sz w:val="24"/>
          <w:szCs w:val="24"/>
          <w:highlight w:val="none"/>
          <w:lang w:eastAsia="zh-CN"/>
          <w14:textFill>
            <w14:solidFill>
              <w14:schemeClr w14:val="tx1"/>
            </w14:solidFill>
          </w14:textFill>
        </w:rPr>
        <w:t>1</w:t>
      </w:r>
      <w:r>
        <w:rPr>
          <w:rFonts w:ascii="宋体" w:hAnsi="宋体" w:cs="宋体"/>
          <w:b/>
          <w:bCs/>
          <w:color w:val="000000" w:themeColor="text1"/>
          <w:spacing w:val="-27"/>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14"/>
          <w:sz w:val="24"/>
          <w:szCs w:val="24"/>
          <w:highlight w:val="none"/>
          <w:lang w:eastAsia="zh-CN"/>
          <w14:textFill>
            <w14:solidFill>
              <w14:schemeClr w14:val="tx1"/>
            </w14:solidFill>
          </w14:textFill>
        </w:rPr>
        <w:t>．图纸</w:t>
      </w:r>
      <w:bookmarkEnd w:id="205"/>
      <w:bookmarkEnd w:id="206"/>
    </w:p>
    <w:p w14:paraId="2592B1B5">
      <w:pPr>
        <w:spacing w:before="150" w:line="330" w:lineRule="auto"/>
        <w:ind w:left="230" w:firstLine="480"/>
        <w:jc w:val="both"/>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本招标文件随文另附施工图（电子文件）一套。</w:t>
      </w:r>
    </w:p>
    <w:p w14:paraId="07B83AD5">
      <w:pPr>
        <w:spacing w:before="79" w:line="221" w:lineRule="auto"/>
        <w:ind w:left="705"/>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207" w:name="_Toc24419"/>
      <w:bookmarkStart w:id="208" w:name="_Toc9064"/>
      <w:r>
        <w:rPr>
          <w:rFonts w:ascii="宋体" w:hAnsi="宋体" w:cs="宋体"/>
          <w:b/>
          <w:bCs/>
          <w:color w:val="000000" w:themeColor="text1"/>
          <w:spacing w:val="-6"/>
          <w:sz w:val="24"/>
          <w:szCs w:val="24"/>
          <w:highlight w:val="none"/>
          <w:lang w:eastAsia="zh-CN"/>
          <w14:textFill>
            <w14:solidFill>
              <w14:schemeClr w14:val="tx1"/>
            </w14:solidFill>
          </w14:textFill>
        </w:rPr>
        <w:t>2</w:t>
      </w:r>
      <w:r>
        <w:rPr>
          <w:rFonts w:ascii="宋体" w:hAnsi="宋体" w:cs="宋体"/>
          <w:b/>
          <w:bCs/>
          <w:color w:val="000000" w:themeColor="text1"/>
          <w:spacing w:val="-26"/>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6"/>
          <w:sz w:val="24"/>
          <w:szCs w:val="24"/>
          <w:highlight w:val="none"/>
          <w:lang w:eastAsia="zh-CN"/>
          <w14:textFill>
            <w14:solidFill>
              <w14:schemeClr w14:val="tx1"/>
            </w14:solidFill>
          </w14:textFill>
        </w:rPr>
        <w:t>．招标工程量清单</w:t>
      </w:r>
      <w:bookmarkEnd w:id="207"/>
      <w:bookmarkEnd w:id="208"/>
    </w:p>
    <w:p w14:paraId="41B5BB32">
      <w:pPr>
        <w:spacing w:before="117" w:line="312" w:lineRule="auto"/>
        <w:ind w:left="231" w:firstLine="47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 xml:space="preserve">2.1  </w:t>
      </w:r>
      <w:r>
        <w:rPr>
          <w:rFonts w:hint="eastAsia" w:ascii="宋体" w:hAnsi="宋体" w:cs="宋体"/>
          <w:color w:val="000000" w:themeColor="text1"/>
          <w:spacing w:val="-3"/>
          <w:sz w:val="24"/>
          <w:szCs w:val="24"/>
          <w:highlight w:val="none"/>
          <w:lang w:eastAsia="zh-CN"/>
          <w14:textFill>
            <w14:solidFill>
              <w14:schemeClr w14:val="tx1"/>
            </w14:solidFill>
          </w14:textFill>
        </w:rPr>
        <w:t>本招标文件随文另附</w:t>
      </w:r>
      <w:bookmarkStart w:id="209" w:name="OLE_LINK33"/>
      <w:r>
        <w:rPr>
          <w:rFonts w:hint="eastAsia" w:ascii="宋体" w:hAnsi="宋体" w:cs="宋体"/>
          <w:color w:val="000000" w:themeColor="text1"/>
          <w:spacing w:val="-3"/>
          <w:sz w:val="24"/>
          <w:szCs w:val="24"/>
          <w:highlight w:val="none"/>
          <w:u w:val="single"/>
          <w:lang w:eastAsia="zh-CN"/>
          <w14:textFill>
            <w14:solidFill>
              <w14:schemeClr w14:val="tx1"/>
            </w14:solidFill>
          </w14:textFill>
        </w:rPr>
        <w:t>招标工程量清单</w:t>
      </w:r>
      <w:r>
        <w:rPr>
          <w:rFonts w:ascii="宋体" w:hAnsi="宋体" w:cs="宋体"/>
          <w:color w:val="000000" w:themeColor="text1"/>
          <w:spacing w:val="-3"/>
          <w:sz w:val="24"/>
          <w:szCs w:val="24"/>
          <w:highlight w:val="none"/>
          <w:u w:val="single"/>
          <w:lang w:eastAsia="zh-CN"/>
          <w14:textFill>
            <w14:solidFill>
              <w14:schemeClr w14:val="tx1"/>
            </w14:solidFill>
          </w14:textFill>
        </w:rPr>
        <w:t>EXCEL</w:t>
      </w:r>
      <w:r>
        <w:rPr>
          <w:rFonts w:hint="eastAsia" w:ascii="宋体" w:hAnsi="宋体" w:cs="宋体"/>
          <w:color w:val="000000" w:themeColor="text1"/>
          <w:spacing w:val="-3"/>
          <w:sz w:val="24"/>
          <w:szCs w:val="24"/>
          <w:highlight w:val="none"/>
          <w:u w:val="single"/>
          <w:lang w:eastAsia="zh-CN"/>
          <w14:textFill>
            <w14:solidFill>
              <w14:schemeClr w14:val="tx1"/>
            </w14:solidFill>
          </w14:textFill>
        </w:rPr>
        <w:t>版</w:t>
      </w:r>
      <w:bookmarkEnd w:id="209"/>
      <w:r>
        <w:rPr>
          <w:rFonts w:ascii="宋体" w:hAnsi="宋体" w:cs="宋体"/>
          <w:color w:val="000000" w:themeColor="text1"/>
          <w:spacing w:val="37"/>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电子文件一套。</w:t>
      </w:r>
    </w:p>
    <w:p w14:paraId="73DB4161">
      <w:pPr>
        <w:spacing w:before="78" w:line="219" w:lineRule="auto"/>
        <w:ind w:left="478" w:firstLine="239" w:firstLineChars="100"/>
        <w:rPr>
          <w:rFonts w:hint="eastAsia" w:ascii="宋体" w:hAnsi="宋体" w:cs="宋体"/>
          <w:color w:val="000000" w:themeColor="text1"/>
          <w:sz w:val="24"/>
          <w:szCs w:val="24"/>
          <w:highlight w:val="none"/>
          <w:lang w:eastAsia="zh-CN"/>
          <w14:textFill>
            <w14:solidFill>
              <w14:schemeClr w14:val="tx1"/>
            </w14:solidFill>
          </w14:textFill>
        </w:rPr>
      </w:pPr>
      <w:bookmarkStart w:id="210" w:name="bookmark147"/>
      <w:bookmarkEnd w:id="210"/>
      <w:r>
        <w:rPr>
          <w:rFonts w:ascii="宋体" w:hAnsi="宋体" w:cs="宋体"/>
          <w:b/>
          <w:bCs/>
          <w:color w:val="000000" w:themeColor="text1"/>
          <w:spacing w:val="-1"/>
          <w:sz w:val="24"/>
          <w:szCs w:val="24"/>
          <w:highlight w:val="none"/>
          <w:lang w:eastAsia="zh-CN"/>
          <w14:textFill>
            <w14:solidFill>
              <w14:schemeClr w14:val="tx1"/>
            </w14:solidFill>
          </w14:textFill>
        </w:rPr>
        <w:t xml:space="preserve">2.2  </w:t>
      </w:r>
      <w:r>
        <w:rPr>
          <w:rFonts w:hint="eastAsia" w:ascii="宋体" w:hAnsi="宋体" w:cs="宋体"/>
          <w:color w:val="000000" w:themeColor="text1"/>
          <w:spacing w:val="-1"/>
          <w:sz w:val="24"/>
          <w:szCs w:val="24"/>
          <w:highlight w:val="none"/>
          <w:lang w:eastAsia="zh-CN"/>
          <w14:textFill>
            <w14:solidFill>
              <w14:schemeClr w14:val="tx1"/>
            </w14:solidFill>
          </w14:textFill>
        </w:rPr>
        <w:t>本工程按照以下依据编制</w:t>
      </w:r>
      <w:r>
        <w:rPr>
          <w:rFonts w:hint="eastAsia" w:ascii="宋体" w:hAnsi="宋体" w:cs="宋体"/>
          <w:color w:val="000000" w:themeColor="text1"/>
          <w:spacing w:val="-1"/>
          <w:sz w:val="24"/>
          <w:szCs w:val="24"/>
          <w:highlight w:val="none"/>
          <w:u w:val="single"/>
          <w:lang w:eastAsia="zh-CN"/>
          <w14:textFill>
            <w14:solidFill>
              <w14:schemeClr w14:val="tx1"/>
            </w14:solidFill>
          </w14:textFill>
        </w:rPr>
        <w:t>招标工程量清单</w:t>
      </w:r>
      <w:r>
        <w:rPr>
          <w:rFonts w:hint="eastAsia" w:ascii="宋体" w:hAnsi="宋体" w:cs="宋体"/>
          <w:color w:val="000000" w:themeColor="text1"/>
          <w:spacing w:val="-1"/>
          <w:sz w:val="24"/>
          <w:szCs w:val="24"/>
          <w:highlight w:val="none"/>
          <w:lang w:eastAsia="zh-CN"/>
          <w14:textFill>
            <w14:solidFill>
              <w14:schemeClr w14:val="tx1"/>
            </w14:solidFill>
          </w14:textFill>
        </w:rPr>
        <w:t>：</w:t>
      </w:r>
    </w:p>
    <w:p w14:paraId="3D682CBC">
      <w:pPr>
        <w:spacing w:before="123" w:line="219" w:lineRule="auto"/>
        <w:ind w:left="49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w:t>
      </w:r>
      <w:r>
        <w:rPr>
          <w:rFonts w:hint="eastAsia" w:ascii="宋体" w:hAnsi="宋体" w:cs="宋体"/>
          <w:color w:val="000000" w:themeColor="text1"/>
          <w:spacing w:val="-1"/>
          <w:sz w:val="24"/>
          <w:szCs w:val="24"/>
          <w:highlight w:val="none"/>
          <w:lang w:eastAsia="zh-CN"/>
          <w14:textFill>
            <w14:solidFill>
              <w14:schemeClr w14:val="tx1"/>
            </w14:solidFill>
          </w14:textFill>
        </w:rPr>
        <w:t>）《建设工程工程量清单计价标准》（</w:t>
      </w:r>
      <w:r>
        <w:rPr>
          <w:rFonts w:ascii="宋体" w:hAnsi="宋体" w:cs="宋体"/>
          <w:color w:val="000000" w:themeColor="text1"/>
          <w:spacing w:val="-1"/>
          <w:sz w:val="24"/>
          <w:szCs w:val="24"/>
          <w:highlight w:val="none"/>
          <w:lang w:eastAsia="zh-CN"/>
          <w14:textFill>
            <w14:solidFill>
              <w14:schemeClr w14:val="tx1"/>
            </w14:solidFill>
          </w14:textFill>
        </w:rPr>
        <w:t>GB50500—2024</w:t>
      </w:r>
      <w:r>
        <w:rPr>
          <w:rFonts w:hint="eastAsia" w:ascii="宋体" w:hAnsi="宋体" w:cs="宋体"/>
          <w:color w:val="000000" w:themeColor="text1"/>
          <w:spacing w:val="4"/>
          <w:sz w:val="24"/>
          <w:szCs w:val="24"/>
          <w:highlight w:val="none"/>
          <w:lang w:eastAsia="zh-CN"/>
          <w14:textFill>
            <w14:solidFill>
              <w14:schemeClr w14:val="tx1"/>
            </w14:solidFill>
          </w14:textFill>
        </w:rPr>
        <w:t>）；</w:t>
      </w:r>
    </w:p>
    <w:p w14:paraId="608903EF">
      <w:pPr>
        <w:spacing w:before="115" w:line="299" w:lineRule="auto"/>
        <w:ind w:firstLine="493"/>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2</w:t>
      </w:r>
      <w:r>
        <w:rPr>
          <w:rFonts w:hint="eastAsia" w:ascii="宋体" w:hAnsi="宋体" w:cs="宋体"/>
          <w:color w:val="000000" w:themeColor="text1"/>
          <w:spacing w:val="1"/>
          <w:sz w:val="24"/>
          <w:szCs w:val="24"/>
          <w:highlight w:val="none"/>
          <w:lang w:eastAsia="zh-CN"/>
          <w14:textFill>
            <w14:solidFill>
              <w14:schemeClr w14:val="tx1"/>
            </w14:solidFill>
          </w14:textFill>
        </w:rPr>
        <w:t>）投标人应对招标人提供的工程量清单进行认真细致的复核。这种复核包括对</w:t>
      </w:r>
      <w:r>
        <w:rPr>
          <w:rFonts w:hint="eastAsia" w:ascii="宋体" w:hAnsi="宋体" w:cs="宋体"/>
          <w:color w:val="000000" w:themeColor="text1"/>
          <w:spacing w:val="-1"/>
          <w:sz w:val="24"/>
          <w:szCs w:val="24"/>
          <w:highlight w:val="none"/>
          <w:lang w:eastAsia="zh-CN"/>
          <w14:textFill>
            <w14:solidFill>
              <w14:schemeClr w14:val="tx1"/>
            </w14:solidFill>
          </w14:textFill>
        </w:rPr>
        <w:t>招标人提供的工程量清单中的子目编码、子目名称、子</w:t>
      </w:r>
      <w:r>
        <w:rPr>
          <w:rFonts w:hint="eastAsia" w:ascii="宋体" w:hAnsi="宋体" w:cs="宋体"/>
          <w:color w:val="000000" w:themeColor="text1"/>
          <w:spacing w:val="-2"/>
          <w:sz w:val="24"/>
          <w:szCs w:val="24"/>
          <w:highlight w:val="none"/>
          <w:lang w:eastAsia="zh-CN"/>
          <w14:textFill>
            <w14:solidFill>
              <w14:schemeClr w14:val="tx1"/>
            </w14:solidFill>
          </w14:textFill>
        </w:rPr>
        <w:t>目特征描述、计量单位、工程量</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的准确性以及可能存在的任何书写、打印错误进行检查</w:t>
      </w:r>
      <w:r>
        <w:rPr>
          <w:rFonts w:hint="eastAsia" w:ascii="宋体" w:hAnsi="宋体" w:cs="宋体"/>
          <w:color w:val="000000" w:themeColor="text1"/>
          <w:spacing w:val="-2"/>
          <w:sz w:val="24"/>
          <w:szCs w:val="24"/>
          <w:highlight w:val="none"/>
          <w:lang w:eastAsia="zh-CN"/>
          <w14:textFill>
            <w14:solidFill>
              <w14:schemeClr w14:val="tx1"/>
            </w14:solidFill>
          </w14:textFill>
        </w:rPr>
        <w:t>和复核，特别是对“分部分项工</w:t>
      </w:r>
      <w:r>
        <w:rPr>
          <w:rFonts w:hint="eastAsia" w:ascii="宋体" w:hAnsi="宋体" w:cs="宋体"/>
          <w:color w:val="000000" w:themeColor="text1"/>
          <w:spacing w:val="-1"/>
          <w:sz w:val="24"/>
          <w:szCs w:val="24"/>
          <w:highlight w:val="none"/>
          <w:lang w:eastAsia="zh-CN"/>
          <w14:textFill>
            <w14:solidFill>
              <w14:schemeClr w14:val="tx1"/>
            </w14:solidFill>
          </w14:textFill>
        </w:rPr>
        <w:t>程量清单与计价表”中每个工作子目的工程量进</w:t>
      </w:r>
      <w:r>
        <w:rPr>
          <w:rFonts w:hint="eastAsia" w:ascii="宋体" w:hAnsi="宋体" w:cs="宋体"/>
          <w:color w:val="000000" w:themeColor="text1"/>
          <w:spacing w:val="-2"/>
          <w:sz w:val="24"/>
          <w:szCs w:val="24"/>
          <w:highlight w:val="none"/>
          <w:lang w:eastAsia="zh-CN"/>
          <w14:textFill>
            <w14:solidFill>
              <w14:schemeClr w14:val="tx1"/>
            </w14:solidFill>
          </w14:textFill>
        </w:rPr>
        <w:t>行重新计算和校核。如果投标人经过检</w:t>
      </w:r>
      <w:r>
        <w:rPr>
          <w:rFonts w:hint="eastAsia" w:ascii="宋体" w:hAnsi="宋体" w:cs="宋体"/>
          <w:color w:val="000000" w:themeColor="text1"/>
          <w:spacing w:val="-1"/>
          <w:sz w:val="24"/>
          <w:szCs w:val="24"/>
          <w:highlight w:val="none"/>
          <w:lang w:eastAsia="zh-CN"/>
          <w14:textFill>
            <w14:solidFill>
              <w14:schemeClr w14:val="tx1"/>
            </w14:solidFill>
          </w14:textFill>
        </w:rPr>
        <w:t>查和复核以后认为招标人提供的工程量清单存在</w:t>
      </w:r>
      <w:r>
        <w:rPr>
          <w:rFonts w:hint="eastAsia" w:ascii="宋体" w:hAnsi="宋体" w:cs="宋体"/>
          <w:color w:val="000000" w:themeColor="text1"/>
          <w:spacing w:val="-2"/>
          <w:sz w:val="24"/>
          <w:szCs w:val="24"/>
          <w:highlight w:val="none"/>
          <w:lang w:eastAsia="zh-CN"/>
          <w14:textFill>
            <w14:solidFill>
              <w14:schemeClr w14:val="tx1"/>
            </w14:solidFill>
          </w14:textFill>
        </w:rPr>
        <w:t>差异，则投标人应将此类差异的详细情</w:t>
      </w:r>
      <w:r>
        <w:rPr>
          <w:rFonts w:hint="eastAsia" w:ascii="宋体" w:hAnsi="宋体" w:cs="宋体"/>
          <w:color w:val="000000" w:themeColor="text1"/>
          <w:spacing w:val="-8"/>
          <w:sz w:val="24"/>
          <w:szCs w:val="24"/>
          <w:highlight w:val="none"/>
          <w:lang w:eastAsia="zh-CN"/>
          <w14:textFill>
            <w14:solidFill>
              <w14:schemeClr w14:val="tx1"/>
            </w14:solidFill>
          </w14:textFill>
        </w:rPr>
        <w:t>况连同按“投标须知</w:t>
      </w:r>
      <w:r>
        <w:rPr>
          <w:rFonts w:ascii="宋体" w:hAnsi="宋体" w:cs="宋体"/>
          <w:color w:val="000000" w:themeColor="text1"/>
          <w:spacing w:val="-89"/>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”规定提交的要求招标人澄清的其他</w:t>
      </w:r>
      <w:r>
        <w:rPr>
          <w:rFonts w:hint="eastAsia" w:ascii="宋体" w:hAnsi="宋体" w:cs="宋体"/>
          <w:color w:val="000000" w:themeColor="text1"/>
          <w:spacing w:val="-9"/>
          <w:sz w:val="24"/>
          <w:szCs w:val="24"/>
          <w:highlight w:val="none"/>
          <w:lang w:eastAsia="zh-CN"/>
          <w14:textFill>
            <w14:solidFill>
              <w14:schemeClr w14:val="tx1"/>
            </w14:solidFill>
          </w14:textFill>
        </w:rPr>
        <w:t>问题一起提交给招标人，招标人</w:t>
      </w:r>
      <w:r>
        <w:rPr>
          <w:rFonts w:hint="eastAsia" w:ascii="宋体" w:hAnsi="宋体" w:cs="宋体"/>
          <w:color w:val="000000" w:themeColor="text1"/>
          <w:spacing w:val="-2"/>
          <w:sz w:val="24"/>
          <w:szCs w:val="24"/>
          <w:highlight w:val="none"/>
          <w:lang w:eastAsia="zh-CN"/>
          <w14:textFill>
            <w14:solidFill>
              <w14:schemeClr w14:val="tx1"/>
            </w14:solidFill>
          </w14:textFill>
        </w:rPr>
        <w:t>将根据实际情况决定是否颁发</w:t>
      </w:r>
      <w:r>
        <w:rPr>
          <w:rFonts w:hint="eastAsia" w:ascii="宋体" w:hAnsi="宋体" w:cs="宋体"/>
          <w:color w:val="000000" w:themeColor="text1"/>
          <w:spacing w:val="-2"/>
          <w:sz w:val="24"/>
          <w:szCs w:val="24"/>
          <w:highlight w:val="none"/>
          <w:u w:val="single"/>
          <w:lang w:eastAsia="zh-CN"/>
          <w14:textFill>
            <w14:solidFill>
              <w14:schemeClr w14:val="tx1"/>
            </w14:solidFill>
          </w14:textFill>
        </w:rPr>
        <w:t>工程量清单</w:t>
      </w: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8"/>
          <w:sz w:val="24"/>
          <w:szCs w:val="24"/>
          <w:highlight w:val="none"/>
          <w:lang w:eastAsia="zh-CN"/>
          <w14:textFill>
            <w14:solidFill>
              <w14:schemeClr w14:val="tx1"/>
            </w14:solidFill>
          </w14:textFill>
        </w:rPr>
        <w:t>最高投标限价的</w:t>
      </w:r>
      <w:r>
        <w:rPr>
          <w:rFonts w:hint="eastAsia" w:ascii="宋体" w:hAnsi="宋体" w:cs="宋体"/>
          <w:color w:val="000000" w:themeColor="text1"/>
          <w:spacing w:val="-2"/>
          <w:sz w:val="24"/>
          <w:szCs w:val="24"/>
          <w:highlight w:val="none"/>
          <w:lang w:eastAsia="zh-CN"/>
          <w14:textFill>
            <w14:solidFill>
              <w14:schemeClr w14:val="tx1"/>
            </w14:solidFill>
          </w14:textFill>
        </w:rPr>
        <w:t>补充和</w:t>
      </w:r>
      <w:r>
        <w:rPr>
          <w:rFonts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或</w:t>
      </w:r>
      <w:r>
        <w:rPr>
          <w:rFonts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修改文件。</w:t>
      </w:r>
    </w:p>
    <w:p w14:paraId="0368C749">
      <w:pPr>
        <w:spacing w:before="79" w:line="263" w:lineRule="auto"/>
        <w:ind w:left="2" w:right="2" w:firstLine="488"/>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3</w:t>
      </w:r>
      <w:r>
        <w:rPr>
          <w:rFonts w:hint="eastAsia" w:ascii="宋体" w:hAnsi="宋体" w:cs="宋体"/>
          <w:color w:val="000000" w:themeColor="text1"/>
          <w:spacing w:val="1"/>
          <w:sz w:val="24"/>
          <w:szCs w:val="24"/>
          <w:highlight w:val="none"/>
          <w:lang w:eastAsia="zh-CN"/>
          <w14:textFill>
            <w14:solidFill>
              <w14:schemeClr w14:val="tx1"/>
            </w14:solidFill>
          </w14:textFill>
        </w:rPr>
        <w:t>）本招标工程量清单措施项目中的</w:t>
      </w:r>
      <w:r>
        <w:rPr>
          <w:rFonts w:hint="eastAsia" w:ascii="宋体" w:hAnsi="宋体" w:cs="宋体"/>
          <w:b/>
          <w:bCs/>
          <w:color w:val="000000" w:themeColor="text1"/>
          <w:spacing w:val="-6"/>
          <w:sz w:val="24"/>
          <w:szCs w:val="24"/>
          <w:highlight w:val="none"/>
          <w:u w:val="single"/>
          <w:lang w:eastAsia="zh-CN"/>
          <w14:textFill>
            <w14:solidFill>
              <w14:schemeClr w14:val="tx1"/>
            </w14:solidFill>
          </w14:textFill>
        </w:rPr>
        <w:t>暂列金额、暂估价</w:t>
      </w:r>
      <w:r>
        <w:rPr>
          <w:rFonts w:hint="eastAsia" w:ascii="宋体" w:hAnsi="宋体" w:cs="宋体"/>
          <w:color w:val="000000" w:themeColor="text1"/>
          <w:spacing w:val="-2"/>
          <w:sz w:val="24"/>
          <w:szCs w:val="24"/>
          <w:highlight w:val="none"/>
          <w:lang w:eastAsia="zh-CN"/>
          <w14:textFill>
            <w14:solidFill>
              <w14:schemeClr w14:val="tx1"/>
            </w14:solidFill>
          </w14:textFill>
        </w:rPr>
        <w:t>不得作为竞争性费用，投标报价必须按本招标工程量清</w:t>
      </w:r>
      <w:r>
        <w:rPr>
          <w:rFonts w:hint="eastAsia" w:ascii="宋体" w:hAnsi="宋体" w:cs="宋体"/>
          <w:color w:val="000000" w:themeColor="text1"/>
          <w:spacing w:val="-3"/>
          <w:sz w:val="24"/>
          <w:szCs w:val="24"/>
          <w:highlight w:val="none"/>
          <w:lang w:eastAsia="zh-CN"/>
          <w14:textFill>
            <w14:solidFill>
              <w14:schemeClr w14:val="tx1"/>
            </w14:solidFill>
          </w14:textFill>
        </w:rPr>
        <w:t>单规定</w:t>
      </w:r>
      <w:r>
        <w:rPr>
          <w:rFonts w:hint="eastAsia" w:ascii="宋体" w:hAnsi="宋体" w:cs="宋体"/>
          <w:color w:val="000000" w:themeColor="text1"/>
          <w:spacing w:val="-2"/>
          <w:sz w:val="24"/>
          <w:szCs w:val="24"/>
          <w:highlight w:val="none"/>
          <w:lang w:eastAsia="zh-CN"/>
          <w14:textFill>
            <w14:solidFill>
              <w14:schemeClr w14:val="tx1"/>
            </w14:solidFill>
          </w14:textFill>
        </w:rPr>
        <w:t>的金额填</w:t>
      </w:r>
      <w:r>
        <w:rPr>
          <w:rFonts w:hint="eastAsia" w:ascii="宋体" w:hAnsi="宋体" w:cs="宋体"/>
          <w:color w:val="000000" w:themeColor="text1"/>
          <w:spacing w:val="-3"/>
          <w:sz w:val="24"/>
          <w:szCs w:val="24"/>
          <w:highlight w:val="none"/>
          <w:lang w:eastAsia="zh-CN"/>
          <w14:textFill>
            <w14:solidFill>
              <w14:schemeClr w14:val="tx1"/>
            </w14:solidFill>
          </w14:textFill>
        </w:rPr>
        <w:t>报。</w:t>
      </w:r>
    </w:p>
    <w:p w14:paraId="65B1FEBA">
      <w:pPr>
        <w:spacing w:before="118" w:line="265" w:lineRule="auto"/>
        <w:ind w:left="7" w:right="4" w:firstLine="48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4</w:t>
      </w:r>
      <w:r>
        <w:rPr>
          <w:rFonts w:hint="eastAsia" w:ascii="宋体" w:hAnsi="宋体" w:cs="宋体"/>
          <w:color w:val="000000" w:themeColor="text1"/>
          <w:spacing w:val="-2"/>
          <w:sz w:val="24"/>
          <w:szCs w:val="24"/>
          <w:highlight w:val="none"/>
          <w:lang w:eastAsia="zh-CN"/>
          <w14:textFill>
            <w14:solidFill>
              <w14:schemeClr w14:val="tx1"/>
            </w14:solidFill>
          </w14:textFill>
        </w:rPr>
        <w:t>）投标报价使用的表格格式须按照</w:t>
      </w:r>
      <w:r>
        <w:rPr>
          <w:rFonts w:ascii="宋体" w:hAnsi="宋体" w:cs="宋体"/>
          <w:color w:val="000000" w:themeColor="text1"/>
          <w:spacing w:val="-2"/>
          <w:sz w:val="24"/>
          <w:szCs w:val="24"/>
          <w:highlight w:val="none"/>
          <w:lang w:eastAsia="zh-CN"/>
          <w14:textFill>
            <w14:solidFill>
              <w14:schemeClr w14:val="tx1"/>
            </w14:solidFill>
          </w14:textFill>
        </w:rPr>
        <w:t xml:space="preserve"> GB50500-2024</w:t>
      </w:r>
      <w:r>
        <w:rPr>
          <w:rFonts w:hint="eastAsia" w:ascii="宋体" w:hAnsi="宋体" w:cs="宋体"/>
          <w:color w:val="000000" w:themeColor="text1"/>
          <w:spacing w:val="-2"/>
          <w:sz w:val="24"/>
          <w:szCs w:val="24"/>
          <w:highlight w:val="none"/>
          <w:lang w:eastAsia="zh-CN"/>
          <w14:textFill>
            <w14:solidFill>
              <w14:schemeClr w14:val="tx1"/>
            </w14:solidFill>
          </w14:textFill>
        </w:rPr>
        <w:t>《建设工程工程量清单计价标准</w:t>
      </w:r>
      <w:r>
        <w:rPr>
          <w:rFonts w:hint="eastAsia" w:ascii="宋体" w:hAnsi="宋体" w:cs="宋体"/>
          <w:color w:val="000000" w:themeColor="text1"/>
          <w:spacing w:val="-6"/>
          <w:sz w:val="24"/>
          <w:szCs w:val="24"/>
          <w:highlight w:val="none"/>
          <w:lang w:eastAsia="zh-CN"/>
          <w14:textFill>
            <w14:solidFill>
              <w14:schemeClr w14:val="tx1"/>
            </w14:solidFill>
          </w14:textFill>
        </w:rPr>
        <w:t>》。</w:t>
      </w:r>
    </w:p>
    <w:p w14:paraId="78862326">
      <w:pPr>
        <w:spacing w:before="107" w:line="286" w:lineRule="auto"/>
        <w:ind w:right="4" w:firstLine="492"/>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5</w:t>
      </w:r>
      <w:r>
        <w:rPr>
          <w:rFonts w:hint="eastAsia" w:ascii="宋体" w:hAnsi="宋体" w:cs="宋体"/>
          <w:color w:val="000000" w:themeColor="text1"/>
          <w:spacing w:val="1"/>
          <w:sz w:val="24"/>
          <w:szCs w:val="24"/>
          <w:highlight w:val="none"/>
          <w:lang w:eastAsia="zh-CN"/>
          <w14:textFill>
            <w14:solidFill>
              <w14:schemeClr w14:val="tx1"/>
            </w14:solidFill>
          </w14:textFill>
        </w:rPr>
        <w:t>）《广东省建设工程计价依据（2018）》和《关于调整〈广东省建设工程计价依据2018〉计价规则的通知》（粤标定函〔2025〕22号）。具体包括：《市政工程工程量计算标准》(GB/T50857-2024）、《园林绿化工程工程量计算标准》(GB/T50858-2024）、2018年《广东省市政工程综合定额》、2018年《广东省园林绿化工程综合定额》、《广东省建设工程施工机具台班费用编制规则（</w:t>
      </w:r>
      <w:r>
        <w:rPr>
          <w:rFonts w:hint="eastAsia" w:ascii="宋体" w:hAnsi="宋体" w:cs="宋体"/>
          <w:color w:val="000000" w:themeColor="text1"/>
          <w:spacing w:val="1"/>
          <w:sz w:val="24"/>
          <w:szCs w:val="24"/>
          <w:highlight w:val="none"/>
          <w:lang w:val="en-US" w:eastAsia="zh-CN"/>
          <w14:textFill>
            <w14:solidFill>
              <w14:schemeClr w14:val="tx1"/>
            </w14:solidFill>
          </w14:textFill>
        </w:rPr>
        <w:t>2018）》</w:t>
      </w:r>
      <w:r>
        <w:rPr>
          <w:rFonts w:hint="eastAsia" w:ascii="宋体" w:hAnsi="宋体" w:cs="宋体"/>
          <w:color w:val="000000" w:themeColor="text1"/>
          <w:spacing w:val="1"/>
          <w:sz w:val="24"/>
          <w:szCs w:val="24"/>
          <w:highlight w:val="none"/>
          <w:lang w:eastAsia="zh-CN"/>
          <w14:textFill>
            <w14:solidFill>
              <w14:schemeClr w14:val="tx1"/>
            </w14:solidFill>
          </w14:textFill>
        </w:rPr>
        <w:t>及现行的建筑施工规范和省市有关文件、规定为编制依据进行编制；</w:t>
      </w:r>
    </w:p>
    <w:p w14:paraId="4CFF5321">
      <w:pPr>
        <w:spacing w:before="146" w:line="221" w:lineRule="auto"/>
        <w:ind w:left="49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6</w:t>
      </w:r>
      <w:r>
        <w:rPr>
          <w:rFonts w:hint="eastAsia" w:ascii="宋体" w:hAnsi="宋体" w:cs="宋体"/>
          <w:color w:val="000000" w:themeColor="text1"/>
          <w:spacing w:val="-2"/>
          <w:sz w:val="24"/>
          <w:szCs w:val="24"/>
          <w:highlight w:val="none"/>
          <w:lang w:eastAsia="zh-CN"/>
          <w14:textFill>
            <w14:solidFill>
              <w14:schemeClr w14:val="tx1"/>
            </w14:solidFill>
          </w14:textFill>
        </w:rPr>
        <w:t>）施工图及相关资料；</w:t>
      </w:r>
    </w:p>
    <w:p w14:paraId="7A24E93C">
      <w:pPr>
        <w:spacing w:before="153" w:line="220" w:lineRule="auto"/>
        <w:ind w:left="49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w:t>
      </w:r>
      <w:r>
        <w:rPr>
          <w:rFonts w:ascii="宋体" w:hAnsi="宋体" w:cs="宋体"/>
          <w:color w:val="000000" w:themeColor="text1"/>
          <w:spacing w:val="-3"/>
          <w:sz w:val="24"/>
          <w:szCs w:val="24"/>
          <w:highlight w:val="none"/>
          <w:lang w:eastAsia="zh-CN"/>
          <w14:textFill>
            <w14:solidFill>
              <w14:schemeClr w14:val="tx1"/>
            </w14:solidFill>
          </w14:textFill>
        </w:rPr>
        <w:t>7</w:t>
      </w:r>
      <w:r>
        <w:rPr>
          <w:rFonts w:hint="eastAsia" w:ascii="宋体" w:hAnsi="宋体" w:cs="宋体"/>
          <w:color w:val="000000" w:themeColor="text1"/>
          <w:spacing w:val="-3"/>
          <w:sz w:val="24"/>
          <w:szCs w:val="24"/>
          <w:highlight w:val="none"/>
          <w:lang w:eastAsia="zh-CN"/>
          <w14:textFill>
            <w14:solidFill>
              <w14:schemeClr w14:val="tx1"/>
            </w14:solidFill>
          </w14:textFill>
        </w:rPr>
        <w:t>）招标文件；</w:t>
      </w:r>
    </w:p>
    <w:p w14:paraId="7514913D">
      <w:pPr>
        <w:spacing w:before="155" w:line="220" w:lineRule="auto"/>
        <w:ind w:left="49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8</w:t>
      </w:r>
      <w:r>
        <w:rPr>
          <w:rFonts w:hint="eastAsia" w:ascii="宋体" w:hAnsi="宋体" w:cs="宋体"/>
          <w:color w:val="000000" w:themeColor="text1"/>
          <w:spacing w:val="-1"/>
          <w:sz w:val="24"/>
          <w:szCs w:val="24"/>
          <w:highlight w:val="none"/>
          <w:lang w:eastAsia="zh-CN"/>
          <w14:textFill>
            <w14:solidFill>
              <w14:schemeClr w14:val="tx1"/>
            </w14:solidFill>
          </w14:textFill>
        </w:rPr>
        <w:t>）施工现场情况、地勘水文资料、工程特点及常规施工方案；</w:t>
      </w:r>
    </w:p>
    <w:p w14:paraId="3114C779">
      <w:pPr>
        <w:spacing w:before="153" w:line="219" w:lineRule="auto"/>
        <w:ind w:left="49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9</w:t>
      </w:r>
      <w:r>
        <w:rPr>
          <w:rFonts w:hint="eastAsia" w:ascii="宋体" w:hAnsi="宋体" w:cs="宋体"/>
          <w:color w:val="000000" w:themeColor="text1"/>
          <w:spacing w:val="-1"/>
          <w:sz w:val="24"/>
          <w:szCs w:val="24"/>
          <w:highlight w:val="none"/>
          <w:lang w:eastAsia="zh-CN"/>
          <w14:textFill>
            <w14:solidFill>
              <w14:schemeClr w14:val="tx1"/>
            </w14:solidFill>
          </w14:textFill>
        </w:rPr>
        <w:t>）与建设工程有关的标准、规范、技术资料、材料设备信息价或市场价格等</w:t>
      </w:r>
      <w:r>
        <w:rPr>
          <w:rFonts w:hint="eastAsia" w:ascii="宋体" w:hAnsi="宋体" w:cs="宋体"/>
          <w:color w:val="000000" w:themeColor="text1"/>
          <w:spacing w:val="-2"/>
          <w:sz w:val="24"/>
          <w:szCs w:val="24"/>
          <w:highlight w:val="none"/>
          <w:lang w:eastAsia="zh-CN"/>
          <w14:textFill>
            <w14:solidFill>
              <w14:schemeClr w14:val="tx1"/>
            </w14:solidFill>
          </w14:textFill>
        </w:rPr>
        <w:t>。</w:t>
      </w:r>
    </w:p>
    <w:p w14:paraId="2203B02C">
      <w:pPr>
        <w:spacing w:line="219" w:lineRule="auto"/>
        <w:rPr>
          <w:rFonts w:hint="eastAsia" w:ascii="宋体" w:hAnsi="宋体" w:cs="宋体"/>
          <w:color w:val="000000" w:themeColor="text1"/>
          <w:sz w:val="24"/>
          <w:szCs w:val="24"/>
          <w:highlight w:val="none"/>
          <w:lang w:eastAsia="zh-CN"/>
          <w14:textFill>
            <w14:solidFill>
              <w14:schemeClr w14:val="tx1"/>
            </w14:solidFill>
          </w14:textFill>
        </w:rPr>
        <w:sectPr>
          <w:footerReference r:id="rId11" w:type="default"/>
          <w:pgSz w:w="11906" w:h="16839"/>
          <w:pgMar w:top="1440" w:right="1080" w:bottom="1440" w:left="1080" w:header="0" w:footer="1023" w:gutter="0"/>
          <w:cols w:space="720" w:num="1"/>
        </w:sectPr>
      </w:pPr>
    </w:p>
    <w:p w14:paraId="66D5DE32">
      <w:pPr>
        <w:pStyle w:val="7"/>
        <w:spacing w:line="304" w:lineRule="auto"/>
        <w:rPr>
          <w:rFonts w:hint="eastAsia" w:ascii="宋体" w:hAnsi="宋体" w:cs="宋体"/>
          <w:color w:val="000000" w:themeColor="text1"/>
          <w:highlight w:val="none"/>
          <w:lang w:eastAsia="zh-CN"/>
          <w14:textFill>
            <w14:solidFill>
              <w14:schemeClr w14:val="tx1"/>
            </w14:solidFill>
          </w14:textFill>
        </w:rPr>
      </w:pPr>
    </w:p>
    <w:p w14:paraId="35BA098B">
      <w:pPr>
        <w:spacing w:before="78" w:line="219" w:lineRule="auto"/>
        <w:ind w:left="3357"/>
        <w:outlineLvl w:val="0"/>
        <w:rPr>
          <w:rFonts w:hint="eastAsia" w:ascii="宋体" w:hAnsi="宋体" w:cs="宋体"/>
          <w:color w:val="000000" w:themeColor="text1"/>
          <w:sz w:val="24"/>
          <w:szCs w:val="24"/>
          <w:highlight w:val="none"/>
          <w:lang w:eastAsia="zh-CN"/>
          <w14:textFill>
            <w14:solidFill>
              <w14:schemeClr w14:val="tx1"/>
            </w14:solidFill>
          </w14:textFill>
        </w:rPr>
      </w:pPr>
      <w:bookmarkStart w:id="211" w:name="_Toc27130"/>
      <w:r>
        <w:rPr>
          <w:rFonts w:hint="eastAsia" w:ascii="宋体" w:hAnsi="宋体" w:cs="宋体"/>
          <w:b/>
          <w:bCs/>
          <w:color w:val="000000" w:themeColor="text1"/>
          <w:spacing w:val="-3"/>
          <w:sz w:val="24"/>
          <w:szCs w:val="24"/>
          <w:highlight w:val="none"/>
          <w:lang w:eastAsia="zh-CN"/>
          <w14:textFill>
            <w14:solidFill>
              <w14:schemeClr w14:val="tx1"/>
            </w14:solidFill>
          </w14:textFill>
        </w:rPr>
        <w:t>第六章</w:t>
      </w:r>
      <w:r>
        <w:rPr>
          <w:rFonts w:ascii="宋体" w:hAnsi="宋体" w:cs="宋体"/>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投标文件格式</w:t>
      </w:r>
      <w:bookmarkEnd w:id="211"/>
    </w:p>
    <w:p w14:paraId="3D0CEA1F">
      <w:pPr>
        <w:pStyle w:val="7"/>
        <w:spacing w:line="302" w:lineRule="auto"/>
        <w:jc w:val="right"/>
        <w:rPr>
          <w:rFonts w:hint="eastAsia" w:ascii="宋体" w:hAnsi="宋体" w:cs="宋体"/>
          <w:color w:val="000000" w:themeColor="text1"/>
          <w:highlight w:val="none"/>
          <w:lang w:eastAsia="zh-CN"/>
          <w14:textFill>
            <w14:solidFill>
              <w14:schemeClr w14:val="tx1"/>
            </w14:solidFill>
          </w14:textFill>
        </w:rPr>
      </w:pPr>
    </w:p>
    <w:p w14:paraId="337E6BD2">
      <w:pPr>
        <w:spacing w:before="78" w:line="220" w:lineRule="auto"/>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212" w:name="_Toc11203"/>
      <w:r>
        <w:rPr>
          <w:rFonts w:hint="eastAsia" w:ascii="宋体" w:hAnsi="宋体" w:cs="宋体"/>
          <w:b/>
          <w:bCs/>
          <w:color w:val="000000" w:themeColor="text1"/>
          <w:spacing w:val="-4"/>
          <w:sz w:val="24"/>
          <w:szCs w:val="24"/>
          <w:highlight w:val="none"/>
          <w:lang w:eastAsia="zh-CN"/>
          <w14:textFill>
            <w14:solidFill>
              <w14:schemeClr w14:val="tx1"/>
            </w14:solidFill>
          </w14:textFill>
        </w:rPr>
        <w:t>格式一</w:t>
      </w:r>
      <w:r>
        <w:rPr>
          <w:rFonts w:ascii="宋体" w:hAnsi="宋体" w:cs="宋体"/>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封面</w:t>
      </w:r>
      <w:bookmarkEnd w:id="212"/>
    </w:p>
    <w:p w14:paraId="13FB38D9">
      <w:pPr>
        <w:pStyle w:val="7"/>
        <w:spacing w:line="258" w:lineRule="auto"/>
        <w:rPr>
          <w:rFonts w:hint="eastAsia" w:ascii="宋体" w:hAnsi="宋体" w:cs="宋体"/>
          <w:color w:val="000000" w:themeColor="text1"/>
          <w:highlight w:val="none"/>
          <w:lang w:eastAsia="zh-CN"/>
          <w14:textFill>
            <w14:solidFill>
              <w14:schemeClr w14:val="tx1"/>
            </w14:solidFill>
          </w14:textFill>
        </w:rPr>
      </w:pPr>
    </w:p>
    <w:p w14:paraId="27C0A357">
      <w:pPr>
        <w:pStyle w:val="7"/>
        <w:spacing w:line="259" w:lineRule="auto"/>
        <w:rPr>
          <w:rFonts w:hint="eastAsia" w:ascii="宋体" w:hAnsi="宋体" w:cs="宋体"/>
          <w:color w:val="000000" w:themeColor="text1"/>
          <w:highlight w:val="none"/>
          <w:lang w:eastAsia="zh-CN"/>
          <w14:textFill>
            <w14:solidFill>
              <w14:schemeClr w14:val="tx1"/>
            </w14:solidFill>
          </w14:textFill>
        </w:rPr>
      </w:pPr>
    </w:p>
    <w:p w14:paraId="24471786">
      <w:pPr>
        <w:pStyle w:val="7"/>
        <w:spacing w:line="259" w:lineRule="auto"/>
        <w:rPr>
          <w:rFonts w:hint="eastAsia" w:ascii="宋体" w:hAnsi="宋体" w:cs="宋体"/>
          <w:color w:val="000000" w:themeColor="text1"/>
          <w:highlight w:val="none"/>
          <w:lang w:eastAsia="zh-CN"/>
          <w14:textFill>
            <w14:solidFill>
              <w14:schemeClr w14:val="tx1"/>
            </w14:solidFill>
          </w14:textFill>
        </w:rPr>
      </w:pPr>
    </w:p>
    <w:p w14:paraId="565E3E21">
      <w:pPr>
        <w:spacing w:before="153" w:line="225" w:lineRule="auto"/>
        <w:ind w:left="-1"/>
        <w:jc w:val="center"/>
        <w:rPr>
          <w:rFonts w:hint="eastAsia" w:ascii="宋体" w:hAnsi="宋体" w:cs="宋体"/>
          <w:color w:val="000000" w:themeColor="text1"/>
          <w:sz w:val="47"/>
          <w:szCs w:val="47"/>
          <w:highlight w:val="none"/>
          <w:lang w:eastAsia="zh-CN"/>
          <w14:textFill>
            <w14:solidFill>
              <w14:schemeClr w14:val="tx1"/>
            </w14:solidFill>
          </w14:textFill>
        </w:rPr>
      </w:pPr>
      <w:r>
        <w:rPr>
          <w:rFonts w:ascii="宋体" w:hAnsi="宋体" w:cs="宋体"/>
          <w:b/>
          <w:bCs/>
          <w:color w:val="000000" w:themeColor="text1"/>
          <w:spacing w:val="8"/>
          <w:sz w:val="47"/>
          <w:szCs w:val="47"/>
          <w:highlight w:val="none"/>
          <w:u w:val="single"/>
          <w:lang w:eastAsia="zh-CN"/>
          <w14:textFill>
            <w14:solidFill>
              <w14:schemeClr w14:val="tx1"/>
            </w14:solidFill>
          </w14:textFill>
        </w:rPr>
        <w:t xml:space="preserve">       </w:t>
      </w:r>
      <w:r>
        <w:rPr>
          <w:rFonts w:hint="eastAsia" w:ascii="宋体" w:hAnsi="宋体" w:cs="宋体"/>
          <w:b/>
          <w:bCs/>
          <w:color w:val="000000" w:themeColor="text1"/>
          <w:spacing w:val="8"/>
          <w:sz w:val="47"/>
          <w:szCs w:val="47"/>
          <w:highlight w:val="none"/>
          <w:u w:val="single"/>
          <w:lang w:eastAsia="zh-CN"/>
          <w14:textFill>
            <w14:solidFill>
              <w14:schemeClr w14:val="tx1"/>
            </w14:solidFill>
          </w14:textFill>
        </w:rPr>
        <w:t>（项目名称</w:t>
      </w:r>
      <w:r>
        <w:rPr>
          <w:rFonts w:hint="eastAsia" w:ascii="宋体" w:hAnsi="宋体" w:cs="宋体"/>
          <w:b/>
          <w:bCs/>
          <w:color w:val="000000" w:themeColor="text1"/>
          <w:spacing w:val="-32"/>
          <w:sz w:val="47"/>
          <w:szCs w:val="47"/>
          <w:highlight w:val="none"/>
          <w:u w:val="single"/>
          <w:lang w:eastAsia="zh-CN"/>
          <w14:textFill>
            <w14:solidFill>
              <w14:schemeClr w14:val="tx1"/>
            </w14:solidFill>
          </w14:textFill>
        </w:rPr>
        <w:t>）</w:t>
      </w:r>
      <w:r>
        <w:rPr>
          <w:rFonts w:hint="eastAsia" w:ascii="宋体" w:hAnsi="宋体" w:cs="宋体"/>
          <w:b/>
          <w:bCs/>
          <w:color w:val="000000" w:themeColor="text1"/>
          <w:spacing w:val="8"/>
          <w:sz w:val="47"/>
          <w:szCs w:val="47"/>
          <w:highlight w:val="none"/>
          <w:lang w:eastAsia="zh-CN"/>
          <w14:textFill>
            <w14:solidFill>
              <w14:schemeClr w14:val="tx1"/>
            </w14:solidFill>
          </w14:textFill>
        </w:rPr>
        <w:t>招标</w:t>
      </w:r>
    </w:p>
    <w:p w14:paraId="788258A5">
      <w:pPr>
        <w:pStyle w:val="7"/>
        <w:spacing w:line="247" w:lineRule="auto"/>
        <w:rPr>
          <w:rFonts w:hint="eastAsia" w:ascii="宋体" w:hAnsi="宋体" w:cs="宋体"/>
          <w:color w:val="000000" w:themeColor="text1"/>
          <w:highlight w:val="none"/>
          <w:lang w:eastAsia="zh-CN"/>
          <w14:textFill>
            <w14:solidFill>
              <w14:schemeClr w14:val="tx1"/>
            </w14:solidFill>
          </w14:textFill>
        </w:rPr>
      </w:pPr>
    </w:p>
    <w:p w14:paraId="3B8F97EB">
      <w:pPr>
        <w:pStyle w:val="7"/>
        <w:spacing w:line="247" w:lineRule="auto"/>
        <w:rPr>
          <w:rFonts w:hint="eastAsia" w:ascii="宋体" w:hAnsi="宋体" w:cs="宋体"/>
          <w:color w:val="000000" w:themeColor="text1"/>
          <w:highlight w:val="none"/>
          <w:lang w:eastAsia="zh-CN"/>
          <w14:textFill>
            <w14:solidFill>
              <w14:schemeClr w14:val="tx1"/>
            </w14:solidFill>
          </w14:textFill>
        </w:rPr>
      </w:pPr>
    </w:p>
    <w:p w14:paraId="0EC3F475">
      <w:pPr>
        <w:pStyle w:val="7"/>
        <w:spacing w:line="247" w:lineRule="auto"/>
        <w:rPr>
          <w:rFonts w:hint="eastAsia" w:ascii="宋体" w:hAnsi="宋体" w:cs="宋体"/>
          <w:color w:val="000000" w:themeColor="text1"/>
          <w:highlight w:val="none"/>
          <w:lang w:eastAsia="zh-CN"/>
          <w14:textFill>
            <w14:solidFill>
              <w14:schemeClr w14:val="tx1"/>
            </w14:solidFill>
          </w14:textFill>
        </w:rPr>
      </w:pPr>
    </w:p>
    <w:p w14:paraId="0E85D711">
      <w:pPr>
        <w:pStyle w:val="7"/>
        <w:spacing w:line="247" w:lineRule="auto"/>
        <w:rPr>
          <w:rFonts w:hint="eastAsia" w:ascii="宋体" w:hAnsi="宋体" w:cs="宋体"/>
          <w:color w:val="000000" w:themeColor="text1"/>
          <w:highlight w:val="none"/>
          <w:lang w:eastAsia="zh-CN"/>
          <w14:textFill>
            <w14:solidFill>
              <w14:schemeClr w14:val="tx1"/>
            </w14:solidFill>
          </w14:textFill>
        </w:rPr>
      </w:pPr>
    </w:p>
    <w:p w14:paraId="3F98613F">
      <w:pPr>
        <w:pStyle w:val="7"/>
        <w:spacing w:line="248" w:lineRule="auto"/>
        <w:rPr>
          <w:rFonts w:hint="eastAsia" w:ascii="宋体" w:hAnsi="宋体" w:cs="宋体"/>
          <w:color w:val="000000" w:themeColor="text1"/>
          <w:highlight w:val="none"/>
          <w:lang w:eastAsia="zh-CN"/>
          <w14:textFill>
            <w14:solidFill>
              <w14:schemeClr w14:val="tx1"/>
            </w14:solidFill>
          </w14:textFill>
        </w:rPr>
      </w:pPr>
    </w:p>
    <w:p w14:paraId="53D77EF5">
      <w:pPr>
        <w:spacing w:before="231" w:line="223" w:lineRule="auto"/>
        <w:jc w:val="center"/>
        <w:rPr>
          <w:rFonts w:hint="eastAsia" w:ascii="宋体" w:hAnsi="宋体" w:cs="宋体"/>
          <w:color w:val="000000" w:themeColor="text1"/>
          <w:sz w:val="71"/>
          <w:szCs w:val="71"/>
          <w:highlight w:val="none"/>
          <w:lang w:eastAsia="zh-CN"/>
          <w14:textFill>
            <w14:solidFill>
              <w14:schemeClr w14:val="tx1"/>
            </w14:solidFill>
          </w14:textFill>
        </w:rPr>
      </w:pPr>
      <w:r>
        <w:rPr>
          <w:rFonts w:hint="eastAsia" w:ascii="宋体" w:hAnsi="宋体" w:cs="宋体"/>
          <w:b/>
          <w:bCs/>
          <w:color w:val="000000" w:themeColor="text1"/>
          <w:spacing w:val="-26"/>
          <w:sz w:val="71"/>
          <w:szCs w:val="71"/>
          <w:highlight w:val="none"/>
          <w:lang w:eastAsia="zh-CN"/>
          <w14:textFill>
            <w14:solidFill>
              <w14:schemeClr w14:val="tx1"/>
            </w14:solidFill>
          </w14:textFill>
        </w:rPr>
        <w:t>投</w:t>
      </w:r>
      <w:r>
        <w:rPr>
          <w:rFonts w:ascii="宋体" w:hAnsi="宋体" w:cs="宋体"/>
          <w:color w:val="000000" w:themeColor="text1"/>
          <w:spacing w:val="22"/>
          <w:sz w:val="71"/>
          <w:szCs w:val="71"/>
          <w:highlight w:val="none"/>
          <w:lang w:eastAsia="zh-CN"/>
          <w14:textFill>
            <w14:solidFill>
              <w14:schemeClr w14:val="tx1"/>
            </w14:solidFill>
          </w14:textFill>
        </w:rPr>
        <w:t xml:space="preserve">  </w:t>
      </w:r>
      <w:r>
        <w:rPr>
          <w:rFonts w:hint="eastAsia" w:ascii="宋体" w:hAnsi="宋体" w:cs="宋体"/>
          <w:b/>
          <w:bCs/>
          <w:color w:val="000000" w:themeColor="text1"/>
          <w:spacing w:val="-26"/>
          <w:sz w:val="71"/>
          <w:szCs w:val="71"/>
          <w:highlight w:val="none"/>
          <w:lang w:eastAsia="zh-CN"/>
          <w14:textFill>
            <w14:solidFill>
              <w14:schemeClr w14:val="tx1"/>
            </w14:solidFill>
          </w14:textFill>
        </w:rPr>
        <w:t>标</w:t>
      </w:r>
      <w:r>
        <w:rPr>
          <w:rFonts w:ascii="宋体" w:hAnsi="宋体" w:cs="宋体"/>
          <w:color w:val="000000" w:themeColor="text1"/>
          <w:spacing w:val="23"/>
          <w:sz w:val="71"/>
          <w:szCs w:val="71"/>
          <w:highlight w:val="none"/>
          <w:lang w:eastAsia="zh-CN"/>
          <w14:textFill>
            <w14:solidFill>
              <w14:schemeClr w14:val="tx1"/>
            </w14:solidFill>
          </w14:textFill>
        </w:rPr>
        <w:t xml:space="preserve">  </w:t>
      </w:r>
      <w:r>
        <w:rPr>
          <w:rFonts w:hint="eastAsia" w:ascii="宋体" w:hAnsi="宋体" w:cs="宋体"/>
          <w:b/>
          <w:bCs/>
          <w:color w:val="000000" w:themeColor="text1"/>
          <w:spacing w:val="-26"/>
          <w:sz w:val="71"/>
          <w:szCs w:val="71"/>
          <w:highlight w:val="none"/>
          <w:lang w:eastAsia="zh-CN"/>
          <w14:textFill>
            <w14:solidFill>
              <w14:schemeClr w14:val="tx1"/>
            </w14:solidFill>
          </w14:textFill>
        </w:rPr>
        <w:t>文</w:t>
      </w:r>
      <w:r>
        <w:rPr>
          <w:rFonts w:ascii="宋体" w:hAnsi="宋体" w:cs="宋体"/>
          <w:color w:val="000000" w:themeColor="text1"/>
          <w:spacing w:val="19"/>
          <w:sz w:val="71"/>
          <w:szCs w:val="71"/>
          <w:highlight w:val="none"/>
          <w:lang w:eastAsia="zh-CN"/>
          <w14:textFill>
            <w14:solidFill>
              <w14:schemeClr w14:val="tx1"/>
            </w14:solidFill>
          </w14:textFill>
        </w:rPr>
        <w:t xml:space="preserve">  </w:t>
      </w:r>
      <w:r>
        <w:rPr>
          <w:rFonts w:hint="eastAsia" w:ascii="宋体" w:hAnsi="宋体" w:cs="宋体"/>
          <w:b/>
          <w:bCs/>
          <w:color w:val="000000" w:themeColor="text1"/>
          <w:spacing w:val="-26"/>
          <w:sz w:val="71"/>
          <w:szCs w:val="71"/>
          <w:highlight w:val="none"/>
          <w:lang w:eastAsia="zh-CN"/>
          <w14:textFill>
            <w14:solidFill>
              <w14:schemeClr w14:val="tx1"/>
            </w14:solidFill>
          </w14:textFill>
        </w:rPr>
        <w:t>件</w:t>
      </w:r>
    </w:p>
    <w:p w14:paraId="0D2E6B60">
      <w:pPr>
        <w:pStyle w:val="7"/>
        <w:spacing w:line="293" w:lineRule="auto"/>
        <w:rPr>
          <w:rFonts w:hint="eastAsia" w:ascii="宋体" w:hAnsi="宋体" w:cs="宋体"/>
          <w:color w:val="000000" w:themeColor="text1"/>
          <w:highlight w:val="none"/>
          <w:lang w:eastAsia="zh-CN"/>
          <w14:textFill>
            <w14:solidFill>
              <w14:schemeClr w14:val="tx1"/>
            </w14:solidFill>
          </w14:textFill>
        </w:rPr>
      </w:pPr>
    </w:p>
    <w:p w14:paraId="48DA0AB5">
      <w:pPr>
        <w:pStyle w:val="7"/>
        <w:spacing w:line="293" w:lineRule="auto"/>
        <w:rPr>
          <w:rFonts w:hint="eastAsia" w:ascii="宋体" w:hAnsi="宋体" w:cs="宋体"/>
          <w:color w:val="000000" w:themeColor="text1"/>
          <w:highlight w:val="none"/>
          <w:lang w:eastAsia="zh-CN"/>
          <w14:textFill>
            <w14:solidFill>
              <w14:schemeClr w14:val="tx1"/>
            </w14:solidFill>
          </w14:textFill>
        </w:rPr>
      </w:pPr>
    </w:p>
    <w:p w14:paraId="6FD98A82">
      <w:pPr>
        <w:spacing w:before="152" w:line="223" w:lineRule="auto"/>
        <w:jc w:val="center"/>
        <w:rPr>
          <w:rFonts w:hint="eastAsia" w:ascii="宋体" w:hAnsi="宋体" w:cs="宋体"/>
          <w:b/>
          <w:bCs/>
          <w:color w:val="000000" w:themeColor="text1"/>
          <w:spacing w:val="2"/>
          <w:sz w:val="40"/>
          <w:szCs w:val="40"/>
          <w:highlight w:val="none"/>
          <w:lang w:eastAsia="zh-CN"/>
          <w14:textFill>
            <w14:solidFill>
              <w14:schemeClr w14:val="tx1"/>
            </w14:solidFill>
          </w14:textFill>
        </w:rPr>
      </w:pPr>
      <w:bookmarkStart w:id="213" w:name="bookmark105"/>
      <w:bookmarkEnd w:id="213"/>
      <w:r>
        <w:rPr>
          <w:rFonts w:hint="eastAsia" w:ascii="宋体" w:hAnsi="宋体" w:cs="宋体"/>
          <w:b/>
          <w:bCs/>
          <w:color w:val="000000" w:themeColor="text1"/>
          <w:spacing w:val="2"/>
          <w:sz w:val="40"/>
          <w:szCs w:val="40"/>
          <w:highlight w:val="none"/>
          <w:lang w:eastAsia="zh-CN"/>
          <w14:textFill>
            <w14:solidFill>
              <w14:schemeClr w14:val="tx1"/>
            </w14:solidFill>
          </w14:textFill>
        </w:rPr>
        <w:t>（商务标书／经济标书／施工组织设计</w:t>
      </w:r>
      <w:r>
        <w:rPr>
          <w:rFonts w:ascii="宋体" w:hAnsi="宋体" w:cs="宋体"/>
          <w:b/>
          <w:bCs/>
          <w:color w:val="000000" w:themeColor="text1"/>
          <w:spacing w:val="2"/>
          <w:sz w:val="40"/>
          <w:szCs w:val="40"/>
          <w:highlight w:val="none"/>
          <w:lang w:eastAsia="zh-CN"/>
          <w14:textFill>
            <w14:solidFill>
              <w14:schemeClr w14:val="tx1"/>
            </w14:solidFill>
          </w14:textFill>
        </w:rPr>
        <w:t>/</w:t>
      </w:r>
      <w:r>
        <w:rPr>
          <w:rFonts w:hint="eastAsia" w:ascii="宋体" w:hAnsi="宋体" w:cs="宋体"/>
          <w:b/>
          <w:bCs/>
          <w:color w:val="000000" w:themeColor="text1"/>
          <w:spacing w:val="2"/>
          <w:sz w:val="40"/>
          <w:szCs w:val="40"/>
          <w:highlight w:val="none"/>
          <w:lang w:eastAsia="zh-CN"/>
          <w14:textFill>
            <w14:solidFill>
              <w14:schemeClr w14:val="tx1"/>
            </w14:solidFill>
          </w14:textFill>
        </w:rPr>
        <w:t>定标文件）</w:t>
      </w:r>
    </w:p>
    <w:p w14:paraId="07A38561">
      <w:pPr>
        <w:rPr>
          <w:color w:val="000000" w:themeColor="text1"/>
          <w:highlight w:val="none"/>
          <w:lang w:eastAsia="zh-CN"/>
          <w14:textFill>
            <w14:solidFill>
              <w14:schemeClr w14:val="tx1"/>
            </w14:solidFill>
          </w14:textFill>
        </w:rPr>
      </w:pPr>
    </w:p>
    <w:p w14:paraId="2740A04C">
      <w:pPr>
        <w:rPr>
          <w:color w:val="000000" w:themeColor="text1"/>
          <w:highlight w:val="none"/>
          <w:lang w:eastAsia="zh-CN"/>
          <w14:textFill>
            <w14:solidFill>
              <w14:schemeClr w14:val="tx1"/>
            </w14:solidFill>
          </w14:textFill>
        </w:rPr>
      </w:pPr>
    </w:p>
    <w:p w14:paraId="75525714">
      <w:pPr>
        <w:rPr>
          <w:color w:val="000000" w:themeColor="text1"/>
          <w:highlight w:val="none"/>
          <w:lang w:eastAsia="zh-CN"/>
          <w14:textFill>
            <w14:solidFill>
              <w14:schemeClr w14:val="tx1"/>
            </w14:solidFill>
          </w14:textFill>
        </w:rPr>
      </w:pPr>
    </w:p>
    <w:p w14:paraId="72E38170">
      <w:pPr>
        <w:rPr>
          <w:color w:val="000000" w:themeColor="text1"/>
          <w:highlight w:val="none"/>
          <w:lang w:eastAsia="zh-CN"/>
          <w14:textFill>
            <w14:solidFill>
              <w14:schemeClr w14:val="tx1"/>
            </w14:solidFill>
          </w14:textFill>
        </w:rPr>
      </w:pPr>
    </w:p>
    <w:p w14:paraId="1CE9AA8A">
      <w:pPr>
        <w:rPr>
          <w:color w:val="000000" w:themeColor="text1"/>
          <w:highlight w:val="none"/>
          <w:lang w:eastAsia="zh-CN"/>
          <w14:textFill>
            <w14:solidFill>
              <w14:schemeClr w14:val="tx1"/>
            </w14:solidFill>
          </w14:textFill>
        </w:rPr>
      </w:pPr>
    </w:p>
    <w:p w14:paraId="4B40258E">
      <w:pPr>
        <w:rPr>
          <w:color w:val="000000" w:themeColor="text1"/>
          <w:highlight w:val="none"/>
          <w:lang w:eastAsia="zh-CN"/>
          <w14:textFill>
            <w14:solidFill>
              <w14:schemeClr w14:val="tx1"/>
            </w14:solidFill>
          </w14:textFill>
        </w:rPr>
      </w:pPr>
    </w:p>
    <w:p w14:paraId="76EDA5FA">
      <w:pPr>
        <w:rPr>
          <w:color w:val="000000" w:themeColor="text1"/>
          <w:highlight w:val="none"/>
          <w:lang w:eastAsia="zh-CN"/>
          <w14:textFill>
            <w14:solidFill>
              <w14:schemeClr w14:val="tx1"/>
            </w14:solidFill>
          </w14:textFill>
        </w:rPr>
      </w:pPr>
    </w:p>
    <w:p w14:paraId="16056F85">
      <w:pPr>
        <w:rPr>
          <w:color w:val="000000" w:themeColor="text1"/>
          <w:highlight w:val="none"/>
          <w:lang w:eastAsia="zh-CN"/>
          <w14:textFill>
            <w14:solidFill>
              <w14:schemeClr w14:val="tx1"/>
            </w14:solidFill>
          </w14:textFill>
        </w:rPr>
      </w:pPr>
    </w:p>
    <w:p w14:paraId="6993F2FE">
      <w:pPr>
        <w:pStyle w:val="54"/>
        <w:widowControl w:val="0"/>
        <w:wordWrap w:val="0"/>
        <w:adjustRightInd w:val="0"/>
        <w:snapToGrid w:val="0"/>
        <w:ind w:firstLine="0"/>
        <w:jc w:val="center"/>
        <w:rPr>
          <w:rFonts w:hint="eastAsia" w:hAnsi="宋体" w:cs="宋体"/>
          <w:bCs/>
          <w:snapToGrid w:val="0"/>
          <w:color w:val="000000" w:themeColor="text1"/>
          <w:sz w:val="32"/>
          <w:highlight w:val="none"/>
          <w14:textFill>
            <w14:solidFill>
              <w14:schemeClr w14:val="tx1"/>
            </w14:solidFill>
          </w14:textFill>
        </w:rPr>
      </w:pPr>
      <w:r>
        <w:rPr>
          <w:rFonts w:hint="eastAsia" w:hAnsi="宋体" w:cs="宋体"/>
          <w:bCs/>
          <w:snapToGrid w:val="0"/>
          <w:color w:val="000000" w:themeColor="text1"/>
          <w:sz w:val="32"/>
          <w:highlight w:val="none"/>
          <w14:textFill>
            <w14:solidFill>
              <w14:schemeClr w14:val="tx1"/>
            </w14:solidFill>
          </w14:textFill>
        </w:rPr>
        <w:t>投标人：</w:t>
      </w:r>
      <w:r>
        <w:rPr>
          <w:rFonts w:hAnsi="宋体" w:cs="宋体"/>
          <w:bCs/>
          <w:snapToGrid w:val="0"/>
          <w:color w:val="000000" w:themeColor="text1"/>
          <w:sz w:val="32"/>
          <w:highlight w:val="none"/>
          <w:u w:val="single"/>
          <w14:textFill>
            <w14:solidFill>
              <w14:schemeClr w14:val="tx1"/>
            </w14:solidFill>
          </w14:textFill>
        </w:rPr>
        <w:t xml:space="preserve">                                    </w:t>
      </w:r>
      <w:r>
        <w:rPr>
          <w:rFonts w:hint="eastAsia" w:hAnsi="宋体" w:cs="宋体"/>
          <w:bCs/>
          <w:snapToGrid w:val="0"/>
          <w:color w:val="000000" w:themeColor="text1"/>
          <w:sz w:val="32"/>
          <w:highlight w:val="none"/>
          <w14:textFill>
            <w14:solidFill>
              <w14:schemeClr w14:val="tx1"/>
            </w14:solidFill>
          </w14:textFill>
        </w:rPr>
        <w:t>（盖单位章）</w:t>
      </w:r>
    </w:p>
    <w:p w14:paraId="6BDDE485">
      <w:pPr>
        <w:pStyle w:val="54"/>
        <w:widowControl w:val="0"/>
        <w:wordWrap w:val="0"/>
        <w:adjustRightInd w:val="0"/>
        <w:snapToGrid w:val="0"/>
        <w:ind w:firstLine="0"/>
        <w:jc w:val="center"/>
        <w:rPr>
          <w:rFonts w:hint="eastAsia" w:hAnsi="宋体" w:cs="宋体"/>
          <w:bCs/>
          <w:snapToGrid w:val="0"/>
          <w:color w:val="000000" w:themeColor="text1"/>
          <w:sz w:val="32"/>
          <w:highlight w:val="none"/>
          <w14:textFill>
            <w14:solidFill>
              <w14:schemeClr w14:val="tx1"/>
            </w14:solidFill>
          </w14:textFill>
        </w:rPr>
      </w:pPr>
    </w:p>
    <w:p w14:paraId="3A94B1E3">
      <w:pPr>
        <w:pStyle w:val="54"/>
        <w:widowControl w:val="0"/>
        <w:wordWrap w:val="0"/>
        <w:adjustRightInd w:val="0"/>
        <w:snapToGrid w:val="0"/>
        <w:ind w:firstLine="0"/>
        <w:jc w:val="center"/>
        <w:rPr>
          <w:rFonts w:hint="eastAsia" w:hAnsi="宋体" w:cs="宋体"/>
          <w:bCs/>
          <w:snapToGrid w:val="0"/>
          <w:color w:val="000000" w:themeColor="text1"/>
          <w:sz w:val="32"/>
          <w:highlight w:val="none"/>
          <w14:textFill>
            <w14:solidFill>
              <w14:schemeClr w14:val="tx1"/>
            </w14:solidFill>
          </w14:textFill>
        </w:rPr>
      </w:pPr>
    </w:p>
    <w:p w14:paraId="757916C5">
      <w:pPr>
        <w:pStyle w:val="54"/>
        <w:widowControl w:val="0"/>
        <w:wordWrap w:val="0"/>
        <w:adjustRightInd w:val="0"/>
        <w:snapToGrid w:val="0"/>
        <w:ind w:firstLine="0"/>
        <w:jc w:val="center"/>
        <w:rPr>
          <w:rFonts w:hint="eastAsia" w:hAnsi="宋体" w:cs="宋体"/>
          <w:bCs/>
          <w:snapToGrid w:val="0"/>
          <w:color w:val="000000" w:themeColor="text1"/>
          <w:sz w:val="32"/>
          <w:highlight w:val="none"/>
          <w14:textFill>
            <w14:solidFill>
              <w14:schemeClr w14:val="tx1"/>
            </w14:solidFill>
          </w14:textFill>
        </w:rPr>
      </w:pPr>
      <w:r>
        <w:rPr>
          <w:rFonts w:hint="eastAsia" w:hAnsi="宋体" w:cs="宋体"/>
          <w:bCs/>
          <w:snapToGrid w:val="0"/>
          <w:color w:val="000000" w:themeColor="text1"/>
          <w:sz w:val="32"/>
          <w:highlight w:val="none"/>
          <w14:textFill>
            <w14:solidFill>
              <w14:schemeClr w14:val="tx1"/>
            </w14:solidFill>
          </w14:textFill>
        </w:rPr>
        <w:t>法定代表人或其委托代理人：</w:t>
      </w:r>
      <w:r>
        <w:rPr>
          <w:rFonts w:hAnsi="宋体" w:cs="宋体"/>
          <w:bCs/>
          <w:snapToGrid w:val="0"/>
          <w:color w:val="000000" w:themeColor="text1"/>
          <w:sz w:val="32"/>
          <w:highlight w:val="none"/>
          <w:u w:val="single"/>
          <w14:textFill>
            <w14:solidFill>
              <w14:schemeClr w14:val="tx1"/>
            </w14:solidFill>
          </w14:textFill>
        </w:rPr>
        <w:t xml:space="preserve">                 </w:t>
      </w:r>
      <w:r>
        <w:rPr>
          <w:rFonts w:hint="eastAsia" w:hAnsi="宋体" w:cs="宋体"/>
          <w:bCs/>
          <w:snapToGrid w:val="0"/>
          <w:color w:val="000000" w:themeColor="text1"/>
          <w:sz w:val="32"/>
          <w:highlight w:val="none"/>
          <w14:textFill>
            <w14:solidFill>
              <w14:schemeClr w14:val="tx1"/>
            </w14:solidFill>
          </w14:textFill>
        </w:rPr>
        <w:t>（签字或盖章）</w:t>
      </w:r>
    </w:p>
    <w:p w14:paraId="416B8471">
      <w:pPr>
        <w:pStyle w:val="54"/>
        <w:widowControl w:val="0"/>
        <w:wordWrap w:val="0"/>
        <w:adjustRightInd w:val="0"/>
        <w:snapToGrid w:val="0"/>
        <w:ind w:firstLine="0"/>
        <w:jc w:val="center"/>
        <w:rPr>
          <w:rFonts w:hint="eastAsia" w:hAnsi="宋体" w:cs="宋体"/>
          <w:bCs/>
          <w:snapToGrid w:val="0"/>
          <w:color w:val="000000" w:themeColor="text1"/>
          <w:sz w:val="32"/>
          <w:highlight w:val="none"/>
          <w14:textFill>
            <w14:solidFill>
              <w14:schemeClr w14:val="tx1"/>
            </w14:solidFill>
          </w14:textFill>
        </w:rPr>
      </w:pPr>
    </w:p>
    <w:p w14:paraId="54C4CD13">
      <w:pPr>
        <w:pStyle w:val="54"/>
        <w:widowControl w:val="0"/>
        <w:wordWrap w:val="0"/>
        <w:adjustRightInd w:val="0"/>
        <w:snapToGrid w:val="0"/>
        <w:ind w:firstLine="0"/>
        <w:jc w:val="center"/>
        <w:rPr>
          <w:rFonts w:hint="eastAsia" w:hAnsi="宋体" w:cs="宋体"/>
          <w:bCs/>
          <w:snapToGrid w:val="0"/>
          <w:color w:val="000000" w:themeColor="text1"/>
          <w:sz w:val="32"/>
          <w:highlight w:val="none"/>
          <w:u w:val="single"/>
          <w14:textFill>
            <w14:solidFill>
              <w14:schemeClr w14:val="tx1"/>
            </w14:solidFill>
          </w14:textFill>
        </w:rPr>
      </w:pPr>
    </w:p>
    <w:p w14:paraId="1CFC2C91">
      <w:pPr>
        <w:pStyle w:val="54"/>
        <w:widowControl w:val="0"/>
        <w:wordWrap w:val="0"/>
        <w:adjustRightInd w:val="0"/>
        <w:snapToGrid w:val="0"/>
        <w:ind w:firstLine="0"/>
        <w:jc w:val="center"/>
        <w:rPr>
          <w:rFonts w:hint="eastAsia" w:hAnsi="宋体" w:cs="宋体"/>
          <w:b/>
          <w:snapToGrid w:val="0"/>
          <w:color w:val="000000" w:themeColor="text1"/>
          <w:highlight w:val="none"/>
          <w14:textFill>
            <w14:solidFill>
              <w14:schemeClr w14:val="tx1"/>
            </w14:solidFill>
          </w14:textFill>
        </w:rPr>
      </w:pPr>
      <w:r>
        <w:rPr>
          <w:rFonts w:hAnsi="宋体" w:cs="宋体"/>
          <w:bCs/>
          <w:snapToGrid w:val="0"/>
          <w:color w:val="000000" w:themeColor="text1"/>
          <w:sz w:val="32"/>
          <w:highlight w:val="none"/>
          <w:u w:val="single"/>
          <w14:textFill>
            <w14:solidFill>
              <w14:schemeClr w14:val="tx1"/>
            </w14:solidFill>
          </w14:textFill>
        </w:rPr>
        <w:t xml:space="preserve">         </w:t>
      </w:r>
      <w:r>
        <w:rPr>
          <w:rFonts w:hint="eastAsia" w:hAnsi="宋体" w:cs="宋体"/>
          <w:bCs/>
          <w:snapToGrid w:val="0"/>
          <w:color w:val="000000" w:themeColor="text1"/>
          <w:sz w:val="32"/>
          <w:highlight w:val="none"/>
          <w14:textFill>
            <w14:solidFill>
              <w14:schemeClr w14:val="tx1"/>
            </w14:solidFill>
          </w14:textFill>
        </w:rPr>
        <w:t>年</w:t>
      </w:r>
      <w:r>
        <w:rPr>
          <w:rFonts w:hAnsi="宋体" w:cs="宋体"/>
          <w:bCs/>
          <w:snapToGrid w:val="0"/>
          <w:color w:val="000000" w:themeColor="text1"/>
          <w:sz w:val="32"/>
          <w:highlight w:val="none"/>
          <w:u w:val="single"/>
          <w14:textFill>
            <w14:solidFill>
              <w14:schemeClr w14:val="tx1"/>
            </w14:solidFill>
          </w14:textFill>
        </w:rPr>
        <w:t xml:space="preserve">      </w:t>
      </w:r>
      <w:r>
        <w:rPr>
          <w:rFonts w:hint="eastAsia" w:hAnsi="宋体" w:cs="宋体"/>
          <w:bCs/>
          <w:snapToGrid w:val="0"/>
          <w:color w:val="000000" w:themeColor="text1"/>
          <w:sz w:val="32"/>
          <w:highlight w:val="none"/>
          <w14:textFill>
            <w14:solidFill>
              <w14:schemeClr w14:val="tx1"/>
            </w14:solidFill>
          </w14:textFill>
        </w:rPr>
        <w:t>月</w:t>
      </w:r>
      <w:r>
        <w:rPr>
          <w:rFonts w:hAnsi="宋体" w:cs="宋体"/>
          <w:bCs/>
          <w:snapToGrid w:val="0"/>
          <w:color w:val="000000" w:themeColor="text1"/>
          <w:sz w:val="32"/>
          <w:highlight w:val="none"/>
          <w:u w:val="single"/>
          <w14:textFill>
            <w14:solidFill>
              <w14:schemeClr w14:val="tx1"/>
            </w14:solidFill>
          </w14:textFill>
        </w:rPr>
        <w:t xml:space="preserve">      </w:t>
      </w:r>
      <w:r>
        <w:rPr>
          <w:rFonts w:hint="eastAsia" w:hAnsi="宋体" w:cs="宋体"/>
          <w:bCs/>
          <w:snapToGrid w:val="0"/>
          <w:color w:val="000000" w:themeColor="text1"/>
          <w:sz w:val="32"/>
          <w:highlight w:val="none"/>
          <w14:textFill>
            <w14:solidFill>
              <w14:schemeClr w14:val="tx1"/>
            </w14:solidFill>
          </w14:textFill>
        </w:rPr>
        <w:t>日</w:t>
      </w:r>
    </w:p>
    <w:p w14:paraId="11468847">
      <w:pPr>
        <w:rPr>
          <w:color w:val="000000" w:themeColor="text1"/>
          <w:highlight w:val="none"/>
          <w:lang w:eastAsia="zh-CN"/>
          <w14:textFill>
            <w14:solidFill>
              <w14:schemeClr w14:val="tx1"/>
            </w14:solidFill>
          </w14:textFill>
        </w:rPr>
      </w:pPr>
    </w:p>
    <w:p w14:paraId="59E6B7D9">
      <w:pPr>
        <w:rPr>
          <w:color w:val="000000" w:themeColor="text1"/>
          <w:highlight w:val="none"/>
          <w:lang w:eastAsia="zh-CN"/>
          <w14:textFill>
            <w14:solidFill>
              <w14:schemeClr w14:val="tx1"/>
            </w14:solidFill>
          </w14:textFill>
        </w:rPr>
      </w:pPr>
    </w:p>
    <w:p w14:paraId="7C5AD635">
      <w:pPr>
        <w:spacing w:line="223" w:lineRule="auto"/>
        <w:rPr>
          <w:rFonts w:hint="eastAsia" w:ascii="宋体" w:hAnsi="宋体" w:cs="宋体"/>
          <w:color w:val="000000" w:themeColor="text1"/>
          <w:sz w:val="47"/>
          <w:szCs w:val="47"/>
          <w:highlight w:val="none"/>
          <w:lang w:eastAsia="zh-CN"/>
          <w14:textFill>
            <w14:solidFill>
              <w14:schemeClr w14:val="tx1"/>
            </w14:solidFill>
          </w14:textFill>
        </w:rPr>
        <w:sectPr>
          <w:footerReference r:id="rId12" w:type="default"/>
          <w:pgSz w:w="11906" w:h="16839"/>
          <w:pgMar w:top="1440" w:right="1080" w:bottom="1440" w:left="1080" w:header="0" w:footer="1023" w:gutter="0"/>
          <w:cols w:space="720" w:num="1"/>
        </w:sectPr>
      </w:pPr>
    </w:p>
    <w:p w14:paraId="2F76B7E0">
      <w:pPr>
        <w:spacing w:before="78" w:line="220" w:lineRule="auto"/>
        <w:outlineLvl w:val="2"/>
        <w:rPr>
          <w:rFonts w:hint="eastAsia" w:ascii="宋体" w:hAnsi="宋体" w:cs="宋体"/>
          <w:b/>
          <w:bCs/>
          <w:color w:val="000000" w:themeColor="text1"/>
          <w:spacing w:val="-4"/>
          <w:sz w:val="24"/>
          <w:szCs w:val="24"/>
          <w:highlight w:val="none"/>
          <w:lang w:eastAsia="zh-CN"/>
          <w14:textFill>
            <w14:solidFill>
              <w14:schemeClr w14:val="tx1"/>
            </w14:solidFill>
          </w14:textFill>
        </w:rPr>
      </w:pPr>
      <w:bookmarkStart w:id="214" w:name="_Toc24492"/>
      <w:r>
        <w:rPr>
          <w:rFonts w:hint="eastAsia" w:ascii="宋体" w:hAnsi="宋体" w:cs="宋体"/>
          <w:b/>
          <w:bCs/>
          <w:color w:val="000000" w:themeColor="text1"/>
          <w:spacing w:val="-4"/>
          <w:sz w:val="24"/>
          <w:szCs w:val="24"/>
          <w:highlight w:val="none"/>
          <w:lang w:eastAsia="zh-CN"/>
          <w14:textFill>
            <w14:solidFill>
              <w14:schemeClr w14:val="tx1"/>
            </w14:solidFill>
          </w14:textFill>
        </w:rPr>
        <w:t>格式二</w:t>
      </w:r>
      <w:r>
        <w:rPr>
          <w:rFonts w:ascii="宋体" w:hAnsi="宋体" w:cs="宋体"/>
          <w:b/>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投标函</w:t>
      </w:r>
      <w:bookmarkEnd w:id="214"/>
    </w:p>
    <w:p w14:paraId="7878DBE0">
      <w:pPr>
        <w:pStyle w:val="7"/>
        <w:spacing w:line="261" w:lineRule="auto"/>
        <w:rPr>
          <w:rFonts w:hint="eastAsia" w:ascii="宋体" w:hAnsi="宋体" w:cs="宋体"/>
          <w:color w:val="000000" w:themeColor="text1"/>
          <w:highlight w:val="none"/>
          <w:lang w:eastAsia="zh-CN"/>
          <w14:textFill>
            <w14:solidFill>
              <w14:schemeClr w14:val="tx1"/>
            </w14:solidFill>
          </w14:textFill>
        </w:rPr>
      </w:pPr>
    </w:p>
    <w:p w14:paraId="4F980680">
      <w:pPr>
        <w:spacing w:before="97" w:line="221" w:lineRule="auto"/>
        <w:ind w:left="3799"/>
        <w:rPr>
          <w:rFonts w:hint="eastAsia" w:ascii="宋体" w:hAnsi="宋体" w:cs="宋体"/>
          <w:color w:val="000000" w:themeColor="text1"/>
          <w:sz w:val="30"/>
          <w:szCs w:val="30"/>
          <w:highlight w:val="none"/>
          <w:lang w:eastAsia="zh-CN"/>
          <w14:textFill>
            <w14:solidFill>
              <w14:schemeClr w14:val="tx1"/>
            </w14:solidFill>
          </w14:textFill>
        </w:rPr>
      </w:pPr>
      <w:bookmarkStart w:id="215" w:name="bookmark148"/>
      <w:bookmarkEnd w:id="215"/>
      <w:bookmarkStart w:id="216" w:name="_Toc297"/>
      <w:bookmarkStart w:id="217" w:name="_Toc27397"/>
      <w:bookmarkStart w:id="218" w:name="_Toc317"/>
      <w:r>
        <w:rPr>
          <w:rFonts w:hint="eastAsia" w:ascii="宋体" w:hAnsi="宋体" w:cs="宋体"/>
          <w:b/>
          <w:bCs/>
          <w:color w:val="000000" w:themeColor="text1"/>
          <w:spacing w:val="-13"/>
          <w:sz w:val="30"/>
          <w:szCs w:val="30"/>
          <w:highlight w:val="none"/>
          <w:lang w:eastAsia="zh-CN"/>
          <w14:textFill>
            <w14:solidFill>
              <w14:schemeClr w14:val="tx1"/>
            </w14:solidFill>
          </w14:textFill>
        </w:rPr>
        <w:t>投</w:t>
      </w:r>
      <w:r>
        <w:rPr>
          <w:rFonts w:ascii="宋体" w:hAnsi="宋体" w:cs="宋体"/>
          <w:color w:val="000000" w:themeColor="text1"/>
          <w:spacing w:val="6"/>
          <w:sz w:val="30"/>
          <w:szCs w:val="30"/>
          <w:highlight w:val="none"/>
          <w:lang w:eastAsia="zh-CN"/>
          <w14:textFill>
            <w14:solidFill>
              <w14:schemeClr w14:val="tx1"/>
            </w14:solidFill>
          </w14:textFill>
        </w:rPr>
        <w:t xml:space="preserve">  </w:t>
      </w:r>
      <w:r>
        <w:rPr>
          <w:rFonts w:hint="eastAsia" w:ascii="宋体" w:hAnsi="宋体" w:cs="宋体"/>
          <w:b/>
          <w:bCs/>
          <w:color w:val="000000" w:themeColor="text1"/>
          <w:spacing w:val="-13"/>
          <w:sz w:val="30"/>
          <w:szCs w:val="30"/>
          <w:highlight w:val="none"/>
          <w:lang w:eastAsia="zh-CN"/>
          <w14:textFill>
            <w14:solidFill>
              <w14:schemeClr w14:val="tx1"/>
            </w14:solidFill>
          </w14:textFill>
        </w:rPr>
        <w:t>标</w:t>
      </w:r>
      <w:r>
        <w:rPr>
          <w:rFonts w:ascii="宋体" w:hAnsi="宋体" w:cs="宋体"/>
          <w:color w:val="000000" w:themeColor="text1"/>
          <w:spacing w:val="17"/>
          <w:sz w:val="30"/>
          <w:szCs w:val="30"/>
          <w:highlight w:val="none"/>
          <w:lang w:eastAsia="zh-CN"/>
          <w14:textFill>
            <w14:solidFill>
              <w14:schemeClr w14:val="tx1"/>
            </w14:solidFill>
          </w14:textFill>
        </w:rPr>
        <w:t xml:space="preserve">  </w:t>
      </w:r>
      <w:r>
        <w:rPr>
          <w:rFonts w:hint="eastAsia" w:ascii="宋体" w:hAnsi="宋体" w:cs="宋体"/>
          <w:b/>
          <w:bCs/>
          <w:color w:val="000000" w:themeColor="text1"/>
          <w:spacing w:val="-13"/>
          <w:sz w:val="30"/>
          <w:szCs w:val="30"/>
          <w:highlight w:val="none"/>
          <w:lang w:eastAsia="zh-CN"/>
          <w14:textFill>
            <w14:solidFill>
              <w14:schemeClr w14:val="tx1"/>
            </w14:solidFill>
          </w14:textFill>
        </w:rPr>
        <w:t>函</w:t>
      </w:r>
      <w:bookmarkEnd w:id="216"/>
      <w:bookmarkEnd w:id="217"/>
      <w:bookmarkEnd w:id="218"/>
    </w:p>
    <w:p w14:paraId="163E4C85">
      <w:pPr>
        <w:pStyle w:val="7"/>
        <w:spacing w:line="249" w:lineRule="auto"/>
        <w:rPr>
          <w:rFonts w:hint="eastAsia" w:ascii="宋体" w:hAnsi="宋体" w:cs="宋体"/>
          <w:color w:val="000000" w:themeColor="text1"/>
          <w:highlight w:val="none"/>
          <w:lang w:eastAsia="zh-CN"/>
          <w14:textFill>
            <w14:solidFill>
              <w14:schemeClr w14:val="tx1"/>
            </w14:solidFill>
          </w14:textFill>
        </w:rPr>
      </w:pPr>
    </w:p>
    <w:p w14:paraId="6F0A52FF">
      <w:pPr>
        <w:pStyle w:val="7"/>
        <w:spacing w:line="250" w:lineRule="auto"/>
        <w:rPr>
          <w:rFonts w:hint="eastAsia" w:ascii="宋体" w:hAnsi="宋体" w:cs="宋体"/>
          <w:color w:val="000000" w:themeColor="text1"/>
          <w:highlight w:val="none"/>
          <w:lang w:eastAsia="zh-CN"/>
          <w14:textFill>
            <w14:solidFill>
              <w14:schemeClr w14:val="tx1"/>
            </w14:solidFill>
          </w14:textFill>
        </w:rPr>
      </w:pPr>
    </w:p>
    <w:p w14:paraId="7A1EE1D1">
      <w:pPr>
        <w:pStyle w:val="7"/>
        <w:spacing w:line="250" w:lineRule="auto"/>
        <w:rPr>
          <w:rFonts w:hint="eastAsia" w:ascii="宋体" w:hAnsi="宋体" w:cs="宋体"/>
          <w:color w:val="000000" w:themeColor="text1"/>
          <w:highlight w:val="none"/>
          <w:lang w:eastAsia="zh-CN"/>
          <w14:textFill>
            <w14:solidFill>
              <w14:schemeClr w14:val="tx1"/>
            </w14:solidFill>
          </w14:textFill>
        </w:rPr>
      </w:pPr>
    </w:p>
    <w:p w14:paraId="0DC9FF66">
      <w:pPr>
        <w:spacing w:before="78" w:line="221" w:lineRule="auto"/>
        <w:ind w:left="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7"/>
          <w:sz w:val="24"/>
          <w:szCs w:val="24"/>
          <w:highlight w:val="none"/>
          <w:lang w:eastAsia="zh-CN"/>
          <w14:textFill>
            <w14:solidFill>
              <w14:schemeClr w14:val="tx1"/>
            </w14:solidFill>
          </w14:textFill>
        </w:rPr>
        <w:t>致</w:t>
      </w:r>
      <w:r>
        <w:rPr>
          <w:rFonts w:hint="eastAsia" w:ascii="宋体" w:hAnsi="宋体" w:cs="宋体"/>
          <w:color w:val="000000" w:themeColor="text1"/>
          <w:spacing w:val="-30"/>
          <w:sz w:val="24"/>
          <w:szCs w:val="24"/>
          <w:highlight w:val="none"/>
          <w:lang w:eastAsia="zh-CN"/>
          <w14:textFill>
            <w14:solidFill>
              <w14:schemeClr w14:val="tx1"/>
            </w14:solidFill>
          </w14:textFill>
        </w:rPr>
        <w:t>：</w:t>
      </w:r>
      <w:r>
        <w:rPr>
          <w:rFonts w:ascii="宋体" w:hAnsi="宋体" w:cs="宋体"/>
          <w:color w:val="000000" w:themeColor="text1"/>
          <w:spacing w:val="-30"/>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30"/>
          <w:sz w:val="24"/>
          <w:szCs w:val="24"/>
          <w:highlight w:val="none"/>
          <w:lang w:eastAsia="zh-CN"/>
          <w14:textFill>
            <w14:solidFill>
              <w14:schemeClr w14:val="tx1"/>
            </w14:solidFill>
          </w14:textFill>
        </w:rPr>
        <w:t>（</w:t>
      </w:r>
      <w:r>
        <w:rPr>
          <w:rFonts w:hint="eastAsia" w:ascii="宋体" w:hAnsi="宋体" w:cs="宋体"/>
          <w:color w:val="000000" w:themeColor="text1"/>
          <w:spacing w:val="7"/>
          <w:sz w:val="24"/>
          <w:szCs w:val="24"/>
          <w:highlight w:val="none"/>
          <w:lang w:eastAsia="zh-CN"/>
          <w14:textFill>
            <w14:solidFill>
              <w14:schemeClr w14:val="tx1"/>
            </w14:solidFill>
          </w14:textFill>
        </w:rPr>
        <w:t>招标人名称）</w:t>
      </w:r>
    </w:p>
    <w:p w14:paraId="195791E5">
      <w:pPr>
        <w:pStyle w:val="7"/>
        <w:spacing w:before="156" w:line="328" w:lineRule="auto"/>
        <w:ind w:left="9" w:right="142" w:firstLine="589"/>
        <w:jc w:val="both"/>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 xml:space="preserve">1.  </w:t>
      </w:r>
      <w:r>
        <w:rPr>
          <w:rFonts w:hint="eastAsia" w:ascii="宋体" w:hAnsi="宋体" w:cs="宋体"/>
          <w:color w:val="000000" w:themeColor="text1"/>
          <w:sz w:val="24"/>
          <w:szCs w:val="24"/>
          <w:highlight w:val="none"/>
          <w:lang w:eastAsia="zh-CN"/>
          <w14:textFill>
            <w14:solidFill>
              <w14:schemeClr w14:val="tx1"/>
            </w14:solidFill>
          </w14:textFill>
        </w:rPr>
        <w:t>我方考察现场并充分研究</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（项目名称</w:t>
      </w:r>
      <w:r>
        <w:rPr>
          <w:rFonts w:hint="eastAsia" w:ascii="宋体" w:hAnsi="宋体" w:cs="宋体"/>
          <w:color w:val="000000" w:themeColor="text1"/>
          <w:spacing w:val="-12"/>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以下简称“本项目</w:t>
      </w:r>
      <w:r>
        <w:rPr>
          <w:rFonts w:ascii="宋体" w:hAnsi="宋体" w:cs="宋体"/>
          <w:color w:val="000000" w:themeColor="text1"/>
          <w:spacing w:val="-85"/>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”）招标文件</w:t>
      </w:r>
      <w:r>
        <w:rPr>
          <w:rFonts w:hint="eastAsia" w:ascii="宋体" w:hAnsi="宋体" w:cs="宋体"/>
          <w:color w:val="000000" w:themeColor="text1"/>
          <w:spacing w:val="-2"/>
          <w:sz w:val="24"/>
          <w:szCs w:val="24"/>
          <w:highlight w:val="none"/>
          <w:lang w:eastAsia="zh-CN"/>
          <w14:textFill>
            <w14:solidFill>
              <w14:schemeClr w14:val="tx1"/>
            </w14:solidFill>
          </w14:textFill>
        </w:rPr>
        <w:t>所有内容后，结合自身资质、能力和特点，愿意接受招标文件的全部内容和条件，兹以</w:t>
      </w:r>
      <w:r>
        <w:rPr>
          <w:rFonts w:hint="eastAsia" w:ascii="宋体" w:hAnsi="宋体" w:cs="宋体"/>
          <w:color w:val="000000" w:themeColor="text1"/>
          <w:spacing w:val="-5"/>
          <w:sz w:val="24"/>
          <w:szCs w:val="24"/>
          <w:highlight w:val="none"/>
          <w:lang w:eastAsia="zh-CN"/>
          <w14:textFill>
            <w14:solidFill>
              <w14:schemeClr w14:val="tx1"/>
            </w14:solidFill>
          </w14:textFill>
        </w:rPr>
        <w:t>人民币（大写</w:t>
      </w: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ascii="宋体" w:hAnsi="宋体" w:cs="宋体"/>
          <w:color w:val="000000" w:themeColor="text1"/>
          <w:spacing w:val="15"/>
          <w:sz w:val="24"/>
          <w:szCs w:val="24"/>
          <w:highlight w:val="none"/>
          <w:lang w:eastAsia="zh-CN"/>
          <w14:textFill>
            <w14:solidFill>
              <w14:schemeClr w14:val="tx1"/>
            </w14:solidFill>
          </w14:textFill>
        </w:rPr>
        <w:t xml:space="preserve"> </w:t>
      </w:r>
      <w:r>
        <w:rPr>
          <w:rFonts w:ascii="宋体" w:hAnsi="宋体" w:cs="宋体"/>
          <w:color w:val="000000" w:themeColor="text1"/>
          <w:spacing w:val="-5"/>
          <w:sz w:val="24"/>
          <w:szCs w:val="24"/>
          <w:highlight w:val="none"/>
          <w:lang w:eastAsia="zh-CN"/>
          <w14:textFill>
            <w14:solidFill>
              <w14:schemeClr w14:val="tx1"/>
            </w14:solidFill>
          </w14:textFill>
        </w:rPr>
        <w:t>(¥</w:t>
      </w:r>
      <w:r>
        <w:rPr>
          <w:rFonts w:ascii="宋体" w:hAnsi="宋体" w:cs="宋体"/>
          <w:color w:val="000000" w:themeColor="text1"/>
          <w:spacing w:val="-66"/>
          <w:sz w:val="24"/>
          <w:szCs w:val="24"/>
          <w:highlight w:val="none"/>
          <w:lang w:eastAsia="zh-CN"/>
          <w14:textFill>
            <w14:solidFill>
              <w14:schemeClr w14:val="tx1"/>
            </w14:solidFill>
          </w14:textFill>
        </w:rPr>
        <w:t xml:space="preserve"> </w:t>
      </w:r>
      <w:r>
        <w:rPr>
          <w:rFonts w:ascii="宋体" w:hAnsi="宋体" w:cs="宋体"/>
          <w:color w:val="000000" w:themeColor="text1"/>
          <w:spacing w:val="2"/>
          <w:sz w:val="24"/>
          <w:szCs w:val="24"/>
          <w:highlight w:val="none"/>
          <w:u w:val="single"/>
          <w:lang w:eastAsia="zh-CN"/>
          <w14:textFill>
            <w14:solidFill>
              <w14:schemeClr w14:val="tx1"/>
            </w14:solidFill>
          </w14:textFill>
        </w:rPr>
        <w:t xml:space="preserve">       </w:t>
      </w:r>
      <w:r>
        <w:rPr>
          <w:rFonts w:ascii="宋体" w:hAnsi="宋体" w:cs="宋体"/>
          <w:color w:val="000000" w:themeColor="text1"/>
          <w:spacing w:val="-32"/>
          <w:sz w:val="24"/>
          <w:szCs w:val="24"/>
          <w:highlight w:val="none"/>
          <w:lang w:eastAsia="zh-CN"/>
          <w14:textFill>
            <w14:solidFill>
              <w14:schemeClr w14:val="tx1"/>
            </w14:solidFill>
          </w14:textFill>
        </w:rPr>
        <w:t xml:space="preserve"> </w:t>
      </w:r>
      <w:r>
        <w:rPr>
          <w:rFonts w:ascii="宋体" w:hAnsi="宋体" w:cs="宋体"/>
          <w:color w:val="000000" w:themeColor="text1"/>
          <w:spacing w:val="-5"/>
          <w:sz w:val="24"/>
          <w:szCs w:val="24"/>
          <w:highlight w:val="none"/>
          <w:lang w:eastAsia="zh-CN"/>
          <w14:textFill>
            <w14:solidFill>
              <w14:schemeClr w14:val="tx1"/>
            </w14:solidFill>
          </w14:textFill>
        </w:rPr>
        <w:t>)</w:t>
      </w:r>
      <w:r>
        <w:rPr>
          <w:rFonts w:ascii="宋体" w:hAnsi="宋体" w:cs="宋体"/>
          <w:color w:val="000000" w:themeColor="text1"/>
          <w:spacing w:val="45"/>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的投标总价竞投本项目施工。</w:t>
      </w:r>
    </w:p>
    <w:p w14:paraId="4F84CD9D">
      <w:pPr>
        <w:spacing w:before="39" w:line="323" w:lineRule="auto"/>
        <w:ind w:right="142" w:firstLine="57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在我方的上述投标总价中，包括：安全生产措施费</w:t>
      </w:r>
      <w:r>
        <w:rPr>
          <w:rFonts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3"/>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；暂列金额</w:t>
      </w:r>
      <w:r>
        <w:rPr>
          <w:rFonts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3"/>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；暂估价</w:t>
      </w:r>
      <w:r>
        <w:rPr>
          <w:rFonts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3"/>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w:t>
      </w:r>
    </w:p>
    <w:p w14:paraId="34D0EE8E">
      <w:pPr>
        <w:spacing w:before="38" w:line="280" w:lineRule="auto"/>
        <w:ind w:left="13" w:right="142" w:firstLine="562"/>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1"/>
          <w:sz w:val="24"/>
          <w:szCs w:val="24"/>
          <w:highlight w:val="none"/>
          <w:lang w:eastAsia="zh-CN"/>
          <w14:textFill>
            <w14:solidFill>
              <w14:schemeClr w14:val="tx1"/>
            </w14:solidFill>
          </w14:textFill>
        </w:rPr>
        <w:t xml:space="preserve">2.  </w:t>
      </w:r>
      <w:r>
        <w:rPr>
          <w:rFonts w:hint="eastAsia" w:ascii="宋体" w:hAnsi="宋体" w:cs="宋体"/>
          <w:color w:val="000000" w:themeColor="text1"/>
          <w:spacing w:val="1"/>
          <w:sz w:val="24"/>
          <w:szCs w:val="24"/>
          <w:highlight w:val="none"/>
          <w:lang w:eastAsia="zh-CN"/>
          <w14:textFill>
            <w14:solidFill>
              <w14:schemeClr w14:val="tx1"/>
            </w14:solidFill>
          </w14:textFill>
        </w:rPr>
        <w:t>如果我方中标，我方保证按照合同约定的开工日期开始本项目的施工</w:t>
      </w:r>
      <w:r>
        <w:rPr>
          <w:rFonts w:hint="eastAsia" w:ascii="宋体" w:hAnsi="宋体" w:cs="宋体"/>
          <w:color w:val="000000" w:themeColor="text1"/>
          <w:sz w:val="24"/>
          <w:szCs w:val="24"/>
          <w:highlight w:val="none"/>
          <w:lang w:eastAsia="zh-CN"/>
          <w14:textFill>
            <w14:solidFill>
              <w14:schemeClr w14:val="tx1"/>
            </w14:solidFill>
          </w14:textFill>
        </w:rPr>
        <w:t>，</w:t>
      </w:r>
      <w:bookmarkStart w:id="219" w:name="OLE_LINK34"/>
      <w:r>
        <w:rPr>
          <w:rFonts w:ascii="宋体" w:hAnsi="宋体" w:cs="宋体"/>
          <w:color w:val="000000" w:themeColor="text1"/>
          <w:sz w:val="24"/>
          <w:szCs w:val="24"/>
          <w:highlight w:val="none"/>
          <w:u w:val="single"/>
          <w:lang w:eastAsia="zh-CN"/>
          <w14:textFill>
            <w14:solidFill>
              <w14:schemeClr w14:val="tx1"/>
            </w14:solidFill>
          </w14:textFill>
        </w:rPr>
        <w:t xml:space="preserve">     </w:t>
      </w:r>
      <w:bookmarkEnd w:id="219"/>
      <w:r>
        <w:rPr>
          <w:rFonts w:hint="eastAsia" w:ascii="宋体" w:hAnsi="宋体" w:cs="宋体"/>
          <w:color w:val="000000" w:themeColor="text1"/>
          <w:sz w:val="24"/>
          <w:szCs w:val="24"/>
          <w:highlight w:val="none"/>
          <w:lang w:eastAsia="zh-CN"/>
          <w14:textFill>
            <w14:solidFill>
              <w14:schemeClr w14:val="tx1"/>
            </w14:solidFill>
          </w14:textFill>
        </w:rPr>
        <w:t>个日历</w:t>
      </w:r>
      <w:r>
        <w:rPr>
          <w:rFonts w:hint="eastAsia" w:ascii="宋体" w:hAnsi="宋体" w:cs="宋体"/>
          <w:color w:val="000000" w:themeColor="text1"/>
          <w:spacing w:val="-1"/>
          <w:sz w:val="24"/>
          <w:szCs w:val="24"/>
          <w:highlight w:val="none"/>
          <w:lang w:eastAsia="zh-CN"/>
          <w14:textFill>
            <w14:solidFill>
              <w14:schemeClr w14:val="tx1"/>
            </w14:solidFill>
          </w14:textFill>
        </w:rPr>
        <w:t>天内竣工，并确保工程质量达到</w:t>
      </w:r>
      <w:r>
        <w:rPr>
          <w:rFonts w:ascii="宋体" w:hAnsi="宋体" w:cs="宋体"/>
          <w:color w:val="000000" w:themeColor="text1"/>
          <w:spacing w:val="-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标准和维修其中的任何缺陷。</w:t>
      </w:r>
    </w:p>
    <w:p w14:paraId="4E5C945A">
      <w:pPr>
        <w:spacing w:before="152" w:line="279" w:lineRule="auto"/>
        <w:ind w:left="11" w:right="142" w:firstLine="568"/>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1"/>
          <w:sz w:val="24"/>
          <w:szCs w:val="24"/>
          <w:highlight w:val="none"/>
          <w:lang w:eastAsia="zh-CN"/>
          <w14:textFill>
            <w14:solidFill>
              <w14:schemeClr w14:val="tx1"/>
            </w14:solidFill>
          </w14:textFill>
        </w:rPr>
        <w:t xml:space="preserve">3.  </w:t>
      </w:r>
      <w:r>
        <w:rPr>
          <w:rFonts w:hint="eastAsia" w:ascii="宋体" w:hAnsi="宋体" w:cs="宋体"/>
          <w:color w:val="000000" w:themeColor="text1"/>
          <w:spacing w:val="1"/>
          <w:sz w:val="24"/>
          <w:szCs w:val="24"/>
          <w:highlight w:val="none"/>
          <w:lang w:eastAsia="zh-CN"/>
          <w14:textFill>
            <w14:solidFill>
              <w14:schemeClr w14:val="tx1"/>
            </w14:solidFill>
          </w14:textFill>
        </w:rPr>
        <w:t>本投标函在你方接收我方递交的投标文件之日起、到招标</w:t>
      </w:r>
      <w:r>
        <w:rPr>
          <w:rFonts w:hint="eastAsia" w:ascii="宋体" w:hAnsi="宋体" w:cs="宋体"/>
          <w:color w:val="000000" w:themeColor="text1"/>
          <w:sz w:val="24"/>
          <w:szCs w:val="24"/>
          <w:highlight w:val="none"/>
          <w:lang w:eastAsia="zh-CN"/>
          <w14:textFill>
            <w14:solidFill>
              <w14:schemeClr w14:val="tx1"/>
            </w14:solidFill>
          </w14:textFill>
        </w:rPr>
        <w:t>文件规定的投标有效</w:t>
      </w:r>
      <w:r>
        <w:rPr>
          <w:rFonts w:hint="eastAsia" w:ascii="宋体" w:hAnsi="宋体" w:cs="宋体"/>
          <w:color w:val="000000" w:themeColor="text1"/>
          <w:spacing w:val="-1"/>
          <w:sz w:val="24"/>
          <w:szCs w:val="24"/>
          <w:highlight w:val="none"/>
          <w:lang w:eastAsia="zh-CN"/>
          <w14:textFill>
            <w14:solidFill>
              <w14:schemeClr w14:val="tx1"/>
            </w14:solidFill>
          </w14:textFill>
        </w:rPr>
        <w:t>期期满前对我方具有约束力。我方随时准备接受你方发出的中标通知书。</w:t>
      </w:r>
    </w:p>
    <w:p w14:paraId="50B42792">
      <w:pPr>
        <w:spacing w:before="156" w:line="279" w:lineRule="auto"/>
        <w:ind w:left="11" w:right="61" w:firstLine="563"/>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4</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．我方在此声明，我方不存在本项目招标</w:t>
      </w:r>
      <w:r>
        <w:rPr>
          <w:rFonts w:hint="eastAsia" w:ascii="宋体" w:hAnsi="宋体" w:cs="宋体"/>
          <w:color w:val="000000" w:themeColor="text1"/>
          <w:spacing w:val="-1"/>
          <w:sz w:val="24"/>
          <w:szCs w:val="24"/>
          <w:highlight w:val="none"/>
          <w:lang w:eastAsia="zh-CN"/>
          <w14:textFill>
            <w14:solidFill>
              <w14:schemeClr w14:val="tx1"/>
            </w14:solidFill>
          </w14:textFill>
        </w:rPr>
        <w:t>文件第一章第</w:t>
      </w:r>
      <w:r>
        <w:rPr>
          <w:rFonts w:hint="eastAsia" w:ascii="宋体" w:hAnsi="宋体" w:cs="宋体"/>
          <w:color w:val="000000" w:themeColor="text1"/>
          <w:spacing w:val="-1"/>
          <w:sz w:val="24"/>
          <w:szCs w:val="24"/>
          <w:highlight w:val="none"/>
          <w:lang w:val="en-US" w:eastAsia="zh-CN"/>
          <w14:textFill>
            <w14:solidFill>
              <w14:schemeClr w14:val="tx1"/>
            </w14:solidFill>
          </w14:textFill>
        </w:rPr>
        <w:t>四</w:t>
      </w:r>
      <w:r>
        <w:rPr>
          <w:rFonts w:hint="eastAsia" w:ascii="宋体" w:hAnsi="宋体" w:cs="宋体"/>
          <w:color w:val="000000" w:themeColor="text1"/>
          <w:spacing w:val="-1"/>
          <w:sz w:val="24"/>
          <w:szCs w:val="24"/>
          <w:highlight w:val="none"/>
          <w:lang w:eastAsia="zh-CN"/>
          <w14:textFill>
            <w14:solidFill>
              <w14:schemeClr w14:val="tx1"/>
            </w14:solidFill>
          </w14:textFill>
        </w:rPr>
        <w:t>节第</w:t>
      </w:r>
      <w:r>
        <w:rPr>
          <w:rFonts w:ascii="宋体" w:hAnsi="宋体" w:cs="宋体"/>
          <w:color w:val="000000" w:themeColor="text1"/>
          <w:spacing w:val="-55"/>
          <w:sz w:val="24"/>
          <w:szCs w:val="24"/>
          <w:highlight w:val="none"/>
          <w:lang w:eastAsia="zh-CN"/>
          <w14:textFill>
            <w14:solidFill>
              <w14:schemeClr w14:val="tx1"/>
            </w14:solidFill>
          </w14:textFill>
        </w:rPr>
        <w:t xml:space="preserve"> </w:t>
      </w:r>
      <w:r>
        <w:rPr>
          <w:rFonts w:ascii="宋体" w:hAnsi="宋体" w:cs="宋体"/>
          <w:b/>
          <w:bCs/>
          <w:color w:val="000000" w:themeColor="text1"/>
          <w:spacing w:val="-1"/>
          <w:sz w:val="24"/>
          <w:szCs w:val="24"/>
          <w:highlight w:val="none"/>
          <w:lang w:eastAsia="zh-CN"/>
          <w14:textFill>
            <w14:solidFill>
              <w14:schemeClr w14:val="tx1"/>
            </w14:solidFill>
          </w14:textFill>
        </w:rPr>
        <w:t>2.4</w:t>
      </w:r>
      <w:r>
        <w:rPr>
          <w:rFonts w:ascii="宋体" w:hAnsi="宋体" w:cs="宋体"/>
          <w:b/>
          <w:bCs/>
          <w:color w:val="000000" w:themeColor="text1"/>
          <w:spacing w:val="16"/>
          <w:w w:val="10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条“禁止投标</w:t>
      </w:r>
      <w:r>
        <w:rPr>
          <w:rFonts w:hint="eastAsia" w:ascii="宋体" w:hAnsi="宋体" w:cs="宋体"/>
          <w:color w:val="000000" w:themeColor="text1"/>
          <w:spacing w:val="-6"/>
          <w:sz w:val="24"/>
          <w:szCs w:val="24"/>
          <w:highlight w:val="none"/>
          <w:lang w:eastAsia="zh-CN"/>
          <w14:textFill>
            <w14:solidFill>
              <w14:schemeClr w14:val="tx1"/>
            </w14:solidFill>
          </w14:textFill>
        </w:rPr>
        <w:t>条款</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6"/>
          <w:sz w:val="24"/>
          <w:szCs w:val="24"/>
          <w:highlight w:val="none"/>
          <w:lang w:eastAsia="zh-CN"/>
          <w14:textFill>
            <w14:solidFill>
              <w14:schemeClr w14:val="tx1"/>
            </w14:solidFill>
          </w14:textFill>
        </w:rPr>
        <w:t>”所列出的任何一种情形，并愿意承担因我</w:t>
      </w:r>
      <w:r>
        <w:rPr>
          <w:rFonts w:hint="eastAsia" w:ascii="宋体" w:hAnsi="宋体" w:cs="宋体"/>
          <w:color w:val="000000" w:themeColor="text1"/>
          <w:spacing w:val="-7"/>
          <w:sz w:val="24"/>
          <w:szCs w:val="24"/>
          <w:highlight w:val="none"/>
          <w:lang w:eastAsia="zh-CN"/>
          <w14:textFill>
            <w14:solidFill>
              <w14:schemeClr w14:val="tx1"/>
            </w14:solidFill>
          </w14:textFill>
        </w:rPr>
        <w:t>方就此弄虚作假所引起的一切法律后果。</w:t>
      </w:r>
    </w:p>
    <w:p w14:paraId="2A5EF4F1">
      <w:pPr>
        <w:spacing w:before="153" w:line="280" w:lineRule="auto"/>
        <w:ind w:left="9" w:right="142" w:firstLine="573"/>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2"/>
          <w:sz w:val="24"/>
          <w:szCs w:val="24"/>
          <w:highlight w:val="none"/>
          <w:lang w:eastAsia="zh-CN"/>
          <w14:textFill>
            <w14:solidFill>
              <w14:schemeClr w14:val="tx1"/>
            </w14:solidFill>
          </w14:textFill>
        </w:rPr>
        <w:t>5</w:t>
      </w:r>
      <w:r>
        <w:rPr>
          <w:rFonts w:ascii="宋体" w:hAnsi="宋体" w:cs="宋体"/>
          <w:color w:val="000000" w:themeColor="text1"/>
          <w:spacing w:val="-20"/>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．我方在此承诺，所递交投标文件的全部内容均为真实、有效、准确的，并愿意承担因我方就此弄虚作假所引起的一切法律后果，同时理解和同意有可能被要求提供更</w:t>
      </w:r>
    </w:p>
    <w:p w14:paraId="17E7806B">
      <w:pPr>
        <w:spacing w:before="153" w:line="221" w:lineRule="auto"/>
        <w:ind w:left="2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5"/>
          <w:sz w:val="24"/>
          <w:szCs w:val="24"/>
          <w:highlight w:val="none"/>
          <w:lang w:eastAsia="zh-CN"/>
          <w14:textFill>
            <w14:solidFill>
              <w14:schemeClr w14:val="tx1"/>
            </w14:solidFill>
          </w14:textFill>
        </w:rPr>
        <w:t>多的资料。</w:t>
      </w:r>
    </w:p>
    <w:p w14:paraId="27364B8F">
      <w:pPr>
        <w:spacing w:before="153" w:line="326" w:lineRule="auto"/>
        <w:ind w:left="13" w:firstLine="56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2"/>
          <w:sz w:val="24"/>
          <w:szCs w:val="24"/>
          <w:highlight w:val="none"/>
          <w:lang w:eastAsia="zh-CN"/>
          <w14:textFill>
            <w14:solidFill>
              <w14:schemeClr w14:val="tx1"/>
            </w14:solidFill>
          </w14:textFill>
        </w:rPr>
        <w:t xml:space="preserve">6.  </w:t>
      </w:r>
      <w:r>
        <w:rPr>
          <w:rFonts w:hint="eastAsia" w:ascii="宋体" w:hAnsi="宋体" w:cs="宋体"/>
          <w:color w:val="000000" w:themeColor="text1"/>
          <w:spacing w:val="-2"/>
          <w:sz w:val="24"/>
          <w:szCs w:val="24"/>
          <w:highlight w:val="none"/>
          <w:lang w:eastAsia="zh-CN"/>
          <w14:textFill>
            <w14:solidFill>
              <w14:schemeClr w14:val="tx1"/>
            </w14:solidFill>
          </w14:textFill>
        </w:rPr>
        <w:t>我方理解你方不一定要接纳收到的最低投标总价或任何投标总价的投标人中标，</w:t>
      </w:r>
      <w:r>
        <w:rPr>
          <w:rFonts w:hint="eastAsia" w:ascii="宋体" w:hAnsi="宋体" w:cs="宋体"/>
          <w:color w:val="000000" w:themeColor="text1"/>
          <w:spacing w:val="-1"/>
          <w:sz w:val="24"/>
          <w:szCs w:val="24"/>
          <w:highlight w:val="none"/>
          <w:lang w:eastAsia="zh-CN"/>
          <w14:textFill>
            <w14:solidFill>
              <w14:schemeClr w14:val="tx1"/>
            </w14:solidFill>
          </w14:textFill>
        </w:rPr>
        <w:t>也不要求你方解释我方是否中标的原因。</w:t>
      </w:r>
    </w:p>
    <w:p w14:paraId="68FD79C0">
      <w:pPr>
        <w:pStyle w:val="7"/>
        <w:spacing w:line="276" w:lineRule="auto"/>
        <w:rPr>
          <w:rFonts w:hint="eastAsia" w:ascii="宋体" w:hAnsi="宋体" w:cs="宋体"/>
          <w:color w:val="000000" w:themeColor="text1"/>
          <w:highlight w:val="none"/>
          <w:lang w:eastAsia="zh-CN"/>
          <w14:textFill>
            <w14:solidFill>
              <w14:schemeClr w14:val="tx1"/>
            </w14:solidFill>
          </w14:textFill>
        </w:rPr>
      </w:pPr>
    </w:p>
    <w:p w14:paraId="5F349B8E">
      <w:pPr>
        <w:pStyle w:val="7"/>
        <w:spacing w:line="277" w:lineRule="auto"/>
        <w:rPr>
          <w:rFonts w:hint="eastAsia" w:ascii="宋体" w:hAnsi="宋体" w:cs="宋体"/>
          <w:color w:val="000000" w:themeColor="text1"/>
          <w:highlight w:val="none"/>
          <w:lang w:eastAsia="zh-CN"/>
          <w14:textFill>
            <w14:solidFill>
              <w14:schemeClr w14:val="tx1"/>
            </w14:solidFill>
          </w14:textFill>
        </w:rPr>
      </w:pPr>
    </w:p>
    <w:p w14:paraId="00408A81">
      <w:pPr>
        <w:pStyle w:val="7"/>
        <w:spacing w:line="277" w:lineRule="auto"/>
        <w:rPr>
          <w:rFonts w:hint="eastAsia" w:ascii="宋体" w:hAnsi="宋体" w:cs="宋体"/>
          <w:color w:val="000000" w:themeColor="text1"/>
          <w:highlight w:val="none"/>
          <w:lang w:eastAsia="zh-CN"/>
          <w14:textFill>
            <w14:solidFill>
              <w14:schemeClr w14:val="tx1"/>
            </w14:solidFill>
          </w14:textFill>
        </w:rPr>
      </w:pPr>
    </w:p>
    <w:p w14:paraId="470E2A44">
      <w:pPr>
        <w:spacing w:before="79" w:line="219" w:lineRule="auto"/>
        <w:ind w:firstLine="5856" w:firstLineChars="2400"/>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投标人</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盖单位章）</w:t>
      </w:r>
    </w:p>
    <w:p w14:paraId="05783D69">
      <w:pPr>
        <w:pStyle w:val="7"/>
        <w:spacing w:line="256" w:lineRule="auto"/>
        <w:jc w:val="right"/>
        <w:rPr>
          <w:rFonts w:hint="eastAsia" w:ascii="宋体" w:hAnsi="宋体" w:cs="宋体"/>
          <w:color w:val="000000" w:themeColor="text1"/>
          <w:highlight w:val="none"/>
          <w:lang w:eastAsia="zh-CN"/>
          <w14:textFill>
            <w14:solidFill>
              <w14:schemeClr w14:val="tx1"/>
            </w14:solidFill>
          </w14:textFill>
        </w:rPr>
      </w:pPr>
    </w:p>
    <w:p w14:paraId="70D8AAAD">
      <w:pPr>
        <w:pStyle w:val="7"/>
        <w:spacing w:line="256" w:lineRule="auto"/>
        <w:jc w:val="right"/>
        <w:rPr>
          <w:rFonts w:hint="eastAsia" w:ascii="宋体" w:hAnsi="宋体" w:cs="宋体"/>
          <w:color w:val="000000" w:themeColor="text1"/>
          <w:highlight w:val="none"/>
          <w:lang w:eastAsia="zh-CN"/>
          <w14:textFill>
            <w14:solidFill>
              <w14:schemeClr w14:val="tx1"/>
            </w14:solidFill>
          </w14:textFill>
        </w:rPr>
      </w:pPr>
    </w:p>
    <w:p w14:paraId="43189E44">
      <w:pPr>
        <w:spacing w:before="78" w:line="219" w:lineRule="auto"/>
        <w:ind w:left="3922"/>
        <w:jc w:val="righ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法定代表人或其委托代理人</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hint="eastAsia" w:ascii="宋体" w:hAnsi="宋体" w:cs="宋体"/>
          <w:color w:val="000000" w:themeColor="text1"/>
          <w:spacing w:val="1"/>
          <w:sz w:val="24"/>
          <w:szCs w:val="24"/>
          <w:highlight w:val="none"/>
          <w:lang w:eastAsia="zh-CN"/>
          <w14:textFill>
            <w14:solidFill>
              <w14:schemeClr w14:val="tx1"/>
            </w14:solidFill>
          </w14:textFill>
        </w:rPr>
        <w:t>签字或盖章）</w:t>
      </w:r>
    </w:p>
    <w:p w14:paraId="227C7471">
      <w:pPr>
        <w:pStyle w:val="7"/>
        <w:spacing w:line="257" w:lineRule="auto"/>
        <w:rPr>
          <w:rFonts w:hint="eastAsia" w:ascii="宋体" w:hAnsi="宋体" w:cs="宋体"/>
          <w:color w:val="000000" w:themeColor="text1"/>
          <w:highlight w:val="none"/>
          <w:lang w:eastAsia="zh-CN"/>
          <w14:textFill>
            <w14:solidFill>
              <w14:schemeClr w14:val="tx1"/>
            </w14:solidFill>
          </w14:textFill>
        </w:rPr>
      </w:pPr>
    </w:p>
    <w:p w14:paraId="1B8BCF72">
      <w:pPr>
        <w:pStyle w:val="7"/>
        <w:spacing w:line="257" w:lineRule="auto"/>
        <w:rPr>
          <w:rFonts w:hint="eastAsia" w:ascii="宋体" w:hAnsi="宋体" w:cs="宋体"/>
          <w:color w:val="000000" w:themeColor="text1"/>
          <w:highlight w:val="none"/>
          <w:lang w:eastAsia="zh-CN"/>
          <w14:textFill>
            <w14:solidFill>
              <w14:schemeClr w14:val="tx1"/>
            </w14:solidFill>
          </w14:textFill>
        </w:rPr>
      </w:pPr>
    </w:p>
    <w:p w14:paraId="5DA20B53">
      <w:pPr>
        <w:spacing w:before="79" w:line="220" w:lineRule="auto"/>
        <w:ind w:left="6970"/>
        <w:jc w:val="right"/>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lang w:eastAsia="zh-CN"/>
          <w14:textFill>
            <w14:solidFill>
              <w14:schemeClr w14:val="tx1"/>
            </w14:solidFill>
          </w14:textFill>
        </w:rPr>
        <w:t>年</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lang w:eastAsia="zh-CN"/>
          <w14:textFill>
            <w14:solidFill>
              <w14:schemeClr w14:val="tx1"/>
            </w14:solidFill>
          </w14:textFill>
        </w:rPr>
        <w:t>月</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lang w:eastAsia="zh-CN"/>
          <w14:textFill>
            <w14:solidFill>
              <w14:schemeClr w14:val="tx1"/>
            </w14:solidFill>
          </w14:textFill>
        </w:rPr>
        <w:t>日</w:t>
      </w:r>
    </w:p>
    <w:p w14:paraId="0431B800">
      <w:pPr>
        <w:spacing w:line="220" w:lineRule="auto"/>
        <w:rPr>
          <w:rFonts w:hint="eastAsia" w:ascii="宋体" w:hAnsi="宋体" w:cs="宋体"/>
          <w:color w:val="000000" w:themeColor="text1"/>
          <w:sz w:val="24"/>
          <w:szCs w:val="24"/>
          <w:highlight w:val="none"/>
          <w:lang w:eastAsia="zh-CN"/>
          <w14:textFill>
            <w14:solidFill>
              <w14:schemeClr w14:val="tx1"/>
            </w14:solidFill>
          </w14:textFill>
        </w:rPr>
        <w:sectPr>
          <w:footerReference r:id="rId13" w:type="default"/>
          <w:pgSz w:w="11906" w:h="16839"/>
          <w:pgMar w:top="1440" w:right="1080" w:bottom="1440" w:left="1080" w:header="0" w:footer="1023" w:gutter="0"/>
          <w:cols w:space="720" w:num="1"/>
        </w:sectPr>
      </w:pPr>
    </w:p>
    <w:p w14:paraId="10BFDC5F">
      <w:pPr>
        <w:spacing w:before="78" w:line="220" w:lineRule="auto"/>
        <w:outlineLvl w:val="2"/>
        <w:rPr>
          <w:rFonts w:hint="eastAsia" w:ascii="宋体" w:hAnsi="宋体" w:cs="宋体"/>
          <w:b/>
          <w:bCs/>
          <w:color w:val="000000" w:themeColor="text1"/>
          <w:spacing w:val="-4"/>
          <w:sz w:val="24"/>
          <w:szCs w:val="24"/>
          <w:highlight w:val="none"/>
          <w:lang w:eastAsia="zh-CN"/>
          <w14:textFill>
            <w14:solidFill>
              <w14:schemeClr w14:val="tx1"/>
            </w14:solidFill>
          </w14:textFill>
        </w:rPr>
      </w:pPr>
      <w:bookmarkStart w:id="220" w:name="_Toc15958"/>
      <w:r>
        <w:rPr>
          <w:rFonts w:hint="eastAsia" w:ascii="宋体" w:hAnsi="宋体" w:cs="宋体"/>
          <w:b/>
          <w:bCs/>
          <w:color w:val="000000" w:themeColor="text1"/>
          <w:spacing w:val="-4"/>
          <w:sz w:val="24"/>
          <w:szCs w:val="24"/>
          <w:highlight w:val="none"/>
          <w:lang w:eastAsia="zh-CN"/>
          <w14:textFill>
            <w14:solidFill>
              <w14:schemeClr w14:val="tx1"/>
            </w14:solidFill>
          </w14:textFill>
        </w:rPr>
        <w:t>格式三</w:t>
      </w:r>
      <w:r>
        <w:rPr>
          <w:rFonts w:ascii="宋体" w:hAnsi="宋体" w:cs="宋体"/>
          <w:b/>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各项承诺一览表</w:t>
      </w:r>
      <w:bookmarkEnd w:id="220"/>
    </w:p>
    <w:p w14:paraId="2B75D0D3">
      <w:pPr>
        <w:pStyle w:val="7"/>
        <w:spacing w:line="254" w:lineRule="auto"/>
        <w:rPr>
          <w:rFonts w:hint="eastAsia" w:ascii="宋体" w:hAnsi="宋体" w:cs="宋体"/>
          <w:color w:val="000000" w:themeColor="text1"/>
          <w:highlight w:val="none"/>
          <w:lang w:eastAsia="zh-CN"/>
          <w14:textFill>
            <w14:solidFill>
              <w14:schemeClr w14:val="tx1"/>
            </w14:solidFill>
          </w14:textFill>
        </w:rPr>
      </w:pPr>
    </w:p>
    <w:p w14:paraId="61D8FDDA">
      <w:pPr>
        <w:spacing w:before="98" w:line="220" w:lineRule="auto"/>
        <w:ind w:left="3581"/>
        <w:rPr>
          <w:rFonts w:hint="eastAsia" w:ascii="宋体" w:hAnsi="宋体" w:cs="宋体"/>
          <w:color w:val="000000" w:themeColor="text1"/>
          <w:sz w:val="30"/>
          <w:szCs w:val="30"/>
          <w:highlight w:val="none"/>
          <w14:textFill>
            <w14:solidFill>
              <w14:schemeClr w14:val="tx1"/>
            </w14:solidFill>
          </w14:textFill>
        </w:rPr>
      </w:pPr>
      <w:bookmarkStart w:id="221" w:name="bookmark149"/>
      <w:bookmarkEnd w:id="221"/>
      <w:bookmarkStart w:id="222" w:name="_Toc4767"/>
      <w:bookmarkStart w:id="223" w:name="_Toc10326"/>
      <w:bookmarkStart w:id="224" w:name="_Toc2936"/>
      <w:r>
        <w:rPr>
          <w:rFonts w:hint="eastAsia" w:ascii="宋体" w:hAnsi="宋体" w:cs="宋体"/>
          <w:b/>
          <w:bCs/>
          <w:color w:val="000000" w:themeColor="text1"/>
          <w:spacing w:val="-5"/>
          <w:sz w:val="30"/>
          <w:szCs w:val="30"/>
          <w:highlight w:val="none"/>
          <w14:textFill>
            <w14:solidFill>
              <w14:schemeClr w14:val="tx1"/>
            </w14:solidFill>
          </w14:textFill>
        </w:rPr>
        <w:t>各项承诺一览表</w:t>
      </w:r>
      <w:bookmarkEnd w:id="222"/>
      <w:bookmarkEnd w:id="223"/>
      <w:bookmarkEnd w:id="224"/>
    </w:p>
    <w:p w14:paraId="5C8F6DCF">
      <w:pPr>
        <w:spacing w:before="6"/>
        <w:rPr>
          <w:rFonts w:hint="eastAsia" w:ascii="宋体" w:hAnsi="宋体" w:cs="宋体"/>
          <w:color w:val="000000" w:themeColor="text1"/>
          <w:highlight w:val="none"/>
          <w14:textFill>
            <w14:solidFill>
              <w14:schemeClr w14:val="tx1"/>
            </w14:solidFill>
          </w14:textFill>
        </w:rPr>
      </w:pPr>
    </w:p>
    <w:tbl>
      <w:tblPr>
        <w:tblStyle w:val="18"/>
        <w:tblW w:w="981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1CDEA6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764" w:type="dxa"/>
          </w:tcPr>
          <w:p w14:paraId="05748155">
            <w:pPr>
              <w:spacing w:before="209" w:line="288" w:lineRule="auto"/>
              <w:ind w:left="126"/>
              <w:rPr>
                <w:rFonts w:hint="eastAsia" w:ascii="宋体" w:hAnsi="宋体" w:cs="宋体"/>
                <w:color w:val="000000" w:themeColor="text1"/>
                <w:spacing w:val="0"/>
                <w:sz w:val="24"/>
                <w:szCs w:val="24"/>
                <w:highlight w:val="none"/>
                <w14:textFill>
                  <w14:solidFill>
                    <w14:schemeClr w14:val="tx1"/>
                  </w14:solidFill>
                </w14:textFill>
              </w:rPr>
            </w:pPr>
            <w:r>
              <w:rPr>
                <w:rFonts w:hint="eastAsia" w:ascii="宋体" w:hAnsi="宋体" w:cs="宋体"/>
                <w:color w:val="000000" w:themeColor="text1"/>
                <w:spacing w:val="0"/>
                <w:sz w:val="24"/>
                <w:szCs w:val="24"/>
                <w:highlight w:val="none"/>
                <w14:textFill>
                  <w14:solidFill>
                    <w14:schemeClr w14:val="tx1"/>
                  </w14:solidFill>
                </w14:textFill>
              </w:rPr>
              <w:t>序号</w:t>
            </w:r>
          </w:p>
        </w:tc>
        <w:tc>
          <w:tcPr>
            <w:tcW w:w="1675" w:type="dxa"/>
          </w:tcPr>
          <w:p w14:paraId="61925944">
            <w:pPr>
              <w:spacing w:before="208" w:line="288" w:lineRule="auto"/>
              <w:ind w:left="310"/>
              <w:rPr>
                <w:rFonts w:hint="eastAsia" w:ascii="宋体" w:hAnsi="宋体" w:cs="宋体"/>
                <w:color w:val="000000" w:themeColor="text1"/>
                <w:spacing w:val="0"/>
                <w:sz w:val="24"/>
                <w:szCs w:val="24"/>
                <w:highlight w:val="none"/>
                <w14:textFill>
                  <w14:solidFill>
                    <w14:schemeClr w14:val="tx1"/>
                  </w14:solidFill>
                </w14:textFill>
              </w:rPr>
            </w:pPr>
            <w:r>
              <w:rPr>
                <w:rFonts w:hint="eastAsia" w:ascii="宋体" w:hAnsi="宋体" w:cs="宋体"/>
                <w:color w:val="000000" w:themeColor="text1"/>
                <w:spacing w:val="0"/>
                <w:sz w:val="24"/>
                <w:szCs w:val="24"/>
                <w:highlight w:val="none"/>
                <w14:textFill>
                  <w14:solidFill>
                    <w14:schemeClr w14:val="tx1"/>
                  </w14:solidFill>
                </w14:textFill>
              </w:rPr>
              <w:t>承诺事项</w:t>
            </w:r>
          </w:p>
        </w:tc>
        <w:tc>
          <w:tcPr>
            <w:tcW w:w="3107" w:type="dxa"/>
          </w:tcPr>
          <w:p w14:paraId="4677792B">
            <w:pPr>
              <w:spacing w:before="209" w:line="288" w:lineRule="auto"/>
              <w:ind w:left="987"/>
              <w:rPr>
                <w:rFonts w:hint="eastAsia" w:ascii="宋体" w:hAnsi="宋体" w:cs="宋体"/>
                <w:color w:val="000000" w:themeColor="text1"/>
                <w:spacing w:val="0"/>
                <w:sz w:val="24"/>
                <w:szCs w:val="24"/>
                <w:highlight w:val="none"/>
                <w14:textFill>
                  <w14:solidFill>
                    <w14:schemeClr w14:val="tx1"/>
                  </w14:solidFill>
                </w14:textFill>
              </w:rPr>
            </w:pPr>
            <w:r>
              <w:rPr>
                <w:rFonts w:hint="eastAsia" w:ascii="宋体" w:hAnsi="宋体" w:cs="宋体"/>
                <w:color w:val="000000" w:themeColor="text1"/>
                <w:spacing w:val="0"/>
                <w:sz w:val="24"/>
                <w:szCs w:val="24"/>
                <w:highlight w:val="none"/>
                <w14:textFill>
                  <w14:solidFill>
                    <w14:schemeClr w14:val="tx1"/>
                  </w14:solidFill>
                </w14:textFill>
              </w:rPr>
              <w:t>承诺内容</w:t>
            </w:r>
          </w:p>
        </w:tc>
        <w:tc>
          <w:tcPr>
            <w:tcW w:w="4272" w:type="dxa"/>
          </w:tcPr>
          <w:p w14:paraId="70703CF0">
            <w:pPr>
              <w:spacing w:before="209" w:line="288" w:lineRule="auto"/>
              <w:ind w:left="1537"/>
              <w:rPr>
                <w:rFonts w:hint="eastAsia" w:ascii="宋体" w:hAnsi="宋体" w:cs="宋体"/>
                <w:color w:val="000000" w:themeColor="text1"/>
                <w:spacing w:val="0"/>
                <w:sz w:val="24"/>
                <w:szCs w:val="24"/>
                <w:highlight w:val="none"/>
                <w14:textFill>
                  <w14:solidFill>
                    <w14:schemeClr w14:val="tx1"/>
                  </w14:solidFill>
                </w14:textFill>
              </w:rPr>
            </w:pPr>
            <w:r>
              <w:rPr>
                <w:rFonts w:hint="eastAsia" w:ascii="宋体" w:hAnsi="宋体" w:cs="宋体"/>
                <w:color w:val="000000" w:themeColor="text1"/>
                <w:spacing w:val="0"/>
                <w:sz w:val="24"/>
                <w:szCs w:val="24"/>
                <w:highlight w:val="none"/>
                <w14:textFill>
                  <w14:solidFill>
                    <w14:schemeClr w14:val="tx1"/>
                  </w14:solidFill>
                </w14:textFill>
              </w:rPr>
              <w:t>违约承诺</w:t>
            </w:r>
          </w:p>
        </w:tc>
      </w:tr>
      <w:tr w14:paraId="56589B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764" w:type="dxa"/>
            <w:vAlign w:val="center"/>
          </w:tcPr>
          <w:p w14:paraId="635851D8">
            <w:pPr>
              <w:spacing w:before="58" w:line="288" w:lineRule="auto"/>
              <w:jc w:val="center"/>
              <w:rPr>
                <w:rFonts w:hint="eastAsia" w:ascii="宋体" w:hAnsi="宋体" w:cs="宋体"/>
                <w:color w:val="000000" w:themeColor="text1"/>
                <w:spacing w:val="0"/>
                <w:sz w:val="24"/>
                <w:szCs w:val="24"/>
                <w:highlight w:val="none"/>
                <w14:textFill>
                  <w14:solidFill>
                    <w14:schemeClr w14:val="tx1"/>
                  </w14:solidFill>
                </w14:textFill>
              </w:rPr>
            </w:pPr>
            <w:r>
              <w:rPr>
                <w:rFonts w:ascii="宋体" w:hAnsi="宋体" w:cs="宋体"/>
                <w:color w:val="000000" w:themeColor="text1"/>
                <w:spacing w:val="0"/>
                <w:sz w:val="24"/>
                <w:szCs w:val="24"/>
                <w:highlight w:val="none"/>
                <w14:textFill>
                  <w14:solidFill>
                    <w14:schemeClr w14:val="tx1"/>
                  </w14:solidFill>
                </w14:textFill>
              </w:rPr>
              <w:t>1</w:t>
            </w:r>
          </w:p>
        </w:tc>
        <w:tc>
          <w:tcPr>
            <w:tcW w:w="1675" w:type="dxa"/>
            <w:vAlign w:val="center"/>
          </w:tcPr>
          <w:p w14:paraId="10136E4C">
            <w:pPr>
              <w:spacing w:before="65" w:line="288" w:lineRule="auto"/>
              <w:ind w:right="50"/>
              <w:jc w:val="center"/>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自愿接受招标文件条款的承诺</w:t>
            </w:r>
          </w:p>
        </w:tc>
        <w:tc>
          <w:tcPr>
            <w:tcW w:w="3107" w:type="dxa"/>
            <w:vAlign w:val="center"/>
          </w:tcPr>
          <w:p w14:paraId="0DDD4BBF">
            <w:pPr>
              <w:spacing w:before="65" w:line="288" w:lineRule="auto"/>
              <w:ind w:right="2" w:firstLine="480" w:firstLineChars="200"/>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我方自愿接受招标文件的所有条款，所递交的投标文件已经充分响应招标文件的实质性要求。</w:t>
            </w:r>
          </w:p>
        </w:tc>
        <w:tc>
          <w:tcPr>
            <w:tcW w:w="4272" w:type="dxa"/>
            <w:vAlign w:val="center"/>
          </w:tcPr>
          <w:p w14:paraId="7DAFA4F7">
            <w:pPr>
              <w:spacing w:before="122" w:line="288" w:lineRule="auto"/>
              <w:ind w:right="4" w:firstLine="480" w:firstLineChars="200"/>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如果我方的投标文件未响应、违反、偏</w:t>
            </w:r>
            <w:r>
              <w:rPr>
                <w:rFonts w:ascii="宋体" w:hAnsi="宋体" w:cs="宋体"/>
                <w:color w:val="000000" w:themeColor="text1"/>
                <w:spacing w:val="0"/>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0"/>
                <w:sz w:val="24"/>
                <w:szCs w:val="24"/>
                <w:highlight w:val="none"/>
                <w:lang w:eastAsia="zh-CN"/>
                <w14:textFill>
                  <w14:solidFill>
                    <w14:schemeClr w14:val="tx1"/>
                  </w14:solidFill>
                </w14:textFill>
              </w:rPr>
              <w:t>离招标文件的实质性要求，我方接受招标人或其授权的招标代理机构或其组建的评标委员会依据招标文件作出的相应处理，包括否决投标。</w:t>
            </w:r>
          </w:p>
        </w:tc>
      </w:tr>
      <w:tr w14:paraId="000157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764" w:type="dxa"/>
            <w:vAlign w:val="center"/>
          </w:tcPr>
          <w:p w14:paraId="1C991596">
            <w:pPr>
              <w:spacing w:before="58" w:line="288" w:lineRule="auto"/>
              <w:jc w:val="center"/>
              <w:rPr>
                <w:rFonts w:hint="eastAsia" w:ascii="宋体" w:hAnsi="宋体" w:cs="宋体"/>
                <w:color w:val="000000" w:themeColor="text1"/>
                <w:spacing w:val="0"/>
                <w:sz w:val="24"/>
                <w:szCs w:val="24"/>
                <w:highlight w:val="none"/>
                <w14:textFill>
                  <w14:solidFill>
                    <w14:schemeClr w14:val="tx1"/>
                  </w14:solidFill>
                </w14:textFill>
              </w:rPr>
            </w:pPr>
            <w:r>
              <w:rPr>
                <w:rFonts w:ascii="宋体" w:hAnsi="宋体" w:cs="宋体"/>
                <w:color w:val="000000" w:themeColor="text1"/>
                <w:spacing w:val="0"/>
                <w:sz w:val="24"/>
                <w:szCs w:val="24"/>
                <w:highlight w:val="none"/>
                <w14:textFill>
                  <w14:solidFill>
                    <w14:schemeClr w14:val="tx1"/>
                  </w14:solidFill>
                </w14:textFill>
              </w:rPr>
              <w:t>2</w:t>
            </w:r>
          </w:p>
        </w:tc>
        <w:tc>
          <w:tcPr>
            <w:tcW w:w="1675" w:type="dxa"/>
            <w:vAlign w:val="center"/>
          </w:tcPr>
          <w:p w14:paraId="4BD573D8">
            <w:pPr>
              <w:spacing w:before="65" w:line="288" w:lineRule="auto"/>
              <w:ind w:right="50"/>
              <w:jc w:val="center"/>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无禁止投标情形的承诺</w:t>
            </w:r>
          </w:p>
        </w:tc>
        <w:tc>
          <w:tcPr>
            <w:tcW w:w="3107" w:type="dxa"/>
            <w:vAlign w:val="center"/>
          </w:tcPr>
          <w:p w14:paraId="363E94DD">
            <w:pPr>
              <w:spacing w:before="65" w:line="288" w:lineRule="auto"/>
              <w:ind w:right="2" w:firstLine="480" w:firstLineChars="200"/>
              <w:jc w:val="left"/>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我方不存在招标文件第一章第</w:t>
            </w:r>
            <w:r>
              <w:rPr>
                <w:rFonts w:hint="eastAsia" w:ascii="宋体" w:hAnsi="宋体" w:cs="宋体"/>
                <w:color w:val="000000" w:themeColor="text1"/>
                <w:spacing w:val="0"/>
                <w:sz w:val="24"/>
                <w:szCs w:val="24"/>
                <w:highlight w:val="none"/>
                <w:lang w:val="en-US" w:eastAsia="zh-CN"/>
                <w14:textFill>
                  <w14:solidFill>
                    <w14:schemeClr w14:val="tx1"/>
                  </w14:solidFill>
                </w14:textFill>
              </w:rPr>
              <w:t>四</w:t>
            </w:r>
            <w:r>
              <w:rPr>
                <w:rFonts w:hint="eastAsia" w:ascii="宋体" w:hAnsi="宋体" w:cs="宋体"/>
                <w:color w:val="000000" w:themeColor="text1"/>
                <w:spacing w:val="0"/>
                <w:sz w:val="24"/>
                <w:szCs w:val="24"/>
                <w:highlight w:val="none"/>
                <w:lang w:eastAsia="zh-CN"/>
                <w14:textFill>
                  <w14:solidFill>
                    <w14:schemeClr w14:val="tx1"/>
                  </w14:solidFill>
                </w14:textFill>
              </w:rPr>
              <w:t>节第</w:t>
            </w:r>
            <w:r>
              <w:rPr>
                <w:rFonts w:ascii="宋体" w:hAnsi="宋体" w:cs="宋体"/>
                <w:b/>
                <w:bCs/>
                <w:color w:val="000000" w:themeColor="text1"/>
                <w:spacing w:val="0"/>
                <w:sz w:val="24"/>
                <w:szCs w:val="24"/>
                <w:highlight w:val="none"/>
                <w:lang w:eastAsia="zh-CN"/>
                <w14:textFill>
                  <w14:solidFill>
                    <w14:schemeClr w14:val="tx1"/>
                  </w14:solidFill>
                </w14:textFill>
              </w:rPr>
              <w:t xml:space="preserve">2.4 </w:t>
            </w:r>
            <w:r>
              <w:rPr>
                <w:rFonts w:hint="eastAsia" w:ascii="宋体" w:hAnsi="宋体" w:cs="宋体"/>
                <w:color w:val="000000" w:themeColor="text1"/>
                <w:spacing w:val="0"/>
                <w:sz w:val="24"/>
                <w:szCs w:val="24"/>
                <w:highlight w:val="none"/>
                <w:lang w:eastAsia="zh-CN"/>
                <w14:textFill>
                  <w14:solidFill>
                    <w14:schemeClr w14:val="tx1"/>
                  </w14:solidFill>
                </w14:textFill>
              </w:rPr>
              <w:t>条“禁止投标条款”规定的任何一种情形。</w:t>
            </w:r>
          </w:p>
        </w:tc>
        <w:tc>
          <w:tcPr>
            <w:tcW w:w="4272" w:type="dxa"/>
            <w:vAlign w:val="center"/>
          </w:tcPr>
          <w:p w14:paraId="19E1A19A">
            <w:pPr>
              <w:spacing w:before="122" w:line="288" w:lineRule="auto"/>
              <w:ind w:firstLine="480" w:firstLineChars="200"/>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如果我方有招标文件第一章第</w:t>
            </w:r>
            <w:r>
              <w:rPr>
                <w:rFonts w:hint="eastAsia" w:ascii="宋体" w:hAnsi="宋体" w:cs="宋体"/>
                <w:color w:val="000000" w:themeColor="text1"/>
                <w:spacing w:val="0"/>
                <w:sz w:val="24"/>
                <w:szCs w:val="24"/>
                <w:highlight w:val="none"/>
                <w:lang w:val="en-US" w:eastAsia="zh-CN"/>
                <w14:textFill>
                  <w14:solidFill>
                    <w14:schemeClr w14:val="tx1"/>
                  </w14:solidFill>
                </w14:textFill>
              </w:rPr>
              <w:t>四</w:t>
            </w:r>
            <w:r>
              <w:rPr>
                <w:rFonts w:hint="eastAsia" w:ascii="宋体" w:hAnsi="宋体" w:cs="宋体"/>
                <w:color w:val="000000" w:themeColor="text1"/>
                <w:spacing w:val="0"/>
                <w:sz w:val="24"/>
                <w:szCs w:val="24"/>
                <w:highlight w:val="none"/>
                <w:lang w:eastAsia="zh-CN"/>
                <w14:textFill>
                  <w14:solidFill>
                    <w14:schemeClr w14:val="tx1"/>
                  </w14:solidFill>
                </w14:textFill>
              </w:rPr>
              <w:t>节第</w:t>
            </w:r>
            <w:r>
              <w:rPr>
                <w:rFonts w:ascii="宋体" w:hAnsi="宋体" w:cs="宋体"/>
                <w:b/>
                <w:bCs/>
                <w:color w:val="000000" w:themeColor="text1"/>
                <w:spacing w:val="0"/>
                <w:sz w:val="24"/>
                <w:szCs w:val="24"/>
                <w:highlight w:val="none"/>
                <w:lang w:eastAsia="zh-CN"/>
                <w14:textFill>
                  <w14:solidFill>
                    <w14:schemeClr w14:val="tx1"/>
                  </w14:solidFill>
                </w14:textFill>
              </w:rPr>
              <w:t xml:space="preserve">2.4 </w:t>
            </w:r>
            <w:r>
              <w:rPr>
                <w:rFonts w:hint="eastAsia" w:ascii="宋体" w:hAnsi="宋体" w:cs="宋体"/>
                <w:color w:val="000000" w:themeColor="text1"/>
                <w:spacing w:val="0"/>
                <w:sz w:val="24"/>
                <w:szCs w:val="24"/>
                <w:highlight w:val="none"/>
                <w:lang w:eastAsia="zh-CN"/>
                <w14:textFill>
                  <w14:solidFill>
                    <w14:schemeClr w14:val="tx1"/>
                  </w14:solidFill>
                </w14:textFill>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36929A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764" w:type="dxa"/>
            <w:vAlign w:val="center"/>
          </w:tcPr>
          <w:p w14:paraId="5689368A">
            <w:pPr>
              <w:spacing w:before="57" w:line="288" w:lineRule="auto"/>
              <w:jc w:val="center"/>
              <w:rPr>
                <w:rFonts w:hint="eastAsia" w:ascii="宋体" w:hAnsi="宋体" w:cs="宋体"/>
                <w:color w:val="000000" w:themeColor="text1"/>
                <w:spacing w:val="0"/>
                <w:sz w:val="24"/>
                <w:szCs w:val="24"/>
                <w:highlight w:val="none"/>
                <w14:textFill>
                  <w14:solidFill>
                    <w14:schemeClr w14:val="tx1"/>
                  </w14:solidFill>
                </w14:textFill>
              </w:rPr>
            </w:pPr>
            <w:r>
              <w:rPr>
                <w:rFonts w:ascii="宋体" w:hAnsi="宋体" w:cs="宋体"/>
                <w:color w:val="000000" w:themeColor="text1"/>
                <w:spacing w:val="0"/>
                <w:sz w:val="24"/>
                <w:szCs w:val="24"/>
                <w:highlight w:val="none"/>
                <w14:textFill>
                  <w14:solidFill>
                    <w14:schemeClr w14:val="tx1"/>
                  </w14:solidFill>
                </w14:textFill>
              </w:rPr>
              <w:t>3</w:t>
            </w:r>
          </w:p>
        </w:tc>
        <w:tc>
          <w:tcPr>
            <w:tcW w:w="1675" w:type="dxa"/>
            <w:vAlign w:val="center"/>
          </w:tcPr>
          <w:p w14:paraId="138A6296">
            <w:pPr>
              <w:spacing w:before="65" w:line="288" w:lineRule="auto"/>
              <w:jc w:val="center"/>
              <w:rPr>
                <w:rFonts w:hint="eastAsia" w:ascii="宋体" w:hAnsi="宋体" w:cs="宋体"/>
                <w:color w:val="000000" w:themeColor="text1"/>
                <w:spacing w:val="0"/>
                <w:sz w:val="24"/>
                <w:szCs w:val="24"/>
                <w:highlight w:val="none"/>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自觉抵制围标串标和弄虚</w:t>
            </w:r>
            <w:r>
              <w:rPr>
                <w:rFonts w:hint="eastAsia" w:ascii="宋体" w:hAnsi="宋体" w:cs="宋体"/>
                <w:color w:val="000000" w:themeColor="text1"/>
                <w:spacing w:val="0"/>
                <w:sz w:val="24"/>
                <w:szCs w:val="24"/>
                <w:highlight w:val="none"/>
                <w14:textFill>
                  <w14:solidFill>
                    <w14:schemeClr w14:val="tx1"/>
                  </w14:solidFill>
                </w14:textFill>
              </w:rPr>
              <w:t>作假行为的承诺</w:t>
            </w:r>
          </w:p>
        </w:tc>
        <w:tc>
          <w:tcPr>
            <w:tcW w:w="3107" w:type="dxa"/>
          </w:tcPr>
          <w:p w14:paraId="3EF4D083">
            <w:pPr>
              <w:pStyle w:val="36"/>
              <w:spacing w:line="288" w:lineRule="auto"/>
              <w:rPr>
                <w:rFonts w:hint="eastAsia" w:ascii="宋体" w:hAnsi="宋体" w:cs="宋体"/>
                <w:color w:val="000000" w:themeColor="text1"/>
                <w:spacing w:val="0"/>
                <w:sz w:val="24"/>
                <w:szCs w:val="24"/>
                <w:highlight w:val="none"/>
                <w:lang w:eastAsia="zh-CN"/>
                <w14:textFill>
                  <w14:solidFill>
                    <w14:schemeClr w14:val="tx1"/>
                  </w14:solidFill>
                </w14:textFill>
              </w:rPr>
            </w:pPr>
          </w:p>
          <w:p w14:paraId="50EFF806">
            <w:pPr>
              <w:spacing w:before="65" w:line="288" w:lineRule="auto"/>
              <w:ind w:left="11" w:right="2" w:firstLine="420"/>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我方合法正当、诚实守信地参与投标，不组织、不参加围标串标违法行为，不通过弄虚作假行为骗取中标。</w:t>
            </w:r>
          </w:p>
        </w:tc>
        <w:tc>
          <w:tcPr>
            <w:tcW w:w="4272" w:type="dxa"/>
          </w:tcPr>
          <w:p w14:paraId="210ACE21">
            <w:pPr>
              <w:spacing w:before="129" w:line="288" w:lineRule="auto"/>
              <w:ind w:left="13" w:right="4" w:firstLine="422"/>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07898E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764" w:type="dxa"/>
            <w:vAlign w:val="center"/>
          </w:tcPr>
          <w:p w14:paraId="03E846F8">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4</w:t>
            </w:r>
          </w:p>
        </w:tc>
        <w:tc>
          <w:tcPr>
            <w:tcW w:w="1675" w:type="dxa"/>
            <w:vAlign w:val="center"/>
          </w:tcPr>
          <w:p w14:paraId="69BEDF53">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项目经理任职承诺</w:t>
            </w:r>
          </w:p>
        </w:tc>
        <w:tc>
          <w:tcPr>
            <w:tcW w:w="3107" w:type="dxa"/>
          </w:tcPr>
          <w:p w14:paraId="5A8A6B1C">
            <w:pPr>
              <w:pStyle w:val="36"/>
              <w:spacing w:line="288" w:lineRule="auto"/>
              <w:rPr>
                <w:rFonts w:hint="eastAsia" w:ascii="宋体" w:hAnsi="宋体" w:cs="宋体"/>
                <w:color w:val="000000" w:themeColor="text1"/>
                <w:spacing w:val="0"/>
                <w:sz w:val="24"/>
                <w:szCs w:val="24"/>
                <w:highlight w:val="none"/>
                <w:lang w:eastAsia="zh-CN"/>
                <w14:textFill>
                  <w14:solidFill>
                    <w14:schemeClr w14:val="tx1"/>
                  </w14:solidFill>
                </w14:textFill>
              </w:rPr>
            </w:pPr>
          </w:p>
          <w:p w14:paraId="0B3C09F6">
            <w:pPr>
              <w:pStyle w:val="36"/>
              <w:spacing w:line="288" w:lineRule="auto"/>
              <w:rPr>
                <w:rFonts w:hint="eastAsia" w:ascii="宋体" w:hAnsi="宋体" w:cs="宋体"/>
                <w:color w:val="000000" w:themeColor="text1"/>
                <w:spacing w:val="0"/>
                <w:sz w:val="24"/>
                <w:szCs w:val="24"/>
                <w:highlight w:val="none"/>
                <w:lang w:eastAsia="zh-CN"/>
                <w14:textFill>
                  <w14:solidFill>
                    <w14:schemeClr w14:val="tx1"/>
                  </w14:solidFill>
                </w14:textFill>
              </w:rPr>
            </w:pPr>
          </w:p>
          <w:p w14:paraId="1956CE5A">
            <w:pPr>
              <w:spacing w:before="65" w:line="288" w:lineRule="auto"/>
              <w:ind w:left="9" w:right="2" w:firstLine="422"/>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我方拟派项目经理现阶段没有担任任何在施（包括已中标未开工、已开工未竣工）建设工程项目的项目经理。</w:t>
            </w:r>
          </w:p>
        </w:tc>
        <w:tc>
          <w:tcPr>
            <w:tcW w:w="4272" w:type="dxa"/>
          </w:tcPr>
          <w:p w14:paraId="32371E13">
            <w:pPr>
              <w:spacing w:before="128" w:line="288" w:lineRule="auto"/>
              <w:ind w:left="11" w:firstLine="417"/>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1FC86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764" w:type="dxa"/>
            <w:vAlign w:val="center"/>
          </w:tcPr>
          <w:p w14:paraId="00A86B55">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5</w:t>
            </w:r>
          </w:p>
        </w:tc>
        <w:tc>
          <w:tcPr>
            <w:tcW w:w="1675" w:type="dxa"/>
            <w:vAlign w:val="center"/>
          </w:tcPr>
          <w:p w14:paraId="6BEDD3D0">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投标文件真实性承诺</w:t>
            </w:r>
          </w:p>
        </w:tc>
        <w:tc>
          <w:tcPr>
            <w:tcW w:w="3107" w:type="dxa"/>
          </w:tcPr>
          <w:p w14:paraId="46A0EBD1">
            <w:pPr>
              <w:spacing w:before="65" w:line="288" w:lineRule="auto"/>
              <w:ind w:firstLine="480" w:firstLineChars="200"/>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我方所递交投标文件的全部内容均为真实、有效、准确的。</w:t>
            </w:r>
          </w:p>
        </w:tc>
        <w:tc>
          <w:tcPr>
            <w:tcW w:w="4272" w:type="dxa"/>
          </w:tcPr>
          <w:p w14:paraId="26838D17">
            <w:pPr>
              <w:spacing w:before="127" w:line="288" w:lineRule="auto"/>
              <w:ind w:left="11" w:firstLine="417"/>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如果我方递交的投标文件任何内容不真实或无效或不准确，我方接受招标人或其授权的招标代理机构或其组建的评标委员会依据招标文件作出的相应处理，包括否决投标。</w:t>
            </w:r>
          </w:p>
        </w:tc>
      </w:tr>
      <w:tr w14:paraId="451004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jc w:val="center"/>
        </w:trPr>
        <w:tc>
          <w:tcPr>
            <w:tcW w:w="764" w:type="dxa"/>
          </w:tcPr>
          <w:p w14:paraId="6752075F">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50F1C7B7">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66878926">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6</w:t>
            </w:r>
          </w:p>
          <w:p w14:paraId="78A5768E">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drawing>
                <wp:anchor distT="0" distB="0" distL="114300" distR="114300" simplePos="0" relativeHeight="251670528"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2" name="I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 120"/>
                          <pic:cNvPicPr>
                            <a:picLocks noChangeAspect="1"/>
                          </pic:cNvPicPr>
                        </pic:nvPicPr>
                        <pic:blipFill>
                          <a:blip r:embed="rId51"/>
                          <a:stretch>
                            <a:fillRect/>
                          </a:stretch>
                        </pic:blipFill>
                        <pic:spPr>
                          <a:xfrm>
                            <a:off x="0" y="0"/>
                            <a:ext cx="6350" cy="241300"/>
                          </a:xfrm>
                          <a:prstGeom prst="rect">
                            <a:avLst/>
                          </a:prstGeom>
                          <a:noFill/>
                          <a:ln>
                            <a:noFill/>
                          </a:ln>
                        </pic:spPr>
                      </pic:pic>
                    </a:graphicData>
                  </a:graphic>
                </wp:anchor>
              </w:drawing>
            </w:r>
          </w:p>
        </w:tc>
        <w:tc>
          <w:tcPr>
            <w:tcW w:w="1675" w:type="dxa"/>
          </w:tcPr>
          <w:p w14:paraId="7EC21A2C">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7772FC19">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投标文件</w:t>
            </w:r>
          </w:p>
          <w:p w14:paraId="113E3D80">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信息公开承诺</w:t>
            </w:r>
          </w:p>
        </w:tc>
        <w:tc>
          <w:tcPr>
            <w:tcW w:w="3107" w:type="dxa"/>
          </w:tcPr>
          <w:p w14:paraId="1BCA1911">
            <w:pPr>
              <w:spacing w:before="130" w:line="288" w:lineRule="auto"/>
              <w:ind w:right="2" w:firstLine="480" w:firstLineChars="200"/>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我方提供完整的文件。如果我方成为本项目中标候选人，我方同意并授权招标人在评标结果公示期内公开我方商务标书的全部内容。</w:t>
            </w:r>
          </w:p>
        </w:tc>
        <w:tc>
          <w:tcPr>
            <w:tcW w:w="4272" w:type="dxa"/>
          </w:tcPr>
          <w:p w14:paraId="3330522E">
            <w:pPr>
              <w:pStyle w:val="36"/>
              <w:spacing w:line="288" w:lineRule="auto"/>
              <w:rPr>
                <w:rFonts w:hint="eastAsia" w:ascii="宋体" w:hAnsi="宋体" w:cs="宋体"/>
                <w:color w:val="000000" w:themeColor="text1"/>
                <w:spacing w:val="0"/>
                <w:sz w:val="24"/>
                <w:szCs w:val="24"/>
                <w:highlight w:val="none"/>
                <w:lang w:eastAsia="zh-CN"/>
                <w14:textFill>
                  <w14:solidFill>
                    <w14:schemeClr w14:val="tx1"/>
                  </w14:solidFill>
                </w14:textFill>
              </w:rPr>
            </w:pPr>
            <w:r>
              <w:rPr>
                <w:color w:val="000000" w:themeColor="text1"/>
                <w:spacing w:val="0"/>
                <w:highlight w:val="none"/>
                <w:lang w:eastAsia="zh-CN"/>
                <w14:textFill>
                  <w14:solidFill>
                    <w14:schemeClr w14:val="tx1"/>
                  </w14:solidFill>
                </w14:textFill>
              </w:rPr>
              <mc:AlternateContent>
                <mc:Choice Requires="wps">
                  <w:drawing>
                    <wp:anchor distT="0" distB="0" distL="114300" distR="114300" simplePos="0" relativeHeight="251671552"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a:noFill/>
                              <a:ln w="12700" cap="flat" cmpd="sng" algn="ctr">
                                <a:solidFill>
                                  <a:srgbClr val="4874CB"/>
                                </a:solidFill>
                                <a:prstDash val="solid"/>
                                <a:miter lim="800000"/>
                              </a:ln>
                              <a:effectLst/>
                            </wps:spPr>
                            <wps:bodyPr/>
                          </wps:wsp>
                        </a:graphicData>
                      </a:graphic>
                    </wp:anchor>
                  </w:drawing>
                </mc:Choice>
                <mc:Fallback>
                  <w:pict>
                    <v:line id="_x0000_s1026" o:spid="_x0000_s1026" o:spt="20" style="position:absolute;left:0pt;flip:y;margin-left:-0.05pt;margin-top:1.5pt;height:121.25pt;width:212.5pt;z-index:251671552;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AQu/j8CAIAAN4DAAAOAAAAZHJzL2Uyb0RvYy54bWytUzuO2zAQ&#10;7QPkDgT7WLLWvxUsLxAbmyZIDOTT0xQpEeAPHK5lXyIXCJAuqVJun9tkc4wMJWWx2TRbpCFmOI9v&#10;+B6H66uT0eQoAihnKzqd5JQIy12tbFPRD++vX6wogchszbSzoqJnAfRq8/zZuvOlKFzrdC0CQRIL&#10;Zecr2sboyywD3grDYOK8sFiULhgWMQ1NVgfWIbvRWZHni6xzofbBcQGAu7uhSEfG8BRCJ6XiYuf4&#10;jRE2DqxBaBZRErTKA930t5VS8PhWShCR6Iqi0tiv2ATjQ1qzzZqVTWC+VXy8AnvKFR5pMkxZbHpP&#10;tWORkZug/qEyigcHTsYJdyYbhPSOoIpp/sibdy3zoteCVoO/Nx3+Hy1/c9wHouqKFheUWGbwxe8+&#10;3/789PXXjy+43n3/RrCCNnUeSkRv7T6MGfh9SJpPMhgitfIfcZ56F1AXOVV0VuSXs+mckjMWFvNp&#10;no+Gi1MkHAHF4nK1nONb8ISYX6Qs9coG0kTuA8RXwhmSgopqZZMjrGTH1xAH6B9I2rbuWmmN+6zU&#10;lnTIWiyxK+EMR1XiiGBoPMoF21DCdIN/gMfQU4LTqk7H02kIzWGrAzkynJzZajnbvhxv9hcs9d4x&#10;aAdcX0owVhoV8ZtoZSq6Qt2DctSlbaqKfjRHBcnZwcsUHVx97i3OUobP3tsxjmiaq4c5xg+/5eY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lqIdPdQAAAAHAQAADwAAAAAAAAABACAAAAAiAAAAZHJz&#10;L2Rvd25yZXYueG1sUEsBAhQAFAAAAAgAh07iQBC7+PwIAgAA3gMAAA4AAAAAAAAAAQAgAAAAIwEA&#10;AGRycy9lMm9Eb2MueG1sUEsFBgAAAAAGAAYAWQEAAJ0FAAAAAA==&#10;">
                      <v:fill on="f" focussize="0,0"/>
                      <v:stroke weight="1pt" color="#4874CB" miterlimit="8" joinstyle="miter"/>
                      <v:imagedata o:title=""/>
                      <o:lock v:ext="edit" aspectratio="f"/>
                    </v:line>
                  </w:pict>
                </mc:Fallback>
              </mc:AlternateContent>
            </w:r>
          </w:p>
          <w:p w14:paraId="5FCD809B">
            <w:pPr>
              <w:pStyle w:val="36"/>
              <w:spacing w:line="288" w:lineRule="auto"/>
              <w:rPr>
                <w:rFonts w:hint="eastAsia" w:ascii="宋体" w:hAnsi="宋体" w:cs="宋体"/>
                <w:color w:val="000000" w:themeColor="text1"/>
                <w:spacing w:val="0"/>
                <w:sz w:val="24"/>
                <w:szCs w:val="24"/>
                <w:highlight w:val="none"/>
                <w:lang w:eastAsia="zh-CN"/>
                <w14:textFill>
                  <w14:solidFill>
                    <w14:schemeClr w14:val="tx1"/>
                  </w14:solidFill>
                </w14:textFill>
              </w:rPr>
            </w:pPr>
          </w:p>
          <w:p w14:paraId="69CBA89A">
            <w:pPr>
              <w:spacing w:before="58" w:line="288" w:lineRule="auto"/>
              <w:ind w:left="1979"/>
              <w:rPr>
                <w:rFonts w:hint="eastAsia" w:ascii="宋体" w:hAnsi="宋体" w:cs="宋体"/>
                <w:color w:val="000000" w:themeColor="text1"/>
                <w:spacing w:val="0"/>
                <w:sz w:val="24"/>
                <w:szCs w:val="24"/>
                <w:highlight w:val="none"/>
                <w:lang w:eastAsia="zh-CN"/>
                <w14:textFill>
                  <w14:solidFill>
                    <w14:schemeClr w14:val="tx1"/>
                  </w14:solidFill>
                </w14:textFill>
              </w:rPr>
            </w:pPr>
          </w:p>
        </w:tc>
      </w:tr>
      <w:tr w14:paraId="538C75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jc w:val="center"/>
        </w:trPr>
        <w:tc>
          <w:tcPr>
            <w:tcW w:w="764" w:type="dxa"/>
          </w:tcPr>
          <w:p w14:paraId="127CD8DD">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5A9857B2">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21693776">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5C815DA4">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69F24A1F">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7</w:t>
            </w:r>
          </w:p>
        </w:tc>
        <w:tc>
          <w:tcPr>
            <w:tcW w:w="1675" w:type="dxa"/>
          </w:tcPr>
          <w:p w14:paraId="0F127689">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525A0F21">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64034904">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6D150B19">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对不正常报价 的确认承诺</w:t>
            </w:r>
          </w:p>
        </w:tc>
        <w:tc>
          <w:tcPr>
            <w:tcW w:w="3107" w:type="dxa"/>
          </w:tcPr>
          <w:p w14:paraId="5B57A675">
            <w:pPr>
              <w:spacing w:before="121" w:line="288" w:lineRule="auto"/>
              <w:ind w:right="2" w:firstLine="480" w:firstLineChars="200"/>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如果我方中标，我方接受招标人在合同订立期间依据招标文件有关条款约定对我方已标价工程量清单中不正常报价的修正或认定，并按要求签署《不正常报价清单》加以确认。</w:t>
            </w:r>
          </w:p>
        </w:tc>
        <w:tc>
          <w:tcPr>
            <w:tcW w:w="4272" w:type="dxa"/>
          </w:tcPr>
          <w:p w14:paraId="4C99B164">
            <w:pPr>
              <w:pStyle w:val="36"/>
              <w:spacing w:line="288" w:lineRule="auto"/>
              <w:rPr>
                <w:rFonts w:hint="eastAsia" w:ascii="宋体" w:hAnsi="宋体" w:cs="宋体"/>
                <w:color w:val="000000" w:themeColor="text1"/>
                <w:spacing w:val="0"/>
                <w:sz w:val="24"/>
                <w:szCs w:val="24"/>
                <w:highlight w:val="none"/>
                <w:lang w:eastAsia="zh-CN"/>
                <w14:textFill>
                  <w14:solidFill>
                    <w14:schemeClr w14:val="tx1"/>
                  </w14:solidFill>
                </w14:textFill>
              </w:rPr>
            </w:pPr>
            <w:r>
              <w:rPr>
                <w:color w:val="000000" w:themeColor="text1"/>
                <w:spacing w:val="0"/>
                <w:highlight w:val="none"/>
                <w:lang w:eastAsia="zh-CN"/>
                <w14:textFill>
                  <w14:solidFill>
                    <w14:schemeClr w14:val="tx1"/>
                  </w14:solidFill>
                </w14:textFill>
              </w:rPr>
              <mc:AlternateContent>
                <mc:Choice Requires="wps">
                  <w:drawing>
                    <wp:anchor distT="0" distB="0" distL="114300" distR="114300" simplePos="0" relativeHeight="251672576"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a:noFill/>
                              <a:ln w="12700" cap="flat" cmpd="sng" algn="ctr">
                                <a:solidFill>
                                  <a:srgbClr val="4874CB"/>
                                </a:solidFill>
                                <a:prstDash val="solid"/>
                                <a:miter lim="800000"/>
                              </a:ln>
                              <a:effectLst/>
                            </wps:spPr>
                            <wps:bodyPr/>
                          </wps:wsp>
                        </a:graphicData>
                      </a:graphic>
                    </wp:anchor>
                  </w:drawing>
                </mc:Choice>
                <mc:Fallback>
                  <w:pict>
                    <v:line id="_x0000_s1026" o:spid="_x0000_s1026" o:spt="20" style="position:absolute;left:0pt;flip:y;margin-left:0.6pt;margin-top:2.05pt;height:151.25pt;width:213.1pt;z-index:251672576;mso-width-relative:page;mso-height-relative:page;" filled="f" stroked="t" coordsize="21600,21600" o:gfxdata="UEsDBAoAAAAAAIdO4kAAAAAAAAAAAAAAAAAEAAAAZHJzL1BLAwQUAAAACACHTuJA7HjHtdIAAAAH&#10;AQAADwAAAGRycy9kb3ducmV2LnhtbE2OwU7DMBBE70j8g7VI3KidEKUoxKkQggs3CgeObrw4UeN1&#10;ZLtp8/csJziOZvTmtbuLn8SCMY2BNBQbBQKpD3Ykp+Hz4/XuAUTKhqyZAqGGFRPsuuur1jQ2nOkd&#10;l312giGUGqNhyHlupEz9gN6kTZiRuPsO0ZvMMTppozkz3E+yVKqW3ozED4OZ8XnA/rg/eQ1PLlYS&#10;ize3Df36snxZtcrlqPXtTaEeQWS85L8x/OqzOnTsdAgnsklMnEseaqgKENxW5bYCcdBwr+oaZNfK&#10;//7dD1BLAwQUAAAACACHTuJA79YnwAgCAADeAwAADgAAAGRycy9lMm9Eb2MueG1srVPNjtMwEL4j&#10;8Q6W7zRp2m1L1HQlWi0XBJVgubuOnVjynzzepn0JXgCJG5w4cudtWB5jx0lYLctlD+RgjT2fv5nv&#10;y3h9eTKaHEUA5WxFp5OcEmG5q5VtKnr94erFihKIzNZMOysqehZALzfPn607X4rCtU7XIhAksVB2&#10;vqJtjL7MMuCtMAwmzguLSemCYRG3ocnqwDpkNzor8nyRdS7UPjguAPB0NyTpyBieQuikVFzsHL8x&#10;wsaBNQjNIkqCVnmgm75bKQWP76QEEYmuKCqN/YpFMD6kNdusWdkE5lvFxxbYU1p4pMkwZbHoPdWO&#10;RUZugvqHyigeHDgZJ9yZbBDSO4Iqpvkjb963zIteC1oN/t50+H+0/O1xH4iqK1rMKbHM4B+//fzj&#10;16evv39+wfX2+zeCGbSp81Aiemv3YdyB34ek+SSDIVIr/xHnqXcBdZFTRefFdLlYotXnis6K2eoi&#10;Hw0Xp0g4AoplvpglAEfE9GWRr5YXqVY2kCZyHyC+Fs6QFFRUK5scYSU7voE4QP9A0rF1V0prPGel&#10;tqRDVqyRCjAcVYkjgqHxKBdsQwnTDb4BHkNPCU6rOl1PtyE0h60O5Mhwcuar5Xz7auzsL1iqvWPQ&#10;Drg+lWCsNCriM9HKVHSVp2+8rW3Kin40RwXJ2cHLFB1cfe4tztIOf3tvxziiaa4e7jF++Cw3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x4x7XSAAAABwEAAA8AAAAAAAAAAQAgAAAAIgAAAGRycy9k&#10;b3ducmV2LnhtbFBLAQIUABQAAAAIAIdO4kDv1ifACAIAAN4DAAAOAAAAAAAAAAEAIAAAACEBAABk&#10;cnMvZTJvRG9jLnhtbFBLBQYAAAAABgAGAFkBAACbBQAAAAA=&#10;">
                      <v:fill on="f" focussize="0,0"/>
                      <v:stroke weight="1pt" color="#4874CB" miterlimit="8" joinstyle="miter"/>
                      <v:imagedata o:title=""/>
                      <o:lock v:ext="edit" aspectratio="f"/>
                    </v:line>
                  </w:pict>
                </mc:Fallback>
              </mc:AlternateContent>
            </w:r>
          </w:p>
          <w:p w14:paraId="3F372FD5">
            <w:pPr>
              <w:pStyle w:val="36"/>
              <w:spacing w:line="288" w:lineRule="auto"/>
              <w:rPr>
                <w:rFonts w:hint="eastAsia" w:ascii="宋体" w:hAnsi="宋体" w:cs="宋体"/>
                <w:color w:val="000000" w:themeColor="text1"/>
                <w:spacing w:val="0"/>
                <w:sz w:val="24"/>
                <w:szCs w:val="24"/>
                <w:highlight w:val="none"/>
                <w:lang w:eastAsia="zh-CN"/>
                <w14:textFill>
                  <w14:solidFill>
                    <w14:schemeClr w14:val="tx1"/>
                  </w14:solidFill>
                </w14:textFill>
              </w:rPr>
            </w:pPr>
          </w:p>
          <w:p w14:paraId="4332C470">
            <w:pPr>
              <w:pStyle w:val="36"/>
              <w:spacing w:line="288" w:lineRule="auto"/>
              <w:rPr>
                <w:rFonts w:hint="eastAsia" w:ascii="宋体" w:hAnsi="宋体" w:cs="宋体"/>
                <w:color w:val="000000" w:themeColor="text1"/>
                <w:spacing w:val="0"/>
                <w:sz w:val="24"/>
                <w:szCs w:val="24"/>
                <w:highlight w:val="none"/>
                <w:lang w:eastAsia="zh-CN"/>
                <w14:textFill>
                  <w14:solidFill>
                    <w14:schemeClr w14:val="tx1"/>
                  </w14:solidFill>
                </w14:textFill>
              </w:rPr>
            </w:pPr>
          </w:p>
          <w:p w14:paraId="0DA6D029">
            <w:pPr>
              <w:spacing w:before="57" w:line="288" w:lineRule="auto"/>
              <w:ind w:left="1979"/>
              <w:rPr>
                <w:rFonts w:hint="eastAsia" w:ascii="宋体" w:hAnsi="宋体" w:cs="宋体"/>
                <w:color w:val="000000" w:themeColor="text1"/>
                <w:spacing w:val="0"/>
                <w:sz w:val="24"/>
                <w:szCs w:val="24"/>
                <w:highlight w:val="none"/>
                <w:lang w:eastAsia="zh-CN"/>
                <w14:textFill>
                  <w14:solidFill>
                    <w14:schemeClr w14:val="tx1"/>
                  </w14:solidFill>
                </w14:textFill>
              </w:rPr>
            </w:pPr>
          </w:p>
        </w:tc>
      </w:tr>
      <w:tr w14:paraId="47502A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764" w:type="dxa"/>
          </w:tcPr>
          <w:p w14:paraId="4E8C7F2A">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7EF74300">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6ED2418C">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13297D17">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8</w:t>
            </w:r>
          </w:p>
        </w:tc>
        <w:tc>
          <w:tcPr>
            <w:tcW w:w="1675" w:type="dxa"/>
          </w:tcPr>
          <w:p w14:paraId="39B09E1E">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47AEB8AB">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14EF54CF">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按时提交履约 保证的承诺</w:t>
            </w:r>
          </w:p>
        </w:tc>
        <w:tc>
          <w:tcPr>
            <w:tcW w:w="3107" w:type="dxa"/>
          </w:tcPr>
          <w:p w14:paraId="3C955720">
            <w:pPr>
              <w:pStyle w:val="36"/>
              <w:spacing w:line="288" w:lineRule="auto"/>
              <w:rPr>
                <w:rFonts w:hint="eastAsia" w:ascii="宋体" w:hAnsi="宋体" w:cs="宋体"/>
                <w:color w:val="000000" w:themeColor="text1"/>
                <w:spacing w:val="0"/>
                <w:sz w:val="24"/>
                <w:szCs w:val="24"/>
                <w:highlight w:val="none"/>
                <w:lang w:eastAsia="zh-CN"/>
                <w14:textFill>
                  <w14:solidFill>
                    <w14:schemeClr w14:val="tx1"/>
                  </w14:solidFill>
                </w14:textFill>
              </w:rPr>
            </w:pPr>
          </w:p>
          <w:p w14:paraId="483C3CDE">
            <w:pPr>
              <w:spacing w:line="288" w:lineRule="auto"/>
              <w:ind w:left="11" w:firstLine="480" w:firstLineChars="200"/>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如果我方中标，我方保证在招标文件规定的时限内全额提交履约保证。</w:t>
            </w:r>
          </w:p>
        </w:tc>
        <w:tc>
          <w:tcPr>
            <w:tcW w:w="4272" w:type="dxa"/>
          </w:tcPr>
          <w:p w14:paraId="49F7ED1C">
            <w:pPr>
              <w:spacing w:before="128" w:line="288" w:lineRule="auto"/>
              <w:ind w:left="12" w:right="23" w:firstLine="423"/>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如果我方未在招标文件规定的时限内全额提交履约保证，我方接受招标人依据招标文件作出的相应处理以及有关监督部门作出的行政处罚，并承担由此引起的一切法律后果。</w:t>
            </w:r>
          </w:p>
        </w:tc>
      </w:tr>
      <w:tr w14:paraId="70E8DD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764" w:type="dxa"/>
          </w:tcPr>
          <w:p w14:paraId="697D6C30">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0BAC6F24">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71307BA9">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6C04FC73">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1655C3F0">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9</w:t>
            </w:r>
          </w:p>
        </w:tc>
        <w:tc>
          <w:tcPr>
            <w:tcW w:w="1675" w:type="dxa"/>
          </w:tcPr>
          <w:p w14:paraId="734A80E9">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0C4069BA">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1E24BA72">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021171E6">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按时签订合同的承诺</w:t>
            </w:r>
          </w:p>
        </w:tc>
        <w:tc>
          <w:tcPr>
            <w:tcW w:w="3107" w:type="dxa"/>
          </w:tcPr>
          <w:p w14:paraId="724B26CB">
            <w:pPr>
              <w:pStyle w:val="36"/>
              <w:spacing w:line="288" w:lineRule="auto"/>
              <w:rPr>
                <w:rFonts w:hint="eastAsia" w:ascii="宋体" w:hAnsi="宋体" w:cs="宋体"/>
                <w:color w:val="000000" w:themeColor="text1"/>
                <w:spacing w:val="0"/>
                <w:sz w:val="24"/>
                <w:szCs w:val="24"/>
                <w:highlight w:val="none"/>
                <w:lang w:eastAsia="zh-CN"/>
                <w14:textFill>
                  <w14:solidFill>
                    <w14:schemeClr w14:val="tx1"/>
                  </w14:solidFill>
                </w14:textFill>
              </w:rPr>
            </w:pPr>
          </w:p>
          <w:p w14:paraId="481C3A53">
            <w:pPr>
              <w:spacing w:before="65" w:line="288" w:lineRule="auto"/>
              <w:ind w:left="10" w:right="2" w:firstLine="422"/>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如果我方中标，我方保证在招标文件规定的时限内与招标人签订合同，不提出违背或超出招标文件、中标文件的要求。</w:t>
            </w:r>
          </w:p>
        </w:tc>
        <w:tc>
          <w:tcPr>
            <w:tcW w:w="4272" w:type="dxa"/>
          </w:tcPr>
          <w:p w14:paraId="7DF66761">
            <w:pPr>
              <w:spacing w:before="126" w:line="288" w:lineRule="auto"/>
              <w:ind w:left="13" w:firstLine="415"/>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307E2CD6">
      <w:pPr>
        <w:spacing w:before="78" w:line="219" w:lineRule="auto"/>
        <w:ind w:firstLine="6832" w:firstLineChars="2800"/>
        <w:jc w:val="both"/>
        <w:rPr>
          <w:rFonts w:hint="eastAsia" w:ascii="宋体" w:hAnsi="宋体" w:cs="宋体"/>
          <w:color w:val="000000" w:themeColor="text1"/>
          <w:spacing w:val="2"/>
          <w:sz w:val="24"/>
          <w:szCs w:val="24"/>
          <w:highlight w:val="none"/>
          <w:lang w:eastAsia="zh-CN"/>
          <w14:textFill>
            <w14:solidFill>
              <w14:schemeClr w14:val="tx1"/>
            </w14:solidFill>
          </w14:textFill>
        </w:rPr>
      </w:pPr>
    </w:p>
    <w:p w14:paraId="738AD632">
      <w:pPr>
        <w:spacing w:before="78" w:line="219" w:lineRule="auto"/>
        <w:ind w:firstLine="6832" w:firstLineChars="2800"/>
        <w:jc w:val="righ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投标人</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盖单位章）</w:t>
      </w:r>
    </w:p>
    <w:p w14:paraId="30482ECE">
      <w:pPr>
        <w:pStyle w:val="7"/>
        <w:spacing w:line="297" w:lineRule="auto"/>
        <w:jc w:val="right"/>
        <w:rPr>
          <w:rFonts w:hint="eastAsia" w:ascii="宋体" w:hAnsi="宋体" w:cs="宋体"/>
          <w:color w:val="000000" w:themeColor="text1"/>
          <w:highlight w:val="none"/>
          <w:lang w:eastAsia="zh-CN"/>
          <w14:textFill>
            <w14:solidFill>
              <w14:schemeClr w14:val="tx1"/>
            </w14:solidFill>
          </w14:textFill>
        </w:rPr>
      </w:pPr>
    </w:p>
    <w:p w14:paraId="5C386B60">
      <w:pPr>
        <w:spacing w:before="78" w:line="219" w:lineRule="auto"/>
        <w:ind w:left="4366"/>
        <w:jc w:val="right"/>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法定代表人或其委托代理人</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hint="eastAsia" w:ascii="宋体" w:hAnsi="宋体" w:cs="宋体"/>
          <w:color w:val="000000" w:themeColor="text1"/>
          <w:spacing w:val="1"/>
          <w:sz w:val="24"/>
          <w:szCs w:val="24"/>
          <w:highlight w:val="none"/>
          <w:lang w:eastAsia="zh-CN"/>
          <w14:textFill>
            <w14:solidFill>
              <w14:schemeClr w14:val="tx1"/>
            </w14:solidFill>
          </w14:textFill>
        </w:rPr>
        <w:t>签字或盖章）</w:t>
      </w:r>
    </w:p>
    <w:p w14:paraId="7B7C3A35">
      <w:pPr>
        <w:rPr>
          <w:color w:val="000000" w:themeColor="text1"/>
          <w:highlight w:val="none"/>
          <w:lang w:eastAsia="zh-CN"/>
          <w14:textFill>
            <w14:solidFill>
              <w14:schemeClr w14:val="tx1"/>
            </w14:solidFill>
          </w14:textFill>
        </w:rPr>
      </w:pPr>
    </w:p>
    <w:p w14:paraId="67D1F884">
      <w:pPr>
        <w:spacing w:before="78" w:line="220" w:lineRule="auto"/>
        <w:ind w:left="6730"/>
        <w:jc w:val="right"/>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年</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月</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日</w:t>
      </w:r>
    </w:p>
    <w:p w14:paraId="77FCBBC8">
      <w:pPr>
        <w:spacing w:line="220" w:lineRule="auto"/>
        <w:jc w:val="right"/>
        <w:rPr>
          <w:rFonts w:hint="eastAsia" w:ascii="宋体" w:hAnsi="宋体" w:cs="宋体"/>
          <w:color w:val="000000" w:themeColor="text1"/>
          <w:sz w:val="24"/>
          <w:szCs w:val="24"/>
          <w:highlight w:val="none"/>
          <w:lang w:eastAsia="zh-CN"/>
          <w14:textFill>
            <w14:solidFill>
              <w14:schemeClr w14:val="tx1"/>
            </w14:solidFill>
          </w14:textFill>
        </w:rPr>
        <w:sectPr>
          <w:footerReference r:id="rId14" w:type="default"/>
          <w:pgSz w:w="11906" w:h="16839"/>
          <w:pgMar w:top="1440" w:right="1080" w:bottom="1440" w:left="1080" w:header="0" w:footer="1023" w:gutter="0"/>
          <w:cols w:space="720" w:num="1"/>
        </w:sectPr>
      </w:pPr>
    </w:p>
    <w:p w14:paraId="5F6C2092">
      <w:pPr>
        <w:spacing w:before="78" w:line="220" w:lineRule="auto"/>
        <w:outlineLvl w:val="2"/>
        <w:rPr>
          <w:rFonts w:hint="eastAsia" w:ascii="宋体" w:hAnsi="宋体" w:cs="宋体"/>
          <w:b/>
          <w:bCs/>
          <w:color w:val="000000" w:themeColor="text1"/>
          <w:spacing w:val="-4"/>
          <w:sz w:val="24"/>
          <w:szCs w:val="24"/>
          <w:highlight w:val="none"/>
          <w:lang w:eastAsia="zh-CN"/>
          <w14:textFill>
            <w14:solidFill>
              <w14:schemeClr w14:val="tx1"/>
            </w14:solidFill>
          </w14:textFill>
        </w:rPr>
      </w:pPr>
      <w:bookmarkStart w:id="225" w:name="_Toc16537"/>
      <w:r>
        <w:rPr>
          <w:rFonts w:hint="eastAsia" w:ascii="宋体" w:hAnsi="宋体" w:cs="宋体"/>
          <w:b/>
          <w:bCs/>
          <w:color w:val="000000" w:themeColor="text1"/>
          <w:spacing w:val="-4"/>
          <w:sz w:val="24"/>
          <w:szCs w:val="24"/>
          <w:highlight w:val="none"/>
          <w:lang w:eastAsia="zh-CN"/>
          <w14:textFill>
            <w14:solidFill>
              <w14:schemeClr w14:val="tx1"/>
            </w14:solidFill>
          </w14:textFill>
        </w:rPr>
        <w:t>格式四</w:t>
      </w:r>
      <w:r>
        <w:rPr>
          <w:rFonts w:ascii="宋体" w:hAnsi="宋体" w:cs="宋体"/>
          <w:b/>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授权委托书</w:t>
      </w:r>
      <w:bookmarkEnd w:id="225"/>
    </w:p>
    <w:p w14:paraId="522A612C">
      <w:pPr>
        <w:pStyle w:val="7"/>
        <w:spacing w:line="351" w:lineRule="auto"/>
        <w:rPr>
          <w:rFonts w:hint="eastAsia" w:ascii="宋体" w:hAnsi="宋体" w:cs="宋体"/>
          <w:color w:val="000000" w:themeColor="text1"/>
          <w:highlight w:val="none"/>
          <w:lang w:eastAsia="zh-CN"/>
          <w14:textFill>
            <w14:solidFill>
              <w14:schemeClr w14:val="tx1"/>
            </w14:solidFill>
          </w14:textFill>
        </w:rPr>
      </w:pPr>
    </w:p>
    <w:p w14:paraId="3EDEB08C">
      <w:pPr>
        <w:pStyle w:val="7"/>
        <w:spacing w:line="351" w:lineRule="auto"/>
        <w:rPr>
          <w:rFonts w:hint="eastAsia" w:ascii="宋体" w:hAnsi="宋体" w:cs="宋体"/>
          <w:color w:val="000000" w:themeColor="text1"/>
          <w:highlight w:val="none"/>
          <w:lang w:eastAsia="zh-CN"/>
          <w14:textFill>
            <w14:solidFill>
              <w14:schemeClr w14:val="tx1"/>
            </w14:solidFill>
          </w14:textFill>
        </w:rPr>
      </w:pPr>
    </w:p>
    <w:p w14:paraId="0027C35B">
      <w:pPr>
        <w:spacing w:before="97" w:line="219" w:lineRule="auto"/>
        <w:ind w:left="3786"/>
        <w:rPr>
          <w:rFonts w:hint="eastAsia" w:ascii="宋体" w:hAnsi="宋体" w:cs="宋体"/>
          <w:color w:val="000000" w:themeColor="text1"/>
          <w:sz w:val="30"/>
          <w:szCs w:val="30"/>
          <w:highlight w:val="none"/>
          <w:lang w:eastAsia="zh-CN"/>
          <w14:textFill>
            <w14:solidFill>
              <w14:schemeClr w14:val="tx1"/>
            </w14:solidFill>
          </w14:textFill>
        </w:rPr>
      </w:pPr>
      <w:bookmarkStart w:id="226" w:name="bookmark151"/>
      <w:bookmarkEnd w:id="226"/>
      <w:r>
        <w:rPr>
          <w:rFonts w:hint="eastAsia" w:ascii="宋体" w:hAnsi="宋体" w:cs="宋体"/>
          <w:b/>
          <w:bCs/>
          <w:color w:val="000000" w:themeColor="text1"/>
          <w:spacing w:val="-5"/>
          <w:sz w:val="30"/>
          <w:szCs w:val="30"/>
          <w:highlight w:val="none"/>
          <w:lang w:eastAsia="zh-CN"/>
          <w14:textFill>
            <w14:solidFill>
              <w14:schemeClr w14:val="tx1"/>
            </w14:solidFill>
          </w14:textFill>
        </w:rPr>
        <w:t>授权委托书</w:t>
      </w:r>
    </w:p>
    <w:p w14:paraId="107E1B08">
      <w:pPr>
        <w:pStyle w:val="7"/>
        <w:spacing w:line="250" w:lineRule="auto"/>
        <w:rPr>
          <w:rFonts w:hint="eastAsia" w:ascii="宋体" w:hAnsi="宋体" w:cs="宋体"/>
          <w:color w:val="000000" w:themeColor="text1"/>
          <w:highlight w:val="none"/>
          <w:lang w:eastAsia="zh-CN"/>
          <w14:textFill>
            <w14:solidFill>
              <w14:schemeClr w14:val="tx1"/>
            </w14:solidFill>
          </w14:textFill>
        </w:rPr>
      </w:pPr>
    </w:p>
    <w:p w14:paraId="50DFB263">
      <w:pPr>
        <w:pStyle w:val="7"/>
        <w:spacing w:line="250" w:lineRule="auto"/>
        <w:rPr>
          <w:rFonts w:hint="eastAsia" w:ascii="宋体" w:hAnsi="宋体" w:cs="宋体"/>
          <w:color w:val="000000" w:themeColor="text1"/>
          <w:highlight w:val="none"/>
          <w:lang w:eastAsia="zh-CN"/>
          <w14:textFill>
            <w14:solidFill>
              <w14:schemeClr w14:val="tx1"/>
            </w14:solidFill>
          </w14:textFill>
        </w:rPr>
      </w:pPr>
    </w:p>
    <w:p w14:paraId="30CB55D1">
      <w:pPr>
        <w:pStyle w:val="7"/>
        <w:spacing w:line="251" w:lineRule="auto"/>
        <w:rPr>
          <w:rFonts w:hint="eastAsia" w:ascii="宋体" w:hAnsi="宋体" w:cs="宋体"/>
          <w:color w:val="000000" w:themeColor="text1"/>
          <w:highlight w:val="none"/>
          <w:lang w:eastAsia="zh-CN"/>
          <w14:textFill>
            <w14:solidFill>
              <w14:schemeClr w14:val="tx1"/>
            </w14:solidFill>
          </w14:textFill>
        </w:rPr>
      </w:pPr>
    </w:p>
    <w:p w14:paraId="03A7F46B">
      <w:pPr>
        <w:spacing w:before="78" w:line="330" w:lineRule="auto"/>
        <w:ind w:firstLine="481"/>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8"/>
          <w:highlight w:val="none"/>
          <w:lang w:eastAsia="zh-CN"/>
          <w14:textFill>
            <w14:solidFill>
              <w14:schemeClr w14:val="tx1"/>
            </w14:solidFill>
          </w14:textFill>
        </w:rPr>
        <w:t>本人</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8"/>
          <w:highlight w:val="none"/>
          <w:lang w:eastAsia="zh-CN"/>
          <w14:textFill>
            <w14:solidFill>
              <w14:schemeClr w14:val="tx1"/>
            </w14:solidFill>
          </w14:textFill>
        </w:rPr>
        <w:t>（姓名）系</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8"/>
          <w:highlight w:val="none"/>
          <w:lang w:eastAsia="zh-CN"/>
          <w14:textFill>
            <w14:solidFill>
              <w14:schemeClr w14:val="tx1"/>
            </w14:solidFill>
          </w14:textFill>
        </w:rPr>
        <w:t>（投标人名称）的法定代表人，现委托</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8"/>
          <w:highlight w:val="none"/>
          <w:lang w:eastAsia="zh-CN"/>
          <w14:textFill>
            <w14:solidFill>
              <w14:schemeClr w14:val="tx1"/>
            </w14:solidFill>
          </w14:textFill>
        </w:rPr>
        <w:t>（姓名）为我方代理人。代理人根据授权，以我方名义签署、澄清、说明、补正、递交、撤回、修改</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8"/>
          <w:highlight w:val="none"/>
          <w:u w:val="single"/>
          <w:lang w:eastAsia="zh-CN"/>
          <w14:textFill>
            <w14:solidFill>
              <w14:schemeClr w14:val="tx1"/>
            </w14:solidFill>
          </w14:textFill>
        </w:rPr>
        <w:t>（项目名称）</w:t>
      </w:r>
      <w:r>
        <w:rPr>
          <w:rFonts w:ascii="宋体" w:hAnsi="宋体" w:cs="宋体"/>
          <w:color w:val="000000" w:themeColor="text1"/>
          <w:sz w:val="24"/>
          <w:szCs w:val="28"/>
          <w:highlight w:val="none"/>
          <w:lang w:eastAsia="zh-CN"/>
          <w14:textFill>
            <w14:solidFill>
              <w14:schemeClr w14:val="tx1"/>
            </w14:solidFill>
          </w14:textFill>
        </w:rPr>
        <w:t xml:space="preserve"> </w:t>
      </w:r>
      <w:r>
        <w:rPr>
          <w:rFonts w:hint="eastAsia" w:ascii="宋体" w:hAnsi="宋体" w:cs="宋体"/>
          <w:color w:val="000000" w:themeColor="text1"/>
          <w:sz w:val="24"/>
          <w:szCs w:val="28"/>
          <w:highlight w:val="none"/>
          <w:lang w:eastAsia="zh-CN"/>
          <w14:textFill>
            <w14:solidFill>
              <w14:schemeClr w14:val="tx1"/>
            </w14:solidFill>
          </w14:textFill>
        </w:rPr>
        <w:t>投标文件、签订合同和处理有关事宜，其法律后果由我方承担。</w:t>
      </w:r>
    </w:p>
    <w:p w14:paraId="5D5856E8">
      <w:pPr>
        <w:spacing w:before="32" w:line="320" w:lineRule="auto"/>
        <w:ind w:left="480" w:right="497"/>
        <w:rPr>
          <w:rFonts w:hint="eastAsia" w:ascii="宋体" w:hAnsi="宋体" w:cs="宋体"/>
          <w:color w:val="000000" w:themeColor="text1"/>
          <w:spacing w:val="15"/>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委托期限：至</w:t>
      </w:r>
      <w:r>
        <w:rPr>
          <w:rFonts w:ascii="宋体" w:hAnsi="宋体" w:cs="宋体"/>
          <w:color w:val="000000" w:themeColor="text1"/>
          <w:spacing w:val="-9"/>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u w:val="single"/>
          <w:lang w:eastAsia="zh-CN"/>
          <w14:textFill>
            <w14:solidFill>
              <w14:schemeClr w14:val="tx1"/>
            </w14:solidFill>
          </w14:textFill>
        </w:rPr>
        <w:t>年</w:t>
      </w:r>
      <w:r>
        <w:rPr>
          <w:rFonts w:ascii="宋体" w:hAnsi="宋体" w:cs="宋体"/>
          <w:color w:val="000000" w:themeColor="text1"/>
          <w:spacing w:val="-9"/>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u w:val="single"/>
          <w:lang w:eastAsia="zh-CN"/>
          <w14:textFill>
            <w14:solidFill>
              <w14:schemeClr w14:val="tx1"/>
            </w14:solidFill>
          </w14:textFill>
        </w:rPr>
        <w:t>月</w:t>
      </w:r>
      <w:r>
        <w:rPr>
          <w:rFonts w:ascii="宋体" w:hAnsi="宋体" w:cs="宋体"/>
          <w:color w:val="000000" w:themeColor="text1"/>
          <w:spacing w:val="-9"/>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u w:val="single"/>
          <w:lang w:eastAsia="zh-CN"/>
          <w14:textFill>
            <w14:solidFill>
              <w14:schemeClr w14:val="tx1"/>
            </w14:solidFill>
          </w14:textFill>
        </w:rPr>
        <w:t>日</w:t>
      </w:r>
      <w:r>
        <w:rPr>
          <w:rFonts w:hint="eastAsia" w:ascii="宋体" w:hAnsi="宋体" w:cs="宋体"/>
          <w:i/>
          <w:iCs/>
          <w:color w:val="000000" w:themeColor="text1"/>
          <w:spacing w:val="-9"/>
          <w:sz w:val="25"/>
          <w:szCs w:val="25"/>
          <w:highlight w:val="none"/>
          <w:u w:val="single"/>
          <w:lang w:eastAsia="zh-CN"/>
          <w14:textFill>
            <w14:solidFill>
              <w14:schemeClr w14:val="tx1"/>
            </w14:solidFill>
          </w14:textFill>
        </w:rPr>
        <w:t>（不得短于招标文件规定的投标有效期）</w:t>
      </w:r>
      <w:r>
        <w:rPr>
          <w:rFonts w:ascii="宋体" w:hAnsi="宋体" w:cs="宋体"/>
          <w:color w:val="000000" w:themeColor="text1"/>
          <w:spacing w:val="-9"/>
          <w:sz w:val="25"/>
          <w:szCs w:val="25"/>
          <w:highlight w:val="non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lang w:eastAsia="zh-CN"/>
          <w14:textFill>
            <w14:solidFill>
              <w14:schemeClr w14:val="tx1"/>
            </w14:solidFill>
          </w14:textFill>
        </w:rPr>
        <w:t>。</w:t>
      </w:r>
      <w:r>
        <w:rPr>
          <w:rFonts w:ascii="宋体" w:hAnsi="宋体" w:cs="宋体"/>
          <w:color w:val="000000" w:themeColor="text1"/>
          <w:spacing w:val="15"/>
          <w:sz w:val="24"/>
          <w:szCs w:val="24"/>
          <w:highlight w:val="none"/>
          <w:lang w:eastAsia="zh-CN"/>
          <w14:textFill>
            <w14:solidFill>
              <w14:schemeClr w14:val="tx1"/>
            </w14:solidFill>
          </w14:textFill>
        </w:rPr>
        <w:t xml:space="preserve"> </w:t>
      </w:r>
    </w:p>
    <w:p w14:paraId="210AD84D">
      <w:pPr>
        <w:spacing w:before="32" w:line="320" w:lineRule="auto"/>
        <w:ind w:left="480" w:right="497"/>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代理人无转委托权。</w:t>
      </w:r>
    </w:p>
    <w:p w14:paraId="3818C988">
      <w:pPr>
        <w:pStyle w:val="7"/>
        <w:spacing w:line="276" w:lineRule="auto"/>
        <w:rPr>
          <w:rFonts w:hint="eastAsia" w:ascii="宋体" w:hAnsi="宋体" w:cs="宋体"/>
          <w:color w:val="000000" w:themeColor="text1"/>
          <w:highlight w:val="none"/>
          <w:lang w:eastAsia="zh-CN"/>
          <w14:textFill>
            <w14:solidFill>
              <w14:schemeClr w14:val="tx1"/>
            </w14:solidFill>
          </w14:textFill>
        </w:rPr>
      </w:pPr>
    </w:p>
    <w:p w14:paraId="29F82BCB">
      <w:pPr>
        <w:pStyle w:val="7"/>
        <w:spacing w:line="277" w:lineRule="auto"/>
        <w:rPr>
          <w:rFonts w:hint="eastAsia" w:ascii="宋体" w:hAnsi="宋体" w:cs="宋体"/>
          <w:color w:val="000000" w:themeColor="text1"/>
          <w:highlight w:val="none"/>
          <w:lang w:eastAsia="zh-CN"/>
          <w14:textFill>
            <w14:solidFill>
              <w14:schemeClr w14:val="tx1"/>
            </w14:solidFill>
          </w14:textFill>
        </w:rPr>
      </w:pPr>
    </w:p>
    <w:p w14:paraId="30B4C5DE">
      <w:pPr>
        <w:pStyle w:val="7"/>
        <w:spacing w:line="277" w:lineRule="auto"/>
        <w:rPr>
          <w:rFonts w:hint="eastAsia" w:ascii="宋体" w:hAnsi="宋体" w:cs="宋体"/>
          <w:color w:val="000000" w:themeColor="text1"/>
          <w:highlight w:val="none"/>
          <w:lang w:eastAsia="zh-CN"/>
          <w14:textFill>
            <w14:solidFill>
              <w14:schemeClr w14:val="tx1"/>
            </w14:solidFill>
          </w14:textFill>
        </w:rPr>
      </w:pPr>
    </w:p>
    <w:p w14:paraId="22179531">
      <w:pPr>
        <w:spacing w:before="78" w:line="219" w:lineRule="auto"/>
        <w:ind w:left="3123"/>
        <w:jc w:val="righ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4"/>
          <w:sz w:val="24"/>
          <w:szCs w:val="24"/>
          <w:highlight w:val="none"/>
          <w:lang w:eastAsia="zh-CN"/>
          <w14:textFill>
            <w14:solidFill>
              <w14:schemeClr w14:val="tx1"/>
            </w14:solidFill>
          </w14:textFill>
        </w:rPr>
        <w:t>投</w:t>
      </w:r>
      <w:r>
        <w:rPr>
          <w:rFonts w:ascii="宋体" w:hAnsi="宋体" w:cs="宋体"/>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标</w:t>
      </w:r>
      <w:r>
        <w:rPr>
          <w:rFonts w:ascii="宋体" w:hAnsi="宋体" w:cs="宋体"/>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人</w:t>
      </w:r>
      <w:r>
        <w:rPr>
          <w:rFonts w:hint="eastAsia" w:ascii="宋体" w:hAnsi="宋体" w:cs="宋体"/>
          <w:color w:val="000000" w:themeColor="text1"/>
          <w:spacing w:val="-31"/>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31"/>
          <w:sz w:val="24"/>
          <w:szCs w:val="24"/>
          <w:highlight w:val="none"/>
          <w:lang w:eastAsia="zh-CN"/>
          <w14:textFill>
            <w14:solidFill>
              <w14:schemeClr w14:val="tx1"/>
            </w14:solidFill>
          </w14:textFill>
        </w:rPr>
        <w:t>（</w:t>
      </w:r>
      <w:r>
        <w:rPr>
          <w:rFonts w:hint="eastAsia" w:ascii="宋体" w:hAnsi="宋体" w:cs="宋体"/>
          <w:color w:val="000000" w:themeColor="text1"/>
          <w:spacing w:val="4"/>
          <w:sz w:val="24"/>
          <w:szCs w:val="24"/>
          <w:highlight w:val="none"/>
          <w:lang w:eastAsia="zh-CN"/>
          <w14:textFill>
            <w14:solidFill>
              <w14:schemeClr w14:val="tx1"/>
            </w14:solidFill>
          </w14:textFill>
        </w:rPr>
        <w:t>盖单位章）</w:t>
      </w:r>
    </w:p>
    <w:p w14:paraId="7DC32D79">
      <w:pPr>
        <w:pStyle w:val="7"/>
        <w:spacing w:line="317" w:lineRule="auto"/>
        <w:jc w:val="right"/>
        <w:rPr>
          <w:rFonts w:hint="eastAsia" w:ascii="宋体" w:hAnsi="宋体" w:cs="宋体"/>
          <w:color w:val="000000" w:themeColor="text1"/>
          <w:highlight w:val="none"/>
          <w:lang w:eastAsia="zh-CN"/>
          <w14:textFill>
            <w14:solidFill>
              <w14:schemeClr w14:val="tx1"/>
            </w14:solidFill>
          </w14:textFill>
        </w:rPr>
      </w:pPr>
    </w:p>
    <w:p w14:paraId="43B46F65">
      <w:pPr>
        <w:pStyle w:val="7"/>
        <w:spacing w:line="317" w:lineRule="auto"/>
        <w:jc w:val="right"/>
        <w:rPr>
          <w:rFonts w:hint="eastAsia" w:ascii="宋体" w:hAnsi="宋体" w:cs="宋体"/>
          <w:color w:val="000000" w:themeColor="text1"/>
          <w:highlight w:val="none"/>
          <w:lang w:eastAsia="zh-CN"/>
          <w14:textFill>
            <w14:solidFill>
              <w14:schemeClr w14:val="tx1"/>
            </w14:solidFill>
          </w14:textFill>
        </w:rPr>
      </w:pPr>
    </w:p>
    <w:p w14:paraId="7C225A04">
      <w:pPr>
        <w:pStyle w:val="7"/>
        <w:spacing w:line="317" w:lineRule="auto"/>
        <w:jc w:val="right"/>
        <w:rPr>
          <w:rFonts w:hint="eastAsia" w:ascii="宋体" w:hAnsi="宋体" w:cs="宋体"/>
          <w:color w:val="000000" w:themeColor="text1"/>
          <w:highlight w:val="none"/>
          <w:lang w:eastAsia="zh-CN"/>
          <w14:textFill>
            <w14:solidFill>
              <w14:schemeClr w14:val="tx1"/>
            </w14:solidFill>
          </w14:textFill>
        </w:rPr>
      </w:pPr>
    </w:p>
    <w:p w14:paraId="4CE453F9">
      <w:pPr>
        <w:spacing w:before="79" w:line="219" w:lineRule="auto"/>
        <w:ind w:left="3121"/>
        <w:jc w:val="righ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法定代表人</w:t>
      </w:r>
      <w:r>
        <w:rPr>
          <w:rFonts w:hint="eastAsia" w:ascii="宋体" w:hAnsi="宋体" w:cs="宋体"/>
          <w:color w:val="000000" w:themeColor="text1"/>
          <w:spacing w:val="-17"/>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7"/>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签字或盖章）</w:t>
      </w:r>
    </w:p>
    <w:p w14:paraId="6E764F7F">
      <w:pPr>
        <w:pStyle w:val="7"/>
        <w:spacing w:line="317" w:lineRule="auto"/>
        <w:jc w:val="right"/>
        <w:rPr>
          <w:rFonts w:hint="eastAsia" w:ascii="宋体" w:hAnsi="宋体" w:cs="宋体"/>
          <w:color w:val="000000" w:themeColor="text1"/>
          <w:highlight w:val="none"/>
          <w:lang w:eastAsia="zh-CN"/>
          <w14:textFill>
            <w14:solidFill>
              <w14:schemeClr w14:val="tx1"/>
            </w14:solidFill>
          </w14:textFill>
        </w:rPr>
      </w:pPr>
    </w:p>
    <w:p w14:paraId="4BD4A562">
      <w:pPr>
        <w:pStyle w:val="7"/>
        <w:spacing w:line="317" w:lineRule="auto"/>
        <w:jc w:val="right"/>
        <w:rPr>
          <w:rFonts w:hint="eastAsia" w:ascii="宋体" w:hAnsi="宋体" w:cs="宋体"/>
          <w:color w:val="000000" w:themeColor="text1"/>
          <w:highlight w:val="none"/>
          <w:lang w:eastAsia="zh-CN"/>
          <w14:textFill>
            <w14:solidFill>
              <w14:schemeClr w14:val="tx1"/>
            </w14:solidFill>
          </w14:textFill>
        </w:rPr>
      </w:pPr>
    </w:p>
    <w:p w14:paraId="37D99052">
      <w:pPr>
        <w:pStyle w:val="7"/>
        <w:spacing w:line="317" w:lineRule="auto"/>
        <w:jc w:val="right"/>
        <w:rPr>
          <w:rFonts w:hint="eastAsia" w:ascii="宋体" w:hAnsi="宋体" w:cs="宋体"/>
          <w:color w:val="000000" w:themeColor="text1"/>
          <w:highlight w:val="none"/>
          <w:lang w:eastAsia="zh-CN"/>
          <w14:textFill>
            <w14:solidFill>
              <w14:schemeClr w14:val="tx1"/>
            </w14:solidFill>
          </w14:textFill>
        </w:rPr>
      </w:pPr>
    </w:p>
    <w:p w14:paraId="30826CF6">
      <w:pPr>
        <w:spacing w:before="78" w:line="219" w:lineRule="auto"/>
        <w:ind w:left="2880"/>
        <w:jc w:val="righ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委托代理人</w:t>
      </w:r>
      <w:r>
        <w:rPr>
          <w:rFonts w:hint="eastAsia" w:ascii="宋体" w:hAnsi="宋体" w:cs="宋体"/>
          <w:color w:val="000000" w:themeColor="text1"/>
          <w:spacing w:val="-16"/>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6"/>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签字或盖章）</w:t>
      </w:r>
    </w:p>
    <w:p w14:paraId="169AE4AC">
      <w:pPr>
        <w:pStyle w:val="7"/>
        <w:spacing w:line="256" w:lineRule="auto"/>
        <w:jc w:val="right"/>
        <w:rPr>
          <w:rFonts w:hint="eastAsia" w:ascii="宋体" w:hAnsi="宋体" w:cs="宋体"/>
          <w:color w:val="000000" w:themeColor="text1"/>
          <w:highlight w:val="none"/>
          <w:lang w:eastAsia="zh-CN"/>
          <w14:textFill>
            <w14:solidFill>
              <w14:schemeClr w14:val="tx1"/>
            </w14:solidFill>
          </w14:textFill>
        </w:rPr>
      </w:pPr>
    </w:p>
    <w:p w14:paraId="4F436304">
      <w:pPr>
        <w:pStyle w:val="7"/>
        <w:spacing w:line="256" w:lineRule="auto"/>
        <w:jc w:val="right"/>
        <w:rPr>
          <w:rFonts w:hint="eastAsia" w:ascii="宋体" w:hAnsi="宋体" w:cs="宋体"/>
          <w:color w:val="000000" w:themeColor="text1"/>
          <w:highlight w:val="none"/>
          <w:lang w:eastAsia="zh-CN"/>
          <w14:textFill>
            <w14:solidFill>
              <w14:schemeClr w14:val="tx1"/>
            </w14:solidFill>
          </w14:textFill>
        </w:rPr>
      </w:pPr>
    </w:p>
    <w:p w14:paraId="673A63B2">
      <w:pPr>
        <w:spacing w:before="78" w:line="220" w:lineRule="auto"/>
        <w:ind w:left="6730"/>
        <w:jc w:val="right"/>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年</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月</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日</w:t>
      </w:r>
    </w:p>
    <w:p w14:paraId="460F9C4C">
      <w:pPr>
        <w:spacing w:before="78" w:line="220" w:lineRule="auto"/>
        <w:ind w:left="4201"/>
        <w:jc w:val="right"/>
        <w:rPr>
          <w:rFonts w:hint="eastAsia" w:ascii="宋体" w:hAnsi="宋体" w:cs="宋体"/>
          <w:color w:val="000000" w:themeColor="text1"/>
          <w:sz w:val="24"/>
          <w:szCs w:val="24"/>
          <w:highlight w:val="none"/>
          <w14:textFill>
            <w14:solidFill>
              <w14:schemeClr w14:val="tx1"/>
            </w14:solidFill>
          </w14:textFill>
        </w:rPr>
      </w:pPr>
    </w:p>
    <w:p w14:paraId="5FEBFA61">
      <w:pPr>
        <w:spacing w:before="69"/>
        <w:rPr>
          <w:rFonts w:hint="eastAsia" w:ascii="宋体" w:hAnsi="宋体" w:cs="宋体"/>
          <w:color w:val="000000" w:themeColor="text1"/>
          <w:highlight w:val="none"/>
          <w14:textFill>
            <w14:solidFill>
              <w14:schemeClr w14:val="tx1"/>
            </w14:solidFill>
          </w14:textFill>
        </w:rPr>
      </w:pPr>
    </w:p>
    <w:p w14:paraId="7AF15538">
      <w:pPr>
        <w:spacing w:before="69"/>
        <w:rPr>
          <w:rFonts w:hint="eastAsia" w:ascii="宋体" w:hAnsi="宋体" w:cs="宋体"/>
          <w:color w:val="000000" w:themeColor="text1"/>
          <w:highlight w:val="none"/>
          <w14:textFill>
            <w14:solidFill>
              <w14:schemeClr w14:val="tx1"/>
            </w14:solidFill>
          </w14:textFill>
        </w:rPr>
      </w:pPr>
    </w:p>
    <w:tbl>
      <w:tblPr>
        <w:tblStyle w:val="18"/>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5AB0340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tcBorders>
              <w:top w:val="single" w:color="000000" w:sz="4" w:space="0"/>
              <w:bottom w:val="single" w:color="000000" w:sz="4" w:space="0"/>
            </w:tcBorders>
          </w:tcPr>
          <w:p w14:paraId="175F3A76">
            <w:pPr>
              <w:pStyle w:val="36"/>
              <w:spacing w:line="245" w:lineRule="auto"/>
              <w:rPr>
                <w:rFonts w:hint="eastAsia" w:ascii="宋体" w:hAnsi="宋体" w:cs="宋体"/>
                <w:color w:val="000000" w:themeColor="text1"/>
                <w:highlight w:val="none"/>
                <w:lang w:eastAsia="zh-CN"/>
                <w14:textFill>
                  <w14:solidFill>
                    <w14:schemeClr w14:val="tx1"/>
                  </w14:solidFill>
                </w14:textFill>
              </w:rPr>
            </w:pPr>
          </w:p>
          <w:p w14:paraId="3B5270BF">
            <w:pPr>
              <w:pStyle w:val="36"/>
              <w:spacing w:line="245" w:lineRule="auto"/>
              <w:rPr>
                <w:rFonts w:hint="eastAsia" w:ascii="宋体" w:hAnsi="宋体" w:cs="宋体"/>
                <w:color w:val="000000" w:themeColor="text1"/>
                <w:highlight w:val="none"/>
                <w:lang w:eastAsia="zh-CN"/>
                <w14:textFill>
                  <w14:solidFill>
                    <w14:schemeClr w14:val="tx1"/>
                  </w14:solidFill>
                </w14:textFill>
              </w:rPr>
            </w:pPr>
          </w:p>
          <w:p w14:paraId="64BC2BD9">
            <w:pPr>
              <w:pStyle w:val="36"/>
              <w:spacing w:line="245" w:lineRule="auto"/>
              <w:rPr>
                <w:rFonts w:hint="eastAsia" w:ascii="宋体" w:hAnsi="宋体" w:cs="宋体"/>
                <w:color w:val="000000" w:themeColor="text1"/>
                <w:highlight w:val="none"/>
                <w:lang w:eastAsia="zh-CN"/>
                <w14:textFill>
                  <w14:solidFill>
                    <w14:schemeClr w14:val="tx1"/>
                  </w14:solidFill>
                </w14:textFill>
              </w:rPr>
            </w:pPr>
          </w:p>
          <w:p w14:paraId="733BDD93">
            <w:pPr>
              <w:spacing w:before="78" w:line="220" w:lineRule="auto"/>
              <w:jc w:val="center"/>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委托代理人身份证彩色扫描件正、反面</w:t>
            </w:r>
          </w:p>
        </w:tc>
      </w:tr>
    </w:tbl>
    <w:p w14:paraId="34C9ED68">
      <w:pPr>
        <w:pStyle w:val="7"/>
        <w:rPr>
          <w:rFonts w:hint="eastAsia" w:ascii="宋体" w:hAnsi="宋体" w:cs="宋体"/>
          <w:color w:val="000000" w:themeColor="text1"/>
          <w:highlight w:val="none"/>
          <w:lang w:eastAsia="zh-CN"/>
          <w14:textFill>
            <w14:solidFill>
              <w14:schemeClr w14:val="tx1"/>
            </w14:solidFill>
          </w14:textFill>
        </w:rPr>
      </w:pPr>
    </w:p>
    <w:p w14:paraId="4599D1F3">
      <w:pPr>
        <w:rPr>
          <w:rFonts w:hint="eastAsia" w:ascii="宋体" w:hAnsi="宋体" w:cs="宋体"/>
          <w:color w:val="000000" w:themeColor="text1"/>
          <w:highlight w:val="none"/>
          <w:lang w:eastAsia="zh-CN"/>
          <w14:textFill>
            <w14:solidFill>
              <w14:schemeClr w14:val="tx1"/>
            </w14:solidFill>
          </w14:textFill>
        </w:rPr>
        <w:sectPr>
          <w:footerReference r:id="rId15" w:type="default"/>
          <w:pgSz w:w="11906" w:h="16839"/>
          <w:pgMar w:top="1440" w:right="1080" w:bottom="1440" w:left="1080" w:header="0" w:footer="1023" w:gutter="0"/>
          <w:cols w:space="720" w:num="1"/>
        </w:sectPr>
      </w:pPr>
    </w:p>
    <w:p w14:paraId="02525D29">
      <w:pPr>
        <w:spacing w:before="78" w:line="220" w:lineRule="auto"/>
        <w:outlineLvl w:val="2"/>
        <w:rPr>
          <w:rFonts w:hint="eastAsia" w:ascii="宋体" w:hAnsi="宋体" w:cs="宋体"/>
          <w:b/>
          <w:bCs/>
          <w:color w:val="000000" w:themeColor="text1"/>
          <w:spacing w:val="-4"/>
          <w:sz w:val="24"/>
          <w:szCs w:val="24"/>
          <w:highlight w:val="none"/>
          <w:lang w:eastAsia="zh-CN"/>
          <w14:textFill>
            <w14:solidFill>
              <w14:schemeClr w14:val="tx1"/>
            </w14:solidFill>
          </w14:textFill>
        </w:rPr>
      </w:pPr>
      <w:bookmarkStart w:id="227" w:name="_Toc30394"/>
      <w:r>
        <w:rPr>
          <w:rFonts w:hint="eastAsia" w:ascii="宋体" w:hAnsi="宋体" w:cs="宋体"/>
          <w:b/>
          <w:bCs/>
          <w:color w:val="000000" w:themeColor="text1"/>
          <w:spacing w:val="-4"/>
          <w:sz w:val="24"/>
          <w:szCs w:val="24"/>
          <w:highlight w:val="none"/>
          <w:lang w:eastAsia="zh-CN"/>
          <w14:textFill>
            <w14:solidFill>
              <w14:schemeClr w14:val="tx1"/>
            </w14:solidFill>
          </w14:textFill>
        </w:rPr>
        <w:t>格式五</w:t>
      </w:r>
      <w:r>
        <w:rPr>
          <w:rFonts w:ascii="宋体" w:hAnsi="宋体" w:cs="宋体"/>
          <w:b/>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法定代表人身份证明</w:t>
      </w:r>
      <w:bookmarkEnd w:id="227"/>
    </w:p>
    <w:p w14:paraId="2CCC930F">
      <w:pPr>
        <w:pStyle w:val="7"/>
        <w:spacing w:line="350" w:lineRule="auto"/>
        <w:rPr>
          <w:rFonts w:hint="eastAsia" w:ascii="宋体" w:hAnsi="宋体" w:cs="宋体"/>
          <w:color w:val="000000" w:themeColor="text1"/>
          <w:highlight w:val="none"/>
          <w:lang w:eastAsia="zh-CN"/>
          <w14:textFill>
            <w14:solidFill>
              <w14:schemeClr w14:val="tx1"/>
            </w14:solidFill>
          </w14:textFill>
        </w:rPr>
      </w:pPr>
    </w:p>
    <w:p w14:paraId="3F3283E3">
      <w:pPr>
        <w:pStyle w:val="7"/>
        <w:spacing w:line="350" w:lineRule="auto"/>
        <w:rPr>
          <w:rFonts w:hint="eastAsia" w:ascii="宋体" w:hAnsi="宋体" w:cs="宋体"/>
          <w:color w:val="000000" w:themeColor="text1"/>
          <w:highlight w:val="none"/>
          <w:lang w:eastAsia="zh-CN"/>
          <w14:textFill>
            <w14:solidFill>
              <w14:schemeClr w14:val="tx1"/>
            </w14:solidFill>
          </w14:textFill>
        </w:rPr>
      </w:pPr>
    </w:p>
    <w:p w14:paraId="0FFA795A">
      <w:pPr>
        <w:spacing w:before="98" w:line="220" w:lineRule="auto"/>
        <w:ind w:left="3183"/>
        <w:rPr>
          <w:rFonts w:hint="eastAsia" w:ascii="宋体" w:hAnsi="宋体" w:cs="宋体"/>
          <w:color w:val="000000" w:themeColor="text1"/>
          <w:sz w:val="30"/>
          <w:szCs w:val="30"/>
          <w:highlight w:val="none"/>
          <w:lang w:eastAsia="zh-CN"/>
          <w14:textFill>
            <w14:solidFill>
              <w14:schemeClr w14:val="tx1"/>
            </w14:solidFill>
          </w14:textFill>
        </w:rPr>
      </w:pPr>
      <w:bookmarkStart w:id="228" w:name="bookmark152"/>
      <w:bookmarkEnd w:id="228"/>
      <w:r>
        <w:rPr>
          <w:rFonts w:hint="eastAsia" w:ascii="宋体" w:hAnsi="宋体" w:cs="宋体"/>
          <w:b/>
          <w:bCs/>
          <w:color w:val="000000" w:themeColor="text1"/>
          <w:spacing w:val="-4"/>
          <w:sz w:val="30"/>
          <w:szCs w:val="30"/>
          <w:highlight w:val="none"/>
          <w:lang w:eastAsia="zh-CN"/>
          <w14:textFill>
            <w14:solidFill>
              <w14:schemeClr w14:val="tx1"/>
            </w14:solidFill>
          </w14:textFill>
        </w:rPr>
        <w:t>法定代表人身份证明</w:t>
      </w:r>
    </w:p>
    <w:p w14:paraId="170E3C07">
      <w:pPr>
        <w:pStyle w:val="7"/>
        <w:spacing w:line="250" w:lineRule="auto"/>
        <w:rPr>
          <w:rFonts w:hint="eastAsia" w:ascii="宋体" w:hAnsi="宋体" w:cs="宋体"/>
          <w:color w:val="000000" w:themeColor="text1"/>
          <w:highlight w:val="none"/>
          <w:lang w:eastAsia="zh-CN"/>
          <w14:textFill>
            <w14:solidFill>
              <w14:schemeClr w14:val="tx1"/>
            </w14:solidFill>
          </w14:textFill>
        </w:rPr>
      </w:pPr>
    </w:p>
    <w:p w14:paraId="18219337">
      <w:pPr>
        <w:pStyle w:val="7"/>
        <w:spacing w:line="250" w:lineRule="auto"/>
        <w:rPr>
          <w:rFonts w:hint="eastAsia" w:ascii="宋体" w:hAnsi="宋体" w:cs="宋体"/>
          <w:color w:val="000000" w:themeColor="text1"/>
          <w:highlight w:val="none"/>
          <w:lang w:eastAsia="zh-CN"/>
          <w14:textFill>
            <w14:solidFill>
              <w14:schemeClr w14:val="tx1"/>
            </w14:solidFill>
          </w14:textFill>
        </w:rPr>
      </w:pPr>
    </w:p>
    <w:p w14:paraId="5B196112">
      <w:pPr>
        <w:pStyle w:val="7"/>
        <w:spacing w:line="251" w:lineRule="auto"/>
        <w:rPr>
          <w:rFonts w:hint="eastAsia" w:ascii="宋体" w:hAnsi="宋体" w:cs="宋体"/>
          <w:color w:val="000000" w:themeColor="text1"/>
          <w:highlight w:val="none"/>
          <w:lang w:eastAsia="zh-CN"/>
          <w14:textFill>
            <w14:solidFill>
              <w14:schemeClr w14:val="tx1"/>
            </w14:solidFill>
          </w14:textFill>
        </w:rPr>
      </w:pPr>
    </w:p>
    <w:p w14:paraId="77ADE34D">
      <w:pPr>
        <w:wordWrap w:val="0"/>
        <w:spacing w:line="440" w:lineRule="exact"/>
        <w:rPr>
          <w:rFonts w:hint="eastAsia" w:ascii="宋体" w:hAnsi="宋体" w:cs="宋体"/>
          <w:color w:val="000000" w:themeColor="text1"/>
          <w:sz w:val="24"/>
          <w:szCs w:val="24"/>
          <w:highlight w:val="none"/>
          <w:u w:val="singl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投标人名称：</w:t>
      </w:r>
      <w:r>
        <w:rPr>
          <w:rFonts w:ascii="宋体" w:hAnsi="宋体" w:cs="宋体"/>
          <w:color w:val="000000" w:themeColor="text1"/>
          <w:sz w:val="24"/>
          <w:szCs w:val="24"/>
          <w:highlight w:val="none"/>
          <w:u w:val="single"/>
          <w:lang w:eastAsia="zh-CN"/>
          <w14:textFill>
            <w14:solidFill>
              <w14:schemeClr w14:val="tx1"/>
            </w14:solidFill>
          </w14:textFill>
        </w:rPr>
        <w:t xml:space="preserve">                  </w:t>
      </w:r>
    </w:p>
    <w:p w14:paraId="64F5F329">
      <w:pPr>
        <w:wordWrap w:val="0"/>
        <w:spacing w:line="440" w:lineRule="exact"/>
        <w:rPr>
          <w:rFonts w:hint="eastAsia" w:ascii="宋体" w:hAnsi="宋体" w:cs="宋体"/>
          <w:color w:val="000000" w:themeColor="text1"/>
          <w:sz w:val="24"/>
          <w:szCs w:val="24"/>
          <w:highlight w:val="none"/>
          <w:u w:val="singl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姓名：</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性别：</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年龄：</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职务：</w:t>
      </w:r>
      <w:r>
        <w:rPr>
          <w:rFonts w:ascii="宋体" w:hAnsi="宋体" w:cs="宋体"/>
          <w:color w:val="000000" w:themeColor="text1"/>
          <w:sz w:val="24"/>
          <w:szCs w:val="24"/>
          <w:highlight w:val="none"/>
          <w:u w:val="single"/>
          <w:lang w:eastAsia="zh-CN"/>
          <w14:textFill>
            <w14:solidFill>
              <w14:schemeClr w14:val="tx1"/>
            </w14:solidFill>
          </w14:textFill>
        </w:rPr>
        <w:t xml:space="preserve">           </w:t>
      </w:r>
    </w:p>
    <w:p w14:paraId="4A7E6534">
      <w:pPr>
        <w:wordWrap w:val="0"/>
        <w:spacing w:line="440" w:lineRule="exac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系</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（投标人名称）的法定代表人。</w:t>
      </w:r>
    </w:p>
    <w:p w14:paraId="6DFD58A6">
      <w:pPr>
        <w:wordWrap w:val="0"/>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特此证明。</w:t>
      </w:r>
    </w:p>
    <w:p w14:paraId="2B3ED390">
      <w:pPr>
        <w:pStyle w:val="7"/>
        <w:spacing w:line="277" w:lineRule="auto"/>
        <w:rPr>
          <w:rFonts w:hint="eastAsia" w:ascii="宋体" w:hAnsi="宋体" w:cs="宋体"/>
          <w:color w:val="000000" w:themeColor="text1"/>
          <w:highlight w:val="none"/>
          <w:lang w:eastAsia="zh-CN"/>
          <w14:textFill>
            <w14:solidFill>
              <w14:schemeClr w14:val="tx1"/>
            </w14:solidFill>
          </w14:textFill>
        </w:rPr>
      </w:pPr>
    </w:p>
    <w:p w14:paraId="24470D83">
      <w:pPr>
        <w:pStyle w:val="7"/>
        <w:spacing w:line="277" w:lineRule="auto"/>
        <w:rPr>
          <w:rFonts w:hint="eastAsia" w:ascii="宋体" w:hAnsi="宋体" w:cs="宋体"/>
          <w:color w:val="000000" w:themeColor="text1"/>
          <w:highlight w:val="none"/>
          <w:lang w:eastAsia="zh-CN"/>
          <w14:textFill>
            <w14:solidFill>
              <w14:schemeClr w14:val="tx1"/>
            </w14:solidFill>
          </w14:textFill>
        </w:rPr>
      </w:pPr>
    </w:p>
    <w:p w14:paraId="54DE1808">
      <w:pPr>
        <w:pStyle w:val="7"/>
        <w:spacing w:line="278" w:lineRule="auto"/>
        <w:rPr>
          <w:rFonts w:hint="eastAsia" w:ascii="宋体" w:hAnsi="宋体" w:cs="宋体"/>
          <w:color w:val="000000" w:themeColor="text1"/>
          <w:highlight w:val="none"/>
          <w:lang w:eastAsia="zh-CN"/>
          <w14:textFill>
            <w14:solidFill>
              <w14:schemeClr w14:val="tx1"/>
            </w14:solidFill>
          </w14:textFill>
        </w:rPr>
      </w:pPr>
    </w:p>
    <w:p w14:paraId="674CC2A5">
      <w:pPr>
        <w:spacing w:before="78" w:line="219" w:lineRule="auto"/>
        <w:jc w:val="righ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投标人</w:t>
      </w:r>
      <w:r>
        <w:rPr>
          <w:rFonts w:hint="eastAsia" w:ascii="宋体" w:hAnsi="宋体" w:cs="宋体"/>
          <w:color w:val="000000" w:themeColor="text1"/>
          <w:spacing w:val="-18"/>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8"/>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盖单位章）</w:t>
      </w:r>
    </w:p>
    <w:p w14:paraId="06D428AF">
      <w:pPr>
        <w:pStyle w:val="7"/>
        <w:spacing w:line="317" w:lineRule="auto"/>
        <w:jc w:val="right"/>
        <w:rPr>
          <w:rFonts w:hint="eastAsia" w:ascii="宋体" w:hAnsi="宋体" w:cs="宋体"/>
          <w:color w:val="000000" w:themeColor="text1"/>
          <w:highlight w:val="none"/>
          <w:lang w:eastAsia="zh-CN"/>
          <w14:textFill>
            <w14:solidFill>
              <w14:schemeClr w14:val="tx1"/>
            </w14:solidFill>
          </w14:textFill>
        </w:rPr>
      </w:pPr>
    </w:p>
    <w:p w14:paraId="142974E7">
      <w:pPr>
        <w:pStyle w:val="7"/>
        <w:spacing w:line="317" w:lineRule="auto"/>
        <w:jc w:val="right"/>
        <w:rPr>
          <w:rFonts w:hint="eastAsia" w:ascii="宋体" w:hAnsi="宋体" w:cs="宋体"/>
          <w:color w:val="000000" w:themeColor="text1"/>
          <w:highlight w:val="none"/>
          <w:lang w:eastAsia="zh-CN"/>
          <w14:textFill>
            <w14:solidFill>
              <w14:schemeClr w14:val="tx1"/>
            </w14:solidFill>
          </w14:textFill>
        </w:rPr>
      </w:pPr>
    </w:p>
    <w:p w14:paraId="157685A8">
      <w:pPr>
        <w:pStyle w:val="7"/>
        <w:spacing w:line="317" w:lineRule="auto"/>
        <w:jc w:val="right"/>
        <w:rPr>
          <w:rFonts w:hint="eastAsia" w:ascii="宋体" w:hAnsi="宋体" w:cs="宋体"/>
          <w:color w:val="000000" w:themeColor="text1"/>
          <w:highlight w:val="none"/>
          <w:lang w:eastAsia="zh-CN"/>
          <w14:textFill>
            <w14:solidFill>
              <w14:schemeClr w14:val="tx1"/>
            </w14:solidFill>
          </w14:textFill>
        </w:rPr>
      </w:pPr>
    </w:p>
    <w:p w14:paraId="7EF2394C">
      <w:pPr>
        <w:spacing w:before="79" w:line="219" w:lineRule="auto"/>
        <w:jc w:val="righ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法定代表人</w:t>
      </w:r>
      <w:r>
        <w:rPr>
          <w:rFonts w:hint="eastAsia" w:ascii="宋体" w:hAnsi="宋体" w:cs="宋体"/>
          <w:color w:val="000000" w:themeColor="text1"/>
          <w:spacing w:val="-17"/>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7"/>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签字或盖章）</w:t>
      </w:r>
    </w:p>
    <w:p w14:paraId="2D8D0C73">
      <w:pPr>
        <w:pStyle w:val="7"/>
        <w:spacing w:line="257" w:lineRule="auto"/>
        <w:jc w:val="right"/>
        <w:rPr>
          <w:rFonts w:hint="eastAsia" w:ascii="宋体" w:hAnsi="宋体" w:cs="宋体"/>
          <w:color w:val="000000" w:themeColor="text1"/>
          <w:highlight w:val="none"/>
          <w:lang w:eastAsia="zh-CN"/>
          <w14:textFill>
            <w14:solidFill>
              <w14:schemeClr w14:val="tx1"/>
            </w14:solidFill>
          </w14:textFill>
        </w:rPr>
      </w:pPr>
    </w:p>
    <w:p w14:paraId="17236ABA">
      <w:pPr>
        <w:pStyle w:val="7"/>
        <w:spacing w:line="257" w:lineRule="auto"/>
        <w:jc w:val="right"/>
        <w:rPr>
          <w:rFonts w:hint="eastAsia" w:ascii="宋体" w:hAnsi="宋体" w:cs="宋体"/>
          <w:color w:val="000000" w:themeColor="text1"/>
          <w:highlight w:val="none"/>
          <w:lang w:eastAsia="zh-CN"/>
          <w14:textFill>
            <w14:solidFill>
              <w14:schemeClr w14:val="tx1"/>
            </w14:solidFill>
          </w14:textFill>
        </w:rPr>
      </w:pPr>
    </w:p>
    <w:p w14:paraId="44C217F8">
      <w:pPr>
        <w:pStyle w:val="7"/>
        <w:spacing w:line="254" w:lineRule="auto"/>
        <w:jc w:val="right"/>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年</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月</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日</w:t>
      </w:r>
    </w:p>
    <w:p w14:paraId="651E59FC">
      <w:pPr>
        <w:pStyle w:val="7"/>
        <w:spacing w:line="254" w:lineRule="auto"/>
        <w:rPr>
          <w:rFonts w:hint="eastAsia" w:ascii="宋体" w:hAnsi="宋体" w:cs="宋体"/>
          <w:color w:val="000000" w:themeColor="text1"/>
          <w:highlight w:val="none"/>
          <w14:textFill>
            <w14:solidFill>
              <w14:schemeClr w14:val="tx1"/>
            </w14:solidFill>
          </w14:textFill>
        </w:rPr>
      </w:pPr>
    </w:p>
    <w:p w14:paraId="586F1108">
      <w:pPr>
        <w:pStyle w:val="7"/>
        <w:spacing w:line="254" w:lineRule="auto"/>
        <w:rPr>
          <w:rFonts w:hint="eastAsia" w:ascii="宋体" w:hAnsi="宋体" w:cs="宋体"/>
          <w:color w:val="000000" w:themeColor="text1"/>
          <w:highlight w:val="none"/>
          <w14:textFill>
            <w14:solidFill>
              <w14:schemeClr w14:val="tx1"/>
            </w14:solidFill>
          </w14:textFill>
        </w:rPr>
      </w:pPr>
    </w:p>
    <w:p w14:paraId="37ED3CBE">
      <w:pPr>
        <w:pStyle w:val="7"/>
        <w:spacing w:line="254" w:lineRule="auto"/>
        <w:rPr>
          <w:rFonts w:hint="eastAsia" w:ascii="宋体" w:hAnsi="宋体" w:cs="宋体"/>
          <w:color w:val="000000" w:themeColor="text1"/>
          <w:highlight w:val="none"/>
          <w14:textFill>
            <w14:solidFill>
              <w14:schemeClr w14:val="tx1"/>
            </w14:solidFill>
          </w14:textFill>
        </w:rPr>
      </w:pPr>
    </w:p>
    <w:p w14:paraId="234020E3">
      <w:pPr>
        <w:pStyle w:val="7"/>
        <w:spacing w:line="254" w:lineRule="auto"/>
        <w:rPr>
          <w:rFonts w:hint="eastAsia" w:ascii="宋体" w:hAnsi="宋体" w:cs="宋体"/>
          <w:color w:val="000000" w:themeColor="text1"/>
          <w:highlight w:val="none"/>
          <w14:textFill>
            <w14:solidFill>
              <w14:schemeClr w14:val="tx1"/>
            </w14:solidFill>
          </w14:textFill>
        </w:rPr>
      </w:pPr>
    </w:p>
    <w:p w14:paraId="6E3A7276">
      <w:pPr>
        <w:pStyle w:val="7"/>
        <w:spacing w:line="255" w:lineRule="auto"/>
        <w:rPr>
          <w:rFonts w:hint="eastAsia" w:ascii="宋体" w:hAnsi="宋体" w:cs="宋体"/>
          <w:color w:val="000000" w:themeColor="text1"/>
          <w:highlight w:val="none"/>
          <w14:textFill>
            <w14:solidFill>
              <w14:schemeClr w14:val="tx1"/>
            </w14:solidFill>
          </w14:textFill>
        </w:rPr>
      </w:pPr>
    </w:p>
    <w:p w14:paraId="53461C71">
      <w:pPr>
        <w:pStyle w:val="7"/>
        <w:spacing w:line="255" w:lineRule="auto"/>
        <w:rPr>
          <w:rFonts w:hint="eastAsia" w:ascii="宋体" w:hAnsi="宋体" w:cs="宋体"/>
          <w:color w:val="000000" w:themeColor="text1"/>
          <w:highlight w:val="none"/>
          <w14:textFill>
            <w14:solidFill>
              <w14:schemeClr w14:val="tx1"/>
            </w14:solidFill>
          </w14:textFill>
        </w:rPr>
      </w:pPr>
    </w:p>
    <w:p w14:paraId="43BDF364">
      <w:pPr>
        <w:pStyle w:val="7"/>
        <w:spacing w:before="1" w:line="2510" w:lineRule="exact"/>
        <w:ind w:firstLine="2534"/>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position w:val="-50"/>
          <w:highlight w:val="none"/>
          <w14:textFill>
            <w14:solidFill>
              <w14:schemeClr w14:val="tx1"/>
            </w14:solidFill>
          </w14:textFill>
        </w:rPr>
        <mc:AlternateContent>
          <mc:Choice Requires="wpg">
            <w:drawing>
              <wp:inline distT="0" distB="0" distL="114300" distR="114300">
                <wp:extent cx="2835275" cy="1593850"/>
                <wp:effectExtent l="12700" t="0" r="28575" b="12700"/>
                <wp:docPr id="13" name="组合 16"/>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a:effectLst/>
                      </wpg:grpSpPr>
                      <pic:pic xmlns:pic="http://schemas.openxmlformats.org/drawingml/2006/picture">
                        <pic:nvPicPr>
                          <pic:cNvPr id="11" name="图片 5"/>
                          <pic:cNvPicPr>
                            <a:picLocks noChangeAspect="1"/>
                          </pic:cNvPicPr>
                        </pic:nvPicPr>
                        <pic:blipFill>
                          <a:blip r:embed="rId52"/>
                          <a:stretch>
                            <a:fillRect/>
                          </a:stretch>
                        </pic:blipFill>
                        <pic:spPr>
                          <a:xfrm>
                            <a:off x="0" y="0"/>
                            <a:ext cx="4465" cy="2510"/>
                          </a:xfrm>
                          <a:prstGeom prst="rect">
                            <a:avLst/>
                          </a:prstGeom>
                          <a:noFill/>
                          <a:ln>
                            <a:noFill/>
                          </a:ln>
                          <a:effectLst/>
                        </pic:spPr>
                      </pic:pic>
                      <wps:wsp>
                        <wps:cNvPr id="12" name="文本框 12"/>
                        <wps:cNvSpPr txBox="1"/>
                        <wps:spPr>
                          <a:xfrm>
                            <a:off x="-20" y="-20"/>
                            <a:ext cx="4505" cy="2550"/>
                          </a:xfrm>
                          <a:prstGeom prst="rect">
                            <a:avLst/>
                          </a:prstGeom>
                          <a:noFill/>
                          <a:ln>
                            <a:noFill/>
                          </a:ln>
                          <a:effectLst/>
                        </wps:spPr>
                        <wps:txbx>
                          <w:txbxContent>
                            <w:p w14:paraId="6A71576A">
                              <w:pPr>
                                <w:spacing w:line="249" w:lineRule="auto"/>
                              </w:pPr>
                            </w:p>
                            <w:p w14:paraId="193376F8">
                              <w:pPr>
                                <w:spacing w:line="249" w:lineRule="auto"/>
                              </w:pPr>
                            </w:p>
                            <w:p w14:paraId="6667CC6D">
                              <w:pPr>
                                <w:spacing w:line="249" w:lineRule="auto"/>
                              </w:pPr>
                            </w:p>
                            <w:p w14:paraId="371A649D">
                              <w:pPr>
                                <w:spacing w:line="249" w:lineRule="auto"/>
                              </w:pPr>
                            </w:p>
                            <w:p w14:paraId="0A92ADE9">
                              <w:pPr>
                                <w:spacing w:before="78" w:line="220" w:lineRule="auto"/>
                                <w:jc w:val="center"/>
                                <w:rPr>
                                  <w:rFonts w:hint="eastAsia" w:ascii="宋体" w:hAnsi="宋体" w:cs="宋体"/>
                                  <w:sz w:val="24"/>
                                  <w:szCs w:val="24"/>
                                  <w:lang w:eastAsia="zh-CN"/>
                                </w:rPr>
                              </w:pPr>
                              <w:r>
                                <w:rPr>
                                  <w:rFonts w:hint="eastAsia" w:ascii="宋体" w:hAnsi="宋体" w:cs="宋体"/>
                                  <w:spacing w:val="-1"/>
                                  <w:sz w:val="24"/>
                                  <w:szCs w:val="24"/>
                                  <w:lang w:eastAsia="zh-CN"/>
                                </w:rPr>
                                <w:t>法定代表人身份证彩色扫描件正、反面</w:t>
                              </w:r>
                            </w:p>
                          </w:txbxContent>
                        </wps:txbx>
                        <wps:bodyPr lIns="0" tIns="0" rIns="0" bIns="0" upright="1"/>
                      </wps:wsp>
                    </wpg:wgp>
                  </a:graphicData>
                </a:graphic>
              </wp:inline>
            </w:drawing>
          </mc:Choice>
          <mc:Fallback>
            <w:pict>
              <v:group id="组合 1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Hxn717NAgAAFgcAAA4AAABkcnMvZTJvRG9jLnhtbLVVy27U&#10;MBTdI/EPVvZtJmlThqgzFVBaVaqgauEDPI7zEIlt2Z5H94jCjhUb2LDnD5D4m7a/wb1OPE9RCoLF&#10;zFzb93HuuY/ZP5g1NZlwbSopBkG03QsIF0xmlSgGwetXR1v9gBhLRUZrKfgguOQmOBg+fLA/VSmP&#10;ZSnrjGsCToRJp2oQlNaqNAwNK3lDzbZUXMBjLnVDLRx1EWaaTsF7U4dxr7cXTqXOlJaMGwO3h+1j&#10;0HnU93Eo87xi/FCyccOFbb1qXlMLKZmyUiYYOrR5zpl9meeGW1IPAsjUum8IAvIIv8PhPk0LTVVZ&#10;sQ4CvQ+EtZwaWgkIOnd1SC0lY11tuGoqpqWRud1msgnbRBwjkEXUW+PmWMuxcrkU6bRQc9KhUGus&#10;/7Vb9mJypkmVQSfsBETQBip++/3t9cf3JNpDdqaqSEHpWKsLdabbFEE8leyNIUKeS6A0QsVwXRPP&#10;xcJslusGzSFnMnMFuJwXgM8sYXAZ93eS+FESEAZvUfJ4p590JWIl1HHDjpXPO8vd3b3OLE4iZxPS&#10;1IfkrhFOjfUw57BUxVL4dMyCtMHs7/sZrOxYc6gTehOTs4ohUXhYYjfy7F5//nH74YokyJnXaS0o&#10;QvHEPiupKPgTo6CFPcOr6iEeV8KN6kodVXWNNKP8b2eK6JQ3Iw6tok8yV3KaGqu5ZSUGzCHwOYBF&#10;jpceHMoFMMRsukby5bmrI+6sq9LGHnPZEBQAFkSHKtCUTrpaA6OdCl4LieQAPprWYuUCALc3K52y&#10;wOqSgCOOA2w945mF00bD/NEoXpRUYeeg26VmiX2z3Hy6uvny7ebrOxLF7TQ6PRxFYmdPJcyMqwTa&#10;/4LWrRh2HYwT/rrc/bDtJr35yLRjtjQynrf/RO0CL0p2NpoBNBRHMruE3OoTAcziwvaC9sLIC2Ol&#10;q6KcDwdaQ2W6RQTr0vVht9pxHy+fndbi72z4E1BLAwQKAAAAAACHTuJAAAAAAAAAAAAAAAAACgAA&#10;AGRycy9tZWRpYS9QSwMEFAAAAAgAh07iQJB9GBDlBgAA4AYAABQAAABkcnMvbWVkaWEvaW1hZ2Ux&#10;LnBuZwHgBh/5iVBORw0KGgoAAAANSUhEUgAAASsAAACoCAYAAAC498h2AAAGp0lEQVR4nO3d64sV&#10;dRyA8WfPunlZLVlt1WhRtKxUSDCzJLtQYFmBREGWFVRvLFOCoMuLiOhef0AFlVESImLQRVCKCsxK&#10;yzIMDfGel3UlDSXS1F783NjWOenmmZn9ts8HfHPOceb75jzMzvnNTB35GwCcD7QAg4BGoFLAfiXl&#10;6xCwH9gFbAK2AEfz2lldDttsBqYB1wKXA8OADcBWoA04CDQBDTnsW1Ix9gFHgLNI3/GRpO/1auAL&#10;YAmw4vhnaqJWsWoAbgHuAy4FlgFLgeXAek4cuL6G+5ZUvCPAsU6vDQQmAlcDNwJDgfnAa8DPRQ6X&#10;pTcwm3TU9BlwO9C3zIEkdRujgeeBVmAxML6sQaYDG4EPgUvKGkJSt9cPmAvsBOYBQ4ra8WBgEbCO&#10;dF5Kkk7FmcBLwG5gRt47mwxsA14B+uS9M0n/SxNIBztvklNHZpL+9rwpj41L6lH6AwtIvxieXcsN&#10;zyGtoRhby41K6tHqgGdIR1nn1mKDs0gn0ofXYmOS1MmjpCVOp3XifTqwnbTgS5Ly8jSwkvTLYZeN&#10;AfbgsgRJ+asD3j3+r0sLxvsCPwL35jCUJGXpB6yhi915AViIl8RIKtY40jXELafy4bGkJQqFrTKV&#10;pA6eJC08P6mPSUvjJakMfUi3nJnybx+aDGwGzihgIEmq5h7SzRGqWgw8UMgoklRdL9KB06SsN1uA&#10;vaQ7eUpS2R4B3s5643Hg1WJnkaSqmkl3JD3hAGoVcE3h40hSdUuBWzu+MIRUMO+LLqk7eQh4o+ML&#10;twEflDOLJFU1jvTAmb8fiTUR+Lq0cSQp20+kc1dN7bEaR7omR5K6k6PAWmBse6xGcfxQS5K6mQ3A&#10;qPZYDQN2lDiMJFWzAxhaIT1wtBH4rdx5JCnTPmBghXQd4J+k5e2S1N0cA/pUOrzgLWEkdUfDgPrK&#10;ST8mSd2A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RCe6yOAb+XOYgkVXEQOFYBjgD1&#10;QFu580hSpl+BwxXgMOnIqne580hSpkbgQIUUqjagudx5JClTM7Cn/ZzVFmBEebNIUlXDgW3tsVoP&#10;XFjiMJJUzUXAuvZYrQYmlDiMJGVpAgYDG9pjtRyYUt48kpTpCuAb4EjHI6shQEtpI0nSiaYCyzq/&#10;OA+YU/gokpStHviFjPPpU4FVhY8jSdmuA77LeqMe2AxMLHIaSapiMTCr2psPAwuLm0WSMl0A7CGt&#10;Xs/UCOwCLi5qIknK8B7wxMk+9CDwCVCX+ziSdKLLgO1A/5N9sBfwPTAz74kkqZMG4AfgjlP9DxOA&#10;3bjuSlKxngU+oot/2T0GfAmckcdEktTJ9cAO0gL1LqmQfjp8C89fScrXGKAVuPK/bqCRdF3Oixgs&#10;SfkYAWwF7j7dDQ0C1gAvY7Ak1dZ5pMXos2u1wSbgK+AdoE+tNiqpR5sM7ATur/WG+wELSNcPjqr1&#10;xiX1GHWkI6lW4IY8dzKXtAx+Fj53UFLXDAeWACtJfwLmbgzphn0rgauK2KGk0AYATwF7SZfRNBS5&#10;8wpwJ7AR+BSYhkdakv5pCClSrcB80pFVaRqAu0j3ndkMPEe6zYzhknqmJtLlMu8D+4DXqcEDaWq9&#10;FGE8MAO4mVTUFaSIrSeto2gDDgDD8KGqUmStwCFgIOn7PBIYB0wi/QD3ObCItLB8fy12mOe6qXNI&#10;V0+PB0aTrjMcTPpVsSHnfUvK11HgD1KIdgGbgLWk1QLfkkJWU38BsHLCrybOa90AAAAASUVORK5C&#10;YI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qiYOvrYAAAAhAQAAGQAAAGRycy9fcmVscy9lMm9Eb2MueG1sLnJlbHOFj0FqwzAQRfeF3EHMPpad&#10;RSjFsjeh4G1IDjBIY1nEGglJLfXtI8gmgUCX8z//PaYf//wqfillF1hB17QgiHUwjq2C6+V7/wki&#10;F2SDa2BSsFGGcdh99GdasdRRXlzMolI4K1hKiV9SZr2Qx9yESFybOSSPpZ7Jyoj6hpbkoW2PMj0z&#10;YHhhiskoSJPpQFy2WM3/s8M8O02noH88cXmjkM5XdwVislQUeDIOH2HXRLYgh16+PDbcAVBLAwQU&#10;AAAACACHTuJAeee6BAQBAAATAgAAEwAAAFtDb250ZW50X1R5cGVzXS54bWyVkcFOwzAMhu9IvEOU&#10;K2pTdkAIrd2BjiMgNB4gStw2onGiOJTt7Um6TYKJIe0Y29/vL8lytbUjmyCQcVjz27LiDFA5bbCv&#10;+fvmqbjnjKJELUeHUPMdEF8111fLzc4DsUQj1XyI0T8IQWoAK6l0HjB1OhesjOkYeuGl+pA9iEVV&#10;3QnlMALGIuYM3ixb6OTnGNl6m8p7E489Z4/7ubyq5sZmPtfFn0SAkU4Q6f1olIzpbmJCfeJVHJzK&#10;RM4zNBhPN0n8zIbc+e30c8GBe0mPGYwG9ipDfJY2mQsdSGj3hQGm8v+QbGmpcF1nFJRtoDZhbzAd&#10;rc6lw8K1Tl0avp6pY7aYv7T5BlBLAQIUABQAAAAIAIdO4kB557oEBAEAABMCAAATAAAAAAAAAAEA&#10;IAAAAJANAABbQ29udGVudF9UeXBlc10ueG1sUEsBAhQACgAAAAAAh07iQAAAAAAAAAAAAAAAAAYA&#10;AAAAAAAAAAAQAAAAXQsAAF9yZWxzL1BLAQIUABQAAAAIAIdO4kCKFGY80QAAAJQBAAALAAAAAAAA&#10;AAEAIAAAAIELAABfcmVscy8ucmVsc1BLAQIUAAoAAAAAAIdO4kAAAAAAAAAAAAAAAAAEAAAAAAAA&#10;AAAAEAAAAAAAAABkcnMvUEsBAhQACgAAAAAAh07iQAAAAAAAAAAAAAAAAAoAAAAAAAAAAAAQAAAA&#10;ewwAAGRycy9fcmVscy9QSwECFAAUAAAACACHTuJAqiYOvrYAAAAhAQAAGQAAAAAAAAABACAAAACj&#10;DAAAZHJzL19yZWxzL2Uyb0RvYy54bWwucmVsc1BLAQIUABQAAAAIAIdO4kB9Qpn41gAAAAUBAAAP&#10;AAAAAAAAAAEAIAAAACIAAABkcnMvZG93bnJldi54bWxQSwECFAAUAAAACACHTuJAfGfvXs0CAAAW&#10;BwAADgAAAAAAAAABACAAAAAlAQAAZHJzL2Uyb0RvYy54bWxQSwECFAAKAAAAAACHTuJAAAAAAAAA&#10;AAAAAAAACgAAAAAAAAAAABAAAAAeBAAAZHJzL21lZGlhL1BLAQIUABQAAAAIAIdO4kCQfRgQ5QYA&#10;AOAGAAAUAAAAAAAAAAEAIAAAAEYEAABkcnMvbWVkaWEvaW1hZ2UxLnBuZ1BLBQYAAAAACgAKAFIC&#10;AADF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2"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A71576A">
                        <w:pPr>
                          <w:spacing w:line="249" w:lineRule="auto"/>
                        </w:pPr>
                      </w:p>
                      <w:p w14:paraId="193376F8">
                        <w:pPr>
                          <w:spacing w:line="249" w:lineRule="auto"/>
                        </w:pPr>
                      </w:p>
                      <w:p w14:paraId="6667CC6D">
                        <w:pPr>
                          <w:spacing w:line="249" w:lineRule="auto"/>
                        </w:pPr>
                      </w:p>
                      <w:p w14:paraId="371A649D">
                        <w:pPr>
                          <w:spacing w:line="249" w:lineRule="auto"/>
                        </w:pPr>
                      </w:p>
                      <w:p w14:paraId="0A92ADE9">
                        <w:pPr>
                          <w:spacing w:before="78" w:line="220" w:lineRule="auto"/>
                          <w:jc w:val="center"/>
                          <w:rPr>
                            <w:rFonts w:hint="eastAsia" w:ascii="宋体" w:hAnsi="宋体" w:cs="宋体"/>
                            <w:sz w:val="24"/>
                            <w:szCs w:val="24"/>
                            <w:lang w:eastAsia="zh-CN"/>
                          </w:rPr>
                        </w:pPr>
                        <w:r>
                          <w:rPr>
                            <w:rFonts w:hint="eastAsia" w:ascii="宋体" w:hAnsi="宋体" w:cs="宋体"/>
                            <w:spacing w:val="-1"/>
                            <w:sz w:val="24"/>
                            <w:szCs w:val="24"/>
                            <w:lang w:eastAsia="zh-CN"/>
                          </w:rPr>
                          <w:t>法定代表人身份证彩色扫描件正、反面</w:t>
                        </w:r>
                      </w:p>
                    </w:txbxContent>
                  </v:textbox>
                </v:shape>
                <w10:wrap type="none"/>
                <w10:anchorlock/>
              </v:group>
            </w:pict>
          </mc:Fallback>
        </mc:AlternateContent>
      </w:r>
    </w:p>
    <w:p w14:paraId="427B69A5">
      <w:pPr>
        <w:spacing w:line="2510" w:lineRule="exact"/>
        <w:rPr>
          <w:rFonts w:hint="eastAsia" w:ascii="宋体" w:hAnsi="宋体" w:cs="宋体"/>
          <w:color w:val="000000" w:themeColor="text1"/>
          <w:highlight w:val="none"/>
          <w14:textFill>
            <w14:solidFill>
              <w14:schemeClr w14:val="tx1"/>
            </w14:solidFill>
          </w14:textFill>
        </w:rPr>
        <w:sectPr>
          <w:footerReference r:id="rId16" w:type="default"/>
          <w:pgSz w:w="11906" w:h="16839"/>
          <w:pgMar w:top="1440" w:right="1080" w:bottom="1440" w:left="1080" w:header="0" w:footer="1023" w:gutter="0"/>
          <w:cols w:space="720" w:num="1"/>
        </w:sectPr>
      </w:pPr>
    </w:p>
    <w:p w14:paraId="5061E213">
      <w:pPr>
        <w:spacing w:before="78" w:line="220" w:lineRule="auto"/>
        <w:outlineLvl w:val="2"/>
        <w:rPr>
          <w:rFonts w:hint="eastAsia" w:ascii="宋体" w:hAnsi="宋体" w:cs="宋体"/>
          <w:b/>
          <w:bCs/>
          <w:color w:val="000000" w:themeColor="text1"/>
          <w:spacing w:val="-4"/>
          <w:sz w:val="24"/>
          <w:szCs w:val="24"/>
          <w:highlight w:val="none"/>
          <w:lang w:eastAsia="zh-CN"/>
          <w14:textFill>
            <w14:solidFill>
              <w14:schemeClr w14:val="tx1"/>
            </w14:solidFill>
          </w14:textFill>
        </w:rPr>
      </w:pPr>
      <w:bookmarkStart w:id="229" w:name="_Toc5771"/>
      <w:r>
        <w:rPr>
          <w:rFonts w:hint="eastAsia" w:ascii="宋体" w:hAnsi="宋体" w:cs="宋体"/>
          <w:b/>
          <w:bCs/>
          <w:color w:val="000000" w:themeColor="text1"/>
          <w:spacing w:val="-4"/>
          <w:sz w:val="24"/>
          <w:szCs w:val="24"/>
          <w:highlight w:val="none"/>
          <w:lang w:eastAsia="zh-CN"/>
          <w14:textFill>
            <w14:solidFill>
              <w14:schemeClr w14:val="tx1"/>
            </w14:solidFill>
          </w14:textFill>
        </w:rPr>
        <w:t>格式六</w:t>
      </w:r>
      <w:r>
        <w:rPr>
          <w:rFonts w:ascii="宋体" w:hAnsi="宋体" w:cs="宋体"/>
          <w:b/>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联合体协议书</w:t>
      </w:r>
      <w:bookmarkEnd w:id="229"/>
      <w:r>
        <w:rPr>
          <w:rFonts w:hint="eastAsia" w:ascii="宋体" w:hAnsi="宋体" w:cs="宋体"/>
          <w:b/>
          <w:bCs/>
          <w:color w:val="000000" w:themeColor="text1"/>
          <w:spacing w:val="-4"/>
          <w:sz w:val="24"/>
          <w:szCs w:val="24"/>
          <w:highlight w:val="none"/>
          <w:lang w:eastAsia="zh-CN"/>
          <w14:textFill>
            <w14:solidFill>
              <w14:schemeClr w14:val="tx1"/>
            </w14:solidFill>
          </w14:textFill>
        </w:rPr>
        <w:t>（</w:t>
      </w:r>
      <w:r>
        <w:rPr>
          <w:rFonts w:hint="eastAsia" w:ascii="宋体" w:hAnsi="宋体" w:cs="宋体"/>
          <w:b/>
          <w:bCs/>
          <w:color w:val="000000" w:themeColor="text1"/>
          <w:spacing w:val="-4"/>
          <w:sz w:val="24"/>
          <w:szCs w:val="24"/>
          <w:highlight w:val="none"/>
          <w:lang w:val="en-US" w:eastAsia="zh-CN"/>
          <w14:textFill>
            <w14:solidFill>
              <w14:schemeClr w14:val="tx1"/>
            </w14:solidFill>
          </w14:textFill>
        </w:rPr>
        <w:t>本项目不适用</w:t>
      </w:r>
      <w:r>
        <w:rPr>
          <w:rFonts w:hint="eastAsia" w:ascii="宋体" w:hAnsi="宋体" w:cs="宋体"/>
          <w:b/>
          <w:bCs/>
          <w:color w:val="000000" w:themeColor="text1"/>
          <w:spacing w:val="-4"/>
          <w:sz w:val="24"/>
          <w:szCs w:val="24"/>
          <w:highlight w:val="none"/>
          <w:lang w:eastAsia="zh-CN"/>
          <w14:textFill>
            <w14:solidFill>
              <w14:schemeClr w14:val="tx1"/>
            </w14:solidFill>
          </w14:textFill>
        </w:rPr>
        <w:t>）</w:t>
      </w:r>
    </w:p>
    <w:p w14:paraId="562ADFFF">
      <w:pPr>
        <w:spacing w:before="98" w:line="219" w:lineRule="auto"/>
        <w:ind w:left="3638"/>
        <w:rPr>
          <w:rFonts w:hint="eastAsia" w:ascii="宋体" w:hAnsi="宋体" w:cs="宋体"/>
          <w:color w:val="000000" w:themeColor="text1"/>
          <w:sz w:val="30"/>
          <w:szCs w:val="30"/>
          <w:highlight w:val="none"/>
          <w:lang w:eastAsia="zh-CN"/>
          <w14:textFill>
            <w14:solidFill>
              <w14:schemeClr w14:val="tx1"/>
            </w14:solidFill>
          </w14:textFill>
        </w:rPr>
      </w:pPr>
      <w:bookmarkStart w:id="230" w:name="bookmark153"/>
      <w:bookmarkEnd w:id="230"/>
      <w:r>
        <w:rPr>
          <w:rFonts w:hint="eastAsia" w:ascii="宋体" w:hAnsi="宋体" w:cs="宋体"/>
          <w:b/>
          <w:bCs/>
          <w:color w:val="000000" w:themeColor="text1"/>
          <w:spacing w:val="-5"/>
          <w:sz w:val="30"/>
          <w:szCs w:val="30"/>
          <w:highlight w:val="none"/>
          <w:lang w:eastAsia="zh-CN"/>
          <w14:textFill>
            <w14:solidFill>
              <w14:schemeClr w14:val="tx1"/>
            </w14:solidFill>
          </w14:textFill>
        </w:rPr>
        <w:t>联合体协议书</w:t>
      </w:r>
    </w:p>
    <w:p w14:paraId="45E02575">
      <w:pPr>
        <w:pStyle w:val="7"/>
        <w:spacing w:line="264" w:lineRule="auto"/>
        <w:rPr>
          <w:rFonts w:hint="eastAsia" w:ascii="宋体" w:hAnsi="宋体" w:cs="宋体"/>
          <w:color w:val="000000" w:themeColor="text1"/>
          <w:highlight w:val="none"/>
          <w:lang w:eastAsia="zh-CN"/>
          <w14:textFill>
            <w14:solidFill>
              <w14:schemeClr w14:val="tx1"/>
            </w14:solidFill>
          </w14:textFill>
        </w:rPr>
      </w:pPr>
    </w:p>
    <w:p w14:paraId="4309E1F4">
      <w:pPr>
        <w:spacing w:before="78" w:line="264" w:lineRule="auto"/>
        <w:ind w:left="421" w:right="7272" w:hanging="3"/>
        <w:jc w:val="both"/>
        <w:rPr>
          <w:rFonts w:hint="eastAsia" w:ascii="宋体" w:hAnsi="宋体" w:cs="宋体"/>
          <w:color w:val="000000" w:themeColor="text1"/>
          <w:spacing w:val="4"/>
          <w:sz w:val="24"/>
          <w:szCs w:val="24"/>
          <w:highlight w:val="none"/>
          <w:lang w:eastAsia="zh-CN"/>
          <w14:textFill>
            <w14:solidFill>
              <w14:schemeClr w14:val="tx1"/>
            </w14:solidFill>
          </w14:textFill>
        </w:rPr>
      </w:pPr>
      <w:r>
        <w:rPr>
          <w:rFonts w:hint="eastAsia" w:ascii="宋体" w:hAnsi="宋体" w:cs="宋体"/>
          <w:color w:val="000000" w:themeColor="text1"/>
          <w:spacing w:val="-12"/>
          <w:sz w:val="24"/>
          <w:szCs w:val="24"/>
          <w:highlight w:val="none"/>
          <w:lang w:eastAsia="zh-CN"/>
          <w14:textFill>
            <w14:solidFill>
              <w14:schemeClr w14:val="tx1"/>
            </w14:solidFill>
          </w14:textFill>
        </w:rPr>
        <w:t>牵头人名称：</w:t>
      </w:r>
      <w:r>
        <w:rPr>
          <w:rFonts w:ascii="宋体" w:hAnsi="宋体" w:cs="宋体"/>
          <w:color w:val="000000" w:themeColor="text1"/>
          <w:spacing w:val="4"/>
          <w:sz w:val="24"/>
          <w:szCs w:val="24"/>
          <w:highlight w:val="none"/>
          <w:lang w:eastAsia="zh-CN"/>
          <w14:textFill>
            <w14:solidFill>
              <w14:schemeClr w14:val="tx1"/>
            </w14:solidFill>
          </w14:textFill>
        </w:rPr>
        <w:t xml:space="preserve"> </w:t>
      </w:r>
    </w:p>
    <w:p w14:paraId="6D2E2F6B">
      <w:pPr>
        <w:spacing w:before="78" w:line="264" w:lineRule="auto"/>
        <w:ind w:left="421" w:right="7272" w:hanging="3"/>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2"/>
          <w:sz w:val="24"/>
          <w:szCs w:val="24"/>
          <w:highlight w:val="none"/>
          <w:lang w:eastAsia="zh-CN"/>
          <w14:textFill>
            <w14:solidFill>
              <w14:schemeClr w14:val="tx1"/>
            </w14:solidFill>
          </w14:textFill>
        </w:rPr>
        <w:t>法定代表人：</w:t>
      </w:r>
      <w:r>
        <w:rPr>
          <w:rFonts w:ascii="宋体" w:hAnsi="宋体" w:cs="宋体"/>
          <w:color w:val="000000" w:themeColor="text1"/>
          <w:sz w:val="24"/>
          <w:szCs w:val="24"/>
          <w:highlight w:val="none"/>
          <w:lang w:eastAsia="zh-CN"/>
          <w14:textFill>
            <w14:solidFill>
              <w14:schemeClr w14:val="tx1"/>
            </w14:solidFill>
          </w14:textFill>
        </w:rPr>
        <w:t xml:space="preserve"> </w:t>
      </w:r>
    </w:p>
    <w:p w14:paraId="1FDE1DA6">
      <w:pPr>
        <w:spacing w:before="78" w:line="264" w:lineRule="auto"/>
        <w:ind w:left="421" w:right="7272" w:hanging="3"/>
        <w:jc w:val="both"/>
        <w:rPr>
          <w:rFonts w:hint="eastAsia" w:ascii="宋体" w:hAnsi="宋体" w:cs="宋体"/>
          <w:color w:val="000000" w:themeColor="text1"/>
          <w:spacing w:val="-3"/>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法定住所：</w:t>
      </w:r>
    </w:p>
    <w:p w14:paraId="272433DC">
      <w:pPr>
        <w:rPr>
          <w:color w:val="000000" w:themeColor="text1"/>
          <w:highlight w:val="none"/>
          <w:lang w:eastAsia="zh-CN"/>
          <w14:textFill>
            <w14:solidFill>
              <w14:schemeClr w14:val="tx1"/>
            </w14:solidFill>
          </w14:textFill>
        </w:rPr>
      </w:pPr>
    </w:p>
    <w:p w14:paraId="32E64E7F">
      <w:pPr>
        <w:spacing w:before="78" w:line="264" w:lineRule="auto"/>
        <w:ind w:left="421" w:right="727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2"/>
          <w:sz w:val="24"/>
          <w:szCs w:val="24"/>
          <w:highlight w:val="none"/>
          <w:lang w:eastAsia="zh-CN"/>
          <w14:textFill>
            <w14:solidFill>
              <w14:schemeClr w14:val="tx1"/>
            </w14:solidFill>
          </w14:textFill>
        </w:rPr>
        <w:t>成员二名称：</w:t>
      </w:r>
      <w:r>
        <w:rPr>
          <w:rFonts w:ascii="宋体" w:hAnsi="宋体" w:cs="宋体"/>
          <w:color w:val="000000" w:themeColor="text1"/>
          <w:sz w:val="24"/>
          <w:szCs w:val="24"/>
          <w:highlight w:val="none"/>
          <w:lang w:eastAsia="zh-CN"/>
          <w14:textFill>
            <w14:solidFill>
              <w14:schemeClr w14:val="tx1"/>
            </w14:solidFill>
          </w14:textFill>
        </w:rPr>
        <w:t xml:space="preserve"> </w:t>
      </w:r>
    </w:p>
    <w:p w14:paraId="485E343B">
      <w:pPr>
        <w:spacing w:before="78" w:line="264" w:lineRule="auto"/>
        <w:ind w:left="421" w:right="727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2"/>
          <w:sz w:val="24"/>
          <w:szCs w:val="24"/>
          <w:highlight w:val="none"/>
          <w:lang w:eastAsia="zh-CN"/>
          <w14:textFill>
            <w14:solidFill>
              <w14:schemeClr w14:val="tx1"/>
            </w14:solidFill>
          </w14:textFill>
        </w:rPr>
        <w:t>法定代表人：</w:t>
      </w:r>
      <w:r>
        <w:rPr>
          <w:rFonts w:ascii="宋体" w:hAnsi="宋体" w:cs="宋体"/>
          <w:color w:val="000000" w:themeColor="text1"/>
          <w:sz w:val="24"/>
          <w:szCs w:val="24"/>
          <w:highlight w:val="none"/>
          <w:lang w:eastAsia="zh-CN"/>
          <w14:textFill>
            <w14:solidFill>
              <w14:schemeClr w14:val="tx1"/>
            </w14:solidFill>
          </w14:textFill>
        </w:rPr>
        <w:t xml:space="preserve"> </w:t>
      </w:r>
    </w:p>
    <w:p w14:paraId="610689F5">
      <w:pPr>
        <w:spacing w:before="78" w:line="264" w:lineRule="auto"/>
        <w:ind w:left="421" w:right="727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法定住所：</w:t>
      </w:r>
    </w:p>
    <w:p w14:paraId="52E763A1">
      <w:pPr>
        <w:spacing w:before="32" w:line="264" w:lineRule="auto"/>
        <w:ind w:left="436"/>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3"/>
          <w:position w:val="3"/>
          <w:sz w:val="24"/>
          <w:szCs w:val="24"/>
          <w:highlight w:val="none"/>
          <w:lang w:eastAsia="zh-CN"/>
          <w14:textFill>
            <w14:solidFill>
              <w14:schemeClr w14:val="tx1"/>
            </w14:solidFill>
          </w14:textFill>
        </w:rPr>
        <w:t>……</w:t>
      </w:r>
    </w:p>
    <w:p w14:paraId="11E5F959">
      <w:pPr>
        <w:spacing w:before="61" w:line="264" w:lineRule="auto"/>
        <w:ind w:firstLine="422"/>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上述各成员单位经过友好协商，自愿组成联合体，</w:t>
      </w:r>
      <w:r>
        <w:rPr>
          <w:rFonts w:hint="eastAsia" w:ascii="宋体" w:hAnsi="宋体" w:cs="宋体"/>
          <w:color w:val="000000" w:themeColor="text1"/>
          <w:sz w:val="24"/>
          <w:szCs w:val="24"/>
          <w:highlight w:val="none"/>
          <w:lang w:eastAsia="zh-CN"/>
          <w14:textFill>
            <w14:solidFill>
              <w14:schemeClr w14:val="tx1"/>
            </w14:solidFill>
          </w14:textFill>
        </w:rPr>
        <w:t>共同参加（项目名称</w:t>
      </w:r>
      <w:r>
        <w:rPr>
          <w:rFonts w:hint="eastAsia" w:ascii="宋体" w:hAnsi="宋体" w:cs="宋体"/>
          <w:color w:val="000000" w:themeColor="text1"/>
          <w:spacing w:val="-18"/>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以下简</w:t>
      </w:r>
      <w:r>
        <w:rPr>
          <w:rFonts w:ascii="宋体" w:hAnsi="宋体" w:cs="宋体"/>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称“本项目</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”）的施工投标并争取赢得本项目施工承包</w:t>
      </w:r>
      <w:r>
        <w:rPr>
          <w:rFonts w:hint="eastAsia" w:ascii="宋体" w:hAnsi="宋体" w:cs="宋体"/>
          <w:color w:val="000000" w:themeColor="text1"/>
          <w:spacing w:val="-3"/>
          <w:sz w:val="24"/>
          <w:szCs w:val="24"/>
          <w:highlight w:val="none"/>
          <w:lang w:eastAsia="zh-CN"/>
          <w14:textFill>
            <w14:solidFill>
              <w14:schemeClr w14:val="tx1"/>
            </w14:solidFill>
          </w14:textFill>
        </w:rPr>
        <w:t>合同（以下简称合同）。现就联</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合体投标事宜订立如下协议：</w:t>
      </w:r>
    </w:p>
    <w:p w14:paraId="3E9B875A">
      <w:pPr>
        <w:spacing w:before="33" w:line="264" w:lineRule="auto"/>
        <w:ind w:left="499"/>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1</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某成员单位名称）为联合体牵头人。</w:t>
      </w:r>
    </w:p>
    <w:p w14:paraId="6FA44E20">
      <w:pPr>
        <w:spacing w:before="156" w:line="264" w:lineRule="auto"/>
        <w:ind w:left="1" w:firstLine="47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1"/>
          <w:sz w:val="24"/>
          <w:szCs w:val="24"/>
          <w:highlight w:val="none"/>
          <w:lang w:eastAsia="zh-CN"/>
          <w14:textFill>
            <w14:solidFill>
              <w14:schemeClr w14:val="tx1"/>
            </w14:solidFill>
          </w14:textFill>
        </w:rPr>
        <w:t>2</w:t>
      </w:r>
      <w:r>
        <w:rPr>
          <w:rFonts w:ascii="宋体" w:hAnsi="宋体" w:cs="宋体"/>
          <w:color w:val="000000" w:themeColor="text1"/>
          <w:spacing w:val="-29"/>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．在本项目投标阶段，联合体牵头人合法代表联合体各成员负责本项目投标</w:t>
      </w:r>
      <w:r>
        <w:rPr>
          <w:rFonts w:hint="eastAsia" w:ascii="宋体" w:hAnsi="宋体" w:cs="宋体"/>
          <w:color w:val="000000" w:themeColor="text1"/>
          <w:spacing w:val="-2"/>
          <w:sz w:val="24"/>
          <w:szCs w:val="24"/>
          <w:highlight w:val="none"/>
          <w:lang w:eastAsia="zh-CN"/>
          <w14:textFill>
            <w14:solidFill>
              <w14:schemeClr w14:val="tx1"/>
            </w14:solidFill>
          </w14:textFill>
        </w:rPr>
        <w:t>文件编制活动，代表联合体提交和接收相关的资料、信息及指示，并处理与投标和中标有关</w:t>
      </w:r>
      <w:r>
        <w:rPr>
          <w:rFonts w:ascii="宋体" w:hAnsi="宋体" w:cs="宋体"/>
          <w:color w:val="000000" w:themeColor="text1"/>
          <w:spacing w:val="1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的一切事务；联合体中标后，联合体牵头人负责合同订立和合同实施阶段的主办、组织</w:t>
      </w:r>
      <w:r>
        <w:rPr>
          <w:rFonts w:ascii="宋体" w:hAnsi="宋体" w:cs="宋体"/>
          <w:color w:val="000000" w:themeColor="text1"/>
          <w:spacing w:val="1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和协调工作。</w:t>
      </w:r>
    </w:p>
    <w:p w14:paraId="0D5617F1">
      <w:pPr>
        <w:spacing w:before="153" w:line="264" w:lineRule="auto"/>
        <w:ind w:left="2" w:firstLine="478"/>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1"/>
          <w:sz w:val="24"/>
          <w:szCs w:val="24"/>
          <w:highlight w:val="none"/>
          <w:lang w:eastAsia="zh-CN"/>
          <w14:textFill>
            <w14:solidFill>
              <w14:schemeClr w14:val="tx1"/>
            </w14:solidFill>
          </w14:textFill>
        </w:rPr>
        <w:t>3</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．联合体将严格按照招标文件的各项要求，递交投标文件，履行</w:t>
      </w:r>
      <w:r>
        <w:rPr>
          <w:rFonts w:hint="eastAsia" w:ascii="宋体" w:hAnsi="宋体" w:cs="宋体"/>
          <w:color w:val="000000" w:themeColor="text1"/>
          <w:spacing w:val="-2"/>
          <w:sz w:val="24"/>
          <w:szCs w:val="24"/>
          <w:highlight w:val="none"/>
          <w:lang w:eastAsia="zh-CN"/>
          <w14:textFill>
            <w14:solidFill>
              <w14:schemeClr w14:val="tx1"/>
            </w14:solidFill>
          </w14:textFill>
        </w:rPr>
        <w:t>投标义务和中标后的合同，共同承担合同规定的一切义务和责任，联合体各成员单位按照内部职责的部</w:t>
      </w:r>
      <w:r>
        <w:rPr>
          <w:rFonts w:ascii="宋体" w:hAnsi="宋体" w:cs="宋体"/>
          <w:color w:val="000000" w:themeColor="text1"/>
          <w:spacing w:val="15"/>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分，承担各自所负的责任和风险，并向招标人承担连带责任。</w:t>
      </w:r>
    </w:p>
    <w:p w14:paraId="3AE124D6">
      <w:pPr>
        <w:spacing w:before="154" w:line="264" w:lineRule="auto"/>
        <w:ind w:left="475"/>
        <w:rPr>
          <w:rFonts w:hint="eastAsia" w:ascii="宋体" w:hAnsi="宋体" w:cs="宋体"/>
          <w:color w:val="000000" w:themeColor="text1"/>
          <w:sz w:val="24"/>
          <w:szCs w:val="24"/>
          <w:highlight w:val="none"/>
          <w:lang w:eastAsia="zh-CN"/>
          <w14:textFill>
            <w14:solidFill>
              <w14:schemeClr w14:val="tx1"/>
            </w14:solidFill>
          </w14:textFill>
        </w:rPr>
      </w:pPr>
      <w:bookmarkStart w:id="231" w:name="_Toc5365"/>
      <w:bookmarkStart w:id="232" w:name="_Toc32149"/>
      <w:r>
        <w:rPr>
          <w:rFonts w:ascii="宋体" w:hAnsi="宋体" w:cs="宋体"/>
          <w:color w:val="000000" w:themeColor="text1"/>
          <w:spacing w:val="-2"/>
          <w:sz w:val="24"/>
          <w:szCs w:val="24"/>
          <w:highlight w:val="none"/>
          <w:lang w:eastAsia="zh-CN"/>
          <w14:textFill>
            <w14:solidFill>
              <w14:schemeClr w14:val="tx1"/>
            </w14:solidFill>
          </w14:textFill>
        </w:rPr>
        <w:t>4</w:t>
      </w:r>
      <w:r>
        <w:rPr>
          <w:rFonts w:ascii="宋体" w:hAnsi="宋体" w:cs="宋体"/>
          <w:color w:val="000000" w:themeColor="text1"/>
          <w:spacing w:val="-2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．联合体各成员单位内部的职责分工如下：。</w:t>
      </w:r>
      <w:bookmarkEnd w:id="231"/>
      <w:bookmarkEnd w:id="232"/>
    </w:p>
    <w:p w14:paraId="6A4EE6A1">
      <w:pPr>
        <w:spacing w:before="152" w:line="264" w:lineRule="auto"/>
        <w:ind w:right="71" w:firstLine="483"/>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1"/>
          <w:sz w:val="24"/>
          <w:szCs w:val="24"/>
          <w:highlight w:val="none"/>
          <w:lang w:eastAsia="zh-CN"/>
          <w14:textFill>
            <w14:solidFill>
              <w14:schemeClr w14:val="tx1"/>
            </w14:solidFill>
          </w14:textFill>
        </w:rPr>
        <w:t>5</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．投标工作和联合体在中标后工程实施过程中的有关费用按</w:t>
      </w:r>
      <w:r>
        <w:rPr>
          <w:rFonts w:hint="eastAsia" w:ascii="宋体" w:hAnsi="宋体" w:cs="宋体"/>
          <w:color w:val="000000" w:themeColor="text1"/>
          <w:spacing w:val="-2"/>
          <w:sz w:val="24"/>
          <w:szCs w:val="24"/>
          <w:highlight w:val="none"/>
          <w:lang w:eastAsia="zh-CN"/>
          <w14:textFill>
            <w14:solidFill>
              <w14:schemeClr w14:val="tx1"/>
            </w14:solidFill>
          </w14:textFill>
        </w:rPr>
        <w:t>各自承担的工作量分</w:t>
      </w:r>
      <w:r>
        <w:rPr>
          <w:rFonts w:hint="eastAsia" w:ascii="宋体" w:hAnsi="宋体" w:cs="宋体"/>
          <w:color w:val="000000" w:themeColor="text1"/>
          <w:spacing w:val="-5"/>
          <w:sz w:val="24"/>
          <w:szCs w:val="24"/>
          <w:highlight w:val="none"/>
          <w:lang w:eastAsia="zh-CN"/>
          <w14:textFill>
            <w14:solidFill>
              <w14:schemeClr w14:val="tx1"/>
            </w14:solidFill>
          </w14:textFill>
        </w:rPr>
        <w:t>摊。</w:t>
      </w:r>
    </w:p>
    <w:p w14:paraId="6FF293DD">
      <w:pPr>
        <w:spacing w:before="153" w:line="264" w:lineRule="auto"/>
        <w:ind w:left="4" w:right="71" w:firstLine="47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1"/>
          <w:sz w:val="24"/>
          <w:szCs w:val="24"/>
          <w:highlight w:val="none"/>
          <w:lang w:eastAsia="zh-CN"/>
          <w14:textFill>
            <w14:solidFill>
              <w14:schemeClr w14:val="tx1"/>
            </w14:solidFill>
          </w14:textFill>
        </w:rPr>
        <w:t>6</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．联合体中标后，本联合体协议是合同的附件，对联合体各成</w:t>
      </w:r>
      <w:r>
        <w:rPr>
          <w:rFonts w:hint="eastAsia" w:ascii="宋体" w:hAnsi="宋体" w:cs="宋体"/>
          <w:color w:val="000000" w:themeColor="text1"/>
          <w:spacing w:val="-2"/>
          <w:sz w:val="24"/>
          <w:szCs w:val="24"/>
          <w:highlight w:val="none"/>
          <w:lang w:eastAsia="zh-CN"/>
          <w14:textFill>
            <w14:solidFill>
              <w14:schemeClr w14:val="tx1"/>
            </w14:solidFill>
          </w14:textFill>
        </w:rPr>
        <w:t>员单位有合同约束</w:t>
      </w:r>
      <w:r>
        <w:rPr>
          <w:rFonts w:hint="eastAsia" w:ascii="宋体" w:hAnsi="宋体" w:cs="宋体"/>
          <w:color w:val="000000" w:themeColor="text1"/>
          <w:spacing w:val="-7"/>
          <w:sz w:val="24"/>
          <w:szCs w:val="24"/>
          <w:highlight w:val="none"/>
          <w:lang w:eastAsia="zh-CN"/>
          <w14:textFill>
            <w14:solidFill>
              <w14:schemeClr w14:val="tx1"/>
            </w14:solidFill>
          </w14:textFill>
        </w:rPr>
        <w:t>力。</w:t>
      </w:r>
    </w:p>
    <w:p w14:paraId="481F7C45">
      <w:pPr>
        <w:spacing w:before="157" w:line="264" w:lineRule="auto"/>
        <w:ind w:left="6" w:right="71" w:firstLine="473"/>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1"/>
          <w:sz w:val="24"/>
          <w:szCs w:val="24"/>
          <w:highlight w:val="none"/>
          <w:lang w:eastAsia="zh-CN"/>
          <w14:textFill>
            <w14:solidFill>
              <w14:schemeClr w14:val="tx1"/>
            </w14:solidFill>
          </w14:textFill>
        </w:rPr>
        <w:t>7</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．本协议书自签署之日起生效，联合体未中标或者中标时合同履行</w:t>
      </w:r>
      <w:r>
        <w:rPr>
          <w:rFonts w:hint="eastAsia" w:ascii="宋体" w:hAnsi="宋体" w:cs="宋体"/>
          <w:color w:val="000000" w:themeColor="text1"/>
          <w:spacing w:val="-2"/>
          <w:sz w:val="24"/>
          <w:szCs w:val="24"/>
          <w:highlight w:val="none"/>
          <w:lang w:eastAsia="zh-CN"/>
          <w14:textFill>
            <w14:solidFill>
              <w14:schemeClr w14:val="tx1"/>
            </w14:solidFill>
          </w14:textFill>
        </w:rPr>
        <w:t>完毕后自动失</w:t>
      </w:r>
      <w:r>
        <w:rPr>
          <w:rFonts w:hint="eastAsia" w:ascii="宋体" w:hAnsi="宋体" w:cs="宋体"/>
          <w:color w:val="000000" w:themeColor="text1"/>
          <w:spacing w:val="-8"/>
          <w:sz w:val="24"/>
          <w:szCs w:val="24"/>
          <w:highlight w:val="none"/>
          <w:lang w:eastAsia="zh-CN"/>
          <w14:textFill>
            <w14:solidFill>
              <w14:schemeClr w14:val="tx1"/>
            </w14:solidFill>
          </w14:textFill>
        </w:rPr>
        <w:t>效。</w:t>
      </w:r>
    </w:p>
    <w:p w14:paraId="7AEF4DFC">
      <w:pPr>
        <w:spacing w:before="152" w:line="264" w:lineRule="auto"/>
        <w:ind w:left="486"/>
        <w:rPr>
          <w:rFonts w:hint="eastAsia" w:ascii="宋体" w:hAnsi="宋体" w:cs="宋体"/>
          <w:color w:val="000000" w:themeColor="text1"/>
          <w:sz w:val="24"/>
          <w:szCs w:val="24"/>
          <w:highlight w:val="none"/>
          <w:lang w:eastAsia="zh-CN"/>
          <w14:textFill>
            <w14:solidFill>
              <w14:schemeClr w14:val="tx1"/>
            </w14:solidFill>
          </w14:textFill>
        </w:rPr>
      </w:pPr>
      <w:bookmarkStart w:id="233" w:name="_Toc22612"/>
      <w:bookmarkStart w:id="234" w:name="_Toc26708"/>
      <w:r>
        <w:rPr>
          <w:rFonts w:ascii="宋体" w:hAnsi="宋体" w:cs="宋体"/>
          <w:color w:val="000000" w:themeColor="text1"/>
          <w:spacing w:val="-2"/>
          <w:sz w:val="24"/>
          <w:szCs w:val="24"/>
          <w:highlight w:val="none"/>
          <w:lang w:eastAsia="zh-CN"/>
          <w14:textFill>
            <w14:solidFill>
              <w14:schemeClr w14:val="tx1"/>
            </w14:solidFill>
          </w14:textFill>
        </w:rPr>
        <w:t>8</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．本协议书一式份，联合体成员和招标人各执一份。</w:t>
      </w:r>
      <w:bookmarkEnd w:id="233"/>
      <w:bookmarkEnd w:id="234"/>
    </w:p>
    <w:p w14:paraId="498FC477">
      <w:pPr>
        <w:spacing w:before="78" w:line="264" w:lineRule="auto"/>
        <w:jc w:val="right"/>
        <w:rPr>
          <w:rFonts w:hint="eastAsia" w:ascii="宋体" w:hAnsi="宋体" w:cs="宋体"/>
          <w:color w:val="000000" w:themeColor="text1"/>
          <w:sz w:val="24"/>
          <w:szCs w:val="24"/>
          <w:highlight w:val="none"/>
          <w:lang w:eastAsia="zh-CN"/>
          <w14:textFill>
            <w14:solidFill>
              <w14:schemeClr w14:val="tx1"/>
            </w14:solidFill>
          </w14:textFill>
        </w:rPr>
      </w:pPr>
      <w:bookmarkStart w:id="235" w:name="bookmark154"/>
      <w:bookmarkEnd w:id="235"/>
      <w:r>
        <w:rPr>
          <w:rFonts w:hint="eastAsia" w:ascii="宋体" w:hAnsi="宋体" w:cs="宋体"/>
          <w:color w:val="000000" w:themeColor="text1"/>
          <w:sz w:val="24"/>
          <w:szCs w:val="24"/>
          <w:highlight w:val="none"/>
          <w:lang w:eastAsia="zh-CN"/>
          <w14:textFill>
            <w14:solidFill>
              <w14:schemeClr w14:val="tx1"/>
            </w14:solidFill>
          </w14:textFill>
        </w:rPr>
        <w:t>牵头人名称</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盖单位章）</w:t>
      </w:r>
    </w:p>
    <w:p w14:paraId="2B70F641">
      <w:pPr>
        <w:pStyle w:val="7"/>
        <w:spacing w:line="264" w:lineRule="auto"/>
        <w:rPr>
          <w:rFonts w:hint="eastAsia" w:ascii="宋体" w:hAnsi="宋体" w:cs="宋体"/>
          <w:color w:val="000000" w:themeColor="text1"/>
          <w:highlight w:val="none"/>
          <w:lang w:eastAsia="zh-CN"/>
          <w14:textFill>
            <w14:solidFill>
              <w14:schemeClr w14:val="tx1"/>
            </w14:solidFill>
          </w14:textFill>
        </w:rPr>
      </w:pPr>
    </w:p>
    <w:p w14:paraId="27A3DA1B">
      <w:pPr>
        <w:spacing w:before="78" w:line="264" w:lineRule="auto"/>
        <w:jc w:val="righ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法定代表人或其委托代理人</w:t>
      </w:r>
      <w:r>
        <w:rPr>
          <w:rFonts w:hint="eastAsia" w:ascii="宋体" w:hAnsi="宋体" w:cs="宋体"/>
          <w:color w:val="000000" w:themeColor="text1"/>
          <w:spacing w:val="-17"/>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7"/>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签字或盖章）</w:t>
      </w:r>
    </w:p>
    <w:p w14:paraId="53F30404">
      <w:pPr>
        <w:spacing w:before="78" w:line="264" w:lineRule="auto"/>
        <w:jc w:val="righ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成员二名称</w:t>
      </w:r>
      <w:r>
        <w:rPr>
          <w:rFonts w:hint="eastAsia" w:ascii="宋体" w:hAnsi="宋体" w:cs="宋体"/>
          <w:color w:val="000000" w:themeColor="text1"/>
          <w:spacing w:val="-17"/>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7"/>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盖单位章）</w:t>
      </w:r>
    </w:p>
    <w:p w14:paraId="2CEDEEDD">
      <w:pPr>
        <w:pStyle w:val="7"/>
        <w:spacing w:line="264" w:lineRule="auto"/>
        <w:rPr>
          <w:rFonts w:hint="eastAsia" w:ascii="宋体" w:hAnsi="宋体" w:cs="宋体"/>
          <w:color w:val="000000" w:themeColor="text1"/>
          <w:highlight w:val="none"/>
          <w:lang w:eastAsia="zh-CN"/>
          <w14:textFill>
            <w14:solidFill>
              <w14:schemeClr w14:val="tx1"/>
            </w14:solidFill>
          </w14:textFill>
        </w:rPr>
      </w:pPr>
    </w:p>
    <w:p w14:paraId="3EF14CDB">
      <w:pPr>
        <w:spacing w:before="78" w:line="264" w:lineRule="auto"/>
        <w:jc w:val="righ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法定代表人或其委托代理人</w:t>
      </w:r>
      <w:r>
        <w:rPr>
          <w:rFonts w:hint="eastAsia" w:ascii="宋体" w:hAnsi="宋体" w:cs="宋体"/>
          <w:color w:val="000000" w:themeColor="text1"/>
          <w:spacing w:val="-17"/>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7"/>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签字或盖章）</w:t>
      </w:r>
    </w:p>
    <w:p w14:paraId="4A1E4CB8">
      <w:pPr>
        <w:spacing w:before="78" w:line="220" w:lineRule="auto"/>
        <w:ind w:left="6730"/>
        <w:jc w:val="right"/>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年</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月</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日</w:t>
      </w:r>
    </w:p>
    <w:p w14:paraId="0771FC8C">
      <w:pPr>
        <w:pStyle w:val="7"/>
        <w:spacing w:line="264" w:lineRule="auto"/>
        <w:rPr>
          <w:rFonts w:hint="eastAsia" w:ascii="宋体" w:hAnsi="宋体" w:cs="宋体"/>
          <w:color w:val="000000" w:themeColor="text1"/>
          <w:highlight w:val="none"/>
          <w:lang w:eastAsia="zh-CN"/>
          <w14:textFill>
            <w14:solidFill>
              <w14:schemeClr w14:val="tx1"/>
            </w14:solidFill>
          </w14:textFill>
        </w:rPr>
      </w:pPr>
    </w:p>
    <w:p w14:paraId="3AF24833">
      <w:pPr>
        <w:spacing w:before="65" w:line="264" w:lineRule="auto"/>
        <w:ind w:right="22"/>
        <w:jc w:val="both"/>
        <w:rPr>
          <w:rFonts w:hint="eastAsia" w:ascii="宋体" w:hAnsi="宋体" w:cs="宋体"/>
          <w:color w:val="000000" w:themeColor="text1"/>
          <w:sz w:val="20"/>
          <w:szCs w:val="20"/>
          <w:highlight w:val="none"/>
          <w:lang w:eastAsia="zh-CN"/>
          <w14:textFill>
            <w14:solidFill>
              <w14:schemeClr w14:val="tx1"/>
            </w14:solidFill>
          </w14:textFill>
        </w:rPr>
      </w:pPr>
      <w:r>
        <w:rPr>
          <w:rFonts w:hint="eastAsia" w:ascii="宋体" w:hAnsi="宋体" w:cs="宋体"/>
          <w:color w:val="000000" w:themeColor="text1"/>
          <w:spacing w:val="9"/>
          <w:sz w:val="20"/>
          <w:szCs w:val="20"/>
          <w:highlight w:val="none"/>
          <w:lang w:eastAsia="zh-CN"/>
          <w14:textFill>
            <w14:solidFill>
              <w14:schemeClr w14:val="tx1"/>
            </w14:solidFill>
          </w14:textFill>
        </w:rPr>
        <w:t>说明：《联合体协议书》</w:t>
      </w:r>
      <w:r>
        <w:rPr>
          <w:rFonts w:ascii="宋体" w:hAnsi="宋体" w:cs="宋体"/>
          <w:color w:val="000000" w:themeColor="text1"/>
          <w:spacing w:val="-55"/>
          <w:sz w:val="20"/>
          <w:szCs w:val="20"/>
          <w:highlight w:val="none"/>
          <w:lang w:eastAsia="zh-CN"/>
          <w14:textFill>
            <w14:solidFill>
              <w14:schemeClr w14:val="tx1"/>
            </w14:solidFill>
          </w14:textFill>
        </w:rPr>
        <w:t xml:space="preserve"> </w:t>
      </w:r>
      <w:r>
        <w:rPr>
          <w:rFonts w:hint="eastAsia" w:ascii="宋体" w:hAnsi="宋体" w:cs="宋体"/>
          <w:color w:val="000000" w:themeColor="text1"/>
          <w:spacing w:val="9"/>
          <w:sz w:val="20"/>
          <w:szCs w:val="20"/>
          <w:highlight w:val="none"/>
          <w:lang w:eastAsia="zh-CN"/>
          <w14:textFill>
            <w14:solidFill>
              <w14:schemeClr w14:val="tx1"/>
            </w14:solidFill>
          </w14:textFill>
        </w:rPr>
        <w:t>由委托代理人签字或盖章的，</w:t>
      </w:r>
      <w:r>
        <w:rPr>
          <w:rFonts w:hint="eastAsia" w:ascii="宋体" w:hAnsi="宋体" w:cs="宋体"/>
          <w:color w:val="000000" w:themeColor="text1"/>
          <w:spacing w:val="8"/>
          <w:sz w:val="20"/>
          <w:szCs w:val="20"/>
          <w:highlight w:val="none"/>
          <w:lang w:eastAsia="zh-CN"/>
          <w14:textFill>
            <w14:solidFill>
              <w14:schemeClr w14:val="tx1"/>
            </w14:solidFill>
          </w14:textFill>
        </w:rPr>
        <w:t>应附法定代表人签字或盖章的授权委托</w:t>
      </w:r>
      <w:r>
        <w:rPr>
          <w:rFonts w:hint="eastAsia" w:ascii="宋体" w:hAnsi="宋体" w:cs="宋体"/>
          <w:color w:val="000000" w:themeColor="text1"/>
          <w:spacing w:val="-2"/>
          <w:sz w:val="20"/>
          <w:szCs w:val="20"/>
          <w:highlight w:val="none"/>
          <w:lang w:eastAsia="zh-CN"/>
          <w14:textFill>
            <w14:solidFill>
              <w14:schemeClr w14:val="tx1"/>
            </w14:solidFill>
          </w14:textFill>
        </w:rPr>
        <w:t>书。</w:t>
      </w:r>
    </w:p>
    <w:p w14:paraId="27CA6621">
      <w:pPr>
        <w:spacing w:line="264" w:lineRule="auto"/>
        <w:rPr>
          <w:rFonts w:hint="eastAsia" w:ascii="宋体" w:hAnsi="宋体" w:cs="宋体"/>
          <w:color w:val="000000" w:themeColor="text1"/>
          <w:sz w:val="20"/>
          <w:szCs w:val="20"/>
          <w:highlight w:val="none"/>
          <w:lang w:eastAsia="zh-CN"/>
          <w14:textFill>
            <w14:solidFill>
              <w14:schemeClr w14:val="tx1"/>
            </w14:solidFill>
          </w14:textFill>
        </w:rPr>
        <w:sectPr>
          <w:footerReference r:id="rId17" w:type="default"/>
          <w:pgSz w:w="11906" w:h="16839"/>
          <w:pgMar w:top="1440" w:right="1080" w:bottom="1440" w:left="1080" w:header="0" w:footer="1023" w:gutter="0"/>
          <w:cols w:space="720" w:num="1"/>
        </w:sectPr>
      </w:pPr>
    </w:p>
    <w:p w14:paraId="58225E2B">
      <w:pPr>
        <w:spacing w:before="78" w:line="220" w:lineRule="auto"/>
        <w:outlineLvl w:val="2"/>
        <w:rPr>
          <w:rFonts w:hint="eastAsia" w:ascii="宋体" w:hAnsi="宋体" w:cs="宋体"/>
          <w:b/>
          <w:bCs/>
          <w:color w:val="000000" w:themeColor="text1"/>
          <w:spacing w:val="-4"/>
          <w:sz w:val="24"/>
          <w:szCs w:val="24"/>
          <w:highlight w:val="none"/>
          <w:lang w:eastAsia="zh-CN"/>
          <w14:textFill>
            <w14:solidFill>
              <w14:schemeClr w14:val="tx1"/>
            </w14:solidFill>
          </w14:textFill>
        </w:rPr>
      </w:pPr>
      <w:bookmarkStart w:id="236" w:name="_Toc17838"/>
      <w:r>
        <w:rPr>
          <w:rFonts w:hint="eastAsia" w:ascii="宋体" w:hAnsi="宋体" w:cs="宋体"/>
          <w:b/>
          <w:bCs/>
          <w:color w:val="000000" w:themeColor="text1"/>
          <w:spacing w:val="-4"/>
          <w:sz w:val="24"/>
          <w:szCs w:val="24"/>
          <w:highlight w:val="none"/>
          <w:lang w:eastAsia="zh-CN"/>
          <w14:textFill>
            <w14:solidFill>
              <w14:schemeClr w14:val="tx1"/>
            </w14:solidFill>
          </w14:textFill>
        </w:rPr>
        <w:t>格式七</w:t>
      </w:r>
      <w:r>
        <w:rPr>
          <w:rFonts w:ascii="宋体" w:hAnsi="宋体" w:cs="宋体"/>
          <w:b/>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投标人基本情况表</w:t>
      </w:r>
      <w:bookmarkEnd w:id="236"/>
    </w:p>
    <w:p w14:paraId="398384F1">
      <w:pPr>
        <w:spacing w:before="333" w:line="219" w:lineRule="auto"/>
        <w:ind w:left="3350"/>
        <w:rPr>
          <w:rFonts w:hint="eastAsia" w:ascii="宋体" w:hAnsi="宋体" w:cs="宋体"/>
          <w:color w:val="000000" w:themeColor="text1"/>
          <w:sz w:val="30"/>
          <w:szCs w:val="30"/>
          <w:highlight w:val="none"/>
          <w14:textFill>
            <w14:solidFill>
              <w14:schemeClr w14:val="tx1"/>
            </w14:solidFill>
          </w14:textFill>
        </w:rPr>
      </w:pPr>
      <w:r>
        <w:rPr>
          <w:rFonts w:hint="eastAsia" w:ascii="宋体" w:hAnsi="宋体" w:cs="宋体"/>
          <w:b/>
          <w:bCs/>
          <w:color w:val="000000" w:themeColor="text1"/>
          <w:spacing w:val="-5"/>
          <w:sz w:val="30"/>
          <w:szCs w:val="30"/>
          <w:highlight w:val="none"/>
          <w14:textFill>
            <w14:solidFill>
              <w14:schemeClr w14:val="tx1"/>
            </w14:solidFill>
          </w14:textFill>
        </w:rPr>
        <w:t>投标人基本情况表</w:t>
      </w:r>
    </w:p>
    <w:p w14:paraId="058FEBEB">
      <w:pPr>
        <w:spacing w:line="239" w:lineRule="exact"/>
        <w:rPr>
          <w:rFonts w:hint="eastAsia" w:ascii="宋体" w:hAnsi="宋体" w:cs="宋体"/>
          <w:color w:val="000000" w:themeColor="text1"/>
          <w:highlight w:val="none"/>
          <w14:textFill>
            <w14:solidFill>
              <w14:schemeClr w14:val="tx1"/>
            </w14:solidFill>
          </w14:textFill>
        </w:rPr>
      </w:pPr>
    </w:p>
    <w:tbl>
      <w:tblPr>
        <w:tblStyle w:val="18"/>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2C6525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7D5A4C17">
            <w:pPr>
              <w:spacing w:before="149" w:line="229" w:lineRule="auto"/>
              <w:ind w:left="228"/>
              <w:jc w:val="both"/>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投标人名称</w:t>
            </w:r>
          </w:p>
        </w:tc>
        <w:tc>
          <w:tcPr>
            <w:tcW w:w="7639" w:type="dxa"/>
            <w:gridSpan w:val="8"/>
          </w:tcPr>
          <w:p w14:paraId="0C2617A1">
            <w:pPr>
              <w:pStyle w:val="36"/>
              <w:rPr>
                <w:rFonts w:hint="eastAsia" w:ascii="宋体" w:hAnsi="宋体" w:cs="宋体"/>
                <w:color w:val="000000" w:themeColor="text1"/>
                <w:sz w:val="24"/>
                <w:szCs w:val="24"/>
                <w:highlight w:val="none"/>
                <w14:textFill>
                  <w14:solidFill>
                    <w14:schemeClr w14:val="tx1"/>
                  </w14:solidFill>
                </w14:textFill>
              </w:rPr>
            </w:pPr>
          </w:p>
        </w:tc>
      </w:tr>
      <w:tr w14:paraId="787876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tcPr>
          <w:p w14:paraId="3F6E9AEC">
            <w:pPr>
              <w:spacing w:before="144" w:line="230" w:lineRule="auto"/>
              <w:ind w:left="328"/>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注册地址</w:t>
            </w:r>
          </w:p>
        </w:tc>
        <w:tc>
          <w:tcPr>
            <w:tcW w:w="3684" w:type="dxa"/>
            <w:gridSpan w:val="3"/>
          </w:tcPr>
          <w:p w14:paraId="113A24EE">
            <w:pPr>
              <w:pStyle w:val="36"/>
              <w:rPr>
                <w:rFonts w:hint="eastAsia" w:ascii="宋体" w:hAnsi="宋体" w:cs="宋体"/>
                <w:color w:val="000000" w:themeColor="text1"/>
                <w:sz w:val="24"/>
                <w:szCs w:val="24"/>
                <w:highlight w:val="none"/>
                <w14:textFill>
                  <w14:solidFill>
                    <w14:schemeClr w14:val="tx1"/>
                  </w14:solidFill>
                </w14:textFill>
              </w:rPr>
            </w:pPr>
          </w:p>
        </w:tc>
        <w:tc>
          <w:tcPr>
            <w:tcW w:w="1354" w:type="dxa"/>
            <w:gridSpan w:val="2"/>
          </w:tcPr>
          <w:p w14:paraId="7EA78617">
            <w:pPr>
              <w:spacing w:before="144" w:line="228" w:lineRule="auto"/>
              <w:ind w:left="226"/>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邮政编码</w:t>
            </w:r>
          </w:p>
        </w:tc>
        <w:tc>
          <w:tcPr>
            <w:tcW w:w="2601" w:type="dxa"/>
            <w:gridSpan w:val="3"/>
          </w:tcPr>
          <w:p w14:paraId="7BD01311">
            <w:pPr>
              <w:pStyle w:val="36"/>
              <w:rPr>
                <w:rFonts w:hint="eastAsia" w:ascii="宋体" w:hAnsi="宋体" w:cs="宋体"/>
                <w:color w:val="000000" w:themeColor="text1"/>
                <w:sz w:val="24"/>
                <w:szCs w:val="24"/>
                <w:highlight w:val="none"/>
                <w14:textFill>
                  <w14:solidFill>
                    <w14:schemeClr w14:val="tx1"/>
                  </w14:solidFill>
                </w14:textFill>
              </w:rPr>
            </w:pPr>
          </w:p>
        </w:tc>
      </w:tr>
      <w:tr w14:paraId="3BFA1F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tcPr>
          <w:p w14:paraId="40791BC7">
            <w:pPr>
              <w:pStyle w:val="36"/>
              <w:spacing w:line="332" w:lineRule="auto"/>
              <w:rPr>
                <w:rFonts w:hint="eastAsia" w:ascii="宋体" w:hAnsi="宋体" w:cs="宋体"/>
                <w:color w:val="000000" w:themeColor="text1"/>
                <w:sz w:val="24"/>
                <w:szCs w:val="24"/>
                <w:highlight w:val="none"/>
                <w14:textFill>
                  <w14:solidFill>
                    <w14:schemeClr w14:val="tx1"/>
                  </w14:solidFill>
                </w14:textFill>
              </w:rPr>
            </w:pPr>
          </w:p>
          <w:p w14:paraId="012B7BBC">
            <w:pPr>
              <w:spacing w:before="65" w:line="230" w:lineRule="auto"/>
              <w:ind w:left="329"/>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联系方式</w:t>
            </w:r>
          </w:p>
        </w:tc>
        <w:tc>
          <w:tcPr>
            <w:tcW w:w="975" w:type="dxa"/>
          </w:tcPr>
          <w:p w14:paraId="7C3697FC">
            <w:pPr>
              <w:spacing w:before="145" w:line="231" w:lineRule="auto"/>
              <w:ind w:left="136"/>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联系人</w:t>
            </w:r>
          </w:p>
        </w:tc>
        <w:tc>
          <w:tcPr>
            <w:tcW w:w="2709" w:type="dxa"/>
            <w:gridSpan w:val="2"/>
          </w:tcPr>
          <w:p w14:paraId="5571A3B2">
            <w:pPr>
              <w:pStyle w:val="36"/>
              <w:rPr>
                <w:rFonts w:hint="eastAsia" w:ascii="宋体" w:hAnsi="宋体" w:cs="宋体"/>
                <w:color w:val="000000" w:themeColor="text1"/>
                <w:sz w:val="24"/>
                <w:szCs w:val="24"/>
                <w:highlight w:val="none"/>
                <w14:textFill>
                  <w14:solidFill>
                    <w14:schemeClr w14:val="tx1"/>
                  </w14:solidFill>
                </w14:textFill>
              </w:rPr>
            </w:pPr>
          </w:p>
        </w:tc>
        <w:tc>
          <w:tcPr>
            <w:tcW w:w="1354" w:type="dxa"/>
            <w:gridSpan w:val="2"/>
          </w:tcPr>
          <w:p w14:paraId="03A1C081">
            <w:pPr>
              <w:spacing w:before="145" w:line="231" w:lineRule="auto"/>
              <w:ind w:left="338"/>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2"/>
                <w:sz w:val="24"/>
                <w:szCs w:val="24"/>
                <w:highlight w:val="none"/>
                <w14:textFill>
                  <w14:solidFill>
                    <w14:schemeClr w14:val="tx1"/>
                  </w14:solidFill>
                </w14:textFill>
              </w:rPr>
              <w:t>电</w:t>
            </w:r>
            <w:r>
              <w:rPr>
                <w:rFonts w:ascii="宋体" w:hAnsi="宋体" w:cs="宋体"/>
                <w:color w:val="000000" w:themeColor="text1"/>
                <w:spacing w:val="9"/>
                <w:sz w:val="24"/>
                <w:szCs w:val="24"/>
                <w:highlight w:val="none"/>
                <w14:textFill>
                  <w14:solidFill>
                    <w14:schemeClr w14:val="tx1"/>
                  </w14:solidFill>
                </w14:textFill>
              </w:rPr>
              <w:t xml:space="preserve">  </w:t>
            </w:r>
            <w:r>
              <w:rPr>
                <w:rFonts w:hint="eastAsia" w:ascii="宋体" w:hAnsi="宋体" w:cs="宋体"/>
                <w:color w:val="000000" w:themeColor="text1"/>
                <w:spacing w:val="-12"/>
                <w:sz w:val="24"/>
                <w:szCs w:val="24"/>
                <w:highlight w:val="none"/>
                <w14:textFill>
                  <w14:solidFill>
                    <w14:schemeClr w14:val="tx1"/>
                  </w14:solidFill>
                </w14:textFill>
              </w:rPr>
              <w:t>话</w:t>
            </w:r>
          </w:p>
        </w:tc>
        <w:tc>
          <w:tcPr>
            <w:tcW w:w="2601" w:type="dxa"/>
            <w:gridSpan w:val="3"/>
          </w:tcPr>
          <w:p w14:paraId="6F62CA5C">
            <w:pPr>
              <w:pStyle w:val="36"/>
              <w:rPr>
                <w:rFonts w:hint="eastAsia" w:ascii="宋体" w:hAnsi="宋体" w:cs="宋体"/>
                <w:color w:val="000000" w:themeColor="text1"/>
                <w:sz w:val="24"/>
                <w:szCs w:val="24"/>
                <w:highlight w:val="none"/>
                <w14:textFill>
                  <w14:solidFill>
                    <w14:schemeClr w14:val="tx1"/>
                  </w14:solidFill>
                </w14:textFill>
              </w:rPr>
            </w:pPr>
          </w:p>
        </w:tc>
      </w:tr>
      <w:tr w14:paraId="466AF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tcPr>
          <w:p w14:paraId="05A23F4F">
            <w:pPr>
              <w:pStyle w:val="36"/>
              <w:rPr>
                <w:rFonts w:hint="eastAsia" w:ascii="宋体" w:hAnsi="宋体" w:cs="宋体"/>
                <w:color w:val="000000" w:themeColor="text1"/>
                <w:sz w:val="24"/>
                <w:szCs w:val="24"/>
                <w:highlight w:val="none"/>
                <w14:textFill>
                  <w14:solidFill>
                    <w14:schemeClr w14:val="tx1"/>
                  </w14:solidFill>
                </w14:textFill>
              </w:rPr>
            </w:pPr>
          </w:p>
        </w:tc>
        <w:tc>
          <w:tcPr>
            <w:tcW w:w="975" w:type="dxa"/>
          </w:tcPr>
          <w:p w14:paraId="3C6372A5">
            <w:pPr>
              <w:spacing w:before="143" w:line="228" w:lineRule="auto"/>
              <w:ind w:left="134"/>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传</w:t>
            </w:r>
            <w:r>
              <w:rPr>
                <w:rFonts w:ascii="宋体" w:hAnsi="宋体" w:cs="宋体"/>
                <w:color w:val="000000" w:themeColor="text1"/>
                <w:spacing w:val="10"/>
                <w:sz w:val="24"/>
                <w:szCs w:val="24"/>
                <w:highlight w:val="none"/>
                <w14:textFill>
                  <w14:solidFill>
                    <w14:schemeClr w14:val="tx1"/>
                  </w14:solidFill>
                </w14:textFill>
              </w:rPr>
              <w:t xml:space="preserve">  </w:t>
            </w:r>
            <w:r>
              <w:rPr>
                <w:rFonts w:hint="eastAsia" w:ascii="宋体" w:hAnsi="宋体" w:cs="宋体"/>
                <w:color w:val="000000" w:themeColor="text1"/>
                <w:spacing w:val="1"/>
                <w:sz w:val="24"/>
                <w:szCs w:val="24"/>
                <w:highlight w:val="none"/>
                <w14:textFill>
                  <w14:solidFill>
                    <w14:schemeClr w14:val="tx1"/>
                  </w14:solidFill>
                </w14:textFill>
              </w:rPr>
              <w:t>真</w:t>
            </w:r>
          </w:p>
        </w:tc>
        <w:tc>
          <w:tcPr>
            <w:tcW w:w="2709" w:type="dxa"/>
            <w:gridSpan w:val="2"/>
          </w:tcPr>
          <w:p w14:paraId="4E31FF94">
            <w:pPr>
              <w:pStyle w:val="36"/>
              <w:rPr>
                <w:rFonts w:hint="eastAsia" w:ascii="宋体" w:hAnsi="宋体" w:cs="宋体"/>
                <w:color w:val="000000" w:themeColor="text1"/>
                <w:sz w:val="24"/>
                <w:szCs w:val="24"/>
                <w:highlight w:val="none"/>
                <w14:textFill>
                  <w14:solidFill>
                    <w14:schemeClr w14:val="tx1"/>
                  </w14:solidFill>
                </w14:textFill>
              </w:rPr>
            </w:pPr>
          </w:p>
        </w:tc>
        <w:tc>
          <w:tcPr>
            <w:tcW w:w="1354" w:type="dxa"/>
            <w:gridSpan w:val="2"/>
          </w:tcPr>
          <w:p w14:paraId="6F26B039">
            <w:pPr>
              <w:spacing w:before="144" w:line="229" w:lineRule="auto"/>
              <w:ind w:left="235"/>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电子邮箱</w:t>
            </w:r>
          </w:p>
        </w:tc>
        <w:tc>
          <w:tcPr>
            <w:tcW w:w="2601" w:type="dxa"/>
            <w:gridSpan w:val="3"/>
          </w:tcPr>
          <w:p w14:paraId="3A436448">
            <w:pPr>
              <w:pStyle w:val="36"/>
              <w:rPr>
                <w:rFonts w:hint="eastAsia" w:ascii="宋体" w:hAnsi="宋体" w:cs="宋体"/>
                <w:color w:val="000000" w:themeColor="text1"/>
                <w:sz w:val="24"/>
                <w:szCs w:val="24"/>
                <w:highlight w:val="none"/>
                <w14:textFill>
                  <w14:solidFill>
                    <w14:schemeClr w14:val="tx1"/>
                  </w14:solidFill>
                </w14:textFill>
              </w:rPr>
            </w:pPr>
          </w:p>
        </w:tc>
      </w:tr>
      <w:tr w14:paraId="330DA4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tcPr>
          <w:p w14:paraId="105707B5">
            <w:pPr>
              <w:spacing w:before="145" w:line="229" w:lineRule="auto"/>
              <w:ind w:left="33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单位性质</w:t>
            </w:r>
          </w:p>
        </w:tc>
        <w:tc>
          <w:tcPr>
            <w:tcW w:w="7639" w:type="dxa"/>
            <w:gridSpan w:val="8"/>
          </w:tcPr>
          <w:p w14:paraId="75CF76CE">
            <w:pPr>
              <w:pStyle w:val="36"/>
              <w:rPr>
                <w:rFonts w:hint="eastAsia" w:ascii="宋体" w:hAnsi="宋体" w:cs="宋体"/>
                <w:color w:val="000000" w:themeColor="text1"/>
                <w:sz w:val="24"/>
                <w:szCs w:val="24"/>
                <w:highlight w:val="none"/>
                <w14:textFill>
                  <w14:solidFill>
                    <w14:schemeClr w14:val="tx1"/>
                  </w14:solidFill>
                </w14:textFill>
              </w:rPr>
            </w:pPr>
          </w:p>
        </w:tc>
      </w:tr>
      <w:tr w14:paraId="37D8B5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tcPr>
          <w:p w14:paraId="2D73C47D">
            <w:pPr>
              <w:spacing w:before="144" w:line="228" w:lineRule="auto"/>
              <w:ind w:left="226"/>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法定代表人</w:t>
            </w:r>
          </w:p>
        </w:tc>
        <w:tc>
          <w:tcPr>
            <w:tcW w:w="975" w:type="dxa"/>
          </w:tcPr>
          <w:p w14:paraId="4D45AD00">
            <w:pPr>
              <w:spacing w:before="144" w:line="228" w:lineRule="auto"/>
              <w:ind w:left="241"/>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姓名</w:t>
            </w:r>
          </w:p>
        </w:tc>
        <w:tc>
          <w:tcPr>
            <w:tcW w:w="1837" w:type="dxa"/>
          </w:tcPr>
          <w:p w14:paraId="050ABEAE">
            <w:pPr>
              <w:pStyle w:val="36"/>
              <w:rPr>
                <w:rFonts w:hint="eastAsia" w:ascii="宋体" w:hAnsi="宋体" w:cs="宋体"/>
                <w:color w:val="000000" w:themeColor="text1"/>
                <w:sz w:val="24"/>
                <w:szCs w:val="24"/>
                <w:highlight w:val="none"/>
                <w14:textFill>
                  <w14:solidFill>
                    <w14:schemeClr w14:val="tx1"/>
                  </w14:solidFill>
                </w14:textFill>
              </w:rPr>
            </w:pPr>
          </w:p>
        </w:tc>
        <w:tc>
          <w:tcPr>
            <w:tcW w:w="1183" w:type="dxa"/>
            <w:gridSpan w:val="2"/>
          </w:tcPr>
          <w:p w14:paraId="0841DF59">
            <w:pPr>
              <w:spacing w:before="144" w:line="228" w:lineRule="auto"/>
              <w:ind w:left="13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技术职称</w:t>
            </w:r>
          </w:p>
        </w:tc>
        <w:tc>
          <w:tcPr>
            <w:tcW w:w="1326" w:type="dxa"/>
            <w:gridSpan w:val="2"/>
          </w:tcPr>
          <w:p w14:paraId="62220D68">
            <w:pPr>
              <w:pStyle w:val="36"/>
              <w:rPr>
                <w:rFonts w:hint="eastAsia" w:ascii="宋体" w:hAnsi="宋体" w:cs="宋体"/>
                <w:color w:val="000000" w:themeColor="text1"/>
                <w:sz w:val="24"/>
                <w:szCs w:val="24"/>
                <w:highlight w:val="none"/>
                <w14:textFill>
                  <w14:solidFill>
                    <w14:schemeClr w14:val="tx1"/>
                  </w14:solidFill>
                </w14:textFill>
              </w:rPr>
            </w:pPr>
          </w:p>
        </w:tc>
        <w:tc>
          <w:tcPr>
            <w:tcW w:w="770" w:type="dxa"/>
          </w:tcPr>
          <w:p w14:paraId="4F6931D6">
            <w:pPr>
              <w:spacing w:before="143" w:line="231" w:lineRule="auto"/>
              <w:ind w:left="17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8"/>
                <w:sz w:val="24"/>
                <w:szCs w:val="24"/>
                <w:highlight w:val="none"/>
                <w14:textFill>
                  <w14:solidFill>
                    <w14:schemeClr w14:val="tx1"/>
                  </w14:solidFill>
                </w14:textFill>
              </w:rPr>
              <w:t>电话</w:t>
            </w:r>
          </w:p>
        </w:tc>
        <w:tc>
          <w:tcPr>
            <w:tcW w:w="1548" w:type="dxa"/>
          </w:tcPr>
          <w:p w14:paraId="11A9BD88">
            <w:pPr>
              <w:pStyle w:val="36"/>
              <w:rPr>
                <w:rFonts w:hint="eastAsia" w:ascii="宋体" w:hAnsi="宋体" w:cs="宋体"/>
                <w:color w:val="000000" w:themeColor="text1"/>
                <w:sz w:val="24"/>
                <w:szCs w:val="24"/>
                <w:highlight w:val="none"/>
                <w14:textFill>
                  <w14:solidFill>
                    <w14:schemeClr w14:val="tx1"/>
                  </w14:solidFill>
                </w14:textFill>
              </w:rPr>
            </w:pPr>
          </w:p>
        </w:tc>
      </w:tr>
      <w:tr w14:paraId="4FAC82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tcPr>
          <w:p w14:paraId="0FAEC7A6">
            <w:pPr>
              <w:spacing w:before="145" w:line="230" w:lineRule="auto"/>
              <w:ind w:left="33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成立时间</w:t>
            </w:r>
          </w:p>
        </w:tc>
        <w:tc>
          <w:tcPr>
            <w:tcW w:w="2812" w:type="dxa"/>
            <w:gridSpan w:val="2"/>
          </w:tcPr>
          <w:p w14:paraId="3F2DEBE5">
            <w:pPr>
              <w:pStyle w:val="36"/>
              <w:rPr>
                <w:rFonts w:hint="eastAsia" w:ascii="宋体" w:hAnsi="宋体" w:cs="宋体"/>
                <w:color w:val="000000" w:themeColor="text1"/>
                <w:sz w:val="24"/>
                <w:szCs w:val="24"/>
                <w:highlight w:val="none"/>
                <w14:textFill>
                  <w14:solidFill>
                    <w14:schemeClr w14:val="tx1"/>
                  </w14:solidFill>
                </w14:textFill>
              </w:rPr>
            </w:pPr>
          </w:p>
        </w:tc>
        <w:tc>
          <w:tcPr>
            <w:tcW w:w="4827" w:type="dxa"/>
            <w:gridSpan w:val="6"/>
          </w:tcPr>
          <w:p w14:paraId="5FBF79B2">
            <w:pPr>
              <w:spacing w:before="145" w:line="228" w:lineRule="auto"/>
              <w:ind w:left="128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员工总人数（个</w:t>
            </w:r>
            <w:r>
              <w:rPr>
                <w:rFonts w:hint="eastAsia" w:ascii="宋体" w:hAnsi="宋体" w:cs="宋体"/>
                <w:color w:val="000000" w:themeColor="text1"/>
                <w:sz w:val="24"/>
                <w:szCs w:val="24"/>
                <w:highlight w:val="none"/>
                <w14:textFill>
                  <w14:solidFill>
                    <w14:schemeClr w14:val="tx1"/>
                  </w14:solidFill>
                </w14:textFill>
              </w:rPr>
              <w:t>）：</w:t>
            </w:r>
          </w:p>
        </w:tc>
      </w:tr>
      <w:tr w14:paraId="684FC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tcPr>
          <w:p w14:paraId="2821A8FE">
            <w:pPr>
              <w:spacing w:before="61" w:line="262" w:lineRule="auto"/>
              <w:ind w:right="220"/>
              <w:jc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企业资质</w:t>
            </w:r>
            <w:r>
              <w:rPr>
                <w:rFonts w:ascii="宋体" w:hAnsi="宋体" w:cs="宋体"/>
                <w:color w:val="000000" w:themeColor="text1"/>
                <w:sz w:val="24"/>
                <w:szCs w:val="24"/>
                <w:highlight w:val="none"/>
                <w14:textFill>
                  <w14:solidFill>
                    <w14:schemeClr w14:val="tx1"/>
                  </w14:solidFill>
                </w14:textFill>
              </w:rPr>
              <w:t xml:space="preserve">  </w:t>
            </w:r>
            <w:r>
              <w:rPr>
                <w:rFonts w:hint="eastAsia" w:ascii="宋体" w:hAnsi="宋体" w:cs="宋体"/>
                <w:color w:val="000000" w:themeColor="text1"/>
                <w:spacing w:val="7"/>
                <w:sz w:val="24"/>
                <w:szCs w:val="24"/>
                <w:highlight w:val="none"/>
                <w14:textFill>
                  <w14:solidFill>
                    <w14:schemeClr w14:val="tx1"/>
                  </w14:solidFill>
                </w14:textFill>
              </w:rPr>
              <w:t>类型和等级</w:t>
            </w:r>
          </w:p>
        </w:tc>
        <w:tc>
          <w:tcPr>
            <w:tcW w:w="2812" w:type="dxa"/>
            <w:gridSpan w:val="2"/>
          </w:tcPr>
          <w:p w14:paraId="2E5CE18E">
            <w:pPr>
              <w:pStyle w:val="36"/>
              <w:rPr>
                <w:rFonts w:hint="eastAsia" w:ascii="宋体" w:hAnsi="宋体" w:cs="宋体"/>
                <w:color w:val="000000" w:themeColor="text1"/>
                <w:sz w:val="24"/>
                <w:szCs w:val="24"/>
                <w:highlight w:val="none"/>
                <w14:textFill>
                  <w14:solidFill>
                    <w14:schemeClr w14:val="tx1"/>
                  </w14:solidFill>
                </w14:textFill>
              </w:rPr>
            </w:pPr>
          </w:p>
        </w:tc>
        <w:tc>
          <w:tcPr>
            <w:tcW w:w="1183" w:type="dxa"/>
            <w:gridSpan w:val="2"/>
            <w:vMerge w:val="restart"/>
            <w:tcBorders>
              <w:bottom w:val="nil"/>
            </w:tcBorders>
          </w:tcPr>
          <w:p w14:paraId="3C45D0CA">
            <w:pPr>
              <w:pStyle w:val="36"/>
              <w:spacing w:line="254" w:lineRule="auto"/>
              <w:rPr>
                <w:rFonts w:hint="eastAsia" w:ascii="宋体" w:hAnsi="宋体" w:cs="宋体"/>
                <w:color w:val="000000" w:themeColor="text1"/>
                <w:sz w:val="24"/>
                <w:szCs w:val="24"/>
                <w:highlight w:val="none"/>
                <w14:textFill>
                  <w14:solidFill>
                    <w14:schemeClr w14:val="tx1"/>
                  </w14:solidFill>
                </w14:textFill>
              </w:rPr>
            </w:pPr>
          </w:p>
          <w:p w14:paraId="5D67A4CE">
            <w:pPr>
              <w:pStyle w:val="36"/>
              <w:spacing w:line="254" w:lineRule="auto"/>
              <w:rPr>
                <w:rFonts w:hint="eastAsia" w:ascii="宋体" w:hAnsi="宋体" w:cs="宋体"/>
                <w:color w:val="000000" w:themeColor="text1"/>
                <w:sz w:val="24"/>
                <w:szCs w:val="24"/>
                <w:highlight w:val="none"/>
                <w14:textFill>
                  <w14:solidFill>
                    <w14:schemeClr w14:val="tx1"/>
                  </w14:solidFill>
                </w14:textFill>
              </w:rPr>
            </w:pPr>
          </w:p>
          <w:p w14:paraId="6C2A615A">
            <w:pPr>
              <w:pStyle w:val="36"/>
              <w:spacing w:line="254" w:lineRule="auto"/>
              <w:rPr>
                <w:rFonts w:hint="eastAsia" w:ascii="宋体" w:hAnsi="宋体" w:cs="宋体"/>
                <w:color w:val="000000" w:themeColor="text1"/>
                <w:sz w:val="24"/>
                <w:szCs w:val="24"/>
                <w:highlight w:val="none"/>
                <w14:textFill>
                  <w14:solidFill>
                    <w14:schemeClr w14:val="tx1"/>
                  </w14:solidFill>
                </w14:textFill>
              </w:rPr>
            </w:pPr>
          </w:p>
          <w:p w14:paraId="30E5B6D4">
            <w:pPr>
              <w:pStyle w:val="36"/>
              <w:spacing w:line="254" w:lineRule="auto"/>
              <w:rPr>
                <w:rFonts w:hint="eastAsia" w:ascii="宋体" w:hAnsi="宋体" w:cs="宋体"/>
                <w:color w:val="000000" w:themeColor="text1"/>
                <w:sz w:val="24"/>
                <w:szCs w:val="24"/>
                <w:highlight w:val="none"/>
                <w14:textFill>
                  <w14:solidFill>
                    <w14:schemeClr w14:val="tx1"/>
                  </w14:solidFill>
                </w14:textFill>
              </w:rPr>
            </w:pPr>
          </w:p>
          <w:p w14:paraId="77A3A3AD">
            <w:pPr>
              <w:pStyle w:val="36"/>
              <w:spacing w:line="255" w:lineRule="auto"/>
              <w:rPr>
                <w:rFonts w:hint="eastAsia" w:ascii="宋体" w:hAnsi="宋体" w:cs="宋体"/>
                <w:color w:val="000000" w:themeColor="text1"/>
                <w:sz w:val="24"/>
                <w:szCs w:val="24"/>
                <w:highlight w:val="none"/>
                <w14:textFill>
                  <w14:solidFill>
                    <w14:schemeClr w14:val="tx1"/>
                  </w14:solidFill>
                </w14:textFill>
              </w:rPr>
            </w:pPr>
          </w:p>
          <w:p w14:paraId="5BCB1AAF">
            <w:pPr>
              <w:spacing w:before="65" w:line="229" w:lineRule="auto"/>
              <w:ind w:left="341"/>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其中</w:t>
            </w:r>
          </w:p>
        </w:tc>
        <w:tc>
          <w:tcPr>
            <w:tcW w:w="2096" w:type="dxa"/>
            <w:gridSpan w:val="3"/>
          </w:tcPr>
          <w:p w14:paraId="19CB88B6">
            <w:pPr>
              <w:spacing w:before="214" w:line="229" w:lineRule="auto"/>
              <w:ind w:left="554"/>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项目经理</w:t>
            </w:r>
          </w:p>
        </w:tc>
        <w:tc>
          <w:tcPr>
            <w:tcW w:w="1548" w:type="dxa"/>
          </w:tcPr>
          <w:p w14:paraId="30487F7E">
            <w:pPr>
              <w:pStyle w:val="36"/>
              <w:rPr>
                <w:rFonts w:hint="eastAsia" w:ascii="宋体" w:hAnsi="宋体" w:cs="宋体"/>
                <w:color w:val="000000" w:themeColor="text1"/>
                <w:sz w:val="24"/>
                <w:szCs w:val="24"/>
                <w:highlight w:val="none"/>
                <w14:textFill>
                  <w14:solidFill>
                    <w14:schemeClr w14:val="tx1"/>
                  </w14:solidFill>
                </w14:textFill>
              </w:rPr>
            </w:pPr>
          </w:p>
        </w:tc>
      </w:tr>
      <w:tr w14:paraId="476C9B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tcPr>
          <w:p w14:paraId="56DD6F97">
            <w:pPr>
              <w:spacing w:before="146" w:line="228" w:lineRule="auto"/>
              <w:ind w:left="232"/>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营业执照号</w:t>
            </w:r>
          </w:p>
        </w:tc>
        <w:tc>
          <w:tcPr>
            <w:tcW w:w="2812" w:type="dxa"/>
            <w:gridSpan w:val="2"/>
          </w:tcPr>
          <w:p w14:paraId="080EE47A">
            <w:pPr>
              <w:pStyle w:val="36"/>
              <w:rPr>
                <w:rFonts w:hint="eastAsia" w:ascii="宋体" w:hAnsi="宋体" w:cs="宋体"/>
                <w:color w:val="000000" w:themeColor="text1"/>
                <w:sz w:val="24"/>
                <w:szCs w:val="24"/>
                <w:highlight w:val="none"/>
                <w14:textFill>
                  <w14:solidFill>
                    <w14:schemeClr w14:val="tx1"/>
                  </w14:solidFill>
                </w14:textFill>
              </w:rPr>
            </w:pPr>
          </w:p>
        </w:tc>
        <w:tc>
          <w:tcPr>
            <w:tcW w:w="1183" w:type="dxa"/>
            <w:gridSpan w:val="2"/>
            <w:vMerge w:val="continue"/>
            <w:tcBorders>
              <w:top w:val="nil"/>
              <w:bottom w:val="nil"/>
            </w:tcBorders>
          </w:tcPr>
          <w:p w14:paraId="3E5FD005">
            <w:pPr>
              <w:pStyle w:val="36"/>
              <w:rPr>
                <w:rFonts w:hint="eastAsia" w:ascii="宋体" w:hAnsi="宋体" w:cs="宋体"/>
                <w:color w:val="000000" w:themeColor="text1"/>
                <w:sz w:val="24"/>
                <w:szCs w:val="24"/>
                <w:highlight w:val="none"/>
                <w14:textFill>
                  <w14:solidFill>
                    <w14:schemeClr w14:val="tx1"/>
                  </w14:solidFill>
                </w14:textFill>
              </w:rPr>
            </w:pPr>
          </w:p>
        </w:tc>
        <w:tc>
          <w:tcPr>
            <w:tcW w:w="2096" w:type="dxa"/>
            <w:gridSpan w:val="3"/>
          </w:tcPr>
          <w:p w14:paraId="7CBC3664">
            <w:pPr>
              <w:spacing w:before="146" w:line="228" w:lineRule="auto"/>
              <w:ind w:left="345"/>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高级职称人员</w:t>
            </w:r>
          </w:p>
        </w:tc>
        <w:tc>
          <w:tcPr>
            <w:tcW w:w="1548" w:type="dxa"/>
          </w:tcPr>
          <w:p w14:paraId="5B7F8DB7">
            <w:pPr>
              <w:pStyle w:val="36"/>
              <w:rPr>
                <w:rFonts w:hint="eastAsia" w:ascii="宋体" w:hAnsi="宋体" w:cs="宋体"/>
                <w:color w:val="000000" w:themeColor="text1"/>
                <w:sz w:val="24"/>
                <w:szCs w:val="24"/>
                <w:highlight w:val="none"/>
                <w14:textFill>
                  <w14:solidFill>
                    <w14:schemeClr w14:val="tx1"/>
                  </w14:solidFill>
                </w14:textFill>
              </w:rPr>
            </w:pPr>
          </w:p>
        </w:tc>
      </w:tr>
      <w:tr w14:paraId="249F50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tcPr>
          <w:p w14:paraId="2C8A8E5A">
            <w:pPr>
              <w:spacing w:before="146" w:line="230" w:lineRule="auto"/>
              <w:ind w:left="328"/>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注册资金</w:t>
            </w:r>
          </w:p>
        </w:tc>
        <w:tc>
          <w:tcPr>
            <w:tcW w:w="2812" w:type="dxa"/>
            <w:gridSpan w:val="2"/>
          </w:tcPr>
          <w:p w14:paraId="5A83ED95">
            <w:pPr>
              <w:pStyle w:val="36"/>
              <w:rPr>
                <w:rFonts w:hint="eastAsia" w:ascii="宋体" w:hAnsi="宋体" w:cs="宋体"/>
                <w:color w:val="000000" w:themeColor="text1"/>
                <w:sz w:val="24"/>
                <w:szCs w:val="24"/>
                <w:highlight w:val="none"/>
                <w14:textFill>
                  <w14:solidFill>
                    <w14:schemeClr w14:val="tx1"/>
                  </w14:solidFill>
                </w14:textFill>
              </w:rPr>
            </w:pPr>
          </w:p>
        </w:tc>
        <w:tc>
          <w:tcPr>
            <w:tcW w:w="1183" w:type="dxa"/>
            <w:gridSpan w:val="2"/>
            <w:vMerge w:val="continue"/>
            <w:tcBorders>
              <w:top w:val="nil"/>
              <w:bottom w:val="nil"/>
            </w:tcBorders>
          </w:tcPr>
          <w:p w14:paraId="123E53A2">
            <w:pPr>
              <w:pStyle w:val="36"/>
              <w:rPr>
                <w:rFonts w:hint="eastAsia" w:ascii="宋体" w:hAnsi="宋体" w:cs="宋体"/>
                <w:color w:val="000000" w:themeColor="text1"/>
                <w:sz w:val="24"/>
                <w:szCs w:val="24"/>
                <w:highlight w:val="none"/>
                <w14:textFill>
                  <w14:solidFill>
                    <w14:schemeClr w14:val="tx1"/>
                  </w14:solidFill>
                </w14:textFill>
              </w:rPr>
            </w:pPr>
          </w:p>
        </w:tc>
        <w:tc>
          <w:tcPr>
            <w:tcW w:w="2096" w:type="dxa"/>
            <w:gridSpan w:val="3"/>
          </w:tcPr>
          <w:p w14:paraId="7C1B33E8">
            <w:pPr>
              <w:spacing w:before="147" w:line="229" w:lineRule="auto"/>
              <w:ind w:left="359"/>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中级职称人员</w:t>
            </w:r>
          </w:p>
        </w:tc>
        <w:tc>
          <w:tcPr>
            <w:tcW w:w="1548" w:type="dxa"/>
          </w:tcPr>
          <w:p w14:paraId="3AA3451E">
            <w:pPr>
              <w:pStyle w:val="36"/>
              <w:rPr>
                <w:rFonts w:hint="eastAsia" w:ascii="宋体" w:hAnsi="宋体" w:cs="宋体"/>
                <w:color w:val="000000" w:themeColor="text1"/>
                <w:sz w:val="24"/>
                <w:szCs w:val="24"/>
                <w:highlight w:val="none"/>
                <w14:textFill>
                  <w14:solidFill>
                    <w14:schemeClr w14:val="tx1"/>
                  </w14:solidFill>
                </w14:textFill>
              </w:rPr>
            </w:pPr>
          </w:p>
        </w:tc>
      </w:tr>
      <w:tr w14:paraId="3195B8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tcPr>
          <w:p w14:paraId="0EEDF446">
            <w:pPr>
              <w:spacing w:before="62" w:line="241" w:lineRule="auto"/>
              <w:ind w:right="325"/>
              <w:jc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基本账户</w:t>
            </w:r>
            <w:r>
              <w:rPr>
                <w:rFonts w:ascii="宋体" w:hAnsi="宋体" w:cs="宋体"/>
                <w:color w:val="000000" w:themeColor="text1"/>
                <w:sz w:val="24"/>
                <w:szCs w:val="24"/>
                <w:highlight w:val="none"/>
                <w14:textFill>
                  <w14:solidFill>
                    <w14:schemeClr w14:val="tx1"/>
                  </w14:solidFill>
                </w14:textFill>
              </w:rPr>
              <w:t xml:space="preserve"> </w:t>
            </w:r>
            <w:r>
              <w:rPr>
                <w:rFonts w:hint="eastAsia" w:ascii="宋体" w:hAnsi="宋体" w:cs="宋体"/>
                <w:color w:val="000000" w:themeColor="text1"/>
                <w:spacing w:val="7"/>
                <w:sz w:val="24"/>
                <w:szCs w:val="24"/>
                <w:highlight w:val="none"/>
                <w14:textFill>
                  <w14:solidFill>
                    <w14:schemeClr w14:val="tx1"/>
                  </w14:solidFill>
                </w14:textFill>
              </w:rPr>
              <w:t>开户银行</w:t>
            </w:r>
          </w:p>
        </w:tc>
        <w:tc>
          <w:tcPr>
            <w:tcW w:w="2812" w:type="dxa"/>
            <w:gridSpan w:val="2"/>
          </w:tcPr>
          <w:p w14:paraId="59C0C791">
            <w:pPr>
              <w:pStyle w:val="36"/>
              <w:rPr>
                <w:rFonts w:hint="eastAsia" w:ascii="宋体" w:hAnsi="宋体" w:cs="宋体"/>
                <w:color w:val="000000" w:themeColor="text1"/>
                <w:sz w:val="24"/>
                <w:szCs w:val="24"/>
                <w:highlight w:val="none"/>
                <w14:textFill>
                  <w14:solidFill>
                    <w14:schemeClr w14:val="tx1"/>
                  </w14:solidFill>
                </w14:textFill>
              </w:rPr>
            </w:pPr>
          </w:p>
        </w:tc>
        <w:tc>
          <w:tcPr>
            <w:tcW w:w="1183" w:type="dxa"/>
            <w:gridSpan w:val="2"/>
            <w:vMerge w:val="continue"/>
            <w:tcBorders>
              <w:top w:val="nil"/>
              <w:bottom w:val="nil"/>
            </w:tcBorders>
          </w:tcPr>
          <w:p w14:paraId="53B4F0F9">
            <w:pPr>
              <w:pStyle w:val="36"/>
              <w:rPr>
                <w:rFonts w:hint="eastAsia" w:ascii="宋体" w:hAnsi="宋体" w:cs="宋体"/>
                <w:color w:val="000000" w:themeColor="text1"/>
                <w:sz w:val="24"/>
                <w:szCs w:val="24"/>
                <w:highlight w:val="none"/>
                <w14:textFill>
                  <w14:solidFill>
                    <w14:schemeClr w14:val="tx1"/>
                  </w14:solidFill>
                </w14:textFill>
              </w:rPr>
            </w:pPr>
          </w:p>
        </w:tc>
        <w:tc>
          <w:tcPr>
            <w:tcW w:w="2096" w:type="dxa"/>
            <w:gridSpan w:val="3"/>
          </w:tcPr>
          <w:p w14:paraId="5F8D5E7E">
            <w:pPr>
              <w:spacing w:before="191" w:line="230" w:lineRule="auto"/>
              <w:ind w:left="338"/>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8"/>
                <w:sz w:val="24"/>
                <w:szCs w:val="24"/>
                <w:highlight w:val="none"/>
                <w14:textFill>
                  <w14:solidFill>
                    <w14:schemeClr w14:val="tx1"/>
                  </w14:solidFill>
                </w14:textFill>
              </w:rPr>
              <w:t>初级职称人员</w:t>
            </w:r>
          </w:p>
        </w:tc>
        <w:tc>
          <w:tcPr>
            <w:tcW w:w="1548" w:type="dxa"/>
          </w:tcPr>
          <w:p w14:paraId="4D6EE00A">
            <w:pPr>
              <w:pStyle w:val="36"/>
              <w:rPr>
                <w:rFonts w:hint="eastAsia" w:ascii="宋体" w:hAnsi="宋体" w:cs="宋体"/>
                <w:color w:val="000000" w:themeColor="text1"/>
                <w:sz w:val="24"/>
                <w:szCs w:val="24"/>
                <w:highlight w:val="none"/>
                <w14:textFill>
                  <w14:solidFill>
                    <w14:schemeClr w14:val="tx1"/>
                  </w14:solidFill>
                </w14:textFill>
              </w:rPr>
            </w:pPr>
          </w:p>
        </w:tc>
      </w:tr>
      <w:tr w14:paraId="36DEF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tcPr>
          <w:p w14:paraId="57D0EA70">
            <w:pPr>
              <w:spacing w:before="62" w:line="259" w:lineRule="auto"/>
              <w:ind w:right="325"/>
              <w:jc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基本账户</w:t>
            </w:r>
            <w:r>
              <w:rPr>
                <w:rFonts w:ascii="宋体" w:hAnsi="宋体" w:cs="宋体"/>
                <w:color w:val="000000" w:themeColor="text1"/>
                <w:sz w:val="24"/>
                <w:szCs w:val="24"/>
                <w:highlight w:val="none"/>
                <w14:textFill>
                  <w14:solidFill>
                    <w14:schemeClr w14:val="tx1"/>
                  </w14:solidFill>
                </w14:textFill>
              </w:rPr>
              <w:t xml:space="preserve"> </w:t>
            </w:r>
            <w:r>
              <w:rPr>
                <w:rFonts w:hint="eastAsia" w:ascii="宋体" w:hAnsi="宋体" w:cs="宋体"/>
                <w:color w:val="000000" w:themeColor="text1"/>
                <w:spacing w:val="7"/>
                <w:sz w:val="24"/>
                <w:szCs w:val="24"/>
                <w:highlight w:val="none"/>
                <w14:textFill>
                  <w14:solidFill>
                    <w14:schemeClr w14:val="tx1"/>
                  </w14:solidFill>
                </w14:textFill>
              </w:rPr>
              <w:t>银行账号</w:t>
            </w:r>
          </w:p>
        </w:tc>
        <w:tc>
          <w:tcPr>
            <w:tcW w:w="2812" w:type="dxa"/>
            <w:gridSpan w:val="2"/>
          </w:tcPr>
          <w:p w14:paraId="04BEB76A">
            <w:pPr>
              <w:pStyle w:val="36"/>
              <w:rPr>
                <w:rFonts w:hint="eastAsia" w:ascii="宋体" w:hAnsi="宋体" w:cs="宋体"/>
                <w:color w:val="000000" w:themeColor="text1"/>
                <w:sz w:val="24"/>
                <w:szCs w:val="24"/>
                <w:highlight w:val="none"/>
                <w14:textFill>
                  <w14:solidFill>
                    <w14:schemeClr w14:val="tx1"/>
                  </w14:solidFill>
                </w14:textFill>
              </w:rPr>
            </w:pPr>
          </w:p>
        </w:tc>
        <w:tc>
          <w:tcPr>
            <w:tcW w:w="1183" w:type="dxa"/>
            <w:gridSpan w:val="2"/>
            <w:vMerge w:val="continue"/>
            <w:tcBorders>
              <w:top w:val="nil"/>
            </w:tcBorders>
          </w:tcPr>
          <w:p w14:paraId="238F0020">
            <w:pPr>
              <w:pStyle w:val="36"/>
              <w:rPr>
                <w:rFonts w:hint="eastAsia" w:ascii="宋体" w:hAnsi="宋体" w:cs="宋体"/>
                <w:color w:val="000000" w:themeColor="text1"/>
                <w:sz w:val="24"/>
                <w:szCs w:val="24"/>
                <w:highlight w:val="none"/>
                <w14:textFill>
                  <w14:solidFill>
                    <w14:schemeClr w14:val="tx1"/>
                  </w14:solidFill>
                </w14:textFill>
              </w:rPr>
            </w:pPr>
          </w:p>
        </w:tc>
        <w:tc>
          <w:tcPr>
            <w:tcW w:w="2096" w:type="dxa"/>
            <w:gridSpan w:val="3"/>
          </w:tcPr>
          <w:p w14:paraId="4004A251">
            <w:pPr>
              <w:spacing w:before="211" w:line="228" w:lineRule="auto"/>
              <w:ind w:left="65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技术员</w:t>
            </w:r>
          </w:p>
        </w:tc>
        <w:tc>
          <w:tcPr>
            <w:tcW w:w="1548" w:type="dxa"/>
          </w:tcPr>
          <w:p w14:paraId="0CD3DD56">
            <w:pPr>
              <w:pStyle w:val="36"/>
              <w:rPr>
                <w:rFonts w:hint="eastAsia" w:ascii="宋体" w:hAnsi="宋体" w:cs="宋体"/>
                <w:color w:val="000000" w:themeColor="text1"/>
                <w:sz w:val="24"/>
                <w:szCs w:val="24"/>
                <w:highlight w:val="none"/>
                <w14:textFill>
                  <w14:solidFill>
                    <w14:schemeClr w14:val="tx1"/>
                  </w14:solidFill>
                </w14:textFill>
              </w:rPr>
            </w:pPr>
          </w:p>
        </w:tc>
      </w:tr>
      <w:tr w14:paraId="58478E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tcPr>
          <w:p w14:paraId="22194669">
            <w:pPr>
              <w:spacing w:before="65" w:line="229" w:lineRule="auto"/>
              <w:ind w:left="33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经营范围</w:t>
            </w:r>
          </w:p>
        </w:tc>
        <w:tc>
          <w:tcPr>
            <w:tcW w:w="7639" w:type="dxa"/>
            <w:gridSpan w:val="8"/>
          </w:tcPr>
          <w:p w14:paraId="3EAEF05A">
            <w:pPr>
              <w:pStyle w:val="36"/>
              <w:rPr>
                <w:rFonts w:hint="eastAsia" w:ascii="宋体" w:hAnsi="宋体" w:cs="宋体"/>
                <w:color w:val="000000" w:themeColor="text1"/>
                <w:sz w:val="24"/>
                <w:szCs w:val="24"/>
                <w:highlight w:val="none"/>
                <w14:textFill>
                  <w14:solidFill>
                    <w14:schemeClr w14:val="tx1"/>
                  </w14:solidFill>
                </w14:textFill>
              </w:rPr>
            </w:pPr>
          </w:p>
        </w:tc>
      </w:tr>
      <w:tr w14:paraId="69ECA2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tcPr>
          <w:p w14:paraId="4C235A61">
            <w:pPr>
              <w:pStyle w:val="36"/>
              <w:spacing w:line="295" w:lineRule="auto"/>
              <w:rPr>
                <w:rFonts w:hint="eastAsia" w:ascii="宋体" w:hAnsi="宋体" w:cs="宋体"/>
                <w:color w:val="000000" w:themeColor="text1"/>
                <w:sz w:val="24"/>
                <w:szCs w:val="24"/>
                <w:highlight w:val="none"/>
                <w14:textFill>
                  <w14:solidFill>
                    <w14:schemeClr w14:val="tx1"/>
                  </w14:solidFill>
                </w14:textFill>
              </w:rPr>
            </w:pPr>
          </w:p>
          <w:p w14:paraId="034F1A67">
            <w:pPr>
              <w:pStyle w:val="36"/>
              <w:spacing w:line="296" w:lineRule="auto"/>
              <w:rPr>
                <w:rFonts w:hint="eastAsia" w:ascii="宋体" w:hAnsi="宋体" w:cs="宋体"/>
                <w:color w:val="000000" w:themeColor="text1"/>
                <w:sz w:val="24"/>
                <w:szCs w:val="24"/>
                <w:highlight w:val="none"/>
                <w14:textFill>
                  <w14:solidFill>
                    <w14:schemeClr w14:val="tx1"/>
                  </w14:solidFill>
                </w14:textFill>
              </w:rPr>
            </w:pPr>
          </w:p>
          <w:p w14:paraId="0CB488C2">
            <w:pPr>
              <w:spacing w:before="65" w:line="229" w:lineRule="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关联企业情况</w:t>
            </w:r>
          </w:p>
        </w:tc>
        <w:tc>
          <w:tcPr>
            <w:tcW w:w="7639" w:type="dxa"/>
            <w:gridSpan w:val="8"/>
          </w:tcPr>
          <w:p w14:paraId="04EF3BD2">
            <w:pPr>
              <w:spacing w:before="168" w:line="228" w:lineRule="auto"/>
              <w:ind w:left="111"/>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包括但不限于与投标人存在以下关系的不同单位：</w:t>
            </w:r>
          </w:p>
          <w:p w14:paraId="68D69A61">
            <w:pPr>
              <w:spacing w:before="81" w:line="228" w:lineRule="auto"/>
              <w:ind w:left="128"/>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4"/>
                <w:sz w:val="24"/>
                <w:szCs w:val="24"/>
                <w:highlight w:val="none"/>
                <w:lang w:eastAsia="zh-CN"/>
                <w14:textFill>
                  <w14:solidFill>
                    <w14:schemeClr w14:val="tx1"/>
                  </w14:solidFill>
                </w14:textFill>
              </w:rPr>
              <w:t>1</w:t>
            </w:r>
            <w:r>
              <w:rPr>
                <w:rFonts w:ascii="宋体" w:hAnsi="宋体" w:cs="宋体"/>
                <w:color w:val="000000" w:themeColor="text1"/>
                <w:spacing w:val="-1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．法定代表人为同一人的。</w:t>
            </w:r>
          </w:p>
          <w:p w14:paraId="0BED678B">
            <w:pPr>
              <w:spacing w:before="81" w:line="228" w:lineRule="auto"/>
              <w:ind w:left="10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6"/>
                <w:sz w:val="24"/>
                <w:szCs w:val="24"/>
                <w:highlight w:val="none"/>
                <w:lang w:eastAsia="zh-CN"/>
                <w14:textFill>
                  <w14:solidFill>
                    <w14:schemeClr w14:val="tx1"/>
                  </w14:solidFill>
                </w14:textFill>
              </w:rPr>
              <w:t>2</w:t>
            </w:r>
            <w:r>
              <w:rPr>
                <w:rFonts w:ascii="宋体" w:hAnsi="宋体" w:cs="宋体"/>
                <w:color w:val="000000" w:themeColor="text1"/>
                <w:spacing w:val="-19"/>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6"/>
                <w:sz w:val="24"/>
                <w:szCs w:val="24"/>
                <w:highlight w:val="none"/>
                <w:lang w:eastAsia="zh-CN"/>
                <w14:textFill>
                  <w14:solidFill>
                    <w14:schemeClr w14:val="tx1"/>
                  </w14:solidFill>
                </w14:textFill>
              </w:rPr>
              <w:t>．存在控股、管理关系的。</w:t>
            </w:r>
          </w:p>
          <w:p w14:paraId="2DA9E616">
            <w:pPr>
              <w:spacing w:before="81" w:line="228" w:lineRule="auto"/>
              <w:ind w:left="112"/>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5"/>
                <w:sz w:val="24"/>
                <w:szCs w:val="24"/>
                <w:highlight w:val="none"/>
                <w:lang w:eastAsia="zh-CN"/>
                <w14:textFill>
                  <w14:solidFill>
                    <w14:schemeClr w14:val="tx1"/>
                  </w14:solidFill>
                </w14:textFill>
              </w:rPr>
              <w:t>3</w:t>
            </w:r>
            <w:r>
              <w:rPr>
                <w:rFonts w:ascii="宋体" w:hAnsi="宋体" w:cs="宋体"/>
                <w:color w:val="000000" w:themeColor="text1"/>
                <w:spacing w:val="-17"/>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．主要人员相互任职的。</w:t>
            </w:r>
          </w:p>
        </w:tc>
      </w:tr>
      <w:tr w14:paraId="08652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tcPr>
          <w:p w14:paraId="361E022F">
            <w:pPr>
              <w:spacing w:before="235" w:line="230" w:lineRule="auto"/>
              <w:ind w:left="542"/>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备注</w:t>
            </w:r>
          </w:p>
        </w:tc>
        <w:tc>
          <w:tcPr>
            <w:tcW w:w="7639" w:type="dxa"/>
            <w:gridSpan w:val="8"/>
          </w:tcPr>
          <w:p w14:paraId="38469F97">
            <w:pPr>
              <w:pStyle w:val="36"/>
              <w:rPr>
                <w:rFonts w:hint="eastAsia" w:ascii="宋体" w:hAnsi="宋体" w:cs="宋体"/>
                <w:color w:val="000000" w:themeColor="text1"/>
                <w:sz w:val="24"/>
                <w:szCs w:val="24"/>
                <w:highlight w:val="none"/>
                <w14:textFill>
                  <w14:solidFill>
                    <w14:schemeClr w14:val="tx1"/>
                  </w14:solidFill>
                </w14:textFill>
              </w:rPr>
            </w:pPr>
          </w:p>
        </w:tc>
      </w:tr>
    </w:tbl>
    <w:p w14:paraId="2BA9CD9E">
      <w:pPr>
        <w:spacing w:before="140" w:line="228" w:lineRule="auto"/>
        <w:rPr>
          <w:rFonts w:hint="eastAsia"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pacing w:val="2"/>
          <w:sz w:val="18"/>
          <w:szCs w:val="18"/>
          <w:highlight w:val="none"/>
          <w14:textFill>
            <w14:solidFill>
              <w14:schemeClr w14:val="tx1"/>
            </w14:solidFill>
          </w14:textFill>
        </w:rPr>
        <w:t>说明：</w:t>
      </w:r>
    </w:p>
    <w:p w14:paraId="2C41F7FF">
      <w:pPr>
        <w:spacing w:before="81" w:line="288" w:lineRule="auto"/>
        <w:rPr>
          <w:rFonts w:hint="eastAsia" w:ascii="宋体" w:hAnsi="宋体" w:cs="宋体"/>
          <w:color w:val="000000" w:themeColor="text1"/>
          <w:spacing w:val="4"/>
          <w:sz w:val="18"/>
          <w:szCs w:val="18"/>
          <w:highlight w:val="none"/>
          <w:lang w:eastAsia="zh-CN"/>
          <w14:textFill>
            <w14:solidFill>
              <w14:schemeClr w14:val="tx1"/>
            </w14:solidFill>
          </w14:textFill>
        </w:rPr>
      </w:pPr>
      <w:bookmarkStart w:id="237" w:name="_Toc14048"/>
      <w:bookmarkStart w:id="238" w:name="_Toc5131"/>
      <w:r>
        <w:rPr>
          <w:rFonts w:ascii="宋体" w:hAnsi="宋体" w:cs="宋体"/>
          <w:color w:val="000000" w:themeColor="text1"/>
          <w:spacing w:val="4"/>
          <w:sz w:val="18"/>
          <w:szCs w:val="18"/>
          <w:highlight w:val="none"/>
          <w:lang w:eastAsia="zh-CN"/>
          <w14:textFill>
            <w14:solidFill>
              <w14:schemeClr w14:val="tx1"/>
            </w14:solidFill>
          </w14:textFill>
        </w:rPr>
        <w:t xml:space="preserve">1 </w:t>
      </w:r>
      <w:r>
        <w:rPr>
          <w:rFonts w:hint="eastAsia" w:ascii="宋体" w:hAnsi="宋体" w:cs="宋体"/>
          <w:color w:val="000000" w:themeColor="text1"/>
          <w:spacing w:val="4"/>
          <w:sz w:val="18"/>
          <w:szCs w:val="18"/>
          <w:highlight w:val="none"/>
          <w:lang w:eastAsia="zh-CN"/>
          <w14:textFill>
            <w14:solidFill>
              <w14:schemeClr w14:val="tx1"/>
            </w14:solidFill>
          </w14:textFill>
        </w:rPr>
        <w:t>．《投标人基本情况表》后应附以下资料：</w:t>
      </w:r>
      <w:bookmarkEnd w:id="237"/>
      <w:bookmarkEnd w:id="238"/>
    </w:p>
    <w:p w14:paraId="79D3C40E">
      <w:pPr>
        <w:spacing w:before="153" w:line="288" w:lineRule="auto"/>
        <w:rPr>
          <w:rFonts w:hint="eastAsia" w:ascii="宋体" w:hAnsi="宋体" w:cs="宋体"/>
          <w:color w:val="000000" w:themeColor="text1"/>
          <w:spacing w:val="6"/>
          <w:sz w:val="18"/>
          <w:szCs w:val="18"/>
          <w:highlight w:val="none"/>
          <w:lang w:eastAsia="zh-CN"/>
          <w14:textFill>
            <w14:solidFill>
              <w14:schemeClr w14:val="tx1"/>
            </w14:solidFill>
          </w14:textFill>
        </w:rPr>
      </w:pPr>
      <w:r>
        <w:rPr>
          <w:rFonts w:hint="eastAsia" w:ascii="宋体" w:hAnsi="宋体" w:cs="宋体"/>
          <w:color w:val="000000" w:themeColor="text1"/>
          <w:spacing w:val="9"/>
          <w:sz w:val="18"/>
          <w:szCs w:val="18"/>
          <w:highlight w:val="none"/>
          <w:lang w:eastAsia="zh-CN"/>
          <w14:textFill>
            <w14:solidFill>
              <w14:schemeClr w14:val="tx1"/>
            </w14:solidFill>
          </w14:textFill>
        </w:rPr>
        <w:t>（</w:t>
      </w:r>
      <w:r>
        <w:rPr>
          <w:rFonts w:ascii="宋体" w:hAnsi="宋体" w:cs="宋体"/>
          <w:color w:val="000000" w:themeColor="text1"/>
          <w:spacing w:val="9"/>
          <w:sz w:val="18"/>
          <w:szCs w:val="18"/>
          <w:highlight w:val="none"/>
          <w:lang w:eastAsia="zh-CN"/>
          <w14:textFill>
            <w14:solidFill>
              <w14:schemeClr w14:val="tx1"/>
            </w14:solidFill>
          </w14:textFill>
        </w:rPr>
        <w:t>1</w:t>
      </w:r>
      <w:r>
        <w:rPr>
          <w:rFonts w:hint="eastAsia" w:ascii="宋体" w:hAnsi="宋体" w:cs="宋体"/>
          <w:color w:val="000000" w:themeColor="text1"/>
          <w:spacing w:val="9"/>
          <w:sz w:val="18"/>
          <w:szCs w:val="18"/>
          <w:highlight w:val="none"/>
          <w:lang w:eastAsia="zh-CN"/>
          <w14:textFill>
            <w14:solidFill>
              <w14:schemeClr w14:val="tx1"/>
            </w14:solidFill>
          </w14:textFill>
        </w:rPr>
        <w:t>）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w:t>
      </w:r>
      <w:r>
        <w:rPr>
          <w:rFonts w:ascii="宋体" w:hAnsi="宋体" w:cs="宋体"/>
          <w:color w:val="000000" w:themeColor="text1"/>
          <w:spacing w:val="9"/>
          <w:sz w:val="18"/>
          <w:szCs w:val="18"/>
          <w:highlight w:val="none"/>
          <w:lang w:eastAsia="zh-CN"/>
          <w14:textFill>
            <w14:solidFill>
              <w14:schemeClr w14:val="tx1"/>
            </w14:solidFill>
          </w14:textFill>
        </w:rPr>
        <w:t xml:space="preserve"> </w:t>
      </w:r>
      <w:r>
        <w:rPr>
          <w:rFonts w:hint="eastAsia" w:ascii="宋体" w:hAnsi="宋体" w:cs="宋体"/>
          <w:color w:val="000000" w:themeColor="text1"/>
          <w:spacing w:val="9"/>
          <w:sz w:val="18"/>
          <w:szCs w:val="18"/>
          <w:highlight w:val="none"/>
          <w:lang w:eastAsia="zh-CN"/>
          <w14:textFill>
            <w14:solidFill>
              <w14:schemeClr w14:val="tx1"/>
            </w14:solidFill>
          </w14:textFill>
        </w:rPr>
        <w:t>中华人民共和国住房和城乡建设部</w:t>
      </w:r>
      <w:r>
        <w:rPr>
          <w:rFonts w:ascii="宋体" w:hAnsi="宋体" w:cs="宋体"/>
          <w:color w:val="000000" w:themeColor="text1"/>
          <w:spacing w:val="9"/>
          <w:sz w:val="18"/>
          <w:szCs w:val="18"/>
          <w:highlight w:val="none"/>
          <w:lang w:eastAsia="zh-CN"/>
          <w14:textFill>
            <w14:solidFill>
              <w14:schemeClr w14:val="tx1"/>
            </w14:solidFill>
          </w14:textFill>
        </w:rPr>
        <w:t xml:space="preserve"> </w:t>
      </w:r>
      <w:r>
        <w:rPr>
          <w:rFonts w:hint="eastAsia" w:ascii="宋体" w:hAnsi="宋体" w:cs="宋体"/>
          <w:color w:val="000000" w:themeColor="text1"/>
          <w:spacing w:val="9"/>
          <w:sz w:val="18"/>
          <w:szCs w:val="18"/>
          <w:highlight w:val="none"/>
          <w:lang w:eastAsia="zh-CN"/>
          <w14:textFill>
            <w14:solidFill>
              <w14:schemeClr w14:val="tx1"/>
            </w14:solidFill>
          </w14:textFill>
        </w:rPr>
        <w:t>”进入“全国工程质量安全监管信息平台公共服务门户</w:t>
      </w:r>
      <w:r>
        <w:rPr>
          <w:rFonts w:ascii="宋体" w:hAnsi="宋体" w:cs="宋体"/>
          <w:color w:val="000000" w:themeColor="text1"/>
          <w:spacing w:val="9"/>
          <w:sz w:val="18"/>
          <w:szCs w:val="18"/>
          <w:highlight w:val="none"/>
          <w:lang w:eastAsia="zh-CN"/>
          <w14:textFill>
            <w14:solidFill>
              <w14:schemeClr w14:val="tx1"/>
            </w14:solidFill>
          </w14:textFill>
        </w:rPr>
        <w:t xml:space="preserve"> </w:t>
      </w:r>
      <w:r>
        <w:rPr>
          <w:rFonts w:hint="eastAsia" w:ascii="宋体" w:hAnsi="宋体" w:cs="宋体"/>
          <w:color w:val="000000" w:themeColor="text1"/>
          <w:spacing w:val="9"/>
          <w:sz w:val="18"/>
          <w:szCs w:val="18"/>
          <w:highlight w:val="none"/>
          <w:lang w:eastAsia="zh-CN"/>
          <w14:textFill>
            <w14:solidFill>
              <w14:schemeClr w14:val="tx1"/>
            </w14:solidFill>
          </w14:textFill>
        </w:rPr>
        <w:t>”版块，具体网址为：</w:t>
      </w:r>
      <w:r>
        <w:rPr>
          <w:rFonts w:ascii="宋体" w:hAnsi="宋体" w:cs="宋体"/>
          <w:color w:val="000000" w:themeColor="text1"/>
          <w:spacing w:val="9"/>
          <w:sz w:val="18"/>
          <w:szCs w:val="18"/>
          <w:highlight w:val="none"/>
          <w:lang w:eastAsia="zh-CN"/>
          <w14:textFill>
            <w14:solidFill>
              <w14:schemeClr w14:val="tx1"/>
            </w14:solidFill>
          </w14:textFill>
        </w:rPr>
        <w:t>https://zlaq.mohurd.gov.cn</w:t>
      </w:r>
      <w:r>
        <w:rPr>
          <w:rFonts w:hint="eastAsia" w:ascii="宋体" w:hAnsi="宋体" w:cs="宋体"/>
          <w:color w:val="000000" w:themeColor="text1"/>
          <w:spacing w:val="9"/>
          <w:sz w:val="18"/>
          <w:szCs w:val="18"/>
          <w:highlight w:val="none"/>
          <w:lang w:eastAsia="zh-CN"/>
          <w14:textFill>
            <w14:solidFill>
              <w14:schemeClr w14:val="tx1"/>
            </w14:solidFill>
          </w14:textFill>
        </w:rPr>
        <w:t>，进入后点击“安全生产许可证信息</w:t>
      </w:r>
      <w:r>
        <w:rPr>
          <w:rFonts w:ascii="宋体" w:hAnsi="宋体" w:cs="宋体"/>
          <w:color w:val="000000" w:themeColor="text1"/>
          <w:spacing w:val="9"/>
          <w:sz w:val="18"/>
          <w:szCs w:val="18"/>
          <w:highlight w:val="none"/>
          <w:lang w:eastAsia="zh-CN"/>
          <w14:textFill>
            <w14:solidFill>
              <w14:schemeClr w14:val="tx1"/>
            </w14:solidFill>
          </w14:textFill>
        </w:rPr>
        <w:t xml:space="preserve"> </w:t>
      </w:r>
      <w:r>
        <w:rPr>
          <w:rFonts w:hint="eastAsia" w:ascii="宋体" w:hAnsi="宋体" w:cs="宋体"/>
          <w:color w:val="000000" w:themeColor="text1"/>
          <w:spacing w:val="9"/>
          <w:sz w:val="18"/>
          <w:szCs w:val="18"/>
          <w:highlight w:val="none"/>
          <w:lang w:eastAsia="zh-CN"/>
          <w14:textFill>
            <w14:solidFill>
              <w14:schemeClr w14:val="tx1"/>
            </w14:solidFill>
          </w14:textFill>
        </w:rPr>
        <w:t>”，输入企业名称和统一社会信用代码即可查询。如中标后，投标单位安全生产许可证发生被暂扣情形，需双方另行协商）；</w:t>
      </w:r>
    </w:p>
    <w:p w14:paraId="4C1545CC">
      <w:pPr>
        <w:spacing w:before="153" w:line="288" w:lineRule="auto"/>
        <w:rPr>
          <w:rFonts w:hint="eastAsia" w:ascii="宋体" w:hAnsi="宋体" w:cs="宋体"/>
          <w:color w:val="000000" w:themeColor="text1"/>
          <w:sz w:val="18"/>
          <w:szCs w:val="18"/>
          <w:highlight w:val="none"/>
          <w:lang w:eastAsia="zh-CN"/>
          <w14:textFill>
            <w14:solidFill>
              <w14:schemeClr w14:val="tx1"/>
            </w14:solidFill>
          </w14:textFill>
        </w:rPr>
      </w:pPr>
      <w:r>
        <w:rPr>
          <w:rFonts w:hint="eastAsia" w:ascii="宋体" w:hAnsi="宋体" w:cs="宋体"/>
          <w:color w:val="000000" w:themeColor="text1"/>
          <w:spacing w:val="9"/>
          <w:sz w:val="18"/>
          <w:szCs w:val="18"/>
          <w:highlight w:val="none"/>
          <w:lang w:eastAsia="zh-CN"/>
          <w14:textFill>
            <w14:solidFill>
              <w14:schemeClr w14:val="tx1"/>
            </w14:solidFill>
          </w14:textFill>
        </w:rPr>
        <w:t>（</w:t>
      </w:r>
      <w:r>
        <w:rPr>
          <w:rFonts w:ascii="宋体" w:hAnsi="宋体" w:cs="宋体"/>
          <w:color w:val="000000" w:themeColor="text1"/>
          <w:spacing w:val="9"/>
          <w:sz w:val="18"/>
          <w:szCs w:val="18"/>
          <w:highlight w:val="none"/>
          <w:lang w:eastAsia="zh-CN"/>
          <w14:textFill>
            <w14:solidFill>
              <w14:schemeClr w14:val="tx1"/>
            </w14:solidFill>
          </w14:textFill>
        </w:rPr>
        <w:t>2</w:t>
      </w:r>
      <w:r>
        <w:rPr>
          <w:rFonts w:hint="eastAsia" w:ascii="宋体" w:hAnsi="宋体" w:cs="宋体"/>
          <w:color w:val="000000" w:themeColor="text1"/>
          <w:spacing w:val="9"/>
          <w:sz w:val="18"/>
          <w:szCs w:val="18"/>
          <w:highlight w:val="none"/>
          <w:lang w:eastAsia="zh-CN"/>
          <w14:textFill>
            <w14:solidFill>
              <w14:schemeClr w14:val="tx1"/>
            </w14:solidFill>
          </w14:textFill>
        </w:rPr>
        <w:t>）“进粤企业和人员诚信信息登记平台</w:t>
      </w:r>
      <w:r>
        <w:rPr>
          <w:rFonts w:ascii="宋体" w:hAnsi="宋体" w:cs="宋体"/>
          <w:color w:val="000000" w:themeColor="text1"/>
          <w:spacing w:val="-72"/>
          <w:sz w:val="18"/>
          <w:szCs w:val="18"/>
          <w:highlight w:val="none"/>
          <w:lang w:eastAsia="zh-CN"/>
          <w14:textFill>
            <w14:solidFill>
              <w14:schemeClr w14:val="tx1"/>
            </w14:solidFill>
          </w14:textFill>
        </w:rPr>
        <w:t xml:space="preserve"> </w:t>
      </w:r>
      <w:r>
        <w:rPr>
          <w:rFonts w:hint="eastAsia" w:ascii="宋体" w:hAnsi="宋体" w:cs="宋体"/>
          <w:color w:val="000000" w:themeColor="text1"/>
          <w:spacing w:val="8"/>
          <w:sz w:val="18"/>
          <w:szCs w:val="18"/>
          <w:highlight w:val="none"/>
          <w:lang w:eastAsia="zh-CN"/>
          <w14:textFill>
            <w14:solidFill>
              <w14:schemeClr w14:val="tx1"/>
            </w14:solidFill>
          </w14:textFill>
        </w:rPr>
        <w:t>”企业信息情况打印页。（适用于省外建筑企业）</w:t>
      </w:r>
    </w:p>
    <w:p w14:paraId="67236E8F">
      <w:pPr>
        <w:spacing w:before="153" w:line="288" w:lineRule="auto"/>
        <w:jc w:val="both"/>
        <w:rPr>
          <w:rFonts w:hint="eastAsia" w:ascii="宋体" w:hAnsi="宋体" w:cs="宋体"/>
          <w:color w:val="000000" w:themeColor="text1"/>
          <w:sz w:val="18"/>
          <w:szCs w:val="18"/>
          <w:highlight w:val="none"/>
          <w:lang w:eastAsia="zh-CN"/>
          <w14:textFill>
            <w14:solidFill>
              <w14:schemeClr w14:val="tx1"/>
            </w14:solidFill>
          </w14:textFill>
        </w:rPr>
      </w:pPr>
      <w:r>
        <w:rPr>
          <w:rFonts w:hint="eastAsia" w:ascii="宋体" w:hAnsi="宋体" w:cs="宋体"/>
          <w:color w:val="000000" w:themeColor="text1"/>
          <w:spacing w:val="8"/>
          <w:sz w:val="18"/>
          <w:szCs w:val="18"/>
          <w:highlight w:val="none"/>
          <w:lang w:eastAsia="zh-CN"/>
          <w14:textFill>
            <w14:solidFill>
              <w14:schemeClr w14:val="tx1"/>
            </w14:solidFill>
          </w14:textFill>
        </w:rPr>
        <w:t>（</w:t>
      </w:r>
      <w:r>
        <w:rPr>
          <w:rFonts w:ascii="宋体" w:hAnsi="宋体" w:cs="宋体"/>
          <w:color w:val="000000" w:themeColor="text1"/>
          <w:spacing w:val="8"/>
          <w:sz w:val="18"/>
          <w:szCs w:val="18"/>
          <w:highlight w:val="none"/>
          <w:lang w:eastAsia="zh-CN"/>
          <w14:textFill>
            <w14:solidFill>
              <w14:schemeClr w14:val="tx1"/>
            </w14:solidFill>
          </w14:textFill>
        </w:rPr>
        <w:t>3</w:t>
      </w:r>
      <w:r>
        <w:rPr>
          <w:rFonts w:hint="eastAsia" w:ascii="宋体" w:hAnsi="宋体" w:cs="宋体"/>
          <w:color w:val="000000" w:themeColor="text1"/>
          <w:spacing w:val="8"/>
          <w:sz w:val="18"/>
          <w:szCs w:val="18"/>
          <w:highlight w:val="none"/>
          <w:lang w:eastAsia="zh-CN"/>
          <w14:textFill>
            <w14:solidFill>
              <w14:schemeClr w14:val="tx1"/>
            </w14:solidFill>
          </w14:textFill>
        </w:rPr>
        <w:t>）《法人和非法人组织公共信用信息报告》（在“信用中国</w:t>
      </w:r>
      <w:r>
        <w:rPr>
          <w:rFonts w:ascii="宋体" w:hAnsi="宋体" w:cs="宋体"/>
          <w:color w:val="000000" w:themeColor="text1"/>
          <w:spacing w:val="-70"/>
          <w:sz w:val="18"/>
          <w:szCs w:val="18"/>
          <w:highlight w:val="none"/>
          <w:lang w:eastAsia="zh-CN"/>
          <w14:textFill>
            <w14:solidFill>
              <w14:schemeClr w14:val="tx1"/>
            </w14:solidFill>
          </w14:textFill>
        </w:rPr>
        <w:t xml:space="preserve"> </w:t>
      </w:r>
      <w:r>
        <w:rPr>
          <w:rFonts w:hint="eastAsia" w:ascii="宋体" w:hAnsi="宋体" w:cs="宋体"/>
          <w:color w:val="000000" w:themeColor="text1"/>
          <w:spacing w:val="8"/>
          <w:sz w:val="18"/>
          <w:szCs w:val="18"/>
          <w:highlight w:val="none"/>
          <w:lang w:eastAsia="zh-CN"/>
          <w14:textFill>
            <w14:solidFill>
              <w14:schemeClr w14:val="tx1"/>
            </w14:solidFill>
          </w14:textFill>
        </w:rPr>
        <w:t>”网站企业查询界面</w:t>
      </w:r>
      <w:r>
        <w:rPr>
          <w:rFonts w:hint="eastAsia" w:ascii="宋体" w:hAnsi="宋体" w:cs="宋体"/>
          <w:color w:val="000000" w:themeColor="text1"/>
          <w:spacing w:val="7"/>
          <w:sz w:val="18"/>
          <w:szCs w:val="18"/>
          <w:highlight w:val="none"/>
          <w:lang w:eastAsia="zh-CN"/>
          <w14:textFill>
            <w14:solidFill>
              <w14:schemeClr w14:val="tx1"/>
            </w14:solidFill>
          </w14:textFill>
        </w:rPr>
        <w:t>中下载）。</w:t>
      </w:r>
    </w:p>
    <w:p w14:paraId="555560C7">
      <w:pPr>
        <w:spacing w:before="81" w:line="288" w:lineRule="auto"/>
        <w:rPr>
          <w:rFonts w:hint="eastAsia" w:ascii="宋体" w:hAnsi="宋体" w:cs="宋体"/>
          <w:color w:val="000000" w:themeColor="text1"/>
          <w:spacing w:val="4"/>
          <w:sz w:val="20"/>
          <w:szCs w:val="20"/>
          <w:highlight w:val="none"/>
          <w:lang w:eastAsia="zh-CN"/>
          <w14:textFill>
            <w14:solidFill>
              <w14:schemeClr w14:val="tx1"/>
            </w14:solidFill>
          </w14:textFill>
        </w:rPr>
      </w:pPr>
      <w:r>
        <w:rPr>
          <w:rFonts w:ascii="宋体" w:hAnsi="宋体" w:cs="宋体"/>
          <w:color w:val="000000" w:themeColor="text1"/>
          <w:spacing w:val="9"/>
          <w:sz w:val="18"/>
          <w:szCs w:val="18"/>
          <w:highlight w:val="none"/>
          <w:lang w:eastAsia="zh-CN"/>
          <w14:textFill>
            <w14:solidFill>
              <w14:schemeClr w14:val="tx1"/>
            </w14:solidFill>
          </w14:textFill>
        </w:rPr>
        <w:t>2</w:t>
      </w:r>
      <w:r>
        <w:rPr>
          <w:rFonts w:ascii="宋体" w:hAnsi="宋体" w:cs="宋体"/>
          <w:color w:val="000000" w:themeColor="text1"/>
          <w:spacing w:val="-21"/>
          <w:sz w:val="18"/>
          <w:szCs w:val="18"/>
          <w:highlight w:val="none"/>
          <w:lang w:eastAsia="zh-CN"/>
          <w14:textFill>
            <w14:solidFill>
              <w14:schemeClr w14:val="tx1"/>
            </w14:solidFill>
          </w14:textFill>
        </w:rPr>
        <w:t xml:space="preserve"> </w:t>
      </w:r>
      <w:r>
        <w:rPr>
          <w:rFonts w:hint="eastAsia" w:ascii="宋体" w:hAnsi="宋体" w:cs="宋体"/>
          <w:color w:val="000000" w:themeColor="text1"/>
          <w:spacing w:val="9"/>
          <w:sz w:val="18"/>
          <w:szCs w:val="18"/>
          <w:highlight w:val="none"/>
          <w:lang w:eastAsia="zh-CN"/>
          <w14:textFill>
            <w14:solidFill>
              <w14:schemeClr w14:val="tx1"/>
            </w14:solidFill>
          </w14:textFill>
        </w:rPr>
        <w:t>．联合体投标的，联合体成员单位均应填写《投标人基本情况</w:t>
      </w:r>
      <w:r>
        <w:rPr>
          <w:rFonts w:hint="eastAsia" w:ascii="宋体" w:hAnsi="宋体" w:cs="宋体"/>
          <w:color w:val="000000" w:themeColor="text1"/>
          <w:spacing w:val="8"/>
          <w:sz w:val="18"/>
          <w:szCs w:val="18"/>
          <w:highlight w:val="none"/>
          <w:lang w:eastAsia="zh-CN"/>
          <w14:textFill>
            <w14:solidFill>
              <w14:schemeClr w14:val="tx1"/>
            </w14:solidFill>
          </w14:textFill>
        </w:rPr>
        <w:t>表》并提供以上所需资料。</w:t>
      </w:r>
    </w:p>
    <w:p w14:paraId="476EA3A9">
      <w:pPr>
        <w:spacing w:before="78" w:line="220" w:lineRule="auto"/>
        <w:outlineLvl w:val="2"/>
        <w:rPr>
          <w:rFonts w:hint="eastAsia" w:ascii="宋体" w:hAnsi="宋体" w:cs="宋体"/>
          <w:b/>
          <w:bCs/>
          <w:color w:val="000000" w:themeColor="text1"/>
          <w:spacing w:val="-4"/>
          <w:sz w:val="24"/>
          <w:szCs w:val="24"/>
          <w:highlight w:val="none"/>
          <w:lang w:eastAsia="zh-CN"/>
          <w14:textFill>
            <w14:solidFill>
              <w14:schemeClr w14:val="tx1"/>
            </w14:solidFill>
          </w14:textFill>
        </w:rPr>
      </w:pPr>
      <w:bookmarkStart w:id="239" w:name="_Toc19699"/>
      <w:r>
        <w:rPr>
          <w:rFonts w:hint="eastAsia" w:ascii="宋体" w:hAnsi="宋体" w:cs="宋体"/>
          <w:b/>
          <w:bCs/>
          <w:color w:val="000000" w:themeColor="text1"/>
          <w:spacing w:val="-4"/>
          <w:sz w:val="24"/>
          <w:szCs w:val="24"/>
          <w:highlight w:val="none"/>
          <w:lang w:eastAsia="zh-CN"/>
          <w14:textFill>
            <w14:solidFill>
              <w14:schemeClr w14:val="tx1"/>
            </w14:solidFill>
          </w14:textFill>
        </w:rPr>
        <w:t>格式八</w:t>
      </w:r>
      <w:r>
        <w:rPr>
          <w:rFonts w:ascii="宋体" w:hAnsi="宋体" w:cs="宋体"/>
          <w:b/>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项目经理简历表</w:t>
      </w:r>
      <w:bookmarkEnd w:id="239"/>
    </w:p>
    <w:p w14:paraId="7A895D69">
      <w:pPr>
        <w:pStyle w:val="7"/>
        <w:spacing w:line="444" w:lineRule="auto"/>
        <w:rPr>
          <w:rFonts w:hint="eastAsia" w:ascii="宋体" w:hAnsi="宋体" w:cs="宋体"/>
          <w:color w:val="000000" w:themeColor="text1"/>
          <w:highlight w:val="none"/>
          <w:lang w:eastAsia="zh-CN"/>
          <w14:textFill>
            <w14:solidFill>
              <w14:schemeClr w14:val="tx1"/>
            </w14:solidFill>
          </w14:textFill>
        </w:rPr>
      </w:pPr>
    </w:p>
    <w:p w14:paraId="02D18F3E">
      <w:pPr>
        <w:spacing w:before="97" w:line="219" w:lineRule="auto"/>
        <w:ind w:left="3538"/>
        <w:rPr>
          <w:rFonts w:hint="eastAsia" w:ascii="宋体" w:hAnsi="宋体" w:cs="宋体"/>
          <w:color w:val="000000" w:themeColor="text1"/>
          <w:sz w:val="30"/>
          <w:szCs w:val="30"/>
          <w:highlight w:val="none"/>
          <w:lang w:eastAsia="zh-CN"/>
          <w14:textFill>
            <w14:solidFill>
              <w14:schemeClr w14:val="tx1"/>
            </w14:solidFill>
          </w14:textFill>
        </w:rPr>
      </w:pPr>
      <w:bookmarkStart w:id="240" w:name="bookmark156"/>
      <w:bookmarkEnd w:id="240"/>
      <w:bookmarkStart w:id="241" w:name="bookmark89"/>
      <w:bookmarkEnd w:id="241"/>
      <w:bookmarkStart w:id="242" w:name="_Toc31533"/>
      <w:bookmarkStart w:id="243" w:name="_Toc24489"/>
      <w:r>
        <w:rPr>
          <w:rFonts w:hint="eastAsia" w:ascii="宋体" w:hAnsi="宋体" w:cs="宋体"/>
          <w:b/>
          <w:bCs/>
          <w:color w:val="000000" w:themeColor="text1"/>
          <w:spacing w:val="-5"/>
          <w:sz w:val="30"/>
          <w:szCs w:val="30"/>
          <w:highlight w:val="none"/>
          <w:lang w:eastAsia="zh-CN"/>
          <w14:textFill>
            <w14:solidFill>
              <w14:schemeClr w14:val="tx1"/>
            </w14:solidFill>
          </w14:textFill>
        </w:rPr>
        <w:t>项目经理简历表</w:t>
      </w:r>
      <w:bookmarkEnd w:id="242"/>
      <w:bookmarkEnd w:id="243"/>
    </w:p>
    <w:p w14:paraId="3C70E802">
      <w:pPr>
        <w:spacing w:line="240" w:lineRule="exact"/>
        <w:rPr>
          <w:rFonts w:hint="eastAsia" w:ascii="宋体" w:hAnsi="宋体" w:cs="宋体"/>
          <w:color w:val="000000" w:themeColor="text1"/>
          <w:highlight w:val="none"/>
          <w:lang w:eastAsia="zh-CN"/>
          <w14:textFill>
            <w14:solidFill>
              <w14:schemeClr w14:val="tx1"/>
            </w14:solidFill>
          </w14:textFill>
        </w:rPr>
      </w:pPr>
    </w:p>
    <w:tbl>
      <w:tblPr>
        <w:tblStyle w:val="18"/>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CDC1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tcPr>
          <w:p w14:paraId="52816E31">
            <w:pPr>
              <w:spacing w:before="177" w:line="228" w:lineRule="auto"/>
              <w:ind w:left="508"/>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姓</w:t>
            </w:r>
            <w:r>
              <w:rPr>
                <w:rFonts w:ascii="宋体" w:hAnsi="宋体" w:cs="宋体"/>
                <w:color w:val="000000" w:themeColor="text1"/>
                <w:spacing w:val="9"/>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名</w:t>
            </w:r>
          </w:p>
        </w:tc>
        <w:tc>
          <w:tcPr>
            <w:tcW w:w="1294" w:type="dxa"/>
            <w:gridSpan w:val="2"/>
          </w:tcPr>
          <w:p w14:paraId="4A6D39FF">
            <w:pPr>
              <w:pStyle w:val="36"/>
              <w:rPr>
                <w:rFonts w:hint="eastAsia" w:ascii="宋体" w:hAnsi="宋体" w:cs="宋体"/>
                <w:color w:val="000000" w:themeColor="text1"/>
                <w:sz w:val="24"/>
                <w:szCs w:val="24"/>
                <w:highlight w:val="none"/>
                <w14:textFill>
                  <w14:solidFill>
                    <w14:schemeClr w14:val="tx1"/>
                  </w14:solidFill>
                </w14:textFill>
              </w:rPr>
            </w:pPr>
          </w:p>
        </w:tc>
        <w:tc>
          <w:tcPr>
            <w:tcW w:w="1357" w:type="dxa"/>
          </w:tcPr>
          <w:p w14:paraId="5B56D090">
            <w:pPr>
              <w:spacing w:before="177" w:line="229" w:lineRule="auto"/>
              <w:ind w:left="336"/>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性</w:t>
            </w:r>
            <w:r>
              <w:rPr>
                <w:rFonts w:ascii="宋体" w:hAnsi="宋体" w:cs="宋体"/>
                <w:color w:val="000000" w:themeColor="text1"/>
                <w:spacing w:val="10"/>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别</w:t>
            </w:r>
          </w:p>
        </w:tc>
        <w:tc>
          <w:tcPr>
            <w:tcW w:w="2062" w:type="dxa"/>
          </w:tcPr>
          <w:p w14:paraId="2C8C17DA">
            <w:pPr>
              <w:pStyle w:val="36"/>
              <w:rPr>
                <w:rFonts w:hint="eastAsia" w:ascii="宋体" w:hAnsi="宋体" w:cs="宋体"/>
                <w:color w:val="000000" w:themeColor="text1"/>
                <w:sz w:val="24"/>
                <w:szCs w:val="24"/>
                <w:highlight w:val="none"/>
                <w14:textFill>
                  <w14:solidFill>
                    <w14:schemeClr w14:val="tx1"/>
                  </w14:solidFill>
                </w14:textFill>
              </w:rPr>
            </w:pPr>
          </w:p>
        </w:tc>
        <w:tc>
          <w:tcPr>
            <w:tcW w:w="1798" w:type="dxa"/>
          </w:tcPr>
          <w:p w14:paraId="157BE37C">
            <w:pPr>
              <w:spacing w:before="177" w:line="228" w:lineRule="auto"/>
              <w:ind w:left="488"/>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年</w:t>
            </w:r>
            <w:r>
              <w:rPr>
                <w:rFonts w:ascii="宋体" w:hAnsi="宋体" w:cs="宋体"/>
                <w:color w:val="000000" w:themeColor="text1"/>
                <w:spacing w:val="8"/>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龄</w:t>
            </w:r>
          </w:p>
        </w:tc>
        <w:tc>
          <w:tcPr>
            <w:tcW w:w="1398" w:type="dxa"/>
          </w:tcPr>
          <w:p w14:paraId="4CD2C4FE">
            <w:pPr>
              <w:pStyle w:val="36"/>
              <w:rPr>
                <w:rFonts w:hint="eastAsia" w:ascii="宋体" w:hAnsi="宋体" w:cs="宋体"/>
                <w:color w:val="000000" w:themeColor="text1"/>
                <w:sz w:val="24"/>
                <w:szCs w:val="24"/>
                <w:highlight w:val="none"/>
                <w14:textFill>
                  <w14:solidFill>
                    <w14:schemeClr w14:val="tx1"/>
                  </w14:solidFill>
                </w14:textFill>
              </w:rPr>
            </w:pPr>
          </w:p>
        </w:tc>
      </w:tr>
      <w:tr w14:paraId="5241C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tcPr>
          <w:p w14:paraId="33C10D1B">
            <w:pPr>
              <w:spacing w:before="175" w:line="228" w:lineRule="auto"/>
              <w:ind w:left="509"/>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职</w:t>
            </w:r>
            <w:r>
              <w:rPr>
                <w:rFonts w:ascii="宋体" w:hAnsi="宋体" w:cs="宋体"/>
                <w:color w:val="000000" w:themeColor="text1"/>
                <w:spacing w:val="8"/>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务</w:t>
            </w:r>
          </w:p>
        </w:tc>
        <w:tc>
          <w:tcPr>
            <w:tcW w:w="1294" w:type="dxa"/>
            <w:gridSpan w:val="2"/>
          </w:tcPr>
          <w:p w14:paraId="10208806">
            <w:pPr>
              <w:pStyle w:val="36"/>
              <w:rPr>
                <w:rFonts w:hint="eastAsia" w:ascii="宋体" w:hAnsi="宋体" w:cs="宋体"/>
                <w:color w:val="000000" w:themeColor="text1"/>
                <w:sz w:val="24"/>
                <w:szCs w:val="24"/>
                <w:highlight w:val="none"/>
                <w14:textFill>
                  <w14:solidFill>
                    <w14:schemeClr w14:val="tx1"/>
                  </w14:solidFill>
                </w14:textFill>
              </w:rPr>
            </w:pPr>
          </w:p>
        </w:tc>
        <w:tc>
          <w:tcPr>
            <w:tcW w:w="1357" w:type="dxa"/>
          </w:tcPr>
          <w:p w14:paraId="4B0EFF08">
            <w:pPr>
              <w:spacing w:before="174" w:line="231" w:lineRule="auto"/>
              <w:ind w:left="33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职</w:t>
            </w:r>
            <w:r>
              <w:rPr>
                <w:rFonts w:ascii="宋体" w:hAnsi="宋体" w:cs="宋体"/>
                <w:color w:val="000000" w:themeColor="text1"/>
                <w:spacing w:val="9"/>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称</w:t>
            </w:r>
          </w:p>
        </w:tc>
        <w:tc>
          <w:tcPr>
            <w:tcW w:w="2062" w:type="dxa"/>
          </w:tcPr>
          <w:p w14:paraId="195AC03B">
            <w:pPr>
              <w:pStyle w:val="36"/>
              <w:rPr>
                <w:rFonts w:hint="eastAsia" w:ascii="宋体" w:hAnsi="宋体" w:cs="宋体"/>
                <w:color w:val="000000" w:themeColor="text1"/>
                <w:sz w:val="24"/>
                <w:szCs w:val="24"/>
                <w:highlight w:val="none"/>
                <w14:textFill>
                  <w14:solidFill>
                    <w14:schemeClr w14:val="tx1"/>
                  </w14:solidFill>
                </w14:textFill>
              </w:rPr>
            </w:pPr>
          </w:p>
        </w:tc>
        <w:tc>
          <w:tcPr>
            <w:tcW w:w="1798" w:type="dxa"/>
          </w:tcPr>
          <w:p w14:paraId="498D679B">
            <w:pPr>
              <w:spacing w:before="175" w:line="230" w:lineRule="auto"/>
              <w:ind w:left="491"/>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学</w:t>
            </w:r>
            <w:r>
              <w:rPr>
                <w:rFonts w:ascii="宋体" w:hAnsi="宋体" w:cs="宋体"/>
                <w:color w:val="000000" w:themeColor="text1"/>
                <w:spacing w:val="9"/>
                <w:sz w:val="24"/>
                <w:szCs w:val="24"/>
                <w:highlight w:val="none"/>
                <w14:textFill>
                  <w14:solidFill>
                    <w14:schemeClr w14:val="tx1"/>
                  </w14:solidFill>
                </w14:textFill>
              </w:rPr>
              <w:t xml:space="preserve">   </w:t>
            </w:r>
            <w:r>
              <w:rPr>
                <w:rFonts w:hint="eastAsia" w:ascii="宋体" w:hAnsi="宋体" w:cs="宋体"/>
                <w:color w:val="000000" w:themeColor="text1"/>
                <w:spacing w:val="-2"/>
                <w:sz w:val="24"/>
                <w:szCs w:val="24"/>
                <w:highlight w:val="none"/>
                <w14:textFill>
                  <w14:solidFill>
                    <w14:schemeClr w14:val="tx1"/>
                  </w14:solidFill>
                </w14:textFill>
              </w:rPr>
              <w:t>历</w:t>
            </w:r>
          </w:p>
        </w:tc>
        <w:tc>
          <w:tcPr>
            <w:tcW w:w="1398" w:type="dxa"/>
          </w:tcPr>
          <w:p w14:paraId="50CC8CC9">
            <w:pPr>
              <w:pStyle w:val="36"/>
              <w:rPr>
                <w:rFonts w:hint="eastAsia" w:ascii="宋体" w:hAnsi="宋体" w:cs="宋体"/>
                <w:color w:val="000000" w:themeColor="text1"/>
                <w:sz w:val="24"/>
                <w:szCs w:val="24"/>
                <w:highlight w:val="none"/>
                <w14:textFill>
                  <w14:solidFill>
                    <w14:schemeClr w14:val="tx1"/>
                  </w14:solidFill>
                </w14:textFill>
              </w:rPr>
            </w:pPr>
          </w:p>
        </w:tc>
      </w:tr>
      <w:tr w14:paraId="0E98EF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tcPr>
          <w:p w14:paraId="41ACB7D0">
            <w:pPr>
              <w:spacing w:before="175" w:line="229" w:lineRule="auto"/>
              <w:ind w:left="248"/>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参加工作时间</w:t>
            </w:r>
          </w:p>
        </w:tc>
        <w:tc>
          <w:tcPr>
            <w:tcW w:w="2651" w:type="dxa"/>
            <w:gridSpan w:val="3"/>
          </w:tcPr>
          <w:p w14:paraId="1A146C40">
            <w:pPr>
              <w:pStyle w:val="36"/>
              <w:rPr>
                <w:rFonts w:hint="eastAsia" w:ascii="宋体" w:hAnsi="宋体" w:cs="宋体"/>
                <w:color w:val="000000" w:themeColor="text1"/>
                <w:sz w:val="24"/>
                <w:szCs w:val="24"/>
                <w:highlight w:val="none"/>
                <w14:textFill>
                  <w14:solidFill>
                    <w14:schemeClr w14:val="tx1"/>
                  </w14:solidFill>
                </w14:textFill>
              </w:rPr>
            </w:pPr>
          </w:p>
        </w:tc>
        <w:tc>
          <w:tcPr>
            <w:tcW w:w="3860" w:type="dxa"/>
            <w:gridSpan w:val="2"/>
          </w:tcPr>
          <w:p w14:paraId="1C8983E2">
            <w:pPr>
              <w:spacing w:before="176" w:line="228" w:lineRule="auto"/>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从事工程建设项目管理工作年限</w:t>
            </w:r>
          </w:p>
        </w:tc>
        <w:tc>
          <w:tcPr>
            <w:tcW w:w="1398" w:type="dxa"/>
          </w:tcPr>
          <w:p w14:paraId="62952428">
            <w:pPr>
              <w:pStyle w:val="36"/>
              <w:rPr>
                <w:rFonts w:hint="eastAsia" w:ascii="宋体" w:hAnsi="宋体" w:cs="宋体"/>
                <w:color w:val="000000" w:themeColor="text1"/>
                <w:sz w:val="24"/>
                <w:szCs w:val="24"/>
                <w:highlight w:val="none"/>
                <w:lang w:eastAsia="zh-CN"/>
                <w14:textFill>
                  <w14:solidFill>
                    <w14:schemeClr w14:val="tx1"/>
                  </w14:solidFill>
                </w14:textFill>
              </w:rPr>
            </w:pPr>
          </w:p>
        </w:tc>
      </w:tr>
      <w:tr w14:paraId="6A302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tcPr>
          <w:p w14:paraId="1C184588">
            <w:pPr>
              <w:spacing w:before="176" w:line="228" w:lineRule="auto"/>
              <w:ind w:left="2356"/>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8"/>
                <w:sz w:val="24"/>
                <w:szCs w:val="24"/>
                <w:highlight w:val="none"/>
                <w:lang w:eastAsia="zh-CN"/>
                <w14:textFill>
                  <w14:solidFill>
                    <w14:schemeClr w14:val="tx1"/>
                  </w14:solidFill>
                </w14:textFill>
              </w:rPr>
              <w:t>以项目经理身份参与过的主要业绩（已完工项目）</w:t>
            </w:r>
          </w:p>
        </w:tc>
      </w:tr>
      <w:tr w14:paraId="3C5FE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tcPr>
          <w:p w14:paraId="54DC58C1">
            <w:pPr>
              <w:spacing w:before="176" w:line="230" w:lineRule="auto"/>
              <w:ind w:left="183"/>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5"/>
                <w:sz w:val="24"/>
                <w:szCs w:val="24"/>
                <w:highlight w:val="none"/>
                <w14:textFill>
                  <w14:solidFill>
                    <w14:schemeClr w14:val="tx1"/>
                  </w14:solidFill>
                </w14:textFill>
              </w:rPr>
              <w:t>序号</w:t>
            </w:r>
          </w:p>
        </w:tc>
        <w:tc>
          <w:tcPr>
            <w:tcW w:w="1624" w:type="dxa"/>
            <w:gridSpan w:val="2"/>
          </w:tcPr>
          <w:p w14:paraId="2445CA8B">
            <w:pPr>
              <w:spacing w:before="176" w:line="229" w:lineRule="auto"/>
              <w:ind w:left="359"/>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项目名称</w:t>
            </w:r>
          </w:p>
        </w:tc>
        <w:tc>
          <w:tcPr>
            <w:tcW w:w="2037" w:type="dxa"/>
            <w:gridSpan w:val="2"/>
          </w:tcPr>
          <w:p w14:paraId="2477F596">
            <w:pPr>
              <w:spacing w:before="176" w:line="229" w:lineRule="auto"/>
              <w:ind w:left="55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建设单位</w:t>
            </w:r>
          </w:p>
        </w:tc>
        <w:tc>
          <w:tcPr>
            <w:tcW w:w="2062" w:type="dxa"/>
          </w:tcPr>
          <w:p w14:paraId="29155316">
            <w:pPr>
              <w:spacing w:before="176" w:line="228" w:lineRule="auto"/>
              <w:ind w:left="26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8"/>
                <w:sz w:val="24"/>
                <w:szCs w:val="24"/>
                <w:highlight w:val="none"/>
                <w14:textFill>
                  <w14:solidFill>
                    <w14:schemeClr w14:val="tx1"/>
                  </w14:solidFill>
                </w14:textFill>
              </w:rPr>
              <w:t>建设内容和规模</w:t>
            </w:r>
          </w:p>
        </w:tc>
        <w:tc>
          <w:tcPr>
            <w:tcW w:w="1798" w:type="dxa"/>
          </w:tcPr>
          <w:p w14:paraId="3221336F">
            <w:pPr>
              <w:spacing w:before="176" w:line="228" w:lineRule="auto"/>
              <w:ind w:left="238"/>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8"/>
                <w:sz w:val="24"/>
                <w:szCs w:val="24"/>
                <w:highlight w:val="none"/>
                <w14:textFill>
                  <w14:solidFill>
                    <w14:schemeClr w14:val="tx1"/>
                  </w14:solidFill>
                </w14:textFill>
              </w:rPr>
              <w:t>开、竣工日期</w:t>
            </w:r>
          </w:p>
        </w:tc>
        <w:tc>
          <w:tcPr>
            <w:tcW w:w="1398" w:type="dxa"/>
          </w:tcPr>
          <w:p w14:paraId="3EBEE4E5">
            <w:pPr>
              <w:spacing w:before="176" w:line="228" w:lineRule="auto"/>
              <w:ind w:left="251"/>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质量等级</w:t>
            </w:r>
          </w:p>
        </w:tc>
      </w:tr>
      <w:tr w14:paraId="4BD68B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tcPr>
          <w:p w14:paraId="465AEF06">
            <w:pPr>
              <w:spacing w:before="214" w:line="195" w:lineRule="auto"/>
              <w:ind w:left="359"/>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w:t>
            </w:r>
          </w:p>
        </w:tc>
        <w:tc>
          <w:tcPr>
            <w:tcW w:w="1624" w:type="dxa"/>
            <w:gridSpan w:val="2"/>
          </w:tcPr>
          <w:p w14:paraId="29908981">
            <w:pPr>
              <w:pStyle w:val="36"/>
              <w:rPr>
                <w:rFonts w:hint="eastAsia" w:ascii="宋体" w:hAnsi="宋体" w:cs="宋体"/>
                <w:color w:val="000000" w:themeColor="text1"/>
                <w:sz w:val="24"/>
                <w:szCs w:val="24"/>
                <w:highlight w:val="none"/>
                <w14:textFill>
                  <w14:solidFill>
                    <w14:schemeClr w14:val="tx1"/>
                  </w14:solidFill>
                </w14:textFill>
              </w:rPr>
            </w:pPr>
          </w:p>
        </w:tc>
        <w:tc>
          <w:tcPr>
            <w:tcW w:w="2037" w:type="dxa"/>
            <w:gridSpan w:val="2"/>
          </w:tcPr>
          <w:p w14:paraId="28F7E8EA">
            <w:pPr>
              <w:pStyle w:val="36"/>
              <w:rPr>
                <w:rFonts w:hint="eastAsia" w:ascii="宋体" w:hAnsi="宋体" w:cs="宋体"/>
                <w:color w:val="000000" w:themeColor="text1"/>
                <w:sz w:val="24"/>
                <w:szCs w:val="24"/>
                <w:highlight w:val="none"/>
                <w14:textFill>
                  <w14:solidFill>
                    <w14:schemeClr w14:val="tx1"/>
                  </w14:solidFill>
                </w14:textFill>
              </w:rPr>
            </w:pPr>
          </w:p>
        </w:tc>
        <w:tc>
          <w:tcPr>
            <w:tcW w:w="2062" w:type="dxa"/>
          </w:tcPr>
          <w:p w14:paraId="49AF24AF">
            <w:pPr>
              <w:pStyle w:val="36"/>
              <w:rPr>
                <w:rFonts w:hint="eastAsia" w:ascii="宋体" w:hAnsi="宋体" w:cs="宋体"/>
                <w:color w:val="000000" w:themeColor="text1"/>
                <w:sz w:val="24"/>
                <w:szCs w:val="24"/>
                <w:highlight w:val="none"/>
                <w14:textFill>
                  <w14:solidFill>
                    <w14:schemeClr w14:val="tx1"/>
                  </w14:solidFill>
                </w14:textFill>
              </w:rPr>
            </w:pPr>
          </w:p>
        </w:tc>
        <w:tc>
          <w:tcPr>
            <w:tcW w:w="1798" w:type="dxa"/>
          </w:tcPr>
          <w:p w14:paraId="5F1F38F2">
            <w:pPr>
              <w:pStyle w:val="36"/>
              <w:rPr>
                <w:rFonts w:hint="eastAsia" w:ascii="宋体" w:hAnsi="宋体" w:cs="宋体"/>
                <w:color w:val="000000" w:themeColor="text1"/>
                <w:sz w:val="24"/>
                <w:szCs w:val="24"/>
                <w:highlight w:val="none"/>
                <w14:textFill>
                  <w14:solidFill>
                    <w14:schemeClr w14:val="tx1"/>
                  </w14:solidFill>
                </w14:textFill>
              </w:rPr>
            </w:pPr>
          </w:p>
        </w:tc>
        <w:tc>
          <w:tcPr>
            <w:tcW w:w="1398" w:type="dxa"/>
          </w:tcPr>
          <w:p w14:paraId="4BD880EB">
            <w:pPr>
              <w:pStyle w:val="36"/>
              <w:rPr>
                <w:rFonts w:hint="eastAsia" w:ascii="宋体" w:hAnsi="宋体" w:cs="宋体"/>
                <w:color w:val="000000" w:themeColor="text1"/>
                <w:sz w:val="24"/>
                <w:szCs w:val="24"/>
                <w:highlight w:val="none"/>
                <w14:textFill>
                  <w14:solidFill>
                    <w14:schemeClr w14:val="tx1"/>
                  </w14:solidFill>
                </w14:textFill>
              </w:rPr>
            </w:pPr>
          </w:p>
        </w:tc>
      </w:tr>
      <w:tr w14:paraId="3D9AA9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tcPr>
          <w:p w14:paraId="00B3201F">
            <w:pPr>
              <w:spacing w:before="213" w:line="195" w:lineRule="auto"/>
              <w:ind w:left="339"/>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w:t>
            </w:r>
          </w:p>
        </w:tc>
        <w:tc>
          <w:tcPr>
            <w:tcW w:w="1624" w:type="dxa"/>
            <w:gridSpan w:val="2"/>
          </w:tcPr>
          <w:p w14:paraId="72E3FE94">
            <w:pPr>
              <w:pStyle w:val="36"/>
              <w:rPr>
                <w:rFonts w:hint="eastAsia" w:ascii="宋体" w:hAnsi="宋体" w:cs="宋体"/>
                <w:color w:val="000000" w:themeColor="text1"/>
                <w:sz w:val="24"/>
                <w:szCs w:val="24"/>
                <w:highlight w:val="none"/>
                <w14:textFill>
                  <w14:solidFill>
                    <w14:schemeClr w14:val="tx1"/>
                  </w14:solidFill>
                </w14:textFill>
              </w:rPr>
            </w:pPr>
          </w:p>
        </w:tc>
        <w:tc>
          <w:tcPr>
            <w:tcW w:w="2037" w:type="dxa"/>
            <w:gridSpan w:val="2"/>
          </w:tcPr>
          <w:p w14:paraId="2FAA723F">
            <w:pPr>
              <w:pStyle w:val="36"/>
              <w:rPr>
                <w:rFonts w:hint="eastAsia" w:ascii="宋体" w:hAnsi="宋体" w:cs="宋体"/>
                <w:color w:val="000000" w:themeColor="text1"/>
                <w:sz w:val="24"/>
                <w:szCs w:val="24"/>
                <w:highlight w:val="none"/>
                <w14:textFill>
                  <w14:solidFill>
                    <w14:schemeClr w14:val="tx1"/>
                  </w14:solidFill>
                </w14:textFill>
              </w:rPr>
            </w:pPr>
          </w:p>
        </w:tc>
        <w:tc>
          <w:tcPr>
            <w:tcW w:w="2062" w:type="dxa"/>
          </w:tcPr>
          <w:p w14:paraId="38EDB148">
            <w:pPr>
              <w:pStyle w:val="36"/>
              <w:rPr>
                <w:rFonts w:hint="eastAsia" w:ascii="宋体" w:hAnsi="宋体" w:cs="宋体"/>
                <w:color w:val="000000" w:themeColor="text1"/>
                <w:sz w:val="24"/>
                <w:szCs w:val="24"/>
                <w:highlight w:val="none"/>
                <w14:textFill>
                  <w14:solidFill>
                    <w14:schemeClr w14:val="tx1"/>
                  </w14:solidFill>
                </w14:textFill>
              </w:rPr>
            </w:pPr>
          </w:p>
        </w:tc>
        <w:tc>
          <w:tcPr>
            <w:tcW w:w="1798" w:type="dxa"/>
          </w:tcPr>
          <w:p w14:paraId="11B6DB32">
            <w:pPr>
              <w:pStyle w:val="36"/>
              <w:rPr>
                <w:rFonts w:hint="eastAsia" w:ascii="宋体" w:hAnsi="宋体" w:cs="宋体"/>
                <w:color w:val="000000" w:themeColor="text1"/>
                <w:sz w:val="24"/>
                <w:szCs w:val="24"/>
                <w:highlight w:val="none"/>
                <w14:textFill>
                  <w14:solidFill>
                    <w14:schemeClr w14:val="tx1"/>
                  </w14:solidFill>
                </w14:textFill>
              </w:rPr>
            </w:pPr>
          </w:p>
        </w:tc>
        <w:tc>
          <w:tcPr>
            <w:tcW w:w="1398" w:type="dxa"/>
          </w:tcPr>
          <w:p w14:paraId="2F03BDF2">
            <w:pPr>
              <w:pStyle w:val="36"/>
              <w:rPr>
                <w:rFonts w:hint="eastAsia" w:ascii="宋体" w:hAnsi="宋体" w:cs="宋体"/>
                <w:color w:val="000000" w:themeColor="text1"/>
                <w:sz w:val="24"/>
                <w:szCs w:val="24"/>
                <w:highlight w:val="none"/>
                <w14:textFill>
                  <w14:solidFill>
                    <w14:schemeClr w14:val="tx1"/>
                  </w14:solidFill>
                </w14:textFill>
              </w:rPr>
            </w:pPr>
          </w:p>
        </w:tc>
      </w:tr>
      <w:tr w14:paraId="11E4FA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tcPr>
          <w:p w14:paraId="7174FD93">
            <w:pPr>
              <w:spacing w:before="213" w:line="195" w:lineRule="auto"/>
              <w:ind w:left="343"/>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3</w:t>
            </w:r>
          </w:p>
        </w:tc>
        <w:tc>
          <w:tcPr>
            <w:tcW w:w="1624" w:type="dxa"/>
            <w:gridSpan w:val="2"/>
          </w:tcPr>
          <w:p w14:paraId="3030D781">
            <w:pPr>
              <w:pStyle w:val="36"/>
              <w:rPr>
                <w:rFonts w:hint="eastAsia" w:ascii="宋体" w:hAnsi="宋体" w:cs="宋体"/>
                <w:color w:val="000000" w:themeColor="text1"/>
                <w:sz w:val="24"/>
                <w:szCs w:val="24"/>
                <w:highlight w:val="none"/>
                <w14:textFill>
                  <w14:solidFill>
                    <w14:schemeClr w14:val="tx1"/>
                  </w14:solidFill>
                </w14:textFill>
              </w:rPr>
            </w:pPr>
          </w:p>
        </w:tc>
        <w:tc>
          <w:tcPr>
            <w:tcW w:w="2037" w:type="dxa"/>
            <w:gridSpan w:val="2"/>
          </w:tcPr>
          <w:p w14:paraId="5CC8474E">
            <w:pPr>
              <w:pStyle w:val="36"/>
              <w:rPr>
                <w:rFonts w:hint="eastAsia" w:ascii="宋体" w:hAnsi="宋体" w:cs="宋体"/>
                <w:color w:val="000000" w:themeColor="text1"/>
                <w:sz w:val="24"/>
                <w:szCs w:val="24"/>
                <w:highlight w:val="none"/>
                <w14:textFill>
                  <w14:solidFill>
                    <w14:schemeClr w14:val="tx1"/>
                  </w14:solidFill>
                </w14:textFill>
              </w:rPr>
            </w:pPr>
          </w:p>
        </w:tc>
        <w:tc>
          <w:tcPr>
            <w:tcW w:w="2062" w:type="dxa"/>
          </w:tcPr>
          <w:p w14:paraId="0A645434">
            <w:pPr>
              <w:pStyle w:val="36"/>
              <w:rPr>
                <w:rFonts w:hint="eastAsia" w:ascii="宋体" w:hAnsi="宋体" w:cs="宋体"/>
                <w:color w:val="000000" w:themeColor="text1"/>
                <w:sz w:val="24"/>
                <w:szCs w:val="24"/>
                <w:highlight w:val="none"/>
                <w14:textFill>
                  <w14:solidFill>
                    <w14:schemeClr w14:val="tx1"/>
                  </w14:solidFill>
                </w14:textFill>
              </w:rPr>
            </w:pPr>
          </w:p>
        </w:tc>
        <w:tc>
          <w:tcPr>
            <w:tcW w:w="1798" w:type="dxa"/>
          </w:tcPr>
          <w:p w14:paraId="45FF12B3">
            <w:pPr>
              <w:pStyle w:val="36"/>
              <w:rPr>
                <w:rFonts w:hint="eastAsia" w:ascii="宋体" w:hAnsi="宋体" w:cs="宋体"/>
                <w:color w:val="000000" w:themeColor="text1"/>
                <w:sz w:val="24"/>
                <w:szCs w:val="24"/>
                <w:highlight w:val="none"/>
                <w14:textFill>
                  <w14:solidFill>
                    <w14:schemeClr w14:val="tx1"/>
                  </w14:solidFill>
                </w14:textFill>
              </w:rPr>
            </w:pPr>
          </w:p>
        </w:tc>
        <w:tc>
          <w:tcPr>
            <w:tcW w:w="1398" w:type="dxa"/>
          </w:tcPr>
          <w:p w14:paraId="657D45A0">
            <w:pPr>
              <w:pStyle w:val="36"/>
              <w:rPr>
                <w:rFonts w:hint="eastAsia" w:ascii="宋体" w:hAnsi="宋体" w:cs="宋体"/>
                <w:color w:val="000000" w:themeColor="text1"/>
                <w:sz w:val="24"/>
                <w:szCs w:val="24"/>
                <w:highlight w:val="none"/>
                <w14:textFill>
                  <w14:solidFill>
                    <w14:schemeClr w14:val="tx1"/>
                  </w14:solidFill>
                </w14:textFill>
              </w:rPr>
            </w:pPr>
          </w:p>
        </w:tc>
      </w:tr>
      <w:tr w14:paraId="1CC06C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tcPr>
          <w:p w14:paraId="187803A4">
            <w:pPr>
              <w:spacing w:before="177" w:line="325" w:lineRule="exact"/>
              <w:ind w:left="19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position w:val="3"/>
                <w:sz w:val="24"/>
                <w:szCs w:val="24"/>
                <w:highlight w:val="none"/>
                <w14:textFill>
                  <w14:solidFill>
                    <w14:schemeClr w14:val="tx1"/>
                  </w14:solidFill>
                </w14:textFill>
              </w:rPr>
              <w:t>……</w:t>
            </w:r>
          </w:p>
        </w:tc>
        <w:tc>
          <w:tcPr>
            <w:tcW w:w="1624" w:type="dxa"/>
            <w:gridSpan w:val="2"/>
          </w:tcPr>
          <w:p w14:paraId="4F3075E1">
            <w:pPr>
              <w:pStyle w:val="36"/>
              <w:rPr>
                <w:rFonts w:hint="eastAsia" w:ascii="宋体" w:hAnsi="宋体" w:cs="宋体"/>
                <w:color w:val="000000" w:themeColor="text1"/>
                <w:sz w:val="24"/>
                <w:szCs w:val="24"/>
                <w:highlight w:val="none"/>
                <w14:textFill>
                  <w14:solidFill>
                    <w14:schemeClr w14:val="tx1"/>
                  </w14:solidFill>
                </w14:textFill>
              </w:rPr>
            </w:pPr>
          </w:p>
        </w:tc>
        <w:tc>
          <w:tcPr>
            <w:tcW w:w="2037" w:type="dxa"/>
            <w:gridSpan w:val="2"/>
          </w:tcPr>
          <w:p w14:paraId="112727A3">
            <w:pPr>
              <w:pStyle w:val="36"/>
              <w:rPr>
                <w:rFonts w:hint="eastAsia" w:ascii="宋体" w:hAnsi="宋体" w:cs="宋体"/>
                <w:color w:val="000000" w:themeColor="text1"/>
                <w:sz w:val="24"/>
                <w:szCs w:val="24"/>
                <w:highlight w:val="none"/>
                <w14:textFill>
                  <w14:solidFill>
                    <w14:schemeClr w14:val="tx1"/>
                  </w14:solidFill>
                </w14:textFill>
              </w:rPr>
            </w:pPr>
          </w:p>
        </w:tc>
        <w:tc>
          <w:tcPr>
            <w:tcW w:w="2062" w:type="dxa"/>
          </w:tcPr>
          <w:p w14:paraId="26284519">
            <w:pPr>
              <w:pStyle w:val="36"/>
              <w:rPr>
                <w:rFonts w:hint="eastAsia" w:ascii="宋体" w:hAnsi="宋体" w:cs="宋体"/>
                <w:color w:val="000000" w:themeColor="text1"/>
                <w:sz w:val="24"/>
                <w:szCs w:val="24"/>
                <w:highlight w:val="none"/>
                <w14:textFill>
                  <w14:solidFill>
                    <w14:schemeClr w14:val="tx1"/>
                  </w14:solidFill>
                </w14:textFill>
              </w:rPr>
            </w:pPr>
          </w:p>
        </w:tc>
        <w:tc>
          <w:tcPr>
            <w:tcW w:w="1798" w:type="dxa"/>
          </w:tcPr>
          <w:p w14:paraId="71EFA25A">
            <w:pPr>
              <w:pStyle w:val="36"/>
              <w:rPr>
                <w:rFonts w:hint="eastAsia" w:ascii="宋体" w:hAnsi="宋体" w:cs="宋体"/>
                <w:color w:val="000000" w:themeColor="text1"/>
                <w:sz w:val="24"/>
                <w:szCs w:val="24"/>
                <w:highlight w:val="none"/>
                <w14:textFill>
                  <w14:solidFill>
                    <w14:schemeClr w14:val="tx1"/>
                  </w14:solidFill>
                </w14:textFill>
              </w:rPr>
            </w:pPr>
          </w:p>
        </w:tc>
        <w:tc>
          <w:tcPr>
            <w:tcW w:w="1398" w:type="dxa"/>
          </w:tcPr>
          <w:p w14:paraId="11344179">
            <w:pPr>
              <w:pStyle w:val="36"/>
              <w:rPr>
                <w:rFonts w:hint="eastAsia" w:ascii="宋体" w:hAnsi="宋体" w:cs="宋体"/>
                <w:color w:val="000000" w:themeColor="text1"/>
                <w:sz w:val="24"/>
                <w:szCs w:val="24"/>
                <w:highlight w:val="none"/>
                <w14:textFill>
                  <w14:solidFill>
                    <w14:schemeClr w14:val="tx1"/>
                  </w14:solidFill>
                </w14:textFill>
              </w:rPr>
            </w:pPr>
          </w:p>
        </w:tc>
      </w:tr>
    </w:tbl>
    <w:p w14:paraId="1D07289A">
      <w:pPr>
        <w:pStyle w:val="7"/>
        <w:spacing w:line="315" w:lineRule="auto"/>
        <w:rPr>
          <w:rFonts w:hint="eastAsia" w:ascii="宋体" w:hAnsi="宋体" w:cs="宋体"/>
          <w:color w:val="000000" w:themeColor="text1"/>
          <w:highlight w:val="none"/>
          <w14:textFill>
            <w14:solidFill>
              <w14:schemeClr w14:val="tx1"/>
            </w14:solidFill>
          </w14:textFill>
        </w:rPr>
      </w:pPr>
    </w:p>
    <w:p w14:paraId="36AD6DFE">
      <w:pPr>
        <w:spacing w:before="78" w:line="220" w:lineRule="auto"/>
        <w:ind w:left="6965"/>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项目经理</w:t>
      </w:r>
      <w:r>
        <w:rPr>
          <w:rFonts w:hint="eastAsia" w:ascii="宋体" w:hAnsi="宋体" w:cs="宋体"/>
          <w:color w:val="000000" w:themeColor="text1"/>
          <w:spacing w:val="-18"/>
          <w:sz w:val="24"/>
          <w:szCs w:val="24"/>
          <w:highlight w:val="none"/>
          <w14:textFill>
            <w14:solidFill>
              <w14:schemeClr w14:val="tx1"/>
            </w14:solidFill>
          </w14:textFill>
        </w:rPr>
        <w:t>：</w:t>
      </w:r>
      <w:r>
        <w:rPr>
          <w:rFonts w:ascii="宋体" w:hAnsi="宋体" w:cs="宋体"/>
          <w:color w:val="000000" w:themeColor="text1"/>
          <w:highlight w:val="none"/>
          <w:u w:val="single"/>
          <w14:textFill>
            <w14:solidFill>
              <w14:schemeClr w14:val="tx1"/>
            </w14:solidFill>
          </w14:textFill>
        </w:rPr>
        <w:t xml:space="preserve">    </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spacing w:val="-18"/>
          <w:sz w:val="24"/>
          <w:szCs w:val="24"/>
          <w:highlight w:val="none"/>
          <w14:textFill>
            <w14:solidFill>
              <w14:schemeClr w14:val="tx1"/>
            </w14:solidFill>
          </w14:textFill>
        </w:rPr>
        <w:t>（</w:t>
      </w:r>
      <w:r>
        <w:rPr>
          <w:rFonts w:hint="eastAsia" w:ascii="宋体" w:hAnsi="宋体" w:cs="宋体"/>
          <w:color w:val="000000" w:themeColor="text1"/>
          <w:spacing w:val="3"/>
          <w:sz w:val="24"/>
          <w:szCs w:val="24"/>
          <w:highlight w:val="none"/>
          <w14:textFill>
            <w14:solidFill>
              <w14:schemeClr w14:val="tx1"/>
            </w14:solidFill>
          </w14:textFill>
        </w:rPr>
        <w:t>签字）</w:t>
      </w:r>
    </w:p>
    <w:p w14:paraId="36617F24">
      <w:pPr>
        <w:pStyle w:val="7"/>
        <w:spacing w:line="256" w:lineRule="auto"/>
        <w:rPr>
          <w:rFonts w:hint="eastAsia" w:ascii="宋体" w:hAnsi="宋体" w:cs="宋体"/>
          <w:color w:val="000000" w:themeColor="text1"/>
          <w:highlight w:val="none"/>
          <w14:textFill>
            <w14:solidFill>
              <w14:schemeClr w14:val="tx1"/>
            </w14:solidFill>
          </w14:textFill>
        </w:rPr>
      </w:pPr>
    </w:p>
    <w:p w14:paraId="5557680F">
      <w:pPr>
        <w:pStyle w:val="7"/>
        <w:spacing w:line="254" w:lineRule="auto"/>
        <w:jc w:val="right"/>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spacing w:val="-4"/>
          <w:sz w:val="24"/>
          <w:szCs w:val="24"/>
          <w:highlight w:val="none"/>
          <w:lang w:eastAsia="zh-CN"/>
          <w14:textFill>
            <w14:solidFill>
              <w14:schemeClr w14:val="tx1"/>
            </w14:solidFill>
          </w14:textFill>
        </w:rPr>
        <w:t xml:space="preserve">               </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年</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月</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日</w:t>
      </w:r>
    </w:p>
    <w:p w14:paraId="153FFB71">
      <w:pPr>
        <w:spacing w:before="78" w:line="220" w:lineRule="auto"/>
        <w:ind w:left="4226"/>
        <w:jc w:val="center"/>
        <w:rPr>
          <w:rFonts w:hint="eastAsia" w:ascii="宋体" w:hAnsi="宋体" w:cs="宋体"/>
          <w:color w:val="000000" w:themeColor="text1"/>
          <w:highlight w:val="none"/>
          <w14:textFill>
            <w14:solidFill>
              <w14:schemeClr w14:val="tx1"/>
            </w14:solidFill>
          </w14:textFill>
        </w:rPr>
      </w:pPr>
    </w:p>
    <w:p w14:paraId="529DD86B">
      <w:pPr>
        <w:pStyle w:val="7"/>
        <w:spacing w:line="241" w:lineRule="auto"/>
        <w:rPr>
          <w:rFonts w:hint="eastAsia" w:ascii="宋体" w:hAnsi="宋体" w:cs="宋体"/>
          <w:color w:val="000000" w:themeColor="text1"/>
          <w:highlight w:val="none"/>
          <w14:textFill>
            <w14:solidFill>
              <w14:schemeClr w14:val="tx1"/>
            </w14:solidFill>
          </w14:textFill>
        </w:rPr>
      </w:pPr>
    </w:p>
    <w:p w14:paraId="0C846DD2">
      <w:pPr>
        <w:spacing w:before="65" w:line="228" w:lineRule="auto"/>
        <w:ind w:left="47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说明：《项目经理简历表》后应附拟派项目经理以下资料：</w:t>
      </w:r>
    </w:p>
    <w:p w14:paraId="4F75C8CF">
      <w:pPr>
        <w:spacing w:before="152" w:line="228" w:lineRule="auto"/>
        <w:ind w:left="484"/>
        <w:rPr>
          <w:rFonts w:hint="eastAsia" w:ascii="宋体" w:hAnsi="宋体" w:cs="宋体"/>
          <w:color w:val="000000" w:themeColor="text1"/>
          <w:sz w:val="24"/>
          <w:szCs w:val="24"/>
          <w:highlight w:val="none"/>
          <w:lang w:eastAsia="zh-CN"/>
          <w14:textFill>
            <w14:solidFill>
              <w14:schemeClr w14:val="tx1"/>
            </w14:solidFill>
          </w14:textFill>
        </w:rPr>
      </w:pPr>
      <w:bookmarkStart w:id="244" w:name="_Toc25271"/>
      <w:bookmarkStart w:id="245" w:name="_Toc1942"/>
      <w:r>
        <w:rPr>
          <w:rFonts w:ascii="宋体" w:hAnsi="宋体" w:cs="宋体"/>
          <w:color w:val="000000" w:themeColor="text1"/>
          <w:spacing w:val="3"/>
          <w:sz w:val="24"/>
          <w:szCs w:val="24"/>
          <w:highlight w:val="none"/>
          <w:lang w:eastAsia="zh-CN"/>
          <w14:textFill>
            <w14:solidFill>
              <w14:schemeClr w14:val="tx1"/>
            </w14:solidFill>
          </w14:textFill>
        </w:rPr>
        <w:t>1</w:t>
      </w:r>
      <w:r>
        <w:rPr>
          <w:rFonts w:ascii="宋体" w:hAnsi="宋体" w:cs="宋体"/>
          <w:color w:val="000000" w:themeColor="text1"/>
          <w:spacing w:val="-14"/>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．身份证彩色扫描件；</w:t>
      </w:r>
      <w:bookmarkEnd w:id="244"/>
      <w:bookmarkEnd w:id="245"/>
    </w:p>
    <w:p w14:paraId="74A59DE3">
      <w:pPr>
        <w:spacing w:before="153" w:line="228" w:lineRule="auto"/>
        <w:ind w:left="46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8"/>
          <w:sz w:val="24"/>
          <w:szCs w:val="24"/>
          <w:highlight w:val="none"/>
          <w:lang w:eastAsia="zh-CN"/>
          <w14:textFill>
            <w14:solidFill>
              <w14:schemeClr w14:val="tx1"/>
            </w14:solidFill>
          </w14:textFill>
        </w:rPr>
        <w:t>2</w:t>
      </w:r>
      <w:r>
        <w:rPr>
          <w:rFonts w:ascii="宋体" w:hAnsi="宋体" w:cs="宋体"/>
          <w:color w:val="000000" w:themeColor="text1"/>
          <w:spacing w:val="-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．建造师电子注册证书（在使用有效期内的有效电子证书）彩色扫描件；</w:t>
      </w:r>
    </w:p>
    <w:p w14:paraId="10A714DD">
      <w:pPr>
        <w:spacing w:before="154" w:line="298" w:lineRule="auto"/>
        <w:ind w:left="50" w:right="167" w:firstLine="41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8"/>
          <w:sz w:val="24"/>
          <w:szCs w:val="24"/>
          <w:highlight w:val="none"/>
          <w:lang w:eastAsia="zh-CN"/>
          <w14:textFill>
            <w14:solidFill>
              <w14:schemeClr w14:val="tx1"/>
            </w14:solidFill>
          </w14:textFill>
        </w:rPr>
        <w:t>3</w:t>
      </w:r>
      <w:r>
        <w:rPr>
          <w:rFonts w:hint="eastAsia" w:ascii="宋体" w:hAnsi="宋体" w:cs="宋体"/>
          <w:color w:val="000000" w:themeColor="text1"/>
          <w:spacing w:val="8"/>
          <w:sz w:val="24"/>
          <w:szCs w:val="24"/>
          <w:highlight w:val="none"/>
          <w:lang w:eastAsia="zh-CN"/>
          <w14:textFill>
            <w14:solidFill>
              <w14:schemeClr w14:val="tx1"/>
            </w14:solidFill>
          </w14:textFill>
        </w:rPr>
        <w:t>．</w:t>
      </w:r>
      <w:r>
        <w:rPr>
          <w:rFonts w:ascii="宋体" w:hAnsi="宋体" w:cs="宋体"/>
          <w:color w:val="000000" w:themeColor="text1"/>
          <w:spacing w:val="8"/>
          <w:sz w:val="24"/>
          <w:szCs w:val="24"/>
          <w:highlight w:val="none"/>
          <w:lang w:eastAsia="zh-CN"/>
          <w14:textFill>
            <w14:solidFill>
              <w14:schemeClr w14:val="tx1"/>
            </w14:solidFill>
          </w14:textFill>
        </w:rPr>
        <w:t xml:space="preserve">B </w:t>
      </w:r>
      <w:r>
        <w:rPr>
          <w:rFonts w:hint="eastAsia" w:ascii="宋体" w:hAnsi="宋体" w:cs="宋体"/>
          <w:color w:val="000000" w:themeColor="text1"/>
          <w:spacing w:val="8"/>
          <w:sz w:val="24"/>
          <w:szCs w:val="24"/>
          <w:highlight w:val="none"/>
          <w:lang w:eastAsia="zh-CN"/>
          <w14:textFill>
            <w14:solidFill>
              <w14:schemeClr w14:val="tx1"/>
            </w14:solidFill>
          </w14:textFill>
        </w:rPr>
        <w:t>类安全生产考核合格证书彩色扫描件或广东省建筑施工企业管理人员安全生产考核系统考</w:t>
      </w:r>
      <w:r>
        <w:rPr>
          <w:rFonts w:hint="eastAsia" w:ascii="宋体" w:hAnsi="宋体" w:cs="宋体"/>
          <w:color w:val="000000" w:themeColor="text1"/>
          <w:spacing w:val="7"/>
          <w:sz w:val="24"/>
          <w:szCs w:val="24"/>
          <w:highlight w:val="none"/>
          <w:lang w:eastAsia="zh-CN"/>
          <w14:textFill>
            <w14:solidFill>
              <w14:schemeClr w14:val="tx1"/>
            </w14:solidFill>
          </w14:textFill>
        </w:rPr>
        <w:t>核合格信息彩色扫描件；</w:t>
      </w:r>
    </w:p>
    <w:p w14:paraId="74D81E73">
      <w:pPr>
        <w:spacing w:before="153" w:line="299" w:lineRule="auto"/>
        <w:ind w:left="49" w:right="167" w:firstLine="413"/>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8"/>
          <w:sz w:val="24"/>
          <w:szCs w:val="24"/>
          <w:highlight w:val="none"/>
          <w:lang w:eastAsia="zh-CN"/>
          <w14:textFill>
            <w14:solidFill>
              <w14:schemeClr w14:val="tx1"/>
            </w14:solidFill>
          </w14:textFill>
        </w:rPr>
        <w:t>4</w:t>
      </w:r>
      <w:r>
        <w:rPr>
          <w:rFonts w:ascii="宋体" w:hAnsi="宋体" w:cs="宋体"/>
          <w:color w:val="000000" w:themeColor="text1"/>
          <w:spacing w:val="-20"/>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．在本单位缴纳社保</w:t>
      </w:r>
      <w:r>
        <w:rPr>
          <w:rFonts w:hint="eastAsia" w:ascii="宋体" w:hAnsi="宋体" w:cs="宋体"/>
          <w:color w:val="000000" w:themeColor="text1"/>
          <w:sz w:val="24"/>
          <w:szCs w:val="24"/>
          <w:highlight w:val="none"/>
          <w:lang w:eastAsia="zh-CN"/>
          <w14:textFill>
            <w14:solidFill>
              <w14:schemeClr w14:val="tx1"/>
            </w14:solidFill>
          </w14:textFill>
        </w:rPr>
        <w:t>的证明（至少</w:t>
      </w:r>
      <w:r>
        <w:rPr>
          <w:rFonts w:ascii="宋体" w:hAnsi="宋体" w:cs="宋体"/>
          <w:color w:val="000000" w:themeColor="text1"/>
          <w:sz w:val="24"/>
          <w:szCs w:val="24"/>
          <w:highlight w:val="none"/>
          <w:lang w:eastAsia="zh-CN"/>
          <w14:textFill>
            <w14:solidFill>
              <w14:schemeClr w14:val="tx1"/>
            </w14:solidFill>
          </w14:textFill>
        </w:rPr>
        <w:t>1</w:t>
      </w:r>
      <w:r>
        <w:rPr>
          <w:rFonts w:hint="eastAsia" w:ascii="宋体" w:hAnsi="宋体" w:cs="宋体"/>
          <w:color w:val="000000" w:themeColor="text1"/>
          <w:sz w:val="24"/>
          <w:szCs w:val="24"/>
          <w:highlight w:val="none"/>
          <w:lang w:eastAsia="zh-CN"/>
          <w14:textFill>
            <w14:solidFill>
              <w14:schemeClr w14:val="tx1"/>
            </w14:solidFill>
          </w14:textFill>
        </w:rPr>
        <w:t>个月，其</w:t>
      </w:r>
      <w:bookmarkStart w:id="246" w:name="OLE_LINK38"/>
      <w:r>
        <w:rPr>
          <w:rFonts w:hint="eastAsia" w:ascii="宋体" w:hAnsi="宋体" w:cs="宋体"/>
          <w:color w:val="000000" w:themeColor="text1"/>
          <w:sz w:val="24"/>
          <w:szCs w:val="24"/>
          <w:highlight w:val="none"/>
          <w:lang w:eastAsia="zh-CN"/>
          <w14:textFill>
            <w14:solidFill>
              <w14:schemeClr w14:val="tx1"/>
            </w14:solidFill>
          </w14:textFill>
        </w:rPr>
        <w:t>中必须有</w:t>
      </w:r>
      <w:r>
        <w:rPr>
          <w:rFonts w:ascii="宋体" w:hAnsi="宋体" w:cs="宋体"/>
          <w:color w:val="000000" w:themeColor="text1"/>
          <w:sz w:val="24"/>
          <w:szCs w:val="24"/>
          <w:highlight w:val="none"/>
          <w:lang w:eastAsia="zh-CN"/>
          <w14:textFill>
            <w14:solidFill>
              <w14:schemeClr w14:val="tx1"/>
            </w14:solidFill>
          </w14:textFill>
        </w:rPr>
        <w:t>2026</w:t>
      </w:r>
      <w:r>
        <w:rPr>
          <w:rFonts w:hint="eastAsia" w:ascii="宋体" w:hAnsi="宋体" w:cs="宋体"/>
          <w:color w:val="000000" w:themeColor="text1"/>
          <w:sz w:val="24"/>
          <w:szCs w:val="24"/>
          <w:highlight w:val="none"/>
          <w:lang w:eastAsia="zh-CN"/>
          <w14:textFill>
            <w14:solidFill>
              <w14:schemeClr w14:val="tx1"/>
            </w14:solidFill>
          </w14:textFill>
        </w:rPr>
        <w:t>年</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cs="宋体"/>
          <w:color w:val="000000" w:themeColor="text1"/>
          <w:sz w:val="24"/>
          <w:szCs w:val="24"/>
          <w:highlight w:val="none"/>
          <w:lang w:eastAsia="zh-CN"/>
          <w14:textFill>
            <w14:solidFill>
              <w14:schemeClr w14:val="tx1"/>
            </w14:solidFill>
          </w14:textFill>
        </w:rPr>
        <w:t>月</w:t>
      </w:r>
      <w:bookmarkEnd w:id="246"/>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pacing w:val="8"/>
          <w:sz w:val="24"/>
          <w:szCs w:val="24"/>
          <w:highlight w:val="none"/>
          <w:lang w:eastAsia="zh-CN"/>
          <w14:textFill>
            <w14:solidFill>
              <w14:schemeClr w14:val="tx1"/>
            </w14:solidFill>
          </w14:textFill>
        </w:rPr>
        <w:t>彩色扫描件或打印件。拟</w:t>
      </w:r>
      <w:r>
        <w:rPr>
          <w:rFonts w:hint="eastAsia" w:ascii="宋体" w:hAnsi="宋体" w:cs="宋体"/>
          <w:color w:val="000000" w:themeColor="text1"/>
          <w:spacing w:val="9"/>
          <w:sz w:val="24"/>
          <w:szCs w:val="24"/>
          <w:highlight w:val="none"/>
          <w:lang w:eastAsia="zh-CN"/>
          <w14:textFill>
            <w14:solidFill>
              <w14:schemeClr w14:val="tx1"/>
            </w14:solidFill>
          </w14:textFill>
        </w:rPr>
        <w:t>派项目经理为退休返聘人员无法提供社保证明的，提供退休证和劳动合同彩色扫描件。</w:t>
      </w:r>
    </w:p>
    <w:p w14:paraId="22151C83">
      <w:pPr>
        <w:spacing w:before="150" w:line="300" w:lineRule="auto"/>
        <w:ind w:left="49" w:right="170" w:firstLine="42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7"/>
          <w:sz w:val="24"/>
          <w:szCs w:val="24"/>
          <w:highlight w:val="none"/>
          <w:lang w:eastAsia="zh-CN"/>
          <w14:textFill>
            <w14:solidFill>
              <w14:schemeClr w14:val="tx1"/>
            </w14:solidFill>
          </w14:textFill>
        </w:rPr>
        <w:t>5</w:t>
      </w:r>
      <w:r>
        <w:rPr>
          <w:rFonts w:ascii="宋体" w:hAnsi="宋体" w:cs="宋体"/>
          <w:color w:val="000000" w:themeColor="text1"/>
          <w:spacing w:val="-2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7"/>
          <w:sz w:val="24"/>
          <w:szCs w:val="24"/>
          <w:highlight w:val="none"/>
          <w:lang w:eastAsia="zh-CN"/>
          <w14:textFill>
            <w14:solidFill>
              <w14:schemeClr w14:val="tx1"/>
            </w14:solidFill>
          </w14:textFill>
        </w:rPr>
        <w:t>．“进粤企业和人员诚信信息登记平台</w:t>
      </w:r>
      <w:r>
        <w:rPr>
          <w:rFonts w:ascii="宋体" w:hAnsi="宋体" w:cs="宋体"/>
          <w:color w:val="000000" w:themeColor="text1"/>
          <w:spacing w:val="-7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7"/>
          <w:sz w:val="24"/>
          <w:szCs w:val="24"/>
          <w:highlight w:val="none"/>
          <w:lang w:eastAsia="zh-CN"/>
          <w14:textFill>
            <w14:solidFill>
              <w14:schemeClr w14:val="tx1"/>
            </w14:solidFill>
          </w14:textFill>
        </w:rPr>
        <w:t>”个人（项目经理等）信息</w:t>
      </w:r>
      <w:r>
        <w:rPr>
          <w:rFonts w:hint="eastAsia" w:ascii="宋体" w:hAnsi="宋体" w:cs="宋体"/>
          <w:color w:val="000000" w:themeColor="text1"/>
          <w:spacing w:val="6"/>
          <w:sz w:val="24"/>
          <w:szCs w:val="24"/>
          <w:highlight w:val="none"/>
          <w:lang w:eastAsia="zh-CN"/>
          <w14:textFill>
            <w14:solidFill>
              <w14:schemeClr w14:val="tx1"/>
            </w14:solidFill>
          </w14:textFill>
        </w:rPr>
        <w:t>情况截图。（适用于省外建</w:t>
      </w:r>
      <w:r>
        <w:rPr>
          <w:rFonts w:hint="eastAsia" w:ascii="宋体" w:hAnsi="宋体" w:cs="宋体"/>
          <w:color w:val="000000" w:themeColor="text1"/>
          <w:spacing w:val="4"/>
          <w:sz w:val="24"/>
          <w:szCs w:val="24"/>
          <w:highlight w:val="none"/>
          <w:lang w:eastAsia="zh-CN"/>
          <w14:textFill>
            <w14:solidFill>
              <w14:schemeClr w14:val="tx1"/>
            </w14:solidFill>
          </w14:textFill>
        </w:rPr>
        <w:t>筑企业）</w:t>
      </w:r>
    </w:p>
    <w:p w14:paraId="71C1BE5E">
      <w:pPr>
        <w:spacing w:line="300" w:lineRule="auto"/>
        <w:rPr>
          <w:rFonts w:hint="eastAsia" w:ascii="宋体" w:hAnsi="宋体" w:cs="宋体"/>
          <w:color w:val="000000" w:themeColor="text1"/>
          <w:sz w:val="20"/>
          <w:szCs w:val="20"/>
          <w:highlight w:val="none"/>
          <w:lang w:eastAsia="zh-CN"/>
          <w14:textFill>
            <w14:solidFill>
              <w14:schemeClr w14:val="tx1"/>
            </w14:solidFill>
          </w14:textFill>
        </w:rPr>
        <w:sectPr>
          <w:footerReference r:id="rId18" w:type="default"/>
          <w:pgSz w:w="11906" w:h="16839"/>
          <w:pgMar w:top="1440" w:right="1080" w:bottom="1440" w:left="1080" w:header="0" w:footer="1023" w:gutter="0"/>
          <w:cols w:space="720" w:num="1"/>
        </w:sectPr>
      </w:pPr>
    </w:p>
    <w:p w14:paraId="01B917AD">
      <w:pPr>
        <w:spacing w:before="78" w:line="220" w:lineRule="auto"/>
        <w:outlineLvl w:val="2"/>
        <w:rPr>
          <w:rFonts w:hint="eastAsia" w:ascii="宋体" w:hAnsi="宋体" w:cs="宋体"/>
          <w:b/>
          <w:bCs/>
          <w:color w:val="000000" w:themeColor="text1"/>
          <w:spacing w:val="-4"/>
          <w:sz w:val="24"/>
          <w:szCs w:val="24"/>
          <w:highlight w:val="none"/>
          <w:lang w:eastAsia="zh-CN"/>
          <w14:textFill>
            <w14:solidFill>
              <w14:schemeClr w14:val="tx1"/>
            </w14:solidFill>
          </w14:textFill>
        </w:rPr>
      </w:pPr>
      <w:bookmarkStart w:id="247" w:name="_Toc30661"/>
      <w:r>
        <w:rPr>
          <w:rFonts w:hint="eastAsia" w:ascii="宋体" w:hAnsi="宋体" w:cs="宋体"/>
          <w:b/>
          <w:bCs/>
          <w:color w:val="000000" w:themeColor="text1"/>
          <w:spacing w:val="-4"/>
          <w:sz w:val="24"/>
          <w:szCs w:val="24"/>
          <w:highlight w:val="none"/>
          <w:lang w:eastAsia="zh-CN"/>
          <w14:textFill>
            <w14:solidFill>
              <w14:schemeClr w14:val="tx1"/>
            </w14:solidFill>
          </w14:textFill>
        </w:rPr>
        <w:t>格式九</w:t>
      </w:r>
      <w:r>
        <w:rPr>
          <w:rFonts w:ascii="宋体" w:hAnsi="宋体" w:cs="宋体"/>
          <w:b/>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项目经理任职声明</w:t>
      </w:r>
      <w:bookmarkEnd w:id="247"/>
    </w:p>
    <w:p w14:paraId="34CDF27C">
      <w:pPr>
        <w:pStyle w:val="7"/>
        <w:spacing w:line="350" w:lineRule="auto"/>
        <w:rPr>
          <w:rFonts w:hint="eastAsia" w:ascii="宋体" w:hAnsi="宋体" w:cs="宋体"/>
          <w:color w:val="000000" w:themeColor="text1"/>
          <w:highlight w:val="none"/>
          <w:lang w:eastAsia="zh-CN"/>
          <w14:textFill>
            <w14:solidFill>
              <w14:schemeClr w14:val="tx1"/>
            </w14:solidFill>
          </w14:textFill>
        </w:rPr>
      </w:pPr>
    </w:p>
    <w:p w14:paraId="5BDC4016">
      <w:pPr>
        <w:pStyle w:val="7"/>
        <w:spacing w:line="350" w:lineRule="auto"/>
        <w:rPr>
          <w:rFonts w:hint="eastAsia" w:ascii="宋体" w:hAnsi="宋体" w:cs="宋体"/>
          <w:color w:val="000000" w:themeColor="text1"/>
          <w:highlight w:val="none"/>
          <w:lang w:eastAsia="zh-CN"/>
          <w14:textFill>
            <w14:solidFill>
              <w14:schemeClr w14:val="tx1"/>
            </w14:solidFill>
          </w14:textFill>
        </w:rPr>
      </w:pPr>
    </w:p>
    <w:p w14:paraId="2B936FF3">
      <w:pPr>
        <w:spacing w:before="98" w:line="220" w:lineRule="auto"/>
        <w:ind w:left="3338"/>
        <w:rPr>
          <w:rFonts w:hint="eastAsia" w:ascii="宋体" w:hAnsi="宋体" w:cs="宋体"/>
          <w:color w:val="000000" w:themeColor="text1"/>
          <w:sz w:val="30"/>
          <w:szCs w:val="30"/>
          <w:highlight w:val="none"/>
          <w:lang w:eastAsia="zh-CN"/>
          <w14:textFill>
            <w14:solidFill>
              <w14:schemeClr w14:val="tx1"/>
            </w14:solidFill>
          </w14:textFill>
        </w:rPr>
      </w:pPr>
      <w:bookmarkStart w:id="248" w:name="bookmark157"/>
      <w:bookmarkEnd w:id="248"/>
      <w:r>
        <w:rPr>
          <w:rFonts w:hint="eastAsia" w:ascii="宋体" w:hAnsi="宋体" w:cs="宋体"/>
          <w:b/>
          <w:bCs/>
          <w:color w:val="000000" w:themeColor="text1"/>
          <w:spacing w:val="-5"/>
          <w:sz w:val="30"/>
          <w:szCs w:val="30"/>
          <w:highlight w:val="none"/>
          <w:lang w:eastAsia="zh-CN"/>
          <w14:textFill>
            <w14:solidFill>
              <w14:schemeClr w14:val="tx1"/>
            </w14:solidFill>
          </w14:textFill>
        </w:rPr>
        <w:t>项目经理任职声明</w:t>
      </w:r>
    </w:p>
    <w:p w14:paraId="523A7C97">
      <w:pPr>
        <w:pStyle w:val="7"/>
        <w:spacing w:line="250" w:lineRule="auto"/>
        <w:rPr>
          <w:rFonts w:hint="eastAsia" w:ascii="宋体" w:hAnsi="宋体" w:cs="宋体"/>
          <w:color w:val="000000" w:themeColor="text1"/>
          <w:highlight w:val="none"/>
          <w:lang w:eastAsia="zh-CN"/>
          <w14:textFill>
            <w14:solidFill>
              <w14:schemeClr w14:val="tx1"/>
            </w14:solidFill>
          </w14:textFill>
        </w:rPr>
      </w:pPr>
    </w:p>
    <w:p w14:paraId="28CA995A">
      <w:pPr>
        <w:pStyle w:val="7"/>
        <w:spacing w:line="250" w:lineRule="auto"/>
        <w:rPr>
          <w:rFonts w:hint="eastAsia" w:ascii="宋体" w:hAnsi="宋体" w:cs="宋体"/>
          <w:color w:val="000000" w:themeColor="text1"/>
          <w:highlight w:val="none"/>
          <w:lang w:eastAsia="zh-CN"/>
          <w14:textFill>
            <w14:solidFill>
              <w14:schemeClr w14:val="tx1"/>
            </w14:solidFill>
          </w14:textFill>
        </w:rPr>
      </w:pPr>
    </w:p>
    <w:p w14:paraId="7F69EC21">
      <w:pPr>
        <w:pStyle w:val="7"/>
        <w:spacing w:line="251" w:lineRule="auto"/>
        <w:rPr>
          <w:rFonts w:hint="eastAsia" w:ascii="宋体" w:hAnsi="宋体" w:cs="宋体"/>
          <w:color w:val="000000" w:themeColor="text1"/>
          <w:highlight w:val="none"/>
          <w:lang w:eastAsia="zh-CN"/>
          <w14:textFill>
            <w14:solidFill>
              <w14:schemeClr w14:val="tx1"/>
            </w14:solidFill>
          </w14:textFill>
        </w:rPr>
      </w:pPr>
    </w:p>
    <w:p w14:paraId="1D94B769">
      <w:pPr>
        <w:spacing w:before="78" w:line="221" w:lineRule="auto"/>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致</w:t>
      </w:r>
      <w:r>
        <w:rPr>
          <w:rFonts w:hint="eastAsia" w:ascii="宋体" w:hAnsi="宋体" w:cs="宋体"/>
          <w:color w:val="000000" w:themeColor="text1"/>
          <w:spacing w:val="-17"/>
          <w:sz w:val="24"/>
          <w:szCs w:val="24"/>
          <w:highlight w:val="none"/>
          <w:lang w:eastAsia="zh-CN"/>
          <w14:textFill>
            <w14:solidFill>
              <w14:schemeClr w14:val="tx1"/>
            </w14:solidFill>
          </w14:textFill>
        </w:rPr>
        <w:t>：</w:t>
      </w:r>
      <w:r>
        <w:rPr>
          <w:rFonts w:ascii="宋体" w:hAnsi="宋体" w:cs="宋体"/>
          <w:color w:val="000000" w:themeColor="text1"/>
          <w:spacing w:val="-17"/>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7"/>
          <w:sz w:val="24"/>
          <w:szCs w:val="24"/>
          <w:highlight w:val="none"/>
          <w:lang w:eastAsia="zh-CN"/>
          <w14:textFill>
            <w14:solidFill>
              <w14:schemeClr w14:val="tx1"/>
            </w14:solidFill>
          </w14:textFill>
        </w:rPr>
        <w:t>（</w:t>
      </w:r>
      <w:r>
        <w:rPr>
          <w:rFonts w:hint="eastAsia" w:ascii="宋体" w:hAnsi="宋体" w:cs="宋体"/>
          <w:color w:val="000000" w:themeColor="text1"/>
          <w:spacing w:val="9"/>
          <w:sz w:val="24"/>
          <w:szCs w:val="24"/>
          <w:highlight w:val="none"/>
          <w:lang w:eastAsia="zh-CN"/>
          <w14:textFill>
            <w14:solidFill>
              <w14:schemeClr w14:val="tx1"/>
            </w14:solidFill>
          </w14:textFill>
        </w:rPr>
        <w:t>招标人名称</w:t>
      </w:r>
      <w:r>
        <w:rPr>
          <w:rFonts w:hint="eastAsia" w:ascii="宋体" w:hAnsi="宋体" w:cs="宋体"/>
          <w:color w:val="000000" w:themeColor="text1"/>
          <w:spacing w:val="-17"/>
          <w:sz w:val="24"/>
          <w:szCs w:val="24"/>
          <w:highlight w:val="none"/>
          <w:lang w:eastAsia="zh-CN"/>
          <w14:textFill>
            <w14:solidFill>
              <w14:schemeClr w14:val="tx1"/>
            </w14:solidFill>
          </w14:textFill>
        </w:rPr>
        <w:t>）</w:t>
      </w:r>
    </w:p>
    <w:p w14:paraId="6D4CEFB7">
      <w:pPr>
        <w:spacing w:before="155" w:line="324" w:lineRule="auto"/>
        <w:ind w:firstLine="48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我方在此声明，我方拟派往</w:t>
      </w:r>
      <w:r>
        <w:rPr>
          <w:rFonts w:ascii="宋体" w:hAnsi="宋体" w:cs="宋体"/>
          <w:color w:val="000000" w:themeColor="text1"/>
          <w:spacing w:val="-2"/>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（项目名称）的项目经理</w:t>
      </w:r>
      <w:r>
        <w:rPr>
          <w:rFonts w:ascii="宋体" w:hAnsi="宋体" w:cs="宋体"/>
          <w:color w:val="000000" w:themeColor="text1"/>
          <w:spacing w:val="-2"/>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（项目经理姓名）现阶段没有</w:t>
      </w:r>
      <w:r>
        <w:rPr>
          <w:rFonts w:hint="eastAsia" w:ascii="宋体" w:hAnsi="宋体" w:cs="宋体"/>
          <w:color w:val="000000" w:themeColor="text1"/>
          <w:sz w:val="24"/>
          <w:szCs w:val="24"/>
          <w:highlight w:val="none"/>
          <w:lang w:eastAsia="zh-CN"/>
          <w14:textFill>
            <w14:solidFill>
              <w14:schemeClr w14:val="tx1"/>
            </w14:solidFill>
          </w14:textFill>
        </w:rPr>
        <w:t>担任任何在施（包括已中标未开工、已开工未竣工）</w:t>
      </w:r>
      <w:r>
        <w:rPr>
          <w:rFonts w:hint="eastAsia" w:ascii="宋体" w:hAnsi="宋体" w:cs="宋体"/>
          <w:color w:val="000000" w:themeColor="text1"/>
          <w:spacing w:val="-1"/>
          <w:sz w:val="24"/>
          <w:szCs w:val="24"/>
          <w:highlight w:val="none"/>
          <w:lang w:eastAsia="zh-CN"/>
          <w14:textFill>
            <w14:solidFill>
              <w14:schemeClr w14:val="tx1"/>
            </w14:solidFill>
          </w14:textFill>
        </w:rPr>
        <w:t>建设工程项目的项目经理。</w:t>
      </w:r>
    </w:p>
    <w:p w14:paraId="3B951EA4">
      <w:pPr>
        <w:spacing w:before="35" w:line="326" w:lineRule="auto"/>
        <w:ind w:firstLine="481"/>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我方保证上述信息的真实和准确，并愿意承担因我方就此弄虚作假所引起的一切法</w:t>
      </w:r>
      <w:r>
        <w:rPr>
          <w:rFonts w:hint="eastAsia" w:ascii="宋体" w:hAnsi="宋体" w:cs="宋体"/>
          <w:color w:val="000000" w:themeColor="text1"/>
          <w:spacing w:val="-3"/>
          <w:sz w:val="24"/>
          <w:szCs w:val="24"/>
          <w:highlight w:val="none"/>
          <w:lang w:eastAsia="zh-CN"/>
          <w14:textFill>
            <w14:solidFill>
              <w14:schemeClr w14:val="tx1"/>
            </w14:solidFill>
          </w14:textFill>
        </w:rPr>
        <w:t>律后果。</w:t>
      </w:r>
    </w:p>
    <w:p w14:paraId="62C5476D">
      <w:pPr>
        <w:pStyle w:val="7"/>
        <w:spacing w:line="391" w:lineRule="auto"/>
        <w:rPr>
          <w:rFonts w:hint="eastAsia" w:ascii="宋体" w:hAnsi="宋体" w:cs="宋体"/>
          <w:color w:val="000000" w:themeColor="text1"/>
          <w:highlight w:val="none"/>
          <w:lang w:eastAsia="zh-CN"/>
          <w14:textFill>
            <w14:solidFill>
              <w14:schemeClr w14:val="tx1"/>
            </w14:solidFill>
          </w14:textFill>
        </w:rPr>
      </w:pPr>
    </w:p>
    <w:p w14:paraId="4552163C">
      <w:pPr>
        <w:spacing w:before="78" w:line="220" w:lineRule="auto"/>
        <w:ind w:left="48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特此承诺</w:t>
      </w:r>
    </w:p>
    <w:p w14:paraId="792BDC60">
      <w:pPr>
        <w:pStyle w:val="7"/>
        <w:spacing w:line="316" w:lineRule="auto"/>
        <w:rPr>
          <w:rFonts w:hint="eastAsia" w:ascii="宋体" w:hAnsi="宋体" w:cs="宋体"/>
          <w:color w:val="000000" w:themeColor="text1"/>
          <w:highlight w:val="none"/>
          <w:lang w:eastAsia="zh-CN"/>
          <w14:textFill>
            <w14:solidFill>
              <w14:schemeClr w14:val="tx1"/>
            </w14:solidFill>
          </w14:textFill>
        </w:rPr>
      </w:pPr>
    </w:p>
    <w:p w14:paraId="22B25440">
      <w:pPr>
        <w:pStyle w:val="7"/>
        <w:spacing w:line="317" w:lineRule="auto"/>
        <w:rPr>
          <w:rFonts w:hint="eastAsia" w:ascii="宋体" w:hAnsi="宋体" w:cs="宋体"/>
          <w:color w:val="000000" w:themeColor="text1"/>
          <w:highlight w:val="none"/>
          <w:lang w:eastAsia="zh-CN"/>
          <w14:textFill>
            <w14:solidFill>
              <w14:schemeClr w14:val="tx1"/>
            </w14:solidFill>
          </w14:textFill>
        </w:rPr>
      </w:pPr>
    </w:p>
    <w:p w14:paraId="2E56DB04">
      <w:pPr>
        <w:pStyle w:val="7"/>
        <w:spacing w:line="317" w:lineRule="auto"/>
        <w:rPr>
          <w:rFonts w:hint="eastAsia" w:ascii="宋体" w:hAnsi="宋体" w:cs="宋体"/>
          <w:color w:val="000000" w:themeColor="text1"/>
          <w:highlight w:val="none"/>
          <w:lang w:eastAsia="zh-CN"/>
          <w14:textFill>
            <w14:solidFill>
              <w14:schemeClr w14:val="tx1"/>
            </w14:solidFill>
          </w14:textFill>
        </w:rPr>
      </w:pPr>
    </w:p>
    <w:p w14:paraId="551CF208">
      <w:pPr>
        <w:spacing w:before="79" w:line="219" w:lineRule="auto"/>
        <w:jc w:val="righ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投标人</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盖单位章）</w:t>
      </w:r>
    </w:p>
    <w:p w14:paraId="527E04FB">
      <w:pPr>
        <w:pStyle w:val="7"/>
        <w:spacing w:line="317" w:lineRule="auto"/>
        <w:rPr>
          <w:rFonts w:hint="eastAsia" w:ascii="宋体" w:hAnsi="宋体" w:cs="宋体"/>
          <w:color w:val="000000" w:themeColor="text1"/>
          <w:highlight w:val="none"/>
          <w:lang w:eastAsia="zh-CN"/>
          <w14:textFill>
            <w14:solidFill>
              <w14:schemeClr w14:val="tx1"/>
            </w14:solidFill>
          </w14:textFill>
        </w:rPr>
      </w:pPr>
    </w:p>
    <w:p w14:paraId="4791F67D">
      <w:pPr>
        <w:pStyle w:val="7"/>
        <w:spacing w:line="317" w:lineRule="auto"/>
        <w:rPr>
          <w:rFonts w:hint="eastAsia" w:ascii="宋体" w:hAnsi="宋体" w:cs="宋体"/>
          <w:color w:val="000000" w:themeColor="text1"/>
          <w:highlight w:val="none"/>
          <w:lang w:eastAsia="zh-CN"/>
          <w14:textFill>
            <w14:solidFill>
              <w14:schemeClr w14:val="tx1"/>
            </w14:solidFill>
          </w14:textFill>
        </w:rPr>
      </w:pPr>
    </w:p>
    <w:p w14:paraId="45A9E311">
      <w:pPr>
        <w:pStyle w:val="7"/>
        <w:spacing w:line="317" w:lineRule="auto"/>
        <w:rPr>
          <w:rFonts w:hint="eastAsia" w:ascii="宋体" w:hAnsi="宋体" w:cs="宋体"/>
          <w:color w:val="000000" w:themeColor="text1"/>
          <w:highlight w:val="none"/>
          <w:lang w:eastAsia="zh-CN"/>
          <w14:textFill>
            <w14:solidFill>
              <w14:schemeClr w14:val="tx1"/>
            </w14:solidFill>
          </w14:textFill>
        </w:rPr>
      </w:pPr>
    </w:p>
    <w:p w14:paraId="2178CBDC">
      <w:pPr>
        <w:spacing w:before="78" w:line="219" w:lineRule="auto"/>
        <w:jc w:val="righ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法定代表人或其委托代理人</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hint="eastAsia" w:ascii="宋体" w:hAnsi="宋体" w:cs="宋体"/>
          <w:color w:val="000000" w:themeColor="text1"/>
          <w:spacing w:val="1"/>
          <w:sz w:val="24"/>
          <w:szCs w:val="24"/>
          <w:highlight w:val="none"/>
          <w:lang w:eastAsia="zh-CN"/>
          <w14:textFill>
            <w14:solidFill>
              <w14:schemeClr w14:val="tx1"/>
            </w14:solidFill>
          </w14:textFill>
        </w:rPr>
        <w:t>签字或盖章）</w:t>
      </w:r>
    </w:p>
    <w:p w14:paraId="323171BE">
      <w:pPr>
        <w:pStyle w:val="7"/>
        <w:spacing w:line="257" w:lineRule="auto"/>
        <w:rPr>
          <w:rFonts w:hint="eastAsia" w:ascii="宋体" w:hAnsi="宋体" w:cs="宋体"/>
          <w:color w:val="000000" w:themeColor="text1"/>
          <w:highlight w:val="none"/>
          <w:lang w:eastAsia="zh-CN"/>
          <w14:textFill>
            <w14:solidFill>
              <w14:schemeClr w14:val="tx1"/>
            </w14:solidFill>
          </w14:textFill>
        </w:rPr>
      </w:pPr>
    </w:p>
    <w:p w14:paraId="2DE5500E">
      <w:pPr>
        <w:pStyle w:val="7"/>
        <w:spacing w:line="257" w:lineRule="auto"/>
        <w:rPr>
          <w:rFonts w:hint="eastAsia" w:ascii="宋体" w:hAnsi="宋体" w:cs="宋体"/>
          <w:color w:val="000000" w:themeColor="text1"/>
          <w:highlight w:val="none"/>
          <w:lang w:eastAsia="zh-CN"/>
          <w14:textFill>
            <w14:solidFill>
              <w14:schemeClr w14:val="tx1"/>
            </w14:solidFill>
          </w14:textFill>
        </w:rPr>
      </w:pPr>
    </w:p>
    <w:p w14:paraId="513CEE3E">
      <w:pPr>
        <w:pStyle w:val="7"/>
        <w:spacing w:line="254" w:lineRule="auto"/>
        <w:jc w:val="right"/>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年</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月</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日</w:t>
      </w:r>
    </w:p>
    <w:p w14:paraId="51A50D3E">
      <w:pPr>
        <w:spacing w:line="220" w:lineRule="auto"/>
        <w:rPr>
          <w:rFonts w:hint="eastAsia" w:ascii="宋体" w:hAnsi="宋体" w:cs="宋体"/>
          <w:color w:val="000000" w:themeColor="text1"/>
          <w:sz w:val="24"/>
          <w:szCs w:val="24"/>
          <w:highlight w:val="none"/>
          <w:lang w:eastAsia="zh-CN"/>
          <w14:textFill>
            <w14:solidFill>
              <w14:schemeClr w14:val="tx1"/>
            </w14:solidFill>
          </w14:textFill>
        </w:rPr>
        <w:sectPr>
          <w:footerReference r:id="rId19" w:type="default"/>
          <w:pgSz w:w="11906" w:h="16839"/>
          <w:pgMar w:top="1440" w:right="1080" w:bottom="1440" w:left="1080" w:header="0" w:footer="1023" w:gutter="0"/>
          <w:cols w:space="720" w:num="1"/>
        </w:sectPr>
      </w:pPr>
    </w:p>
    <w:p w14:paraId="15CDA823">
      <w:pPr>
        <w:spacing w:before="78" w:line="220" w:lineRule="auto"/>
        <w:outlineLvl w:val="2"/>
        <w:rPr>
          <w:rFonts w:hint="eastAsia" w:ascii="宋体" w:hAnsi="宋体" w:cs="宋体"/>
          <w:b/>
          <w:bCs/>
          <w:color w:val="000000" w:themeColor="text1"/>
          <w:spacing w:val="-4"/>
          <w:sz w:val="24"/>
          <w:szCs w:val="24"/>
          <w:highlight w:val="none"/>
          <w:lang w:eastAsia="zh-CN"/>
          <w14:textFill>
            <w14:solidFill>
              <w14:schemeClr w14:val="tx1"/>
            </w14:solidFill>
          </w14:textFill>
        </w:rPr>
      </w:pPr>
      <w:bookmarkStart w:id="249" w:name="_Toc31071"/>
      <w:r>
        <w:rPr>
          <w:rFonts w:hint="eastAsia" w:ascii="宋体" w:hAnsi="宋体" w:cs="宋体"/>
          <w:b/>
          <w:bCs/>
          <w:color w:val="000000" w:themeColor="text1"/>
          <w:spacing w:val="-4"/>
          <w:sz w:val="24"/>
          <w:szCs w:val="24"/>
          <w:highlight w:val="none"/>
          <w:lang w:eastAsia="zh-CN"/>
          <w14:textFill>
            <w14:solidFill>
              <w14:schemeClr w14:val="tx1"/>
            </w14:solidFill>
          </w14:textFill>
        </w:rPr>
        <w:t>格式十</w:t>
      </w:r>
      <w:r>
        <w:rPr>
          <w:rFonts w:ascii="宋体" w:hAnsi="宋体" w:cs="宋体"/>
          <w:b/>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项目技术负责人简历表</w:t>
      </w:r>
      <w:bookmarkEnd w:id="249"/>
    </w:p>
    <w:p w14:paraId="0DB7FA45">
      <w:pPr>
        <w:pStyle w:val="7"/>
        <w:spacing w:line="444" w:lineRule="auto"/>
        <w:rPr>
          <w:rFonts w:hint="eastAsia" w:ascii="宋体" w:hAnsi="宋体" w:cs="宋体"/>
          <w:color w:val="000000" w:themeColor="text1"/>
          <w:highlight w:val="none"/>
          <w:lang w:eastAsia="zh-CN"/>
          <w14:textFill>
            <w14:solidFill>
              <w14:schemeClr w14:val="tx1"/>
            </w14:solidFill>
          </w14:textFill>
        </w:rPr>
      </w:pPr>
    </w:p>
    <w:p w14:paraId="6608DB57">
      <w:pPr>
        <w:spacing w:before="97" w:line="219" w:lineRule="auto"/>
        <w:ind w:left="3087"/>
        <w:rPr>
          <w:rFonts w:hint="eastAsia" w:ascii="宋体" w:hAnsi="宋体" w:cs="宋体"/>
          <w:color w:val="000000" w:themeColor="text1"/>
          <w:sz w:val="30"/>
          <w:szCs w:val="30"/>
          <w:highlight w:val="none"/>
          <w14:textFill>
            <w14:solidFill>
              <w14:schemeClr w14:val="tx1"/>
            </w14:solidFill>
          </w14:textFill>
        </w:rPr>
      </w:pPr>
      <w:bookmarkStart w:id="250" w:name="_Toc25712"/>
      <w:bookmarkStart w:id="251" w:name="_Toc1553"/>
      <w:r>
        <w:rPr>
          <w:rFonts w:hint="eastAsia" w:ascii="宋体" w:hAnsi="宋体" w:cs="宋体"/>
          <w:b/>
          <w:bCs/>
          <w:color w:val="000000" w:themeColor="text1"/>
          <w:spacing w:val="-4"/>
          <w:sz w:val="30"/>
          <w:szCs w:val="30"/>
          <w:highlight w:val="none"/>
          <w14:textFill>
            <w14:solidFill>
              <w14:schemeClr w14:val="tx1"/>
            </w14:solidFill>
          </w14:textFill>
        </w:rPr>
        <w:t>项目技术负责人简历表</w:t>
      </w:r>
      <w:bookmarkEnd w:id="250"/>
      <w:bookmarkEnd w:id="251"/>
    </w:p>
    <w:p w14:paraId="7CD3943C">
      <w:pPr>
        <w:spacing w:line="240" w:lineRule="exact"/>
        <w:rPr>
          <w:rFonts w:hint="eastAsia" w:ascii="宋体" w:hAnsi="宋体" w:cs="宋体"/>
          <w:color w:val="000000" w:themeColor="text1"/>
          <w:highlight w:val="none"/>
          <w14:textFill>
            <w14:solidFill>
              <w14:schemeClr w14:val="tx1"/>
            </w14:solidFill>
          </w14:textFill>
        </w:rPr>
      </w:pPr>
    </w:p>
    <w:tbl>
      <w:tblPr>
        <w:tblStyle w:val="18"/>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45E6EF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tcPr>
          <w:p w14:paraId="5BEAB6C2">
            <w:pPr>
              <w:spacing w:before="177" w:line="228" w:lineRule="auto"/>
              <w:ind w:left="508"/>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姓</w:t>
            </w:r>
            <w:r>
              <w:rPr>
                <w:rFonts w:ascii="宋体" w:hAnsi="宋体" w:cs="宋体"/>
                <w:color w:val="000000" w:themeColor="text1"/>
                <w:spacing w:val="9"/>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名</w:t>
            </w:r>
          </w:p>
        </w:tc>
        <w:tc>
          <w:tcPr>
            <w:tcW w:w="1282" w:type="dxa"/>
            <w:gridSpan w:val="2"/>
          </w:tcPr>
          <w:p w14:paraId="56721F25">
            <w:pPr>
              <w:pStyle w:val="36"/>
              <w:rPr>
                <w:rFonts w:hint="eastAsia" w:ascii="宋体" w:hAnsi="宋体" w:cs="宋体"/>
                <w:color w:val="000000" w:themeColor="text1"/>
                <w:sz w:val="24"/>
                <w:szCs w:val="24"/>
                <w:highlight w:val="none"/>
                <w14:textFill>
                  <w14:solidFill>
                    <w14:schemeClr w14:val="tx1"/>
                  </w14:solidFill>
                </w14:textFill>
              </w:rPr>
            </w:pPr>
          </w:p>
        </w:tc>
        <w:tc>
          <w:tcPr>
            <w:tcW w:w="1346" w:type="dxa"/>
          </w:tcPr>
          <w:p w14:paraId="7321B324">
            <w:pPr>
              <w:spacing w:before="177" w:line="229" w:lineRule="auto"/>
              <w:ind w:left="336"/>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性</w:t>
            </w:r>
            <w:r>
              <w:rPr>
                <w:rFonts w:ascii="宋体" w:hAnsi="宋体" w:cs="宋体"/>
                <w:color w:val="000000" w:themeColor="text1"/>
                <w:spacing w:val="10"/>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别</w:t>
            </w:r>
          </w:p>
        </w:tc>
        <w:tc>
          <w:tcPr>
            <w:tcW w:w="2047" w:type="dxa"/>
          </w:tcPr>
          <w:p w14:paraId="6EE27113">
            <w:pPr>
              <w:pStyle w:val="36"/>
              <w:rPr>
                <w:rFonts w:hint="eastAsia" w:ascii="宋体" w:hAnsi="宋体" w:cs="宋体"/>
                <w:color w:val="000000" w:themeColor="text1"/>
                <w:sz w:val="24"/>
                <w:szCs w:val="24"/>
                <w:highlight w:val="none"/>
                <w14:textFill>
                  <w14:solidFill>
                    <w14:schemeClr w14:val="tx1"/>
                  </w14:solidFill>
                </w14:textFill>
              </w:rPr>
            </w:pPr>
          </w:p>
        </w:tc>
        <w:tc>
          <w:tcPr>
            <w:tcW w:w="1783" w:type="dxa"/>
          </w:tcPr>
          <w:p w14:paraId="0018CFA1">
            <w:pPr>
              <w:spacing w:before="177" w:line="228" w:lineRule="auto"/>
              <w:ind w:left="48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年</w:t>
            </w:r>
            <w:r>
              <w:rPr>
                <w:rFonts w:ascii="宋体" w:hAnsi="宋体" w:cs="宋体"/>
                <w:color w:val="000000" w:themeColor="text1"/>
                <w:spacing w:val="8"/>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龄</w:t>
            </w:r>
          </w:p>
        </w:tc>
        <w:tc>
          <w:tcPr>
            <w:tcW w:w="1386" w:type="dxa"/>
          </w:tcPr>
          <w:p w14:paraId="52E2125A">
            <w:pPr>
              <w:pStyle w:val="36"/>
              <w:rPr>
                <w:rFonts w:hint="eastAsia" w:ascii="宋体" w:hAnsi="宋体" w:cs="宋体"/>
                <w:color w:val="000000" w:themeColor="text1"/>
                <w:sz w:val="24"/>
                <w:szCs w:val="24"/>
                <w:highlight w:val="none"/>
                <w14:textFill>
                  <w14:solidFill>
                    <w14:schemeClr w14:val="tx1"/>
                  </w14:solidFill>
                </w14:textFill>
              </w:rPr>
            </w:pPr>
          </w:p>
        </w:tc>
      </w:tr>
      <w:tr w14:paraId="10D99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tcPr>
          <w:p w14:paraId="47884CD3">
            <w:pPr>
              <w:spacing w:before="175" w:line="228" w:lineRule="auto"/>
              <w:ind w:left="509"/>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职</w:t>
            </w:r>
            <w:r>
              <w:rPr>
                <w:rFonts w:ascii="宋体" w:hAnsi="宋体" w:cs="宋体"/>
                <w:color w:val="000000" w:themeColor="text1"/>
                <w:spacing w:val="8"/>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务</w:t>
            </w:r>
          </w:p>
        </w:tc>
        <w:tc>
          <w:tcPr>
            <w:tcW w:w="1282" w:type="dxa"/>
            <w:gridSpan w:val="2"/>
          </w:tcPr>
          <w:p w14:paraId="52F81DB5">
            <w:pPr>
              <w:pStyle w:val="36"/>
              <w:rPr>
                <w:rFonts w:hint="eastAsia" w:ascii="宋体" w:hAnsi="宋体" w:cs="宋体"/>
                <w:color w:val="000000" w:themeColor="text1"/>
                <w:sz w:val="24"/>
                <w:szCs w:val="24"/>
                <w:highlight w:val="none"/>
                <w14:textFill>
                  <w14:solidFill>
                    <w14:schemeClr w14:val="tx1"/>
                  </w14:solidFill>
                </w14:textFill>
              </w:rPr>
            </w:pPr>
          </w:p>
        </w:tc>
        <w:tc>
          <w:tcPr>
            <w:tcW w:w="1346" w:type="dxa"/>
          </w:tcPr>
          <w:p w14:paraId="1398878B">
            <w:pPr>
              <w:spacing w:before="174" w:line="231" w:lineRule="auto"/>
              <w:ind w:left="33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职</w:t>
            </w:r>
            <w:r>
              <w:rPr>
                <w:rFonts w:ascii="宋体" w:hAnsi="宋体" w:cs="宋体"/>
                <w:color w:val="000000" w:themeColor="text1"/>
                <w:spacing w:val="9"/>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称</w:t>
            </w:r>
          </w:p>
        </w:tc>
        <w:tc>
          <w:tcPr>
            <w:tcW w:w="2047" w:type="dxa"/>
          </w:tcPr>
          <w:p w14:paraId="5D948A5B">
            <w:pPr>
              <w:pStyle w:val="36"/>
              <w:rPr>
                <w:rFonts w:hint="eastAsia" w:ascii="宋体" w:hAnsi="宋体" w:cs="宋体"/>
                <w:color w:val="000000" w:themeColor="text1"/>
                <w:sz w:val="24"/>
                <w:szCs w:val="24"/>
                <w:highlight w:val="none"/>
                <w14:textFill>
                  <w14:solidFill>
                    <w14:schemeClr w14:val="tx1"/>
                  </w14:solidFill>
                </w14:textFill>
              </w:rPr>
            </w:pPr>
          </w:p>
        </w:tc>
        <w:tc>
          <w:tcPr>
            <w:tcW w:w="1783" w:type="dxa"/>
          </w:tcPr>
          <w:p w14:paraId="268C9B01">
            <w:pPr>
              <w:spacing w:before="175" w:line="230" w:lineRule="auto"/>
              <w:ind w:left="49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学</w:t>
            </w:r>
            <w:r>
              <w:rPr>
                <w:rFonts w:ascii="宋体" w:hAnsi="宋体" w:cs="宋体"/>
                <w:color w:val="000000" w:themeColor="text1"/>
                <w:spacing w:val="9"/>
                <w:sz w:val="24"/>
                <w:szCs w:val="24"/>
                <w:highlight w:val="none"/>
                <w14:textFill>
                  <w14:solidFill>
                    <w14:schemeClr w14:val="tx1"/>
                  </w14:solidFill>
                </w14:textFill>
              </w:rPr>
              <w:t xml:space="preserve">   </w:t>
            </w:r>
            <w:r>
              <w:rPr>
                <w:rFonts w:hint="eastAsia" w:ascii="宋体" w:hAnsi="宋体" w:cs="宋体"/>
                <w:color w:val="000000" w:themeColor="text1"/>
                <w:spacing w:val="-2"/>
                <w:sz w:val="24"/>
                <w:szCs w:val="24"/>
                <w:highlight w:val="none"/>
                <w14:textFill>
                  <w14:solidFill>
                    <w14:schemeClr w14:val="tx1"/>
                  </w14:solidFill>
                </w14:textFill>
              </w:rPr>
              <w:t>历</w:t>
            </w:r>
          </w:p>
        </w:tc>
        <w:tc>
          <w:tcPr>
            <w:tcW w:w="1386" w:type="dxa"/>
          </w:tcPr>
          <w:p w14:paraId="7B2335F3">
            <w:pPr>
              <w:pStyle w:val="36"/>
              <w:rPr>
                <w:rFonts w:hint="eastAsia" w:ascii="宋体" w:hAnsi="宋体" w:cs="宋体"/>
                <w:color w:val="000000" w:themeColor="text1"/>
                <w:sz w:val="24"/>
                <w:szCs w:val="24"/>
                <w:highlight w:val="none"/>
                <w14:textFill>
                  <w14:solidFill>
                    <w14:schemeClr w14:val="tx1"/>
                  </w14:solidFill>
                </w14:textFill>
              </w:rPr>
            </w:pPr>
          </w:p>
        </w:tc>
      </w:tr>
      <w:tr w14:paraId="78F3E7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tcPr>
          <w:p w14:paraId="0721BBA1">
            <w:pPr>
              <w:spacing w:before="175" w:line="229" w:lineRule="auto"/>
              <w:ind w:left="248"/>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参加工作时间</w:t>
            </w:r>
          </w:p>
        </w:tc>
        <w:tc>
          <w:tcPr>
            <w:tcW w:w="2628" w:type="dxa"/>
            <w:gridSpan w:val="3"/>
          </w:tcPr>
          <w:p w14:paraId="3427B328">
            <w:pPr>
              <w:pStyle w:val="36"/>
              <w:rPr>
                <w:rFonts w:hint="eastAsia" w:ascii="宋体" w:hAnsi="宋体" w:cs="宋体"/>
                <w:color w:val="000000" w:themeColor="text1"/>
                <w:sz w:val="24"/>
                <w:szCs w:val="24"/>
                <w:highlight w:val="none"/>
                <w14:textFill>
                  <w14:solidFill>
                    <w14:schemeClr w14:val="tx1"/>
                  </w14:solidFill>
                </w14:textFill>
              </w:rPr>
            </w:pPr>
          </w:p>
        </w:tc>
        <w:tc>
          <w:tcPr>
            <w:tcW w:w="3830" w:type="dxa"/>
            <w:gridSpan w:val="2"/>
          </w:tcPr>
          <w:p w14:paraId="7210CAB0">
            <w:pPr>
              <w:spacing w:before="176" w:line="228" w:lineRule="auto"/>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从事工程建设项目管理工作年限</w:t>
            </w:r>
          </w:p>
        </w:tc>
        <w:tc>
          <w:tcPr>
            <w:tcW w:w="1386" w:type="dxa"/>
          </w:tcPr>
          <w:p w14:paraId="093CB4E2">
            <w:pPr>
              <w:pStyle w:val="36"/>
              <w:rPr>
                <w:rFonts w:hint="eastAsia" w:ascii="宋体" w:hAnsi="宋体" w:cs="宋体"/>
                <w:color w:val="000000" w:themeColor="text1"/>
                <w:sz w:val="24"/>
                <w:szCs w:val="24"/>
                <w:highlight w:val="none"/>
                <w:lang w:eastAsia="zh-CN"/>
                <w14:textFill>
                  <w14:solidFill>
                    <w14:schemeClr w14:val="tx1"/>
                  </w14:solidFill>
                </w14:textFill>
              </w:rPr>
            </w:pPr>
          </w:p>
        </w:tc>
      </w:tr>
      <w:tr w14:paraId="447E86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tcPr>
          <w:p w14:paraId="4010183C">
            <w:pPr>
              <w:spacing w:before="176" w:line="228" w:lineRule="auto"/>
              <w:ind w:left="2041"/>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8"/>
                <w:sz w:val="24"/>
                <w:szCs w:val="24"/>
                <w:highlight w:val="none"/>
                <w:lang w:eastAsia="zh-CN"/>
                <w14:textFill>
                  <w14:solidFill>
                    <w14:schemeClr w14:val="tx1"/>
                  </w14:solidFill>
                </w14:textFill>
              </w:rPr>
              <w:t>以项目技术负责人身份参与过的主要业绩（已完工项目）</w:t>
            </w:r>
          </w:p>
        </w:tc>
      </w:tr>
      <w:tr w14:paraId="05D3E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tcPr>
          <w:p w14:paraId="44F4C1EC">
            <w:pPr>
              <w:spacing w:before="176" w:line="230" w:lineRule="auto"/>
              <w:ind w:left="183"/>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5"/>
                <w:sz w:val="24"/>
                <w:szCs w:val="24"/>
                <w:highlight w:val="none"/>
                <w14:textFill>
                  <w14:solidFill>
                    <w14:schemeClr w14:val="tx1"/>
                  </w14:solidFill>
                </w14:textFill>
              </w:rPr>
              <w:t>序号</w:t>
            </w:r>
          </w:p>
        </w:tc>
        <w:tc>
          <w:tcPr>
            <w:tcW w:w="1610" w:type="dxa"/>
            <w:gridSpan w:val="2"/>
          </w:tcPr>
          <w:p w14:paraId="7CC06069">
            <w:pPr>
              <w:spacing w:before="176" w:line="229" w:lineRule="auto"/>
              <w:ind w:left="359"/>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项目名称</w:t>
            </w:r>
          </w:p>
        </w:tc>
        <w:tc>
          <w:tcPr>
            <w:tcW w:w="2021" w:type="dxa"/>
            <w:gridSpan w:val="2"/>
          </w:tcPr>
          <w:p w14:paraId="7B3F88A3">
            <w:pPr>
              <w:spacing w:before="176" w:line="229" w:lineRule="auto"/>
              <w:ind w:left="55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建设单位</w:t>
            </w:r>
          </w:p>
        </w:tc>
        <w:tc>
          <w:tcPr>
            <w:tcW w:w="2047" w:type="dxa"/>
          </w:tcPr>
          <w:p w14:paraId="4F69D604">
            <w:pPr>
              <w:spacing w:before="176" w:line="228" w:lineRule="auto"/>
              <w:jc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8"/>
                <w:sz w:val="24"/>
                <w:szCs w:val="24"/>
                <w:highlight w:val="none"/>
                <w14:textFill>
                  <w14:solidFill>
                    <w14:schemeClr w14:val="tx1"/>
                  </w14:solidFill>
                </w14:textFill>
              </w:rPr>
              <w:t>建设内容和规模</w:t>
            </w:r>
          </w:p>
        </w:tc>
        <w:tc>
          <w:tcPr>
            <w:tcW w:w="1783" w:type="dxa"/>
          </w:tcPr>
          <w:p w14:paraId="2A443A96">
            <w:pPr>
              <w:spacing w:before="176" w:line="228" w:lineRule="auto"/>
              <w:ind w:left="23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8"/>
                <w:sz w:val="24"/>
                <w:szCs w:val="24"/>
                <w:highlight w:val="none"/>
                <w14:textFill>
                  <w14:solidFill>
                    <w14:schemeClr w14:val="tx1"/>
                  </w14:solidFill>
                </w14:textFill>
              </w:rPr>
              <w:t>开、竣工日期</w:t>
            </w:r>
          </w:p>
        </w:tc>
        <w:tc>
          <w:tcPr>
            <w:tcW w:w="1386" w:type="dxa"/>
          </w:tcPr>
          <w:p w14:paraId="16884BE2">
            <w:pPr>
              <w:spacing w:before="176" w:line="228" w:lineRule="auto"/>
              <w:ind w:left="251"/>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质量等级</w:t>
            </w:r>
          </w:p>
        </w:tc>
      </w:tr>
      <w:tr w14:paraId="769EF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tcPr>
          <w:p w14:paraId="2DCCA336">
            <w:pPr>
              <w:spacing w:before="214" w:line="195" w:lineRule="auto"/>
              <w:ind w:left="359"/>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w:t>
            </w:r>
          </w:p>
        </w:tc>
        <w:tc>
          <w:tcPr>
            <w:tcW w:w="1610" w:type="dxa"/>
            <w:gridSpan w:val="2"/>
          </w:tcPr>
          <w:p w14:paraId="1E9E0BB0">
            <w:pPr>
              <w:pStyle w:val="36"/>
              <w:rPr>
                <w:rFonts w:hint="eastAsia" w:ascii="宋体" w:hAnsi="宋体" w:cs="宋体"/>
                <w:color w:val="000000" w:themeColor="text1"/>
                <w:sz w:val="24"/>
                <w:szCs w:val="24"/>
                <w:highlight w:val="none"/>
                <w14:textFill>
                  <w14:solidFill>
                    <w14:schemeClr w14:val="tx1"/>
                  </w14:solidFill>
                </w14:textFill>
              </w:rPr>
            </w:pPr>
          </w:p>
        </w:tc>
        <w:tc>
          <w:tcPr>
            <w:tcW w:w="2021" w:type="dxa"/>
            <w:gridSpan w:val="2"/>
          </w:tcPr>
          <w:p w14:paraId="303313D7">
            <w:pPr>
              <w:pStyle w:val="36"/>
              <w:rPr>
                <w:rFonts w:hint="eastAsia" w:ascii="宋体" w:hAnsi="宋体" w:cs="宋体"/>
                <w:color w:val="000000" w:themeColor="text1"/>
                <w:sz w:val="24"/>
                <w:szCs w:val="24"/>
                <w:highlight w:val="none"/>
                <w14:textFill>
                  <w14:solidFill>
                    <w14:schemeClr w14:val="tx1"/>
                  </w14:solidFill>
                </w14:textFill>
              </w:rPr>
            </w:pPr>
          </w:p>
        </w:tc>
        <w:tc>
          <w:tcPr>
            <w:tcW w:w="2047" w:type="dxa"/>
          </w:tcPr>
          <w:p w14:paraId="328CDBB9">
            <w:pPr>
              <w:pStyle w:val="36"/>
              <w:rPr>
                <w:rFonts w:hint="eastAsia" w:ascii="宋体" w:hAnsi="宋体" w:cs="宋体"/>
                <w:color w:val="000000" w:themeColor="text1"/>
                <w:sz w:val="24"/>
                <w:szCs w:val="24"/>
                <w:highlight w:val="none"/>
                <w14:textFill>
                  <w14:solidFill>
                    <w14:schemeClr w14:val="tx1"/>
                  </w14:solidFill>
                </w14:textFill>
              </w:rPr>
            </w:pPr>
          </w:p>
        </w:tc>
        <w:tc>
          <w:tcPr>
            <w:tcW w:w="1783" w:type="dxa"/>
          </w:tcPr>
          <w:p w14:paraId="60D62005">
            <w:pPr>
              <w:pStyle w:val="36"/>
              <w:rPr>
                <w:rFonts w:hint="eastAsia" w:ascii="宋体" w:hAnsi="宋体" w:cs="宋体"/>
                <w:color w:val="000000" w:themeColor="text1"/>
                <w:sz w:val="24"/>
                <w:szCs w:val="24"/>
                <w:highlight w:val="none"/>
                <w14:textFill>
                  <w14:solidFill>
                    <w14:schemeClr w14:val="tx1"/>
                  </w14:solidFill>
                </w14:textFill>
              </w:rPr>
            </w:pPr>
          </w:p>
        </w:tc>
        <w:tc>
          <w:tcPr>
            <w:tcW w:w="1386" w:type="dxa"/>
          </w:tcPr>
          <w:p w14:paraId="11975B87">
            <w:pPr>
              <w:pStyle w:val="36"/>
              <w:rPr>
                <w:rFonts w:hint="eastAsia" w:ascii="宋体" w:hAnsi="宋体" w:cs="宋体"/>
                <w:color w:val="000000" w:themeColor="text1"/>
                <w:sz w:val="24"/>
                <w:szCs w:val="24"/>
                <w:highlight w:val="none"/>
                <w14:textFill>
                  <w14:solidFill>
                    <w14:schemeClr w14:val="tx1"/>
                  </w14:solidFill>
                </w14:textFill>
              </w:rPr>
            </w:pPr>
          </w:p>
        </w:tc>
      </w:tr>
      <w:tr w14:paraId="469FC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tcPr>
          <w:p w14:paraId="4BCCD05C">
            <w:pPr>
              <w:spacing w:before="213" w:line="195" w:lineRule="auto"/>
              <w:ind w:left="339"/>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w:t>
            </w:r>
          </w:p>
        </w:tc>
        <w:tc>
          <w:tcPr>
            <w:tcW w:w="1610" w:type="dxa"/>
            <w:gridSpan w:val="2"/>
          </w:tcPr>
          <w:p w14:paraId="0B62379C">
            <w:pPr>
              <w:pStyle w:val="36"/>
              <w:rPr>
                <w:rFonts w:hint="eastAsia" w:ascii="宋体" w:hAnsi="宋体" w:cs="宋体"/>
                <w:color w:val="000000" w:themeColor="text1"/>
                <w:sz w:val="24"/>
                <w:szCs w:val="24"/>
                <w:highlight w:val="none"/>
                <w14:textFill>
                  <w14:solidFill>
                    <w14:schemeClr w14:val="tx1"/>
                  </w14:solidFill>
                </w14:textFill>
              </w:rPr>
            </w:pPr>
          </w:p>
        </w:tc>
        <w:tc>
          <w:tcPr>
            <w:tcW w:w="2021" w:type="dxa"/>
            <w:gridSpan w:val="2"/>
          </w:tcPr>
          <w:p w14:paraId="51FC1B83">
            <w:pPr>
              <w:pStyle w:val="36"/>
              <w:rPr>
                <w:rFonts w:hint="eastAsia" w:ascii="宋体" w:hAnsi="宋体" w:cs="宋体"/>
                <w:color w:val="000000" w:themeColor="text1"/>
                <w:sz w:val="24"/>
                <w:szCs w:val="24"/>
                <w:highlight w:val="none"/>
                <w14:textFill>
                  <w14:solidFill>
                    <w14:schemeClr w14:val="tx1"/>
                  </w14:solidFill>
                </w14:textFill>
              </w:rPr>
            </w:pPr>
          </w:p>
        </w:tc>
        <w:tc>
          <w:tcPr>
            <w:tcW w:w="2047" w:type="dxa"/>
          </w:tcPr>
          <w:p w14:paraId="4FB84123">
            <w:pPr>
              <w:pStyle w:val="36"/>
              <w:rPr>
                <w:rFonts w:hint="eastAsia" w:ascii="宋体" w:hAnsi="宋体" w:cs="宋体"/>
                <w:color w:val="000000" w:themeColor="text1"/>
                <w:sz w:val="24"/>
                <w:szCs w:val="24"/>
                <w:highlight w:val="none"/>
                <w14:textFill>
                  <w14:solidFill>
                    <w14:schemeClr w14:val="tx1"/>
                  </w14:solidFill>
                </w14:textFill>
              </w:rPr>
            </w:pPr>
          </w:p>
        </w:tc>
        <w:tc>
          <w:tcPr>
            <w:tcW w:w="1783" w:type="dxa"/>
          </w:tcPr>
          <w:p w14:paraId="6AA7BFAB">
            <w:pPr>
              <w:pStyle w:val="36"/>
              <w:rPr>
                <w:rFonts w:hint="eastAsia" w:ascii="宋体" w:hAnsi="宋体" w:cs="宋体"/>
                <w:color w:val="000000" w:themeColor="text1"/>
                <w:sz w:val="24"/>
                <w:szCs w:val="24"/>
                <w:highlight w:val="none"/>
                <w14:textFill>
                  <w14:solidFill>
                    <w14:schemeClr w14:val="tx1"/>
                  </w14:solidFill>
                </w14:textFill>
              </w:rPr>
            </w:pPr>
          </w:p>
        </w:tc>
        <w:tc>
          <w:tcPr>
            <w:tcW w:w="1386" w:type="dxa"/>
          </w:tcPr>
          <w:p w14:paraId="4070E8CD">
            <w:pPr>
              <w:pStyle w:val="36"/>
              <w:rPr>
                <w:rFonts w:hint="eastAsia" w:ascii="宋体" w:hAnsi="宋体" w:cs="宋体"/>
                <w:color w:val="000000" w:themeColor="text1"/>
                <w:sz w:val="24"/>
                <w:szCs w:val="24"/>
                <w:highlight w:val="none"/>
                <w14:textFill>
                  <w14:solidFill>
                    <w14:schemeClr w14:val="tx1"/>
                  </w14:solidFill>
                </w14:textFill>
              </w:rPr>
            </w:pPr>
          </w:p>
        </w:tc>
      </w:tr>
      <w:tr w14:paraId="64DF1E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tcPr>
          <w:p w14:paraId="7A9302BE">
            <w:pPr>
              <w:spacing w:before="178" w:line="324" w:lineRule="exact"/>
              <w:ind w:left="19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position w:val="3"/>
                <w:sz w:val="24"/>
                <w:szCs w:val="24"/>
                <w:highlight w:val="none"/>
                <w14:textFill>
                  <w14:solidFill>
                    <w14:schemeClr w14:val="tx1"/>
                  </w14:solidFill>
                </w14:textFill>
              </w:rPr>
              <w:t>……</w:t>
            </w:r>
          </w:p>
        </w:tc>
        <w:tc>
          <w:tcPr>
            <w:tcW w:w="1610" w:type="dxa"/>
            <w:gridSpan w:val="2"/>
          </w:tcPr>
          <w:p w14:paraId="74DD3C70">
            <w:pPr>
              <w:pStyle w:val="36"/>
              <w:rPr>
                <w:rFonts w:hint="eastAsia" w:ascii="宋体" w:hAnsi="宋体" w:cs="宋体"/>
                <w:color w:val="000000" w:themeColor="text1"/>
                <w:sz w:val="24"/>
                <w:szCs w:val="24"/>
                <w:highlight w:val="none"/>
                <w14:textFill>
                  <w14:solidFill>
                    <w14:schemeClr w14:val="tx1"/>
                  </w14:solidFill>
                </w14:textFill>
              </w:rPr>
            </w:pPr>
          </w:p>
        </w:tc>
        <w:tc>
          <w:tcPr>
            <w:tcW w:w="2021" w:type="dxa"/>
            <w:gridSpan w:val="2"/>
          </w:tcPr>
          <w:p w14:paraId="666499FC">
            <w:pPr>
              <w:pStyle w:val="36"/>
              <w:rPr>
                <w:rFonts w:hint="eastAsia" w:ascii="宋体" w:hAnsi="宋体" w:cs="宋体"/>
                <w:color w:val="000000" w:themeColor="text1"/>
                <w:sz w:val="24"/>
                <w:szCs w:val="24"/>
                <w:highlight w:val="none"/>
                <w14:textFill>
                  <w14:solidFill>
                    <w14:schemeClr w14:val="tx1"/>
                  </w14:solidFill>
                </w14:textFill>
              </w:rPr>
            </w:pPr>
          </w:p>
        </w:tc>
        <w:tc>
          <w:tcPr>
            <w:tcW w:w="2047" w:type="dxa"/>
          </w:tcPr>
          <w:p w14:paraId="3C7437C8">
            <w:pPr>
              <w:pStyle w:val="36"/>
              <w:rPr>
                <w:rFonts w:hint="eastAsia" w:ascii="宋体" w:hAnsi="宋体" w:cs="宋体"/>
                <w:color w:val="000000" w:themeColor="text1"/>
                <w:sz w:val="24"/>
                <w:szCs w:val="24"/>
                <w:highlight w:val="none"/>
                <w14:textFill>
                  <w14:solidFill>
                    <w14:schemeClr w14:val="tx1"/>
                  </w14:solidFill>
                </w14:textFill>
              </w:rPr>
            </w:pPr>
          </w:p>
        </w:tc>
        <w:tc>
          <w:tcPr>
            <w:tcW w:w="1783" w:type="dxa"/>
          </w:tcPr>
          <w:p w14:paraId="518CC853">
            <w:pPr>
              <w:pStyle w:val="36"/>
              <w:rPr>
                <w:rFonts w:hint="eastAsia" w:ascii="宋体" w:hAnsi="宋体" w:cs="宋体"/>
                <w:color w:val="000000" w:themeColor="text1"/>
                <w:sz w:val="24"/>
                <w:szCs w:val="24"/>
                <w:highlight w:val="none"/>
                <w14:textFill>
                  <w14:solidFill>
                    <w14:schemeClr w14:val="tx1"/>
                  </w14:solidFill>
                </w14:textFill>
              </w:rPr>
            </w:pPr>
          </w:p>
        </w:tc>
        <w:tc>
          <w:tcPr>
            <w:tcW w:w="1386" w:type="dxa"/>
          </w:tcPr>
          <w:p w14:paraId="20EDFBBC">
            <w:pPr>
              <w:pStyle w:val="36"/>
              <w:rPr>
                <w:rFonts w:hint="eastAsia" w:ascii="宋体" w:hAnsi="宋体" w:cs="宋体"/>
                <w:color w:val="000000" w:themeColor="text1"/>
                <w:sz w:val="24"/>
                <w:szCs w:val="24"/>
                <w:highlight w:val="none"/>
                <w14:textFill>
                  <w14:solidFill>
                    <w14:schemeClr w14:val="tx1"/>
                  </w14:solidFill>
                </w14:textFill>
              </w:rPr>
            </w:pPr>
          </w:p>
        </w:tc>
      </w:tr>
      <w:tr w14:paraId="2A58F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tcPr>
          <w:p w14:paraId="5E93D917">
            <w:pPr>
              <w:pStyle w:val="36"/>
              <w:rPr>
                <w:rFonts w:hint="eastAsia" w:ascii="宋体" w:hAnsi="宋体" w:cs="宋体"/>
                <w:color w:val="000000" w:themeColor="text1"/>
                <w:sz w:val="24"/>
                <w:szCs w:val="24"/>
                <w:highlight w:val="none"/>
                <w14:textFill>
                  <w14:solidFill>
                    <w14:schemeClr w14:val="tx1"/>
                  </w14:solidFill>
                </w14:textFill>
              </w:rPr>
            </w:pPr>
          </w:p>
        </w:tc>
        <w:tc>
          <w:tcPr>
            <w:tcW w:w="1610" w:type="dxa"/>
            <w:gridSpan w:val="2"/>
          </w:tcPr>
          <w:p w14:paraId="68FC1FEB">
            <w:pPr>
              <w:pStyle w:val="36"/>
              <w:rPr>
                <w:rFonts w:hint="eastAsia" w:ascii="宋体" w:hAnsi="宋体" w:cs="宋体"/>
                <w:color w:val="000000" w:themeColor="text1"/>
                <w:sz w:val="24"/>
                <w:szCs w:val="24"/>
                <w:highlight w:val="none"/>
                <w14:textFill>
                  <w14:solidFill>
                    <w14:schemeClr w14:val="tx1"/>
                  </w14:solidFill>
                </w14:textFill>
              </w:rPr>
            </w:pPr>
          </w:p>
        </w:tc>
        <w:tc>
          <w:tcPr>
            <w:tcW w:w="2021" w:type="dxa"/>
            <w:gridSpan w:val="2"/>
          </w:tcPr>
          <w:p w14:paraId="2B616F09">
            <w:pPr>
              <w:pStyle w:val="36"/>
              <w:rPr>
                <w:rFonts w:hint="eastAsia" w:ascii="宋体" w:hAnsi="宋体" w:cs="宋体"/>
                <w:color w:val="000000" w:themeColor="text1"/>
                <w:sz w:val="24"/>
                <w:szCs w:val="24"/>
                <w:highlight w:val="none"/>
                <w14:textFill>
                  <w14:solidFill>
                    <w14:schemeClr w14:val="tx1"/>
                  </w14:solidFill>
                </w14:textFill>
              </w:rPr>
            </w:pPr>
          </w:p>
        </w:tc>
        <w:tc>
          <w:tcPr>
            <w:tcW w:w="2047" w:type="dxa"/>
          </w:tcPr>
          <w:p w14:paraId="53ED7EFD">
            <w:pPr>
              <w:pStyle w:val="36"/>
              <w:rPr>
                <w:rFonts w:hint="eastAsia" w:ascii="宋体" w:hAnsi="宋体" w:cs="宋体"/>
                <w:color w:val="000000" w:themeColor="text1"/>
                <w:sz w:val="24"/>
                <w:szCs w:val="24"/>
                <w:highlight w:val="none"/>
                <w14:textFill>
                  <w14:solidFill>
                    <w14:schemeClr w14:val="tx1"/>
                  </w14:solidFill>
                </w14:textFill>
              </w:rPr>
            </w:pPr>
          </w:p>
        </w:tc>
        <w:tc>
          <w:tcPr>
            <w:tcW w:w="1783" w:type="dxa"/>
          </w:tcPr>
          <w:p w14:paraId="592D9E21">
            <w:pPr>
              <w:pStyle w:val="36"/>
              <w:rPr>
                <w:rFonts w:hint="eastAsia" w:ascii="宋体" w:hAnsi="宋体" w:cs="宋体"/>
                <w:color w:val="000000" w:themeColor="text1"/>
                <w:sz w:val="24"/>
                <w:szCs w:val="24"/>
                <w:highlight w:val="none"/>
                <w14:textFill>
                  <w14:solidFill>
                    <w14:schemeClr w14:val="tx1"/>
                  </w14:solidFill>
                </w14:textFill>
              </w:rPr>
            </w:pPr>
          </w:p>
        </w:tc>
        <w:tc>
          <w:tcPr>
            <w:tcW w:w="1386" w:type="dxa"/>
          </w:tcPr>
          <w:p w14:paraId="4618393F">
            <w:pPr>
              <w:pStyle w:val="36"/>
              <w:rPr>
                <w:rFonts w:hint="eastAsia" w:ascii="宋体" w:hAnsi="宋体" w:cs="宋体"/>
                <w:color w:val="000000" w:themeColor="text1"/>
                <w:sz w:val="24"/>
                <w:szCs w:val="24"/>
                <w:highlight w:val="none"/>
                <w14:textFill>
                  <w14:solidFill>
                    <w14:schemeClr w14:val="tx1"/>
                  </w14:solidFill>
                </w14:textFill>
              </w:rPr>
            </w:pPr>
          </w:p>
        </w:tc>
      </w:tr>
      <w:tr w14:paraId="57EDD8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tcPr>
          <w:p w14:paraId="32042381">
            <w:pPr>
              <w:pStyle w:val="36"/>
              <w:rPr>
                <w:rFonts w:hint="eastAsia" w:ascii="宋体" w:hAnsi="宋体" w:cs="宋体"/>
                <w:color w:val="000000" w:themeColor="text1"/>
                <w:sz w:val="24"/>
                <w:szCs w:val="24"/>
                <w:highlight w:val="none"/>
                <w14:textFill>
                  <w14:solidFill>
                    <w14:schemeClr w14:val="tx1"/>
                  </w14:solidFill>
                </w14:textFill>
              </w:rPr>
            </w:pPr>
          </w:p>
        </w:tc>
        <w:tc>
          <w:tcPr>
            <w:tcW w:w="1610" w:type="dxa"/>
            <w:gridSpan w:val="2"/>
          </w:tcPr>
          <w:p w14:paraId="63D2D8D0">
            <w:pPr>
              <w:pStyle w:val="36"/>
              <w:rPr>
                <w:rFonts w:hint="eastAsia" w:ascii="宋体" w:hAnsi="宋体" w:cs="宋体"/>
                <w:color w:val="000000" w:themeColor="text1"/>
                <w:sz w:val="24"/>
                <w:szCs w:val="24"/>
                <w:highlight w:val="none"/>
                <w14:textFill>
                  <w14:solidFill>
                    <w14:schemeClr w14:val="tx1"/>
                  </w14:solidFill>
                </w14:textFill>
              </w:rPr>
            </w:pPr>
          </w:p>
        </w:tc>
        <w:tc>
          <w:tcPr>
            <w:tcW w:w="2021" w:type="dxa"/>
            <w:gridSpan w:val="2"/>
          </w:tcPr>
          <w:p w14:paraId="2AD4924F">
            <w:pPr>
              <w:pStyle w:val="36"/>
              <w:rPr>
                <w:rFonts w:hint="eastAsia" w:ascii="宋体" w:hAnsi="宋体" w:cs="宋体"/>
                <w:color w:val="000000" w:themeColor="text1"/>
                <w:sz w:val="24"/>
                <w:szCs w:val="24"/>
                <w:highlight w:val="none"/>
                <w14:textFill>
                  <w14:solidFill>
                    <w14:schemeClr w14:val="tx1"/>
                  </w14:solidFill>
                </w14:textFill>
              </w:rPr>
            </w:pPr>
          </w:p>
        </w:tc>
        <w:tc>
          <w:tcPr>
            <w:tcW w:w="2047" w:type="dxa"/>
          </w:tcPr>
          <w:p w14:paraId="37FDA602">
            <w:pPr>
              <w:pStyle w:val="36"/>
              <w:rPr>
                <w:rFonts w:hint="eastAsia" w:ascii="宋体" w:hAnsi="宋体" w:cs="宋体"/>
                <w:color w:val="000000" w:themeColor="text1"/>
                <w:sz w:val="24"/>
                <w:szCs w:val="24"/>
                <w:highlight w:val="none"/>
                <w14:textFill>
                  <w14:solidFill>
                    <w14:schemeClr w14:val="tx1"/>
                  </w14:solidFill>
                </w14:textFill>
              </w:rPr>
            </w:pPr>
          </w:p>
        </w:tc>
        <w:tc>
          <w:tcPr>
            <w:tcW w:w="1783" w:type="dxa"/>
          </w:tcPr>
          <w:p w14:paraId="18D6753E">
            <w:pPr>
              <w:pStyle w:val="36"/>
              <w:rPr>
                <w:rFonts w:hint="eastAsia" w:ascii="宋体" w:hAnsi="宋体" w:cs="宋体"/>
                <w:color w:val="000000" w:themeColor="text1"/>
                <w:sz w:val="24"/>
                <w:szCs w:val="24"/>
                <w:highlight w:val="none"/>
                <w14:textFill>
                  <w14:solidFill>
                    <w14:schemeClr w14:val="tx1"/>
                  </w14:solidFill>
                </w14:textFill>
              </w:rPr>
            </w:pPr>
          </w:p>
        </w:tc>
        <w:tc>
          <w:tcPr>
            <w:tcW w:w="1386" w:type="dxa"/>
          </w:tcPr>
          <w:p w14:paraId="765C8F2E">
            <w:pPr>
              <w:pStyle w:val="36"/>
              <w:rPr>
                <w:rFonts w:hint="eastAsia" w:ascii="宋体" w:hAnsi="宋体" w:cs="宋体"/>
                <w:color w:val="000000" w:themeColor="text1"/>
                <w:sz w:val="24"/>
                <w:szCs w:val="24"/>
                <w:highlight w:val="none"/>
                <w14:textFill>
                  <w14:solidFill>
                    <w14:schemeClr w14:val="tx1"/>
                  </w14:solidFill>
                </w14:textFill>
              </w:rPr>
            </w:pPr>
          </w:p>
        </w:tc>
      </w:tr>
    </w:tbl>
    <w:p w14:paraId="5AA09C68">
      <w:pPr>
        <w:pStyle w:val="7"/>
        <w:spacing w:line="314" w:lineRule="auto"/>
        <w:rPr>
          <w:rFonts w:hint="eastAsia" w:ascii="宋体" w:hAnsi="宋体" w:cs="宋体"/>
          <w:color w:val="000000" w:themeColor="text1"/>
          <w:sz w:val="24"/>
          <w:szCs w:val="24"/>
          <w:highlight w:val="none"/>
          <w14:textFill>
            <w14:solidFill>
              <w14:schemeClr w14:val="tx1"/>
            </w14:solidFill>
          </w14:textFill>
        </w:rPr>
      </w:pPr>
    </w:p>
    <w:p w14:paraId="5E9D2223">
      <w:pPr>
        <w:pStyle w:val="7"/>
        <w:spacing w:line="315" w:lineRule="auto"/>
        <w:rPr>
          <w:rFonts w:hint="eastAsia" w:ascii="宋体" w:hAnsi="宋体" w:cs="宋体"/>
          <w:color w:val="000000" w:themeColor="text1"/>
          <w:sz w:val="24"/>
          <w:szCs w:val="24"/>
          <w:highlight w:val="none"/>
          <w14:textFill>
            <w14:solidFill>
              <w14:schemeClr w14:val="tx1"/>
            </w14:solidFill>
          </w14:textFill>
        </w:rPr>
      </w:pPr>
    </w:p>
    <w:p w14:paraId="4D33892F">
      <w:pPr>
        <w:pStyle w:val="7"/>
        <w:spacing w:line="315" w:lineRule="auto"/>
        <w:rPr>
          <w:rFonts w:hint="eastAsia" w:ascii="宋体" w:hAnsi="宋体" w:cs="宋体"/>
          <w:color w:val="000000" w:themeColor="text1"/>
          <w:sz w:val="24"/>
          <w:szCs w:val="24"/>
          <w:highlight w:val="none"/>
          <w14:textFill>
            <w14:solidFill>
              <w14:schemeClr w14:val="tx1"/>
            </w14:solidFill>
          </w14:textFill>
        </w:rPr>
      </w:pPr>
    </w:p>
    <w:p w14:paraId="4D229C33">
      <w:pPr>
        <w:spacing w:before="78" w:line="220" w:lineRule="auto"/>
        <w:ind w:left="5165"/>
        <w:jc w:val="righ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项目技术负责人</w:t>
      </w:r>
      <w:r>
        <w:rPr>
          <w:rFonts w:hint="eastAsia" w:ascii="宋体" w:hAnsi="宋体" w:cs="宋体"/>
          <w:color w:val="000000" w:themeColor="text1"/>
          <w:spacing w:val="-18"/>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8"/>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签字）</w:t>
      </w:r>
    </w:p>
    <w:p w14:paraId="43CF3F59">
      <w:pPr>
        <w:pStyle w:val="7"/>
        <w:spacing w:line="256" w:lineRule="auto"/>
        <w:jc w:val="right"/>
        <w:rPr>
          <w:rFonts w:hint="eastAsia" w:ascii="宋体" w:hAnsi="宋体" w:cs="宋体"/>
          <w:color w:val="000000" w:themeColor="text1"/>
          <w:sz w:val="24"/>
          <w:szCs w:val="24"/>
          <w:highlight w:val="none"/>
          <w:lang w:eastAsia="zh-CN"/>
          <w14:textFill>
            <w14:solidFill>
              <w14:schemeClr w14:val="tx1"/>
            </w14:solidFill>
          </w14:textFill>
        </w:rPr>
      </w:pPr>
    </w:p>
    <w:p w14:paraId="00BE059D">
      <w:pPr>
        <w:pStyle w:val="7"/>
        <w:spacing w:line="257" w:lineRule="auto"/>
        <w:jc w:val="right"/>
        <w:rPr>
          <w:rFonts w:hint="eastAsia" w:ascii="宋体" w:hAnsi="宋体" w:cs="宋体"/>
          <w:color w:val="000000" w:themeColor="text1"/>
          <w:sz w:val="24"/>
          <w:szCs w:val="24"/>
          <w:highlight w:val="none"/>
          <w:lang w:eastAsia="zh-CN"/>
          <w14:textFill>
            <w14:solidFill>
              <w14:schemeClr w14:val="tx1"/>
            </w14:solidFill>
          </w14:textFill>
        </w:rPr>
      </w:pPr>
    </w:p>
    <w:p w14:paraId="14EA0811">
      <w:pPr>
        <w:pStyle w:val="7"/>
        <w:spacing w:line="254" w:lineRule="auto"/>
        <w:jc w:val="right"/>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年</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月</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日</w:t>
      </w:r>
    </w:p>
    <w:p w14:paraId="71443836">
      <w:pPr>
        <w:spacing w:before="65" w:line="228" w:lineRule="auto"/>
        <w:ind w:left="47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说明：《项目技术负责人简历表》后应附拟派项目技术负责人以下资料：</w:t>
      </w:r>
    </w:p>
    <w:p w14:paraId="612D5242">
      <w:pPr>
        <w:spacing w:before="155" w:line="228" w:lineRule="auto"/>
        <w:ind w:left="48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3"/>
          <w:sz w:val="24"/>
          <w:szCs w:val="24"/>
          <w:highlight w:val="none"/>
          <w:lang w:eastAsia="zh-CN"/>
          <w14:textFill>
            <w14:solidFill>
              <w14:schemeClr w14:val="tx1"/>
            </w14:solidFill>
          </w14:textFill>
        </w:rPr>
        <w:t>1</w:t>
      </w:r>
      <w:r>
        <w:rPr>
          <w:rFonts w:ascii="宋体" w:hAnsi="宋体" w:cs="宋体"/>
          <w:color w:val="000000" w:themeColor="text1"/>
          <w:spacing w:val="-14"/>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．身份证彩色扫描件；</w:t>
      </w:r>
    </w:p>
    <w:p w14:paraId="22B9A018">
      <w:pPr>
        <w:spacing w:before="151" w:line="228" w:lineRule="auto"/>
        <w:ind w:left="46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5"/>
          <w:sz w:val="24"/>
          <w:szCs w:val="24"/>
          <w:highlight w:val="none"/>
          <w:lang w:eastAsia="zh-CN"/>
          <w14:textFill>
            <w14:solidFill>
              <w14:schemeClr w14:val="tx1"/>
            </w14:solidFill>
          </w14:textFill>
        </w:rPr>
        <w:t>2</w:t>
      </w:r>
      <w:r>
        <w:rPr>
          <w:rFonts w:ascii="宋体" w:hAnsi="宋体" w:cs="宋体"/>
          <w:color w:val="000000" w:themeColor="text1"/>
          <w:spacing w:val="-1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．职称证彩色扫描件；</w:t>
      </w:r>
    </w:p>
    <w:p w14:paraId="463F84B2">
      <w:pPr>
        <w:spacing w:before="153" w:line="299" w:lineRule="auto"/>
        <w:ind w:left="47" w:right="95" w:firstLine="42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8"/>
          <w:sz w:val="24"/>
          <w:szCs w:val="24"/>
          <w:highlight w:val="none"/>
          <w:lang w:eastAsia="zh-CN"/>
          <w14:textFill>
            <w14:solidFill>
              <w14:schemeClr w14:val="tx1"/>
            </w14:solidFill>
          </w14:textFill>
        </w:rPr>
        <w:t>3</w:t>
      </w:r>
      <w:r>
        <w:rPr>
          <w:rFonts w:ascii="宋体" w:hAnsi="宋体" w:cs="宋体"/>
          <w:color w:val="000000" w:themeColor="text1"/>
          <w:spacing w:val="-2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．在本单位缴纳社保的证明（</w:t>
      </w:r>
      <w:r>
        <w:rPr>
          <w:rFonts w:hint="eastAsia" w:ascii="宋体" w:hAnsi="宋体" w:cs="宋体"/>
          <w:color w:val="000000" w:themeColor="text1"/>
          <w:sz w:val="24"/>
          <w:szCs w:val="24"/>
          <w:highlight w:val="none"/>
          <w:lang w:eastAsia="zh-CN"/>
          <w14:textFill>
            <w14:solidFill>
              <w14:schemeClr w14:val="tx1"/>
            </w14:solidFill>
          </w14:textFill>
        </w:rPr>
        <w:t>至少</w:t>
      </w:r>
      <w:r>
        <w:rPr>
          <w:rFonts w:ascii="宋体" w:hAnsi="宋体" w:cs="宋体"/>
          <w:color w:val="000000" w:themeColor="text1"/>
          <w:sz w:val="24"/>
          <w:szCs w:val="24"/>
          <w:highlight w:val="none"/>
          <w:lang w:eastAsia="zh-CN"/>
          <w14:textFill>
            <w14:solidFill>
              <w14:schemeClr w14:val="tx1"/>
            </w14:solidFill>
          </w14:textFill>
        </w:rPr>
        <w:t>1</w:t>
      </w:r>
      <w:r>
        <w:rPr>
          <w:rFonts w:hint="eastAsia" w:ascii="宋体" w:hAnsi="宋体" w:cs="宋体"/>
          <w:color w:val="000000" w:themeColor="text1"/>
          <w:sz w:val="24"/>
          <w:szCs w:val="24"/>
          <w:highlight w:val="none"/>
          <w:lang w:eastAsia="zh-CN"/>
          <w14:textFill>
            <w14:solidFill>
              <w14:schemeClr w14:val="tx1"/>
            </w14:solidFill>
          </w14:textFill>
        </w:rPr>
        <w:t>个月</w:t>
      </w:r>
      <w:r>
        <w:rPr>
          <w:rFonts w:hint="eastAsia" w:ascii="宋体" w:hAnsi="宋体" w:cs="宋体"/>
          <w:color w:val="000000" w:themeColor="text1"/>
          <w:spacing w:val="8"/>
          <w:sz w:val="24"/>
          <w:szCs w:val="24"/>
          <w:highlight w:val="none"/>
          <w:lang w:eastAsia="zh-CN"/>
          <w14:textFill>
            <w14:solidFill>
              <w14:schemeClr w14:val="tx1"/>
            </w14:solidFill>
          </w14:textFill>
        </w:rPr>
        <w:t>，其中必须有</w:t>
      </w:r>
      <w:r>
        <w:rPr>
          <w:rFonts w:ascii="宋体" w:hAnsi="宋体" w:cs="宋体"/>
          <w:color w:val="000000" w:themeColor="text1"/>
          <w:spacing w:val="-45"/>
          <w:sz w:val="24"/>
          <w:szCs w:val="24"/>
          <w:highlight w:val="none"/>
          <w:lang w:eastAsia="zh-CN"/>
          <w14:textFill>
            <w14:solidFill>
              <w14:schemeClr w14:val="tx1"/>
            </w14:solidFill>
          </w14:textFill>
        </w:rPr>
        <w:t xml:space="preserve"> </w:t>
      </w:r>
      <w:r>
        <w:rPr>
          <w:rFonts w:ascii="宋体" w:hAnsi="宋体" w:cs="宋体"/>
          <w:color w:val="000000" w:themeColor="text1"/>
          <w:sz w:val="24"/>
          <w:szCs w:val="24"/>
          <w:highlight w:val="none"/>
          <w:lang w:eastAsia="zh-CN"/>
          <w14:textFill>
            <w14:solidFill>
              <w14:schemeClr w14:val="tx1"/>
            </w14:solidFill>
          </w14:textFill>
        </w:rPr>
        <w:t>2026</w:t>
      </w:r>
      <w:r>
        <w:rPr>
          <w:rFonts w:hint="eastAsia" w:ascii="宋体" w:hAnsi="宋体" w:cs="宋体"/>
          <w:color w:val="000000" w:themeColor="text1"/>
          <w:spacing w:val="8"/>
          <w:sz w:val="24"/>
          <w:szCs w:val="24"/>
          <w:highlight w:val="none"/>
          <w:lang w:eastAsia="zh-CN"/>
          <w14:textFill>
            <w14:solidFill>
              <w14:schemeClr w14:val="tx1"/>
            </w14:solidFill>
          </w14:textFill>
        </w:rPr>
        <w:t>年</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cs="宋体"/>
          <w:color w:val="000000" w:themeColor="text1"/>
          <w:sz w:val="24"/>
          <w:szCs w:val="24"/>
          <w:highlight w:val="none"/>
          <w:lang w:eastAsia="zh-CN"/>
          <w14:textFill>
            <w14:solidFill>
              <w14:schemeClr w14:val="tx1"/>
            </w14:solidFill>
          </w14:textFill>
        </w:rPr>
        <w:t>月</w:t>
      </w:r>
      <w:r>
        <w:rPr>
          <w:rFonts w:hint="eastAsia" w:ascii="宋体" w:hAnsi="宋体" w:cs="宋体"/>
          <w:color w:val="000000" w:themeColor="text1"/>
          <w:spacing w:val="8"/>
          <w:sz w:val="24"/>
          <w:szCs w:val="24"/>
          <w:highlight w:val="none"/>
          <w:lang w:eastAsia="zh-CN"/>
          <w14:textFill>
            <w14:solidFill>
              <w14:schemeClr w14:val="tx1"/>
            </w14:solidFill>
          </w14:textFill>
        </w:rPr>
        <w:t>）彩色扫描件或打印件。</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0"/>
          <w:sz w:val="24"/>
          <w:szCs w:val="24"/>
          <w:highlight w:val="none"/>
          <w:lang w:eastAsia="zh-CN"/>
          <w14:textFill>
            <w14:solidFill>
              <w14:schemeClr w14:val="tx1"/>
            </w14:solidFill>
          </w14:textFill>
        </w:rPr>
        <w:t>拟派项目技术负责人为退休返聘人员无法提供社</w:t>
      </w:r>
      <w:r>
        <w:rPr>
          <w:rFonts w:hint="eastAsia" w:ascii="宋体" w:hAnsi="宋体" w:cs="宋体"/>
          <w:color w:val="000000" w:themeColor="text1"/>
          <w:spacing w:val="9"/>
          <w:sz w:val="24"/>
          <w:szCs w:val="24"/>
          <w:highlight w:val="none"/>
          <w:lang w:eastAsia="zh-CN"/>
          <w14:textFill>
            <w14:solidFill>
              <w14:schemeClr w14:val="tx1"/>
            </w14:solidFill>
          </w14:textFill>
        </w:rPr>
        <w:t>保证明的，提供退休证和劳动合同彩色扫描件。</w:t>
      </w:r>
    </w:p>
    <w:p w14:paraId="0DD2818D">
      <w:pPr>
        <w:spacing w:before="153" w:line="228" w:lineRule="auto"/>
        <w:ind w:left="463"/>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8"/>
          <w:sz w:val="24"/>
          <w:szCs w:val="24"/>
          <w:highlight w:val="none"/>
          <w:lang w:eastAsia="zh-CN"/>
          <w14:textFill>
            <w14:solidFill>
              <w14:schemeClr w14:val="tx1"/>
            </w14:solidFill>
          </w14:textFill>
        </w:rPr>
        <w:t>4</w:t>
      </w:r>
      <w:r>
        <w:rPr>
          <w:rFonts w:ascii="宋体" w:hAnsi="宋体" w:cs="宋体"/>
          <w:color w:val="000000" w:themeColor="text1"/>
          <w:spacing w:val="-2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．“进粤企业和人员诚信信息登记平台</w:t>
      </w:r>
      <w:r>
        <w:rPr>
          <w:rFonts w:ascii="宋体" w:hAnsi="宋体" w:cs="宋体"/>
          <w:color w:val="000000" w:themeColor="text1"/>
          <w:spacing w:val="-70"/>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”个人信息情况截图。（适用于省外建筑企业）</w:t>
      </w:r>
    </w:p>
    <w:p w14:paraId="5A2BFCC2">
      <w:pPr>
        <w:spacing w:line="228" w:lineRule="auto"/>
        <w:rPr>
          <w:rFonts w:hint="eastAsia" w:ascii="宋体" w:hAnsi="宋体" w:cs="宋体"/>
          <w:color w:val="000000" w:themeColor="text1"/>
          <w:sz w:val="20"/>
          <w:szCs w:val="20"/>
          <w:highlight w:val="none"/>
          <w:lang w:eastAsia="zh-CN"/>
          <w14:textFill>
            <w14:solidFill>
              <w14:schemeClr w14:val="tx1"/>
            </w14:solidFill>
          </w14:textFill>
        </w:rPr>
        <w:sectPr>
          <w:footerReference r:id="rId20" w:type="default"/>
          <w:pgSz w:w="11906" w:h="16839"/>
          <w:pgMar w:top="1440" w:right="1080" w:bottom="1440" w:left="1080" w:header="0" w:footer="1023" w:gutter="0"/>
          <w:cols w:space="720" w:num="1"/>
        </w:sectPr>
      </w:pPr>
    </w:p>
    <w:p w14:paraId="7DA1DAE1">
      <w:pPr>
        <w:spacing w:before="78" w:line="220" w:lineRule="auto"/>
        <w:outlineLvl w:val="2"/>
        <w:rPr>
          <w:rFonts w:hint="eastAsia" w:ascii="宋体" w:hAnsi="宋体" w:cs="宋体"/>
          <w:b/>
          <w:bCs/>
          <w:color w:val="000000" w:themeColor="text1"/>
          <w:spacing w:val="-4"/>
          <w:sz w:val="24"/>
          <w:szCs w:val="24"/>
          <w:highlight w:val="none"/>
          <w:lang w:eastAsia="zh-CN"/>
          <w14:textFill>
            <w14:solidFill>
              <w14:schemeClr w14:val="tx1"/>
            </w14:solidFill>
          </w14:textFill>
        </w:rPr>
      </w:pPr>
      <w:bookmarkStart w:id="252" w:name="_Toc25235"/>
      <w:r>
        <w:rPr>
          <w:rFonts w:hint="eastAsia" w:ascii="宋体" w:hAnsi="宋体" w:cs="宋体"/>
          <w:b/>
          <w:bCs/>
          <w:color w:val="000000" w:themeColor="text1"/>
          <w:spacing w:val="-4"/>
          <w:sz w:val="24"/>
          <w:szCs w:val="24"/>
          <w:highlight w:val="none"/>
          <w:lang w:eastAsia="zh-CN"/>
          <w14:textFill>
            <w14:solidFill>
              <w14:schemeClr w14:val="tx1"/>
            </w14:solidFill>
          </w14:textFill>
        </w:rPr>
        <w:t>格式十一</w:t>
      </w:r>
      <w:r>
        <w:rPr>
          <w:rFonts w:ascii="宋体" w:hAnsi="宋体" w:cs="宋体"/>
          <w:b/>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项目管理机构组成表</w:t>
      </w:r>
      <w:bookmarkEnd w:id="252"/>
    </w:p>
    <w:p w14:paraId="4556DB2E">
      <w:pPr>
        <w:pStyle w:val="7"/>
        <w:spacing w:line="351" w:lineRule="auto"/>
        <w:rPr>
          <w:rFonts w:hint="eastAsia" w:ascii="宋体" w:hAnsi="宋体" w:cs="宋体"/>
          <w:color w:val="000000" w:themeColor="text1"/>
          <w:highlight w:val="none"/>
          <w:lang w:eastAsia="zh-CN"/>
          <w14:textFill>
            <w14:solidFill>
              <w14:schemeClr w14:val="tx1"/>
            </w14:solidFill>
          </w14:textFill>
        </w:rPr>
      </w:pPr>
    </w:p>
    <w:p w14:paraId="30234DDA">
      <w:pPr>
        <w:pStyle w:val="7"/>
        <w:spacing w:line="351" w:lineRule="auto"/>
        <w:rPr>
          <w:rFonts w:hint="eastAsia" w:ascii="宋体" w:hAnsi="宋体" w:cs="宋体"/>
          <w:color w:val="000000" w:themeColor="text1"/>
          <w:highlight w:val="none"/>
          <w:lang w:eastAsia="zh-CN"/>
          <w14:textFill>
            <w14:solidFill>
              <w14:schemeClr w14:val="tx1"/>
            </w14:solidFill>
          </w14:textFill>
        </w:rPr>
      </w:pPr>
    </w:p>
    <w:p w14:paraId="556E6B60">
      <w:pPr>
        <w:spacing w:before="97" w:line="219" w:lineRule="auto"/>
        <w:ind w:left="3200"/>
        <w:rPr>
          <w:rFonts w:hint="eastAsia" w:ascii="宋体" w:hAnsi="宋体" w:cs="宋体"/>
          <w:color w:val="000000" w:themeColor="text1"/>
          <w:sz w:val="30"/>
          <w:szCs w:val="30"/>
          <w:highlight w:val="none"/>
          <w14:textFill>
            <w14:solidFill>
              <w14:schemeClr w14:val="tx1"/>
            </w14:solidFill>
          </w14:textFill>
        </w:rPr>
      </w:pPr>
      <w:bookmarkStart w:id="253" w:name="bookmark158"/>
      <w:bookmarkEnd w:id="253"/>
      <w:bookmarkStart w:id="254" w:name="_Toc28765"/>
      <w:bookmarkStart w:id="255" w:name="_Toc19973"/>
      <w:r>
        <w:rPr>
          <w:rFonts w:hint="eastAsia" w:ascii="宋体" w:hAnsi="宋体" w:cs="宋体"/>
          <w:b/>
          <w:bCs/>
          <w:color w:val="000000" w:themeColor="text1"/>
          <w:spacing w:val="-4"/>
          <w:sz w:val="30"/>
          <w:szCs w:val="30"/>
          <w:highlight w:val="none"/>
          <w14:textFill>
            <w14:solidFill>
              <w14:schemeClr w14:val="tx1"/>
            </w14:solidFill>
          </w14:textFill>
        </w:rPr>
        <w:t>项目管理机构组成表</w:t>
      </w:r>
      <w:bookmarkEnd w:id="254"/>
      <w:bookmarkEnd w:id="255"/>
    </w:p>
    <w:p w14:paraId="081A3126">
      <w:pPr>
        <w:spacing w:before="7"/>
        <w:rPr>
          <w:rFonts w:hint="eastAsia" w:ascii="宋体" w:hAnsi="宋体" w:cs="宋体"/>
          <w:color w:val="000000" w:themeColor="text1"/>
          <w:highlight w:val="none"/>
          <w14:textFill>
            <w14:solidFill>
              <w14:schemeClr w14:val="tx1"/>
            </w14:solidFill>
          </w14:textFill>
        </w:rPr>
      </w:pPr>
    </w:p>
    <w:tbl>
      <w:tblPr>
        <w:tblStyle w:val="18"/>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6393BF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tcPr>
          <w:p w14:paraId="6FDC282A">
            <w:pPr>
              <w:spacing w:before="229" w:line="231" w:lineRule="auto"/>
              <w:ind w:left="9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序号</w:t>
            </w:r>
          </w:p>
        </w:tc>
        <w:tc>
          <w:tcPr>
            <w:tcW w:w="1939" w:type="dxa"/>
          </w:tcPr>
          <w:p w14:paraId="6BFDB749">
            <w:pPr>
              <w:spacing w:before="228" w:line="231" w:lineRule="auto"/>
              <w:ind w:left="70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岗位</w:t>
            </w:r>
          </w:p>
        </w:tc>
        <w:tc>
          <w:tcPr>
            <w:tcW w:w="1567" w:type="dxa"/>
          </w:tcPr>
          <w:p w14:paraId="7F6D583D">
            <w:pPr>
              <w:spacing w:before="228" w:line="231" w:lineRule="auto"/>
              <w:ind w:left="522"/>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姓名</w:t>
            </w:r>
          </w:p>
        </w:tc>
        <w:tc>
          <w:tcPr>
            <w:tcW w:w="1017" w:type="dxa"/>
          </w:tcPr>
          <w:p w14:paraId="20DF0B95">
            <w:pPr>
              <w:spacing w:before="228" w:line="230" w:lineRule="auto"/>
              <w:ind w:left="268"/>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性别</w:t>
            </w:r>
          </w:p>
        </w:tc>
        <w:tc>
          <w:tcPr>
            <w:tcW w:w="1002" w:type="dxa"/>
          </w:tcPr>
          <w:p w14:paraId="27CC0A81">
            <w:pPr>
              <w:spacing w:before="229" w:line="231" w:lineRule="auto"/>
              <w:ind w:left="261"/>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年龄</w:t>
            </w:r>
          </w:p>
        </w:tc>
        <w:tc>
          <w:tcPr>
            <w:tcW w:w="1551" w:type="dxa"/>
          </w:tcPr>
          <w:p w14:paraId="59BBB341">
            <w:pPr>
              <w:spacing w:before="228" w:line="230" w:lineRule="auto"/>
              <w:ind w:left="516"/>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职称</w:t>
            </w:r>
          </w:p>
        </w:tc>
        <w:tc>
          <w:tcPr>
            <w:tcW w:w="1926" w:type="dxa"/>
          </w:tcPr>
          <w:p w14:paraId="10D8ADE4">
            <w:pPr>
              <w:spacing w:before="228" w:line="230" w:lineRule="auto"/>
              <w:ind w:left="68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备注</w:t>
            </w:r>
          </w:p>
        </w:tc>
      </w:tr>
      <w:tr w14:paraId="491987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tcPr>
          <w:p w14:paraId="3619CF6E">
            <w:pPr>
              <w:spacing w:before="185" w:line="195" w:lineRule="auto"/>
              <w:ind w:left="263"/>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w:t>
            </w:r>
          </w:p>
        </w:tc>
        <w:tc>
          <w:tcPr>
            <w:tcW w:w="1939" w:type="dxa"/>
          </w:tcPr>
          <w:p w14:paraId="17377DA3">
            <w:pPr>
              <w:spacing w:before="150" w:line="229" w:lineRule="auto"/>
              <w:ind w:left="486"/>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项目经理</w:t>
            </w:r>
          </w:p>
        </w:tc>
        <w:tc>
          <w:tcPr>
            <w:tcW w:w="1567" w:type="dxa"/>
          </w:tcPr>
          <w:p w14:paraId="46DBA56A">
            <w:pPr>
              <w:pStyle w:val="36"/>
              <w:rPr>
                <w:rFonts w:hint="eastAsia" w:ascii="宋体" w:hAnsi="宋体" w:cs="宋体"/>
                <w:color w:val="000000" w:themeColor="text1"/>
                <w:sz w:val="24"/>
                <w:szCs w:val="24"/>
                <w:highlight w:val="none"/>
                <w14:textFill>
                  <w14:solidFill>
                    <w14:schemeClr w14:val="tx1"/>
                  </w14:solidFill>
                </w14:textFill>
              </w:rPr>
            </w:pPr>
          </w:p>
        </w:tc>
        <w:tc>
          <w:tcPr>
            <w:tcW w:w="1017" w:type="dxa"/>
          </w:tcPr>
          <w:p w14:paraId="7365AD1F">
            <w:pPr>
              <w:pStyle w:val="36"/>
              <w:rPr>
                <w:rFonts w:hint="eastAsia" w:ascii="宋体" w:hAnsi="宋体" w:cs="宋体"/>
                <w:color w:val="000000" w:themeColor="text1"/>
                <w:sz w:val="24"/>
                <w:szCs w:val="24"/>
                <w:highlight w:val="none"/>
                <w14:textFill>
                  <w14:solidFill>
                    <w14:schemeClr w14:val="tx1"/>
                  </w14:solidFill>
                </w14:textFill>
              </w:rPr>
            </w:pPr>
          </w:p>
        </w:tc>
        <w:tc>
          <w:tcPr>
            <w:tcW w:w="1002" w:type="dxa"/>
          </w:tcPr>
          <w:p w14:paraId="1EAF6165">
            <w:pPr>
              <w:pStyle w:val="36"/>
              <w:rPr>
                <w:rFonts w:hint="eastAsia" w:ascii="宋体" w:hAnsi="宋体" w:cs="宋体"/>
                <w:color w:val="000000" w:themeColor="text1"/>
                <w:sz w:val="24"/>
                <w:szCs w:val="24"/>
                <w:highlight w:val="none"/>
                <w14:textFill>
                  <w14:solidFill>
                    <w14:schemeClr w14:val="tx1"/>
                  </w14:solidFill>
                </w14:textFill>
              </w:rPr>
            </w:pPr>
          </w:p>
        </w:tc>
        <w:tc>
          <w:tcPr>
            <w:tcW w:w="1551" w:type="dxa"/>
          </w:tcPr>
          <w:p w14:paraId="49381F28">
            <w:pPr>
              <w:pStyle w:val="36"/>
              <w:rPr>
                <w:rFonts w:hint="eastAsia" w:ascii="宋体" w:hAnsi="宋体" w:cs="宋体"/>
                <w:color w:val="000000" w:themeColor="text1"/>
                <w:sz w:val="24"/>
                <w:szCs w:val="24"/>
                <w:highlight w:val="none"/>
                <w14:textFill>
                  <w14:solidFill>
                    <w14:schemeClr w14:val="tx1"/>
                  </w14:solidFill>
                </w14:textFill>
              </w:rPr>
            </w:pPr>
          </w:p>
        </w:tc>
        <w:tc>
          <w:tcPr>
            <w:tcW w:w="1926" w:type="dxa"/>
          </w:tcPr>
          <w:p w14:paraId="0910159B">
            <w:pPr>
              <w:pStyle w:val="36"/>
              <w:rPr>
                <w:rFonts w:hint="eastAsia" w:ascii="宋体" w:hAnsi="宋体" w:cs="宋体"/>
                <w:color w:val="000000" w:themeColor="text1"/>
                <w:sz w:val="24"/>
                <w:szCs w:val="24"/>
                <w:highlight w:val="none"/>
                <w14:textFill>
                  <w14:solidFill>
                    <w14:schemeClr w14:val="tx1"/>
                  </w14:solidFill>
                </w14:textFill>
              </w:rPr>
            </w:pPr>
          </w:p>
        </w:tc>
      </w:tr>
      <w:tr w14:paraId="05DADC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tcPr>
          <w:p w14:paraId="736253E1">
            <w:pPr>
              <w:spacing w:before="187" w:line="195" w:lineRule="auto"/>
              <w:ind w:left="243"/>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w:t>
            </w:r>
          </w:p>
        </w:tc>
        <w:tc>
          <w:tcPr>
            <w:tcW w:w="1939" w:type="dxa"/>
          </w:tcPr>
          <w:p w14:paraId="1E38DCD8">
            <w:pPr>
              <w:spacing w:before="152" w:line="228" w:lineRule="auto"/>
              <w:jc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8"/>
                <w:sz w:val="24"/>
                <w:szCs w:val="24"/>
                <w:highlight w:val="none"/>
                <w14:textFill>
                  <w14:solidFill>
                    <w14:schemeClr w14:val="tx1"/>
                  </w14:solidFill>
                </w14:textFill>
              </w:rPr>
              <w:t>项目技术负责人</w:t>
            </w:r>
          </w:p>
        </w:tc>
        <w:tc>
          <w:tcPr>
            <w:tcW w:w="1567" w:type="dxa"/>
          </w:tcPr>
          <w:p w14:paraId="067D18EC">
            <w:pPr>
              <w:pStyle w:val="36"/>
              <w:rPr>
                <w:rFonts w:hint="eastAsia" w:ascii="宋体" w:hAnsi="宋体" w:cs="宋体"/>
                <w:color w:val="000000" w:themeColor="text1"/>
                <w:sz w:val="24"/>
                <w:szCs w:val="24"/>
                <w:highlight w:val="none"/>
                <w14:textFill>
                  <w14:solidFill>
                    <w14:schemeClr w14:val="tx1"/>
                  </w14:solidFill>
                </w14:textFill>
              </w:rPr>
            </w:pPr>
          </w:p>
        </w:tc>
        <w:tc>
          <w:tcPr>
            <w:tcW w:w="1017" w:type="dxa"/>
          </w:tcPr>
          <w:p w14:paraId="0831D008">
            <w:pPr>
              <w:pStyle w:val="36"/>
              <w:rPr>
                <w:rFonts w:hint="eastAsia" w:ascii="宋体" w:hAnsi="宋体" w:cs="宋体"/>
                <w:color w:val="000000" w:themeColor="text1"/>
                <w:sz w:val="24"/>
                <w:szCs w:val="24"/>
                <w:highlight w:val="none"/>
                <w14:textFill>
                  <w14:solidFill>
                    <w14:schemeClr w14:val="tx1"/>
                  </w14:solidFill>
                </w14:textFill>
              </w:rPr>
            </w:pPr>
          </w:p>
        </w:tc>
        <w:tc>
          <w:tcPr>
            <w:tcW w:w="1002" w:type="dxa"/>
          </w:tcPr>
          <w:p w14:paraId="7A068284">
            <w:pPr>
              <w:pStyle w:val="36"/>
              <w:rPr>
                <w:rFonts w:hint="eastAsia" w:ascii="宋体" w:hAnsi="宋体" w:cs="宋体"/>
                <w:color w:val="000000" w:themeColor="text1"/>
                <w:sz w:val="24"/>
                <w:szCs w:val="24"/>
                <w:highlight w:val="none"/>
                <w14:textFill>
                  <w14:solidFill>
                    <w14:schemeClr w14:val="tx1"/>
                  </w14:solidFill>
                </w14:textFill>
              </w:rPr>
            </w:pPr>
          </w:p>
        </w:tc>
        <w:tc>
          <w:tcPr>
            <w:tcW w:w="1551" w:type="dxa"/>
          </w:tcPr>
          <w:p w14:paraId="66CA0A52">
            <w:pPr>
              <w:pStyle w:val="36"/>
              <w:rPr>
                <w:rFonts w:hint="eastAsia" w:ascii="宋体" w:hAnsi="宋体" w:cs="宋体"/>
                <w:color w:val="000000" w:themeColor="text1"/>
                <w:sz w:val="24"/>
                <w:szCs w:val="24"/>
                <w:highlight w:val="none"/>
                <w14:textFill>
                  <w14:solidFill>
                    <w14:schemeClr w14:val="tx1"/>
                  </w14:solidFill>
                </w14:textFill>
              </w:rPr>
            </w:pPr>
          </w:p>
        </w:tc>
        <w:tc>
          <w:tcPr>
            <w:tcW w:w="1926" w:type="dxa"/>
          </w:tcPr>
          <w:p w14:paraId="6FFADC1B">
            <w:pPr>
              <w:pStyle w:val="36"/>
              <w:rPr>
                <w:rFonts w:hint="eastAsia" w:ascii="宋体" w:hAnsi="宋体" w:cs="宋体"/>
                <w:color w:val="000000" w:themeColor="text1"/>
                <w:sz w:val="24"/>
                <w:szCs w:val="24"/>
                <w:highlight w:val="none"/>
                <w14:textFill>
                  <w14:solidFill>
                    <w14:schemeClr w14:val="tx1"/>
                  </w14:solidFill>
                </w14:textFill>
              </w:rPr>
            </w:pPr>
          </w:p>
        </w:tc>
      </w:tr>
      <w:tr w14:paraId="6C466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tcPr>
          <w:p w14:paraId="3844ACA2">
            <w:pPr>
              <w:spacing w:before="189" w:line="195" w:lineRule="auto"/>
              <w:ind w:left="24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3</w:t>
            </w:r>
          </w:p>
        </w:tc>
        <w:tc>
          <w:tcPr>
            <w:tcW w:w="1939" w:type="dxa"/>
            <w:vAlign w:val="center"/>
          </w:tcPr>
          <w:p w14:paraId="3D9F9C51">
            <w:pPr>
              <w:spacing w:before="153" w:line="229" w:lineRule="auto"/>
              <w:ind w:left="378"/>
              <w:jc w:val="both"/>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专职安全员</w:t>
            </w:r>
          </w:p>
        </w:tc>
        <w:tc>
          <w:tcPr>
            <w:tcW w:w="1567" w:type="dxa"/>
          </w:tcPr>
          <w:p w14:paraId="2F3CA49F">
            <w:pPr>
              <w:pStyle w:val="36"/>
              <w:rPr>
                <w:rFonts w:hint="eastAsia" w:ascii="宋体" w:hAnsi="宋体" w:cs="宋体"/>
                <w:color w:val="000000" w:themeColor="text1"/>
                <w:sz w:val="24"/>
                <w:szCs w:val="24"/>
                <w:highlight w:val="none"/>
                <w14:textFill>
                  <w14:solidFill>
                    <w14:schemeClr w14:val="tx1"/>
                  </w14:solidFill>
                </w14:textFill>
              </w:rPr>
            </w:pPr>
          </w:p>
        </w:tc>
        <w:tc>
          <w:tcPr>
            <w:tcW w:w="1017" w:type="dxa"/>
          </w:tcPr>
          <w:p w14:paraId="44842F65">
            <w:pPr>
              <w:pStyle w:val="36"/>
              <w:rPr>
                <w:rFonts w:hint="eastAsia" w:ascii="宋体" w:hAnsi="宋体" w:cs="宋体"/>
                <w:color w:val="000000" w:themeColor="text1"/>
                <w:sz w:val="24"/>
                <w:szCs w:val="24"/>
                <w:highlight w:val="none"/>
                <w14:textFill>
                  <w14:solidFill>
                    <w14:schemeClr w14:val="tx1"/>
                  </w14:solidFill>
                </w14:textFill>
              </w:rPr>
            </w:pPr>
          </w:p>
        </w:tc>
        <w:tc>
          <w:tcPr>
            <w:tcW w:w="1002" w:type="dxa"/>
          </w:tcPr>
          <w:p w14:paraId="1E1B020C">
            <w:pPr>
              <w:pStyle w:val="36"/>
              <w:rPr>
                <w:rFonts w:hint="eastAsia" w:ascii="宋体" w:hAnsi="宋体" w:cs="宋体"/>
                <w:color w:val="000000" w:themeColor="text1"/>
                <w:sz w:val="24"/>
                <w:szCs w:val="24"/>
                <w:highlight w:val="none"/>
                <w14:textFill>
                  <w14:solidFill>
                    <w14:schemeClr w14:val="tx1"/>
                  </w14:solidFill>
                </w14:textFill>
              </w:rPr>
            </w:pPr>
          </w:p>
        </w:tc>
        <w:tc>
          <w:tcPr>
            <w:tcW w:w="1551" w:type="dxa"/>
          </w:tcPr>
          <w:p w14:paraId="0D2A3D5C">
            <w:pPr>
              <w:pStyle w:val="36"/>
              <w:rPr>
                <w:rFonts w:hint="eastAsia" w:ascii="宋体" w:hAnsi="宋体" w:cs="宋体"/>
                <w:color w:val="000000" w:themeColor="text1"/>
                <w:sz w:val="24"/>
                <w:szCs w:val="24"/>
                <w:highlight w:val="none"/>
                <w14:textFill>
                  <w14:solidFill>
                    <w14:schemeClr w14:val="tx1"/>
                  </w14:solidFill>
                </w14:textFill>
              </w:rPr>
            </w:pPr>
          </w:p>
        </w:tc>
        <w:tc>
          <w:tcPr>
            <w:tcW w:w="1926" w:type="dxa"/>
          </w:tcPr>
          <w:p w14:paraId="2880B256">
            <w:pPr>
              <w:pStyle w:val="36"/>
              <w:rPr>
                <w:rFonts w:hint="eastAsia" w:ascii="宋体" w:hAnsi="宋体" w:cs="宋体"/>
                <w:color w:val="000000" w:themeColor="text1"/>
                <w:sz w:val="24"/>
                <w:szCs w:val="24"/>
                <w:highlight w:val="none"/>
                <w14:textFill>
                  <w14:solidFill>
                    <w14:schemeClr w14:val="tx1"/>
                  </w14:solidFill>
                </w14:textFill>
              </w:rPr>
            </w:pPr>
          </w:p>
        </w:tc>
      </w:tr>
      <w:tr w14:paraId="0B3F87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tcPr>
          <w:p w14:paraId="6394464F">
            <w:pPr>
              <w:spacing w:before="188" w:line="195" w:lineRule="auto"/>
              <w:ind w:left="242"/>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pacing w:val="1"/>
                <w:sz w:val="24"/>
                <w:szCs w:val="24"/>
                <w:highlight w:val="none"/>
                <w14:textFill>
                  <w14:solidFill>
                    <w14:schemeClr w14:val="tx1"/>
                  </w14:solidFill>
                </w14:textFill>
              </w:rPr>
              <w:t>4</w:t>
            </w:r>
          </w:p>
        </w:tc>
        <w:tc>
          <w:tcPr>
            <w:tcW w:w="1939" w:type="dxa"/>
          </w:tcPr>
          <w:p w14:paraId="4A5A2AD4">
            <w:pPr>
              <w:spacing w:before="152" w:line="230" w:lineRule="auto"/>
              <w:ind w:left="588"/>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施工员</w:t>
            </w:r>
          </w:p>
        </w:tc>
        <w:tc>
          <w:tcPr>
            <w:tcW w:w="1567" w:type="dxa"/>
          </w:tcPr>
          <w:p w14:paraId="0029D099">
            <w:pPr>
              <w:pStyle w:val="36"/>
              <w:rPr>
                <w:rFonts w:hint="eastAsia" w:ascii="宋体" w:hAnsi="宋体" w:cs="宋体"/>
                <w:color w:val="000000" w:themeColor="text1"/>
                <w:sz w:val="24"/>
                <w:szCs w:val="24"/>
                <w:highlight w:val="none"/>
                <w14:textFill>
                  <w14:solidFill>
                    <w14:schemeClr w14:val="tx1"/>
                  </w14:solidFill>
                </w14:textFill>
              </w:rPr>
            </w:pPr>
          </w:p>
        </w:tc>
        <w:tc>
          <w:tcPr>
            <w:tcW w:w="1017" w:type="dxa"/>
          </w:tcPr>
          <w:p w14:paraId="5F343F4B">
            <w:pPr>
              <w:pStyle w:val="36"/>
              <w:rPr>
                <w:rFonts w:hint="eastAsia" w:ascii="宋体" w:hAnsi="宋体" w:cs="宋体"/>
                <w:color w:val="000000" w:themeColor="text1"/>
                <w:sz w:val="24"/>
                <w:szCs w:val="24"/>
                <w:highlight w:val="none"/>
                <w14:textFill>
                  <w14:solidFill>
                    <w14:schemeClr w14:val="tx1"/>
                  </w14:solidFill>
                </w14:textFill>
              </w:rPr>
            </w:pPr>
          </w:p>
        </w:tc>
        <w:tc>
          <w:tcPr>
            <w:tcW w:w="1002" w:type="dxa"/>
          </w:tcPr>
          <w:p w14:paraId="726D058C">
            <w:pPr>
              <w:pStyle w:val="36"/>
              <w:rPr>
                <w:rFonts w:hint="eastAsia" w:ascii="宋体" w:hAnsi="宋体" w:cs="宋体"/>
                <w:color w:val="000000" w:themeColor="text1"/>
                <w:sz w:val="24"/>
                <w:szCs w:val="24"/>
                <w:highlight w:val="none"/>
                <w14:textFill>
                  <w14:solidFill>
                    <w14:schemeClr w14:val="tx1"/>
                  </w14:solidFill>
                </w14:textFill>
              </w:rPr>
            </w:pPr>
          </w:p>
        </w:tc>
        <w:tc>
          <w:tcPr>
            <w:tcW w:w="1551" w:type="dxa"/>
          </w:tcPr>
          <w:p w14:paraId="5B7ACA43">
            <w:pPr>
              <w:pStyle w:val="36"/>
              <w:rPr>
                <w:rFonts w:hint="eastAsia" w:ascii="宋体" w:hAnsi="宋体" w:cs="宋体"/>
                <w:color w:val="000000" w:themeColor="text1"/>
                <w:sz w:val="24"/>
                <w:szCs w:val="24"/>
                <w:highlight w:val="none"/>
                <w14:textFill>
                  <w14:solidFill>
                    <w14:schemeClr w14:val="tx1"/>
                  </w14:solidFill>
                </w14:textFill>
              </w:rPr>
            </w:pPr>
          </w:p>
        </w:tc>
        <w:tc>
          <w:tcPr>
            <w:tcW w:w="1926" w:type="dxa"/>
          </w:tcPr>
          <w:p w14:paraId="10AE56AB">
            <w:pPr>
              <w:pStyle w:val="36"/>
              <w:rPr>
                <w:rFonts w:hint="eastAsia" w:ascii="宋体" w:hAnsi="宋体" w:cs="宋体"/>
                <w:color w:val="000000" w:themeColor="text1"/>
                <w:sz w:val="24"/>
                <w:szCs w:val="24"/>
                <w:highlight w:val="none"/>
                <w14:textFill>
                  <w14:solidFill>
                    <w14:schemeClr w14:val="tx1"/>
                  </w14:solidFill>
                </w14:textFill>
              </w:rPr>
            </w:pPr>
          </w:p>
        </w:tc>
      </w:tr>
      <w:tr w14:paraId="023FA1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tcPr>
          <w:p w14:paraId="1F4E9CF0">
            <w:pPr>
              <w:spacing w:before="193" w:line="192" w:lineRule="auto"/>
              <w:ind w:left="248"/>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5</w:t>
            </w:r>
          </w:p>
        </w:tc>
        <w:tc>
          <w:tcPr>
            <w:tcW w:w="1939" w:type="dxa"/>
          </w:tcPr>
          <w:p w14:paraId="25E7771C">
            <w:pPr>
              <w:spacing w:before="154" w:line="229" w:lineRule="auto"/>
              <w:ind w:left="589"/>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质量员</w:t>
            </w:r>
          </w:p>
        </w:tc>
        <w:tc>
          <w:tcPr>
            <w:tcW w:w="1567" w:type="dxa"/>
          </w:tcPr>
          <w:p w14:paraId="3BD1316F">
            <w:pPr>
              <w:pStyle w:val="36"/>
              <w:rPr>
                <w:rFonts w:hint="eastAsia" w:ascii="宋体" w:hAnsi="宋体" w:cs="宋体"/>
                <w:color w:val="000000" w:themeColor="text1"/>
                <w:sz w:val="24"/>
                <w:szCs w:val="24"/>
                <w:highlight w:val="none"/>
                <w14:textFill>
                  <w14:solidFill>
                    <w14:schemeClr w14:val="tx1"/>
                  </w14:solidFill>
                </w14:textFill>
              </w:rPr>
            </w:pPr>
          </w:p>
        </w:tc>
        <w:tc>
          <w:tcPr>
            <w:tcW w:w="1017" w:type="dxa"/>
          </w:tcPr>
          <w:p w14:paraId="63623501">
            <w:pPr>
              <w:pStyle w:val="36"/>
              <w:rPr>
                <w:rFonts w:hint="eastAsia" w:ascii="宋体" w:hAnsi="宋体" w:cs="宋体"/>
                <w:color w:val="000000" w:themeColor="text1"/>
                <w:sz w:val="24"/>
                <w:szCs w:val="24"/>
                <w:highlight w:val="none"/>
                <w14:textFill>
                  <w14:solidFill>
                    <w14:schemeClr w14:val="tx1"/>
                  </w14:solidFill>
                </w14:textFill>
              </w:rPr>
            </w:pPr>
          </w:p>
        </w:tc>
        <w:tc>
          <w:tcPr>
            <w:tcW w:w="1002" w:type="dxa"/>
          </w:tcPr>
          <w:p w14:paraId="499864B8">
            <w:pPr>
              <w:pStyle w:val="36"/>
              <w:rPr>
                <w:rFonts w:hint="eastAsia" w:ascii="宋体" w:hAnsi="宋体" w:cs="宋体"/>
                <w:color w:val="000000" w:themeColor="text1"/>
                <w:sz w:val="24"/>
                <w:szCs w:val="24"/>
                <w:highlight w:val="none"/>
                <w14:textFill>
                  <w14:solidFill>
                    <w14:schemeClr w14:val="tx1"/>
                  </w14:solidFill>
                </w14:textFill>
              </w:rPr>
            </w:pPr>
          </w:p>
        </w:tc>
        <w:tc>
          <w:tcPr>
            <w:tcW w:w="1551" w:type="dxa"/>
          </w:tcPr>
          <w:p w14:paraId="765CBC42">
            <w:pPr>
              <w:pStyle w:val="36"/>
              <w:rPr>
                <w:rFonts w:hint="eastAsia" w:ascii="宋体" w:hAnsi="宋体" w:cs="宋体"/>
                <w:color w:val="000000" w:themeColor="text1"/>
                <w:sz w:val="24"/>
                <w:szCs w:val="24"/>
                <w:highlight w:val="none"/>
                <w14:textFill>
                  <w14:solidFill>
                    <w14:schemeClr w14:val="tx1"/>
                  </w14:solidFill>
                </w14:textFill>
              </w:rPr>
            </w:pPr>
          </w:p>
        </w:tc>
        <w:tc>
          <w:tcPr>
            <w:tcW w:w="1926" w:type="dxa"/>
          </w:tcPr>
          <w:p w14:paraId="5EAF32E0">
            <w:pPr>
              <w:pStyle w:val="36"/>
              <w:rPr>
                <w:rFonts w:hint="eastAsia" w:ascii="宋体" w:hAnsi="宋体" w:cs="宋体"/>
                <w:color w:val="000000" w:themeColor="text1"/>
                <w:sz w:val="24"/>
                <w:szCs w:val="24"/>
                <w:highlight w:val="none"/>
                <w14:textFill>
                  <w14:solidFill>
                    <w14:schemeClr w14:val="tx1"/>
                  </w14:solidFill>
                </w14:textFill>
              </w:rPr>
            </w:pPr>
          </w:p>
        </w:tc>
      </w:tr>
      <w:tr w14:paraId="56A60E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tcPr>
          <w:p w14:paraId="5E2F1AED">
            <w:pPr>
              <w:spacing w:before="191" w:line="195" w:lineRule="auto"/>
              <w:ind w:left="247"/>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6</w:t>
            </w:r>
          </w:p>
        </w:tc>
        <w:tc>
          <w:tcPr>
            <w:tcW w:w="1939" w:type="dxa"/>
          </w:tcPr>
          <w:p w14:paraId="5028CDB1">
            <w:pPr>
              <w:spacing w:before="155" w:line="228" w:lineRule="auto"/>
              <w:ind w:left="589"/>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材料员</w:t>
            </w:r>
          </w:p>
        </w:tc>
        <w:tc>
          <w:tcPr>
            <w:tcW w:w="1567" w:type="dxa"/>
          </w:tcPr>
          <w:p w14:paraId="4867D6BE">
            <w:pPr>
              <w:pStyle w:val="36"/>
              <w:rPr>
                <w:rFonts w:hint="eastAsia" w:ascii="宋体" w:hAnsi="宋体" w:cs="宋体"/>
                <w:color w:val="000000" w:themeColor="text1"/>
                <w:sz w:val="24"/>
                <w:szCs w:val="24"/>
                <w:highlight w:val="none"/>
                <w14:textFill>
                  <w14:solidFill>
                    <w14:schemeClr w14:val="tx1"/>
                  </w14:solidFill>
                </w14:textFill>
              </w:rPr>
            </w:pPr>
          </w:p>
        </w:tc>
        <w:tc>
          <w:tcPr>
            <w:tcW w:w="1017" w:type="dxa"/>
          </w:tcPr>
          <w:p w14:paraId="52A60FE3">
            <w:pPr>
              <w:pStyle w:val="36"/>
              <w:rPr>
                <w:rFonts w:hint="eastAsia" w:ascii="宋体" w:hAnsi="宋体" w:cs="宋体"/>
                <w:color w:val="000000" w:themeColor="text1"/>
                <w:sz w:val="24"/>
                <w:szCs w:val="24"/>
                <w:highlight w:val="none"/>
                <w14:textFill>
                  <w14:solidFill>
                    <w14:schemeClr w14:val="tx1"/>
                  </w14:solidFill>
                </w14:textFill>
              </w:rPr>
            </w:pPr>
          </w:p>
        </w:tc>
        <w:tc>
          <w:tcPr>
            <w:tcW w:w="1002" w:type="dxa"/>
          </w:tcPr>
          <w:p w14:paraId="47BC61A3">
            <w:pPr>
              <w:pStyle w:val="36"/>
              <w:rPr>
                <w:rFonts w:hint="eastAsia" w:ascii="宋体" w:hAnsi="宋体" w:cs="宋体"/>
                <w:color w:val="000000" w:themeColor="text1"/>
                <w:sz w:val="24"/>
                <w:szCs w:val="24"/>
                <w:highlight w:val="none"/>
                <w14:textFill>
                  <w14:solidFill>
                    <w14:schemeClr w14:val="tx1"/>
                  </w14:solidFill>
                </w14:textFill>
              </w:rPr>
            </w:pPr>
          </w:p>
        </w:tc>
        <w:tc>
          <w:tcPr>
            <w:tcW w:w="1551" w:type="dxa"/>
          </w:tcPr>
          <w:p w14:paraId="20FA92D1">
            <w:pPr>
              <w:pStyle w:val="36"/>
              <w:rPr>
                <w:rFonts w:hint="eastAsia" w:ascii="宋体" w:hAnsi="宋体" w:cs="宋体"/>
                <w:color w:val="000000" w:themeColor="text1"/>
                <w:sz w:val="24"/>
                <w:szCs w:val="24"/>
                <w:highlight w:val="none"/>
                <w14:textFill>
                  <w14:solidFill>
                    <w14:schemeClr w14:val="tx1"/>
                  </w14:solidFill>
                </w14:textFill>
              </w:rPr>
            </w:pPr>
          </w:p>
        </w:tc>
        <w:tc>
          <w:tcPr>
            <w:tcW w:w="1926" w:type="dxa"/>
          </w:tcPr>
          <w:p w14:paraId="47DF2548">
            <w:pPr>
              <w:pStyle w:val="36"/>
              <w:rPr>
                <w:rFonts w:hint="eastAsia" w:ascii="宋体" w:hAnsi="宋体" w:cs="宋体"/>
                <w:color w:val="000000" w:themeColor="text1"/>
                <w:sz w:val="24"/>
                <w:szCs w:val="24"/>
                <w:highlight w:val="none"/>
                <w14:textFill>
                  <w14:solidFill>
                    <w14:schemeClr w14:val="tx1"/>
                  </w14:solidFill>
                </w14:textFill>
              </w:rPr>
            </w:pPr>
          </w:p>
        </w:tc>
      </w:tr>
      <w:tr w14:paraId="43903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tcPr>
          <w:p w14:paraId="3B8077D2">
            <w:pPr>
              <w:spacing w:before="192" w:line="192" w:lineRule="auto"/>
              <w:ind w:left="246"/>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7</w:t>
            </w:r>
          </w:p>
        </w:tc>
        <w:tc>
          <w:tcPr>
            <w:tcW w:w="1939" w:type="dxa"/>
          </w:tcPr>
          <w:p w14:paraId="4A817BD2">
            <w:pPr>
              <w:spacing w:before="154" w:line="229" w:lineRule="auto"/>
              <w:ind w:left="598"/>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资料员</w:t>
            </w:r>
          </w:p>
        </w:tc>
        <w:tc>
          <w:tcPr>
            <w:tcW w:w="1567" w:type="dxa"/>
          </w:tcPr>
          <w:p w14:paraId="6477FA88">
            <w:pPr>
              <w:pStyle w:val="36"/>
              <w:rPr>
                <w:rFonts w:hint="eastAsia" w:ascii="宋体" w:hAnsi="宋体" w:cs="宋体"/>
                <w:color w:val="000000" w:themeColor="text1"/>
                <w:sz w:val="24"/>
                <w:szCs w:val="24"/>
                <w:highlight w:val="none"/>
                <w14:textFill>
                  <w14:solidFill>
                    <w14:schemeClr w14:val="tx1"/>
                  </w14:solidFill>
                </w14:textFill>
              </w:rPr>
            </w:pPr>
          </w:p>
        </w:tc>
        <w:tc>
          <w:tcPr>
            <w:tcW w:w="1017" w:type="dxa"/>
          </w:tcPr>
          <w:p w14:paraId="69D32C0A">
            <w:pPr>
              <w:pStyle w:val="36"/>
              <w:rPr>
                <w:rFonts w:hint="eastAsia" w:ascii="宋体" w:hAnsi="宋体" w:cs="宋体"/>
                <w:color w:val="000000" w:themeColor="text1"/>
                <w:sz w:val="24"/>
                <w:szCs w:val="24"/>
                <w:highlight w:val="none"/>
                <w14:textFill>
                  <w14:solidFill>
                    <w14:schemeClr w14:val="tx1"/>
                  </w14:solidFill>
                </w14:textFill>
              </w:rPr>
            </w:pPr>
          </w:p>
        </w:tc>
        <w:tc>
          <w:tcPr>
            <w:tcW w:w="1002" w:type="dxa"/>
          </w:tcPr>
          <w:p w14:paraId="654D6667">
            <w:pPr>
              <w:pStyle w:val="36"/>
              <w:rPr>
                <w:rFonts w:hint="eastAsia" w:ascii="宋体" w:hAnsi="宋体" w:cs="宋体"/>
                <w:color w:val="000000" w:themeColor="text1"/>
                <w:sz w:val="24"/>
                <w:szCs w:val="24"/>
                <w:highlight w:val="none"/>
                <w14:textFill>
                  <w14:solidFill>
                    <w14:schemeClr w14:val="tx1"/>
                  </w14:solidFill>
                </w14:textFill>
              </w:rPr>
            </w:pPr>
          </w:p>
        </w:tc>
        <w:tc>
          <w:tcPr>
            <w:tcW w:w="1551" w:type="dxa"/>
          </w:tcPr>
          <w:p w14:paraId="655E7766">
            <w:pPr>
              <w:pStyle w:val="36"/>
              <w:rPr>
                <w:rFonts w:hint="eastAsia" w:ascii="宋体" w:hAnsi="宋体" w:cs="宋体"/>
                <w:color w:val="000000" w:themeColor="text1"/>
                <w:sz w:val="24"/>
                <w:szCs w:val="24"/>
                <w:highlight w:val="none"/>
                <w14:textFill>
                  <w14:solidFill>
                    <w14:schemeClr w14:val="tx1"/>
                  </w14:solidFill>
                </w14:textFill>
              </w:rPr>
            </w:pPr>
          </w:p>
        </w:tc>
        <w:tc>
          <w:tcPr>
            <w:tcW w:w="1926" w:type="dxa"/>
          </w:tcPr>
          <w:p w14:paraId="7417792A">
            <w:pPr>
              <w:pStyle w:val="36"/>
              <w:rPr>
                <w:rFonts w:hint="eastAsia" w:ascii="宋体" w:hAnsi="宋体" w:cs="宋体"/>
                <w:color w:val="000000" w:themeColor="text1"/>
                <w:sz w:val="24"/>
                <w:szCs w:val="24"/>
                <w:highlight w:val="none"/>
                <w14:textFill>
                  <w14:solidFill>
                    <w14:schemeClr w14:val="tx1"/>
                  </w14:solidFill>
                </w14:textFill>
              </w:rPr>
            </w:pPr>
          </w:p>
        </w:tc>
      </w:tr>
      <w:tr w14:paraId="2FCAA6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tcPr>
          <w:p w14:paraId="0F78E707">
            <w:pPr>
              <w:spacing w:before="154" w:line="325" w:lineRule="exact"/>
              <w:ind w:left="104"/>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position w:val="3"/>
                <w:sz w:val="24"/>
                <w:szCs w:val="24"/>
                <w:highlight w:val="none"/>
                <w14:textFill>
                  <w14:solidFill>
                    <w14:schemeClr w14:val="tx1"/>
                  </w14:solidFill>
                </w14:textFill>
              </w:rPr>
              <w:t>……</w:t>
            </w:r>
          </w:p>
        </w:tc>
        <w:tc>
          <w:tcPr>
            <w:tcW w:w="1939" w:type="dxa"/>
          </w:tcPr>
          <w:p w14:paraId="2C43C29F">
            <w:pPr>
              <w:pStyle w:val="36"/>
              <w:rPr>
                <w:rFonts w:hint="eastAsia" w:ascii="宋体" w:hAnsi="宋体" w:cs="宋体"/>
                <w:color w:val="000000" w:themeColor="text1"/>
                <w:sz w:val="24"/>
                <w:szCs w:val="24"/>
                <w:highlight w:val="none"/>
                <w14:textFill>
                  <w14:solidFill>
                    <w14:schemeClr w14:val="tx1"/>
                  </w14:solidFill>
                </w14:textFill>
              </w:rPr>
            </w:pPr>
          </w:p>
        </w:tc>
        <w:tc>
          <w:tcPr>
            <w:tcW w:w="1567" w:type="dxa"/>
          </w:tcPr>
          <w:p w14:paraId="3E8E27C0">
            <w:pPr>
              <w:pStyle w:val="36"/>
              <w:rPr>
                <w:rFonts w:hint="eastAsia" w:ascii="宋体" w:hAnsi="宋体" w:cs="宋体"/>
                <w:color w:val="000000" w:themeColor="text1"/>
                <w:sz w:val="24"/>
                <w:szCs w:val="24"/>
                <w:highlight w:val="none"/>
                <w14:textFill>
                  <w14:solidFill>
                    <w14:schemeClr w14:val="tx1"/>
                  </w14:solidFill>
                </w14:textFill>
              </w:rPr>
            </w:pPr>
          </w:p>
        </w:tc>
        <w:tc>
          <w:tcPr>
            <w:tcW w:w="1017" w:type="dxa"/>
          </w:tcPr>
          <w:p w14:paraId="6E97D05B">
            <w:pPr>
              <w:pStyle w:val="36"/>
              <w:rPr>
                <w:rFonts w:hint="eastAsia" w:ascii="宋体" w:hAnsi="宋体" w:cs="宋体"/>
                <w:color w:val="000000" w:themeColor="text1"/>
                <w:sz w:val="24"/>
                <w:szCs w:val="24"/>
                <w:highlight w:val="none"/>
                <w14:textFill>
                  <w14:solidFill>
                    <w14:schemeClr w14:val="tx1"/>
                  </w14:solidFill>
                </w14:textFill>
              </w:rPr>
            </w:pPr>
          </w:p>
        </w:tc>
        <w:tc>
          <w:tcPr>
            <w:tcW w:w="1002" w:type="dxa"/>
          </w:tcPr>
          <w:p w14:paraId="51212A92">
            <w:pPr>
              <w:pStyle w:val="36"/>
              <w:rPr>
                <w:rFonts w:hint="eastAsia" w:ascii="宋体" w:hAnsi="宋体" w:cs="宋体"/>
                <w:color w:val="000000" w:themeColor="text1"/>
                <w:sz w:val="24"/>
                <w:szCs w:val="24"/>
                <w:highlight w:val="none"/>
                <w14:textFill>
                  <w14:solidFill>
                    <w14:schemeClr w14:val="tx1"/>
                  </w14:solidFill>
                </w14:textFill>
              </w:rPr>
            </w:pPr>
          </w:p>
        </w:tc>
        <w:tc>
          <w:tcPr>
            <w:tcW w:w="1551" w:type="dxa"/>
          </w:tcPr>
          <w:p w14:paraId="006AF218">
            <w:pPr>
              <w:pStyle w:val="36"/>
              <w:rPr>
                <w:rFonts w:hint="eastAsia" w:ascii="宋体" w:hAnsi="宋体" w:cs="宋体"/>
                <w:color w:val="000000" w:themeColor="text1"/>
                <w:sz w:val="24"/>
                <w:szCs w:val="24"/>
                <w:highlight w:val="none"/>
                <w14:textFill>
                  <w14:solidFill>
                    <w14:schemeClr w14:val="tx1"/>
                  </w14:solidFill>
                </w14:textFill>
              </w:rPr>
            </w:pPr>
          </w:p>
        </w:tc>
        <w:tc>
          <w:tcPr>
            <w:tcW w:w="1926" w:type="dxa"/>
          </w:tcPr>
          <w:p w14:paraId="21D62809">
            <w:pPr>
              <w:pStyle w:val="36"/>
              <w:rPr>
                <w:rFonts w:hint="eastAsia" w:ascii="宋体" w:hAnsi="宋体" w:cs="宋体"/>
                <w:color w:val="000000" w:themeColor="text1"/>
                <w:sz w:val="24"/>
                <w:szCs w:val="24"/>
                <w:highlight w:val="none"/>
                <w14:textFill>
                  <w14:solidFill>
                    <w14:schemeClr w14:val="tx1"/>
                  </w14:solidFill>
                </w14:textFill>
              </w:rPr>
            </w:pPr>
          </w:p>
        </w:tc>
      </w:tr>
    </w:tbl>
    <w:p w14:paraId="0C59E24D">
      <w:pPr>
        <w:pStyle w:val="7"/>
        <w:spacing w:line="395" w:lineRule="auto"/>
        <w:rPr>
          <w:rFonts w:hint="eastAsia" w:ascii="宋体" w:hAnsi="宋体" w:cs="宋体"/>
          <w:color w:val="000000" w:themeColor="text1"/>
          <w:sz w:val="24"/>
          <w:szCs w:val="24"/>
          <w:highlight w:val="none"/>
          <w14:textFill>
            <w14:solidFill>
              <w14:schemeClr w14:val="tx1"/>
            </w14:solidFill>
          </w14:textFill>
        </w:rPr>
      </w:pPr>
    </w:p>
    <w:p w14:paraId="6F4B6066">
      <w:pPr>
        <w:spacing w:before="65" w:line="228" w:lineRule="auto"/>
        <w:ind w:left="434"/>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说明：</w:t>
      </w:r>
    </w:p>
    <w:p w14:paraId="39BE28FF">
      <w:pPr>
        <w:spacing w:before="153" w:line="228" w:lineRule="auto"/>
        <w:ind w:firstLine="496"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4"/>
          <w:sz w:val="24"/>
          <w:szCs w:val="24"/>
          <w:highlight w:val="none"/>
          <w:lang w:eastAsia="zh-CN"/>
          <w14:textFill>
            <w14:solidFill>
              <w14:schemeClr w14:val="tx1"/>
            </w14:solidFill>
          </w14:textFill>
        </w:rPr>
        <w:t>1</w:t>
      </w:r>
      <w:r>
        <w:rPr>
          <w:rFonts w:ascii="宋体" w:hAnsi="宋体" w:cs="宋体"/>
          <w:color w:val="000000" w:themeColor="text1"/>
          <w:spacing w:val="-2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．《项目管理机构组成表》后应附表中拟派人</w:t>
      </w:r>
      <w:r>
        <w:rPr>
          <w:rFonts w:hint="eastAsia" w:ascii="宋体" w:hAnsi="宋体" w:cs="宋体"/>
          <w:color w:val="000000" w:themeColor="text1"/>
          <w:spacing w:val="3"/>
          <w:sz w:val="24"/>
          <w:szCs w:val="24"/>
          <w:highlight w:val="none"/>
          <w:lang w:eastAsia="zh-CN"/>
          <w14:textFill>
            <w14:solidFill>
              <w14:schemeClr w14:val="tx1"/>
            </w14:solidFill>
          </w14:textFill>
        </w:rPr>
        <w:t>员（项目经理、项目技术负责人除外）以下资料：</w:t>
      </w:r>
    </w:p>
    <w:p w14:paraId="4F378B23">
      <w:pPr>
        <w:spacing w:before="153" w:line="299" w:lineRule="auto"/>
        <w:ind w:left="11" w:right="89" w:firstLine="420"/>
        <w:rPr>
          <w:rFonts w:hint="eastAsia" w:ascii="宋体" w:hAnsi="宋体" w:cs="宋体"/>
          <w:color w:val="000000" w:themeColor="text1"/>
          <w:spacing w:val="9"/>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（1）身份证彩色扫描件；</w:t>
      </w:r>
    </w:p>
    <w:p w14:paraId="20E1A904">
      <w:pPr>
        <w:spacing w:before="153" w:line="299" w:lineRule="auto"/>
        <w:ind w:left="11" w:right="89" w:firstLine="420"/>
        <w:rPr>
          <w:rFonts w:hint="eastAsia" w:ascii="宋体" w:hAnsi="宋体" w:cs="宋体"/>
          <w:color w:val="000000" w:themeColor="text1"/>
          <w:spacing w:val="9"/>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（2）专职安全员须提供C类安全生产考核合格证书扫描件或“建筑施工企业管理人员安全生产考核信息系统”考核合格信息扫描件；施工员、质量员、材料员、资料员附岗位证书或培训证书彩色扫描件或打印件；</w:t>
      </w:r>
    </w:p>
    <w:p w14:paraId="0C1DB621">
      <w:pPr>
        <w:spacing w:before="153" w:line="299" w:lineRule="auto"/>
        <w:ind w:left="11" w:right="89" w:firstLine="420"/>
        <w:rPr>
          <w:rFonts w:hint="eastAsia" w:ascii="宋体" w:hAnsi="宋体" w:cs="宋体"/>
          <w:color w:val="000000" w:themeColor="text1"/>
          <w:spacing w:val="9"/>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（3）在本单位缴纳社保的证明（至少1个月，其中必须有2026年</w:t>
      </w:r>
      <w:r>
        <w:rPr>
          <w:rFonts w:hint="eastAsia" w:ascii="宋体" w:hAnsi="宋体" w:cs="宋体"/>
          <w:color w:val="000000" w:themeColor="text1"/>
          <w:spacing w:val="9"/>
          <w:sz w:val="24"/>
          <w:szCs w:val="24"/>
          <w:highlight w:val="none"/>
          <w:lang w:val="en-US" w:eastAsia="zh-CN"/>
          <w14:textFill>
            <w14:solidFill>
              <w14:schemeClr w14:val="tx1"/>
            </w14:solidFill>
          </w14:textFill>
        </w:rPr>
        <w:t>6</w:t>
      </w:r>
      <w:r>
        <w:rPr>
          <w:rFonts w:hint="eastAsia" w:ascii="宋体" w:hAnsi="宋体" w:cs="宋体"/>
          <w:color w:val="000000" w:themeColor="text1"/>
          <w:spacing w:val="9"/>
          <w:sz w:val="24"/>
          <w:szCs w:val="24"/>
          <w:highlight w:val="none"/>
          <w:lang w:eastAsia="zh-CN"/>
          <w14:textFill>
            <w14:solidFill>
              <w14:schemeClr w14:val="tx1"/>
            </w14:solidFill>
          </w14:textFill>
        </w:rPr>
        <w:t>月）彩色扫描件或打印件。 拟派项目技术负责人为退休返聘人员无法提供社保证明的，提供退休证和劳动合同彩色扫描件。</w:t>
      </w:r>
    </w:p>
    <w:p w14:paraId="6AE0C1E3">
      <w:pPr>
        <w:spacing w:before="152" w:line="228" w:lineRule="auto"/>
        <w:ind w:firstLine="419" w:firstLineChars="164"/>
        <w:rPr>
          <w:rFonts w:hint="eastAsia" w:ascii="宋体" w:hAnsi="宋体" w:cs="宋体"/>
          <w:color w:val="000000" w:themeColor="text1"/>
          <w:spacing w:val="9"/>
          <w:sz w:val="24"/>
          <w:szCs w:val="24"/>
          <w:highlight w:val="none"/>
          <w:lang w:eastAsia="zh-CN"/>
          <w14:textFill>
            <w14:solidFill>
              <w14:schemeClr w14:val="tx1"/>
            </w14:solidFill>
          </w14:textFill>
        </w:rPr>
      </w:pPr>
      <w:r>
        <w:rPr>
          <w:rFonts w:hint="eastAsia" w:ascii="宋体" w:hAnsi="宋体" w:cs="宋体"/>
          <w:color w:val="000000" w:themeColor="text1"/>
          <w:spacing w:val="8"/>
          <w:sz w:val="24"/>
          <w:szCs w:val="24"/>
          <w:highlight w:val="none"/>
          <w:lang w:eastAsia="zh-CN"/>
          <w14:textFill>
            <w14:solidFill>
              <w14:schemeClr w14:val="tx1"/>
            </w14:solidFill>
          </w14:textFill>
        </w:rPr>
        <w:t>（</w:t>
      </w:r>
      <w:r>
        <w:rPr>
          <w:rFonts w:ascii="宋体" w:hAnsi="宋体" w:cs="宋体"/>
          <w:color w:val="000000" w:themeColor="text1"/>
          <w:spacing w:val="8"/>
          <w:sz w:val="24"/>
          <w:szCs w:val="24"/>
          <w:highlight w:val="none"/>
          <w:lang w:eastAsia="zh-CN"/>
          <w14:textFill>
            <w14:solidFill>
              <w14:schemeClr w14:val="tx1"/>
            </w14:solidFill>
          </w14:textFill>
        </w:rPr>
        <w:t>4</w:t>
      </w:r>
      <w:r>
        <w:rPr>
          <w:rFonts w:hint="eastAsia" w:ascii="宋体" w:hAnsi="宋体" w:cs="宋体"/>
          <w:color w:val="000000" w:themeColor="text1"/>
          <w:spacing w:val="8"/>
          <w:sz w:val="24"/>
          <w:szCs w:val="24"/>
          <w:highlight w:val="none"/>
          <w:lang w:eastAsia="zh-CN"/>
          <w14:textFill>
            <w14:solidFill>
              <w14:schemeClr w14:val="tx1"/>
            </w14:solidFill>
          </w14:textFill>
        </w:rPr>
        <w:t>）</w:t>
      </w:r>
      <w:r>
        <w:rPr>
          <w:rFonts w:hint="eastAsia" w:ascii="宋体" w:hAnsi="宋体" w:cs="宋体"/>
          <w:color w:val="000000" w:themeColor="text1"/>
          <w:spacing w:val="9"/>
          <w:sz w:val="24"/>
          <w:szCs w:val="24"/>
          <w:highlight w:val="none"/>
          <w:lang w:eastAsia="zh-CN"/>
          <w14:textFill>
            <w14:solidFill>
              <w14:schemeClr w14:val="tx1"/>
            </w14:solidFill>
          </w14:textFill>
        </w:rPr>
        <w:t>“进粤企业和人员诚信信息登记平台</w:t>
      </w:r>
      <w:r>
        <w:rPr>
          <w:rFonts w:ascii="宋体" w:hAnsi="宋体" w:cs="宋体"/>
          <w:color w:val="000000" w:themeColor="text1"/>
          <w:spacing w:val="9"/>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lang w:eastAsia="zh-CN"/>
          <w14:textFill>
            <w14:solidFill>
              <w14:schemeClr w14:val="tx1"/>
            </w14:solidFill>
          </w14:textFill>
        </w:rPr>
        <w:t>”个人信息情况截图。（适用于省外建筑企业）</w:t>
      </w:r>
    </w:p>
    <w:p w14:paraId="4B7B209E">
      <w:pPr>
        <w:spacing w:before="153" w:line="299" w:lineRule="auto"/>
        <w:ind w:left="16" w:right="40" w:firstLine="411"/>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8"/>
          <w:sz w:val="24"/>
          <w:szCs w:val="24"/>
          <w:highlight w:val="none"/>
          <w:lang w:eastAsia="zh-CN"/>
          <w14:textFill>
            <w14:solidFill>
              <w14:schemeClr w14:val="tx1"/>
            </w14:solidFill>
          </w14:textFill>
        </w:rPr>
        <w:t>2.</w:t>
      </w:r>
      <w:r>
        <w:rPr>
          <w:rFonts w:hint="eastAsia" w:ascii="宋体" w:hAnsi="宋体" w:cs="宋体"/>
          <w:color w:val="000000" w:themeColor="text1"/>
          <w:spacing w:val="8"/>
          <w:sz w:val="24"/>
          <w:szCs w:val="24"/>
          <w:highlight w:val="none"/>
          <w:lang w:eastAsia="zh-CN"/>
          <w14:textFill>
            <w14:solidFill>
              <w14:schemeClr w14:val="tx1"/>
            </w14:solidFill>
          </w14:textFill>
        </w:rPr>
        <w:t>联合体投标的，《项目管理机构组成表》应包括联合体成员单位参与项目管理</w:t>
      </w:r>
      <w:r>
        <w:rPr>
          <w:rFonts w:hint="eastAsia" w:ascii="宋体" w:hAnsi="宋体" w:cs="宋体"/>
          <w:color w:val="000000" w:themeColor="text1"/>
          <w:spacing w:val="7"/>
          <w:sz w:val="24"/>
          <w:szCs w:val="24"/>
          <w:highlight w:val="none"/>
          <w:lang w:eastAsia="zh-CN"/>
          <w14:textFill>
            <w14:solidFill>
              <w14:schemeClr w14:val="tx1"/>
            </w14:solidFill>
          </w14:textFill>
        </w:rPr>
        <w:t>机构的人员，并提供以上所需资料。</w:t>
      </w:r>
    </w:p>
    <w:p w14:paraId="4D9F30AE">
      <w:pPr>
        <w:pStyle w:val="7"/>
        <w:spacing w:line="248" w:lineRule="auto"/>
        <w:rPr>
          <w:rFonts w:hint="eastAsia" w:ascii="宋体" w:hAnsi="宋体" w:cs="宋体"/>
          <w:color w:val="000000" w:themeColor="text1"/>
          <w:sz w:val="24"/>
          <w:szCs w:val="24"/>
          <w:highlight w:val="none"/>
          <w:lang w:eastAsia="zh-CN"/>
          <w14:textFill>
            <w14:solidFill>
              <w14:schemeClr w14:val="tx1"/>
            </w14:solidFill>
          </w14:textFill>
        </w:rPr>
      </w:pPr>
    </w:p>
    <w:p w14:paraId="0959C2DE">
      <w:pPr>
        <w:spacing w:before="79" w:line="220" w:lineRule="auto"/>
        <w:rPr>
          <w:rFonts w:hint="eastAsia" w:ascii="宋体" w:hAnsi="宋体" w:cs="宋体"/>
          <w:b/>
          <w:bCs/>
          <w:color w:val="000000" w:themeColor="text1"/>
          <w:spacing w:val="-2"/>
          <w:sz w:val="24"/>
          <w:szCs w:val="24"/>
          <w:highlight w:val="none"/>
          <w:lang w:eastAsia="zh-CN"/>
          <w14:textFill>
            <w14:solidFill>
              <w14:schemeClr w14:val="tx1"/>
            </w14:solidFill>
          </w14:textFill>
        </w:rPr>
      </w:pPr>
    </w:p>
    <w:p w14:paraId="53956C94">
      <w:pPr>
        <w:spacing w:before="78" w:line="220" w:lineRule="auto"/>
        <w:outlineLvl w:val="2"/>
        <w:rPr>
          <w:rFonts w:hint="eastAsia" w:ascii="宋体" w:hAnsi="宋体" w:cs="宋体"/>
          <w:b/>
          <w:bCs/>
          <w:color w:val="000000" w:themeColor="text1"/>
          <w:spacing w:val="-4"/>
          <w:sz w:val="24"/>
          <w:szCs w:val="24"/>
          <w:highlight w:val="none"/>
          <w:lang w:eastAsia="zh-CN"/>
          <w14:textFill>
            <w14:solidFill>
              <w14:schemeClr w14:val="tx1"/>
            </w14:solidFill>
          </w14:textFill>
        </w:rPr>
      </w:pPr>
      <w:bookmarkStart w:id="256" w:name="_Toc16480"/>
      <w:r>
        <w:rPr>
          <w:rFonts w:hint="eastAsia" w:ascii="宋体" w:hAnsi="宋体" w:cs="宋体"/>
          <w:b/>
          <w:bCs/>
          <w:color w:val="000000" w:themeColor="text1"/>
          <w:spacing w:val="-4"/>
          <w:sz w:val="24"/>
          <w:szCs w:val="24"/>
          <w:highlight w:val="none"/>
          <w:lang w:eastAsia="zh-CN"/>
          <w14:textFill>
            <w14:solidFill>
              <w14:schemeClr w14:val="tx1"/>
            </w14:solidFill>
          </w14:textFill>
        </w:rPr>
        <w:t>格式十二</w:t>
      </w:r>
      <w:r>
        <w:rPr>
          <w:rFonts w:ascii="宋体" w:hAnsi="宋体" w:cs="宋体"/>
          <w:b/>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建造师查询页（有效期</w:t>
      </w:r>
      <w:r>
        <w:rPr>
          <w:rFonts w:ascii="宋体" w:hAnsi="宋体" w:cs="宋体"/>
          <w:b/>
          <w:bCs/>
          <w:color w:val="000000" w:themeColor="text1"/>
          <w:spacing w:val="-4"/>
          <w:sz w:val="24"/>
          <w:szCs w:val="24"/>
          <w:highlight w:val="none"/>
          <w:lang w:eastAsia="zh-CN"/>
          <w14:textFill>
            <w14:solidFill>
              <w14:schemeClr w14:val="tx1"/>
            </w14:solidFill>
          </w14:textFill>
        </w:rPr>
        <w:t>+</w:t>
      </w:r>
      <w:r>
        <w:rPr>
          <w:rFonts w:hint="eastAsia" w:ascii="宋体" w:hAnsi="宋体" w:cs="宋体"/>
          <w:b/>
          <w:bCs/>
          <w:color w:val="000000" w:themeColor="text1"/>
          <w:spacing w:val="-4"/>
          <w:sz w:val="24"/>
          <w:szCs w:val="24"/>
          <w:highlight w:val="none"/>
          <w:lang w:eastAsia="zh-CN"/>
          <w14:textFill>
            <w14:solidFill>
              <w14:schemeClr w14:val="tx1"/>
            </w14:solidFill>
          </w14:textFill>
        </w:rPr>
        <w:t>建造师签字）</w:t>
      </w:r>
      <w:bookmarkEnd w:id="256"/>
    </w:p>
    <w:p w14:paraId="267350DE">
      <w:pP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position w:val="-235"/>
          <w:highlight w:val="none"/>
          <w:lang w:eastAsia="zh-CN"/>
          <w14:textFill>
            <w14:solidFill>
              <w14:schemeClr w14:val="tx1"/>
            </w14:solidFill>
          </w14:textFill>
        </w:rPr>
        <w:drawing>
          <wp:inline distT="0" distB="0" distL="114300" distR="114300">
            <wp:extent cx="6210300" cy="8001000"/>
            <wp:effectExtent l="0" t="0" r="0" b="0"/>
            <wp:docPr id="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pic:cNvPicPr>
                      <a:picLocks noChangeAspect="1"/>
                    </pic:cNvPicPr>
                  </pic:nvPicPr>
                  <pic:blipFill>
                    <a:blip r:embed="rId53"/>
                    <a:stretch>
                      <a:fillRect/>
                    </a:stretch>
                  </pic:blipFill>
                  <pic:spPr>
                    <a:xfrm>
                      <a:off x="0" y="0"/>
                      <a:ext cx="6210300" cy="8001000"/>
                    </a:xfrm>
                    <a:prstGeom prst="rect">
                      <a:avLst/>
                    </a:prstGeom>
                    <a:noFill/>
                    <a:ln>
                      <a:noFill/>
                    </a:ln>
                  </pic:spPr>
                </pic:pic>
              </a:graphicData>
            </a:graphic>
          </wp:inline>
        </w:drawing>
      </w:r>
    </w:p>
    <w:p w14:paraId="2AF1E9A6">
      <w:pPr>
        <w:spacing w:line="220" w:lineRule="auto"/>
        <w:rPr>
          <w:rFonts w:hint="eastAsia" w:ascii="宋体" w:hAnsi="宋体" w:cs="宋体"/>
          <w:color w:val="000000" w:themeColor="text1"/>
          <w:sz w:val="24"/>
          <w:szCs w:val="24"/>
          <w:highlight w:val="none"/>
          <w14:textFill>
            <w14:solidFill>
              <w14:schemeClr w14:val="tx1"/>
            </w14:solidFill>
          </w14:textFill>
        </w:rPr>
        <w:sectPr>
          <w:footerReference r:id="rId21" w:type="default"/>
          <w:pgSz w:w="11906" w:h="16839"/>
          <w:pgMar w:top="1440" w:right="1080" w:bottom="1440" w:left="1080" w:header="0" w:footer="1023" w:gutter="0"/>
          <w:cols w:space="720" w:num="1"/>
        </w:sectPr>
      </w:pPr>
    </w:p>
    <w:p w14:paraId="55924738">
      <w:pPr>
        <w:spacing w:line="10744" w:lineRule="exact"/>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position w:val="-214"/>
          <w:highlight w:val="none"/>
          <w:lang w:eastAsia="zh-CN"/>
          <w14:textFill>
            <w14:solidFill>
              <w14:schemeClr w14:val="tx1"/>
            </w14:solidFill>
          </w14:textFill>
        </w:rPr>
        <w:drawing>
          <wp:inline distT="0" distB="0" distL="114300" distR="114300">
            <wp:extent cx="6276975" cy="6896100"/>
            <wp:effectExtent l="0" t="0" r="9525" b="0"/>
            <wp:docPr id="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pic:cNvPicPr>
                      <a:picLocks noChangeAspect="1"/>
                    </pic:cNvPicPr>
                  </pic:nvPicPr>
                  <pic:blipFill>
                    <a:blip r:embed="rId54"/>
                    <a:stretch>
                      <a:fillRect/>
                    </a:stretch>
                  </pic:blipFill>
                  <pic:spPr>
                    <a:xfrm>
                      <a:off x="0" y="0"/>
                      <a:ext cx="6276975" cy="6896100"/>
                    </a:xfrm>
                    <a:prstGeom prst="rect">
                      <a:avLst/>
                    </a:prstGeom>
                    <a:noFill/>
                    <a:ln>
                      <a:noFill/>
                    </a:ln>
                  </pic:spPr>
                </pic:pic>
              </a:graphicData>
            </a:graphic>
          </wp:inline>
        </w:drawing>
      </w:r>
    </w:p>
    <w:p w14:paraId="0AC09E10">
      <w:pPr>
        <w:spacing w:line="10744" w:lineRule="exact"/>
        <w:rPr>
          <w:rFonts w:hint="eastAsia" w:ascii="宋体" w:hAnsi="宋体" w:cs="宋体"/>
          <w:color w:val="000000" w:themeColor="text1"/>
          <w:highlight w:val="none"/>
          <w14:textFill>
            <w14:solidFill>
              <w14:schemeClr w14:val="tx1"/>
            </w14:solidFill>
          </w14:textFill>
        </w:rPr>
        <w:sectPr>
          <w:footerReference r:id="rId22" w:type="default"/>
          <w:pgSz w:w="11906" w:h="16839"/>
          <w:pgMar w:top="1440" w:right="1080" w:bottom="1440" w:left="1080" w:header="0" w:footer="1023" w:gutter="0"/>
          <w:cols w:space="720" w:num="1"/>
        </w:sectPr>
      </w:pPr>
    </w:p>
    <w:p w14:paraId="42B6C58E">
      <w:pPr>
        <w:spacing w:before="78" w:line="220" w:lineRule="auto"/>
        <w:outlineLvl w:val="2"/>
        <w:rPr>
          <w:rFonts w:hint="eastAsia" w:ascii="宋体" w:hAnsi="宋体" w:cs="宋体"/>
          <w:b/>
          <w:bCs/>
          <w:color w:val="000000" w:themeColor="text1"/>
          <w:spacing w:val="-4"/>
          <w:sz w:val="24"/>
          <w:szCs w:val="24"/>
          <w:highlight w:val="none"/>
          <w:lang w:eastAsia="zh-CN"/>
          <w14:textFill>
            <w14:solidFill>
              <w14:schemeClr w14:val="tx1"/>
            </w14:solidFill>
          </w14:textFill>
        </w:rPr>
      </w:pPr>
      <w:bookmarkStart w:id="257" w:name="_Toc28779"/>
      <w:r>
        <w:rPr>
          <w:rFonts w:hint="eastAsia" w:ascii="宋体" w:hAnsi="宋体" w:cs="宋体"/>
          <w:b/>
          <w:bCs/>
          <w:color w:val="000000" w:themeColor="text1"/>
          <w:spacing w:val="-4"/>
          <w:sz w:val="24"/>
          <w:szCs w:val="24"/>
          <w:highlight w:val="none"/>
          <w:lang w:eastAsia="zh-CN"/>
          <w14:textFill>
            <w14:solidFill>
              <w14:schemeClr w14:val="tx1"/>
            </w14:solidFill>
          </w14:textFill>
        </w:rPr>
        <w:t>格式十三</w:t>
      </w:r>
      <w:r>
        <w:rPr>
          <w:rFonts w:hint="eastAsia" w:ascii="宋体" w:hAnsi="宋体" w:cs="宋体"/>
          <w:b/>
          <w:bCs/>
          <w:color w:val="000000" w:themeColor="text1"/>
          <w:spacing w:val="-4"/>
          <w:sz w:val="24"/>
          <w:szCs w:val="24"/>
          <w:highlight w:val="none"/>
          <w:lang w:val="en-US" w:eastAsia="zh-CN"/>
          <w14:textFill>
            <w14:solidFill>
              <w14:schemeClr w14:val="tx1"/>
            </w14:solidFill>
          </w14:textFill>
        </w:rPr>
        <w:t xml:space="preserve">  </w:t>
      </w:r>
      <w:r>
        <w:rPr>
          <w:rFonts w:hint="eastAsia" w:ascii="宋体" w:hAnsi="宋体" w:cs="宋体"/>
          <w:b/>
          <w:bCs/>
          <w:color w:val="000000" w:themeColor="text1"/>
          <w:spacing w:val="7"/>
          <w:sz w:val="22"/>
          <w:szCs w:val="22"/>
          <w:highlight w:val="none"/>
          <w:lang w:eastAsia="zh-CN"/>
          <w14:textFill>
            <w14:solidFill>
              <w14:schemeClr w14:val="tx1"/>
            </w14:solidFill>
          </w14:textFill>
        </w:rPr>
        <w:t>危险性较大的分部分项工程清单及超过一定规模的危险性较大的</w:t>
      </w:r>
      <w:r>
        <w:rPr>
          <w:rFonts w:hint="eastAsia" w:ascii="宋体" w:hAnsi="宋体" w:cs="宋体"/>
          <w:b/>
          <w:bCs/>
          <w:color w:val="000000" w:themeColor="text1"/>
          <w:spacing w:val="5"/>
          <w:sz w:val="22"/>
          <w:szCs w:val="22"/>
          <w:highlight w:val="none"/>
          <w:lang w:eastAsia="zh-CN"/>
          <w14:textFill>
            <w14:solidFill>
              <w14:schemeClr w14:val="tx1"/>
            </w14:solidFill>
          </w14:textFill>
        </w:rPr>
        <w:t>分部分项工程清单</w:t>
      </w:r>
      <w:bookmarkEnd w:id="257"/>
    </w:p>
    <w:p w14:paraId="78C5A1F0">
      <w:pPr>
        <w:pStyle w:val="7"/>
        <w:spacing w:line="269" w:lineRule="auto"/>
        <w:rPr>
          <w:rFonts w:hint="eastAsia" w:ascii="宋体" w:hAnsi="宋体" w:cs="宋体"/>
          <w:color w:val="000000" w:themeColor="text1"/>
          <w:highlight w:val="none"/>
          <w:lang w:eastAsia="zh-CN"/>
          <w14:textFill>
            <w14:solidFill>
              <w14:schemeClr w14:val="tx1"/>
            </w14:solidFill>
          </w14:textFill>
        </w:rPr>
      </w:pPr>
    </w:p>
    <w:p w14:paraId="50E26DB8">
      <w:pPr>
        <w:tabs>
          <w:tab w:val="left" w:pos="2940"/>
        </w:tabs>
        <w:spacing w:before="101" w:line="377" w:lineRule="auto"/>
        <w:ind w:left="3179" w:right="41" w:hanging="3133"/>
        <w:rPr>
          <w:rFonts w:hint="eastAsia" w:ascii="宋体" w:hAnsi="宋体" w:cs="宋体"/>
          <w:color w:val="000000" w:themeColor="text1"/>
          <w:sz w:val="31"/>
          <w:szCs w:val="31"/>
          <w:highlight w:val="none"/>
          <w:lang w:eastAsia="zh-CN"/>
          <w14:textFill>
            <w14:solidFill>
              <w14:schemeClr w14:val="tx1"/>
            </w14:solidFill>
          </w14:textFill>
        </w:rPr>
      </w:pPr>
      <w:bookmarkStart w:id="258" w:name="bookmark160"/>
      <w:bookmarkEnd w:id="258"/>
      <w:bookmarkStart w:id="259" w:name="OLE_LINK41"/>
      <w:r>
        <w:rPr>
          <w:rFonts w:hint="eastAsia" w:ascii="宋体" w:hAnsi="宋体" w:cs="宋体"/>
          <w:b/>
          <w:bCs/>
          <w:color w:val="000000" w:themeColor="text1"/>
          <w:spacing w:val="7"/>
          <w:sz w:val="31"/>
          <w:szCs w:val="31"/>
          <w:highlight w:val="none"/>
          <w:lang w:eastAsia="zh-CN"/>
          <w14:textFill>
            <w14:solidFill>
              <w14:schemeClr w14:val="tx1"/>
            </w14:solidFill>
          </w14:textFill>
        </w:rPr>
        <w:t>危险性较大的分部分项工程清单及超过一定规模的危险性较大的</w:t>
      </w:r>
      <w:r>
        <w:rPr>
          <w:rFonts w:hint="eastAsia" w:ascii="宋体" w:hAnsi="宋体" w:cs="宋体"/>
          <w:b/>
          <w:bCs/>
          <w:color w:val="000000" w:themeColor="text1"/>
          <w:spacing w:val="5"/>
          <w:sz w:val="31"/>
          <w:szCs w:val="31"/>
          <w:highlight w:val="none"/>
          <w:lang w:eastAsia="zh-CN"/>
          <w14:textFill>
            <w14:solidFill>
              <w14:schemeClr w14:val="tx1"/>
            </w14:solidFill>
          </w14:textFill>
        </w:rPr>
        <w:t>分部分项工程清单</w:t>
      </w:r>
    </w:p>
    <w:bookmarkEnd w:id="259"/>
    <w:p w14:paraId="19981DAA">
      <w:pPr>
        <w:spacing w:before="6" w:line="326" w:lineRule="auto"/>
        <w:ind w:left="5" w:firstLine="492"/>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1"/>
          <w:sz w:val="24"/>
          <w:szCs w:val="24"/>
          <w:highlight w:val="none"/>
          <w:lang w:eastAsia="zh-CN"/>
          <w14:textFill>
            <w14:solidFill>
              <w14:schemeClr w14:val="tx1"/>
            </w14:solidFill>
          </w14:textFill>
        </w:rPr>
        <w:t>1</w:t>
      </w:r>
      <w:r>
        <w:rPr>
          <w:rFonts w:hint="eastAsia" w:ascii="宋体" w:hAnsi="宋体" w:cs="宋体"/>
          <w:color w:val="000000" w:themeColor="text1"/>
          <w:spacing w:val="-1"/>
          <w:sz w:val="24"/>
          <w:szCs w:val="24"/>
          <w:highlight w:val="none"/>
          <w:lang w:eastAsia="zh-CN"/>
          <w14:textFill>
            <w14:solidFill>
              <w14:schemeClr w14:val="tx1"/>
            </w14:solidFill>
          </w14:textFill>
        </w:rPr>
        <w:t>、根据中华人民共和国住房和城乡建设部令第</w:t>
      </w:r>
      <w:r>
        <w:rPr>
          <w:rFonts w:ascii="宋体" w:hAnsi="宋体" w:cs="宋体"/>
          <w:color w:val="000000" w:themeColor="text1"/>
          <w:spacing w:val="-1"/>
          <w:sz w:val="24"/>
          <w:szCs w:val="24"/>
          <w:highlight w:val="none"/>
          <w:lang w:eastAsia="zh-CN"/>
          <w14:textFill>
            <w14:solidFill>
              <w14:schemeClr w14:val="tx1"/>
            </w14:solidFill>
          </w14:textFill>
        </w:rPr>
        <w:t>37</w:t>
      </w:r>
      <w:r>
        <w:rPr>
          <w:rFonts w:hint="eastAsia" w:ascii="宋体" w:hAnsi="宋体" w:cs="宋体"/>
          <w:color w:val="000000" w:themeColor="text1"/>
          <w:spacing w:val="-1"/>
          <w:sz w:val="24"/>
          <w:szCs w:val="24"/>
          <w:highlight w:val="none"/>
          <w:lang w:eastAsia="zh-CN"/>
          <w14:textFill>
            <w14:solidFill>
              <w14:schemeClr w14:val="tx1"/>
            </w14:solidFill>
          </w14:textFill>
        </w:rPr>
        <w:t>号《危险性较大的分部分项工程</w:t>
      </w:r>
      <w:r>
        <w:rPr>
          <w:rFonts w:hint="eastAsia" w:ascii="宋体" w:hAnsi="宋体" w:cs="宋体"/>
          <w:color w:val="000000" w:themeColor="text1"/>
          <w:spacing w:val="-2"/>
          <w:sz w:val="24"/>
          <w:szCs w:val="24"/>
          <w:highlight w:val="none"/>
          <w:lang w:eastAsia="zh-CN"/>
          <w14:textFill>
            <w14:solidFill>
              <w14:schemeClr w14:val="tx1"/>
            </w14:solidFill>
          </w14:textFill>
        </w:rPr>
        <w:t>安全管理规定》（以下简称“</w:t>
      </w:r>
      <w:r>
        <w:rPr>
          <w:rFonts w:ascii="宋体" w:hAnsi="宋体" w:cs="宋体"/>
          <w:color w:val="000000" w:themeColor="text1"/>
          <w:spacing w:val="-2"/>
          <w:sz w:val="24"/>
          <w:szCs w:val="24"/>
          <w:highlight w:val="none"/>
          <w:lang w:eastAsia="zh-CN"/>
          <w14:textFill>
            <w14:solidFill>
              <w14:schemeClr w14:val="tx1"/>
            </w14:solidFill>
          </w14:textFill>
        </w:rPr>
        <w:t>37</w:t>
      </w:r>
      <w:r>
        <w:rPr>
          <w:rFonts w:hint="eastAsia" w:ascii="宋体" w:hAnsi="宋体" w:cs="宋体"/>
          <w:color w:val="000000" w:themeColor="text1"/>
          <w:spacing w:val="-2"/>
          <w:sz w:val="24"/>
          <w:szCs w:val="24"/>
          <w:highlight w:val="none"/>
          <w:lang w:eastAsia="zh-CN"/>
          <w14:textFill>
            <w14:solidFill>
              <w14:schemeClr w14:val="tx1"/>
            </w14:solidFill>
          </w14:textFill>
        </w:rPr>
        <w:t>号文</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11"/>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投标人在投标时须补充完善危大工程清单并</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明确相应的安全管理措施。</w:t>
      </w:r>
    </w:p>
    <w:p w14:paraId="7BB6B2DC">
      <w:pPr>
        <w:spacing w:before="208" w:line="326" w:lineRule="auto"/>
        <w:ind w:left="1" w:firstLine="481"/>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2"/>
          <w:sz w:val="24"/>
          <w:szCs w:val="24"/>
          <w:highlight w:val="none"/>
          <w:lang w:eastAsia="zh-CN"/>
          <w14:textFill>
            <w14:solidFill>
              <w14:schemeClr w14:val="tx1"/>
            </w14:solidFill>
          </w14:textFill>
        </w:rPr>
        <w:t>2</w:t>
      </w:r>
      <w:r>
        <w:rPr>
          <w:rFonts w:hint="eastAsia" w:ascii="宋体" w:hAnsi="宋体" w:cs="宋体"/>
          <w:color w:val="000000" w:themeColor="text1"/>
          <w:spacing w:val="-2"/>
          <w:sz w:val="24"/>
          <w:szCs w:val="24"/>
          <w:highlight w:val="none"/>
          <w:lang w:eastAsia="zh-CN"/>
          <w14:textFill>
            <w14:solidFill>
              <w14:schemeClr w14:val="tx1"/>
            </w14:solidFill>
          </w14:textFill>
        </w:rPr>
        <w:t>、招标人根据设计文件的要求及</w:t>
      </w:r>
      <w:r>
        <w:rPr>
          <w:rFonts w:ascii="宋体" w:hAnsi="宋体" w:cs="宋体"/>
          <w:color w:val="000000" w:themeColor="text1"/>
          <w:spacing w:val="-2"/>
          <w:sz w:val="24"/>
          <w:szCs w:val="24"/>
          <w:highlight w:val="none"/>
          <w:lang w:eastAsia="zh-CN"/>
          <w14:textFill>
            <w14:solidFill>
              <w14:schemeClr w14:val="tx1"/>
            </w14:solidFill>
          </w14:textFill>
        </w:rPr>
        <w:t>37</w:t>
      </w:r>
      <w:r>
        <w:rPr>
          <w:rFonts w:hint="eastAsia" w:ascii="宋体" w:hAnsi="宋体" w:cs="宋体"/>
          <w:color w:val="000000" w:themeColor="text1"/>
          <w:spacing w:val="-2"/>
          <w:sz w:val="24"/>
          <w:szCs w:val="24"/>
          <w:highlight w:val="none"/>
          <w:lang w:eastAsia="zh-CN"/>
          <w14:textFill>
            <w14:solidFill>
              <w14:schemeClr w14:val="tx1"/>
            </w14:solidFill>
          </w14:textFill>
        </w:rPr>
        <w:t>号文、粤建规范〔</w:t>
      </w:r>
      <w:r>
        <w:rPr>
          <w:rFonts w:ascii="宋体" w:hAnsi="宋体" w:cs="宋体"/>
          <w:color w:val="000000" w:themeColor="text1"/>
          <w:spacing w:val="-2"/>
          <w:sz w:val="24"/>
          <w:szCs w:val="24"/>
          <w:highlight w:val="none"/>
          <w:lang w:eastAsia="zh-CN"/>
          <w14:textFill>
            <w14:solidFill>
              <w14:schemeClr w14:val="tx1"/>
            </w14:solidFill>
          </w14:textFill>
        </w:rPr>
        <w:t>2019</w:t>
      </w: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2</w:t>
      </w:r>
      <w:r>
        <w:rPr>
          <w:rFonts w:hint="eastAsia" w:ascii="宋体" w:hAnsi="宋体" w:cs="宋体"/>
          <w:color w:val="000000" w:themeColor="text1"/>
          <w:spacing w:val="-2"/>
          <w:sz w:val="24"/>
          <w:szCs w:val="24"/>
          <w:highlight w:val="none"/>
          <w:lang w:eastAsia="zh-CN"/>
          <w14:textFill>
            <w14:solidFill>
              <w14:schemeClr w14:val="tx1"/>
            </w14:solidFill>
          </w14:textFill>
        </w:rPr>
        <w:t>号文的规定列出“危险性较大的分部分项工程清单及超过一定规模的危</w:t>
      </w:r>
      <w:r>
        <w:rPr>
          <w:rFonts w:hint="eastAsia" w:ascii="宋体" w:hAnsi="宋体" w:cs="宋体"/>
          <w:color w:val="000000" w:themeColor="text1"/>
          <w:spacing w:val="-3"/>
          <w:sz w:val="24"/>
          <w:szCs w:val="24"/>
          <w:highlight w:val="none"/>
          <w:lang w:eastAsia="zh-CN"/>
          <w14:textFill>
            <w14:solidFill>
              <w14:schemeClr w14:val="tx1"/>
            </w14:solidFill>
          </w14:textFill>
        </w:rPr>
        <w:t>险性较大的分部分项工程清单</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”中与</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本招标项目相关的清单项，具体详见第</w:t>
      </w:r>
      <w:r>
        <w:rPr>
          <w:rFonts w:ascii="宋体" w:hAnsi="宋体" w:cs="宋体"/>
          <w:color w:val="000000" w:themeColor="text1"/>
          <w:spacing w:val="-5"/>
          <w:sz w:val="24"/>
          <w:szCs w:val="24"/>
          <w:highlight w:val="none"/>
          <w:lang w:eastAsia="zh-CN"/>
          <w14:textFill>
            <w14:solidFill>
              <w14:schemeClr w14:val="tx1"/>
            </w14:solidFill>
          </w14:textFill>
        </w:rPr>
        <w:t>5</w:t>
      </w:r>
      <w:r>
        <w:rPr>
          <w:rFonts w:hint="eastAsia" w:ascii="宋体" w:hAnsi="宋体" w:cs="宋体"/>
          <w:color w:val="000000" w:themeColor="text1"/>
          <w:spacing w:val="-5"/>
          <w:sz w:val="24"/>
          <w:szCs w:val="24"/>
          <w:highlight w:val="none"/>
          <w:lang w:eastAsia="zh-CN"/>
          <w14:textFill>
            <w14:solidFill>
              <w14:schemeClr w14:val="tx1"/>
            </w14:solidFill>
          </w14:textFill>
        </w:rPr>
        <w:t>点“打</w:t>
      </w:r>
      <w:r>
        <w:rPr>
          <w:rFonts w:ascii="宋体" w:hAnsi="宋体" w:cs="宋体"/>
          <w:color w:val="000000" w:themeColor="text1"/>
          <w:spacing w:val="-34"/>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”标识。</w:t>
      </w:r>
    </w:p>
    <w:p w14:paraId="2AF8934A">
      <w:pPr>
        <w:spacing w:before="209" w:line="299" w:lineRule="auto"/>
        <w:ind w:left="3" w:right="72" w:firstLine="488"/>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w:t>
      </w:r>
      <w:r>
        <w:rPr>
          <w:rFonts w:ascii="宋体" w:hAnsi="宋体" w:cs="宋体"/>
          <w:color w:val="000000" w:themeColor="text1"/>
          <w:spacing w:val="-3"/>
          <w:sz w:val="24"/>
          <w:szCs w:val="24"/>
          <w:highlight w:val="none"/>
          <w:lang w:eastAsia="zh-CN"/>
          <w14:textFill>
            <w14:solidFill>
              <w14:schemeClr w14:val="tx1"/>
            </w14:solidFill>
          </w14:textFill>
        </w:rPr>
        <w:t>1</w:t>
      </w:r>
      <w:r>
        <w:rPr>
          <w:rFonts w:hint="eastAsia" w:ascii="宋体" w:hAnsi="宋体" w:cs="宋体"/>
          <w:color w:val="000000" w:themeColor="text1"/>
          <w:spacing w:val="-3"/>
          <w:sz w:val="24"/>
          <w:szCs w:val="24"/>
          <w:highlight w:val="none"/>
          <w:lang w:eastAsia="zh-CN"/>
          <w14:textFill>
            <w14:solidFill>
              <w14:schemeClr w14:val="tx1"/>
            </w14:solidFill>
          </w14:textFill>
        </w:rPr>
        <w:t>）投标单位同意建设单位在清单中标识的该</w:t>
      </w:r>
      <w:r>
        <w:rPr>
          <w:rFonts w:hint="eastAsia" w:ascii="宋体" w:hAnsi="宋体" w:cs="宋体"/>
          <w:color w:val="000000" w:themeColor="text1"/>
          <w:spacing w:val="-4"/>
          <w:sz w:val="24"/>
          <w:szCs w:val="24"/>
          <w:highlight w:val="none"/>
          <w:lang w:eastAsia="zh-CN"/>
          <w14:textFill>
            <w14:solidFill>
              <w14:schemeClr w14:val="tx1"/>
            </w14:solidFill>
          </w14:textFill>
        </w:rPr>
        <w:t>项请在对应项打“</w:t>
      </w:r>
      <w:r>
        <w:rPr>
          <w:rFonts w:ascii="宋体" w:hAnsi="宋体" w:cs="宋体"/>
          <w:color w:val="000000" w:themeColor="text1"/>
          <w:spacing w:val="-5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”标识，并与</w:t>
      </w:r>
      <w:r>
        <w:rPr>
          <w:rFonts w:hint="eastAsia" w:ascii="宋体" w:hAnsi="宋体" w:cs="宋体"/>
          <w:color w:val="000000" w:themeColor="text1"/>
          <w:spacing w:val="-1"/>
          <w:sz w:val="24"/>
          <w:szCs w:val="24"/>
          <w:highlight w:val="none"/>
          <w:lang w:eastAsia="zh-CN"/>
          <w14:textFill>
            <w14:solidFill>
              <w14:schemeClr w14:val="tx1"/>
            </w14:solidFill>
          </w14:textFill>
        </w:rPr>
        <w:t>投标文件中提供相应的安全管理措施。</w:t>
      </w:r>
    </w:p>
    <w:p w14:paraId="1D3750FB">
      <w:pPr>
        <w:spacing w:before="208" w:line="299" w:lineRule="auto"/>
        <w:ind w:left="2" w:right="72" w:firstLine="48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w:t>
      </w:r>
      <w:r>
        <w:rPr>
          <w:rFonts w:ascii="宋体" w:hAnsi="宋体" w:cs="宋体"/>
          <w:color w:val="000000" w:themeColor="text1"/>
          <w:spacing w:val="-3"/>
          <w:sz w:val="24"/>
          <w:szCs w:val="24"/>
          <w:highlight w:val="none"/>
          <w:lang w:eastAsia="zh-CN"/>
          <w14:textFill>
            <w14:solidFill>
              <w14:schemeClr w14:val="tx1"/>
            </w14:solidFill>
          </w14:textFill>
        </w:rPr>
        <w:t>2</w:t>
      </w:r>
      <w:r>
        <w:rPr>
          <w:rFonts w:hint="eastAsia" w:ascii="宋体" w:hAnsi="宋体" w:cs="宋体"/>
          <w:color w:val="000000" w:themeColor="text1"/>
          <w:spacing w:val="-3"/>
          <w:sz w:val="24"/>
          <w:szCs w:val="24"/>
          <w:highlight w:val="none"/>
          <w:lang w:eastAsia="zh-CN"/>
          <w14:textFill>
            <w14:solidFill>
              <w14:schemeClr w14:val="tx1"/>
            </w14:solidFill>
          </w14:textFill>
        </w:rPr>
        <w:t>）投标单位对清单中认为需要补充的该项请</w:t>
      </w:r>
      <w:r>
        <w:rPr>
          <w:rFonts w:hint="eastAsia" w:ascii="宋体" w:hAnsi="宋体" w:cs="宋体"/>
          <w:color w:val="000000" w:themeColor="text1"/>
          <w:spacing w:val="-4"/>
          <w:sz w:val="24"/>
          <w:szCs w:val="24"/>
          <w:highlight w:val="none"/>
          <w:lang w:eastAsia="zh-CN"/>
          <w14:textFill>
            <w14:solidFill>
              <w14:schemeClr w14:val="tx1"/>
            </w14:solidFill>
          </w14:textFill>
        </w:rPr>
        <w:t>在对应项打“</w:t>
      </w:r>
      <w:r>
        <w:rPr>
          <w:rFonts w:ascii="宋体" w:hAnsi="宋体" w:cs="宋体"/>
          <w:color w:val="000000" w:themeColor="text1"/>
          <w:spacing w:val="-5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”标识，并与投标</w:t>
      </w:r>
      <w:r>
        <w:rPr>
          <w:rFonts w:hint="eastAsia" w:ascii="宋体" w:hAnsi="宋体" w:cs="宋体"/>
          <w:color w:val="000000" w:themeColor="text1"/>
          <w:spacing w:val="-1"/>
          <w:sz w:val="24"/>
          <w:szCs w:val="24"/>
          <w:highlight w:val="none"/>
          <w:lang w:eastAsia="zh-CN"/>
          <w14:textFill>
            <w14:solidFill>
              <w14:schemeClr w14:val="tx1"/>
            </w14:solidFill>
          </w14:textFill>
        </w:rPr>
        <w:t>文件中提供相应的安全管理措施。</w:t>
      </w:r>
    </w:p>
    <w:p w14:paraId="6E2A7184">
      <w:pPr>
        <w:spacing w:before="210" w:line="300" w:lineRule="auto"/>
        <w:ind w:right="72"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w:t>
      </w:r>
      <w:r>
        <w:rPr>
          <w:rFonts w:ascii="宋体" w:hAnsi="宋体" w:cs="宋体"/>
          <w:color w:val="000000" w:themeColor="text1"/>
          <w:spacing w:val="-3"/>
          <w:sz w:val="24"/>
          <w:szCs w:val="24"/>
          <w:highlight w:val="none"/>
          <w:lang w:eastAsia="zh-CN"/>
          <w14:textFill>
            <w14:solidFill>
              <w14:schemeClr w14:val="tx1"/>
            </w14:solidFill>
          </w14:textFill>
        </w:rPr>
        <w:t>3</w:t>
      </w:r>
      <w:r>
        <w:rPr>
          <w:rFonts w:hint="eastAsia" w:ascii="宋体" w:hAnsi="宋体" w:cs="宋体"/>
          <w:color w:val="000000" w:themeColor="text1"/>
          <w:spacing w:val="-3"/>
          <w:sz w:val="24"/>
          <w:szCs w:val="24"/>
          <w:highlight w:val="none"/>
          <w:lang w:eastAsia="zh-CN"/>
          <w14:textFill>
            <w14:solidFill>
              <w14:schemeClr w14:val="tx1"/>
            </w14:solidFill>
          </w14:textFill>
        </w:rPr>
        <w:t>）投标单位不同意建设单位在清单中标识的该项请在对应项打“</w:t>
      </w:r>
      <w:r>
        <w:rPr>
          <w:rFonts w:ascii="宋体" w:hAnsi="宋体" w:cs="宋体"/>
          <w:color w:val="000000" w:themeColor="text1"/>
          <w:spacing w:val="-6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”标识，并</w:t>
      </w:r>
      <w:r>
        <w:rPr>
          <w:rFonts w:hint="eastAsia" w:ascii="宋体" w:hAnsi="宋体" w:cs="宋体"/>
          <w:color w:val="000000" w:themeColor="text1"/>
          <w:spacing w:val="-1"/>
          <w:sz w:val="24"/>
          <w:szCs w:val="24"/>
          <w:highlight w:val="none"/>
          <w:lang w:eastAsia="zh-CN"/>
          <w14:textFill>
            <w14:solidFill>
              <w14:schemeClr w14:val="tx1"/>
            </w14:solidFill>
          </w14:textFill>
        </w:rPr>
        <w:t>在备注栏填上相关说明。</w:t>
      </w:r>
    </w:p>
    <w:p w14:paraId="6D51C7F7">
      <w:pPr>
        <w:spacing w:before="207" w:line="371" w:lineRule="auto"/>
        <w:ind w:firstLine="484"/>
        <w:jc w:val="both"/>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4"/>
          <w:sz w:val="24"/>
          <w:szCs w:val="24"/>
          <w:highlight w:val="none"/>
          <w:u w:val="single"/>
          <w:lang w:eastAsia="zh-CN"/>
          <w14:textFill>
            <w14:solidFill>
              <w14:schemeClr w14:val="tx1"/>
            </w14:solidFill>
          </w14:textFill>
        </w:rPr>
        <w:t>3</w:t>
      </w:r>
      <w:r>
        <w:rPr>
          <w:rFonts w:hint="eastAsia" w:ascii="宋体" w:hAnsi="宋体" w:cs="宋体"/>
          <w:b/>
          <w:bCs/>
          <w:color w:val="000000" w:themeColor="text1"/>
          <w:spacing w:val="-4"/>
          <w:sz w:val="24"/>
          <w:szCs w:val="24"/>
          <w:highlight w:val="none"/>
          <w:u w:val="single"/>
          <w:lang w:eastAsia="zh-CN"/>
          <w14:textFill>
            <w14:solidFill>
              <w14:schemeClr w14:val="tx1"/>
            </w14:solidFill>
          </w14:textFill>
        </w:rPr>
        <w:t>、投标单位应当在投标时根据招标人提供的下述第</w:t>
      </w:r>
      <w:r>
        <w:rPr>
          <w:rFonts w:ascii="宋体" w:hAnsi="宋体" w:cs="宋体"/>
          <w:b/>
          <w:bCs/>
          <w:color w:val="000000" w:themeColor="text1"/>
          <w:spacing w:val="-4"/>
          <w:sz w:val="24"/>
          <w:szCs w:val="24"/>
          <w:highlight w:val="none"/>
          <w:u w:val="single"/>
          <w:lang w:eastAsia="zh-CN"/>
          <w14:textFill>
            <w14:solidFill>
              <w14:schemeClr w14:val="tx1"/>
            </w14:solidFill>
          </w14:textFill>
        </w:rPr>
        <w:t>5</w:t>
      </w:r>
      <w:r>
        <w:rPr>
          <w:rFonts w:hint="eastAsia" w:ascii="宋体" w:hAnsi="宋体" w:cs="宋体"/>
          <w:b/>
          <w:bCs/>
          <w:color w:val="000000" w:themeColor="text1"/>
          <w:spacing w:val="-4"/>
          <w:sz w:val="24"/>
          <w:szCs w:val="24"/>
          <w:highlight w:val="none"/>
          <w:u w:val="single"/>
          <w:lang w:eastAsia="zh-CN"/>
          <w14:textFill>
            <w14:solidFill>
              <w14:schemeClr w14:val="tx1"/>
            </w14:solidFill>
          </w14:textFill>
        </w:rPr>
        <w:t>点清单，</w:t>
      </w:r>
      <w:r>
        <w:rPr>
          <w:rFonts w:hint="eastAsia" w:ascii="宋体" w:hAnsi="宋体" w:cs="宋体"/>
          <w:b/>
          <w:bCs/>
          <w:color w:val="000000" w:themeColor="text1"/>
          <w:spacing w:val="-5"/>
          <w:sz w:val="24"/>
          <w:szCs w:val="24"/>
          <w:highlight w:val="none"/>
          <w:u w:val="single"/>
          <w:lang w:eastAsia="zh-CN"/>
          <w14:textFill>
            <w14:solidFill>
              <w14:schemeClr w14:val="tx1"/>
            </w14:solidFill>
          </w14:textFill>
        </w:rPr>
        <w:t>在投标施工组织中回</w:t>
      </w:r>
      <w:r>
        <w:rPr>
          <w:rFonts w:hint="eastAsia" w:ascii="宋体" w:hAnsi="宋体" w:cs="宋体"/>
          <w:b/>
          <w:bCs/>
          <w:color w:val="000000" w:themeColor="text1"/>
          <w:spacing w:val="-4"/>
          <w:sz w:val="24"/>
          <w:szCs w:val="24"/>
          <w:highlight w:val="none"/>
          <w:u w:val="single"/>
          <w:lang w:eastAsia="zh-CN"/>
          <w14:textFill>
            <w14:solidFill>
              <w14:schemeClr w14:val="tx1"/>
            </w14:solidFill>
          </w14:textFill>
        </w:rPr>
        <w:t>应建设单位提供的危大工程清单，补充相应的安全管理措施。（为减轻标书编制</w:t>
      </w:r>
      <w:r>
        <w:rPr>
          <w:rFonts w:hint="eastAsia" w:ascii="宋体" w:hAnsi="宋体" w:cs="宋体"/>
          <w:b/>
          <w:bCs/>
          <w:color w:val="000000" w:themeColor="text1"/>
          <w:spacing w:val="-5"/>
          <w:sz w:val="24"/>
          <w:szCs w:val="24"/>
          <w:highlight w:val="none"/>
          <w:u w:val="single"/>
          <w:lang w:eastAsia="zh-CN"/>
          <w14:textFill>
            <w14:solidFill>
              <w14:schemeClr w14:val="tx1"/>
            </w14:solidFill>
          </w14:textFill>
        </w:rPr>
        <w:t>的工作</w:t>
      </w:r>
      <w:r>
        <w:rPr>
          <w:rFonts w:hint="eastAsia" w:ascii="宋体" w:hAnsi="宋体" w:cs="宋体"/>
          <w:b/>
          <w:bCs/>
          <w:color w:val="000000" w:themeColor="text1"/>
          <w:spacing w:val="-2"/>
          <w:sz w:val="24"/>
          <w:szCs w:val="24"/>
          <w:highlight w:val="none"/>
          <w:u w:val="single"/>
          <w:lang w:eastAsia="zh-CN"/>
          <w14:textFill>
            <w14:solidFill>
              <w14:schemeClr w14:val="tx1"/>
            </w14:solidFill>
          </w14:textFill>
        </w:rPr>
        <w:t>量，投标单位回应的危大工程清单该部分的页数应控制在</w:t>
      </w:r>
      <w:r>
        <w:rPr>
          <w:rFonts w:ascii="宋体" w:hAnsi="宋体" w:cs="宋体"/>
          <w:b/>
          <w:bCs/>
          <w:color w:val="000000" w:themeColor="text1"/>
          <w:spacing w:val="-2"/>
          <w:sz w:val="24"/>
          <w:szCs w:val="24"/>
          <w:highlight w:val="none"/>
          <w:u w:val="single"/>
          <w:lang w:eastAsia="zh-CN"/>
          <w14:textFill>
            <w14:solidFill>
              <w14:schemeClr w14:val="tx1"/>
            </w14:solidFill>
          </w14:textFill>
        </w:rPr>
        <w:t>3</w:t>
      </w:r>
      <w:r>
        <w:rPr>
          <w:rFonts w:hint="eastAsia" w:ascii="宋体" w:hAnsi="宋体" w:cs="宋体"/>
          <w:b/>
          <w:bCs/>
          <w:color w:val="000000" w:themeColor="text1"/>
          <w:spacing w:val="-2"/>
          <w:sz w:val="24"/>
          <w:szCs w:val="24"/>
          <w:highlight w:val="none"/>
          <w:u w:val="single"/>
          <w:lang w:eastAsia="zh-CN"/>
          <w14:textFill>
            <w14:solidFill>
              <w14:schemeClr w14:val="tx1"/>
            </w14:solidFill>
          </w14:textFill>
        </w:rPr>
        <w:t>页内）</w:t>
      </w:r>
    </w:p>
    <w:p w14:paraId="75714809">
      <w:pPr>
        <w:spacing w:before="33" w:line="326" w:lineRule="auto"/>
        <w:ind w:left="1" w:firstLine="478"/>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4</w:t>
      </w:r>
      <w:r>
        <w:rPr>
          <w:rFonts w:hint="eastAsia" w:ascii="宋体" w:hAnsi="宋体" w:cs="宋体"/>
          <w:color w:val="000000" w:themeColor="text1"/>
          <w:sz w:val="24"/>
          <w:szCs w:val="24"/>
          <w:highlight w:val="none"/>
          <w:lang w:eastAsia="zh-CN"/>
          <w14:textFill>
            <w14:solidFill>
              <w14:schemeClr w14:val="tx1"/>
            </w14:solidFill>
          </w14:textFill>
        </w:rPr>
        <w:t>、对于超过一定规模的危大工程，中标单位应当组织召开</w:t>
      </w:r>
      <w:r>
        <w:rPr>
          <w:rFonts w:hint="eastAsia" w:ascii="宋体" w:hAnsi="宋体" w:cs="宋体"/>
          <w:color w:val="000000" w:themeColor="text1"/>
          <w:spacing w:val="-1"/>
          <w:sz w:val="24"/>
          <w:szCs w:val="24"/>
          <w:highlight w:val="none"/>
          <w:lang w:eastAsia="zh-CN"/>
          <w14:textFill>
            <w14:solidFill>
              <w14:schemeClr w14:val="tx1"/>
            </w14:solidFill>
          </w14:textFill>
        </w:rPr>
        <w:t>专家论证会对专项施工</w:t>
      </w:r>
      <w:r>
        <w:rPr>
          <w:rFonts w:hint="eastAsia" w:ascii="宋体" w:hAnsi="宋体" w:cs="宋体"/>
          <w:color w:val="000000" w:themeColor="text1"/>
          <w:spacing w:val="-2"/>
          <w:sz w:val="24"/>
          <w:szCs w:val="24"/>
          <w:highlight w:val="none"/>
          <w:lang w:eastAsia="zh-CN"/>
          <w14:textFill>
            <w14:solidFill>
              <w14:schemeClr w14:val="tx1"/>
            </w14:solidFill>
          </w14:textFill>
        </w:rPr>
        <w:t>方案进行论证。实行施工总承包的，由施工总承包单位组织召开专家论证会。专家论证</w:t>
      </w:r>
      <w:r>
        <w:rPr>
          <w:rFonts w:hint="eastAsia" w:ascii="宋体" w:hAnsi="宋体" w:cs="宋体"/>
          <w:color w:val="000000" w:themeColor="text1"/>
          <w:spacing w:val="-1"/>
          <w:sz w:val="24"/>
          <w:szCs w:val="24"/>
          <w:highlight w:val="none"/>
          <w:lang w:eastAsia="zh-CN"/>
          <w14:textFill>
            <w14:solidFill>
              <w14:schemeClr w14:val="tx1"/>
            </w14:solidFill>
          </w14:textFill>
        </w:rPr>
        <w:t>前专项施工方案应当通过施工总承包单位审核和总监理工程师审查。</w:t>
      </w:r>
    </w:p>
    <w:p w14:paraId="15E58479">
      <w:pPr>
        <w:spacing w:before="208" w:line="301" w:lineRule="auto"/>
        <w:ind w:firstLine="484"/>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spacing w:val="2"/>
          <w:sz w:val="24"/>
          <w:szCs w:val="24"/>
          <w:highlight w:val="none"/>
          <w:lang w:eastAsia="zh-CN"/>
          <w14:textFill>
            <w14:solidFill>
              <w14:schemeClr w14:val="tx1"/>
            </w14:solidFill>
          </w14:textFill>
        </w:rPr>
        <w:t>5</w:t>
      </w:r>
      <w:r>
        <w:rPr>
          <w:rFonts w:hint="eastAsia" w:ascii="宋体" w:hAnsi="宋体" w:cs="宋体"/>
          <w:color w:val="000000" w:themeColor="text1"/>
          <w:spacing w:val="2"/>
          <w:sz w:val="24"/>
          <w:szCs w:val="24"/>
          <w:highlight w:val="none"/>
          <w:lang w:eastAsia="zh-CN"/>
          <w14:textFill>
            <w14:solidFill>
              <w14:schemeClr w14:val="tx1"/>
            </w14:solidFill>
          </w14:textFill>
        </w:rPr>
        <w:t>、危险性较大的分部分项工程清单及超过一</w:t>
      </w:r>
      <w:r>
        <w:rPr>
          <w:rFonts w:hint="eastAsia" w:ascii="宋体" w:hAnsi="宋体" w:cs="宋体"/>
          <w:color w:val="000000" w:themeColor="text1"/>
          <w:spacing w:val="1"/>
          <w:sz w:val="24"/>
          <w:szCs w:val="24"/>
          <w:highlight w:val="none"/>
          <w:lang w:eastAsia="zh-CN"/>
          <w14:textFill>
            <w14:solidFill>
              <w14:schemeClr w14:val="tx1"/>
            </w14:solidFill>
          </w14:textFill>
        </w:rPr>
        <w:t>定规模的危险性较大的分部分项工程</w:t>
      </w:r>
      <w:r>
        <w:rPr>
          <w:rFonts w:hint="eastAsia" w:ascii="宋体" w:hAnsi="宋体" w:cs="宋体"/>
          <w:color w:val="000000" w:themeColor="text1"/>
          <w:spacing w:val="-4"/>
          <w:sz w:val="24"/>
          <w:szCs w:val="24"/>
          <w:highlight w:val="none"/>
          <w:lang w:eastAsia="zh-CN"/>
          <w14:textFill>
            <w14:solidFill>
              <w14:schemeClr w14:val="tx1"/>
            </w14:solidFill>
          </w14:textFill>
        </w:rPr>
        <w:t>清单</w:t>
      </w:r>
    </w:p>
    <w:p w14:paraId="2117CB88">
      <w:pPr>
        <w:spacing w:before="40"/>
        <w:rPr>
          <w:rFonts w:hint="eastAsia" w:ascii="宋体" w:hAnsi="宋体" w:cs="宋体"/>
          <w:color w:val="000000" w:themeColor="text1"/>
          <w:highlight w:val="none"/>
          <w:lang w:eastAsia="zh-CN"/>
          <w14:textFill>
            <w14:solidFill>
              <w14:schemeClr w14:val="tx1"/>
            </w14:solidFill>
          </w14:textFill>
        </w:rPr>
      </w:pPr>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78"/>
        <w:gridCol w:w="1353"/>
        <w:gridCol w:w="1353"/>
        <w:gridCol w:w="1057"/>
      </w:tblGrid>
      <w:tr w14:paraId="7BF04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vAlign w:val="center"/>
          </w:tcPr>
          <w:p w14:paraId="28E7F560">
            <w:pPr>
              <w:widowControl w:val="0"/>
              <w:spacing w:line="360" w:lineRule="auto"/>
              <w:jc w:val="center"/>
              <w:rPr>
                <w:rFonts w:hint="eastAsia" w:ascii="宋体" w:hAnsi="宋体" w:cs="宋体"/>
                <w:b/>
                <w:color w:val="000000" w:themeColor="text1"/>
                <w:highlight w:val="none"/>
                <w:lang w:eastAsia="zh-CN"/>
                <w14:textFill>
                  <w14:solidFill>
                    <w14:schemeClr w14:val="tx1"/>
                  </w14:solidFill>
                </w14:textFill>
              </w:rPr>
            </w:pPr>
            <w:r>
              <w:rPr>
                <w:rFonts w:hint="eastAsia" w:ascii="宋体" w:hAnsi="宋体" w:cs="宋体"/>
                <w:b/>
                <w:color w:val="000000" w:themeColor="text1"/>
                <w:kern w:val="2"/>
                <w:sz w:val="24"/>
                <w:szCs w:val="24"/>
                <w:highlight w:val="none"/>
                <w:lang w:eastAsia="zh-CN"/>
                <w14:textFill>
                  <w14:solidFill>
                    <w14:schemeClr w14:val="tx1"/>
                  </w14:solidFill>
                </w14:textFill>
              </w:rPr>
              <w:t>一、危险性较大的分部分项工程清单</w:t>
            </w:r>
          </w:p>
        </w:tc>
        <w:tc>
          <w:tcPr>
            <w:tcW w:w="1353" w:type="dxa"/>
            <w:vAlign w:val="center"/>
          </w:tcPr>
          <w:p w14:paraId="65BD3CF6">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建设单位</w:t>
            </w:r>
          </w:p>
        </w:tc>
        <w:tc>
          <w:tcPr>
            <w:tcW w:w="1353" w:type="dxa"/>
            <w:vAlign w:val="center"/>
          </w:tcPr>
          <w:p w14:paraId="27D8A873">
            <w:pPr>
              <w:widowControl w:val="0"/>
              <w:spacing w:line="360" w:lineRule="auto"/>
              <w:jc w:val="center"/>
              <w:rPr>
                <w:rFonts w:hint="eastAsia"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kern w:val="2"/>
                <w:sz w:val="24"/>
                <w:szCs w:val="24"/>
                <w:highlight w:val="none"/>
                <w:lang w:eastAsia="zh-CN"/>
                <w14:textFill>
                  <w14:solidFill>
                    <w14:schemeClr w14:val="tx1"/>
                  </w14:solidFill>
                </w14:textFill>
              </w:rPr>
              <w:t>投标单位</w:t>
            </w:r>
          </w:p>
        </w:tc>
        <w:tc>
          <w:tcPr>
            <w:tcW w:w="1057" w:type="dxa"/>
            <w:vAlign w:val="center"/>
          </w:tcPr>
          <w:p w14:paraId="3DC2F9A7">
            <w:pPr>
              <w:widowControl w:val="0"/>
              <w:spacing w:line="360" w:lineRule="auto"/>
              <w:ind w:firstLine="240" w:firstLineChars="10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备注</w:t>
            </w:r>
          </w:p>
        </w:tc>
      </w:tr>
      <w:tr w14:paraId="436B5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4BBFE869">
            <w:pPr>
              <w:widowControl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一、基坑支护</w:t>
            </w:r>
          </w:p>
        </w:tc>
        <w:tc>
          <w:tcPr>
            <w:tcW w:w="1353" w:type="dxa"/>
            <w:vAlign w:val="center"/>
          </w:tcPr>
          <w:p w14:paraId="1C43DE70">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72B91D71">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42AB5F14">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0335A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0754D985">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（一）开挖深度超过</w:t>
            </w:r>
            <w:r>
              <w:rPr>
                <w:rFonts w:ascii="宋体" w:hAnsi="宋体" w:cs="宋体"/>
                <w:color w:val="000000" w:themeColor="text1"/>
                <w:kern w:val="2"/>
                <w:sz w:val="24"/>
                <w:szCs w:val="24"/>
                <w:highlight w:val="none"/>
                <w:lang w:eastAsia="zh-CN"/>
                <w14:textFill>
                  <w14:solidFill>
                    <w14:schemeClr w14:val="tx1"/>
                  </w14:solidFill>
                </w14:textFill>
              </w:rPr>
              <w:t>3m</w:t>
            </w:r>
            <w:r>
              <w:rPr>
                <w:rFonts w:hint="eastAsia" w:ascii="宋体" w:hAnsi="宋体" w:cs="宋体"/>
                <w:color w:val="000000" w:themeColor="text1"/>
                <w:kern w:val="2"/>
                <w:sz w:val="24"/>
                <w:szCs w:val="24"/>
                <w:highlight w:val="none"/>
                <w:lang w:eastAsia="zh-CN"/>
                <w14:textFill>
                  <w14:solidFill>
                    <w14:schemeClr w14:val="tx1"/>
                  </w14:solidFill>
                </w14:textFill>
              </w:rPr>
              <w:t>（含</w:t>
            </w:r>
            <w:r>
              <w:rPr>
                <w:rFonts w:ascii="宋体" w:hAnsi="宋体" w:cs="宋体"/>
                <w:color w:val="000000" w:themeColor="text1"/>
                <w:kern w:val="2"/>
                <w:sz w:val="24"/>
                <w:szCs w:val="24"/>
                <w:highlight w:val="none"/>
                <w:lang w:eastAsia="zh-CN"/>
                <w14:textFill>
                  <w14:solidFill>
                    <w14:schemeClr w14:val="tx1"/>
                  </w14:solidFill>
                </w14:textFill>
              </w:rPr>
              <w:t>3m</w:t>
            </w:r>
            <w:r>
              <w:rPr>
                <w:rFonts w:hint="eastAsia" w:ascii="宋体" w:hAnsi="宋体" w:cs="宋体"/>
                <w:color w:val="000000" w:themeColor="text1"/>
                <w:kern w:val="2"/>
                <w:sz w:val="24"/>
                <w:szCs w:val="24"/>
                <w:highlight w:val="none"/>
                <w:lang w:eastAsia="zh-CN"/>
                <w14:textFill>
                  <w14:solidFill>
                    <w14:schemeClr w14:val="tx1"/>
                  </w14:solidFill>
                </w14:textFill>
              </w:rPr>
              <w:t>）的基坑（槽）的土方开挖、支护、降水工程。</w:t>
            </w:r>
          </w:p>
        </w:tc>
        <w:tc>
          <w:tcPr>
            <w:tcW w:w="1353" w:type="dxa"/>
            <w:vAlign w:val="center"/>
          </w:tcPr>
          <w:p w14:paraId="5D2982A1">
            <w:pPr>
              <w:widowControl w:val="0"/>
              <w:spacing w:line="360" w:lineRule="auto"/>
              <w:ind w:firstLine="240" w:firstLineChars="100"/>
              <w:jc w:val="both"/>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w:t>
            </w:r>
            <w:r>
              <w:rPr>
                <w:rFonts w:ascii="宋体" w:cs="宋体"/>
                <w:color w:val="000000" w:themeColor="text1"/>
                <w:kern w:val="2"/>
                <w:sz w:val="24"/>
                <w:szCs w:val="24"/>
                <w:highlight w:val="none"/>
                <w:lang w:eastAsia="zh-CN"/>
                <w14:textFill>
                  <w14:solidFill>
                    <w14:schemeClr w14:val="tx1"/>
                  </w14:solidFill>
                </w14:textFill>
              </w:rPr>
              <w:t xml:space="preserve">   </w:t>
            </w:r>
            <w:r>
              <w:rPr>
                <w:rFonts w:ascii="宋体" w:hAnsi="宋体" w:cs="宋体"/>
                <w:color w:val="000000" w:themeColor="text1"/>
                <w:kern w:val="2"/>
                <w:sz w:val="24"/>
                <w:szCs w:val="24"/>
                <w:highlight w:val="none"/>
                <w:lang w:eastAsia="zh-CN"/>
                <w14:textFill>
                  <w14:solidFill>
                    <w14:schemeClr w14:val="tx1"/>
                  </w14:solidFill>
                </w14:textFill>
              </w:rPr>
              <w:t>)</w:t>
            </w:r>
          </w:p>
        </w:tc>
        <w:tc>
          <w:tcPr>
            <w:tcW w:w="1353" w:type="dxa"/>
            <w:vAlign w:val="center"/>
          </w:tcPr>
          <w:p w14:paraId="1C8546FD">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40010BFC">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2AB39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C1EE3BB">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（二）开挖深度虽未超过</w:t>
            </w:r>
            <w:r>
              <w:rPr>
                <w:rFonts w:ascii="宋体" w:hAnsi="宋体" w:cs="宋体"/>
                <w:color w:val="000000" w:themeColor="text1"/>
                <w:kern w:val="2"/>
                <w:sz w:val="24"/>
                <w:szCs w:val="24"/>
                <w:highlight w:val="none"/>
                <w:lang w:eastAsia="zh-CN"/>
                <w14:textFill>
                  <w14:solidFill>
                    <w14:schemeClr w14:val="tx1"/>
                  </w14:solidFill>
                </w14:textFill>
              </w:rPr>
              <w:t>3m</w:t>
            </w:r>
            <w:r>
              <w:rPr>
                <w:rFonts w:hint="eastAsia" w:ascii="宋体" w:hAnsi="宋体" w:cs="宋体"/>
                <w:color w:val="000000" w:themeColor="text1"/>
                <w:kern w:val="2"/>
                <w:sz w:val="24"/>
                <w:szCs w:val="24"/>
                <w:highlight w:val="none"/>
                <w:lang w:eastAsia="zh-CN"/>
                <w14:textFill>
                  <w14:solidFill>
                    <w14:schemeClr w14:val="tx1"/>
                  </w14:solidFill>
                </w14:textFill>
              </w:rPr>
              <w:t>，但地质条件、周围环境和地下管线复杂，或影响毗邻建、构筑物安全的基坑（槽）的土方开挖、支护、降水工程。</w:t>
            </w:r>
          </w:p>
        </w:tc>
        <w:tc>
          <w:tcPr>
            <w:tcW w:w="1353" w:type="dxa"/>
            <w:vAlign w:val="center"/>
          </w:tcPr>
          <w:p w14:paraId="08134E29">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67AA417A">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099EC336">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0A528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460B3F29">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二、模板工程及支撑体系</w:t>
            </w:r>
          </w:p>
        </w:tc>
        <w:tc>
          <w:tcPr>
            <w:tcW w:w="1353" w:type="dxa"/>
            <w:vAlign w:val="center"/>
          </w:tcPr>
          <w:p w14:paraId="3882EA5A">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11654C19">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762526E8">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1D8C4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1BC1FCB2">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（一）各类工具式模板工程：包括滑模、爬模、飞模、隧道模等工程。</w:t>
            </w:r>
          </w:p>
        </w:tc>
        <w:tc>
          <w:tcPr>
            <w:tcW w:w="1353" w:type="dxa"/>
            <w:vAlign w:val="center"/>
          </w:tcPr>
          <w:p w14:paraId="7C07EE29">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57488F42">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15ACB444">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1FA9A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2A8BB4F2">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（二）混凝土模板支撑工程：搭设高度</w:t>
            </w:r>
            <w:r>
              <w:rPr>
                <w:rFonts w:ascii="宋体" w:hAnsi="宋体" w:cs="宋体"/>
                <w:color w:val="000000" w:themeColor="text1"/>
                <w:kern w:val="2"/>
                <w:sz w:val="24"/>
                <w:szCs w:val="24"/>
                <w:highlight w:val="none"/>
                <w:lang w:eastAsia="zh-CN"/>
                <w14:textFill>
                  <w14:solidFill>
                    <w14:schemeClr w14:val="tx1"/>
                  </w14:solidFill>
                </w14:textFill>
              </w:rPr>
              <w:t>5m</w:t>
            </w:r>
            <w:r>
              <w:rPr>
                <w:rFonts w:hint="eastAsia" w:ascii="宋体" w:hAnsi="宋体" w:cs="宋体"/>
                <w:color w:val="000000" w:themeColor="text1"/>
                <w:kern w:val="2"/>
                <w:sz w:val="24"/>
                <w:szCs w:val="24"/>
                <w:highlight w:val="none"/>
                <w:lang w:eastAsia="zh-CN"/>
                <w14:textFill>
                  <w14:solidFill>
                    <w14:schemeClr w14:val="tx1"/>
                  </w14:solidFill>
                </w14:textFill>
              </w:rPr>
              <w:t>及以上，或搭设跨度</w:t>
            </w:r>
            <w:r>
              <w:rPr>
                <w:rFonts w:ascii="宋体" w:hAnsi="宋体" w:cs="宋体"/>
                <w:color w:val="000000" w:themeColor="text1"/>
                <w:kern w:val="2"/>
                <w:sz w:val="24"/>
                <w:szCs w:val="24"/>
                <w:highlight w:val="none"/>
                <w:lang w:eastAsia="zh-CN"/>
                <w14:textFill>
                  <w14:solidFill>
                    <w14:schemeClr w14:val="tx1"/>
                  </w14:solidFill>
                </w14:textFill>
              </w:rPr>
              <w:t>10m</w:t>
            </w:r>
            <w:r>
              <w:rPr>
                <w:rFonts w:hint="eastAsia" w:ascii="宋体" w:hAnsi="宋体" w:cs="宋体"/>
                <w:color w:val="000000" w:themeColor="text1"/>
                <w:kern w:val="2"/>
                <w:sz w:val="24"/>
                <w:szCs w:val="24"/>
                <w:highlight w:val="none"/>
                <w:lang w:eastAsia="zh-CN"/>
                <w14:textFill>
                  <w14:solidFill>
                    <w14:schemeClr w14:val="tx1"/>
                  </w14:solidFill>
                </w14:textFill>
              </w:rPr>
              <w:t>及以上，或施工总荷载（荷载效应基本组合的设计值，以下简称设计值）</w:t>
            </w:r>
            <w:r>
              <w:rPr>
                <w:rFonts w:ascii="宋体" w:hAnsi="宋体" w:cs="宋体"/>
                <w:color w:val="000000" w:themeColor="text1"/>
                <w:kern w:val="2"/>
                <w:sz w:val="24"/>
                <w:szCs w:val="24"/>
                <w:highlight w:val="none"/>
                <w:lang w:eastAsia="zh-CN"/>
                <w14:textFill>
                  <w14:solidFill>
                    <w14:schemeClr w14:val="tx1"/>
                  </w14:solidFill>
                </w14:textFill>
              </w:rPr>
              <w:t>10kN/m2</w:t>
            </w:r>
            <w:r>
              <w:rPr>
                <w:rFonts w:hint="eastAsia" w:ascii="宋体" w:hAnsi="宋体" w:cs="宋体"/>
                <w:color w:val="000000" w:themeColor="text1"/>
                <w:kern w:val="2"/>
                <w:sz w:val="24"/>
                <w:szCs w:val="24"/>
                <w:highlight w:val="none"/>
                <w:lang w:eastAsia="zh-CN"/>
                <w14:textFill>
                  <w14:solidFill>
                    <w14:schemeClr w14:val="tx1"/>
                  </w14:solidFill>
                </w14:textFill>
              </w:rPr>
              <w:t>及以上，或集中线荷载（设计值）</w:t>
            </w:r>
            <w:r>
              <w:rPr>
                <w:rFonts w:ascii="宋体" w:hAnsi="宋体" w:cs="宋体"/>
                <w:color w:val="000000" w:themeColor="text1"/>
                <w:kern w:val="2"/>
                <w:sz w:val="24"/>
                <w:szCs w:val="24"/>
                <w:highlight w:val="none"/>
                <w:lang w:eastAsia="zh-CN"/>
                <w14:textFill>
                  <w14:solidFill>
                    <w14:schemeClr w14:val="tx1"/>
                  </w14:solidFill>
                </w14:textFill>
              </w:rPr>
              <w:t>15kN/m</w:t>
            </w:r>
            <w:r>
              <w:rPr>
                <w:rFonts w:hint="eastAsia" w:ascii="宋体" w:hAnsi="宋体" w:cs="宋体"/>
                <w:color w:val="000000" w:themeColor="text1"/>
                <w:kern w:val="2"/>
                <w:sz w:val="24"/>
                <w:szCs w:val="24"/>
                <w:highlight w:val="none"/>
                <w:lang w:eastAsia="zh-CN"/>
                <w14:textFill>
                  <w14:solidFill>
                    <w14:schemeClr w14:val="tx1"/>
                  </w14:solidFill>
                </w14:textFill>
              </w:rPr>
              <w:t>及以上，或高度大于支撑水平投影宽度且相对独立无联系构件的混凝土模板支撑工程。</w:t>
            </w:r>
          </w:p>
        </w:tc>
        <w:tc>
          <w:tcPr>
            <w:tcW w:w="1353" w:type="dxa"/>
            <w:vAlign w:val="center"/>
          </w:tcPr>
          <w:p w14:paraId="4CA96102">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18FB734E">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01832831">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000A3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49FC4004">
            <w:pPr>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（三）承重支撑体系：用于钢结构安装等满堂支撑体系。</w:t>
            </w:r>
          </w:p>
        </w:tc>
        <w:tc>
          <w:tcPr>
            <w:tcW w:w="1353" w:type="dxa"/>
            <w:vAlign w:val="center"/>
          </w:tcPr>
          <w:p w14:paraId="6D30A611">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7E5FBCC7">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39DA1FFF">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62F6C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23DE6746">
            <w:pPr>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　三、起重吊装及起重机械安装拆卸工程</w:t>
            </w:r>
          </w:p>
        </w:tc>
        <w:tc>
          <w:tcPr>
            <w:tcW w:w="1353" w:type="dxa"/>
            <w:vAlign w:val="center"/>
          </w:tcPr>
          <w:p w14:paraId="262CBA08">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1CE97E9A">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44AAAE8A">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7E525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2F4D2658">
            <w:pPr>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（一）采用非常规起重设备、方法，且单件起吊重量在</w:t>
            </w:r>
            <w:r>
              <w:rPr>
                <w:rFonts w:ascii="宋体" w:hAnsi="宋体" w:cs="宋体"/>
                <w:color w:val="000000" w:themeColor="text1"/>
                <w:kern w:val="2"/>
                <w:sz w:val="24"/>
                <w:szCs w:val="24"/>
                <w:highlight w:val="none"/>
                <w:lang w:eastAsia="zh-CN"/>
                <w14:textFill>
                  <w14:solidFill>
                    <w14:schemeClr w14:val="tx1"/>
                  </w14:solidFill>
                </w14:textFill>
              </w:rPr>
              <w:t>10kN</w:t>
            </w:r>
            <w:r>
              <w:rPr>
                <w:rFonts w:hint="eastAsia" w:ascii="宋体" w:hAnsi="宋体" w:cs="宋体"/>
                <w:color w:val="000000" w:themeColor="text1"/>
                <w:kern w:val="2"/>
                <w:sz w:val="24"/>
                <w:szCs w:val="24"/>
                <w:highlight w:val="none"/>
                <w:lang w:eastAsia="zh-CN"/>
                <w14:textFill>
                  <w14:solidFill>
                    <w14:schemeClr w14:val="tx1"/>
                  </w14:solidFill>
                </w14:textFill>
              </w:rPr>
              <w:t>及以上的起重吊装工程。</w:t>
            </w:r>
          </w:p>
        </w:tc>
        <w:tc>
          <w:tcPr>
            <w:tcW w:w="1353" w:type="dxa"/>
            <w:vAlign w:val="center"/>
          </w:tcPr>
          <w:p w14:paraId="3DC4D855">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43AC10F7">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3B13B6A3">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26070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8A2AB47">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（二）采用起重机械进行安装的工程。</w:t>
            </w:r>
          </w:p>
        </w:tc>
        <w:tc>
          <w:tcPr>
            <w:tcW w:w="1353" w:type="dxa"/>
            <w:vAlign w:val="center"/>
          </w:tcPr>
          <w:p w14:paraId="53919823">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13864C49">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222950A2">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11DFE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77C7E2D0">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（三）起重机械安装和拆卸工程。</w:t>
            </w:r>
          </w:p>
        </w:tc>
        <w:tc>
          <w:tcPr>
            <w:tcW w:w="1353" w:type="dxa"/>
            <w:vAlign w:val="center"/>
          </w:tcPr>
          <w:p w14:paraId="4A554098">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439BEAF3">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4F913D0D">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22C26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6C2B3A8">
            <w:pPr>
              <w:widowControl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四、脚手架工程</w:t>
            </w:r>
          </w:p>
        </w:tc>
        <w:tc>
          <w:tcPr>
            <w:tcW w:w="1353" w:type="dxa"/>
            <w:vAlign w:val="center"/>
          </w:tcPr>
          <w:p w14:paraId="067321A8">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09DED38C">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44664719">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036EA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1815742D">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（一）搭设高度</w:t>
            </w:r>
            <w:r>
              <w:rPr>
                <w:rFonts w:ascii="宋体" w:hAnsi="宋体" w:cs="宋体"/>
                <w:color w:val="000000" w:themeColor="text1"/>
                <w:kern w:val="2"/>
                <w:sz w:val="24"/>
                <w:szCs w:val="24"/>
                <w:highlight w:val="none"/>
                <w:lang w:eastAsia="zh-CN"/>
                <w14:textFill>
                  <w14:solidFill>
                    <w14:schemeClr w14:val="tx1"/>
                  </w14:solidFill>
                </w14:textFill>
              </w:rPr>
              <w:t>24m</w:t>
            </w:r>
            <w:r>
              <w:rPr>
                <w:rFonts w:hint="eastAsia" w:ascii="宋体" w:hAnsi="宋体" w:cs="宋体"/>
                <w:color w:val="000000" w:themeColor="text1"/>
                <w:kern w:val="2"/>
                <w:sz w:val="24"/>
                <w:szCs w:val="24"/>
                <w:highlight w:val="none"/>
                <w:lang w:eastAsia="zh-CN"/>
                <w14:textFill>
                  <w14:solidFill>
                    <w14:schemeClr w14:val="tx1"/>
                  </w14:solidFill>
                </w14:textFill>
              </w:rPr>
              <w:t>及以上的落地式钢管脚手架工程（包括采光井、电梯井脚手架）。</w:t>
            </w:r>
          </w:p>
        </w:tc>
        <w:tc>
          <w:tcPr>
            <w:tcW w:w="1353" w:type="dxa"/>
            <w:vAlign w:val="center"/>
          </w:tcPr>
          <w:p w14:paraId="0A168FC2">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1E95BBCD">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71527565">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49402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46086025">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（二）附着式升降脚手架工程。</w:t>
            </w:r>
          </w:p>
        </w:tc>
        <w:tc>
          <w:tcPr>
            <w:tcW w:w="1353" w:type="dxa"/>
            <w:vAlign w:val="center"/>
          </w:tcPr>
          <w:p w14:paraId="4A5D51CB">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7917B73A">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1DDD2E26">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17C9F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D46551A">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（三）悬挑式脚手架工程。</w:t>
            </w:r>
          </w:p>
        </w:tc>
        <w:tc>
          <w:tcPr>
            <w:tcW w:w="1353" w:type="dxa"/>
            <w:vAlign w:val="center"/>
          </w:tcPr>
          <w:p w14:paraId="4E3B9E09">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602AA612">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5F31E278">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26463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B464C3A">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（四）高处作业吊篮。</w:t>
            </w:r>
          </w:p>
        </w:tc>
        <w:tc>
          <w:tcPr>
            <w:tcW w:w="1353" w:type="dxa"/>
            <w:vAlign w:val="center"/>
          </w:tcPr>
          <w:p w14:paraId="12E71D66">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475F7ABE">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34F496B4">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70703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6F87FA0E">
            <w:pPr>
              <w:widowControl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（五）卸料平台、操作平台工程。</w:t>
            </w:r>
          </w:p>
        </w:tc>
        <w:tc>
          <w:tcPr>
            <w:tcW w:w="1353" w:type="dxa"/>
            <w:vAlign w:val="center"/>
          </w:tcPr>
          <w:p w14:paraId="4E90E598">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27C4D176">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44A45C28">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6FEAA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1D1B8C46">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（六）异型脚手架工程。</w:t>
            </w:r>
          </w:p>
        </w:tc>
        <w:tc>
          <w:tcPr>
            <w:tcW w:w="1353" w:type="dxa"/>
            <w:vAlign w:val="center"/>
          </w:tcPr>
          <w:p w14:paraId="44E11AFE">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0AD559A5">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35DCBA7A">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1EA4B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175F597A">
            <w:pPr>
              <w:widowControl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五、拆除工程</w:t>
            </w:r>
          </w:p>
        </w:tc>
        <w:tc>
          <w:tcPr>
            <w:tcW w:w="1353" w:type="dxa"/>
            <w:vAlign w:val="center"/>
          </w:tcPr>
          <w:p w14:paraId="3FF86A46">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3811C7D0">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1D2B3BE0">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53AEE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2FAE62B4">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可能影响行人、交通、电力设施、通讯设施或其他建、构筑物安全的拆除工程。</w:t>
            </w:r>
          </w:p>
        </w:tc>
        <w:tc>
          <w:tcPr>
            <w:tcW w:w="1353" w:type="dxa"/>
            <w:vAlign w:val="center"/>
          </w:tcPr>
          <w:p w14:paraId="500D6E0E">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2E43E0AF">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7D0F6BFE">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2854C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780679FF">
            <w:pPr>
              <w:widowControl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　六、暗挖工程</w:t>
            </w:r>
          </w:p>
        </w:tc>
        <w:tc>
          <w:tcPr>
            <w:tcW w:w="1353" w:type="dxa"/>
            <w:vAlign w:val="center"/>
          </w:tcPr>
          <w:p w14:paraId="2B832878">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61B44EBF">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5D3DD658">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0D10B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7C15F06">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采用矿山法、盾构法、顶管法施工的隧道、洞室工程。</w:t>
            </w:r>
          </w:p>
        </w:tc>
        <w:tc>
          <w:tcPr>
            <w:tcW w:w="1353" w:type="dxa"/>
            <w:vAlign w:val="center"/>
          </w:tcPr>
          <w:p w14:paraId="30675AFF">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081ABF1C">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052239D1">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5B646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4C63EDC">
            <w:pPr>
              <w:widowControl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七、其他</w:t>
            </w:r>
          </w:p>
        </w:tc>
        <w:tc>
          <w:tcPr>
            <w:tcW w:w="1353" w:type="dxa"/>
            <w:vAlign w:val="center"/>
          </w:tcPr>
          <w:p w14:paraId="54664EB2">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73E5D528">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532F5F35">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7856E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50B9E40">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（一）建筑幕墙安装工程。</w:t>
            </w:r>
          </w:p>
        </w:tc>
        <w:tc>
          <w:tcPr>
            <w:tcW w:w="1353" w:type="dxa"/>
            <w:vAlign w:val="center"/>
          </w:tcPr>
          <w:p w14:paraId="19C2C8DB">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60A03799">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7D81D1B4">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12A9E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7F05184">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（二）钢结构、网架和索膜结构安装工程。</w:t>
            </w:r>
          </w:p>
        </w:tc>
        <w:tc>
          <w:tcPr>
            <w:tcW w:w="1353" w:type="dxa"/>
            <w:vAlign w:val="center"/>
          </w:tcPr>
          <w:p w14:paraId="197410E5">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14B8CFCD">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11089E34">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403F7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1A7F9DC3">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（三）人工挖孔桩工程。</w:t>
            </w:r>
          </w:p>
        </w:tc>
        <w:tc>
          <w:tcPr>
            <w:tcW w:w="1353" w:type="dxa"/>
            <w:vAlign w:val="center"/>
          </w:tcPr>
          <w:p w14:paraId="2CD40C52">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5DE96E65">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5F3CF2E7">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45E4F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E95731B">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（四）水下作业工程。</w:t>
            </w:r>
          </w:p>
        </w:tc>
        <w:tc>
          <w:tcPr>
            <w:tcW w:w="1353" w:type="dxa"/>
            <w:vAlign w:val="center"/>
          </w:tcPr>
          <w:p w14:paraId="266DC946">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5CCF3C93">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1553AB72">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1D056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7C166B2D">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（五）装配式建筑混凝土预制构件安装工程。</w:t>
            </w:r>
          </w:p>
        </w:tc>
        <w:tc>
          <w:tcPr>
            <w:tcW w:w="1353" w:type="dxa"/>
            <w:vAlign w:val="center"/>
          </w:tcPr>
          <w:p w14:paraId="031A88F3">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2C047F76">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439A99A7">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33200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733DC7A2">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（六）采用新技术、新工艺、新材料、新设备可能影响工程施工安全，尚无国家、行业及地方技术标准的分部分项工程。</w:t>
            </w:r>
          </w:p>
        </w:tc>
        <w:tc>
          <w:tcPr>
            <w:tcW w:w="1353" w:type="dxa"/>
            <w:vAlign w:val="center"/>
          </w:tcPr>
          <w:p w14:paraId="242079B4">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0CE9BEF1">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7E4EE123">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4970E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vAlign w:val="center"/>
          </w:tcPr>
          <w:p w14:paraId="6ED663AF">
            <w:pPr>
              <w:spacing w:line="360" w:lineRule="auto"/>
              <w:jc w:val="both"/>
              <w:rPr>
                <w:rFonts w:hint="eastAsia" w:ascii="宋体" w:hAnsi="宋体" w:cs="宋体"/>
                <w:b/>
                <w:color w:val="000000" w:themeColor="text1"/>
                <w:highlight w:val="none"/>
                <w:lang w:eastAsia="zh-CN"/>
                <w14:textFill>
                  <w14:solidFill>
                    <w14:schemeClr w14:val="tx1"/>
                  </w14:solidFill>
                </w14:textFill>
              </w:rPr>
            </w:pPr>
            <w:r>
              <w:rPr>
                <w:rFonts w:hint="eastAsia" w:ascii="宋体" w:hAnsi="宋体" w:cs="宋体"/>
                <w:b/>
                <w:bCs/>
                <w:color w:val="000000" w:themeColor="text1"/>
                <w:kern w:val="2"/>
                <w:sz w:val="24"/>
                <w:szCs w:val="24"/>
                <w:highlight w:val="none"/>
                <w:lang w:eastAsia="zh-CN"/>
                <w14:textFill>
                  <w14:solidFill>
                    <w14:schemeClr w14:val="tx1"/>
                  </w14:solidFill>
                </w14:textFill>
              </w:rPr>
              <w:t>二、超过一定规模的危险性较大的分部分项工程清单</w:t>
            </w:r>
          </w:p>
        </w:tc>
        <w:tc>
          <w:tcPr>
            <w:tcW w:w="1353" w:type="dxa"/>
            <w:vAlign w:val="center"/>
          </w:tcPr>
          <w:p w14:paraId="31BB11FB">
            <w:pPr>
              <w:widowControl w:val="0"/>
              <w:spacing w:line="360" w:lineRule="auto"/>
              <w:jc w:val="center"/>
              <w:rPr>
                <w:rFonts w:hint="eastAsia" w:ascii="宋体" w:hAnsi="宋体" w:cs="宋体"/>
                <w:b/>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建设单位</w:t>
            </w:r>
          </w:p>
        </w:tc>
        <w:tc>
          <w:tcPr>
            <w:tcW w:w="1353" w:type="dxa"/>
            <w:vAlign w:val="center"/>
          </w:tcPr>
          <w:p w14:paraId="70ADA91D">
            <w:pPr>
              <w:widowControl w:val="0"/>
              <w:spacing w:line="360" w:lineRule="auto"/>
              <w:jc w:val="both"/>
              <w:rPr>
                <w:rFonts w:hint="eastAsia"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kern w:val="2"/>
                <w:sz w:val="24"/>
                <w:szCs w:val="24"/>
                <w:highlight w:val="none"/>
                <w:lang w:eastAsia="zh-CN"/>
                <w14:textFill>
                  <w14:solidFill>
                    <w14:schemeClr w14:val="tx1"/>
                  </w14:solidFill>
                </w14:textFill>
              </w:rPr>
              <w:t>投标单位</w:t>
            </w:r>
          </w:p>
        </w:tc>
        <w:tc>
          <w:tcPr>
            <w:tcW w:w="1057" w:type="dxa"/>
            <w:vAlign w:val="center"/>
          </w:tcPr>
          <w:p w14:paraId="513DC30F">
            <w:pPr>
              <w:widowControl w:val="0"/>
              <w:spacing w:line="360" w:lineRule="auto"/>
              <w:jc w:val="center"/>
              <w:rPr>
                <w:rFonts w:hint="eastAsia" w:ascii="宋体" w:hAnsi="宋体" w:cs="宋体"/>
                <w:b/>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备注</w:t>
            </w:r>
          </w:p>
        </w:tc>
      </w:tr>
      <w:tr w14:paraId="27C2F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0AF32D40">
            <w:pPr>
              <w:widowControl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一、深基坑工程</w:t>
            </w:r>
          </w:p>
        </w:tc>
        <w:tc>
          <w:tcPr>
            <w:tcW w:w="1353" w:type="dxa"/>
            <w:vAlign w:val="center"/>
          </w:tcPr>
          <w:p w14:paraId="2E1BAA79">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76679C9A">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7FEFA612">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6D786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7C9366B4">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开挖深度超过</w:t>
            </w:r>
            <w:r>
              <w:rPr>
                <w:rFonts w:ascii="宋体" w:hAnsi="宋体" w:cs="宋体"/>
                <w:color w:val="000000" w:themeColor="text1"/>
                <w:kern w:val="2"/>
                <w:sz w:val="24"/>
                <w:szCs w:val="24"/>
                <w:highlight w:val="none"/>
                <w:lang w:eastAsia="zh-CN"/>
                <w14:textFill>
                  <w14:solidFill>
                    <w14:schemeClr w14:val="tx1"/>
                  </w14:solidFill>
                </w14:textFill>
              </w:rPr>
              <w:t>5m</w:t>
            </w:r>
            <w:r>
              <w:rPr>
                <w:rFonts w:hint="eastAsia" w:ascii="宋体" w:hAnsi="宋体" w:cs="宋体"/>
                <w:color w:val="000000" w:themeColor="text1"/>
                <w:kern w:val="2"/>
                <w:sz w:val="24"/>
                <w:szCs w:val="24"/>
                <w:highlight w:val="none"/>
                <w:lang w:eastAsia="zh-CN"/>
                <w14:textFill>
                  <w14:solidFill>
                    <w14:schemeClr w14:val="tx1"/>
                  </w14:solidFill>
                </w14:textFill>
              </w:rPr>
              <w:t>（含</w:t>
            </w:r>
            <w:r>
              <w:rPr>
                <w:rFonts w:ascii="宋体" w:hAnsi="宋体" w:cs="宋体"/>
                <w:color w:val="000000" w:themeColor="text1"/>
                <w:kern w:val="2"/>
                <w:sz w:val="24"/>
                <w:szCs w:val="24"/>
                <w:highlight w:val="none"/>
                <w:lang w:eastAsia="zh-CN"/>
                <w14:textFill>
                  <w14:solidFill>
                    <w14:schemeClr w14:val="tx1"/>
                  </w14:solidFill>
                </w14:textFill>
              </w:rPr>
              <w:t>5m</w:t>
            </w:r>
            <w:r>
              <w:rPr>
                <w:rFonts w:hint="eastAsia" w:ascii="宋体" w:hAnsi="宋体" w:cs="宋体"/>
                <w:color w:val="000000" w:themeColor="text1"/>
                <w:kern w:val="2"/>
                <w:sz w:val="24"/>
                <w:szCs w:val="24"/>
                <w:highlight w:val="none"/>
                <w:lang w:eastAsia="zh-CN"/>
                <w14:textFill>
                  <w14:solidFill>
                    <w14:schemeClr w14:val="tx1"/>
                  </w14:solidFill>
                </w14:textFill>
              </w:rPr>
              <w:t>）的基坑（槽）的土方开挖、支护、降水工程。</w:t>
            </w:r>
          </w:p>
        </w:tc>
        <w:tc>
          <w:tcPr>
            <w:tcW w:w="1353" w:type="dxa"/>
            <w:vAlign w:val="center"/>
          </w:tcPr>
          <w:p w14:paraId="3DD7EF8B">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w:t>
            </w:r>
            <w:r>
              <w:rPr>
                <w:rFonts w:ascii="宋体" w:cs="宋体"/>
                <w:color w:val="000000" w:themeColor="text1"/>
                <w:kern w:val="2"/>
                <w:sz w:val="24"/>
                <w:szCs w:val="24"/>
                <w:highlight w:val="none"/>
                <w:lang w:eastAsia="zh-CN"/>
                <w14:textFill>
                  <w14:solidFill>
                    <w14:schemeClr w14:val="tx1"/>
                  </w14:solidFill>
                </w14:textFill>
              </w:rPr>
              <w:t xml:space="preserve">    </w:t>
            </w:r>
            <w:r>
              <w:rPr>
                <w:rFonts w:ascii="宋体" w:hAnsi="宋体" w:cs="宋体"/>
                <w:color w:val="000000" w:themeColor="text1"/>
                <w:kern w:val="2"/>
                <w:sz w:val="24"/>
                <w:szCs w:val="24"/>
                <w:highlight w:val="none"/>
                <w:lang w:eastAsia="zh-CN"/>
                <w14:textFill>
                  <w14:solidFill>
                    <w14:schemeClr w14:val="tx1"/>
                  </w14:solidFill>
                </w14:textFill>
              </w:rPr>
              <w:t>)</w:t>
            </w:r>
          </w:p>
        </w:tc>
        <w:tc>
          <w:tcPr>
            <w:tcW w:w="1353" w:type="dxa"/>
            <w:vAlign w:val="center"/>
          </w:tcPr>
          <w:p w14:paraId="200D6D8E">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3E30B40E">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2ECAF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EAB3CC0">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二、模板工程及支撑体系</w:t>
            </w:r>
          </w:p>
        </w:tc>
        <w:tc>
          <w:tcPr>
            <w:tcW w:w="1353" w:type="dxa"/>
            <w:vAlign w:val="center"/>
          </w:tcPr>
          <w:p w14:paraId="4A46667E">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09D6DA53">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128260DF">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46EDC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CC2B0E2">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（一）各类工具式模板工程：包括滑模、爬模、飞模、隧道模等工程。</w:t>
            </w:r>
          </w:p>
        </w:tc>
        <w:tc>
          <w:tcPr>
            <w:tcW w:w="1353" w:type="dxa"/>
            <w:vAlign w:val="center"/>
          </w:tcPr>
          <w:p w14:paraId="1408AE2A">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2C0E2F7D">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3740AB06">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4D173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2BBD3514">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（二）混凝土模板支撑工程：搭设高度</w:t>
            </w:r>
            <w:r>
              <w:rPr>
                <w:rFonts w:ascii="宋体" w:hAnsi="宋体" w:cs="宋体"/>
                <w:color w:val="000000" w:themeColor="text1"/>
                <w:kern w:val="2"/>
                <w:sz w:val="24"/>
                <w:szCs w:val="24"/>
                <w:highlight w:val="none"/>
                <w:lang w:eastAsia="zh-CN"/>
                <w14:textFill>
                  <w14:solidFill>
                    <w14:schemeClr w14:val="tx1"/>
                  </w14:solidFill>
                </w14:textFill>
              </w:rPr>
              <w:t>8m</w:t>
            </w:r>
            <w:r>
              <w:rPr>
                <w:rFonts w:hint="eastAsia" w:ascii="宋体" w:hAnsi="宋体" w:cs="宋体"/>
                <w:color w:val="000000" w:themeColor="text1"/>
                <w:kern w:val="2"/>
                <w:sz w:val="24"/>
                <w:szCs w:val="24"/>
                <w:highlight w:val="none"/>
                <w:lang w:eastAsia="zh-CN"/>
                <w14:textFill>
                  <w14:solidFill>
                    <w14:schemeClr w14:val="tx1"/>
                  </w14:solidFill>
                </w14:textFill>
              </w:rPr>
              <w:t>及以上，或搭设跨度</w:t>
            </w:r>
            <w:r>
              <w:rPr>
                <w:rFonts w:ascii="宋体" w:hAnsi="宋体" w:cs="宋体"/>
                <w:color w:val="000000" w:themeColor="text1"/>
                <w:kern w:val="2"/>
                <w:sz w:val="24"/>
                <w:szCs w:val="24"/>
                <w:highlight w:val="none"/>
                <w:lang w:eastAsia="zh-CN"/>
                <w14:textFill>
                  <w14:solidFill>
                    <w14:schemeClr w14:val="tx1"/>
                  </w14:solidFill>
                </w14:textFill>
              </w:rPr>
              <w:t>18m</w:t>
            </w:r>
            <w:r>
              <w:rPr>
                <w:rFonts w:hint="eastAsia" w:ascii="宋体" w:hAnsi="宋体" w:cs="宋体"/>
                <w:color w:val="000000" w:themeColor="text1"/>
                <w:kern w:val="2"/>
                <w:sz w:val="24"/>
                <w:szCs w:val="24"/>
                <w:highlight w:val="none"/>
                <w:lang w:eastAsia="zh-CN"/>
                <w14:textFill>
                  <w14:solidFill>
                    <w14:schemeClr w14:val="tx1"/>
                  </w14:solidFill>
                </w14:textFill>
              </w:rPr>
              <w:t>及以上，或施工总荷载（设计值）</w:t>
            </w:r>
            <w:r>
              <w:rPr>
                <w:rFonts w:ascii="宋体" w:hAnsi="宋体" w:cs="宋体"/>
                <w:color w:val="000000" w:themeColor="text1"/>
                <w:kern w:val="2"/>
                <w:sz w:val="24"/>
                <w:szCs w:val="24"/>
                <w:highlight w:val="none"/>
                <w:lang w:eastAsia="zh-CN"/>
                <w14:textFill>
                  <w14:solidFill>
                    <w14:schemeClr w14:val="tx1"/>
                  </w14:solidFill>
                </w14:textFill>
              </w:rPr>
              <w:t>15kN/m2</w:t>
            </w:r>
            <w:r>
              <w:rPr>
                <w:rFonts w:hint="eastAsia" w:ascii="宋体" w:hAnsi="宋体" w:cs="宋体"/>
                <w:color w:val="000000" w:themeColor="text1"/>
                <w:kern w:val="2"/>
                <w:sz w:val="24"/>
                <w:szCs w:val="24"/>
                <w:highlight w:val="none"/>
                <w:lang w:eastAsia="zh-CN"/>
                <w14:textFill>
                  <w14:solidFill>
                    <w14:schemeClr w14:val="tx1"/>
                  </w14:solidFill>
                </w14:textFill>
              </w:rPr>
              <w:t>及以上，或集中线荷载（设计值）</w:t>
            </w:r>
            <w:r>
              <w:rPr>
                <w:rFonts w:ascii="宋体" w:hAnsi="宋体" w:cs="宋体"/>
                <w:color w:val="000000" w:themeColor="text1"/>
                <w:kern w:val="2"/>
                <w:sz w:val="24"/>
                <w:szCs w:val="24"/>
                <w:highlight w:val="none"/>
                <w:lang w:eastAsia="zh-CN"/>
                <w14:textFill>
                  <w14:solidFill>
                    <w14:schemeClr w14:val="tx1"/>
                  </w14:solidFill>
                </w14:textFill>
              </w:rPr>
              <w:t>20kN/m</w:t>
            </w:r>
            <w:r>
              <w:rPr>
                <w:rFonts w:hint="eastAsia" w:ascii="宋体" w:hAnsi="宋体" w:cs="宋体"/>
                <w:color w:val="000000" w:themeColor="text1"/>
                <w:kern w:val="2"/>
                <w:sz w:val="24"/>
                <w:szCs w:val="24"/>
                <w:highlight w:val="none"/>
                <w:lang w:eastAsia="zh-CN"/>
                <w14:textFill>
                  <w14:solidFill>
                    <w14:schemeClr w14:val="tx1"/>
                  </w14:solidFill>
                </w14:textFill>
              </w:rPr>
              <w:t>及以上。</w:t>
            </w:r>
          </w:p>
        </w:tc>
        <w:tc>
          <w:tcPr>
            <w:tcW w:w="1353" w:type="dxa"/>
            <w:vAlign w:val="center"/>
          </w:tcPr>
          <w:p w14:paraId="14AA1C5B">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5D0E8B99">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120E63CC">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2654C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0F6DB8D0">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（三）承重支撑体系：用于钢结构安装等满堂支撑体系，承受单点集中荷载</w:t>
            </w:r>
            <w:r>
              <w:rPr>
                <w:rFonts w:ascii="宋体" w:hAnsi="宋体" w:cs="宋体"/>
                <w:color w:val="000000" w:themeColor="text1"/>
                <w:kern w:val="2"/>
                <w:sz w:val="24"/>
                <w:szCs w:val="24"/>
                <w:highlight w:val="none"/>
                <w:lang w:eastAsia="zh-CN"/>
                <w14:textFill>
                  <w14:solidFill>
                    <w14:schemeClr w14:val="tx1"/>
                  </w14:solidFill>
                </w14:textFill>
              </w:rPr>
              <w:t>7kN</w:t>
            </w:r>
            <w:r>
              <w:rPr>
                <w:rFonts w:hint="eastAsia" w:ascii="宋体" w:hAnsi="宋体" w:cs="宋体"/>
                <w:color w:val="000000" w:themeColor="text1"/>
                <w:kern w:val="2"/>
                <w:sz w:val="24"/>
                <w:szCs w:val="24"/>
                <w:highlight w:val="none"/>
                <w:lang w:eastAsia="zh-CN"/>
                <w14:textFill>
                  <w14:solidFill>
                    <w14:schemeClr w14:val="tx1"/>
                  </w14:solidFill>
                </w14:textFill>
              </w:rPr>
              <w:t>及以上。</w:t>
            </w:r>
          </w:p>
        </w:tc>
        <w:tc>
          <w:tcPr>
            <w:tcW w:w="1353" w:type="dxa"/>
            <w:vAlign w:val="center"/>
          </w:tcPr>
          <w:p w14:paraId="7F57CB31">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661B0984">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3648EA64">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73D18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1D1E7C04">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　三、起重吊装及起重机械安装拆卸工程</w:t>
            </w:r>
          </w:p>
        </w:tc>
        <w:tc>
          <w:tcPr>
            <w:tcW w:w="1353" w:type="dxa"/>
            <w:vAlign w:val="center"/>
          </w:tcPr>
          <w:p w14:paraId="35885F4C">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4BBCC924">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247D3E73">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776F8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48942D5E">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（一）采用非常规起重设备、方法，且单件起吊重量在</w:t>
            </w:r>
            <w:r>
              <w:rPr>
                <w:rFonts w:ascii="宋体" w:hAnsi="宋体" w:cs="宋体"/>
                <w:color w:val="000000" w:themeColor="text1"/>
                <w:kern w:val="2"/>
                <w:sz w:val="24"/>
                <w:szCs w:val="24"/>
                <w:highlight w:val="none"/>
                <w:lang w:eastAsia="zh-CN"/>
                <w14:textFill>
                  <w14:solidFill>
                    <w14:schemeClr w14:val="tx1"/>
                  </w14:solidFill>
                </w14:textFill>
              </w:rPr>
              <w:t>100kN</w:t>
            </w:r>
            <w:r>
              <w:rPr>
                <w:rFonts w:hint="eastAsia" w:ascii="宋体" w:hAnsi="宋体" w:cs="宋体"/>
                <w:color w:val="000000" w:themeColor="text1"/>
                <w:kern w:val="2"/>
                <w:sz w:val="24"/>
                <w:szCs w:val="24"/>
                <w:highlight w:val="none"/>
                <w:lang w:eastAsia="zh-CN"/>
                <w14:textFill>
                  <w14:solidFill>
                    <w14:schemeClr w14:val="tx1"/>
                  </w14:solidFill>
                </w14:textFill>
              </w:rPr>
              <w:t>及以上的起重吊装工程。</w:t>
            </w:r>
          </w:p>
        </w:tc>
        <w:tc>
          <w:tcPr>
            <w:tcW w:w="1353" w:type="dxa"/>
            <w:vAlign w:val="center"/>
          </w:tcPr>
          <w:p w14:paraId="779D4863">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67EEE49D">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52C5558B">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170EC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0DC0C915">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（二）起重量</w:t>
            </w:r>
            <w:r>
              <w:rPr>
                <w:rFonts w:ascii="宋体" w:hAnsi="宋体" w:cs="宋体"/>
                <w:color w:val="000000" w:themeColor="text1"/>
                <w:kern w:val="2"/>
                <w:sz w:val="24"/>
                <w:szCs w:val="24"/>
                <w:highlight w:val="none"/>
                <w:lang w:eastAsia="zh-CN"/>
                <w14:textFill>
                  <w14:solidFill>
                    <w14:schemeClr w14:val="tx1"/>
                  </w14:solidFill>
                </w14:textFill>
              </w:rPr>
              <w:t>300kN</w:t>
            </w:r>
            <w:r>
              <w:rPr>
                <w:rFonts w:hint="eastAsia" w:ascii="宋体" w:hAnsi="宋体" w:cs="宋体"/>
                <w:color w:val="000000" w:themeColor="text1"/>
                <w:kern w:val="2"/>
                <w:sz w:val="24"/>
                <w:szCs w:val="24"/>
                <w:highlight w:val="none"/>
                <w:lang w:eastAsia="zh-CN"/>
                <w14:textFill>
                  <w14:solidFill>
                    <w14:schemeClr w14:val="tx1"/>
                  </w14:solidFill>
                </w14:textFill>
              </w:rPr>
              <w:t>及以上，或搭设总高度</w:t>
            </w:r>
            <w:r>
              <w:rPr>
                <w:rFonts w:ascii="宋体" w:hAnsi="宋体" w:cs="宋体"/>
                <w:color w:val="000000" w:themeColor="text1"/>
                <w:kern w:val="2"/>
                <w:sz w:val="24"/>
                <w:szCs w:val="24"/>
                <w:highlight w:val="none"/>
                <w:lang w:eastAsia="zh-CN"/>
                <w14:textFill>
                  <w14:solidFill>
                    <w14:schemeClr w14:val="tx1"/>
                  </w14:solidFill>
                </w14:textFill>
              </w:rPr>
              <w:t>200m</w:t>
            </w:r>
            <w:r>
              <w:rPr>
                <w:rFonts w:hint="eastAsia" w:ascii="宋体" w:hAnsi="宋体" w:cs="宋体"/>
                <w:color w:val="000000" w:themeColor="text1"/>
                <w:kern w:val="2"/>
                <w:sz w:val="24"/>
                <w:szCs w:val="24"/>
                <w:highlight w:val="none"/>
                <w:lang w:eastAsia="zh-CN"/>
                <w14:textFill>
                  <w14:solidFill>
                    <w14:schemeClr w14:val="tx1"/>
                  </w14:solidFill>
                </w14:textFill>
              </w:rPr>
              <w:t>及以上，或搭设基础标高在</w:t>
            </w:r>
            <w:r>
              <w:rPr>
                <w:rFonts w:ascii="宋体" w:hAnsi="宋体" w:cs="宋体"/>
                <w:color w:val="000000" w:themeColor="text1"/>
                <w:kern w:val="2"/>
                <w:sz w:val="24"/>
                <w:szCs w:val="24"/>
                <w:highlight w:val="none"/>
                <w:lang w:eastAsia="zh-CN"/>
                <w14:textFill>
                  <w14:solidFill>
                    <w14:schemeClr w14:val="tx1"/>
                  </w14:solidFill>
                </w14:textFill>
              </w:rPr>
              <w:t>200m</w:t>
            </w:r>
            <w:r>
              <w:rPr>
                <w:rFonts w:hint="eastAsia" w:ascii="宋体" w:hAnsi="宋体" w:cs="宋体"/>
                <w:color w:val="000000" w:themeColor="text1"/>
                <w:kern w:val="2"/>
                <w:sz w:val="24"/>
                <w:szCs w:val="24"/>
                <w:highlight w:val="none"/>
                <w:lang w:eastAsia="zh-CN"/>
                <w14:textFill>
                  <w14:solidFill>
                    <w14:schemeClr w14:val="tx1"/>
                  </w14:solidFill>
                </w14:textFill>
              </w:rPr>
              <w:t>及以上的起重机械安装和拆卸工程。</w:t>
            </w:r>
          </w:p>
        </w:tc>
        <w:tc>
          <w:tcPr>
            <w:tcW w:w="1353" w:type="dxa"/>
            <w:vAlign w:val="center"/>
          </w:tcPr>
          <w:p w14:paraId="37EEDC75">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618C4653">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5D72C57A">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0B127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2CC1FDA0">
            <w:pPr>
              <w:widowControl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四、脚手架工程</w:t>
            </w:r>
          </w:p>
        </w:tc>
        <w:tc>
          <w:tcPr>
            <w:tcW w:w="1353" w:type="dxa"/>
            <w:vAlign w:val="center"/>
          </w:tcPr>
          <w:p w14:paraId="292BA810">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0ADB257D">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1439DE51">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479D9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F263D66">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（一）搭设高度</w:t>
            </w:r>
            <w:r>
              <w:rPr>
                <w:rFonts w:ascii="宋体" w:hAnsi="宋体" w:cs="宋体"/>
                <w:color w:val="000000" w:themeColor="text1"/>
                <w:kern w:val="2"/>
                <w:sz w:val="24"/>
                <w:szCs w:val="24"/>
                <w:highlight w:val="none"/>
                <w:lang w:eastAsia="zh-CN"/>
                <w14:textFill>
                  <w14:solidFill>
                    <w14:schemeClr w14:val="tx1"/>
                  </w14:solidFill>
                </w14:textFill>
              </w:rPr>
              <w:t>50m</w:t>
            </w:r>
            <w:r>
              <w:rPr>
                <w:rFonts w:hint="eastAsia" w:ascii="宋体" w:hAnsi="宋体" w:cs="宋体"/>
                <w:color w:val="000000" w:themeColor="text1"/>
                <w:kern w:val="2"/>
                <w:sz w:val="24"/>
                <w:szCs w:val="24"/>
                <w:highlight w:val="none"/>
                <w:lang w:eastAsia="zh-CN"/>
                <w14:textFill>
                  <w14:solidFill>
                    <w14:schemeClr w14:val="tx1"/>
                  </w14:solidFill>
                </w14:textFill>
              </w:rPr>
              <w:t>及以上的落地式钢管脚手架工程。</w:t>
            </w:r>
          </w:p>
        </w:tc>
        <w:tc>
          <w:tcPr>
            <w:tcW w:w="1353" w:type="dxa"/>
            <w:vAlign w:val="center"/>
          </w:tcPr>
          <w:p w14:paraId="590E5EC6">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1756C147">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7641711E">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1C936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02FD68A5">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（二）提升高度在</w:t>
            </w:r>
            <w:r>
              <w:rPr>
                <w:rFonts w:ascii="宋体" w:hAnsi="宋体" w:cs="宋体"/>
                <w:color w:val="000000" w:themeColor="text1"/>
                <w:kern w:val="2"/>
                <w:sz w:val="24"/>
                <w:szCs w:val="24"/>
                <w:highlight w:val="none"/>
                <w:lang w:eastAsia="zh-CN"/>
                <w14:textFill>
                  <w14:solidFill>
                    <w14:schemeClr w14:val="tx1"/>
                  </w14:solidFill>
                </w14:textFill>
              </w:rPr>
              <w:t>150m</w:t>
            </w:r>
            <w:r>
              <w:rPr>
                <w:rFonts w:hint="eastAsia" w:ascii="宋体" w:hAnsi="宋体" w:cs="宋体"/>
                <w:color w:val="000000" w:themeColor="text1"/>
                <w:kern w:val="2"/>
                <w:sz w:val="24"/>
                <w:szCs w:val="24"/>
                <w:highlight w:val="none"/>
                <w:lang w:eastAsia="zh-CN"/>
                <w14:textFill>
                  <w14:solidFill>
                    <w14:schemeClr w14:val="tx1"/>
                  </w14:solidFill>
                </w14:textFill>
              </w:rPr>
              <w:t>及以上的附着式升降脚手架工程或附着式升降操作平台工程。</w:t>
            </w:r>
          </w:p>
        </w:tc>
        <w:tc>
          <w:tcPr>
            <w:tcW w:w="1353" w:type="dxa"/>
            <w:vAlign w:val="center"/>
          </w:tcPr>
          <w:p w14:paraId="4EA4406E">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0E48A88A">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147661D2">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0ED00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D8E9FBA">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（三）分段架体搭设高度</w:t>
            </w:r>
            <w:r>
              <w:rPr>
                <w:rFonts w:ascii="宋体" w:hAnsi="宋体" w:cs="宋体"/>
                <w:color w:val="000000" w:themeColor="text1"/>
                <w:kern w:val="2"/>
                <w:sz w:val="24"/>
                <w:szCs w:val="24"/>
                <w:highlight w:val="none"/>
                <w:lang w:eastAsia="zh-CN"/>
                <w14:textFill>
                  <w14:solidFill>
                    <w14:schemeClr w14:val="tx1"/>
                  </w14:solidFill>
                </w14:textFill>
              </w:rPr>
              <w:t>20m</w:t>
            </w:r>
            <w:r>
              <w:rPr>
                <w:rFonts w:hint="eastAsia" w:ascii="宋体" w:hAnsi="宋体" w:cs="宋体"/>
                <w:color w:val="000000" w:themeColor="text1"/>
                <w:kern w:val="2"/>
                <w:sz w:val="24"/>
                <w:szCs w:val="24"/>
                <w:highlight w:val="none"/>
                <w:lang w:eastAsia="zh-CN"/>
                <w14:textFill>
                  <w14:solidFill>
                    <w14:schemeClr w14:val="tx1"/>
                  </w14:solidFill>
                </w14:textFill>
              </w:rPr>
              <w:t>及以上的悬挑式脚手架工程。</w:t>
            </w:r>
          </w:p>
        </w:tc>
        <w:tc>
          <w:tcPr>
            <w:tcW w:w="1353" w:type="dxa"/>
            <w:vAlign w:val="center"/>
          </w:tcPr>
          <w:p w14:paraId="4392968F">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69A6CCAE">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3F071C28">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344FA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5078" w:type="dxa"/>
          </w:tcPr>
          <w:p w14:paraId="5DDFBB33">
            <w:pPr>
              <w:widowControl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五、拆除工程</w:t>
            </w:r>
          </w:p>
        </w:tc>
        <w:tc>
          <w:tcPr>
            <w:tcW w:w="1353" w:type="dxa"/>
            <w:vAlign w:val="center"/>
          </w:tcPr>
          <w:p w14:paraId="6B1D748F">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640D7467">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73378754">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0A500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6DF901CB">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（一）码头、桥梁、高架、烟囱、水塔或拆除中容易引起有毒有害气（液）体或粉尘扩散、易燃易爆事故发生的特殊建、构筑物的拆除工程。</w:t>
            </w:r>
          </w:p>
        </w:tc>
        <w:tc>
          <w:tcPr>
            <w:tcW w:w="1353" w:type="dxa"/>
            <w:vAlign w:val="center"/>
          </w:tcPr>
          <w:p w14:paraId="04C6B432">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55FBA7EC">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3265E6B2">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2BB1E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BE7B947">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（二）文物保护建筑、优秀历史建筑或历史文化风貌区影响范围内的拆除工程。</w:t>
            </w:r>
          </w:p>
        </w:tc>
        <w:tc>
          <w:tcPr>
            <w:tcW w:w="1353" w:type="dxa"/>
            <w:vAlign w:val="center"/>
          </w:tcPr>
          <w:p w14:paraId="43BBBBA0">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1419B302">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38F50AF3">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09AC8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3" w:hRule="atLeast"/>
          <w:jc w:val="center"/>
        </w:trPr>
        <w:tc>
          <w:tcPr>
            <w:tcW w:w="5078" w:type="dxa"/>
          </w:tcPr>
          <w:p w14:paraId="6215473C">
            <w:pPr>
              <w:widowControl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六、暗挖工程</w:t>
            </w:r>
          </w:p>
        </w:tc>
        <w:tc>
          <w:tcPr>
            <w:tcW w:w="1353" w:type="dxa"/>
            <w:vAlign w:val="center"/>
          </w:tcPr>
          <w:p w14:paraId="655AA9C1">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622F2C99">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46CEE178">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7768D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A5296D4">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采用矿山法、盾构法、顶管法施工的隧道、洞室工程。</w:t>
            </w:r>
          </w:p>
        </w:tc>
        <w:tc>
          <w:tcPr>
            <w:tcW w:w="1353" w:type="dxa"/>
            <w:vAlign w:val="center"/>
          </w:tcPr>
          <w:p w14:paraId="0D710E06">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4533A8D6">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69E0FD78">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0B1C4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5078" w:type="dxa"/>
          </w:tcPr>
          <w:p w14:paraId="0CC2676F">
            <w:pPr>
              <w:widowControl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七、其他</w:t>
            </w:r>
          </w:p>
        </w:tc>
        <w:tc>
          <w:tcPr>
            <w:tcW w:w="1353" w:type="dxa"/>
            <w:vAlign w:val="center"/>
          </w:tcPr>
          <w:p w14:paraId="1906C05A">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330E0AEC">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3CC5CB7D">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260E9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6C524D9">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（一）施工高度</w:t>
            </w:r>
            <w:r>
              <w:rPr>
                <w:rFonts w:ascii="宋体" w:hAnsi="宋体" w:cs="宋体"/>
                <w:color w:val="000000" w:themeColor="text1"/>
                <w:kern w:val="2"/>
                <w:sz w:val="24"/>
                <w:szCs w:val="24"/>
                <w:highlight w:val="none"/>
                <w:lang w:eastAsia="zh-CN"/>
                <w14:textFill>
                  <w14:solidFill>
                    <w14:schemeClr w14:val="tx1"/>
                  </w14:solidFill>
                </w14:textFill>
              </w:rPr>
              <w:t>50m</w:t>
            </w:r>
            <w:r>
              <w:rPr>
                <w:rFonts w:hint="eastAsia" w:ascii="宋体" w:hAnsi="宋体" w:cs="宋体"/>
                <w:color w:val="000000" w:themeColor="text1"/>
                <w:kern w:val="2"/>
                <w:sz w:val="24"/>
                <w:szCs w:val="24"/>
                <w:highlight w:val="none"/>
                <w:lang w:eastAsia="zh-CN"/>
                <w14:textFill>
                  <w14:solidFill>
                    <w14:schemeClr w14:val="tx1"/>
                  </w14:solidFill>
                </w14:textFill>
              </w:rPr>
              <w:t>及以上的建筑幕墙安装工程。</w:t>
            </w:r>
          </w:p>
        </w:tc>
        <w:tc>
          <w:tcPr>
            <w:tcW w:w="1353" w:type="dxa"/>
            <w:vAlign w:val="center"/>
          </w:tcPr>
          <w:p w14:paraId="64236D59">
            <w:pPr>
              <w:widowControl w:val="0"/>
              <w:spacing w:line="360" w:lineRule="auto"/>
              <w:jc w:val="center"/>
              <w:rPr>
                <w:rFonts w:hint="eastAsia" w:ascii="宋体" w:hAnsi="宋体" w:cs="宋体"/>
                <w:b/>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3E26EB57">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761F33AE">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47C01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194C6600">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（二）跨度</w:t>
            </w:r>
            <w:r>
              <w:rPr>
                <w:rFonts w:ascii="宋体" w:hAnsi="宋体" w:cs="宋体"/>
                <w:color w:val="000000" w:themeColor="text1"/>
                <w:kern w:val="2"/>
                <w:sz w:val="24"/>
                <w:szCs w:val="24"/>
                <w:highlight w:val="none"/>
                <w:lang w:eastAsia="zh-CN"/>
                <w14:textFill>
                  <w14:solidFill>
                    <w14:schemeClr w14:val="tx1"/>
                  </w14:solidFill>
                </w14:textFill>
              </w:rPr>
              <w:t>36m</w:t>
            </w:r>
            <w:r>
              <w:rPr>
                <w:rFonts w:hint="eastAsia" w:ascii="宋体" w:hAnsi="宋体" w:cs="宋体"/>
                <w:color w:val="000000" w:themeColor="text1"/>
                <w:kern w:val="2"/>
                <w:sz w:val="24"/>
                <w:szCs w:val="24"/>
                <w:highlight w:val="none"/>
                <w:lang w:eastAsia="zh-CN"/>
                <w14:textFill>
                  <w14:solidFill>
                    <w14:schemeClr w14:val="tx1"/>
                  </w14:solidFill>
                </w14:textFill>
              </w:rPr>
              <w:t>及以上的钢结构安装工程，或跨度</w:t>
            </w:r>
            <w:r>
              <w:rPr>
                <w:rFonts w:ascii="宋体" w:hAnsi="宋体" w:cs="宋体"/>
                <w:color w:val="000000" w:themeColor="text1"/>
                <w:kern w:val="2"/>
                <w:sz w:val="24"/>
                <w:szCs w:val="24"/>
                <w:highlight w:val="none"/>
                <w:lang w:eastAsia="zh-CN"/>
                <w14:textFill>
                  <w14:solidFill>
                    <w14:schemeClr w14:val="tx1"/>
                  </w14:solidFill>
                </w14:textFill>
              </w:rPr>
              <w:t>60m</w:t>
            </w:r>
            <w:r>
              <w:rPr>
                <w:rFonts w:hint="eastAsia" w:ascii="宋体" w:hAnsi="宋体" w:cs="宋体"/>
                <w:color w:val="000000" w:themeColor="text1"/>
                <w:kern w:val="2"/>
                <w:sz w:val="24"/>
                <w:szCs w:val="24"/>
                <w:highlight w:val="none"/>
                <w:lang w:eastAsia="zh-CN"/>
                <w14:textFill>
                  <w14:solidFill>
                    <w14:schemeClr w14:val="tx1"/>
                  </w14:solidFill>
                </w14:textFill>
              </w:rPr>
              <w:t>及以上的网架和索膜结构安装工程。</w:t>
            </w:r>
          </w:p>
        </w:tc>
        <w:tc>
          <w:tcPr>
            <w:tcW w:w="1353" w:type="dxa"/>
            <w:vAlign w:val="center"/>
          </w:tcPr>
          <w:p w14:paraId="22F1BFC1">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2F5619F8">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152F042E">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3C65B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057FFD0">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（三）开挖深度</w:t>
            </w:r>
            <w:r>
              <w:rPr>
                <w:rFonts w:ascii="宋体" w:hAnsi="宋体" w:cs="宋体"/>
                <w:color w:val="000000" w:themeColor="text1"/>
                <w:kern w:val="2"/>
                <w:sz w:val="24"/>
                <w:szCs w:val="24"/>
                <w:highlight w:val="none"/>
                <w:lang w:eastAsia="zh-CN"/>
                <w14:textFill>
                  <w14:solidFill>
                    <w14:schemeClr w14:val="tx1"/>
                  </w14:solidFill>
                </w14:textFill>
              </w:rPr>
              <w:t>16m</w:t>
            </w:r>
            <w:r>
              <w:rPr>
                <w:rFonts w:hint="eastAsia" w:ascii="宋体" w:hAnsi="宋体" w:cs="宋体"/>
                <w:color w:val="000000" w:themeColor="text1"/>
                <w:kern w:val="2"/>
                <w:sz w:val="24"/>
                <w:szCs w:val="24"/>
                <w:highlight w:val="none"/>
                <w:lang w:eastAsia="zh-CN"/>
                <w14:textFill>
                  <w14:solidFill>
                    <w14:schemeClr w14:val="tx1"/>
                  </w14:solidFill>
                </w14:textFill>
              </w:rPr>
              <w:t>及以上的人工挖孔桩工程。</w:t>
            </w:r>
          </w:p>
        </w:tc>
        <w:tc>
          <w:tcPr>
            <w:tcW w:w="1353" w:type="dxa"/>
            <w:vAlign w:val="center"/>
          </w:tcPr>
          <w:p w14:paraId="3AFDA81A">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3026C99C">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5B11292E">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3103F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5078" w:type="dxa"/>
          </w:tcPr>
          <w:p w14:paraId="2608DE50">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（四）水下作业工程。</w:t>
            </w:r>
          </w:p>
        </w:tc>
        <w:tc>
          <w:tcPr>
            <w:tcW w:w="1353" w:type="dxa"/>
            <w:vAlign w:val="center"/>
          </w:tcPr>
          <w:p w14:paraId="3D4574BC">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2C9C29B0">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7DF81329">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263B0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01348525">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（五）重量</w:t>
            </w:r>
            <w:r>
              <w:rPr>
                <w:rFonts w:ascii="宋体" w:hAnsi="宋体" w:cs="宋体"/>
                <w:color w:val="000000" w:themeColor="text1"/>
                <w:kern w:val="2"/>
                <w:sz w:val="24"/>
                <w:szCs w:val="24"/>
                <w:highlight w:val="none"/>
                <w:lang w:eastAsia="zh-CN"/>
                <w14:textFill>
                  <w14:solidFill>
                    <w14:schemeClr w14:val="tx1"/>
                  </w14:solidFill>
                </w14:textFill>
              </w:rPr>
              <w:t>1000kN</w:t>
            </w:r>
            <w:r>
              <w:rPr>
                <w:rFonts w:hint="eastAsia" w:ascii="宋体" w:hAnsi="宋体" w:cs="宋体"/>
                <w:color w:val="000000" w:themeColor="text1"/>
                <w:kern w:val="2"/>
                <w:sz w:val="24"/>
                <w:szCs w:val="24"/>
                <w:highlight w:val="none"/>
                <w:lang w:eastAsia="zh-CN"/>
                <w14:textFill>
                  <w14:solidFill>
                    <w14:schemeClr w14:val="tx1"/>
                  </w14:solidFill>
                </w14:textFill>
              </w:rPr>
              <w:t>及以上的大型结构整体顶升、平移、转体等施工工艺。</w:t>
            </w:r>
          </w:p>
        </w:tc>
        <w:tc>
          <w:tcPr>
            <w:tcW w:w="1353" w:type="dxa"/>
            <w:vAlign w:val="center"/>
          </w:tcPr>
          <w:p w14:paraId="56E49DED">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1B8B83DD">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524E7067">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462D4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4147F5D4">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（六）采用新技术、新工艺、新材料、新设备可能影响工程施工安全，尚无国家、行业及地方技术标准的分部分项工程。</w:t>
            </w:r>
          </w:p>
        </w:tc>
        <w:tc>
          <w:tcPr>
            <w:tcW w:w="1353" w:type="dxa"/>
            <w:vAlign w:val="center"/>
          </w:tcPr>
          <w:p w14:paraId="00AE9418">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44741A89">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352ACDFE">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bl>
    <w:p w14:paraId="5329A4C5">
      <w:pPr>
        <w:pStyle w:val="7"/>
        <w:spacing w:line="288" w:lineRule="auto"/>
        <w:rPr>
          <w:rFonts w:hint="eastAsia" w:ascii="宋体" w:hAnsi="宋体" w:cs="宋体"/>
          <w:color w:val="000000" w:themeColor="text1"/>
          <w:highlight w:val="none"/>
          <w14:textFill>
            <w14:solidFill>
              <w14:schemeClr w14:val="tx1"/>
            </w14:solidFill>
          </w14:textFill>
        </w:rPr>
      </w:pPr>
    </w:p>
    <w:p w14:paraId="7FA307B5">
      <w:pPr>
        <w:pStyle w:val="7"/>
        <w:spacing w:line="288" w:lineRule="auto"/>
        <w:rPr>
          <w:rFonts w:hint="eastAsia" w:ascii="宋体" w:hAnsi="宋体" w:cs="宋体"/>
          <w:color w:val="000000" w:themeColor="text1"/>
          <w:highlight w:val="none"/>
          <w14:textFill>
            <w14:solidFill>
              <w14:schemeClr w14:val="tx1"/>
            </w14:solidFill>
          </w14:textFill>
        </w:rPr>
      </w:pPr>
    </w:p>
    <w:p w14:paraId="2C6BAB68">
      <w:pPr>
        <w:spacing w:before="21" w:line="376" w:lineRule="exact"/>
        <w:ind w:firstLine="520" w:firstLineChars="200"/>
        <w:rPr>
          <w:rFonts w:hint="eastAsia" w:ascii="宋体" w:hAnsi="宋体" w:cs="宋体"/>
          <w:color w:val="000000" w:themeColor="text1"/>
          <w:spacing w:val="9"/>
          <w:sz w:val="24"/>
          <w:szCs w:val="24"/>
          <w:highlight w:val="none"/>
          <w:lang w:eastAsia="zh-CN"/>
          <w14:textFill>
            <w14:solidFill>
              <w14:schemeClr w14:val="tx1"/>
            </w14:solidFill>
          </w14:textFill>
        </w:rPr>
      </w:pPr>
      <w:r>
        <w:rPr>
          <w:rFonts w:hint="eastAsia" w:ascii="宋体" w:hAnsi="宋体" w:cs="宋体"/>
          <w:color w:val="000000" w:themeColor="text1"/>
          <w:spacing w:val="10"/>
          <w:sz w:val="24"/>
          <w:szCs w:val="24"/>
          <w:highlight w:val="none"/>
          <w:lang w:eastAsia="zh-CN"/>
          <w14:textFill>
            <w14:solidFill>
              <w14:schemeClr w14:val="tx1"/>
            </w14:solidFill>
          </w14:textFill>
        </w:rPr>
        <w:t>备注：</w:t>
      </w:r>
      <w:r>
        <w:rPr>
          <w:rFonts w:ascii="宋体" w:hAnsi="宋体" w:cs="宋体"/>
          <w:color w:val="000000" w:themeColor="text1"/>
          <w:spacing w:val="10"/>
          <w:sz w:val="24"/>
          <w:szCs w:val="24"/>
          <w:highlight w:val="none"/>
          <w:lang w:eastAsia="zh-CN"/>
          <w14:textFill>
            <w14:solidFill>
              <w14:schemeClr w14:val="tx1"/>
            </w14:solidFill>
          </w14:textFill>
        </w:rPr>
        <w:t>1.</w:t>
      </w:r>
      <w:r>
        <w:rPr>
          <w:rFonts w:hint="eastAsia" w:ascii="宋体" w:hAnsi="宋体" w:cs="宋体"/>
          <w:color w:val="000000" w:themeColor="text1"/>
          <w:spacing w:val="10"/>
          <w:sz w:val="24"/>
          <w:szCs w:val="24"/>
          <w:highlight w:val="none"/>
          <w:lang w:eastAsia="zh-CN"/>
          <w14:textFill>
            <w14:solidFill>
              <w14:schemeClr w14:val="tx1"/>
            </w14:solidFill>
          </w14:textFill>
        </w:rPr>
        <w:t>根据《危险性较大的分部分项工程安全管理</w:t>
      </w:r>
      <w:r>
        <w:rPr>
          <w:rFonts w:hint="eastAsia" w:ascii="宋体" w:hAnsi="宋体" w:cs="宋体"/>
          <w:color w:val="000000" w:themeColor="text1"/>
          <w:spacing w:val="9"/>
          <w:sz w:val="24"/>
          <w:szCs w:val="24"/>
          <w:highlight w:val="none"/>
          <w:lang w:eastAsia="zh-CN"/>
          <w14:textFill>
            <w14:solidFill>
              <w14:schemeClr w14:val="tx1"/>
            </w14:solidFill>
          </w14:textFill>
        </w:rPr>
        <w:t>规定》，该《危险性较大的分部分项工程清单及超</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lang w:eastAsia="zh-CN"/>
          <w14:textFill>
            <w14:solidFill>
              <w14:schemeClr w14:val="tx1"/>
            </w14:solidFill>
          </w14:textFill>
        </w:rPr>
        <w:t>过一定规模的危险性较大的分部分项工程清单》应由建设单位组织勘察、设计等单位在招标文件中“勾选（对应项打“√”标识”危险性较大的分部分项工程。</w:t>
      </w:r>
    </w:p>
    <w:p w14:paraId="399B89FA">
      <w:pPr>
        <w:spacing w:before="21" w:line="376" w:lineRule="exact"/>
        <w:ind w:firstLine="520" w:firstLineChars="200"/>
        <w:rPr>
          <w:rFonts w:hint="eastAsia" w:ascii="宋体" w:hAnsi="宋体" w:cs="宋体"/>
          <w:color w:val="000000" w:themeColor="text1"/>
          <w:spacing w:val="10"/>
          <w:sz w:val="24"/>
          <w:szCs w:val="24"/>
          <w:highlight w:val="none"/>
          <w:lang w:eastAsia="zh-CN"/>
          <w14:textFill>
            <w14:solidFill>
              <w14:schemeClr w14:val="tx1"/>
            </w14:solidFill>
          </w14:textFill>
        </w:rPr>
      </w:pPr>
      <w:r>
        <w:rPr>
          <w:rFonts w:hint="eastAsia" w:ascii="宋体" w:hAnsi="宋体" w:cs="宋体"/>
          <w:color w:val="000000" w:themeColor="text1"/>
          <w:spacing w:val="10"/>
          <w:sz w:val="24"/>
          <w:szCs w:val="24"/>
          <w:highlight w:val="none"/>
          <w:lang w:eastAsia="zh-CN"/>
          <w14:textFill>
            <w14:solidFill>
              <w14:schemeClr w14:val="tx1"/>
            </w14:solidFill>
          </w14:textFill>
        </w:rPr>
        <w:t>2.该《危险性较大的分部分项工程清单及超过一定规模的危险性较大的分部分项工程清单》在办理建设项目施工许可时必须提供，且各地建设行政主管部门可按照《广东省建设工程项目招标中标后监督 检查办法》相关规定开展检查。</w:t>
      </w:r>
    </w:p>
    <w:p w14:paraId="1F090374">
      <w:pPr>
        <w:spacing w:before="21" w:line="376" w:lineRule="exact"/>
        <w:ind w:firstLine="520" w:firstLineChars="200"/>
        <w:rPr>
          <w:rFonts w:hint="eastAsia" w:ascii="宋体" w:hAnsi="宋体" w:cs="宋体"/>
          <w:color w:val="000000" w:themeColor="text1"/>
          <w:spacing w:val="10"/>
          <w:sz w:val="24"/>
          <w:szCs w:val="24"/>
          <w:highlight w:val="none"/>
          <w:lang w:eastAsia="zh-CN"/>
          <w14:textFill>
            <w14:solidFill>
              <w14:schemeClr w14:val="tx1"/>
            </w14:solidFill>
          </w14:textFill>
        </w:rPr>
      </w:pPr>
      <w:r>
        <w:rPr>
          <w:rFonts w:hint="eastAsia" w:ascii="宋体" w:hAnsi="宋体" w:cs="宋体"/>
          <w:color w:val="000000" w:themeColor="text1"/>
          <w:spacing w:val="10"/>
          <w:sz w:val="24"/>
          <w:szCs w:val="24"/>
          <w:highlight w:val="none"/>
          <w:lang w:eastAsia="zh-CN"/>
          <w14:textFill>
            <w14:solidFill>
              <w14:schemeClr w14:val="tx1"/>
            </w14:solidFill>
          </w14:textFill>
        </w:rPr>
        <w:t>3.如果需要（如需要通过计算编制专项方案，或者需要专家论证），可中标后提供详细版。</w:t>
      </w:r>
    </w:p>
    <w:p w14:paraId="37D6457E">
      <w:pPr>
        <w:rPr>
          <w:color w:val="000000" w:themeColor="text1"/>
          <w:highlight w:val="none"/>
          <w:lang w:eastAsia="zh-CN"/>
          <w14:textFill>
            <w14:solidFill>
              <w14:schemeClr w14:val="tx1"/>
            </w14:solidFill>
          </w14:textFill>
        </w:rPr>
      </w:pPr>
    </w:p>
    <w:p w14:paraId="3234D023">
      <w:pPr>
        <w:pStyle w:val="17"/>
        <w:ind w:firstLine="233"/>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pPr>
    </w:p>
    <w:p w14:paraId="2F218EA1">
      <w:pPr>
        <w:pStyle w:val="17"/>
        <w:ind w:firstLine="233"/>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pPr>
    </w:p>
    <w:p w14:paraId="35698E01">
      <w:pPr>
        <w:pStyle w:val="17"/>
        <w:ind w:firstLine="233"/>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pPr>
    </w:p>
    <w:p w14:paraId="2D799C33">
      <w:pPr>
        <w:pStyle w:val="17"/>
        <w:ind w:firstLine="233"/>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pPr>
    </w:p>
    <w:p w14:paraId="2D6A1038">
      <w:pPr>
        <w:pStyle w:val="17"/>
        <w:ind w:firstLine="233"/>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pPr>
    </w:p>
    <w:p w14:paraId="58FCF6F4">
      <w:pPr>
        <w:pStyle w:val="17"/>
        <w:ind w:firstLine="0" w:firstLineChars="0"/>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pPr>
    </w:p>
    <w:p w14:paraId="7B9ADAD5">
      <w:pPr>
        <w:spacing w:before="78" w:line="220" w:lineRule="auto"/>
        <w:rPr>
          <w:rFonts w:hint="eastAsia" w:ascii="宋体" w:hAnsi="宋体" w:cs="宋体"/>
          <w:b/>
          <w:bCs/>
          <w:color w:val="000000" w:themeColor="text1"/>
          <w:spacing w:val="-4"/>
          <w:sz w:val="24"/>
          <w:szCs w:val="24"/>
          <w:highlight w:val="none"/>
          <w:lang w:eastAsia="zh-CN"/>
          <w14:textFill>
            <w14:solidFill>
              <w14:schemeClr w14:val="tx1"/>
            </w14:solidFill>
          </w14:textFill>
        </w:rPr>
      </w:pPr>
    </w:p>
    <w:p w14:paraId="7ECA28AB">
      <w:pPr>
        <w:rPr>
          <w:rFonts w:hint="eastAsia" w:ascii="宋体" w:hAnsi="宋体" w:cs="宋体"/>
          <w:b/>
          <w:bCs/>
          <w:color w:val="000000" w:themeColor="text1"/>
          <w:spacing w:val="-4"/>
          <w:sz w:val="24"/>
          <w:szCs w:val="24"/>
          <w:highlight w:val="none"/>
          <w:lang w:eastAsia="zh-CN"/>
          <w14:textFill>
            <w14:solidFill>
              <w14:schemeClr w14:val="tx1"/>
            </w14:solidFill>
          </w14:textFill>
        </w:rPr>
      </w:pPr>
      <w:r>
        <w:rPr>
          <w:rFonts w:ascii="宋体" w:hAnsi="宋体" w:cs="宋体"/>
          <w:b/>
          <w:bCs/>
          <w:color w:val="000000" w:themeColor="text1"/>
          <w:spacing w:val="-4"/>
          <w:sz w:val="24"/>
          <w:szCs w:val="24"/>
          <w:highlight w:val="none"/>
          <w:lang w:eastAsia="zh-CN"/>
          <w14:textFill>
            <w14:solidFill>
              <w14:schemeClr w14:val="tx1"/>
            </w14:solidFill>
          </w14:textFill>
        </w:rPr>
        <w:br w:type="page"/>
      </w:r>
    </w:p>
    <w:p w14:paraId="2C871BBD">
      <w:pPr>
        <w:spacing w:before="78" w:line="220" w:lineRule="auto"/>
        <w:jc w:val="both"/>
        <w:outlineLvl w:val="2"/>
        <w:rPr>
          <w:rFonts w:hint="eastAsia" w:ascii="宋体" w:hAnsi="宋体" w:cs="宋体"/>
          <w:b/>
          <w:bCs/>
          <w:color w:val="000000" w:themeColor="text1"/>
          <w:spacing w:val="-4"/>
          <w:sz w:val="24"/>
          <w:szCs w:val="24"/>
          <w:highlight w:val="none"/>
          <w:lang w:eastAsia="zh-CN"/>
          <w14:textFill>
            <w14:solidFill>
              <w14:schemeClr w14:val="tx1"/>
            </w14:solidFill>
          </w14:textFill>
        </w:rPr>
      </w:pPr>
      <w:bookmarkStart w:id="260" w:name="_Toc738"/>
      <w:r>
        <w:rPr>
          <w:rFonts w:hint="eastAsia" w:ascii="宋体" w:hAnsi="宋体" w:cs="宋体"/>
          <w:b/>
          <w:bCs/>
          <w:color w:val="000000" w:themeColor="text1"/>
          <w:spacing w:val="-4"/>
          <w:sz w:val="24"/>
          <w:szCs w:val="24"/>
          <w:highlight w:val="none"/>
          <w:lang w:eastAsia="zh-CN"/>
          <w14:textFill>
            <w14:solidFill>
              <w14:schemeClr w14:val="tx1"/>
            </w14:solidFill>
          </w14:textFill>
        </w:rPr>
        <w:t>格式十四</w:t>
      </w:r>
      <w:r>
        <w:rPr>
          <w:rFonts w:ascii="宋体" w:hAnsi="宋体" w:cs="宋体"/>
          <w:b/>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position w:val="3"/>
          <w:highlight w:val="none"/>
          <w:lang w:eastAsia="zh-CN"/>
          <w14:textFill>
            <w14:solidFill>
              <w14:schemeClr w14:val="tx1"/>
            </w14:solidFill>
          </w14:textFill>
        </w:rPr>
        <w:t>投标保证金信用承诺函</w:t>
      </w:r>
      <w:bookmarkEnd w:id="260"/>
    </w:p>
    <w:p w14:paraId="563FDFA0">
      <w:pPr>
        <w:spacing w:before="140" w:line="604" w:lineRule="exact"/>
        <w:jc w:val="center"/>
        <w:rPr>
          <w:rFonts w:hint="eastAsia" w:ascii="宋体" w:hAnsi="宋体" w:cs="宋体"/>
          <w:color w:val="000000" w:themeColor="text1"/>
          <w:sz w:val="28"/>
          <w:szCs w:val="28"/>
          <w:highlight w:val="none"/>
          <w:lang w:eastAsia="zh-CN"/>
          <w14:textFill>
            <w14:solidFill>
              <w14:schemeClr w14:val="tx1"/>
            </w14:solidFill>
          </w14:textFill>
        </w:rPr>
      </w:pPr>
      <w:r>
        <w:rPr>
          <w:rFonts w:hint="eastAsia" w:ascii="宋体" w:hAnsi="宋体" w:cs="宋体"/>
          <w:b/>
          <w:bCs/>
          <w:color w:val="000000" w:themeColor="text1"/>
          <w:spacing w:val="4"/>
          <w:position w:val="3"/>
          <w:sz w:val="28"/>
          <w:szCs w:val="28"/>
          <w:highlight w:val="none"/>
          <w:lang w:eastAsia="zh-CN"/>
          <w14:textFill>
            <w14:solidFill>
              <w14:schemeClr w14:val="tx1"/>
            </w14:solidFill>
          </w14:textFill>
        </w:rPr>
        <w:t>投标保证金信用承诺函</w:t>
      </w:r>
    </w:p>
    <w:p w14:paraId="6B72DF47">
      <w:pPr>
        <w:pStyle w:val="7"/>
        <w:spacing w:line="408" w:lineRule="auto"/>
        <w:rPr>
          <w:rFonts w:hint="eastAsia" w:ascii="宋体" w:hAnsi="宋体" w:cs="宋体"/>
          <w:color w:val="000000" w:themeColor="text1"/>
          <w:highlight w:val="none"/>
          <w:lang w:eastAsia="zh-CN"/>
          <w14:textFill>
            <w14:solidFill>
              <w14:schemeClr w14:val="tx1"/>
            </w14:solidFill>
          </w14:textFill>
        </w:rPr>
      </w:pPr>
    </w:p>
    <w:p w14:paraId="30ECA50C">
      <w:pPr>
        <w:spacing w:before="101" w:line="257" w:lineRule="auto"/>
        <w:ind w:left="3" w:firstLine="965"/>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pacing w:val="7"/>
          <w:sz w:val="24"/>
          <w:szCs w:val="24"/>
          <w:highlight w:val="none"/>
          <w:lang w:eastAsia="zh-CN"/>
          <w14:textFill>
            <w14:solidFill>
              <w14:schemeClr w14:val="tx1"/>
            </w14:solidFill>
          </w14:textFill>
        </w:rPr>
        <w:t>一、</w:t>
      </w:r>
      <w:r>
        <w:rPr>
          <w:rFonts w:hint="eastAsia" w:ascii="宋体" w:hAnsi="宋体" w:cs="宋体"/>
          <w:color w:val="000000" w:themeColor="text1"/>
          <w:spacing w:val="7"/>
          <w:sz w:val="24"/>
          <w:szCs w:val="24"/>
          <w:highlight w:val="none"/>
          <w:lang w:eastAsia="zh-CN"/>
          <w14:textFill>
            <w14:solidFill>
              <w14:schemeClr w14:val="tx1"/>
            </w14:solidFill>
          </w14:textFill>
        </w:rPr>
        <w:t>我单位参加</w:t>
      </w:r>
      <w:r>
        <w:rPr>
          <w:rFonts w:ascii="宋体" w:hAnsi="宋体" w:cs="宋体"/>
          <w:color w:val="000000" w:themeColor="text1"/>
          <w:spacing w:val="7"/>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7"/>
          <w:sz w:val="24"/>
          <w:szCs w:val="24"/>
          <w:highlight w:val="none"/>
          <w:u w:val="single"/>
          <w:lang w:eastAsia="zh-CN"/>
          <w14:textFill>
            <w14:solidFill>
              <w14:schemeClr w14:val="tx1"/>
            </w14:solidFill>
          </w14:textFill>
        </w:rPr>
        <w:t>（工程项目名称）</w:t>
      </w:r>
      <w:r>
        <w:rPr>
          <w:rFonts w:ascii="宋体" w:hAnsi="宋体" w:cs="宋体"/>
          <w:color w:val="000000" w:themeColor="text1"/>
          <w:spacing w:val="7"/>
          <w:sz w:val="24"/>
          <w:szCs w:val="24"/>
          <w:highlight w:val="none"/>
          <w:u w:val="single"/>
          <w:lang w:eastAsia="zh-CN"/>
          <w14:textFill>
            <w14:solidFill>
              <w14:schemeClr w14:val="tx1"/>
            </w14:solidFill>
          </w14:textFill>
        </w:rPr>
        <w:t xml:space="preserve">  </w:t>
      </w:r>
      <w:r>
        <w:rPr>
          <w:rFonts w:ascii="宋体" w:hAnsi="宋体" w:cs="宋体"/>
          <w:color w:val="000000" w:themeColor="text1"/>
          <w:spacing w:val="-11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7"/>
          <w:sz w:val="24"/>
          <w:szCs w:val="24"/>
          <w:highlight w:val="none"/>
          <w:lang w:eastAsia="zh-CN"/>
          <w14:textFill>
            <w14:solidFill>
              <w14:schemeClr w14:val="tx1"/>
            </w14:solidFill>
          </w14:textFill>
        </w:rPr>
        <w:t>的投标活动，</w:t>
      </w:r>
      <w:r>
        <w:rPr>
          <w:rFonts w:hint="eastAsia" w:ascii="宋体" w:hAnsi="宋体" w:cs="宋体"/>
          <w:color w:val="000000" w:themeColor="text1"/>
          <w:spacing w:val="6"/>
          <w:sz w:val="24"/>
          <w:szCs w:val="24"/>
          <w:highlight w:val="none"/>
          <w:lang w:eastAsia="zh-CN"/>
          <w14:textFill>
            <w14:solidFill>
              <w14:schemeClr w14:val="tx1"/>
            </w14:solidFill>
          </w14:textFill>
        </w:rPr>
        <w:t>现承</w:t>
      </w:r>
      <w:r>
        <w:rPr>
          <w:rFonts w:hint="eastAsia" w:ascii="宋体" w:hAnsi="宋体" w:cs="宋体"/>
          <w:color w:val="000000" w:themeColor="text1"/>
          <w:spacing w:val="9"/>
          <w:sz w:val="24"/>
          <w:szCs w:val="24"/>
          <w:highlight w:val="none"/>
          <w:lang w:eastAsia="zh-CN"/>
          <w14:textFill>
            <w14:solidFill>
              <w14:schemeClr w14:val="tx1"/>
            </w14:solidFill>
          </w14:textFill>
        </w:rPr>
        <w:t>诺：将严格按照法律法规规定参与交易活动，按照招标文件要求</w:t>
      </w:r>
      <w:r>
        <w:rPr>
          <w:rFonts w:ascii="宋体" w:hAnsi="宋体" w:cs="宋体"/>
          <w:color w:val="000000" w:themeColor="text1"/>
          <w:spacing w:val="1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lang w:eastAsia="zh-CN"/>
          <w14:textFill>
            <w14:solidFill>
              <w14:schemeClr w14:val="tx1"/>
            </w14:solidFill>
          </w14:textFill>
        </w:rPr>
        <w:t>依法履行投标人义务；我方若出现违反《中华人民共和国招标投</w:t>
      </w:r>
      <w:r>
        <w:rPr>
          <w:rFonts w:ascii="宋体" w:hAnsi="宋体" w:cs="宋体"/>
          <w:color w:val="000000" w:themeColor="text1"/>
          <w:spacing w:val="1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lang w:eastAsia="zh-CN"/>
          <w14:textFill>
            <w14:solidFill>
              <w14:schemeClr w14:val="tx1"/>
            </w14:solidFill>
          </w14:textFill>
        </w:rPr>
        <w:t>标法》、《中华人民共和国招标投标法实施条例》、《电子招标</w:t>
      </w:r>
      <w:r>
        <w:rPr>
          <w:rFonts w:ascii="宋体" w:hAnsi="宋体" w:cs="宋体"/>
          <w:color w:val="000000" w:themeColor="text1"/>
          <w:spacing w:val="1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lang w:eastAsia="zh-CN"/>
          <w14:textFill>
            <w14:solidFill>
              <w14:schemeClr w14:val="tx1"/>
            </w14:solidFill>
          </w14:textFill>
        </w:rPr>
        <w:t>投标办法》等有关法律法规的行为，将于投标有效期内全额付清</w:t>
      </w:r>
      <w:r>
        <w:rPr>
          <w:rFonts w:ascii="宋体" w:hAnsi="宋体" w:cs="宋体"/>
          <w:color w:val="000000" w:themeColor="text1"/>
          <w:spacing w:val="1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7"/>
          <w:sz w:val="24"/>
          <w:szCs w:val="24"/>
          <w:highlight w:val="none"/>
          <w:lang w:eastAsia="zh-CN"/>
          <w14:textFill>
            <w14:solidFill>
              <w14:schemeClr w14:val="tx1"/>
            </w14:solidFill>
          </w14:textFill>
        </w:rPr>
        <w:t>招标文件规定的投标保证金</w:t>
      </w:r>
      <w:r>
        <w:rPr>
          <w:rFonts w:ascii="宋体" w:hAnsi="宋体" w:cs="宋体"/>
          <w:color w:val="000000" w:themeColor="text1"/>
          <w:spacing w:val="-153"/>
          <w:sz w:val="24"/>
          <w:szCs w:val="24"/>
          <w:highlight w:val="none"/>
          <w:lang w:eastAsia="zh-CN"/>
          <w14:textFill>
            <w14:solidFill>
              <w14:schemeClr w14:val="tx1"/>
            </w14:solidFill>
          </w14:textFill>
        </w:rPr>
        <w:t xml:space="preserve"> </w:t>
      </w:r>
      <w:r>
        <w:rPr>
          <w:rFonts w:ascii="宋体" w:hAnsi="宋体" w:cs="宋体"/>
          <w:color w:val="000000" w:themeColor="text1"/>
          <w:spacing w:val="5"/>
          <w:sz w:val="24"/>
          <w:szCs w:val="24"/>
          <w:highlight w:val="none"/>
          <w:u w:val="single"/>
          <w:lang w:eastAsia="zh-CN"/>
          <w14:textFill>
            <w14:solidFill>
              <w14:schemeClr w14:val="tx1"/>
            </w14:solidFill>
          </w14:textFill>
        </w:rPr>
        <w:t xml:space="preserve">     </w:t>
      </w:r>
      <w:r>
        <w:rPr>
          <w:rFonts w:ascii="宋体" w:hAnsi="宋体" w:cs="宋体"/>
          <w:color w:val="000000" w:themeColor="text1"/>
          <w:spacing w:val="-13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7"/>
          <w:sz w:val="24"/>
          <w:szCs w:val="24"/>
          <w:highlight w:val="none"/>
          <w:lang w:eastAsia="zh-CN"/>
          <w14:textFill>
            <w14:solidFill>
              <w14:schemeClr w14:val="tx1"/>
            </w14:solidFill>
          </w14:textFill>
        </w:rPr>
        <w:t>元。</w:t>
      </w:r>
    </w:p>
    <w:p w14:paraId="018499C0">
      <w:pPr>
        <w:spacing w:before="48" w:line="252" w:lineRule="auto"/>
        <w:ind w:left="1" w:firstLine="647"/>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二、至投标文件提交当天，本公司无严重不良信用记录或存在曾作出虚假承诺的情形，且不属于韶关市建筑市场信用管理平</w:t>
      </w:r>
      <w:r>
        <w:rPr>
          <w:rFonts w:ascii="宋体" w:hAnsi="宋体" w:cs="宋体"/>
          <w:color w:val="000000" w:themeColor="text1"/>
          <w:spacing w:val="14"/>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台公布的信用等级为</w:t>
      </w:r>
      <w:r>
        <w:rPr>
          <w:rFonts w:ascii="宋体" w:hAnsi="宋体" w:cs="宋体"/>
          <w:color w:val="000000" w:themeColor="text1"/>
          <w:spacing w:val="-62"/>
          <w:sz w:val="24"/>
          <w:szCs w:val="24"/>
          <w:highlight w:val="none"/>
          <w:lang w:eastAsia="zh-CN"/>
          <w14:textFill>
            <w14:solidFill>
              <w14:schemeClr w14:val="tx1"/>
            </w14:solidFill>
          </w14:textFill>
        </w:rPr>
        <w:t xml:space="preserve"> </w:t>
      </w:r>
      <w:r>
        <w:rPr>
          <w:rFonts w:ascii="宋体" w:hAnsi="宋体" w:cs="宋体"/>
          <w:color w:val="000000" w:themeColor="text1"/>
          <w:spacing w:val="5"/>
          <w:sz w:val="24"/>
          <w:szCs w:val="24"/>
          <w:highlight w:val="none"/>
          <w:lang w:eastAsia="zh-CN"/>
          <w14:textFill>
            <w14:solidFill>
              <w14:schemeClr w14:val="tx1"/>
            </w14:solidFill>
          </w14:textFill>
        </w:rPr>
        <w:t>B</w:t>
      </w:r>
      <w:r>
        <w:rPr>
          <w:rFonts w:ascii="宋体" w:hAnsi="宋体" w:cs="宋体"/>
          <w:color w:val="000000" w:themeColor="text1"/>
          <w:spacing w:val="-57"/>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级、</w:t>
      </w:r>
      <w:r>
        <w:rPr>
          <w:rFonts w:ascii="宋体" w:hAnsi="宋体" w:cs="宋体"/>
          <w:color w:val="000000" w:themeColor="text1"/>
          <w:spacing w:val="5"/>
          <w:sz w:val="24"/>
          <w:szCs w:val="24"/>
          <w:highlight w:val="none"/>
          <w:lang w:eastAsia="zh-CN"/>
          <w14:textFill>
            <w14:solidFill>
              <w14:schemeClr w14:val="tx1"/>
            </w14:solidFill>
          </w14:textFill>
        </w:rPr>
        <w:t>C</w:t>
      </w:r>
      <w:r>
        <w:rPr>
          <w:rFonts w:ascii="宋体" w:hAnsi="宋体" w:cs="宋体"/>
          <w:color w:val="000000" w:themeColor="text1"/>
          <w:spacing w:val="-57"/>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级、</w:t>
      </w:r>
      <w:r>
        <w:rPr>
          <w:rFonts w:ascii="宋体" w:hAnsi="宋体" w:cs="宋体"/>
          <w:color w:val="000000" w:themeColor="text1"/>
          <w:spacing w:val="5"/>
          <w:sz w:val="24"/>
          <w:szCs w:val="24"/>
          <w:highlight w:val="none"/>
          <w:lang w:eastAsia="zh-CN"/>
          <w14:textFill>
            <w14:solidFill>
              <w14:schemeClr w14:val="tx1"/>
            </w14:solidFill>
          </w14:textFill>
        </w:rPr>
        <w:t>D</w:t>
      </w:r>
      <w:r>
        <w:rPr>
          <w:rFonts w:ascii="宋体" w:hAnsi="宋体" w:cs="宋体"/>
          <w:color w:val="000000" w:themeColor="text1"/>
          <w:spacing w:val="-57"/>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级的企业。</w:t>
      </w:r>
    </w:p>
    <w:p w14:paraId="570B0CCD">
      <w:pPr>
        <w:spacing w:before="52" w:line="247" w:lineRule="auto"/>
        <w:ind w:left="6" w:right="2" w:firstLine="638"/>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本企业对以上承诺和声明负责。如有虚假，愿接受行政主管</w:t>
      </w:r>
      <w:r>
        <w:rPr>
          <w:rFonts w:hint="eastAsia" w:ascii="宋体" w:hAnsi="宋体" w:cs="宋体"/>
          <w:color w:val="000000" w:themeColor="text1"/>
          <w:spacing w:val="8"/>
          <w:sz w:val="24"/>
          <w:szCs w:val="24"/>
          <w:highlight w:val="none"/>
          <w:lang w:eastAsia="zh-CN"/>
          <w14:textFill>
            <w14:solidFill>
              <w14:schemeClr w14:val="tx1"/>
            </w14:solidFill>
          </w14:textFill>
        </w:rPr>
        <w:t>部门作出的处罚，并承担以下后果：</w:t>
      </w:r>
    </w:p>
    <w:p w14:paraId="5DF6FB33">
      <w:pPr>
        <w:spacing w:before="48" w:line="225" w:lineRule="auto"/>
        <w:ind w:left="656"/>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8"/>
          <w:sz w:val="24"/>
          <w:szCs w:val="24"/>
          <w:highlight w:val="none"/>
          <w:lang w:eastAsia="zh-CN"/>
          <w14:textFill>
            <w14:solidFill>
              <w14:schemeClr w14:val="tx1"/>
            </w14:solidFill>
          </w14:textFill>
        </w:rPr>
        <w:t>（一）取消本单位在本项目中的投标资格或中标资格；</w:t>
      </w:r>
    </w:p>
    <w:p w14:paraId="670FB9F4">
      <w:pPr>
        <w:spacing w:before="64" w:line="225" w:lineRule="auto"/>
        <w:ind w:left="656"/>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8"/>
          <w:sz w:val="24"/>
          <w:szCs w:val="24"/>
          <w:highlight w:val="none"/>
          <w:lang w:eastAsia="zh-CN"/>
          <w14:textFill>
            <w14:solidFill>
              <w14:schemeClr w14:val="tx1"/>
            </w14:solidFill>
          </w14:textFill>
        </w:rPr>
        <w:t>（二）将本单位不良行为纳入信用信息管理系统；</w:t>
      </w:r>
    </w:p>
    <w:p w14:paraId="615DAB18">
      <w:pPr>
        <w:spacing w:before="60" w:line="244" w:lineRule="auto"/>
        <w:ind w:left="41" w:right="2" w:firstLine="615"/>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（三）主动在产生不良行为所在的各县（市、区）行</w:t>
      </w:r>
      <w:r>
        <w:rPr>
          <w:rFonts w:hint="eastAsia" w:ascii="宋体" w:hAnsi="宋体" w:cs="宋体"/>
          <w:color w:val="000000" w:themeColor="text1"/>
          <w:spacing w:val="8"/>
          <w:sz w:val="24"/>
          <w:szCs w:val="24"/>
          <w:highlight w:val="none"/>
          <w:lang w:eastAsia="zh-CN"/>
          <w14:textFill>
            <w14:solidFill>
              <w14:schemeClr w14:val="tx1"/>
            </w14:solidFill>
          </w14:textFill>
        </w:rPr>
        <w:t>政区域</w:t>
      </w:r>
      <w:r>
        <w:rPr>
          <w:rFonts w:hint="eastAsia" w:ascii="宋体" w:hAnsi="宋体" w:cs="宋体"/>
          <w:color w:val="000000" w:themeColor="text1"/>
          <w:spacing w:val="6"/>
          <w:sz w:val="24"/>
          <w:szCs w:val="24"/>
          <w:highlight w:val="none"/>
          <w:lang w:eastAsia="zh-CN"/>
          <w14:textFill>
            <w14:solidFill>
              <w14:schemeClr w14:val="tx1"/>
            </w14:solidFill>
          </w14:textFill>
        </w:rPr>
        <w:t>内不参加房建市政工程项目的投标活动一年；</w:t>
      </w:r>
    </w:p>
    <w:p w14:paraId="61798F4F">
      <w:pPr>
        <w:spacing w:before="63" w:line="225" w:lineRule="auto"/>
        <w:ind w:left="656"/>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7"/>
          <w:sz w:val="24"/>
          <w:szCs w:val="24"/>
          <w:highlight w:val="none"/>
          <w:lang w:eastAsia="zh-CN"/>
          <w14:textFill>
            <w14:solidFill>
              <w14:schemeClr w14:val="tx1"/>
            </w14:solidFill>
          </w14:textFill>
        </w:rPr>
        <w:t>（四）应付的赔偿责任和相应法律责任。</w:t>
      </w:r>
    </w:p>
    <w:p w14:paraId="0F7BB081">
      <w:pPr>
        <w:pStyle w:val="7"/>
        <w:spacing w:line="329" w:lineRule="auto"/>
        <w:rPr>
          <w:rFonts w:hint="eastAsia" w:ascii="宋体" w:hAnsi="宋体" w:cs="宋体"/>
          <w:color w:val="000000" w:themeColor="text1"/>
          <w:sz w:val="24"/>
          <w:szCs w:val="24"/>
          <w:highlight w:val="none"/>
          <w:lang w:eastAsia="zh-CN"/>
          <w14:textFill>
            <w14:solidFill>
              <w14:schemeClr w14:val="tx1"/>
            </w14:solidFill>
          </w14:textFill>
        </w:rPr>
      </w:pPr>
    </w:p>
    <w:p w14:paraId="172F006F">
      <w:pPr>
        <w:spacing w:before="102" w:line="225" w:lineRule="auto"/>
        <w:ind w:left="845"/>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7"/>
          <w:sz w:val="24"/>
          <w:szCs w:val="24"/>
          <w:highlight w:val="none"/>
          <w:lang w:eastAsia="zh-CN"/>
          <w14:textFill>
            <w14:solidFill>
              <w14:schemeClr w14:val="tx1"/>
            </w14:solidFill>
          </w14:textFill>
        </w:rPr>
        <w:t>单位名称（公章</w:t>
      </w:r>
      <w:r>
        <w:rPr>
          <w:rFonts w:hint="eastAsia" w:ascii="宋体" w:hAnsi="宋体" w:cs="宋体"/>
          <w:color w:val="000000" w:themeColor="text1"/>
          <w:spacing w:val="1"/>
          <w:sz w:val="24"/>
          <w:szCs w:val="24"/>
          <w:highlight w:val="none"/>
          <w:lang w:eastAsia="zh-CN"/>
          <w14:textFill>
            <w14:solidFill>
              <w14:schemeClr w14:val="tx1"/>
            </w14:solidFill>
          </w14:textFill>
        </w:rPr>
        <w:t>）：</w:t>
      </w:r>
    </w:p>
    <w:p w14:paraId="01306550">
      <w:pPr>
        <w:pStyle w:val="7"/>
        <w:spacing w:line="457" w:lineRule="auto"/>
        <w:rPr>
          <w:rFonts w:hint="eastAsia" w:ascii="宋体" w:hAnsi="宋体" w:cs="宋体"/>
          <w:color w:val="000000" w:themeColor="text1"/>
          <w:sz w:val="24"/>
          <w:szCs w:val="24"/>
          <w:highlight w:val="none"/>
          <w:lang w:eastAsia="zh-CN"/>
          <w14:textFill>
            <w14:solidFill>
              <w14:schemeClr w14:val="tx1"/>
            </w14:solidFill>
          </w14:textFill>
        </w:rPr>
      </w:pPr>
    </w:p>
    <w:p w14:paraId="38AB7060">
      <w:pPr>
        <w:spacing w:before="100" w:line="225" w:lineRule="auto"/>
        <w:ind w:left="85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6"/>
          <w:sz w:val="24"/>
          <w:szCs w:val="24"/>
          <w:highlight w:val="none"/>
          <w:lang w:eastAsia="zh-CN"/>
          <w14:textFill>
            <w14:solidFill>
              <w14:schemeClr w14:val="tx1"/>
            </w14:solidFill>
          </w14:textFill>
        </w:rPr>
        <w:t>统一社会信用代码：</w:t>
      </w:r>
    </w:p>
    <w:p w14:paraId="2402E334">
      <w:pPr>
        <w:pStyle w:val="7"/>
        <w:spacing w:line="457" w:lineRule="auto"/>
        <w:rPr>
          <w:rFonts w:hint="eastAsia" w:ascii="宋体" w:hAnsi="宋体" w:cs="宋体"/>
          <w:color w:val="000000" w:themeColor="text1"/>
          <w:sz w:val="24"/>
          <w:szCs w:val="24"/>
          <w:highlight w:val="none"/>
          <w:lang w:eastAsia="zh-CN"/>
          <w14:textFill>
            <w14:solidFill>
              <w14:schemeClr w14:val="tx1"/>
            </w14:solidFill>
          </w14:textFill>
        </w:rPr>
      </w:pPr>
    </w:p>
    <w:p w14:paraId="1DD2F60B">
      <w:pPr>
        <w:spacing w:before="102" w:line="543" w:lineRule="auto"/>
        <w:ind w:left="844" w:right="5000"/>
        <w:rPr>
          <w:rFonts w:hint="eastAsia" w:ascii="宋体" w:hAnsi="宋体" w:cs="宋体"/>
          <w:color w:val="000000" w:themeColor="text1"/>
          <w:spacing w:val="-29"/>
          <w:sz w:val="24"/>
          <w:szCs w:val="24"/>
          <w:highlight w:val="none"/>
          <w:lang w:eastAsia="zh-CN"/>
          <w14:textFill>
            <w14:solidFill>
              <w14:schemeClr w14:val="tx1"/>
            </w14:solidFill>
          </w14:textFill>
        </w:rPr>
      </w:pPr>
      <w:r>
        <w:rPr>
          <w:rFonts w:hint="eastAsia" w:ascii="宋体" w:hAnsi="宋体" w:cs="宋体"/>
          <w:color w:val="000000" w:themeColor="text1"/>
          <w:spacing w:val="8"/>
          <w:sz w:val="24"/>
          <w:szCs w:val="24"/>
          <w:highlight w:val="none"/>
          <w:lang w:eastAsia="zh-CN"/>
          <w14:textFill>
            <w14:solidFill>
              <w14:schemeClr w14:val="tx1"/>
            </w14:solidFill>
          </w14:textFill>
        </w:rPr>
        <w:t>法定代表人（签字</w:t>
      </w:r>
      <w:r>
        <w:rPr>
          <w:rFonts w:hint="eastAsia" w:ascii="宋体" w:hAnsi="宋体" w:cs="宋体"/>
          <w:color w:val="000000" w:themeColor="text1"/>
          <w:spacing w:val="-29"/>
          <w:sz w:val="24"/>
          <w:szCs w:val="24"/>
          <w:highlight w:val="none"/>
          <w:lang w:eastAsia="zh-CN"/>
          <w14:textFill>
            <w14:solidFill>
              <w14:schemeClr w14:val="tx1"/>
            </w14:solidFill>
          </w14:textFill>
        </w:rPr>
        <w:t>）：</w:t>
      </w:r>
    </w:p>
    <w:p w14:paraId="4135C7A8">
      <w:pPr>
        <w:spacing w:before="102" w:line="543" w:lineRule="auto"/>
        <w:ind w:left="844" w:right="500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6"/>
          <w:sz w:val="24"/>
          <w:szCs w:val="24"/>
          <w:highlight w:val="none"/>
          <w:lang w:eastAsia="zh-CN"/>
          <w14:textFill>
            <w14:solidFill>
              <w14:schemeClr w14:val="tx1"/>
            </w14:solidFill>
          </w14:textFill>
        </w:rPr>
        <w:t>年</w:t>
      </w:r>
      <w:r>
        <w:rPr>
          <w:rFonts w:ascii="宋体" w:hAnsi="宋体" w:cs="宋体"/>
          <w:color w:val="000000" w:themeColor="text1"/>
          <w:spacing w:val="1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6"/>
          <w:sz w:val="24"/>
          <w:szCs w:val="24"/>
          <w:highlight w:val="none"/>
          <w:lang w:eastAsia="zh-CN"/>
          <w14:textFill>
            <w14:solidFill>
              <w14:schemeClr w14:val="tx1"/>
            </w14:solidFill>
          </w14:textFill>
        </w:rPr>
        <w:t>月</w:t>
      </w:r>
      <w:r>
        <w:rPr>
          <w:rFonts w:ascii="宋体" w:hAnsi="宋体" w:cs="宋体"/>
          <w:color w:val="000000" w:themeColor="text1"/>
          <w:spacing w:val="39"/>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6"/>
          <w:sz w:val="24"/>
          <w:szCs w:val="24"/>
          <w:highlight w:val="none"/>
          <w:lang w:eastAsia="zh-CN"/>
          <w14:textFill>
            <w14:solidFill>
              <w14:schemeClr w14:val="tx1"/>
            </w14:solidFill>
          </w14:textFill>
        </w:rPr>
        <w:t>日</w:t>
      </w:r>
    </w:p>
    <w:p w14:paraId="473952B2">
      <w:pPr>
        <w:pStyle w:val="17"/>
        <w:ind w:firstLine="200"/>
        <w:rPr>
          <w:rFonts w:hint="eastAsia" w:ascii="宋体" w:hAnsi="宋体" w:eastAsia="宋体" w:cs="宋体"/>
          <w:color w:val="000000" w:themeColor="text1"/>
          <w:highlight w:val="none"/>
          <w:lang w:eastAsia="zh-CN"/>
          <w14:textFill>
            <w14:solidFill>
              <w14:schemeClr w14:val="tx1"/>
            </w14:solidFill>
          </w14:textFill>
        </w:rPr>
      </w:pPr>
    </w:p>
    <w:p w14:paraId="737A6BF3">
      <w:pPr>
        <w:pStyle w:val="17"/>
        <w:ind w:firstLine="256"/>
        <w:rPr>
          <w:rFonts w:hint="eastAsia" w:ascii="宋体" w:hAnsi="宋体" w:eastAsia="宋体" w:cs="宋体"/>
          <w:color w:val="000000" w:themeColor="text1"/>
          <w:spacing w:val="8"/>
          <w:sz w:val="24"/>
          <w:szCs w:val="24"/>
          <w:highlight w:val="none"/>
          <w:lang w:eastAsia="zh-CN"/>
          <w14:textFill>
            <w14:solidFill>
              <w14:schemeClr w14:val="tx1"/>
            </w14:solidFill>
          </w14:textFill>
        </w:rPr>
        <w:sectPr>
          <w:footerReference r:id="rId23" w:type="default"/>
          <w:pgSz w:w="11906" w:h="16839"/>
          <w:pgMar w:top="1440" w:right="1080" w:bottom="1440" w:left="1080" w:header="0" w:footer="1023" w:gutter="0"/>
          <w:cols w:space="720" w:num="1"/>
        </w:sectPr>
      </w:pPr>
    </w:p>
    <w:p w14:paraId="40AF04C3">
      <w:pPr>
        <w:spacing w:before="78" w:line="220" w:lineRule="auto"/>
        <w:outlineLvl w:val="2"/>
        <w:rPr>
          <w:rFonts w:hint="eastAsia" w:ascii="宋体" w:hAnsi="宋体" w:cs="宋体"/>
          <w:b/>
          <w:bCs/>
          <w:color w:val="000000" w:themeColor="text1"/>
          <w:spacing w:val="-4"/>
          <w:sz w:val="24"/>
          <w:szCs w:val="24"/>
          <w:highlight w:val="none"/>
          <w14:textFill>
            <w14:solidFill>
              <w14:schemeClr w14:val="tx1"/>
            </w14:solidFill>
          </w14:textFill>
        </w:rPr>
      </w:pPr>
      <w:bookmarkStart w:id="261" w:name="_Toc9960"/>
      <w:r>
        <w:rPr>
          <w:rFonts w:hint="eastAsia" w:ascii="宋体" w:hAnsi="宋体" w:cs="宋体"/>
          <w:b/>
          <w:bCs/>
          <w:color w:val="000000" w:themeColor="text1"/>
          <w:spacing w:val="-4"/>
          <w:sz w:val="24"/>
          <w:szCs w:val="24"/>
          <w:highlight w:val="none"/>
          <w14:textFill>
            <w14:solidFill>
              <w14:schemeClr w14:val="tx1"/>
            </w14:solidFill>
          </w14:textFill>
        </w:rPr>
        <w:t>格式十</w:t>
      </w:r>
      <w:r>
        <w:rPr>
          <w:rFonts w:hint="eastAsia" w:ascii="宋体" w:hAnsi="宋体" w:cs="宋体"/>
          <w:b/>
          <w:bCs/>
          <w:color w:val="000000" w:themeColor="text1"/>
          <w:spacing w:val="-4"/>
          <w:sz w:val="24"/>
          <w:szCs w:val="24"/>
          <w:highlight w:val="none"/>
          <w:lang w:eastAsia="zh-CN"/>
          <w14:textFill>
            <w14:solidFill>
              <w14:schemeClr w14:val="tx1"/>
            </w14:solidFill>
          </w14:textFill>
        </w:rPr>
        <w:t>五</w:t>
      </w:r>
      <w:r>
        <w:rPr>
          <w:rFonts w:ascii="宋体" w:hAnsi="宋体" w:cs="宋体"/>
          <w:b/>
          <w:bCs/>
          <w:color w:val="000000" w:themeColor="text1"/>
          <w:spacing w:val="-4"/>
          <w:sz w:val="24"/>
          <w:szCs w:val="24"/>
          <w:highlight w:val="none"/>
          <w14:textFill>
            <w14:solidFill>
              <w14:schemeClr w14:val="tx1"/>
            </w14:solidFill>
          </w14:textFill>
        </w:rPr>
        <w:t xml:space="preserve">  </w:t>
      </w:r>
      <w:r>
        <w:rPr>
          <w:rFonts w:hint="eastAsia" w:ascii="宋体" w:hAnsi="宋体" w:cs="宋体"/>
          <w:b/>
          <w:bCs/>
          <w:color w:val="000000" w:themeColor="text1"/>
          <w:spacing w:val="-4"/>
          <w:sz w:val="24"/>
          <w:szCs w:val="24"/>
          <w:highlight w:val="none"/>
          <w14:textFill>
            <w14:solidFill>
              <w14:schemeClr w14:val="tx1"/>
            </w14:solidFill>
          </w14:textFill>
        </w:rPr>
        <w:t>原件一览表</w:t>
      </w:r>
      <w:bookmarkEnd w:id="261"/>
    </w:p>
    <w:tbl>
      <w:tblPr>
        <w:tblStyle w:val="18"/>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325A1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tcPr>
          <w:p w14:paraId="15567F30">
            <w:pPr>
              <w:spacing w:before="132" w:line="220" w:lineRule="auto"/>
              <w:ind w:left="3965"/>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b/>
                <w:bCs/>
                <w:color w:val="000000" w:themeColor="text1"/>
                <w:spacing w:val="-5"/>
                <w:sz w:val="24"/>
                <w:szCs w:val="24"/>
                <w:highlight w:val="none"/>
                <w14:textFill>
                  <w14:solidFill>
                    <w14:schemeClr w14:val="tx1"/>
                  </w14:solidFill>
                </w14:textFill>
              </w:rPr>
              <w:t>原件一览表</w:t>
            </w:r>
          </w:p>
        </w:tc>
      </w:tr>
      <w:tr w14:paraId="19B049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tcPr>
          <w:p w14:paraId="4683646D">
            <w:pPr>
              <w:pStyle w:val="36"/>
              <w:spacing w:line="253" w:lineRule="auto"/>
              <w:rPr>
                <w:rFonts w:hint="eastAsia" w:ascii="宋体" w:hAnsi="宋体" w:cs="宋体"/>
                <w:color w:val="000000" w:themeColor="text1"/>
                <w:sz w:val="24"/>
                <w:szCs w:val="24"/>
                <w:highlight w:val="none"/>
                <w14:textFill>
                  <w14:solidFill>
                    <w14:schemeClr w14:val="tx1"/>
                  </w14:solidFill>
                </w14:textFill>
              </w:rPr>
            </w:pPr>
          </w:p>
          <w:p w14:paraId="39B078B9">
            <w:pPr>
              <w:spacing w:before="62" w:line="230" w:lineRule="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工程名称</w:t>
            </w:r>
          </w:p>
        </w:tc>
        <w:tc>
          <w:tcPr>
            <w:tcW w:w="6816" w:type="dxa"/>
            <w:gridSpan w:val="6"/>
          </w:tcPr>
          <w:p w14:paraId="421423DA">
            <w:pPr>
              <w:pStyle w:val="36"/>
              <w:rPr>
                <w:rFonts w:hint="eastAsia" w:ascii="宋体" w:hAnsi="宋体" w:cs="宋体"/>
                <w:color w:val="000000" w:themeColor="text1"/>
                <w:sz w:val="24"/>
                <w:szCs w:val="24"/>
                <w:highlight w:val="none"/>
                <w14:textFill>
                  <w14:solidFill>
                    <w14:schemeClr w14:val="tx1"/>
                  </w14:solidFill>
                </w14:textFill>
              </w:rPr>
            </w:pPr>
          </w:p>
        </w:tc>
      </w:tr>
      <w:tr w14:paraId="3B4C84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tcPr>
          <w:p w14:paraId="1AFE7FCB">
            <w:pPr>
              <w:spacing w:before="150" w:line="230" w:lineRule="auto"/>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7"/>
                <w:sz w:val="24"/>
                <w:szCs w:val="24"/>
                <w:highlight w:val="none"/>
                <w:lang w:eastAsia="zh-CN"/>
                <w14:textFill>
                  <w14:solidFill>
                    <w14:schemeClr w14:val="tx1"/>
                  </w14:solidFill>
                </w14:textFill>
              </w:rPr>
              <w:t>投标人名称</w:t>
            </w:r>
            <w:r>
              <w:rPr>
                <w:rFonts w:ascii="宋体" w:hAnsi="宋体" w:cs="宋体"/>
                <w:color w:val="000000" w:themeColor="text1"/>
                <w:spacing w:val="5"/>
                <w:sz w:val="24"/>
                <w:szCs w:val="24"/>
                <w:highlight w:val="none"/>
                <w:lang w:eastAsia="zh-CN"/>
                <w14:textFill>
                  <w14:solidFill>
                    <w14:schemeClr w14:val="tx1"/>
                  </w14:solidFill>
                </w14:textFill>
              </w:rPr>
              <w:t>(</w:t>
            </w:r>
            <w:r>
              <w:rPr>
                <w:rFonts w:hint="eastAsia" w:ascii="宋体" w:hAnsi="宋体" w:cs="宋体"/>
                <w:color w:val="000000" w:themeColor="text1"/>
                <w:spacing w:val="5"/>
                <w:sz w:val="24"/>
                <w:szCs w:val="24"/>
                <w:highlight w:val="none"/>
                <w:lang w:eastAsia="zh-CN"/>
                <w14:textFill>
                  <w14:solidFill>
                    <w14:schemeClr w14:val="tx1"/>
                  </w14:solidFill>
                </w14:textFill>
              </w:rPr>
              <w:t>请务必填写单位全称</w:t>
            </w:r>
            <w:r>
              <w:rPr>
                <w:rFonts w:ascii="宋体" w:hAnsi="宋体" w:cs="宋体"/>
                <w:color w:val="000000" w:themeColor="text1"/>
                <w:spacing w:val="5"/>
                <w:sz w:val="24"/>
                <w:szCs w:val="24"/>
                <w:highlight w:val="none"/>
                <w:lang w:eastAsia="zh-CN"/>
                <w14:textFill>
                  <w14:solidFill>
                    <w14:schemeClr w14:val="tx1"/>
                  </w14:solidFill>
                </w14:textFill>
              </w:rPr>
              <w:t>)</w:t>
            </w:r>
          </w:p>
        </w:tc>
        <w:tc>
          <w:tcPr>
            <w:tcW w:w="6816" w:type="dxa"/>
            <w:gridSpan w:val="6"/>
          </w:tcPr>
          <w:p w14:paraId="30795F5F">
            <w:pPr>
              <w:pStyle w:val="36"/>
              <w:rPr>
                <w:rFonts w:hint="eastAsia" w:ascii="宋体" w:hAnsi="宋体" w:cs="宋体"/>
                <w:color w:val="000000" w:themeColor="text1"/>
                <w:sz w:val="24"/>
                <w:szCs w:val="24"/>
                <w:highlight w:val="none"/>
                <w:lang w:eastAsia="zh-CN"/>
                <w14:textFill>
                  <w14:solidFill>
                    <w14:schemeClr w14:val="tx1"/>
                  </w14:solidFill>
                </w14:textFill>
              </w:rPr>
            </w:pPr>
          </w:p>
        </w:tc>
      </w:tr>
      <w:tr w14:paraId="495598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tcPr>
          <w:p w14:paraId="0173881A">
            <w:pPr>
              <w:spacing w:before="151"/>
              <w:ind w:right="14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8"/>
                <w:sz w:val="24"/>
                <w:szCs w:val="24"/>
                <w:highlight w:val="none"/>
                <w:lang w:eastAsia="zh-CN"/>
                <w14:textFill>
                  <w14:solidFill>
                    <w14:schemeClr w14:val="tx1"/>
                  </w14:solidFill>
                </w14:textFill>
              </w:rPr>
              <w:t>投标人法定代表人或其委托代理人签名</w:t>
            </w:r>
          </w:p>
        </w:tc>
        <w:tc>
          <w:tcPr>
            <w:tcW w:w="2689" w:type="dxa"/>
            <w:gridSpan w:val="2"/>
          </w:tcPr>
          <w:p w14:paraId="4838ED97">
            <w:pPr>
              <w:pStyle w:val="36"/>
              <w:rPr>
                <w:rFonts w:hint="eastAsia" w:ascii="宋体" w:hAnsi="宋体" w:cs="宋体"/>
                <w:color w:val="000000" w:themeColor="text1"/>
                <w:sz w:val="24"/>
                <w:szCs w:val="24"/>
                <w:highlight w:val="none"/>
                <w:lang w:eastAsia="zh-CN"/>
                <w14:textFill>
                  <w14:solidFill>
                    <w14:schemeClr w14:val="tx1"/>
                  </w14:solidFill>
                </w14:textFill>
              </w:rPr>
            </w:pPr>
          </w:p>
        </w:tc>
        <w:tc>
          <w:tcPr>
            <w:tcW w:w="1499" w:type="dxa"/>
            <w:gridSpan w:val="2"/>
          </w:tcPr>
          <w:p w14:paraId="4AFF90C6">
            <w:pPr>
              <w:spacing w:before="151" w:line="312" w:lineRule="auto"/>
              <w:ind w:right="175"/>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5"/>
                <w:sz w:val="24"/>
                <w:szCs w:val="24"/>
                <w:highlight w:val="none"/>
                <w14:textFill>
                  <w14:solidFill>
                    <w14:schemeClr w14:val="tx1"/>
                  </w14:solidFill>
                </w14:textFill>
              </w:rPr>
              <w:t>手机</w:t>
            </w:r>
            <w:r>
              <w:rPr>
                <w:rFonts w:hint="eastAsia" w:ascii="宋体" w:hAnsi="宋体" w:cs="宋体"/>
                <w:color w:val="000000" w:themeColor="text1"/>
                <w:spacing w:val="2"/>
                <w:sz w:val="24"/>
                <w:szCs w:val="24"/>
                <w:highlight w:val="none"/>
                <w14:textFill>
                  <w14:solidFill>
                    <w14:schemeClr w14:val="tx1"/>
                  </w14:solidFill>
                </w14:textFill>
              </w:rPr>
              <w:t>号码</w:t>
            </w:r>
          </w:p>
        </w:tc>
        <w:tc>
          <w:tcPr>
            <w:tcW w:w="2628" w:type="dxa"/>
            <w:gridSpan w:val="2"/>
          </w:tcPr>
          <w:p w14:paraId="4961D5D8">
            <w:pPr>
              <w:pStyle w:val="36"/>
              <w:rPr>
                <w:rFonts w:hint="eastAsia" w:ascii="宋体" w:hAnsi="宋体" w:cs="宋体"/>
                <w:color w:val="000000" w:themeColor="text1"/>
                <w:sz w:val="24"/>
                <w:szCs w:val="24"/>
                <w:highlight w:val="none"/>
                <w14:textFill>
                  <w14:solidFill>
                    <w14:schemeClr w14:val="tx1"/>
                  </w14:solidFill>
                </w14:textFill>
              </w:rPr>
            </w:pPr>
          </w:p>
        </w:tc>
      </w:tr>
      <w:tr w14:paraId="24C3A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tcPr>
          <w:p w14:paraId="73B93F70">
            <w:pPr>
              <w:spacing w:before="62" w:line="228" w:lineRule="auto"/>
              <w:ind w:left="3361"/>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8"/>
                <w:sz w:val="24"/>
                <w:szCs w:val="24"/>
                <w:highlight w:val="none"/>
                <w:lang w:eastAsia="zh-CN"/>
                <w14:textFill>
                  <w14:solidFill>
                    <w14:schemeClr w14:val="tx1"/>
                  </w14:solidFill>
                </w14:textFill>
              </w:rPr>
              <w:t>递交的证明材料原件如下：</w:t>
            </w:r>
          </w:p>
        </w:tc>
      </w:tr>
      <w:tr w14:paraId="7717B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tcPr>
          <w:p w14:paraId="7FF6EEF8">
            <w:pPr>
              <w:pStyle w:val="36"/>
              <w:spacing w:line="257" w:lineRule="auto"/>
              <w:rPr>
                <w:rFonts w:hint="eastAsia" w:ascii="宋体" w:hAnsi="宋体" w:cs="宋体"/>
                <w:color w:val="000000" w:themeColor="text1"/>
                <w:sz w:val="24"/>
                <w:szCs w:val="24"/>
                <w:highlight w:val="none"/>
                <w:lang w:eastAsia="zh-CN"/>
                <w14:textFill>
                  <w14:solidFill>
                    <w14:schemeClr w14:val="tx1"/>
                  </w14:solidFill>
                </w14:textFill>
              </w:rPr>
            </w:pPr>
          </w:p>
          <w:p w14:paraId="3F3AAB29">
            <w:pPr>
              <w:spacing w:before="62" w:line="230" w:lineRule="auto"/>
              <w:ind w:left="155"/>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5"/>
                <w:sz w:val="24"/>
                <w:szCs w:val="24"/>
                <w:highlight w:val="none"/>
                <w14:textFill>
                  <w14:solidFill>
                    <w14:schemeClr w14:val="tx1"/>
                  </w14:solidFill>
                </w14:textFill>
              </w:rPr>
              <w:t>序号</w:t>
            </w:r>
          </w:p>
        </w:tc>
        <w:tc>
          <w:tcPr>
            <w:tcW w:w="5304" w:type="dxa"/>
            <w:gridSpan w:val="4"/>
          </w:tcPr>
          <w:p w14:paraId="48C52287">
            <w:pPr>
              <w:pStyle w:val="36"/>
              <w:spacing w:line="257" w:lineRule="auto"/>
              <w:rPr>
                <w:rFonts w:hint="eastAsia" w:ascii="宋体" w:hAnsi="宋体" w:cs="宋体"/>
                <w:color w:val="000000" w:themeColor="text1"/>
                <w:sz w:val="24"/>
                <w:szCs w:val="24"/>
                <w:highlight w:val="none"/>
                <w14:textFill>
                  <w14:solidFill>
                    <w14:schemeClr w14:val="tx1"/>
                  </w14:solidFill>
                </w14:textFill>
              </w:rPr>
            </w:pPr>
          </w:p>
          <w:p w14:paraId="4DCA7EB1">
            <w:pPr>
              <w:spacing w:before="61" w:line="228" w:lineRule="auto"/>
              <w:ind w:left="1765"/>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8"/>
                <w:sz w:val="24"/>
                <w:szCs w:val="24"/>
                <w:highlight w:val="none"/>
                <w14:textFill>
                  <w14:solidFill>
                    <w14:schemeClr w14:val="tx1"/>
                  </w14:solidFill>
                </w14:textFill>
              </w:rPr>
              <w:t>证明材料原件名称</w:t>
            </w:r>
          </w:p>
        </w:tc>
        <w:tc>
          <w:tcPr>
            <w:tcW w:w="1771" w:type="dxa"/>
            <w:gridSpan w:val="2"/>
          </w:tcPr>
          <w:p w14:paraId="6C6B2A7C">
            <w:pPr>
              <w:pStyle w:val="36"/>
              <w:spacing w:line="256" w:lineRule="auto"/>
              <w:rPr>
                <w:rFonts w:hint="eastAsia" w:ascii="宋体" w:hAnsi="宋体" w:cs="宋体"/>
                <w:color w:val="000000" w:themeColor="text1"/>
                <w:sz w:val="24"/>
                <w:szCs w:val="24"/>
                <w:highlight w:val="none"/>
                <w14:textFill>
                  <w14:solidFill>
                    <w14:schemeClr w14:val="tx1"/>
                  </w14:solidFill>
                </w14:textFill>
              </w:rPr>
            </w:pPr>
          </w:p>
          <w:p w14:paraId="6649BD3F">
            <w:pPr>
              <w:spacing w:before="62" w:line="230" w:lineRule="auto"/>
              <w:ind w:left="664"/>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单位</w:t>
            </w:r>
          </w:p>
        </w:tc>
        <w:tc>
          <w:tcPr>
            <w:tcW w:w="1637" w:type="dxa"/>
          </w:tcPr>
          <w:p w14:paraId="35EE10CD">
            <w:pPr>
              <w:pStyle w:val="36"/>
              <w:spacing w:line="256" w:lineRule="auto"/>
              <w:rPr>
                <w:rFonts w:hint="eastAsia" w:ascii="宋体" w:hAnsi="宋体" w:cs="宋体"/>
                <w:color w:val="000000" w:themeColor="text1"/>
                <w:sz w:val="24"/>
                <w:szCs w:val="24"/>
                <w:highlight w:val="none"/>
                <w14:textFill>
                  <w14:solidFill>
                    <w14:schemeClr w14:val="tx1"/>
                  </w14:solidFill>
                </w14:textFill>
              </w:rPr>
            </w:pPr>
          </w:p>
          <w:p w14:paraId="09074611">
            <w:pPr>
              <w:spacing w:before="62" w:line="229" w:lineRule="auto"/>
              <w:ind w:left="592"/>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数量</w:t>
            </w:r>
          </w:p>
        </w:tc>
      </w:tr>
      <w:tr w14:paraId="1F6DA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tcPr>
          <w:p w14:paraId="6433DCE8">
            <w:pPr>
              <w:spacing w:before="287" w:line="184" w:lineRule="auto"/>
              <w:ind w:left="317"/>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w:t>
            </w:r>
          </w:p>
        </w:tc>
        <w:tc>
          <w:tcPr>
            <w:tcW w:w="5304" w:type="dxa"/>
            <w:gridSpan w:val="4"/>
          </w:tcPr>
          <w:p w14:paraId="34AE8AB9">
            <w:pPr>
              <w:pStyle w:val="36"/>
              <w:rPr>
                <w:rFonts w:hint="eastAsia" w:ascii="宋体" w:hAnsi="宋体" w:cs="宋体"/>
                <w:color w:val="000000" w:themeColor="text1"/>
                <w:sz w:val="24"/>
                <w:szCs w:val="24"/>
                <w:highlight w:val="none"/>
                <w14:textFill>
                  <w14:solidFill>
                    <w14:schemeClr w14:val="tx1"/>
                  </w14:solidFill>
                </w14:textFill>
              </w:rPr>
            </w:pPr>
          </w:p>
        </w:tc>
        <w:tc>
          <w:tcPr>
            <w:tcW w:w="1771" w:type="dxa"/>
            <w:gridSpan w:val="2"/>
          </w:tcPr>
          <w:p w14:paraId="270C97E7">
            <w:pPr>
              <w:pStyle w:val="36"/>
              <w:rPr>
                <w:rFonts w:hint="eastAsia" w:ascii="宋体" w:hAnsi="宋体" w:cs="宋体"/>
                <w:color w:val="000000" w:themeColor="text1"/>
                <w:sz w:val="24"/>
                <w:szCs w:val="24"/>
                <w:highlight w:val="none"/>
                <w14:textFill>
                  <w14:solidFill>
                    <w14:schemeClr w14:val="tx1"/>
                  </w14:solidFill>
                </w14:textFill>
              </w:rPr>
            </w:pPr>
          </w:p>
        </w:tc>
        <w:tc>
          <w:tcPr>
            <w:tcW w:w="1637" w:type="dxa"/>
          </w:tcPr>
          <w:p w14:paraId="292C3157">
            <w:pPr>
              <w:pStyle w:val="36"/>
              <w:rPr>
                <w:rFonts w:hint="eastAsia" w:ascii="宋体" w:hAnsi="宋体" w:cs="宋体"/>
                <w:color w:val="000000" w:themeColor="text1"/>
                <w:sz w:val="24"/>
                <w:szCs w:val="24"/>
                <w:highlight w:val="none"/>
                <w14:textFill>
                  <w14:solidFill>
                    <w14:schemeClr w14:val="tx1"/>
                  </w14:solidFill>
                </w14:textFill>
              </w:rPr>
            </w:pPr>
          </w:p>
        </w:tc>
      </w:tr>
      <w:tr w14:paraId="5D07F8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tcPr>
          <w:p w14:paraId="4CCC45F5">
            <w:pPr>
              <w:spacing w:before="288" w:line="183" w:lineRule="auto"/>
              <w:ind w:left="302"/>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w:t>
            </w:r>
          </w:p>
        </w:tc>
        <w:tc>
          <w:tcPr>
            <w:tcW w:w="5304" w:type="dxa"/>
            <w:gridSpan w:val="4"/>
          </w:tcPr>
          <w:p w14:paraId="53A4AEF4">
            <w:pPr>
              <w:pStyle w:val="36"/>
              <w:rPr>
                <w:rFonts w:hint="eastAsia" w:ascii="宋体" w:hAnsi="宋体" w:cs="宋体"/>
                <w:color w:val="000000" w:themeColor="text1"/>
                <w:sz w:val="24"/>
                <w:szCs w:val="24"/>
                <w:highlight w:val="none"/>
                <w14:textFill>
                  <w14:solidFill>
                    <w14:schemeClr w14:val="tx1"/>
                  </w14:solidFill>
                </w14:textFill>
              </w:rPr>
            </w:pPr>
          </w:p>
        </w:tc>
        <w:tc>
          <w:tcPr>
            <w:tcW w:w="1771" w:type="dxa"/>
            <w:gridSpan w:val="2"/>
          </w:tcPr>
          <w:p w14:paraId="6FD8B682">
            <w:pPr>
              <w:pStyle w:val="36"/>
              <w:rPr>
                <w:rFonts w:hint="eastAsia" w:ascii="宋体" w:hAnsi="宋体" w:cs="宋体"/>
                <w:color w:val="000000" w:themeColor="text1"/>
                <w:sz w:val="24"/>
                <w:szCs w:val="24"/>
                <w:highlight w:val="none"/>
                <w14:textFill>
                  <w14:solidFill>
                    <w14:schemeClr w14:val="tx1"/>
                  </w14:solidFill>
                </w14:textFill>
              </w:rPr>
            </w:pPr>
          </w:p>
        </w:tc>
        <w:tc>
          <w:tcPr>
            <w:tcW w:w="1637" w:type="dxa"/>
          </w:tcPr>
          <w:p w14:paraId="67DE7A55">
            <w:pPr>
              <w:pStyle w:val="36"/>
              <w:rPr>
                <w:rFonts w:hint="eastAsia" w:ascii="宋体" w:hAnsi="宋体" w:cs="宋体"/>
                <w:color w:val="000000" w:themeColor="text1"/>
                <w:sz w:val="24"/>
                <w:szCs w:val="24"/>
                <w:highlight w:val="none"/>
                <w14:textFill>
                  <w14:solidFill>
                    <w14:schemeClr w14:val="tx1"/>
                  </w14:solidFill>
                </w14:textFill>
              </w:rPr>
            </w:pPr>
          </w:p>
        </w:tc>
      </w:tr>
      <w:tr w14:paraId="04BBE3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tcPr>
          <w:p w14:paraId="15CD919E">
            <w:pPr>
              <w:spacing w:before="287" w:line="183" w:lineRule="auto"/>
              <w:ind w:left="304"/>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3</w:t>
            </w:r>
          </w:p>
        </w:tc>
        <w:tc>
          <w:tcPr>
            <w:tcW w:w="5304" w:type="dxa"/>
            <w:gridSpan w:val="4"/>
          </w:tcPr>
          <w:p w14:paraId="0A58269B">
            <w:pPr>
              <w:pStyle w:val="36"/>
              <w:rPr>
                <w:rFonts w:hint="eastAsia" w:ascii="宋体" w:hAnsi="宋体" w:cs="宋体"/>
                <w:color w:val="000000" w:themeColor="text1"/>
                <w:sz w:val="24"/>
                <w:szCs w:val="24"/>
                <w:highlight w:val="none"/>
                <w14:textFill>
                  <w14:solidFill>
                    <w14:schemeClr w14:val="tx1"/>
                  </w14:solidFill>
                </w14:textFill>
              </w:rPr>
            </w:pPr>
          </w:p>
        </w:tc>
        <w:tc>
          <w:tcPr>
            <w:tcW w:w="1771" w:type="dxa"/>
            <w:gridSpan w:val="2"/>
          </w:tcPr>
          <w:p w14:paraId="72CDB15E">
            <w:pPr>
              <w:pStyle w:val="36"/>
              <w:rPr>
                <w:rFonts w:hint="eastAsia" w:ascii="宋体" w:hAnsi="宋体" w:cs="宋体"/>
                <w:color w:val="000000" w:themeColor="text1"/>
                <w:sz w:val="24"/>
                <w:szCs w:val="24"/>
                <w:highlight w:val="none"/>
                <w14:textFill>
                  <w14:solidFill>
                    <w14:schemeClr w14:val="tx1"/>
                  </w14:solidFill>
                </w14:textFill>
              </w:rPr>
            </w:pPr>
          </w:p>
        </w:tc>
        <w:tc>
          <w:tcPr>
            <w:tcW w:w="1637" w:type="dxa"/>
          </w:tcPr>
          <w:p w14:paraId="581A51AB">
            <w:pPr>
              <w:pStyle w:val="36"/>
              <w:rPr>
                <w:rFonts w:hint="eastAsia" w:ascii="宋体" w:hAnsi="宋体" w:cs="宋体"/>
                <w:color w:val="000000" w:themeColor="text1"/>
                <w:sz w:val="24"/>
                <w:szCs w:val="24"/>
                <w:highlight w:val="none"/>
                <w14:textFill>
                  <w14:solidFill>
                    <w14:schemeClr w14:val="tx1"/>
                  </w14:solidFill>
                </w14:textFill>
              </w:rPr>
            </w:pPr>
          </w:p>
        </w:tc>
      </w:tr>
      <w:tr w14:paraId="186470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tcPr>
          <w:p w14:paraId="37254237">
            <w:pPr>
              <w:pStyle w:val="36"/>
              <w:spacing w:line="348" w:lineRule="auto"/>
              <w:rPr>
                <w:rFonts w:hint="eastAsia" w:ascii="宋体" w:hAnsi="宋体" w:cs="宋体"/>
                <w:color w:val="000000" w:themeColor="text1"/>
                <w:sz w:val="24"/>
                <w:szCs w:val="24"/>
                <w:highlight w:val="none"/>
                <w14:textFill>
                  <w14:solidFill>
                    <w14:schemeClr w14:val="tx1"/>
                  </w14:solidFill>
                </w14:textFill>
              </w:rPr>
            </w:pPr>
          </w:p>
          <w:p w14:paraId="2B69F666">
            <w:pPr>
              <w:spacing w:before="78" w:line="99" w:lineRule="exact"/>
              <w:ind w:left="186"/>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position w:val="1"/>
                <w:sz w:val="24"/>
                <w:szCs w:val="24"/>
                <w:highlight w:val="none"/>
                <w14:textFill>
                  <w14:solidFill>
                    <w14:schemeClr w14:val="tx1"/>
                  </w14:solidFill>
                </w14:textFill>
              </w:rPr>
              <w:t>...</w:t>
            </w:r>
          </w:p>
        </w:tc>
        <w:tc>
          <w:tcPr>
            <w:tcW w:w="5304" w:type="dxa"/>
            <w:gridSpan w:val="4"/>
          </w:tcPr>
          <w:p w14:paraId="1B1E664C">
            <w:pPr>
              <w:pStyle w:val="36"/>
              <w:rPr>
                <w:rFonts w:hint="eastAsia" w:ascii="宋体" w:hAnsi="宋体" w:cs="宋体"/>
                <w:color w:val="000000" w:themeColor="text1"/>
                <w:sz w:val="24"/>
                <w:szCs w:val="24"/>
                <w:highlight w:val="none"/>
                <w14:textFill>
                  <w14:solidFill>
                    <w14:schemeClr w14:val="tx1"/>
                  </w14:solidFill>
                </w14:textFill>
              </w:rPr>
            </w:pPr>
          </w:p>
        </w:tc>
        <w:tc>
          <w:tcPr>
            <w:tcW w:w="1771" w:type="dxa"/>
            <w:gridSpan w:val="2"/>
          </w:tcPr>
          <w:p w14:paraId="784730C5">
            <w:pPr>
              <w:pStyle w:val="36"/>
              <w:rPr>
                <w:rFonts w:hint="eastAsia" w:ascii="宋体" w:hAnsi="宋体" w:cs="宋体"/>
                <w:color w:val="000000" w:themeColor="text1"/>
                <w:sz w:val="24"/>
                <w:szCs w:val="24"/>
                <w:highlight w:val="none"/>
                <w14:textFill>
                  <w14:solidFill>
                    <w14:schemeClr w14:val="tx1"/>
                  </w14:solidFill>
                </w14:textFill>
              </w:rPr>
            </w:pPr>
          </w:p>
        </w:tc>
        <w:tc>
          <w:tcPr>
            <w:tcW w:w="1637" w:type="dxa"/>
          </w:tcPr>
          <w:p w14:paraId="5E26FA7D">
            <w:pPr>
              <w:pStyle w:val="36"/>
              <w:rPr>
                <w:rFonts w:hint="eastAsia" w:ascii="宋体" w:hAnsi="宋体" w:cs="宋体"/>
                <w:color w:val="000000" w:themeColor="text1"/>
                <w:sz w:val="24"/>
                <w:szCs w:val="24"/>
                <w:highlight w:val="none"/>
                <w14:textFill>
                  <w14:solidFill>
                    <w14:schemeClr w14:val="tx1"/>
                  </w14:solidFill>
                </w14:textFill>
              </w:rPr>
            </w:pPr>
          </w:p>
        </w:tc>
      </w:tr>
      <w:tr w14:paraId="777F3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tcPr>
          <w:p w14:paraId="6032C467">
            <w:pPr>
              <w:pStyle w:val="36"/>
              <w:spacing w:line="274" w:lineRule="auto"/>
              <w:rPr>
                <w:rFonts w:hint="eastAsia" w:ascii="宋体" w:hAnsi="宋体" w:cs="宋体"/>
                <w:color w:val="000000" w:themeColor="text1"/>
                <w:sz w:val="24"/>
                <w:szCs w:val="24"/>
                <w:highlight w:val="none"/>
                <w14:textFill>
                  <w14:solidFill>
                    <w14:schemeClr w14:val="tx1"/>
                  </w14:solidFill>
                </w14:textFill>
              </w:rPr>
            </w:pPr>
          </w:p>
          <w:p w14:paraId="16A58102">
            <w:pPr>
              <w:pStyle w:val="36"/>
              <w:spacing w:line="275" w:lineRule="auto"/>
              <w:rPr>
                <w:rFonts w:hint="eastAsia" w:ascii="宋体" w:hAnsi="宋体" w:cs="宋体"/>
                <w:color w:val="000000" w:themeColor="text1"/>
                <w:sz w:val="24"/>
                <w:szCs w:val="24"/>
                <w:highlight w:val="none"/>
                <w14:textFill>
                  <w14:solidFill>
                    <w14:schemeClr w14:val="tx1"/>
                  </w14:solidFill>
                </w14:textFill>
              </w:rPr>
            </w:pPr>
          </w:p>
          <w:p w14:paraId="6652D82E">
            <w:pPr>
              <w:pStyle w:val="36"/>
              <w:spacing w:line="275" w:lineRule="auto"/>
              <w:rPr>
                <w:rFonts w:hint="eastAsia" w:ascii="宋体" w:hAnsi="宋体" w:cs="宋体"/>
                <w:color w:val="000000" w:themeColor="text1"/>
                <w:sz w:val="24"/>
                <w:szCs w:val="24"/>
                <w:highlight w:val="none"/>
                <w14:textFill>
                  <w14:solidFill>
                    <w14:schemeClr w14:val="tx1"/>
                  </w14:solidFill>
                </w14:textFill>
              </w:rPr>
            </w:pPr>
          </w:p>
          <w:p w14:paraId="133C4E3B">
            <w:pPr>
              <w:spacing w:before="62" w:line="233" w:lineRule="auto"/>
              <w:ind w:left="29"/>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注意：</w:t>
            </w:r>
          </w:p>
        </w:tc>
        <w:tc>
          <w:tcPr>
            <w:tcW w:w="8712" w:type="dxa"/>
            <w:gridSpan w:val="7"/>
          </w:tcPr>
          <w:p w14:paraId="0B91E808">
            <w:pPr>
              <w:spacing w:before="148"/>
              <w:ind w:left="111" w:right="107" w:firstLine="483"/>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7"/>
                <w:sz w:val="24"/>
                <w:szCs w:val="24"/>
                <w:highlight w:val="none"/>
                <w:lang w:eastAsia="zh-CN"/>
                <w14:textFill>
                  <w14:solidFill>
                    <w14:schemeClr w14:val="tx1"/>
                  </w14:solidFill>
                </w14:textFill>
              </w:rPr>
              <w:t>该表一式两份，两份表格投标人均需如实填写各项内容，两份表格的填写内容应一致。一</w:t>
            </w:r>
            <w:r>
              <w:rPr>
                <w:rFonts w:hint="eastAsia" w:ascii="宋体" w:hAnsi="宋体" w:cs="宋体"/>
                <w:color w:val="000000" w:themeColor="text1"/>
                <w:spacing w:val="9"/>
                <w:sz w:val="24"/>
                <w:szCs w:val="24"/>
                <w:highlight w:val="none"/>
                <w:lang w:eastAsia="zh-CN"/>
                <w14:textFill>
                  <w14:solidFill>
                    <w14:schemeClr w14:val="tx1"/>
                  </w14:solidFill>
                </w14:textFill>
              </w:rPr>
              <w:t>份贴于装纳原件的文件袋（箱</w:t>
            </w:r>
            <w:r>
              <w:rPr>
                <w:rFonts w:hint="eastAsia" w:ascii="宋体" w:hAnsi="宋体" w:cs="宋体"/>
                <w:color w:val="000000" w:themeColor="text1"/>
                <w:spacing w:val="20"/>
                <w:sz w:val="24"/>
                <w:szCs w:val="24"/>
                <w:highlight w:val="none"/>
                <w:lang w:eastAsia="zh-CN"/>
                <w14:textFill>
                  <w14:solidFill>
                    <w14:schemeClr w14:val="tx1"/>
                  </w14:solidFill>
                </w14:textFill>
              </w:rPr>
              <w:t>），</w:t>
            </w:r>
            <w:r>
              <w:rPr>
                <w:rFonts w:hint="eastAsia" w:ascii="宋体" w:hAnsi="宋体" w:cs="宋体"/>
                <w:color w:val="000000" w:themeColor="text1"/>
                <w:spacing w:val="9"/>
                <w:sz w:val="24"/>
                <w:szCs w:val="24"/>
                <w:highlight w:val="none"/>
                <w:lang w:eastAsia="zh-CN"/>
                <w14:textFill>
                  <w14:solidFill>
                    <w14:schemeClr w14:val="tx1"/>
                  </w14:solidFill>
                </w14:textFill>
              </w:rPr>
              <w:t>一份在递交文件袋（箱）时由招标代理机构、投标人签字后交招标代理机构。招标代理机构仅代签收装纳原件的文件袋（箱</w:t>
            </w:r>
            <w:r>
              <w:rPr>
                <w:rFonts w:hint="eastAsia" w:ascii="宋体" w:hAnsi="宋体" w:cs="宋体"/>
                <w:color w:val="000000" w:themeColor="text1"/>
                <w:spacing w:val="19"/>
                <w:sz w:val="24"/>
                <w:szCs w:val="24"/>
                <w:highlight w:val="none"/>
                <w:lang w:eastAsia="zh-CN"/>
                <w14:textFill>
                  <w14:solidFill>
                    <w14:schemeClr w14:val="tx1"/>
                  </w14:solidFill>
                </w14:textFill>
              </w:rPr>
              <w:t>），</w:t>
            </w:r>
            <w:r>
              <w:rPr>
                <w:rFonts w:hint="eastAsia" w:ascii="宋体" w:hAnsi="宋体" w:cs="宋体"/>
                <w:color w:val="000000" w:themeColor="text1"/>
                <w:spacing w:val="9"/>
                <w:sz w:val="24"/>
                <w:szCs w:val="24"/>
                <w:highlight w:val="none"/>
                <w:lang w:eastAsia="zh-CN"/>
                <w14:textFill>
                  <w14:solidFill>
                    <w14:schemeClr w14:val="tx1"/>
                  </w14:solidFill>
                </w14:textFill>
              </w:rPr>
              <w:t>而不对文件袋（箱）中资</w:t>
            </w:r>
            <w:r>
              <w:rPr>
                <w:rFonts w:hint="eastAsia" w:ascii="宋体" w:hAnsi="宋体" w:cs="宋体"/>
                <w:color w:val="000000" w:themeColor="text1"/>
                <w:spacing w:val="5"/>
                <w:sz w:val="24"/>
                <w:szCs w:val="24"/>
                <w:highlight w:val="none"/>
                <w:lang w:eastAsia="zh-CN"/>
                <w14:textFill>
                  <w14:solidFill>
                    <w14:schemeClr w14:val="tx1"/>
                  </w14:solidFill>
                </w14:textFill>
              </w:rPr>
              <w:t>料的数量、</w:t>
            </w:r>
            <w:r>
              <w:rPr>
                <w:rFonts w:ascii="宋体" w:hAnsi="宋体" w:cs="宋体"/>
                <w:color w:val="000000" w:themeColor="text1"/>
                <w:spacing w:val="-45"/>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内容及真实性负责。</w:t>
            </w:r>
          </w:p>
        </w:tc>
      </w:tr>
      <w:tr w14:paraId="10348A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tcPr>
          <w:p w14:paraId="6562746D">
            <w:pPr>
              <w:pStyle w:val="36"/>
              <w:rPr>
                <w:rFonts w:hint="eastAsia" w:ascii="宋体" w:hAnsi="宋体" w:cs="宋体"/>
                <w:color w:val="000000" w:themeColor="text1"/>
                <w:sz w:val="24"/>
                <w:szCs w:val="24"/>
                <w:highlight w:val="none"/>
                <w:lang w:eastAsia="zh-CN"/>
                <w14:textFill>
                  <w14:solidFill>
                    <w14:schemeClr w14:val="tx1"/>
                  </w14:solidFill>
                </w14:textFill>
              </w:rPr>
            </w:pPr>
          </w:p>
          <w:p w14:paraId="0D196B6B">
            <w:pPr>
              <w:spacing w:before="61"/>
              <w:ind w:left="760" w:right="153" w:hanging="600"/>
              <w:rPr>
                <w:rFonts w:hint="eastAsia" w:ascii="宋体" w:hAnsi="宋体" w:cs="宋体"/>
                <w:color w:val="000000" w:themeColor="text1"/>
                <w:spacing w:val="8"/>
                <w:sz w:val="24"/>
                <w:szCs w:val="24"/>
                <w:highlight w:val="none"/>
                <w:lang w:eastAsia="zh-CN"/>
                <w14:textFill>
                  <w14:solidFill>
                    <w14:schemeClr w14:val="tx1"/>
                  </w14:solidFill>
                </w14:textFill>
              </w:rPr>
            </w:pPr>
            <w:r>
              <w:rPr>
                <w:rFonts w:hint="eastAsia" w:ascii="宋体" w:hAnsi="宋体" w:cs="宋体"/>
                <w:color w:val="000000" w:themeColor="text1"/>
                <w:spacing w:val="8"/>
                <w:sz w:val="24"/>
                <w:szCs w:val="24"/>
                <w:highlight w:val="none"/>
                <w:lang w:eastAsia="zh-CN"/>
                <w14:textFill>
                  <w14:solidFill>
                    <w14:schemeClr w14:val="tx1"/>
                  </w14:solidFill>
                </w14:textFill>
              </w:rPr>
              <w:t>接收原件经办人</w:t>
            </w:r>
          </w:p>
          <w:p w14:paraId="233A97FA">
            <w:pPr>
              <w:spacing w:before="61"/>
              <w:ind w:left="760" w:right="153" w:hanging="60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8"/>
                <w:sz w:val="24"/>
                <w:szCs w:val="24"/>
                <w:highlight w:val="none"/>
                <w:lang w:eastAsia="zh-CN"/>
                <w14:textFill>
                  <w14:solidFill>
                    <w14:schemeClr w14:val="tx1"/>
                  </w14:solidFill>
                </w14:textFill>
              </w:rPr>
              <w:t>(</w:t>
            </w:r>
            <w:r>
              <w:rPr>
                <w:rFonts w:hint="eastAsia" w:ascii="宋体" w:hAnsi="宋体" w:cs="宋体"/>
                <w:color w:val="000000" w:themeColor="text1"/>
                <w:spacing w:val="8"/>
                <w:sz w:val="24"/>
                <w:szCs w:val="24"/>
                <w:highlight w:val="none"/>
                <w:lang w:eastAsia="zh-CN"/>
                <w14:textFill>
                  <w14:solidFill>
                    <w14:schemeClr w14:val="tx1"/>
                  </w14:solidFill>
                </w14:textFill>
              </w:rPr>
              <w:t>招标</w:t>
            </w:r>
            <w:r>
              <w:rPr>
                <w:rFonts w:hint="eastAsia" w:ascii="宋体" w:hAnsi="宋体" w:cs="宋体"/>
                <w:color w:val="000000" w:themeColor="text1"/>
                <w:spacing w:val="3"/>
                <w:sz w:val="24"/>
                <w:szCs w:val="24"/>
                <w:highlight w:val="none"/>
                <w:lang w:eastAsia="zh-CN"/>
                <w14:textFill>
                  <w14:solidFill>
                    <w14:schemeClr w14:val="tx1"/>
                  </w14:solidFill>
                </w14:textFill>
              </w:rPr>
              <w:t>代理</w:t>
            </w:r>
            <w:r>
              <w:rPr>
                <w:rFonts w:ascii="宋体" w:hAnsi="宋体" w:cs="宋体"/>
                <w:color w:val="000000" w:themeColor="text1"/>
                <w:spacing w:val="3"/>
                <w:sz w:val="24"/>
                <w:szCs w:val="24"/>
                <w:highlight w:val="none"/>
                <w:lang w:eastAsia="zh-CN"/>
                <w14:textFill>
                  <w14:solidFill>
                    <w14:schemeClr w14:val="tx1"/>
                  </w14:solidFill>
                </w14:textFill>
              </w:rPr>
              <w:t>)</w:t>
            </w:r>
            <w:r>
              <w:rPr>
                <w:rFonts w:hint="eastAsia" w:ascii="宋体" w:hAnsi="宋体" w:cs="宋体"/>
                <w:color w:val="000000" w:themeColor="text1"/>
                <w:spacing w:val="3"/>
                <w:sz w:val="24"/>
                <w:szCs w:val="24"/>
                <w:highlight w:val="none"/>
                <w:lang w:eastAsia="zh-CN"/>
                <w14:textFill>
                  <w14:solidFill>
                    <w14:schemeClr w14:val="tx1"/>
                  </w14:solidFill>
                </w14:textFill>
              </w:rPr>
              <w:t>：</w:t>
            </w:r>
          </w:p>
        </w:tc>
        <w:tc>
          <w:tcPr>
            <w:tcW w:w="1725" w:type="dxa"/>
          </w:tcPr>
          <w:p w14:paraId="19E51CD4">
            <w:pPr>
              <w:pStyle w:val="36"/>
              <w:rPr>
                <w:rFonts w:hint="eastAsia" w:ascii="宋体" w:hAnsi="宋体" w:cs="宋体"/>
                <w:color w:val="000000" w:themeColor="text1"/>
                <w:sz w:val="24"/>
                <w:szCs w:val="24"/>
                <w:highlight w:val="none"/>
                <w:lang w:eastAsia="zh-CN"/>
                <w14:textFill>
                  <w14:solidFill>
                    <w14:schemeClr w14:val="tx1"/>
                  </w14:solidFill>
                </w14:textFill>
              </w:rPr>
            </w:pPr>
          </w:p>
        </w:tc>
        <w:tc>
          <w:tcPr>
            <w:tcW w:w="1683" w:type="dxa"/>
            <w:gridSpan w:val="2"/>
          </w:tcPr>
          <w:p w14:paraId="058F9DAD">
            <w:pPr>
              <w:pStyle w:val="36"/>
              <w:spacing w:line="288" w:lineRule="auto"/>
              <w:rPr>
                <w:rFonts w:hint="eastAsia" w:ascii="宋体" w:hAnsi="宋体" w:cs="宋体"/>
                <w:color w:val="000000" w:themeColor="text1"/>
                <w:sz w:val="24"/>
                <w:szCs w:val="24"/>
                <w:highlight w:val="none"/>
                <w:lang w:eastAsia="zh-CN"/>
                <w14:textFill>
                  <w14:solidFill>
                    <w14:schemeClr w14:val="tx1"/>
                  </w14:solidFill>
                </w14:textFill>
              </w:rPr>
            </w:pPr>
          </w:p>
          <w:p w14:paraId="71A0B336">
            <w:pPr>
              <w:pStyle w:val="36"/>
              <w:spacing w:line="289" w:lineRule="auto"/>
              <w:rPr>
                <w:rFonts w:hint="eastAsia" w:ascii="宋体" w:hAnsi="宋体" w:cs="宋体"/>
                <w:color w:val="000000" w:themeColor="text1"/>
                <w:sz w:val="24"/>
                <w:szCs w:val="24"/>
                <w:highlight w:val="none"/>
                <w:lang w:eastAsia="zh-CN"/>
                <w14:textFill>
                  <w14:solidFill>
                    <w14:schemeClr w14:val="tx1"/>
                  </w14:solidFill>
                </w14:textFill>
              </w:rPr>
            </w:pPr>
          </w:p>
          <w:p w14:paraId="3D0815C1">
            <w:pPr>
              <w:spacing w:before="62" w:line="229" w:lineRule="auto"/>
              <w:ind w:left="315"/>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接收时间：</w:t>
            </w:r>
          </w:p>
        </w:tc>
        <w:tc>
          <w:tcPr>
            <w:tcW w:w="3408" w:type="dxa"/>
            <w:gridSpan w:val="3"/>
          </w:tcPr>
          <w:p w14:paraId="7A375FC2">
            <w:pPr>
              <w:pStyle w:val="36"/>
              <w:spacing w:line="288" w:lineRule="auto"/>
              <w:rPr>
                <w:rFonts w:hint="eastAsia" w:ascii="宋体" w:hAnsi="宋体" w:cs="宋体"/>
                <w:color w:val="000000" w:themeColor="text1"/>
                <w:sz w:val="24"/>
                <w:szCs w:val="24"/>
                <w:highlight w:val="none"/>
                <w14:textFill>
                  <w14:solidFill>
                    <w14:schemeClr w14:val="tx1"/>
                  </w14:solidFill>
                </w14:textFill>
              </w:rPr>
            </w:pPr>
          </w:p>
          <w:p w14:paraId="39617CBA">
            <w:pPr>
              <w:pStyle w:val="36"/>
              <w:spacing w:line="289" w:lineRule="auto"/>
              <w:rPr>
                <w:rFonts w:hint="eastAsia" w:ascii="宋体" w:hAnsi="宋体" w:cs="宋体"/>
                <w:color w:val="000000" w:themeColor="text1"/>
                <w:sz w:val="24"/>
                <w:szCs w:val="24"/>
                <w:highlight w:val="none"/>
                <w14:textFill>
                  <w14:solidFill>
                    <w14:schemeClr w14:val="tx1"/>
                  </w14:solidFill>
                </w14:textFill>
              </w:rPr>
            </w:pPr>
          </w:p>
          <w:p w14:paraId="6BFAD119">
            <w:pPr>
              <w:spacing w:before="62" w:line="229" w:lineRule="auto"/>
              <w:ind w:firstLine="444"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9"/>
                <w:sz w:val="24"/>
                <w:szCs w:val="24"/>
                <w:highlight w:val="none"/>
                <w14:textFill>
                  <w14:solidFill>
                    <w14:schemeClr w14:val="tx1"/>
                  </w14:solidFill>
                </w14:textFill>
              </w:rPr>
              <w:t>年</w:t>
            </w:r>
            <w:r>
              <w:rPr>
                <w:rFonts w:ascii="宋体" w:hAnsi="宋体" w:cs="宋体"/>
                <w:color w:val="000000" w:themeColor="text1"/>
                <w:spacing w:val="10"/>
                <w:sz w:val="24"/>
                <w:szCs w:val="24"/>
                <w:highlight w:val="none"/>
                <w14:textFill>
                  <w14:solidFill>
                    <w14:schemeClr w14:val="tx1"/>
                  </w14:solidFill>
                </w14:textFill>
              </w:rPr>
              <w:t xml:space="preserve">   </w:t>
            </w:r>
            <w:r>
              <w:rPr>
                <w:rFonts w:hint="eastAsia" w:ascii="宋体" w:hAnsi="宋体" w:cs="宋体"/>
                <w:color w:val="000000" w:themeColor="text1"/>
                <w:spacing w:val="-9"/>
                <w:sz w:val="24"/>
                <w:szCs w:val="24"/>
                <w:highlight w:val="none"/>
                <w14:textFill>
                  <w14:solidFill>
                    <w14:schemeClr w14:val="tx1"/>
                  </w14:solidFill>
                </w14:textFill>
              </w:rPr>
              <w:t>月</w:t>
            </w:r>
            <w:r>
              <w:rPr>
                <w:rFonts w:ascii="宋体" w:hAnsi="宋体" w:cs="宋体"/>
                <w:color w:val="000000" w:themeColor="text1"/>
                <w:spacing w:val="19"/>
                <w:sz w:val="24"/>
                <w:szCs w:val="24"/>
                <w:highlight w:val="none"/>
                <w14:textFill>
                  <w14:solidFill>
                    <w14:schemeClr w14:val="tx1"/>
                  </w14:solidFill>
                </w14:textFill>
              </w:rPr>
              <w:t xml:space="preserve">   </w:t>
            </w:r>
            <w:r>
              <w:rPr>
                <w:rFonts w:hint="eastAsia" w:ascii="宋体" w:hAnsi="宋体" w:cs="宋体"/>
                <w:color w:val="000000" w:themeColor="text1"/>
                <w:spacing w:val="-9"/>
                <w:sz w:val="24"/>
                <w:szCs w:val="24"/>
                <w:highlight w:val="none"/>
                <w14:textFill>
                  <w14:solidFill>
                    <w14:schemeClr w14:val="tx1"/>
                  </w14:solidFill>
                </w14:textFill>
              </w:rPr>
              <w:t>日</w:t>
            </w:r>
            <w:r>
              <w:rPr>
                <w:rFonts w:ascii="宋体" w:hAnsi="宋体" w:cs="宋体"/>
                <w:color w:val="000000" w:themeColor="text1"/>
                <w:spacing w:val="10"/>
                <w:sz w:val="24"/>
                <w:szCs w:val="24"/>
                <w:highlight w:val="none"/>
                <w14:textFill>
                  <w14:solidFill>
                    <w14:schemeClr w14:val="tx1"/>
                  </w14:solidFill>
                </w14:textFill>
              </w:rPr>
              <w:t xml:space="preserve">   </w:t>
            </w:r>
            <w:r>
              <w:rPr>
                <w:rFonts w:hint="eastAsia" w:ascii="宋体" w:hAnsi="宋体" w:cs="宋体"/>
                <w:color w:val="000000" w:themeColor="text1"/>
                <w:spacing w:val="-9"/>
                <w:sz w:val="24"/>
                <w:szCs w:val="24"/>
                <w:highlight w:val="none"/>
                <w14:textFill>
                  <w14:solidFill>
                    <w14:schemeClr w14:val="tx1"/>
                  </w14:solidFill>
                </w14:textFill>
              </w:rPr>
              <w:t>时</w:t>
            </w:r>
            <w:r>
              <w:rPr>
                <w:rFonts w:ascii="宋体" w:hAnsi="宋体" w:cs="宋体"/>
                <w:color w:val="000000" w:themeColor="text1"/>
                <w:spacing w:val="12"/>
                <w:sz w:val="24"/>
                <w:szCs w:val="24"/>
                <w:highlight w:val="none"/>
                <w14:textFill>
                  <w14:solidFill>
                    <w14:schemeClr w14:val="tx1"/>
                  </w14:solidFill>
                </w14:textFill>
              </w:rPr>
              <w:t xml:space="preserve">  </w:t>
            </w:r>
            <w:r>
              <w:rPr>
                <w:rFonts w:hint="eastAsia" w:ascii="宋体" w:hAnsi="宋体" w:cs="宋体"/>
                <w:color w:val="000000" w:themeColor="text1"/>
                <w:spacing w:val="-9"/>
                <w:sz w:val="24"/>
                <w:szCs w:val="24"/>
                <w:highlight w:val="none"/>
                <w14:textFill>
                  <w14:solidFill>
                    <w14:schemeClr w14:val="tx1"/>
                  </w14:solidFill>
                </w14:textFill>
              </w:rPr>
              <w:t>分</w:t>
            </w:r>
          </w:p>
        </w:tc>
      </w:tr>
      <w:tr w14:paraId="0F9C9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tcPr>
          <w:p w14:paraId="4AB79869">
            <w:pPr>
              <w:spacing w:before="155"/>
              <w:ind w:left="861" w:right="153" w:hanging="699"/>
              <w:rPr>
                <w:rFonts w:hint="eastAsia" w:ascii="宋体" w:hAnsi="宋体" w:cs="宋体"/>
                <w:color w:val="000000" w:themeColor="text1"/>
                <w:spacing w:val="8"/>
                <w:sz w:val="24"/>
                <w:szCs w:val="24"/>
                <w:highlight w:val="none"/>
                <w:lang w:eastAsia="zh-CN"/>
                <w14:textFill>
                  <w14:solidFill>
                    <w14:schemeClr w14:val="tx1"/>
                  </w14:solidFill>
                </w14:textFill>
              </w:rPr>
            </w:pPr>
            <w:r>
              <w:rPr>
                <w:rFonts w:hint="eastAsia" w:ascii="宋体" w:hAnsi="宋体" w:cs="宋体"/>
                <w:color w:val="000000" w:themeColor="text1"/>
                <w:spacing w:val="8"/>
                <w:sz w:val="24"/>
                <w:szCs w:val="24"/>
                <w:highlight w:val="none"/>
                <w:lang w:eastAsia="zh-CN"/>
                <w14:textFill>
                  <w14:solidFill>
                    <w14:schemeClr w14:val="tx1"/>
                  </w14:solidFill>
                </w14:textFill>
              </w:rPr>
              <w:t>退还原件接收人</w:t>
            </w:r>
          </w:p>
          <w:p w14:paraId="005EBE07">
            <w:pPr>
              <w:spacing w:before="155"/>
              <w:ind w:left="861" w:right="153" w:hanging="699"/>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8"/>
                <w:sz w:val="24"/>
                <w:szCs w:val="24"/>
                <w:highlight w:val="none"/>
                <w:lang w:eastAsia="zh-CN"/>
                <w14:textFill>
                  <w14:solidFill>
                    <w14:schemeClr w14:val="tx1"/>
                  </w14:solidFill>
                </w14:textFill>
              </w:rPr>
              <w:t>(</w:t>
            </w:r>
            <w:r>
              <w:rPr>
                <w:rFonts w:hint="eastAsia" w:ascii="宋体" w:hAnsi="宋体" w:cs="宋体"/>
                <w:color w:val="000000" w:themeColor="text1"/>
                <w:spacing w:val="8"/>
                <w:sz w:val="24"/>
                <w:szCs w:val="24"/>
                <w:highlight w:val="none"/>
                <w:lang w:eastAsia="zh-CN"/>
                <w14:textFill>
                  <w14:solidFill>
                    <w14:schemeClr w14:val="tx1"/>
                  </w14:solidFill>
                </w14:textFill>
              </w:rPr>
              <w:t>投标</w:t>
            </w:r>
            <w:r>
              <w:rPr>
                <w:rFonts w:hint="eastAsia" w:ascii="宋体" w:hAnsi="宋体" w:cs="宋体"/>
                <w:color w:val="000000" w:themeColor="text1"/>
                <w:spacing w:val="2"/>
                <w:sz w:val="24"/>
                <w:szCs w:val="24"/>
                <w:highlight w:val="none"/>
                <w:lang w:eastAsia="zh-CN"/>
                <w14:textFill>
                  <w14:solidFill>
                    <w14:schemeClr w14:val="tx1"/>
                  </w14:solidFill>
                </w14:textFill>
              </w:rPr>
              <w:t>人</w:t>
            </w:r>
            <w:r>
              <w:rPr>
                <w:rFonts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w:t>
            </w:r>
          </w:p>
        </w:tc>
        <w:tc>
          <w:tcPr>
            <w:tcW w:w="1725" w:type="dxa"/>
          </w:tcPr>
          <w:p w14:paraId="4DACC9C4">
            <w:pPr>
              <w:pStyle w:val="36"/>
              <w:rPr>
                <w:rFonts w:hint="eastAsia" w:ascii="宋体" w:hAnsi="宋体" w:cs="宋体"/>
                <w:color w:val="000000" w:themeColor="text1"/>
                <w:sz w:val="24"/>
                <w:szCs w:val="24"/>
                <w:highlight w:val="none"/>
                <w:lang w:eastAsia="zh-CN"/>
                <w14:textFill>
                  <w14:solidFill>
                    <w14:schemeClr w14:val="tx1"/>
                  </w14:solidFill>
                </w14:textFill>
              </w:rPr>
            </w:pPr>
          </w:p>
        </w:tc>
        <w:tc>
          <w:tcPr>
            <w:tcW w:w="1683" w:type="dxa"/>
            <w:gridSpan w:val="2"/>
          </w:tcPr>
          <w:p w14:paraId="78C53905">
            <w:pPr>
              <w:pStyle w:val="36"/>
              <w:spacing w:line="336" w:lineRule="auto"/>
              <w:rPr>
                <w:rFonts w:hint="eastAsia" w:ascii="宋体" w:hAnsi="宋体" w:cs="宋体"/>
                <w:color w:val="000000" w:themeColor="text1"/>
                <w:sz w:val="24"/>
                <w:szCs w:val="24"/>
                <w:highlight w:val="none"/>
                <w:lang w:eastAsia="zh-CN"/>
                <w14:textFill>
                  <w14:solidFill>
                    <w14:schemeClr w14:val="tx1"/>
                  </w14:solidFill>
                </w14:textFill>
              </w:rPr>
            </w:pPr>
          </w:p>
          <w:p w14:paraId="412974B8">
            <w:pPr>
              <w:spacing w:before="61" w:line="231" w:lineRule="auto"/>
              <w:ind w:left="31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退还时间：</w:t>
            </w:r>
          </w:p>
        </w:tc>
        <w:tc>
          <w:tcPr>
            <w:tcW w:w="3408" w:type="dxa"/>
            <w:gridSpan w:val="3"/>
          </w:tcPr>
          <w:p w14:paraId="6E6F9314">
            <w:pPr>
              <w:pStyle w:val="36"/>
              <w:spacing w:line="335" w:lineRule="auto"/>
              <w:rPr>
                <w:rFonts w:hint="eastAsia" w:ascii="宋体" w:hAnsi="宋体" w:cs="宋体"/>
                <w:color w:val="000000" w:themeColor="text1"/>
                <w:sz w:val="24"/>
                <w:szCs w:val="24"/>
                <w:highlight w:val="none"/>
                <w14:textFill>
                  <w14:solidFill>
                    <w14:schemeClr w14:val="tx1"/>
                  </w14:solidFill>
                </w14:textFill>
              </w:rPr>
            </w:pPr>
          </w:p>
          <w:p w14:paraId="496A571B">
            <w:pPr>
              <w:spacing w:before="62" w:line="229" w:lineRule="auto"/>
              <w:ind w:firstLine="444"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9"/>
                <w:sz w:val="24"/>
                <w:szCs w:val="24"/>
                <w:highlight w:val="none"/>
                <w14:textFill>
                  <w14:solidFill>
                    <w14:schemeClr w14:val="tx1"/>
                  </w14:solidFill>
                </w14:textFill>
              </w:rPr>
              <w:t>年</w:t>
            </w:r>
            <w:r>
              <w:rPr>
                <w:rFonts w:ascii="宋体" w:hAnsi="宋体" w:cs="宋体"/>
                <w:color w:val="000000" w:themeColor="text1"/>
                <w:spacing w:val="10"/>
                <w:sz w:val="24"/>
                <w:szCs w:val="24"/>
                <w:highlight w:val="none"/>
                <w14:textFill>
                  <w14:solidFill>
                    <w14:schemeClr w14:val="tx1"/>
                  </w14:solidFill>
                </w14:textFill>
              </w:rPr>
              <w:t xml:space="preserve">   </w:t>
            </w:r>
            <w:r>
              <w:rPr>
                <w:rFonts w:hint="eastAsia" w:ascii="宋体" w:hAnsi="宋体" w:cs="宋体"/>
                <w:color w:val="000000" w:themeColor="text1"/>
                <w:spacing w:val="-9"/>
                <w:sz w:val="24"/>
                <w:szCs w:val="24"/>
                <w:highlight w:val="none"/>
                <w14:textFill>
                  <w14:solidFill>
                    <w14:schemeClr w14:val="tx1"/>
                  </w14:solidFill>
                </w14:textFill>
              </w:rPr>
              <w:t>月</w:t>
            </w:r>
            <w:r>
              <w:rPr>
                <w:rFonts w:ascii="宋体" w:hAnsi="宋体" w:cs="宋体"/>
                <w:color w:val="000000" w:themeColor="text1"/>
                <w:spacing w:val="19"/>
                <w:sz w:val="24"/>
                <w:szCs w:val="24"/>
                <w:highlight w:val="none"/>
                <w14:textFill>
                  <w14:solidFill>
                    <w14:schemeClr w14:val="tx1"/>
                  </w14:solidFill>
                </w14:textFill>
              </w:rPr>
              <w:t xml:space="preserve">   </w:t>
            </w:r>
            <w:r>
              <w:rPr>
                <w:rFonts w:hint="eastAsia" w:ascii="宋体" w:hAnsi="宋体" w:cs="宋体"/>
                <w:color w:val="000000" w:themeColor="text1"/>
                <w:spacing w:val="-9"/>
                <w:sz w:val="24"/>
                <w:szCs w:val="24"/>
                <w:highlight w:val="none"/>
                <w14:textFill>
                  <w14:solidFill>
                    <w14:schemeClr w14:val="tx1"/>
                  </w14:solidFill>
                </w14:textFill>
              </w:rPr>
              <w:t>日</w:t>
            </w:r>
            <w:r>
              <w:rPr>
                <w:rFonts w:ascii="宋体" w:hAnsi="宋体" w:cs="宋体"/>
                <w:color w:val="000000" w:themeColor="text1"/>
                <w:spacing w:val="10"/>
                <w:sz w:val="24"/>
                <w:szCs w:val="24"/>
                <w:highlight w:val="none"/>
                <w14:textFill>
                  <w14:solidFill>
                    <w14:schemeClr w14:val="tx1"/>
                  </w14:solidFill>
                </w14:textFill>
              </w:rPr>
              <w:t xml:space="preserve">  </w:t>
            </w:r>
            <w:r>
              <w:rPr>
                <w:rFonts w:hint="eastAsia" w:ascii="宋体" w:hAnsi="宋体" w:cs="宋体"/>
                <w:color w:val="000000" w:themeColor="text1"/>
                <w:spacing w:val="-9"/>
                <w:sz w:val="24"/>
                <w:szCs w:val="24"/>
                <w:highlight w:val="none"/>
                <w14:textFill>
                  <w14:solidFill>
                    <w14:schemeClr w14:val="tx1"/>
                  </w14:solidFill>
                </w14:textFill>
              </w:rPr>
              <w:t>时</w:t>
            </w:r>
            <w:r>
              <w:rPr>
                <w:rFonts w:ascii="宋体" w:hAnsi="宋体" w:cs="宋体"/>
                <w:color w:val="000000" w:themeColor="text1"/>
                <w:spacing w:val="10"/>
                <w:sz w:val="24"/>
                <w:szCs w:val="24"/>
                <w:highlight w:val="none"/>
                <w14:textFill>
                  <w14:solidFill>
                    <w14:schemeClr w14:val="tx1"/>
                  </w14:solidFill>
                </w14:textFill>
              </w:rPr>
              <w:t xml:space="preserve">   </w:t>
            </w:r>
            <w:r>
              <w:rPr>
                <w:rFonts w:hint="eastAsia" w:ascii="宋体" w:hAnsi="宋体" w:cs="宋体"/>
                <w:color w:val="000000" w:themeColor="text1"/>
                <w:spacing w:val="-9"/>
                <w:sz w:val="24"/>
                <w:szCs w:val="24"/>
                <w:highlight w:val="none"/>
                <w14:textFill>
                  <w14:solidFill>
                    <w14:schemeClr w14:val="tx1"/>
                  </w14:solidFill>
                </w14:textFill>
              </w:rPr>
              <w:t>分</w:t>
            </w:r>
          </w:p>
        </w:tc>
      </w:tr>
    </w:tbl>
    <w:p w14:paraId="05308D40">
      <w:pPr>
        <w:rPr>
          <w:rFonts w:hint="eastAsia" w:ascii="宋体" w:hAnsi="宋体" w:cs="宋体"/>
          <w:b/>
          <w:bCs/>
          <w:color w:val="000000" w:themeColor="text1"/>
          <w:spacing w:val="-3"/>
          <w:sz w:val="24"/>
          <w:szCs w:val="24"/>
          <w:highlight w:val="none"/>
          <w14:textFill>
            <w14:solidFill>
              <w14:schemeClr w14:val="tx1"/>
            </w14:solidFill>
          </w14:textFill>
        </w:rPr>
      </w:pPr>
      <w:bookmarkStart w:id="262" w:name="bookmark107"/>
      <w:bookmarkEnd w:id="262"/>
      <w:r>
        <w:rPr>
          <w:rFonts w:ascii="宋体" w:hAnsi="宋体" w:cs="宋体"/>
          <w:b/>
          <w:bCs/>
          <w:color w:val="000000" w:themeColor="text1"/>
          <w:spacing w:val="-3"/>
          <w:sz w:val="24"/>
          <w:szCs w:val="24"/>
          <w:highlight w:val="none"/>
          <w14:textFill>
            <w14:solidFill>
              <w14:schemeClr w14:val="tx1"/>
            </w14:solidFill>
          </w14:textFill>
        </w:rPr>
        <w:br w:type="page"/>
      </w:r>
    </w:p>
    <w:p w14:paraId="32A79629">
      <w:pPr>
        <w:pStyle w:val="59"/>
        <w:snapToGrid w:val="0"/>
        <w:spacing w:line="440" w:lineRule="exact"/>
        <w:outlineLvl w:val="1"/>
        <w:rPr>
          <w:rStyle w:val="35"/>
          <w:rFonts w:hint="eastAsia" w:ascii="Times New Roman" w:hAnsi="宋体" w:cs="Times New Roman"/>
          <w:b/>
          <w:bCs/>
          <w:color w:val="000000" w:themeColor="text1"/>
          <w:sz w:val="21"/>
          <w:szCs w:val="21"/>
          <w:highlight w:val="none"/>
          <w14:textFill>
            <w14:solidFill>
              <w14:schemeClr w14:val="tx1"/>
            </w14:solidFill>
          </w14:textFill>
        </w:rPr>
      </w:pPr>
      <w:bookmarkStart w:id="263" w:name="_Toc26323"/>
      <w:bookmarkStart w:id="264" w:name="_Toc26911"/>
      <w:r>
        <w:rPr>
          <w:rStyle w:val="35"/>
          <w:rFonts w:hint="eastAsia" w:ascii="Times New Roman" w:hAnsi="宋体" w:cs="Times New Roman"/>
          <w:b/>
          <w:bCs/>
          <w:color w:val="000000" w:themeColor="text1"/>
          <w:sz w:val="21"/>
          <w:szCs w:val="21"/>
          <w:highlight w:val="none"/>
          <w14:textFill>
            <w14:solidFill>
              <w14:schemeClr w14:val="tx1"/>
            </w14:solidFill>
          </w14:textFill>
        </w:rPr>
        <w:t>格式十六</w:t>
      </w:r>
      <w:r>
        <w:rPr>
          <w:rStyle w:val="35"/>
          <w:rFonts w:ascii="Times New Roman" w:hAnsi="宋体" w:cs="Times New Roman"/>
          <w:b/>
          <w:bCs/>
          <w:color w:val="000000" w:themeColor="text1"/>
          <w:sz w:val="21"/>
          <w:szCs w:val="21"/>
          <w:highlight w:val="none"/>
          <w14:textFill>
            <w14:solidFill>
              <w14:schemeClr w14:val="tx1"/>
            </w14:solidFill>
          </w14:textFill>
        </w:rPr>
        <w:t xml:space="preserve">  </w:t>
      </w:r>
      <w:r>
        <w:rPr>
          <w:rStyle w:val="35"/>
          <w:rFonts w:hint="eastAsia" w:ascii="Times New Roman" w:hAnsi="宋体" w:cs="Times New Roman"/>
          <w:b/>
          <w:bCs/>
          <w:color w:val="000000" w:themeColor="text1"/>
          <w:sz w:val="21"/>
          <w:szCs w:val="21"/>
          <w:highlight w:val="none"/>
          <w14:textFill>
            <w14:solidFill>
              <w14:schemeClr w14:val="tx1"/>
            </w14:solidFill>
          </w14:textFill>
        </w:rPr>
        <w:t>定标因素评审资料</w:t>
      </w:r>
      <w:bookmarkEnd w:id="263"/>
      <w:bookmarkEnd w:id="264"/>
    </w:p>
    <w:p w14:paraId="6238686D">
      <w:pPr>
        <w:spacing w:line="500" w:lineRule="exact"/>
        <w:jc w:val="center"/>
        <w:rPr>
          <w:rFonts w:hint="eastAsia" w:ascii="宋体" w:hAnsi="宋体" w:cs="宋体"/>
          <w:b/>
          <w:bCs/>
          <w:color w:val="000000" w:themeColor="text1"/>
          <w:sz w:val="30"/>
          <w:szCs w:val="30"/>
          <w:highlight w:val="none"/>
          <w:lang w:eastAsia="zh-CN"/>
          <w14:textFill>
            <w14:solidFill>
              <w14:schemeClr w14:val="tx1"/>
            </w14:solidFill>
          </w14:textFill>
        </w:rPr>
      </w:pPr>
      <w:r>
        <w:rPr>
          <w:rFonts w:hint="eastAsia" w:ascii="宋体" w:hAnsi="宋体" w:cs="宋体"/>
          <w:b/>
          <w:bCs/>
          <w:color w:val="000000" w:themeColor="text1"/>
          <w:sz w:val="24"/>
          <w:szCs w:val="24"/>
          <w:highlight w:val="none"/>
          <w:lang w:eastAsia="zh-CN"/>
          <w14:textFill>
            <w14:solidFill>
              <w14:schemeClr w14:val="tx1"/>
            </w14:solidFill>
          </w14:textFill>
        </w:rPr>
        <w:t>定标因素评审资料</w:t>
      </w:r>
    </w:p>
    <w:p w14:paraId="290B0D05">
      <w:pPr>
        <w:rPr>
          <w:rFonts w:hint="eastAsia" w:ascii="宋体" w:hAnsi="宋体" w:cs="宋体"/>
          <w:color w:val="000000" w:themeColor="text1"/>
          <w:sz w:val="24"/>
          <w:highlight w:val="none"/>
          <w:lang w:eastAsia="zh-CN"/>
          <w14:textFill>
            <w14:solidFill>
              <w14:schemeClr w14:val="tx1"/>
            </w14:solidFill>
          </w14:textFill>
        </w:rPr>
      </w:pPr>
    </w:p>
    <w:p w14:paraId="27FF301E">
      <w:pPr>
        <w:pStyle w:val="54"/>
        <w:ind w:firstLine="0"/>
        <w:rPr>
          <w:rStyle w:val="26"/>
          <w:rFonts w:hint="eastAsia" w:cs="宋体"/>
          <w:bCs/>
          <w:color w:val="000000" w:themeColor="text1"/>
          <w:kern w:val="2"/>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投标人根据“第一章</w:t>
      </w:r>
      <w:r>
        <w:rPr>
          <w:rFonts w:hAnsi="宋体" w:cs="宋体"/>
          <w:b/>
          <w:bCs/>
          <w:color w:val="000000" w:themeColor="text1"/>
          <w:sz w:val="24"/>
          <w:szCs w:val="24"/>
          <w:highlight w:val="none"/>
          <w14:textFill>
            <w14:solidFill>
              <w14:schemeClr w14:val="tx1"/>
            </w14:solidFill>
          </w14:textFill>
        </w:rPr>
        <w:t xml:space="preserve"> </w:t>
      </w:r>
      <w:r>
        <w:rPr>
          <w:rFonts w:hint="eastAsia" w:hAnsi="宋体" w:cs="宋体"/>
          <w:b/>
          <w:bCs/>
          <w:color w:val="000000" w:themeColor="text1"/>
          <w:sz w:val="24"/>
          <w:szCs w:val="24"/>
          <w:highlight w:val="none"/>
          <w14:textFill>
            <w14:solidFill>
              <w14:schemeClr w14:val="tx1"/>
            </w14:solidFill>
          </w14:textFill>
        </w:rPr>
        <w:t>第</w:t>
      </w:r>
      <w:r>
        <w:rPr>
          <w:rFonts w:hint="eastAsia" w:hAnsi="宋体" w:cs="宋体"/>
          <w:b/>
          <w:bCs/>
          <w:color w:val="000000" w:themeColor="text1"/>
          <w:sz w:val="24"/>
          <w:szCs w:val="24"/>
          <w:highlight w:val="none"/>
          <w:lang w:val="en-US" w:eastAsia="zh-CN"/>
          <w14:textFill>
            <w14:solidFill>
              <w14:schemeClr w14:val="tx1"/>
            </w14:solidFill>
          </w14:textFill>
        </w:rPr>
        <w:t>六</w:t>
      </w:r>
      <w:r>
        <w:rPr>
          <w:rFonts w:hint="eastAsia" w:hAnsi="宋体" w:cs="宋体"/>
          <w:b/>
          <w:bCs/>
          <w:color w:val="000000" w:themeColor="text1"/>
          <w:sz w:val="24"/>
          <w:szCs w:val="24"/>
          <w:highlight w:val="none"/>
          <w14:textFill>
            <w14:solidFill>
              <w14:schemeClr w14:val="tx1"/>
            </w14:solidFill>
          </w14:textFill>
        </w:rPr>
        <w:t>节</w:t>
      </w:r>
      <w:r>
        <w:rPr>
          <w:rFonts w:hAnsi="宋体" w:cs="宋体"/>
          <w:b/>
          <w:bCs/>
          <w:color w:val="000000" w:themeColor="text1"/>
          <w:sz w:val="24"/>
          <w:szCs w:val="24"/>
          <w:highlight w:val="none"/>
          <w14:textFill>
            <w14:solidFill>
              <w14:schemeClr w14:val="tx1"/>
            </w14:solidFill>
          </w14:textFill>
        </w:rPr>
        <w:t xml:space="preserve"> </w:t>
      </w:r>
      <w:r>
        <w:rPr>
          <w:rFonts w:hint="eastAsia" w:hAnsi="宋体" w:cs="宋体"/>
          <w:b/>
          <w:bCs/>
          <w:color w:val="000000" w:themeColor="text1"/>
          <w:sz w:val="24"/>
          <w:szCs w:val="24"/>
          <w:highlight w:val="none"/>
          <w14:textFill>
            <w14:solidFill>
              <w14:schemeClr w14:val="tx1"/>
            </w14:solidFill>
          </w14:textFill>
        </w:rPr>
        <w:t>定标规定及细则”载明的定标因素，提交评审资料。</w:t>
      </w:r>
    </w:p>
    <w:p w14:paraId="1BDDCB30">
      <w:pPr>
        <w:bidi w:val="0"/>
        <w:rPr>
          <w:rFonts w:hint="eastAsia"/>
          <w:color w:val="000000" w:themeColor="text1"/>
          <w:lang w:eastAsia="zh-CN"/>
          <w14:textFill>
            <w14:solidFill>
              <w14:schemeClr w14:val="tx1"/>
            </w14:solidFill>
          </w14:textFill>
        </w:rPr>
      </w:pPr>
    </w:p>
    <w:p w14:paraId="26C8AB68">
      <w:pPr>
        <w:bidi w:val="0"/>
        <w:rPr>
          <w:rFonts w:hint="eastAsia"/>
          <w:color w:val="000000" w:themeColor="text1"/>
          <w:lang w:eastAsia="zh-CN"/>
          <w14:textFill>
            <w14:solidFill>
              <w14:schemeClr w14:val="tx1"/>
            </w14:solidFill>
          </w14:textFill>
        </w:rPr>
      </w:pPr>
    </w:p>
    <w:p w14:paraId="7B648CBE">
      <w:pPr>
        <w:bidi w:val="0"/>
        <w:rPr>
          <w:rFonts w:hint="eastAsia"/>
          <w:color w:val="000000" w:themeColor="text1"/>
          <w:lang w:eastAsia="zh-CN"/>
          <w14:textFill>
            <w14:solidFill>
              <w14:schemeClr w14:val="tx1"/>
            </w14:solidFill>
          </w14:textFill>
        </w:rPr>
      </w:pPr>
    </w:p>
    <w:p w14:paraId="5B785EAA">
      <w:pPr>
        <w:bidi w:val="0"/>
        <w:rPr>
          <w:rFonts w:hint="eastAsia"/>
          <w:color w:val="000000" w:themeColor="text1"/>
          <w:lang w:eastAsia="zh-CN"/>
          <w14:textFill>
            <w14:solidFill>
              <w14:schemeClr w14:val="tx1"/>
            </w14:solidFill>
          </w14:textFill>
        </w:rPr>
      </w:pPr>
    </w:p>
    <w:p w14:paraId="33D49386">
      <w:pPr>
        <w:bidi w:val="0"/>
        <w:rPr>
          <w:rFonts w:hint="eastAsia"/>
          <w:color w:val="000000" w:themeColor="text1"/>
          <w:lang w:eastAsia="zh-CN"/>
          <w14:textFill>
            <w14:solidFill>
              <w14:schemeClr w14:val="tx1"/>
            </w14:solidFill>
          </w14:textFill>
        </w:rPr>
      </w:pPr>
    </w:p>
    <w:p w14:paraId="7D2C4781">
      <w:pPr>
        <w:bidi w:val="0"/>
        <w:rPr>
          <w:rFonts w:hint="eastAsia"/>
          <w:color w:val="000000" w:themeColor="text1"/>
          <w:lang w:eastAsia="zh-CN"/>
          <w14:textFill>
            <w14:solidFill>
              <w14:schemeClr w14:val="tx1"/>
            </w14:solidFill>
          </w14:textFill>
        </w:rPr>
      </w:pPr>
    </w:p>
    <w:p w14:paraId="7696DB24">
      <w:pPr>
        <w:bidi w:val="0"/>
        <w:rPr>
          <w:rFonts w:hint="eastAsia"/>
          <w:color w:val="000000" w:themeColor="text1"/>
          <w:lang w:eastAsia="zh-CN"/>
          <w14:textFill>
            <w14:solidFill>
              <w14:schemeClr w14:val="tx1"/>
            </w14:solidFill>
          </w14:textFill>
        </w:rPr>
      </w:pPr>
    </w:p>
    <w:p w14:paraId="39E830CF">
      <w:pPr>
        <w:bidi w:val="0"/>
        <w:rPr>
          <w:rFonts w:hint="eastAsia"/>
          <w:color w:val="000000" w:themeColor="text1"/>
          <w:lang w:eastAsia="zh-CN"/>
          <w14:textFill>
            <w14:solidFill>
              <w14:schemeClr w14:val="tx1"/>
            </w14:solidFill>
          </w14:textFill>
        </w:rPr>
      </w:pPr>
    </w:p>
    <w:p w14:paraId="54743E96">
      <w:pPr>
        <w:bidi w:val="0"/>
        <w:rPr>
          <w:rFonts w:hint="eastAsia"/>
          <w:color w:val="000000" w:themeColor="text1"/>
          <w:lang w:eastAsia="zh-CN"/>
          <w14:textFill>
            <w14:solidFill>
              <w14:schemeClr w14:val="tx1"/>
            </w14:solidFill>
          </w14:textFill>
        </w:rPr>
      </w:pPr>
    </w:p>
    <w:p w14:paraId="1F901B4E">
      <w:pPr>
        <w:bidi w:val="0"/>
        <w:rPr>
          <w:rFonts w:hint="eastAsia"/>
          <w:color w:val="000000" w:themeColor="text1"/>
          <w:lang w:eastAsia="zh-CN"/>
          <w14:textFill>
            <w14:solidFill>
              <w14:schemeClr w14:val="tx1"/>
            </w14:solidFill>
          </w14:textFill>
        </w:rPr>
      </w:pPr>
    </w:p>
    <w:p w14:paraId="43FC5EEF">
      <w:pPr>
        <w:bidi w:val="0"/>
        <w:rPr>
          <w:rFonts w:hint="eastAsia"/>
          <w:color w:val="000000" w:themeColor="text1"/>
          <w:lang w:eastAsia="zh-CN"/>
          <w14:textFill>
            <w14:solidFill>
              <w14:schemeClr w14:val="tx1"/>
            </w14:solidFill>
          </w14:textFill>
        </w:rPr>
      </w:pPr>
    </w:p>
    <w:p w14:paraId="5BB1BFE2">
      <w:pPr>
        <w:bidi w:val="0"/>
        <w:rPr>
          <w:rFonts w:hint="eastAsia"/>
          <w:color w:val="000000" w:themeColor="text1"/>
          <w:lang w:eastAsia="zh-CN"/>
          <w14:textFill>
            <w14:solidFill>
              <w14:schemeClr w14:val="tx1"/>
            </w14:solidFill>
          </w14:textFill>
        </w:rPr>
      </w:pPr>
    </w:p>
    <w:p w14:paraId="0C1DB77B">
      <w:pPr>
        <w:bidi w:val="0"/>
        <w:rPr>
          <w:rFonts w:hint="eastAsia"/>
          <w:color w:val="000000" w:themeColor="text1"/>
          <w:lang w:eastAsia="zh-CN"/>
          <w14:textFill>
            <w14:solidFill>
              <w14:schemeClr w14:val="tx1"/>
            </w14:solidFill>
          </w14:textFill>
        </w:rPr>
      </w:pPr>
    </w:p>
    <w:p w14:paraId="0A522ED4">
      <w:pPr>
        <w:bidi w:val="0"/>
        <w:rPr>
          <w:rFonts w:hint="eastAsia"/>
          <w:color w:val="000000" w:themeColor="text1"/>
          <w:lang w:eastAsia="zh-CN"/>
          <w14:textFill>
            <w14:solidFill>
              <w14:schemeClr w14:val="tx1"/>
            </w14:solidFill>
          </w14:textFill>
        </w:rPr>
      </w:pPr>
    </w:p>
    <w:p w14:paraId="1F9DB71F">
      <w:pPr>
        <w:bidi w:val="0"/>
        <w:rPr>
          <w:rFonts w:hint="eastAsia"/>
          <w:color w:val="000000" w:themeColor="text1"/>
          <w:lang w:eastAsia="zh-CN"/>
          <w14:textFill>
            <w14:solidFill>
              <w14:schemeClr w14:val="tx1"/>
            </w14:solidFill>
          </w14:textFill>
        </w:rPr>
      </w:pPr>
    </w:p>
    <w:p w14:paraId="6503ABCA">
      <w:pPr>
        <w:bidi w:val="0"/>
        <w:rPr>
          <w:rFonts w:hint="eastAsia"/>
          <w:color w:val="000000" w:themeColor="text1"/>
          <w:lang w:eastAsia="zh-CN"/>
          <w14:textFill>
            <w14:solidFill>
              <w14:schemeClr w14:val="tx1"/>
            </w14:solidFill>
          </w14:textFill>
        </w:rPr>
      </w:pPr>
    </w:p>
    <w:p w14:paraId="6A1B43A1">
      <w:pPr>
        <w:bidi w:val="0"/>
        <w:rPr>
          <w:rFonts w:hint="eastAsia"/>
          <w:color w:val="000000" w:themeColor="text1"/>
          <w:lang w:eastAsia="zh-CN"/>
          <w14:textFill>
            <w14:solidFill>
              <w14:schemeClr w14:val="tx1"/>
            </w14:solidFill>
          </w14:textFill>
        </w:rPr>
      </w:pPr>
    </w:p>
    <w:p w14:paraId="3097013B">
      <w:pPr>
        <w:bidi w:val="0"/>
        <w:rPr>
          <w:rFonts w:hint="eastAsia"/>
          <w:color w:val="000000" w:themeColor="text1"/>
          <w:lang w:eastAsia="zh-CN"/>
          <w14:textFill>
            <w14:solidFill>
              <w14:schemeClr w14:val="tx1"/>
            </w14:solidFill>
          </w14:textFill>
        </w:rPr>
      </w:pPr>
    </w:p>
    <w:p w14:paraId="540F8347">
      <w:pPr>
        <w:bidi w:val="0"/>
        <w:rPr>
          <w:rFonts w:hint="eastAsia"/>
          <w:color w:val="000000" w:themeColor="text1"/>
          <w:lang w:eastAsia="zh-CN"/>
          <w14:textFill>
            <w14:solidFill>
              <w14:schemeClr w14:val="tx1"/>
            </w14:solidFill>
          </w14:textFill>
        </w:rPr>
      </w:pPr>
    </w:p>
    <w:p w14:paraId="67B1B519">
      <w:pPr>
        <w:bidi w:val="0"/>
        <w:rPr>
          <w:rFonts w:hint="eastAsia"/>
          <w:color w:val="000000" w:themeColor="text1"/>
          <w:lang w:eastAsia="zh-CN"/>
          <w14:textFill>
            <w14:solidFill>
              <w14:schemeClr w14:val="tx1"/>
            </w14:solidFill>
          </w14:textFill>
        </w:rPr>
      </w:pPr>
    </w:p>
    <w:p w14:paraId="48B550C3">
      <w:pPr>
        <w:bidi w:val="0"/>
        <w:rPr>
          <w:rFonts w:hint="eastAsia"/>
          <w:color w:val="000000" w:themeColor="text1"/>
          <w:lang w:eastAsia="zh-CN"/>
          <w14:textFill>
            <w14:solidFill>
              <w14:schemeClr w14:val="tx1"/>
            </w14:solidFill>
          </w14:textFill>
        </w:rPr>
      </w:pPr>
    </w:p>
    <w:p w14:paraId="6E84C9B0">
      <w:pPr>
        <w:bidi w:val="0"/>
        <w:rPr>
          <w:rFonts w:hint="eastAsia"/>
          <w:color w:val="000000" w:themeColor="text1"/>
          <w:lang w:eastAsia="zh-CN"/>
          <w14:textFill>
            <w14:solidFill>
              <w14:schemeClr w14:val="tx1"/>
            </w14:solidFill>
          </w14:textFill>
        </w:rPr>
      </w:pPr>
    </w:p>
    <w:p w14:paraId="23197F87">
      <w:pPr>
        <w:bidi w:val="0"/>
        <w:rPr>
          <w:rFonts w:hint="eastAsia"/>
          <w:color w:val="000000" w:themeColor="text1"/>
          <w:lang w:eastAsia="zh-CN"/>
          <w14:textFill>
            <w14:solidFill>
              <w14:schemeClr w14:val="tx1"/>
            </w14:solidFill>
          </w14:textFill>
        </w:rPr>
      </w:pPr>
    </w:p>
    <w:p w14:paraId="380E93E4">
      <w:pPr>
        <w:bidi w:val="0"/>
        <w:rPr>
          <w:rFonts w:hint="eastAsia"/>
          <w:color w:val="000000" w:themeColor="text1"/>
          <w:lang w:eastAsia="zh-CN"/>
          <w14:textFill>
            <w14:solidFill>
              <w14:schemeClr w14:val="tx1"/>
            </w14:solidFill>
          </w14:textFill>
        </w:rPr>
      </w:pPr>
    </w:p>
    <w:p w14:paraId="72647D61">
      <w:pPr>
        <w:bidi w:val="0"/>
        <w:rPr>
          <w:rFonts w:hint="eastAsia"/>
          <w:color w:val="000000" w:themeColor="text1"/>
          <w:lang w:eastAsia="zh-CN"/>
          <w14:textFill>
            <w14:solidFill>
              <w14:schemeClr w14:val="tx1"/>
            </w14:solidFill>
          </w14:textFill>
        </w:rPr>
      </w:pPr>
    </w:p>
    <w:p w14:paraId="329289D2">
      <w:pPr>
        <w:bidi w:val="0"/>
        <w:rPr>
          <w:rFonts w:hint="eastAsia"/>
          <w:color w:val="000000" w:themeColor="text1"/>
          <w:lang w:eastAsia="zh-CN"/>
          <w14:textFill>
            <w14:solidFill>
              <w14:schemeClr w14:val="tx1"/>
            </w14:solidFill>
          </w14:textFill>
        </w:rPr>
      </w:pPr>
    </w:p>
    <w:p w14:paraId="3ABE1927">
      <w:pPr>
        <w:bidi w:val="0"/>
        <w:rPr>
          <w:rFonts w:hint="eastAsia"/>
          <w:color w:val="000000" w:themeColor="text1"/>
          <w:lang w:eastAsia="zh-CN"/>
          <w14:textFill>
            <w14:solidFill>
              <w14:schemeClr w14:val="tx1"/>
            </w14:solidFill>
          </w14:textFill>
        </w:rPr>
      </w:pPr>
    </w:p>
    <w:p w14:paraId="29D7BB2C">
      <w:pPr>
        <w:bidi w:val="0"/>
        <w:rPr>
          <w:rFonts w:hint="eastAsia"/>
          <w:color w:val="000000" w:themeColor="text1"/>
          <w:lang w:eastAsia="zh-CN"/>
          <w14:textFill>
            <w14:solidFill>
              <w14:schemeClr w14:val="tx1"/>
            </w14:solidFill>
          </w14:textFill>
        </w:rPr>
      </w:pPr>
    </w:p>
    <w:p w14:paraId="54343DD5">
      <w:pPr>
        <w:bidi w:val="0"/>
        <w:rPr>
          <w:rFonts w:hint="eastAsia"/>
          <w:color w:val="000000" w:themeColor="text1"/>
          <w:lang w:eastAsia="zh-CN"/>
          <w14:textFill>
            <w14:solidFill>
              <w14:schemeClr w14:val="tx1"/>
            </w14:solidFill>
          </w14:textFill>
        </w:rPr>
      </w:pPr>
    </w:p>
    <w:p w14:paraId="7334ECB7">
      <w:pPr>
        <w:bidi w:val="0"/>
        <w:rPr>
          <w:rFonts w:hint="eastAsia"/>
          <w:color w:val="000000" w:themeColor="text1"/>
          <w:lang w:eastAsia="zh-CN"/>
          <w14:textFill>
            <w14:solidFill>
              <w14:schemeClr w14:val="tx1"/>
            </w14:solidFill>
          </w14:textFill>
        </w:rPr>
      </w:pPr>
    </w:p>
    <w:p w14:paraId="506A2E9A">
      <w:pPr>
        <w:bidi w:val="0"/>
        <w:rPr>
          <w:rFonts w:hint="eastAsia"/>
          <w:color w:val="000000" w:themeColor="text1"/>
          <w:lang w:eastAsia="zh-CN"/>
          <w14:textFill>
            <w14:solidFill>
              <w14:schemeClr w14:val="tx1"/>
            </w14:solidFill>
          </w14:textFill>
        </w:rPr>
      </w:pPr>
    </w:p>
    <w:p w14:paraId="148AA92F">
      <w:pPr>
        <w:bidi w:val="0"/>
        <w:rPr>
          <w:rFonts w:hint="eastAsia"/>
          <w:color w:val="000000" w:themeColor="text1"/>
          <w:lang w:eastAsia="zh-CN"/>
          <w14:textFill>
            <w14:solidFill>
              <w14:schemeClr w14:val="tx1"/>
            </w14:solidFill>
          </w14:textFill>
        </w:rPr>
      </w:pPr>
    </w:p>
    <w:p w14:paraId="26891E62">
      <w:pPr>
        <w:bidi w:val="0"/>
        <w:rPr>
          <w:rFonts w:hint="eastAsia"/>
          <w:color w:val="000000" w:themeColor="text1"/>
          <w:lang w:eastAsia="zh-CN"/>
          <w14:textFill>
            <w14:solidFill>
              <w14:schemeClr w14:val="tx1"/>
            </w14:solidFill>
          </w14:textFill>
        </w:rPr>
      </w:pPr>
    </w:p>
    <w:p w14:paraId="755F52D1">
      <w:pPr>
        <w:bidi w:val="0"/>
        <w:rPr>
          <w:rFonts w:hint="eastAsia"/>
          <w:color w:val="000000" w:themeColor="text1"/>
          <w:lang w:eastAsia="zh-CN"/>
          <w14:textFill>
            <w14:solidFill>
              <w14:schemeClr w14:val="tx1"/>
            </w14:solidFill>
          </w14:textFill>
        </w:rPr>
      </w:pPr>
    </w:p>
    <w:p w14:paraId="64F90520">
      <w:pPr>
        <w:bidi w:val="0"/>
        <w:rPr>
          <w:rFonts w:hint="eastAsia"/>
          <w:color w:val="000000" w:themeColor="text1"/>
          <w:lang w:eastAsia="zh-CN"/>
          <w14:textFill>
            <w14:solidFill>
              <w14:schemeClr w14:val="tx1"/>
            </w14:solidFill>
          </w14:textFill>
        </w:rPr>
      </w:pPr>
    </w:p>
    <w:p w14:paraId="4046775D">
      <w:pPr>
        <w:bidi w:val="0"/>
        <w:rPr>
          <w:rFonts w:hint="eastAsia"/>
          <w:color w:val="000000" w:themeColor="text1"/>
          <w:lang w:eastAsia="zh-CN"/>
          <w14:textFill>
            <w14:solidFill>
              <w14:schemeClr w14:val="tx1"/>
            </w14:solidFill>
          </w14:textFill>
        </w:rPr>
      </w:pPr>
    </w:p>
    <w:p w14:paraId="6A5E0359">
      <w:pPr>
        <w:bidi w:val="0"/>
        <w:rPr>
          <w:rFonts w:hint="eastAsia"/>
          <w:color w:val="000000" w:themeColor="text1"/>
          <w:lang w:eastAsia="zh-CN"/>
          <w14:textFill>
            <w14:solidFill>
              <w14:schemeClr w14:val="tx1"/>
            </w14:solidFill>
          </w14:textFill>
        </w:rPr>
      </w:pPr>
    </w:p>
    <w:p w14:paraId="33B361FF">
      <w:pPr>
        <w:bidi w:val="0"/>
        <w:rPr>
          <w:rFonts w:hint="eastAsia"/>
          <w:color w:val="000000" w:themeColor="text1"/>
          <w:lang w:eastAsia="zh-CN"/>
          <w14:textFill>
            <w14:solidFill>
              <w14:schemeClr w14:val="tx1"/>
            </w14:solidFill>
          </w14:textFill>
        </w:rPr>
      </w:pPr>
    </w:p>
    <w:p w14:paraId="03C3465D">
      <w:pPr>
        <w:bidi w:val="0"/>
        <w:rPr>
          <w:rFonts w:hint="eastAsia"/>
          <w:color w:val="000000" w:themeColor="text1"/>
          <w:lang w:eastAsia="zh-CN"/>
          <w14:textFill>
            <w14:solidFill>
              <w14:schemeClr w14:val="tx1"/>
            </w14:solidFill>
          </w14:textFill>
        </w:rPr>
      </w:pPr>
    </w:p>
    <w:p w14:paraId="756EFF46">
      <w:pPr>
        <w:bidi w:val="0"/>
        <w:rPr>
          <w:rFonts w:hint="eastAsia"/>
          <w:color w:val="000000" w:themeColor="text1"/>
          <w:lang w:eastAsia="zh-CN"/>
          <w14:textFill>
            <w14:solidFill>
              <w14:schemeClr w14:val="tx1"/>
            </w14:solidFill>
          </w14:textFill>
        </w:rPr>
      </w:pPr>
    </w:p>
    <w:p w14:paraId="3E44280D">
      <w:pPr>
        <w:bidi w:val="0"/>
        <w:rPr>
          <w:rFonts w:hint="eastAsia"/>
          <w:color w:val="000000" w:themeColor="text1"/>
          <w:lang w:eastAsia="zh-CN"/>
          <w14:textFill>
            <w14:solidFill>
              <w14:schemeClr w14:val="tx1"/>
            </w14:solidFill>
          </w14:textFill>
        </w:rPr>
      </w:pPr>
    </w:p>
    <w:p w14:paraId="57C14BDE">
      <w:pPr>
        <w:bidi w:val="0"/>
        <w:rPr>
          <w:rFonts w:hint="eastAsia"/>
          <w:color w:val="000000" w:themeColor="text1"/>
          <w:lang w:eastAsia="zh-CN"/>
          <w14:textFill>
            <w14:solidFill>
              <w14:schemeClr w14:val="tx1"/>
            </w14:solidFill>
          </w14:textFill>
        </w:rPr>
      </w:pPr>
    </w:p>
    <w:p w14:paraId="2D8878FD">
      <w:pPr>
        <w:bidi w:val="0"/>
        <w:rPr>
          <w:rFonts w:hint="eastAsia"/>
          <w:color w:val="000000" w:themeColor="text1"/>
          <w:lang w:eastAsia="zh-CN"/>
          <w14:textFill>
            <w14:solidFill>
              <w14:schemeClr w14:val="tx1"/>
            </w14:solidFill>
          </w14:textFill>
        </w:rPr>
      </w:pPr>
    </w:p>
    <w:p w14:paraId="6796469E">
      <w:pPr>
        <w:bidi w:val="0"/>
        <w:rPr>
          <w:rFonts w:hint="eastAsia"/>
          <w:color w:val="000000" w:themeColor="text1"/>
          <w:lang w:eastAsia="zh-CN"/>
          <w14:textFill>
            <w14:solidFill>
              <w14:schemeClr w14:val="tx1"/>
            </w14:solidFill>
          </w14:textFill>
        </w:rPr>
      </w:pPr>
    </w:p>
    <w:p w14:paraId="0B200AE5">
      <w:pPr>
        <w:bidi w:val="0"/>
        <w:rPr>
          <w:rFonts w:hint="eastAsia"/>
          <w:color w:val="000000" w:themeColor="text1"/>
          <w:lang w:eastAsia="zh-CN"/>
          <w14:textFill>
            <w14:solidFill>
              <w14:schemeClr w14:val="tx1"/>
            </w14:solidFill>
          </w14:textFill>
        </w:rPr>
      </w:pPr>
    </w:p>
    <w:p w14:paraId="674EB174">
      <w:pPr>
        <w:bidi w:val="0"/>
        <w:rPr>
          <w:rFonts w:hint="eastAsia"/>
          <w:color w:val="000000" w:themeColor="text1"/>
          <w:lang w:eastAsia="zh-CN"/>
          <w14:textFill>
            <w14:solidFill>
              <w14:schemeClr w14:val="tx1"/>
            </w14:solidFill>
          </w14:textFill>
        </w:rPr>
      </w:pPr>
    </w:p>
    <w:p w14:paraId="50FAAD2B">
      <w:pPr>
        <w:bidi w:val="0"/>
        <w:rPr>
          <w:rFonts w:hint="eastAsia"/>
          <w:color w:val="000000" w:themeColor="text1"/>
          <w:lang w:eastAsia="zh-CN"/>
          <w14:textFill>
            <w14:solidFill>
              <w14:schemeClr w14:val="tx1"/>
            </w14:solidFill>
          </w14:textFill>
        </w:rPr>
      </w:pPr>
    </w:p>
    <w:p w14:paraId="3BD23864">
      <w:pPr>
        <w:bidi w:val="0"/>
        <w:rPr>
          <w:rFonts w:hint="eastAsia"/>
          <w:color w:val="000000" w:themeColor="text1"/>
          <w:lang w:eastAsia="zh-CN"/>
          <w14:textFill>
            <w14:solidFill>
              <w14:schemeClr w14:val="tx1"/>
            </w14:solidFill>
          </w14:textFill>
        </w:rPr>
      </w:pPr>
    </w:p>
    <w:p w14:paraId="0ACA3224">
      <w:pPr>
        <w:bidi w:val="0"/>
        <w:rPr>
          <w:rFonts w:hint="eastAsia"/>
          <w:color w:val="000000" w:themeColor="text1"/>
          <w:lang w:eastAsia="zh-CN"/>
          <w14:textFill>
            <w14:solidFill>
              <w14:schemeClr w14:val="tx1"/>
            </w14:solidFill>
          </w14:textFill>
        </w:rPr>
      </w:pPr>
    </w:p>
    <w:p w14:paraId="09F25271">
      <w:pPr>
        <w:bidi w:val="0"/>
        <w:rPr>
          <w:rFonts w:hint="eastAsia"/>
          <w:color w:val="000000" w:themeColor="text1"/>
          <w:lang w:eastAsia="zh-CN"/>
          <w14:textFill>
            <w14:solidFill>
              <w14:schemeClr w14:val="tx1"/>
            </w14:solidFill>
          </w14:textFill>
        </w:rPr>
      </w:pPr>
    </w:p>
    <w:p w14:paraId="305177D8">
      <w:pPr>
        <w:spacing w:before="78" w:line="219" w:lineRule="auto"/>
        <w:jc w:val="center"/>
        <w:outlineLvl w:val="1"/>
        <w:rPr>
          <w:rFonts w:hint="eastAsia" w:ascii="宋体" w:hAnsi="宋体" w:cs="宋体"/>
          <w:color w:val="000000" w:themeColor="text1"/>
          <w:highlight w:val="none"/>
          <w:lang w:eastAsia="zh-CN"/>
          <w14:textFill>
            <w14:solidFill>
              <w14:schemeClr w14:val="tx1"/>
            </w14:solidFill>
          </w14:textFill>
        </w:rPr>
      </w:pPr>
      <w:bookmarkStart w:id="265" w:name="_Toc10482"/>
      <w:r>
        <w:rPr>
          <w:rFonts w:hint="eastAsia" w:ascii="宋体" w:hAnsi="宋体" w:cs="宋体"/>
          <w:b/>
          <w:bCs/>
          <w:color w:val="000000" w:themeColor="text1"/>
          <w:spacing w:val="-3"/>
          <w:sz w:val="24"/>
          <w:szCs w:val="24"/>
          <w:highlight w:val="none"/>
          <w:lang w:eastAsia="zh-CN"/>
          <w14:textFill>
            <w14:solidFill>
              <w14:schemeClr w14:val="tx1"/>
            </w14:solidFill>
          </w14:textFill>
        </w:rPr>
        <w:t>第七章</w:t>
      </w:r>
      <w:r>
        <w:rPr>
          <w:rFonts w:ascii="宋体" w:hAnsi="宋体" w:cs="宋体"/>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建设工程施工合同</w:t>
      </w:r>
      <w:bookmarkEnd w:id="265"/>
    </w:p>
    <w:p w14:paraId="406F5530">
      <w:pPr>
        <w:pStyle w:val="7"/>
        <w:spacing w:line="257" w:lineRule="auto"/>
        <w:rPr>
          <w:rFonts w:hint="eastAsia" w:ascii="宋体" w:hAnsi="宋体" w:cs="宋体"/>
          <w:color w:val="000000" w:themeColor="text1"/>
          <w:highlight w:val="none"/>
          <w:lang w:eastAsia="zh-CN"/>
          <w14:textFill>
            <w14:solidFill>
              <w14:schemeClr w14:val="tx1"/>
            </w14:solidFill>
          </w14:textFill>
        </w:rPr>
      </w:pPr>
    </w:p>
    <w:p w14:paraId="285807F8">
      <w:pPr>
        <w:spacing w:before="78" w:line="324" w:lineRule="auto"/>
        <w:ind w:firstLine="480"/>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val="en-US" w:eastAsia="zh-CN"/>
          <w14:textFill>
            <w14:solidFill>
              <w14:schemeClr w14:val="tx1"/>
            </w14:solidFill>
          </w14:textFill>
        </w:rPr>
        <w:t>（略），按《广东省建设工程标准施工合同》（2009 年版）或《建设工程施工合同（指导文本）》（GF—2017—0201）执行。</w:t>
      </w:r>
    </w:p>
    <w:p w14:paraId="0A23E35D">
      <w:pPr>
        <w:spacing w:before="78" w:line="324" w:lineRule="auto"/>
        <w:ind w:firstLine="480"/>
        <w:rPr>
          <w:rFonts w:hint="eastAsia" w:ascii="宋体" w:hAnsi="宋体" w:cs="宋体"/>
          <w:color w:val="000000" w:themeColor="text1"/>
          <w:highlight w:val="none"/>
          <w:lang w:eastAsia="zh-CN"/>
          <w14:textFill>
            <w14:solidFill>
              <w14:schemeClr w14:val="tx1"/>
            </w14:solidFill>
          </w14:textFill>
        </w:rPr>
      </w:pPr>
    </w:p>
    <w:sectPr>
      <w:footerReference r:id="rId24" w:type="default"/>
      <w:pgSz w:w="11906" w:h="16839"/>
      <w:pgMar w:top="1440" w:right="1080" w:bottom="1440" w:left="1080" w:header="0" w:footer="102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Microsoft JhengHei UI"/>
    <w:panose1 w:val="02020509000000000000"/>
    <w:charset w:val="88"/>
    <w:family w:val="moder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MS Mincho">
    <w:altName w:val="MS UI Gothic"/>
    <w:panose1 w:val="02020609040205080304"/>
    <w:charset w:val="80"/>
    <w:family w:val="modern"/>
    <w:pitch w:val="default"/>
    <w:sig w:usb0="00000000" w:usb1="00000000" w:usb2="08000012" w:usb3="00000000" w:csb0="4002009F" w:csb1="DFD70000"/>
  </w:font>
  <w:font w:name="MS UI Gothic">
    <w:panose1 w:val="020B0600070205080204"/>
    <w:charset w:val="80"/>
    <w:family w:val="auto"/>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89172">
    <w:pPr>
      <w:pStyle w:val="11"/>
    </w:pPr>
    <w:r>
      <w:rPr>
        <w:lang w:eastAsia="zh-CN"/>
      </w:rPr>
      <mc:AlternateContent>
        <mc:Choice Requires="wps">
          <w:drawing>
            <wp:anchor distT="0" distB="0" distL="114300" distR="114300" simplePos="0" relativeHeight="251677696"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a:effectLst/>
                    </wps:spPr>
                    <wps:txbx>
                      <w:txbxContent>
                        <w:p w14:paraId="0A40A11F">
                          <w:pPr>
                            <w:pStyle w:val="11"/>
                          </w:pPr>
                          <w:r>
                            <w:fldChar w:fldCharType="begin"/>
                          </w:r>
                          <w:r>
                            <w:instrText xml:space="preserve"> PAGE  \* MERGEFORMAT </w:instrText>
                          </w:r>
                          <w:r>
                            <w:fldChar w:fldCharType="separate"/>
                          </w:r>
                          <w:r>
                            <w:t>2</w:t>
                          </w:r>
                          <w:r>
                            <w:fldChar w:fldCharType="end"/>
                          </w:r>
                        </w:p>
                      </w:txbxContent>
                    </wps:txbx>
                    <wps:bodyPr lIns="0" tIns="0" rIns="0" bIns="0"/>
                  </wps:wsp>
                </a:graphicData>
              </a:graphic>
            </wp:anchor>
          </w:drawing>
        </mc:Choice>
        <mc:Fallback>
          <w:pict>
            <v:shape id="_x0000_s1026" o:spid="_x0000_s1026" o:spt="202" type="#_x0000_t202" style="position:absolute;left:0pt;margin-left:238.15pt;margin-top:-46.4pt;height:26.75pt;width:10.5pt;mso-position-horizontal-relative:margin;z-index:251677696;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DVz9d25AQAAdQMAAA4AAABkcnMvZTJvRG9jLnhtbK1T&#10;S27bMBDdF+gdCO5rOVbTJoLlAIGRokDRFkhzAJoaWQRIDkEylnyB9gZdddN9z+VzdEjJTppussiG&#10;Gs7ncd6b0fJqMJrtwAeFtuZnszlnYCU2ym5rfvft5s0FZyEK2wiNFmq+h8CvVq9fLXtXwQI71A14&#10;RiA2VL2reRejq4oiyA6MCDN0YCnYojci0tVvi8aLntCNLhbz+buiR984jxJCIO96DPIJ0T8HENtW&#10;SVijvDdg44jqQYtIlEKnXOCr3G3bgoxf2jZAZLrmxDTmkx4he5POYrUU1dYL1yk5tSCe08ITTkYo&#10;S4+eoNYiCnbv1X9QRkmPAds4k2iKkUhWhFiczZ9oc9sJB5kLSR3cSfTwcrDy8+6rZ6qpefmWMysM&#10;Tfzw88fh15/D7++MfCRQ70JFebeOMuNwjQOtzdEfyJl4D6036UuMGMVJ3v1JXhgik6moLMtzikgK&#10;leXl+8V5Qikeip0P8QOgYcmouafpZVHF7lOIY+oxJb1l8UZpnSeo7T8Owhw9kFdgqk48xn6TFYfN&#10;MJHbYLMnbvqjJWXTlhwNfzQ2k5GaSMU0jdz5tDlp3I/vOevhb1n9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Hv0NfZAAAACwEAAA8AAAAAAAAAAQAgAAAAIgAAAGRycy9kb3ducmV2LnhtbFBLAQIU&#10;ABQAAAAIAIdO4kA1c/XduQEAAHUDAAAOAAAAAAAAAAEAIAAAACgBAABkcnMvZTJvRG9jLnhtbFBL&#10;BQYAAAAABgAGAFkBAABTBQAAAAA=&#10;">
              <v:fill on="f" focussize="0,0"/>
              <v:stroke on="f"/>
              <v:imagedata o:title=""/>
              <o:lock v:ext="edit" aspectratio="f"/>
              <v:textbox inset="0mm,0mm,0mm,0mm">
                <w:txbxContent>
                  <w:p w14:paraId="0A40A11F">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B3CCD">
    <w:pPr>
      <w:pStyle w:val="11"/>
    </w:pPr>
    <w:r>
      <w:rPr>
        <w:lang w:eastAsia="zh-CN"/>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8D96DDD">
                          <w:pPr>
                            <w:pStyle w:val="11"/>
                          </w:pPr>
                          <w:r>
                            <w:fldChar w:fldCharType="begin"/>
                          </w:r>
                          <w:r>
                            <w:instrText xml:space="preserve"> PAGE  \* MERGEFORMAT </w:instrText>
                          </w:r>
                          <w:r>
                            <w:fldChar w:fldCharType="separate"/>
                          </w:r>
                          <w:r>
                            <w:t>74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WJsMYBAACdAwAADgAAAGRycy9lMm9Eb2MueG1srVNLbtswEN0H6B0I&#10;7mspXhSGYDloYaQoULQFkhyApiiLAH/gjC35Au0Nuuqm+57L58iQkpw03WTRDTU/vpn3OFrfDNaw&#10;o4qgvav59aLkTDnpG+32NX+4v3274gxQuEYY71TNTwr4zebN1boPlVr6zptGRUYgDqo+1LxDDFVR&#10;gOyUFbDwQTlKtj5ageTGfdFE0RO6NcWyLN8VvY9NiF4qAIpuxySfEONrAH3baqm2Xh6scjiiRmUE&#10;EiXodAC+ydO2rZL4tW1BITM1J6aYT2pC9i6dxWYtqn0UodNyGkG8ZoQXnKzQjppeoLYCBTtE/Q+U&#10;1TJ68C0upLfFSCQrQiyuyxfa3HUiqMyFpIZwER3+H6z8cvwWmW5oE0gSJyy9+Pnnj/OvP+ff3xnF&#10;SKA+QEV1d4EqcfjgByqe40DBxHtoo01fYsQoT1ini7xqQCbTpdVytSopJSk3O4RfPF0PEfCj8pYl&#10;o+aR3i/LKo6fAcfSuSR1c/5WG5Pf0Li/AoQ5RlRegul2YjJOnCwcdsNEb+ebE7HraRFq7mjvOTOf&#10;HOlM0+JsxNnYTUbqCOH9AWmMPF1CHaGIVXLo1TK/acPSWjz3c9XTX7V5B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dRYmwxgEAAJ0DAAAOAAAAAAAAAAEAIAAAAB4BAABkcnMvZTJvRG9jLnht&#10;bFBLBQYAAAAABgAGAFkBAABWBQAAAAA=&#10;">
              <v:fill on="f" focussize="0,0"/>
              <v:stroke on="f"/>
              <v:imagedata o:title=""/>
              <o:lock v:ext="edit" aspectratio="f"/>
              <v:textbox inset="0mm,0mm,0mm,0mm" style="mso-fit-shape-to-text:t;">
                <w:txbxContent>
                  <w:p w14:paraId="08D96DDD">
                    <w:pPr>
                      <w:pStyle w:val="11"/>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166A8">
    <w:pPr>
      <w:pStyle w:val="11"/>
    </w:pPr>
    <w:r>
      <w:rPr>
        <w:lang w:eastAsia="zh-CN"/>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2E09E22">
                          <w:pPr>
                            <w:pStyle w:val="11"/>
                          </w:pPr>
                          <w:r>
                            <w:fldChar w:fldCharType="begin"/>
                          </w:r>
                          <w:r>
                            <w:instrText xml:space="preserve"> PAGE  \* MERGEFORMAT </w:instrText>
                          </w:r>
                          <w:r>
                            <w:fldChar w:fldCharType="separate"/>
                          </w:r>
                          <w:r>
                            <w:t>75</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6f2lccBAACbAwAADgAAAGRycy9lMm9Eb2MueG1srVPNjtMwEL4j8Q6W&#10;7zTZHlA3arpaVC1CQoC08ACu4zSWbI/lcZv0BeANOHHhznP1ORg7SXdZLnvYizN//ma+z5P1zWAN&#10;O6qAGlzNrxYlZ8pJaLTb1/zb17s3K84wCtcIA07V/KSQ32xev1r3vlJL6MA0KjACcVj1vuZdjL4q&#10;CpSdsgIX4JWjZAvBikhu2BdNED2hW1Msy/Jt0UNofACpECm6HZN8QgzPAYS21VJtQR6scnFEDcqI&#10;SJSw0x75Jk/btkrGz22LKjJTc2Ia80lNyN6ls9isRbUPwndaTiOI54zwhJMV2lHTC9RWRMEOQf8H&#10;ZbUMgNDGhQRbjESyIsTiqnyizX0nvMpcSGr0F9Hx5WDlp+OXwHRT82vOnLD04OefP86//px/f2fX&#10;SZ7eY0VV957q4vAOBlqaOY4UTKyHNtj0JT6M8iTu6SKuGiKT6dJquVqVlJKUmx3CLx6u+4DxvQLL&#10;klHzQK+XRRXHjxjH0rkkdXNwp43JL2jcPwHCHCMqr8B0OzEZJ05WHHbDRG8HzYnY9bQGNXe09ZyZ&#10;D45UThszG2E2dpOROqK/PUQaI0+XUEcoYpUcerPMb9qvtBSP/Vz18E9t/g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a6f2lccBAACbAwAADgAAAAAAAAABACAAAAAeAQAAZHJzL2Uyb0RvYy54&#10;bWxQSwUGAAAAAAYABgBZAQAAVwUAAAAA&#10;">
              <v:fill on="f" focussize="0,0"/>
              <v:stroke on="f"/>
              <v:imagedata o:title=""/>
              <o:lock v:ext="edit" aspectratio="f"/>
              <v:textbox inset="0mm,0mm,0mm,0mm" style="mso-fit-shape-to-text:t;">
                <w:txbxContent>
                  <w:p w14:paraId="12E09E22">
                    <w:pPr>
                      <w:pStyle w:val="11"/>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4A4E5">
    <w:pPr>
      <w:pStyle w:val="11"/>
    </w:pPr>
    <w:r>
      <w:rPr>
        <w:lang w:eastAsia="zh-CN"/>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CCEBEE0">
                          <w:pPr>
                            <w:pStyle w:val="11"/>
                          </w:pPr>
                          <w:r>
                            <w:fldChar w:fldCharType="begin"/>
                          </w:r>
                          <w:r>
                            <w:instrText xml:space="preserve"> PAGE  \* MERGEFORMAT </w:instrText>
                          </w:r>
                          <w:r>
                            <w:fldChar w:fldCharType="separate"/>
                          </w:r>
                          <w:r>
                            <w:t>77</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ursmMYBAACd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VZxZYejFLz++X37+vvz6xihG&#10;Ag0ea6q791QZx7dupLVZ4kjBxHvsgklfYsQoT/Ker/LCGJlMl9bVel1SSlJucQi/eLjuA8Z34AxL&#10;RsMDvV+WVZw+YJxKl5LUzbo7pXV+Q23/ChDmFIG8BPPtxGSaOFlx3I8zvb1rz8RuoEVouKW950y/&#10;t6Rz2pnFCIuxn43UEf2bY6Qx8nQJdYIiVsmhV8v85g1La/HYz1UPf9X2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m6uyYxgEAAJ0DAAAOAAAAAAAAAAEAIAAAAB4BAABkcnMvZTJvRG9jLnht&#10;bFBLBQYAAAAABgAGAFkBAABWBQAAAAA=&#10;">
              <v:fill on="f" focussize="0,0"/>
              <v:stroke on="f"/>
              <v:imagedata o:title=""/>
              <o:lock v:ext="edit" aspectratio="f"/>
              <v:textbox inset="0mm,0mm,0mm,0mm" style="mso-fit-shape-to-text:t;">
                <w:txbxContent>
                  <w:p w14:paraId="1CCEBEE0">
                    <w:pPr>
                      <w:pStyle w:val="11"/>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D232E">
    <w:pPr>
      <w:pStyle w:val="11"/>
    </w:pPr>
    <w:r>
      <w:rPr>
        <w:lang w:eastAsia="zh-CN"/>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0284B44">
                          <w:pPr>
                            <w:pStyle w:val="11"/>
                          </w:pPr>
                          <w:r>
                            <w:fldChar w:fldCharType="begin"/>
                          </w:r>
                          <w:r>
                            <w:instrText xml:space="preserve"> PAGE  \* MERGEFORMAT </w:instrText>
                          </w:r>
                          <w:r>
                            <w:fldChar w:fldCharType="separate"/>
                          </w:r>
                          <w:r>
                            <w:t>78</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LWbJcUBAACbAwAADgAAAGRycy9lMm9Eb2MueG1srVPNjtMwEL4j8Q6W&#10;7zTZHlAUNV2BqkVICJAWHsB1nMaS7bE8bpO+ALwBJy7cea4+B2Mn6S7LZQ9cnPnz5/m+mWxuR2vY&#10;SQXU4Bp+syo5U05Cq92h4V+/3L2qOMMoXCsMONXws0J+u335YjP4Wq2hB9OqwAjEYT34hvcx+roo&#10;UPbKClyBV46SHQQrIrnhULRBDIRuTbEuy9fFAKH1AaRCpOhuSvIZMTwHELpOS7UDebTKxQk1KCMi&#10;UcJee+Tb3G3XKRk/dR2qyEzDiWnMJz1C9j6dxXYj6kMQvtdybkE8p4UnnKzQjh69Qu1EFOwY9D9Q&#10;VssACF1cSbDFRCQrQixuyifa3PfCq8yFpEZ/FR3/H6z8ePocmG4bTmN3wtLALz++X37+vvz6xqok&#10;z+Cxpqp7T3VxfAsjLc0SRwom1mMXbPoSH0Z5Evd8FVeNkcl0qVpXVUkpSbnFIfzi4boPGN8psCwZ&#10;DQ80vSyqOH3AOJUuJek1B3famDxB4/4KEOYUUXkF5tuJydRxsuK4H2d6e2jPxG6gNWi4o63nzLx3&#10;pHLamMUIi7GfjfQi+jfHSG3k7hLqBEWskkMzy/zm/UpL8djPVQ//1PY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Ay1myXFAQAAmwMAAA4AAAAAAAAAAQAgAAAAHgEAAGRycy9lMm9Eb2MueG1s&#10;UEsFBgAAAAAGAAYAWQEAAFUFAAAAAA==&#10;">
              <v:fill on="f" focussize="0,0"/>
              <v:stroke on="f"/>
              <v:imagedata o:title=""/>
              <o:lock v:ext="edit" aspectratio="f"/>
              <v:textbox inset="0mm,0mm,0mm,0mm" style="mso-fit-shape-to-text:t;">
                <w:txbxContent>
                  <w:p w14:paraId="60284B44">
                    <w:pPr>
                      <w:pStyle w:val="11"/>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7DDB9">
    <w:pPr>
      <w:pStyle w:val="11"/>
    </w:pPr>
    <w:r>
      <w:rPr>
        <w:lang w:eastAsia="zh-CN"/>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2B902C4">
                          <w:pPr>
                            <w:pStyle w:val="11"/>
                          </w:pPr>
                          <w:r>
                            <w:fldChar w:fldCharType="begin"/>
                          </w:r>
                          <w:r>
                            <w:instrText xml:space="preserve"> PAGE  \* MERGEFORMAT </w:instrText>
                          </w:r>
                          <w:r>
                            <w:fldChar w:fldCharType="separate"/>
                          </w:r>
                          <w:r>
                            <w:t>79</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ZFAcYBAACbAwAADgAAAGRycy9lMm9Eb2MueG1srVNLbtswEN0X6B0I&#10;7mspXjSGYDlIYaQoULQF0h6ApkYWAf7AoS35Au0Nuuqm+57L5+iQkpw03WSRDTU/vpn3OFrfDEaz&#10;IwRUztb8alFyBla6Rtl9zb99vXuz4gyjsI3QzkLNT4D8ZvP61br3FSxd53QDgRGIxar3Ne9i9FVR&#10;oOzACFw4D5aSrQtGRHLDvmiC6And6GJZlm+L3oXGBycBkaLbMcknxPAcQNe2SsLWyYMBG0fUAFpE&#10;ooSd8sg3edq2BRk/ty1CZLrmxDTmk5qQvUtnsVmLah+E75ScRhDPGeEJJyOUpaYXqK2Igh2C+g/K&#10;KBkcujYupDPFSCQrQiyuyifa3HfCQ+ZCUqO/iI4vBys/Hb8EppqaX3NmhaEHP//8cf715/z7O7tO&#10;8vQeK6q691QXh3duoKWZ40jBxHpog0lf4sMoT+KeLuLCEJlMl1bL1aqklKTc7BB+8XDdB4zvwRmW&#10;jJoHer0sqjh+xDiWziWpm3V3Suv8gtr+EyDMMQJ5Babbick4cbLisBsmejvXnIhdT2tQc0tbz5n+&#10;YEnltDGzEWZjNxmpI/rbQ6Qx8nQJdYQiVsmhN8v8pv1KS/HYz1UP/9Tm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BERkUBxgEAAJsDAAAOAAAAAAAAAAEAIAAAAB4BAABkcnMvZTJvRG9jLnht&#10;bFBLBQYAAAAABgAGAFkBAABWBQAAAAA=&#10;">
              <v:fill on="f" focussize="0,0"/>
              <v:stroke on="f"/>
              <v:imagedata o:title=""/>
              <o:lock v:ext="edit" aspectratio="f"/>
              <v:textbox inset="0mm,0mm,0mm,0mm" style="mso-fit-shape-to-text:t;">
                <w:txbxContent>
                  <w:p w14:paraId="12B902C4">
                    <w:pPr>
                      <w:pStyle w:val="11"/>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FFC45">
    <w:pPr>
      <w:pStyle w:val="11"/>
    </w:pPr>
    <w:r>
      <w:rPr>
        <w:lang w:eastAsia="zh-CN"/>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FE0A07E">
                          <w:pPr>
                            <w:pStyle w:val="11"/>
                          </w:pPr>
                          <w:r>
                            <w:fldChar w:fldCharType="begin"/>
                          </w:r>
                          <w:r>
                            <w:instrText xml:space="preserve"> PAGE  \* MERGEFORMAT </w:instrText>
                          </w:r>
                          <w:r>
                            <w:fldChar w:fldCharType="separate"/>
                          </w:r>
                          <w:r>
                            <w:t>81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2TuusYBAACbAwAADgAAAGRycy9lMm9Eb2MueG1srVNLbtswEN0X6B0I&#10;7mspBlI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DLZO66xgEAAJsDAAAOAAAAAAAAAAEAIAAAAB4BAABkcnMvZTJvRG9jLnht&#10;bFBLBQYAAAAABgAGAFkBAABWBQAAAAA=&#10;">
              <v:fill on="f" focussize="0,0"/>
              <v:stroke on="f"/>
              <v:imagedata o:title=""/>
              <o:lock v:ext="edit" aspectratio="f"/>
              <v:textbox inset="0mm,0mm,0mm,0mm" style="mso-fit-shape-to-text:t;">
                <w:txbxContent>
                  <w:p w14:paraId="7FE0A07E">
                    <w:pPr>
                      <w:pStyle w:val="11"/>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3F3C0">
    <w:pPr>
      <w:pStyle w:val="11"/>
    </w:pPr>
    <w:r>
      <w:rPr>
        <w:lang w:eastAsia="zh-CN"/>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CBF1B9B">
                          <w:pPr>
                            <w:pStyle w:val="11"/>
                          </w:pPr>
                          <w:r>
                            <w:fldChar w:fldCharType="begin"/>
                          </w:r>
                          <w:r>
                            <w:instrText xml:space="preserve"> PAGE  \* MERGEFORMAT </w:instrText>
                          </w:r>
                          <w:r>
                            <w:fldChar w:fldCharType="separate"/>
                          </w:r>
                          <w:r>
                            <w:t>82</w:t>
                          </w:r>
                          <w: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rcz0MYBAACbAwAADgAAAGRycy9lMm9Eb2MueG1srVNLbtswEN0X6B0I&#10;7mspLhAYguUghZGiQNEWSHsAmhpZBPgDh7bkC7Q36Kqb7nsun6NDSnLSdJNFNtT8+Gbe42h9MxjN&#10;jhBQOVvzq0XJGVjpGmX3Nf/29e7NijOMwjZCOws1PwHym83rV+veV7B0ndMNBEYgFqve17yL0VdF&#10;gbIDI3DhPFhKti4YEckN+6IJoid0o4tlWV4XvQuND04CIkW3Y5JPiOE5gK5tlYStkwcDNo6oAbSI&#10;RAk75ZFv8rRtCzJ+bluEyHTNiWnMJzUhe5fOYrMW1T4I3yk5jSCeM8ITTkYoS00vUFsRBTsE9R+U&#10;UTI4dG1cSGeKkUhWhFhclU+0ue+Eh8yFpEZ/ER1fDlZ+On4JTDU1v+bMCkMPfv754/zrz/n3d/Y2&#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atzPQxgEAAJsDAAAOAAAAAAAAAAEAIAAAAB4BAABkcnMvZTJvRG9jLnht&#10;bFBLBQYAAAAABgAGAFkBAABWBQAAAAA=&#10;">
              <v:fill on="f" focussize="0,0"/>
              <v:stroke on="f"/>
              <v:imagedata o:title=""/>
              <o:lock v:ext="edit" aspectratio="f"/>
              <v:textbox inset="0mm,0mm,0mm,0mm" style="mso-fit-shape-to-text:t;">
                <w:txbxContent>
                  <w:p w14:paraId="4CBF1B9B">
                    <w:pPr>
                      <w:pStyle w:val="11"/>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2C66C">
    <w:pPr>
      <w:pStyle w:val="11"/>
    </w:pPr>
    <w:r>
      <w:rPr>
        <w:lang w:eastAsia="zh-CN"/>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22F02CF">
                          <w:pPr>
                            <w:pStyle w:val="11"/>
                          </w:pPr>
                          <w:r>
                            <w:fldChar w:fldCharType="begin"/>
                          </w:r>
                          <w:r>
                            <w:instrText xml:space="preserve"> PAGE  \* MERGEFORMAT </w:instrText>
                          </w:r>
                          <w:r>
                            <w:fldChar w:fldCharType="separate"/>
                          </w:r>
                          <w:r>
                            <w:t>88</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1DFe8cBAACcAwAADgAAAGRycy9lMm9Eb2MueG1srVNLbtswEN0XyB0I&#10;7mMpXgSGYDloYaQoULQF0h6ApiiLAMkhOLQlX6C5QVbddN9z+RwdUpLTppssuqHmxzfzHkfru8Ea&#10;dlQBNbia3yxKzpST0Gi3r/m3r/fXK84wCtcIA07V/KSQ322u3qx7X6kldGAaFRiBOKx6X/MuRl8V&#10;BcpOWYEL8MpRsoVgRSQ37IsmiJ7QrSmWZXlb9BAaH0AqRIpuxySfEMNrAKFttVRbkAerXBxRgzIi&#10;EiXstEe+ydO2rZLxc9uiiszUnJjGfFITsnfpLDZrUe2D8J2W0wjiNSO84GSFdtT0ArUVUbBD0P9A&#10;WS0DILRxIcEWI5GsCLG4KV9o89AJrzIXkhr9RXT8f7Dy0/FLYLqhTbjlzAlLL35+ejz/+HX++Z0t&#10;kz69x4rKHjwVxuEdDFQ7x5GCifbQBpu+RIhRntQ9XdRVQ2QyXVotV6uSUpJys0P4xfN1HzC+V2BZ&#10;Mmoe6PmyquL4EeNYOpekbg7utTH5CY37K0CYY0TlHZhuJybjxMmKw26Y6O2gORG7nvag5o7WnjPz&#10;wZHMaWVmI8zGbjJSR/RvD5HGyNMl1BGKWCWHHi3zmxYsbcWffq56/qk2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b1DFe8cBAACcAwAADgAAAAAAAAABACAAAAAeAQAAZHJzL2Uyb0RvYy54&#10;bWxQSwUGAAAAAAYABgBZAQAAVwUAAAAA&#10;">
              <v:fill on="f" focussize="0,0"/>
              <v:stroke on="f"/>
              <v:imagedata o:title=""/>
              <o:lock v:ext="edit" aspectratio="f"/>
              <v:textbox inset="0mm,0mm,0mm,0mm" style="mso-fit-shape-to-text:t;">
                <w:txbxContent>
                  <w:p w14:paraId="522F02CF">
                    <w:pPr>
                      <w:pStyle w:val="11"/>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47517">
    <w:pPr>
      <w:pStyle w:val="11"/>
    </w:pPr>
    <w:r>
      <w:rPr>
        <w:lang w:eastAsia="zh-CN"/>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860B073">
                          <w:pPr>
                            <w:pStyle w:val="11"/>
                          </w:pPr>
                          <w:r>
                            <w:fldChar w:fldCharType="begin"/>
                          </w:r>
                          <w:r>
                            <w:instrText xml:space="preserve"> PAGE  \* MERGEFORMAT </w:instrText>
                          </w:r>
                          <w:r>
                            <w:fldChar w:fldCharType="separate"/>
                          </w:r>
                          <w:r>
                            <w:t>91</w:t>
                          </w:r>
                          <w: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yfB3MYBAACcAwAADgAAAGRycy9lMm9Eb2MueG1srVPNjtMwEL4j8Q6W&#10;7zRpD6hETVe7qhYhIUBaeADXmTSW/CeP26QvAG/AiQt3nqvPwdhJurBc9sDFmT9/M9/nyeZmMJqd&#10;IKBytubLRckZWOkaZQ81//L5/tWaM4zCNkI7CzU/A/Kb7csXm95XsHKd0w0ERiAWq97XvIvRV0WB&#10;sgMjcOE8WEq2LhgRyQ2HogmiJ3Sji1VZvi56FxofnAREiu7GJJ8Qw3MAXdsqCTsnjwZsHFEDaBGJ&#10;EnbKI9/madsWZPzYtgiR6ZoT05hPakL2Pp3FdiOqQxC+U3IaQTxnhCecjFCWml6hdiIKdgzqHyij&#10;ZHDo2riQzhQjkawIsViWT7R56ISHzIWkRn8VHf8frPxw+hSYamgT3nBmhaEXv3z/dvnx6/LzK1sm&#10;fXqPFZU9eCqMw50bqHaOIwUT7aENJn2JEKM8qXu+qgtDZDJdWq/W65JSknKzQ/jF43UfML4FZ1gy&#10;ah7o+bKq4vQe41g6l6Ru1t0rrfMTavtXgDDHCOQdmG4nJuPEyYrDfpjo7V1zJnY97UHNLa09Z/qd&#10;JZnTysxGmI39ZKSO6G+PkcbI0yXUEYpYJYceLfObFixtxZ9+rnr8qb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B7J8HcxgEAAJwDAAAOAAAAAAAAAAEAIAAAAB4BAABkcnMvZTJvRG9jLnht&#10;bFBLBQYAAAAABgAGAFkBAABWBQAAAAA=&#10;">
              <v:fill on="f" focussize="0,0"/>
              <v:stroke on="f"/>
              <v:imagedata o:title=""/>
              <o:lock v:ext="edit" aspectratio="f"/>
              <v:textbox inset="0mm,0mm,0mm,0mm" style="mso-fit-shape-to-text:t;">
                <w:txbxContent>
                  <w:p w14:paraId="3860B073">
                    <w:pPr>
                      <w:pStyle w:val="11"/>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A9C4C">
    <w:pPr>
      <w:spacing w:line="179" w:lineRule="auto"/>
      <w:ind w:left="4353"/>
      <w:rPr>
        <w:rFonts w:hint="eastAsia" w:ascii="宋体" w:hAnsi="宋体" w:cs="宋体"/>
        <w:sz w:val="19"/>
        <w:szCs w:val="19"/>
      </w:rPr>
    </w:pPr>
    <w:r>
      <w:rPr>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71B9A14">
                          <w:pPr>
                            <w:pStyle w:val="11"/>
                          </w:pPr>
                          <w:r>
                            <w:fldChar w:fldCharType="begin"/>
                          </w:r>
                          <w:r>
                            <w:instrText xml:space="preserve"> PAGE  \* MERGEFORMAT </w:instrText>
                          </w:r>
                          <w:r>
                            <w:fldChar w:fldCharType="separate"/>
                          </w:r>
                          <w:r>
                            <w:t>10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OhZ6sgBAACdAwAADgAAAGRycy9lMm9Eb2MueG1srVPNjtMwEL6vxDtY&#10;vtNki4SqqOkKVC1CQoC07AO4jtNYsj2Wx23SF4A34MRl7/tcfQ7GTtKF5bIHLs78+Zv5Pk/WN4M1&#10;7KgCanA1v16UnCknodFuX/P7b7evV5xhFK4RBpyq+Ukhv9m8ulr3vlJL6MA0KjACcVj1vuZdjL4q&#10;CpSdsgIX4JWjZAvBikhu2BdNED2hW1Msy/Jt0UNofACpECm6HZN8QgwvAYS21VJtQR6scnFEDcqI&#10;SJSw0x75Jk/btkrGL22LKjJTc2Ia80lNyN6ls9isRbUPwndaTiOIl4zwjJMV2lHTC9RWRMEOQf8D&#10;ZbUMgNDGhQRbjESyIsTiunymzV0nvMpcSGr0F9Hx/8HKz8evgemm5m+WnDlh6cXPP3+cfz2eH74z&#10;ipFAvceK6u48VcbhPQy0NnMcKZh4D22w6UuMGOVJ3tNFXjVEJtOl1XK1KiklKTc7hF88XfcB4wcF&#10;liWj5oHeL8sqjp8wjqVzSerm4FYbk9/QuL8ChDlGVF6C6XZiMk6crDjshoneDpoTsetpEWruaO85&#10;Mx8d6Zx2ZjbCbOwmI3VE/+4QaYw8XUIdoYhVcujVMr9pw9Ja/Onnqqe/avM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ToWerIAQAAnQMAAA4AAAAAAAAAAQAgAAAAHgEAAGRycy9lMm9Eb2Mu&#10;eG1sUEsFBgAAAAAGAAYAWQEAAFgFAAAAAA==&#10;">
              <v:fill on="f" focussize="0,0"/>
              <v:stroke on="f"/>
              <v:imagedata o:title=""/>
              <o:lock v:ext="edit" aspectratio="f"/>
              <v:textbox inset="0mm,0mm,0mm,0mm" style="mso-fit-shape-to-text:t;">
                <w:txbxContent>
                  <w:p w14:paraId="671B9A14">
                    <w:pPr>
                      <w:pStyle w:val="11"/>
                    </w:pPr>
                    <w:r>
                      <w:fldChar w:fldCharType="begin"/>
                    </w:r>
                    <w:r>
                      <w:instrText xml:space="preserve"> PAGE  \* MERGEFORMAT </w:instrText>
                    </w:r>
                    <w:r>
                      <w:fldChar w:fldCharType="separate"/>
                    </w:r>
                    <w:r>
                      <w:t>10</w:t>
                    </w:r>
                    <w:r>
                      <w:fldChar w:fldCharType="end"/>
                    </w:r>
                  </w:p>
                </w:txbxContent>
              </v:textbox>
            </v:shape>
          </w:pict>
        </mc:Fallback>
      </mc:AlternateContent>
    </w:r>
    <w:r>
      <w:rPr>
        <w:rFonts w:ascii="宋体" w:hAnsi="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2BF05">
    <w:pPr>
      <w:pStyle w:val="11"/>
    </w:pPr>
    <w:r>
      <w:rPr>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91B31CE">
                          <w:pPr>
                            <w:pStyle w:val="11"/>
                          </w:pPr>
                          <w:r>
                            <w:fldChar w:fldCharType="begin"/>
                          </w:r>
                          <w:r>
                            <w:instrText xml:space="preserve"> PAGE  \* MERGEFORMAT </w:instrText>
                          </w:r>
                          <w:r>
                            <w:fldChar w:fldCharType="separate"/>
                          </w:r>
                          <w:r>
                            <w:t>46</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MOCQ8gBAACdAwAADgAAAGRycy9lMm9Eb2MueG1srVPNjtMwEL4j8Q6W&#10;7zTZIlAVNV2BqkVICJCWfQDXmTSW/CeP26QvAG/AiQt3nqvPwdhJurB72cNenPnzN/N9nqyvB6PZ&#10;EQIqZ2t+tSg5Aytdo+y+5nffbl6tOMMobCO0s1DzEyC/3rx8se59BUvXOd1AYARisep9zbsYfVUU&#10;KDswAhfOg6Vk64IRkdywL5ogekI3uliW5duid6HxwUlApOh2TPIJMTwF0LWtkrB18mDAxhE1gBaR&#10;KGGnPPJNnrZtQcYvbYsQma45MY35pCZk79JZbNai2gfhOyWnEcRTRnjAyQhlqekFaiuiYIegHkEZ&#10;JYND18aFdKYYiWRFiMVV+UCb2054yFxIavQX0fH5YOXn49fAVFPz1284s8LQi59//jj/+nP+/Z1R&#10;jATqPVZUd+upMg7v3UBrM8eRgon30AaTvsSIUZ7kPV3khSEymS6tlqtVSSlJudkh/OL+ug8YP4Az&#10;LBk1D/R+WVZx/IRxLJ1LUjfrbpTW+Q21/S9AmGME8hJMtxOTceJkxWE3TPR2rjkRu54WoeaW9p4z&#10;/dGSzmlnZiPMxm4yUkf07w6RxsjTJdQRilglh14t85s2LK3Fv36uuv+rN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TDgkPIAQAAnQMAAA4AAAAAAAAAAQAgAAAAHgEAAGRycy9lMm9Eb2Mu&#10;eG1sUEsFBgAAAAAGAAYAWQEAAFgFAAAAAA==&#10;">
              <v:fill on="f" focussize="0,0"/>
              <v:stroke on="f"/>
              <v:imagedata o:title=""/>
              <o:lock v:ext="edit" aspectratio="f"/>
              <v:textbox inset="0mm,0mm,0mm,0mm" style="mso-fit-shape-to-text:t;">
                <w:txbxContent>
                  <w:p w14:paraId="091B31CE">
                    <w:pPr>
                      <w:pStyle w:val="11"/>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230A2">
    <w:pPr>
      <w:pStyle w:val="11"/>
    </w:pPr>
    <w:r>
      <w:rPr>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D38AE0A">
                          <w:pPr>
                            <w:pStyle w:val="11"/>
                          </w:pPr>
                          <w:r>
                            <w:fldChar w:fldCharType="begin"/>
                          </w:r>
                          <w:r>
                            <w:instrText xml:space="preserve"> PAGE  \* MERGEFORMAT </w:instrText>
                          </w:r>
                          <w:r>
                            <w:fldChar w:fldCharType="separate"/>
                          </w:r>
                          <w:r>
                            <w:t>51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0NWJ8cBAACdAwAADgAAAGRycy9lMm9Eb2MueG1srVNLbtswEN0H6B0I&#10;7mspXhSGYDloYaQoULQFkhyApkYWAf7AoS35Au0Nuuqm+57L58iQkpw03WTRDTU/vpn3OFrfDEaz&#10;IwRUztb8elFyBla6Rtl9zR/ub9+uOMMobCO0s1DzEyC/2by5Wve+gqXrnG4gMAKxWPW+5l2MvioK&#10;lB0YgQvnwVKydcGISG7YF00QPaEbXSzL8l3Ru9D44CQgUnQ7JvmEGF4D6NpWSdg6eTBg44gaQItI&#10;lLBTHvkmT9u2IOPXtkWITNecmMZ8UhOyd+ksNmtR7YPwnZLTCOI1I7zgZISy1PQCtRVRsENQ/0AZ&#10;JYND18aFdKYYiWRFiMV1+UKbu054yFxIavQX0fH/wcovx2+BqabmS5LECkMvfv754/zrz/n3d0Yx&#10;Eqj3WFHdnafKOHxwA63NHEcKJt5DG0z6EiNGecI6XeSFITKZLq2Wq1VJKUm52SH84um6Dxg/gjMs&#10;GTUP9H5ZVnH8jHEsnUtSN+tuldb5DbX9K0CYYwTyEky3E5Nx4mTFYTdM9HauORG7nhah5pb2njP9&#10;yZLONG2cjTAbu8lIHdG/P0QaI0+XUEcoYpUcerXMb9qwtBbP/Vz19FdtH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a0NWJ8cBAACdAwAADgAAAAAAAAABACAAAAAeAQAAZHJzL2Uyb0RvYy54&#10;bWxQSwUGAAAAAAYABgBZAQAAVwUAAAAA&#10;">
              <v:fill on="f" focussize="0,0"/>
              <v:stroke on="f"/>
              <v:imagedata o:title=""/>
              <o:lock v:ext="edit" aspectratio="f"/>
              <v:textbox inset="0mm,0mm,0mm,0mm" style="mso-fit-shape-to-text:t;">
                <w:txbxContent>
                  <w:p w14:paraId="3D38AE0A">
                    <w:pPr>
                      <w:pStyle w:val="1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41614">
    <w:pPr>
      <w:pStyle w:val="11"/>
    </w:pPr>
    <w:r>
      <w:rPr>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E7BCFDE">
                          <w:pPr>
                            <w:pStyle w:val="11"/>
                          </w:pPr>
                          <w:r>
                            <w:fldChar w:fldCharType="begin"/>
                          </w:r>
                          <w:r>
                            <w:instrText xml:space="preserve"> PAGE  \* MERGEFORMAT </w:instrText>
                          </w:r>
                          <w:r>
                            <w:fldChar w:fldCharType="separate"/>
                          </w:r>
                          <w:r>
                            <w:t>68</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oPMgBAACdAwAADgAAAGRycy9lMm9Eb2MueG1srVNLbtswEN0XyB0I&#10;7mMpXgSGYDloYaQoULQF0h6ApiiLAMkhOLQlX6C5QVbddN9z+RwdUpLTppssuqHmxzfzHkfru8Ea&#10;dlQBNbia3yxKzpST0Gi3r/m3r/fXK84wCtcIA07V/KSQ322u3qx7X6kldGAaFRiBOKx6X/MuRl8V&#10;BcpOWYEL8MpRsoVgRSQ37IsmiJ7QrSmWZXlb9BAaH0AqRIpuxySfEMNrAKFttVRbkAerXBxRgzIi&#10;EiXstEe+ydO2rZLxc9uiiszUnJjGfFITsnfpLDZrUe2D8J2W0wjiNSO84GSFdtT0ArUVUbBD0P9A&#10;WS0DILRxIcEWI5GsCLG4KV9o89AJrzIXkhr9RXT8f7Dy0/FLYLqp+fKWMycsvfj56fH849f553dG&#10;MRKo91hR3YOnyji8g4HWZo4jBRPvoQ02fYkRozzJe7rIq4bIZLq0Wq5WJaUk5WaH8Ivn6z5gfK/A&#10;smTUPND7ZVnF8SPGsXQuSd0c3Gtj8hsa91eAMMeIyksw3U5MxomTFYfdMNHbQXMidj0tQs0d7T1n&#10;5oMjndPOzEaYjd1kpI7o3x4ijZGnS6gjFLFKDr1a5jdtWFqLP/1c9fxXbX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H2/6DzIAQAAnQMAAA4AAAAAAAAAAQAgAAAAHgEAAGRycy9lMm9Eb2Mu&#10;eG1sUEsFBgAAAAAGAAYAWQEAAFgFAAAAAA==&#10;">
              <v:fill on="f" focussize="0,0"/>
              <v:stroke on="f"/>
              <v:imagedata o:title=""/>
              <o:lock v:ext="edit" aspectratio="f"/>
              <v:textbox inset="0mm,0mm,0mm,0mm" style="mso-fit-shape-to-text:t;">
                <w:txbxContent>
                  <w:p w14:paraId="4E7BCFDE">
                    <w:pPr>
                      <w:pStyle w:val="11"/>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76950">
    <w:pPr>
      <w:pStyle w:val="11"/>
    </w:pPr>
    <w:r>
      <w:rPr>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BD5B4A6">
                          <w:pPr>
                            <w:pStyle w:val="11"/>
                          </w:pPr>
                          <w:r>
                            <w:fldChar w:fldCharType="begin"/>
                          </w:r>
                          <w:r>
                            <w:instrText xml:space="preserve"> PAGE  \* MERGEFORMAT </w:instrText>
                          </w:r>
                          <w:r>
                            <w:fldChar w:fldCharType="separate"/>
                          </w:r>
                          <w:r>
                            <w:t>69</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MfopscBAACdAwAADgAAAGRycy9lMm9Eb2MueG1srVPNjtMwEL6vxDtY&#10;vtNkK4GqqOkKVC1CQoC07AO4jtNYsj2Wx23SF4A34MRl7/tcfQ7GTtKF5bIHLs78+Zv5Pk/WN4M1&#10;7KgCanA1v16UnCknodFuX/P7b7evV5xhFK4RBpyq+Ukhv9m8ulr3vlJL6MA0KjACcVj1vuZdjL4q&#10;CpSdsgIX4JWjZAvBikhu2BdNED2hW1Msy/Jt0UNofACpECm6HZN8QgwvAYS21VJtQR6scnFEDcqI&#10;SJSw0x75Jk/btkrGL22LKjJTc2Ia80lNyN6ls9isRbUPwndaTiOIl4zwjJMV2lHTC9RWRMEOQf8D&#10;ZbUMgNDGhQRbjESyIsTiunymzV0nvMpcSGr0F9Hx/8HKz8evgemGNuENZ05YevHzzx/nX4/nh++M&#10;YiRQ77GiujtPlXF4DwMVz3GkYOI9tMGmLzFilCd5Txd51RCZTJdWy9WqpJSk3OwQfvF03QeMHxRY&#10;loyaB3q/LKs4fsI4ls4lqZuDW21MfkPj/goQ5hhReQmm24nJOHGy4rAbJno7aE7ErqdFqLmjvefM&#10;fHSkc9qZ2QizsZuM1BH9u0OkMfJ0CXWEIlbJoVfL/KYNS2vxp5+rnv6qz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gMfopscBAACdAwAADgAAAAAAAAABACAAAAAeAQAAZHJzL2Uyb0RvYy54&#10;bWxQSwUGAAAAAAYABgBZAQAAVwUAAAAA&#10;">
              <v:fill on="f" focussize="0,0"/>
              <v:stroke on="f"/>
              <v:imagedata o:title=""/>
              <o:lock v:ext="edit" aspectratio="f"/>
              <v:textbox inset="0mm,0mm,0mm,0mm" style="mso-fit-shape-to-text:t;">
                <w:txbxContent>
                  <w:p w14:paraId="4BD5B4A6">
                    <w:pPr>
                      <w:pStyle w:val="11"/>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D9845">
    <w:pPr>
      <w:pStyle w:val="11"/>
    </w:pPr>
    <w:r>
      <w:rPr>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0CEA38F">
                          <w:pPr>
                            <w:pStyle w:val="11"/>
                          </w:pPr>
                          <w:r>
                            <w:fldChar w:fldCharType="begin"/>
                          </w:r>
                          <w:r>
                            <w:instrText xml:space="preserve"> PAGE  \* MERGEFORMAT </w:instrText>
                          </w:r>
                          <w:r>
                            <w:fldChar w:fldCharType="separate"/>
                          </w:r>
                          <w:r>
                            <w:t>70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W5SGccBAACdAwAADgAAAGRycy9lMm9Eb2MueG1srVPNjtMwEL6vxDtY&#10;vtNke4AqaroCVYuQECAt+wCu4zSWbI/lcZv0BeANOHHZ+z5Xn4Oxk3RhueyBizN//ma+z5P1zWAN&#10;O6qAGlzNrxclZ8pJaLTb1/z+2+3rFWcYhWuEAadqflLIbzavrta9r9QSOjCNCoxAHFa9r3kXo6+K&#10;AmWnrMAFeOUo2UKwIpIb9kUTRE/o1hTLsnxT9BAaH0AqRIpuxySfEMNLAKFttVRbkAerXBxRgzIi&#10;EiXstEe+ydO2rZLxS9uiiszUnJjGfFITsnfpLDZrUe2D8J2W0wjiJSM842SFdtT0ArUVUbBD0P9A&#10;WS0DILRxIcEWI5GsCLG4Lp9pc9cJrzIXkhr9RXT8f7Dy8/FrYLqhTXjLmROWXvz888f51+P54Tuj&#10;GAnUe6yo7s5TZRzew0DFcxwpmHgPbbDpS4wY5Une00VeNUQm06XVcrUqKSUpNzuEXzxd9wHjBwWW&#10;JaPmgd4vyyqOnzCOpXNJ6ubgVhuT39C4vwKEOUZUXoLpdmIyTpysOOyGid4OmhOx62kRau5o7zkz&#10;Hx3pnHZmNsJs7CYjdUT/7hBpjDxdQh2hiFVy6NUyv2nD0lr86eeqp79q8x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TW5SGccBAACdAwAADgAAAAAAAAABACAAAAAeAQAAZHJzL2Uyb0RvYy54&#10;bWxQSwUGAAAAAAYABgBZAQAAVwUAAAAA&#10;">
              <v:fill on="f" focussize="0,0"/>
              <v:stroke on="f"/>
              <v:imagedata o:title=""/>
              <o:lock v:ext="edit" aspectratio="f"/>
              <v:textbox inset="0mm,0mm,0mm,0mm" style="mso-fit-shape-to-text:t;">
                <w:txbxContent>
                  <w:p w14:paraId="30CEA38F">
                    <w:pPr>
                      <w:pStyle w:val="11"/>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AE4AD">
    <w:pPr>
      <w:pStyle w:val="11"/>
    </w:pPr>
    <w:r>
      <w:rPr>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9762BCD">
                          <w:pPr>
                            <w:pStyle w:val="11"/>
                          </w:pPr>
                          <w:r>
                            <w:fldChar w:fldCharType="begin"/>
                          </w:r>
                          <w:r>
                            <w:instrText xml:space="preserve"> PAGE  \* MERGEFORMAT </w:instrText>
                          </w:r>
                          <w:r>
                            <w:fldChar w:fldCharType="separate"/>
                          </w:r>
                          <w:r>
                            <w:t>72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ujwI8cBAACdAwAADgAAAGRycy9lMm9Eb2MueG1srVNLbtswEN0H6B0I&#10;7mspXhSGYDloYaQoULQFkhyApiiLAMkhOLQlX6C9QVfddN9z+RwZUpKTppssuqHmx8d5b0brm8Ea&#10;dlQBNbiaXy9KzpST0Gi3r/nD/e3bFWcYhWuEAadqflLIbzZvrta9r9QSOjCNCoxAHFa9r3kXo6+K&#10;AmWnrMAFeOUo2UKwIpIb9kUTRE/o1hTLsnxX9BAaH0AqRIpuxySfEMNrAKFttVRbkAerXBxRgzIi&#10;EiXstEe+yd22rZLxa9uiiszUnJjGfNIjZO/SWWzWotoH4TstpxbEa1p4wckK7ejRC9RWRMEOQf8D&#10;ZbUMgNDGhQRbjESyIsTiunyhzV0nvMpcSGr0F9Hx/8HKL8dvgemGNoHm7oSliZ9//jj/+nP+/Z1R&#10;jATqPVZUd+epMg4fYKDiOY4UTLyHNtj0JUaM8iTv6SKvGiKT6dJquVqVlJKUmx3CL56u+4DxowLL&#10;klHzQPPLsorjZ4xj6VySXnNwq43JMzTurwBhjhGVl2C6nZiMHScrDrthoreD5kTselqEmjvae87M&#10;J0c6p52ZjTAbu8lIL6J/f4jURu4uoY5QxCo5NLXMb9qwtBbP/Vz19FdtH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aujwI8cBAACdAwAADgAAAAAAAAABACAAAAAeAQAAZHJzL2Uyb0RvYy54&#10;bWxQSwUGAAAAAAYABgBZAQAAVwUAAAAA&#10;">
              <v:fill on="f" focussize="0,0"/>
              <v:stroke on="f"/>
              <v:imagedata o:title=""/>
              <o:lock v:ext="edit" aspectratio="f"/>
              <v:textbox inset="0mm,0mm,0mm,0mm" style="mso-fit-shape-to-text:t;">
                <w:txbxContent>
                  <w:p w14:paraId="09762BCD">
                    <w:pPr>
                      <w:pStyle w:val="11"/>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4FD55">
    <w:pPr>
      <w:pStyle w:val="11"/>
    </w:pPr>
    <w:r>
      <w:rPr>
        <w:lang w:eastAsia="zh-CN"/>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DB8E56D">
                          <w:pPr>
                            <w:pStyle w:val="11"/>
                          </w:pPr>
                          <w:r>
                            <w:fldChar w:fldCharType="begin"/>
                          </w:r>
                          <w:r>
                            <w:instrText xml:space="preserve"> PAGE  \* MERGEFORMAT </w:instrText>
                          </w:r>
                          <w:r>
                            <w:fldChar w:fldCharType="separate"/>
                          </w:r>
                          <w:r>
                            <w:t>73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hCNFMcBAACdAwAADgAAAGRycy9lMm9Eb2MueG1srVPNjtMwEL6vxDtY&#10;vtNkK4SqqOkKVC1CQoC07AO4jtNYsj2Wx23SF4A34MRl7/tcfQ7GTtKF5bIHLs78+Zv5Pk/WN4M1&#10;7KgCanA1v16UnCknodFuX/P7b7evV5xhFK4RBpyq+Ukhv9m8ulr3vlJL6MA0KjACcVj1vuZdjL4q&#10;CpSdsgIX4JWjZAvBikhu2BdNED2hW1Msy/Jt0UNofACpECm6HZN8QgwvAYS21VJtQR6scnFEDcqI&#10;SJSw0x75Jk/btkrGL22LKjJTc2Ia80lNyN6ls9isRbUPwndaTiOIl4zwjJMV2lHTC9RWRMEOQf8D&#10;ZbUMgNDGhQRbjESyIsTiunymzV0nvMpcSGr0F9Hx/8HKz8evgemGNuENZ05YevHzzx/nX4/nh++M&#10;YiRQ77GiujtPlXF4DwMVz3GkYOI9tMGmLzFilCd5Txd51RCZTJdWy9WqpJSk3OwQfvF03QeMHxRY&#10;loyaB3q/LKs4fsI4ls4lqZuDW21MfkPj/goQ5hhReQmm24nJOHGy4rAbJno7aE7ErqdFqLmjvefM&#10;fHSkc9qZ2QizsZuM1BH9u0OkMfJ0CXWEIlbJoVfL/KYNS2vxp5+rnv6qz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RhCNFMcBAACdAwAADgAAAAAAAAABACAAAAAeAQAAZHJzL2Uyb0RvYy54&#10;bWxQSwUGAAAAAAYABgBZAQAAVwUAAAAA&#10;">
              <v:fill on="f" focussize="0,0"/>
              <v:stroke on="f"/>
              <v:imagedata o:title=""/>
              <o:lock v:ext="edit" aspectratio="f"/>
              <v:textbox inset="0mm,0mm,0mm,0mm" style="mso-fit-shape-to-text:t;">
                <w:txbxContent>
                  <w:p w14:paraId="2DB8E56D">
                    <w:pPr>
                      <w:pStyle w:val="11"/>
                    </w:pPr>
                    <w:r>
                      <w:fldChar w:fldCharType="begin"/>
                    </w:r>
                    <w:r>
                      <w:instrText xml:space="preserve"> PAGE  \* MERGEFORMAT </w:instrText>
                    </w:r>
                    <w:r>
                      <w:fldChar w:fldCharType="separate"/>
                    </w:r>
                    <w:r>
                      <w:t>73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65163">
    <w:pPr>
      <w:pStyle w:val="7"/>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0F769">
    <w:pPr>
      <w:pStyle w:val="7"/>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48B2C">
    <w:pPr>
      <w:pStyle w:val="7"/>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39274">
    <w:pPr>
      <w:pStyle w:val="7"/>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C55BC3"/>
    <w:rsid w:val="21062995"/>
    <w:rsid w:val="2397525A"/>
    <w:rsid w:val="2AEC0967"/>
    <w:rsid w:val="47994F9D"/>
    <w:rsid w:val="6F31353D"/>
    <w:rsid w:val="7C57226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qFormat="1" w:unhideWhenUsed="0" w:uiPriority="0" w:semiHidden="0" w:name="Salutation"/>
    <w:lsdException w:uiPriority="99" w:name="Date"/>
    <w:lsdException w:qFormat="1" w:unhideWhenUsed="0" w:uiPriority="99" w:semiHidden="0"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宋体" w:cs="Arial"/>
      <w:color w:val="000000"/>
      <w:sz w:val="21"/>
      <w:szCs w:val="21"/>
      <w:lang w:val="en-US" w:eastAsia="en-US" w:bidi="ar-SA"/>
    </w:rPr>
  </w:style>
  <w:style w:type="paragraph" w:styleId="2">
    <w:name w:val="heading 1"/>
    <w:basedOn w:val="1"/>
    <w:next w:val="1"/>
    <w:link w:val="25"/>
    <w:qFormat/>
    <w:uiPriority w:val="99"/>
    <w:pPr>
      <w:outlineLvl w:val="0"/>
    </w:pPr>
    <w:rPr>
      <w:rFonts w:ascii="Times New Roman" w:hAnsi="Times New Roman" w:cs="Times New Roman"/>
      <w:sz w:val="30"/>
    </w:rPr>
  </w:style>
  <w:style w:type="paragraph" w:styleId="3">
    <w:name w:val="heading 2"/>
    <w:basedOn w:val="1"/>
    <w:next w:val="1"/>
    <w:link w:val="26"/>
    <w:qFormat/>
    <w:uiPriority w:val="99"/>
    <w:pPr>
      <w:spacing w:before="100" w:beforeAutospacing="1" w:after="100" w:afterAutospacing="1"/>
      <w:outlineLvl w:val="1"/>
    </w:pPr>
    <w:rPr>
      <w:rFonts w:ascii="宋体" w:hAnsi="宋体" w:cs="Times New Roman"/>
      <w:b/>
      <w:bCs/>
      <w:color w:val="auto"/>
      <w:sz w:val="36"/>
      <w:szCs w:val="36"/>
      <w:lang w:eastAsia="zh-CN"/>
    </w:rPr>
  </w:style>
  <w:style w:type="paragraph" w:styleId="4">
    <w:name w:val="heading 4"/>
    <w:basedOn w:val="1"/>
    <w:next w:val="1"/>
    <w:link w:val="27"/>
    <w:qFormat/>
    <w:uiPriority w:val="99"/>
    <w:pPr>
      <w:keepNext/>
      <w:keepLines/>
      <w:spacing w:line="374" w:lineRule="auto"/>
      <w:outlineLvl w:val="3"/>
    </w:pPr>
  </w:style>
  <w:style w:type="character" w:default="1" w:styleId="20">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5">
    <w:name w:val="annotation text"/>
    <w:basedOn w:val="1"/>
    <w:link w:val="28"/>
    <w:qFormat/>
    <w:uiPriority w:val="99"/>
    <w:pPr>
      <w:spacing w:line="360" w:lineRule="atLeast"/>
    </w:pPr>
  </w:style>
  <w:style w:type="paragraph" w:styleId="6">
    <w:name w:val="Salutation"/>
    <w:basedOn w:val="1"/>
    <w:next w:val="1"/>
    <w:qFormat/>
    <w:uiPriority w:val="0"/>
  </w:style>
  <w:style w:type="paragraph" w:styleId="7">
    <w:name w:val="Body Text"/>
    <w:basedOn w:val="1"/>
    <w:next w:val="1"/>
    <w:link w:val="29"/>
    <w:semiHidden/>
    <w:qFormat/>
    <w:uiPriority w:val="99"/>
  </w:style>
  <w:style w:type="paragraph" w:styleId="8">
    <w:name w:val="toc 3"/>
    <w:basedOn w:val="1"/>
    <w:next w:val="1"/>
    <w:qFormat/>
    <w:uiPriority w:val="99"/>
    <w:pPr>
      <w:ind w:left="840" w:leftChars="400"/>
    </w:pPr>
  </w:style>
  <w:style w:type="paragraph" w:styleId="9">
    <w:name w:val="Plain Text"/>
    <w:basedOn w:val="1"/>
    <w:link w:val="31"/>
    <w:qFormat/>
    <w:uiPriority w:val="99"/>
    <w:rPr>
      <w:rFonts w:ascii="宋体" w:hAnsi="Courier New" w:eastAsia="Times New Roman"/>
      <w:szCs w:val="20"/>
    </w:rPr>
  </w:style>
  <w:style w:type="paragraph" w:styleId="10">
    <w:name w:val="Balloon Text"/>
    <w:basedOn w:val="1"/>
    <w:link w:val="65"/>
    <w:semiHidden/>
    <w:qFormat/>
    <w:uiPriority w:val="99"/>
    <w:rPr>
      <w:sz w:val="18"/>
      <w:szCs w:val="18"/>
    </w:rPr>
  </w:style>
  <w:style w:type="paragraph" w:styleId="11">
    <w:name w:val="footer"/>
    <w:basedOn w:val="1"/>
    <w:link w:val="32"/>
    <w:qFormat/>
    <w:uiPriority w:val="99"/>
    <w:pPr>
      <w:tabs>
        <w:tab w:val="center" w:pos="4153"/>
        <w:tab w:val="right" w:pos="8306"/>
      </w:tabs>
    </w:pPr>
    <w:rPr>
      <w:sz w:val="18"/>
    </w:rPr>
  </w:style>
  <w:style w:type="paragraph" w:styleId="12">
    <w:name w:val="toc 1"/>
    <w:basedOn w:val="1"/>
    <w:next w:val="1"/>
    <w:qFormat/>
    <w:uiPriority w:val="99"/>
  </w:style>
  <w:style w:type="paragraph" w:styleId="13">
    <w:name w:val="toc 2"/>
    <w:basedOn w:val="1"/>
    <w:next w:val="1"/>
    <w:qFormat/>
    <w:uiPriority w:val="99"/>
    <w:pPr>
      <w:ind w:left="420" w:leftChars="200"/>
    </w:pPr>
  </w:style>
  <w:style w:type="paragraph" w:styleId="14">
    <w:name w:val="Body Text 2"/>
    <w:basedOn w:val="1"/>
    <w:link w:val="30"/>
    <w:qFormat/>
    <w:uiPriority w:val="99"/>
    <w:pPr>
      <w:spacing w:line="500" w:lineRule="exact"/>
    </w:pPr>
    <w:rPr>
      <w:rFonts w:ascii="宋体" w:hAnsi="Times New Roman" w:cs="Times New Roman"/>
      <w:sz w:val="24"/>
    </w:rPr>
  </w:style>
  <w:style w:type="paragraph" w:styleId="15">
    <w:name w:val="Normal (Web)"/>
    <w:basedOn w:val="1"/>
    <w:qFormat/>
    <w:uiPriority w:val="99"/>
    <w:pPr>
      <w:spacing w:beforeAutospacing="1" w:afterAutospacing="1"/>
    </w:pPr>
    <w:rPr>
      <w:rFonts w:cs="Times New Roman"/>
      <w:sz w:val="24"/>
    </w:rPr>
  </w:style>
  <w:style w:type="paragraph" w:styleId="16">
    <w:name w:val="annotation subject"/>
    <w:basedOn w:val="5"/>
    <w:next w:val="5"/>
    <w:link w:val="64"/>
    <w:semiHidden/>
    <w:qFormat/>
    <w:uiPriority w:val="99"/>
    <w:pPr>
      <w:spacing w:line="240" w:lineRule="auto"/>
    </w:pPr>
    <w:rPr>
      <w:b/>
      <w:bCs/>
    </w:rPr>
  </w:style>
  <w:style w:type="paragraph" w:styleId="17">
    <w:name w:val="Body Text First Indent"/>
    <w:basedOn w:val="7"/>
    <w:link w:val="33"/>
    <w:qFormat/>
    <w:uiPriority w:val="99"/>
    <w:pPr>
      <w:ind w:firstLine="420" w:firstLineChars="100"/>
    </w:pPr>
    <w:rPr>
      <w:rFonts w:ascii="Times New Roman" w:eastAsia="Times New Roman" w:cs="Times New Roman"/>
      <w:sz w:val="20"/>
      <w:szCs w:val="20"/>
    </w:rPr>
  </w:style>
  <w:style w:type="table" w:styleId="19">
    <w:name w:val="Table Grid"/>
    <w:basedOn w:val="1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locked/>
    <w:uiPriority w:val="0"/>
    <w:rPr>
      <w:b/>
      <w:bCs/>
    </w:rPr>
  </w:style>
  <w:style w:type="character" w:styleId="22">
    <w:name w:val="Emphasis"/>
    <w:basedOn w:val="20"/>
    <w:qFormat/>
    <w:uiPriority w:val="99"/>
    <w:rPr>
      <w:rFonts w:cs="Times New Roman"/>
      <w:i/>
    </w:rPr>
  </w:style>
  <w:style w:type="character" w:styleId="23">
    <w:name w:val="annotation reference"/>
    <w:basedOn w:val="20"/>
    <w:semiHidden/>
    <w:qFormat/>
    <w:uiPriority w:val="99"/>
    <w:rPr>
      <w:rFonts w:cs="Times New Roman"/>
      <w:sz w:val="21"/>
      <w:szCs w:val="21"/>
    </w:rPr>
  </w:style>
  <w:style w:type="paragraph" w:customStyle="1" w:styleId="24">
    <w:name w:val="Default"/>
    <w:qFormat/>
    <w:uiPriority w:val="99"/>
    <w:pPr>
      <w:widowControl w:val="0"/>
      <w:autoSpaceDE w:val="0"/>
      <w:autoSpaceDN w:val="0"/>
      <w:adjustRightInd w:val="0"/>
    </w:pPr>
    <w:rPr>
      <w:rFonts w:ascii="Arial Unicode MS" w:hAnsi="Arial Unicode MS" w:eastAsia="宋体" w:cs="Times New Roman"/>
      <w:color w:val="000000"/>
      <w:sz w:val="24"/>
      <w:lang w:val="en-US" w:eastAsia="zh-CN" w:bidi="ar-SA"/>
    </w:rPr>
  </w:style>
  <w:style w:type="character" w:customStyle="1" w:styleId="25">
    <w:name w:val="标题 1 字符"/>
    <w:basedOn w:val="20"/>
    <w:link w:val="2"/>
    <w:qFormat/>
    <w:uiPriority w:val="9"/>
    <w:rPr>
      <w:rFonts w:ascii="Arial" w:hAnsi="Arial" w:cs="Arial"/>
      <w:b/>
      <w:bCs/>
      <w:color w:val="000000"/>
      <w:kern w:val="44"/>
      <w:sz w:val="44"/>
      <w:szCs w:val="44"/>
      <w:lang w:eastAsia="en-US"/>
    </w:rPr>
  </w:style>
  <w:style w:type="character" w:customStyle="1" w:styleId="26">
    <w:name w:val="标题 2 字符"/>
    <w:basedOn w:val="20"/>
    <w:link w:val="3"/>
    <w:qFormat/>
    <w:locked/>
    <w:uiPriority w:val="99"/>
    <w:rPr>
      <w:rFonts w:ascii="宋体" w:hAnsi="宋体" w:eastAsia="宋体"/>
      <w:b/>
      <w:kern w:val="0"/>
      <w:sz w:val="36"/>
      <w:lang w:val="en-US" w:eastAsia="zh-CN"/>
    </w:rPr>
  </w:style>
  <w:style w:type="character" w:customStyle="1" w:styleId="27">
    <w:name w:val="标题 4 字符"/>
    <w:basedOn w:val="20"/>
    <w:link w:val="4"/>
    <w:semiHidden/>
    <w:qFormat/>
    <w:uiPriority w:val="9"/>
    <w:rPr>
      <w:rFonts w:asciiTheme="majorHAnsi" w:hAnsiTheme="majorHAnsi" w:eastAsiaTheme="majorEastAsia" w:cstheme="majorBidi"/>
      <w:b/>
      <w:bCs/>
      <w:color w:val="000000"/>
      <w:kern w:val="0"/>
      <w:sz w:val="28"/>
      <w:szCs w:val="28"/>
      <w:lang w:eastAsia="en-US"/>
    </w:rPr>
  </w:style>
  <w:style w:type="character" w:customStyle="1" w:styleId="28">
    <w:name w:val="批注文字 字符"/>
    <w:basedOn w:val="20"/>
    <w:link w:val="5"/>
    <w:semiHidden/>
    <w:qFormat/>
    <w:uiPriority w:val="99"/>
    <w:rPr>
      <w:rFonts w:ascii="Arial" w:hAnsi="Arial" w:cs="Arial"/>
      <w:color w:val="000000"/>
      <w:kern w:val="0"/>
      <w:szCs w:val="21"/>
      <w:lang w:eastAsia="en-US"/>
    </w:rPr>
  </w:style>
  <w:style w:type="character" w:customStyle="1" w:styleId="29">
    <w:name w:val="正文文本 字符"/>
    <w:basedOn w:val="20"/>
    <w:link w:val="7"/>
    <w:semiHidden/>
    <w:qFormat/>
    <w:uiPriority w:val="99"/>
    <w:rPr>
      <w:rFonts w:ascii="Arial" w:hAnsi="Arial" w:cs="Arial"/>
      <w:color w:val="000000"/>
      <w:kern w:val="0"/>
      <w:szCs w:val="21"/>
      <w:lang w:eastAsia="en-US"/>
    </w:rPr>
  </w:style>
  <w:style w:type="character" w:customStyle="1" w:styleId="30">
    <w:name w:val="正文文本 2 字符"/>
    <w:basedOn w:val="20"/>
    <w:link w:val="14"/>
    <w:semiHidden/>
    <w:qFormat/>
    <w:uiPriority w:val="99"/>
    <w:rPr>
      <w:rFonts w:ascii="Arial" w:hAnsi="Arial" w:cs="Arial"/>
      <w:color w:val="000000"/>
      <w:kern w:val="0"/>
      <w:szCs w:val="21"/>
      <w:lang w:eastAsia="en-US"/>
    </w:rPr>
  </w:style>
  <w:style w:type="character" w:customStyle="1" w:styleId="31">
    <w:name w:val="纯文本 字符"/>
    <w:basedOn w:val="20"/>
    <w:link w:val="9"/>
    <w:semiHidden/>
    <w:qFormat/>
    <w:uiPriority w:val="99"/>
    <w:rPr>
      <w:rFonts w:ascii="宋体" w:hAnsi="Courier New" w:cs="Courier New"/>
      <w:color w:val="000000"/>
      <w:kern w:val="0"/>
      <w:szCs w:val="21"/>
      <w:lang w:eastAsia="en-US"/>
    </w:rPr>
  </w:style>
  <w:style w:type="character" w:customStyle="1" w:styleId="32">
    <w:name w:val="页脚 字符"/>
    <w:basedOn w:val="20"/>
    <w:link w:val="11"/>
    <w:semiHidden/>
    <w:qFormat/>
    <w:uiPriority w:val="99"/>
    <w:rPr>
      <w:rFonts w:ascii="Arial" w:hAnsi="Arial" w:cs="Arial"/>
      <w:color w:val="000000"/>
      <w:kern w:val="0"/>
      <w:sz w:val="18"/>
      <w:szCs w:val="18"/>
      <w:lang w:eastAsia="en-US"/>
    </w:rPr>
  </w:style>
  <w:style w:type="character" w:customStyle="1" w:styleId="33">
    <w:name w:val="正文文本首行缩进 字符"/>
    <w:basedOn w:val="29"/>
    <w:link w:val="17"/>
    <w:semiHidden/>
    <w:qFormat/>
    <w:uiPriority w:val="99"/>
    <w:rPr>
      <w:rFonts w:ascii="Arial" w:hAnsi="Arial" w:cs="Arial"/>
      <w:color w:val="000000"/>
      <w:kern w:val="0"/>
      <w:szCs w:val="21"/>
      <w:lang w:eastAsia="en-US"/>
    </w:rPr>
  </w:style>
  <w:style w:type="paragraph" w:customStyle="1" w:styleId="34">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35">
    <w:name w:val="NormalCharacter"/>
    <w:qFormat/>
    <w:uiPriority w:val="99"/>
  </w:style>
  <w:style w:type="paragraph" w:customStyle="1" w:styleId="36">
    <w:name w:val="Table Text"/>
    <w:basedOn w:val="1"/>
    <w:semiHidden/>
    <w:qFormat/>
    <w:uiPriority w:val="99"/>
  </w:style>
  <w:style w:type="paragraph" w:customStyle="1" w:styleId="37">
    <w:name w:val="正文 New New New"/>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正文缩进1"/>
    <w:basedOn w:val="1"/>
    <w:qFormat/>
    <w:uiPriority w:val="99"/>
    <w:pPr>
      <w:ind w:firstLine="420"/>
    </w:pPr>
  </w:style>
  <w:style w:type="paragraph" w:customStyle="1" w:styleId="39">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40">
    <w:name w:val="正文 New New New New New New New New New New"/>
    <w:qFormat/>
    <w:uiPriority w:val="99"/>
    <w:pPr>
      <w:widowControl w:val="0"/>
      <w:jc w:val="both"/>
    </w:pPr>
    <w:rPr>
      <w:rFonts w:ascii="Times New Roman" w:hAnsi="Times New Roman" w:eastAsia="楷体_GB2312" w:cs="Times New Roman"/>
      <w:kern w:val="2"/>
      <w:sz w:val="21"/>
      <w:lang w:val="en-US" w:eastAsia="zh-CN" w:bidi="ar-SA"/>
    </w:rPr>
  </w:style>
  <w:style w:type="paragraph" w:customStyle="1" w:styleId="41">
    <w:name w:val="正文 New New New New New New New New New New New"/>
    <w:qFormat/>
    <w:uiPriority w:val="99"/>
    <w:pPr>
      <w:widowControl w:val="0"/>
      <w:jc w:val="both"/>
    </w:pPr>
    <w:rPr>
      <w:rFonts w:ascii="Times New Roman" w:hAnsi="Times New Roman" w:eastAsia="楷体_GB2312" w:cs="Times New Roman"/>
      <w:kern w:val="2"/>
      <w:sz w:val="21"/>
      <w:lang w:val="en-US" w:eastAsia="zh-CN" w:bidi="ar-SA"/>
    </w:rPr>
  </w:style>
  <w:style w:type="paragraph" w:customStyle="1" w:styleId="42">
    <w:name w:val="正文 New New New New New New New New New New New New New New"/>
    <w:qFormat/>
    <w:uiPriority w:val="99"/>
    <w:pPr>
      <w:widowControl w:val="0"/>
      <w:jc w:val="both"/>
    </w:pPr>
    <w:rPr>
      <w:rFonts w:ascii="Times New Roman" w:hAnsi="Times New Roman" w:eastAsia="楷体_GB2312" w:cs="Times New Roman"/>
      <w:kern w:val="2"/>
      <w:sz w:val="21"/>
      <w:lang w:val="en-US" w:eastAsia="zh-CN" w:bidi="ar-SA"/>
    </w:rPr>
  </w:style>
  <w:style w:type="paragraph" w:customStyle="1" w:styleId="43">
    <w:name w:val="正文 New New New New New New New New New New New New New New New"/>
    <w:qFormat/>
    <w:uiPriority w:val="99"/>
    <w:pPr>
      <w:widowControl w:val="0"/>
      <w:jc w:val="both"/>
    </w:pPr>
    <w:rPr>
      <w:rFonts w:ascii="Times New Roman" w:hAnsi="Times New Roman" w:eastAsia="楷体_GB2312" w:cs="Times New Roman"/>
      <w:kern w:val="2"/>
      <w:sz w:val="21"/>
      <w:lang w:val="en-US" w:eastAsia="zh-CN" w:bidi="ar-SA"/>
    </w:rPr>
  </w:style>
  <w:style w:type="paragraph" w:customStyle="1" w:styleId="44">
    <w:name w:val="Heading2"/>
    <w:basedOn w:val="1"/>
    <w:next w:val="1"/>
    <w:qFormat/>
    <w:uiPriority w:val="99"/>
  </w:style>
  <w:style w:type="paragraph" w:customStyle="1" w:styleId="45">
    <w:name w:val="AnnotationText"/>
    <w:basedOn w:val="1"/>
    <w:qFormat/>
    <w:uiPriority w:val="99"/>
    <w:pPr>
      <w:spacing w:line="360" w:lineRule="atLeast"/>
    </w:pPr>
  </w:style>
  <w:style w:type="paragraph" w:customStyle="1" w:styleId="46">
    <w:name w:val="UserStyle_44"/>
    <w:basedOn w:val="47"/>
    <w:qFormat/>
    <w:uiPriority w:val="99"/>
    <w:rPr>
      <w:sz w:val="24"/>
      <w:szCs w:val="24"/>
    </w:rPr>
  </w:style>
  <w:style w:type="paragraph" w:customStyle="1" w:styleId="47">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48">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9">
    <w:name w:val="正文 New New New New New New New New New New New New New New New New New New New New New New New New New"/>
    <w:qFormat/>
    <w:uiPriority w:val="99"/>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50">
    <w:name w:val="文一"/>
    <w:basedOn w:val="1"/>
    <w:qFormat/>
    <w:uiPriority w:val="99"/>
    <w:pPr>
      <w:topLinePunct/>
      <w:ind w:firstLine="200" w:firstLineChars="200"/>
    </w:pPr>
    <w:rPr>
      <w:rFonts w:ascii="Calibri" w:hAnsi="Calibri"/>
      <w:spacing w:val="4"/>
      <w:szCs w:val="22"/>
    </w:rPr>
  </w:style>
  <w:style w:type="paragraph" w:customStyle="1" w:styleId="51">
    <w:name w:val="BodyText"/>
    <w:basedOn w:val="1"/>
    <w:next w:val="52"/>
    <w:qFormat/>
    <w:uiPriority w:val="99"/>
    <w:pPr>
      <w:spacing w:after="120"/>
    </w:pPr>
  </w:style>
  <w:style w:type="paragraph" w:customStyle="1" w:styleId="52">
    <w:name w:val="BodyText2"/>
    <w:basedOn w:val="1"/>
    <w:qFormat/>
    <w:uiPriority w:val="99"/>
    <w:pPr>
      <w:spacing w:line="500" w:lineRule="exact"/>
    </w:pPr>
  </w:style>
  <w:style w:type="paragraph" w:customStyle="1" w:styleId="53">
    <w:name w:val="正文 New New New New New New New New New New New New New New New New New New New New New New New New New New New New New New New New New New New New New New New New"/>
    <w:qFormat/>
    <w:uiPriority w:val="99"/>
    <w:pPr>
      <w:widowControl w:val="0"/>
      <w:jc w:val="both"/>
    </w:pPr>
    <w:rPr>
      <w:rFonts w:ascii="Times New Roman" w:hAnsi="Times New Roman" w:eastAsia="楷体_GB2312" w:cs="Times New Roman"/>
      <w:kern w:val="2"/>
      <w:sz w:val="21"/>
      <w:lang w:val="en-US" w:eastAsia="zh-CN" w:bidi="ar-SA"/>
    </w:rPr>
  </w:style>
  <w:style w:type="paragraph" w:customStyle="1" w:styleId="54">
    <w:name w:val="正文缩进 New"/>
    <w:basedOn w:val="55"/>
    <w:qFormat/>
    <w:uiPriority w:val="99"/>
    <w:pPr>
      <w:widowControl/>
      <w:ind w:firstLine="420"/>
      <w:jc w:val="left"/>
    </w:pPr>
    <w:rPr>
      <w:kern w:val="0"/>
      <w:sz w:val="20"/>
    </w:rPr>
  </w:style>
  <w:style w:type="paragraph" w:customStyle="1" w:styleId="55">
    <w:name w:val="正文 New New New New New New New New New New New New New New New New New New New New New New New New New New New New New New New"/>
    <w:qFormat/>
    <w:uiPriority w:val="99"/>
    <w:pPr>
      <w:widowControl w:val="0"/>
      <w:spacing w:line="360" w:lineRule="auto"/>
      <w:jc w:val="both"/>
    </w:pPr>
    <w:rPr>
      <w:rFonts w:ascii="宋体" w:hAnsi="Times New Roman" w:eastAsia="宋体" w:cs="Times New Roman"/>
      <w:kern w:val="2"/>
      <w:sz w:val="24"/>
      <w:lang w:val="en-US" w:eastAsia="zh-CN" w:bidi="ar-SA"/>
    </w:rPr>
  </w:style>
  <w:style w:type="paragraph" w:customStyle="1" w:styleId="56">
    <w:name w:val="正文文本 New"/>
    <w:basedOn w:val="1"/>
    <w:qFormat/>
    <w:uiPriority w:val="99"/>
    <w:pPr>
      <w:spacing w:after="120" w:line="360" w:lineRule="auto"/>
    </w:pPr>
    <w:rPr>
      <w:rFonts w:ascii="宋体" w:hAnsi="Times New Roman" w:cs="Times New Roman"/>
      <w:sz w:val="24"/>
      <w:szCs w:val="20"/>
    </w:rPr>
  </w:style>
  <w:style w:type="character" w:customStyle="1" w:styleId="57">
    <w:name w:val="正文文本 (2) + 间距 0 pt3"/>
    <w:basedOn w:val="20"/>
    <w:qFormat/>
    <w:uiPriority w:val="99"/>
    <w:rPr>
      <w:rFonts w:ascii="MingLiU" w:hAnsi="Times New Roman" w:eastAsia="MingLiU" w:cs="MingLiU"/>
      <w:spacing w:val="0"/>
      <w:sz w:val="22"/>
      <w:szCs w:val="22"/>
      <w:u w:val="none"/>
    </w:rPr>
  </w:style>
  <w:style w:type="paragraph" w:customStyle="1" w:styleId="58">
    <w:name w:val="标题 3 New New"/>
    <w:basedOn w:val="54"/>
    <w:next w:val="54"/>
    <w:qFormat/>
    <w:uiPriority w:val="99"/>
    <w:pPr>
      <w:keepNext/>
      <w:keepLines/>
      <w:jc w:val="center"/>
      <w:outlineLvl w:val="2"/>
    </w:pPr>
    <w:rPr>
      <w:rFonts w:ascii="Times New Roman"/>
      <w:sz w:val="24"/>
    </w:rPr>
  </w:style>
  <w:style w:type="paragraph" w:customStyle="1" w:styleId="59">
    <w:name w:val="UserStyle_76"/>
    <w:basedOn w:val="60"/>
    <w:qFormat/>
    <w:uiPriority w:val="99"/>
    <w:pPr>
      <w:ind w:firstLine="420"/>
      <w:jc w:val="left"/>
    </w:pPr>
    <w:rPr>
      <w:kern w:val="0"/>
      <w:sz w:val="20"/>
      <w:szCs w:val="20"/>
    </w:rPr>
  </w:style>
  <w:style w:type="paragraph" w:customStyle="1" w:styleId="60">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61">
    <w:name w:val="正文 New New New New New New New New"/>
    <w:qFormat/>
    <w:uiPriority w:val="99"/>
    <w:pPr>
      <w:widowControl w:val="0"/>
      <w:jc w:val="both"/>
    </w:pPr>
    <w:rPr>
      <w:rFonts w:ascii="Times New Roman" w:hAnsi="Times New Roman" w:eastAsia="楷体_GB2312" w:cs="Times New Roman"/>
      <w:kern w:val="2"/>
      <w:sz w:val="21"/>
      <w:lang w:val="en-US" w:eastAsia="zh-CN" w:bidi="ar-SA"/>
    </w:rPr>
  </w:style>
  <w:style w:type="paragraph" w:customStyle="1" w:styleId="62">
    <w:name w:val="正文 New New"/>
    <w:qFormat/>
    <w:uiPriority w:val="99"/>
    <w:pPr>
      <w:widowControl w:val="0"/>
      <w:spacing w:line="360" w:lineRule="auto"/>
      <w:jc w:val="both"/>
    </w:pPr>
    <w:rPr>
      <w:rFonts w:ascii="宋体" w:hAnsi="Times New Roman" w:eastAsia="宋体" w:cs="Times New Roman"/>
      <w:kern w:val="2"/>
      <w:sz w:val="24"/>
      <w:lang w:val="en-US" w:eastAsia="zh-CN" w:bidi="ar-SA"/>
    </w:rPr>
  </w:style>
  <w:style w:type="paragraph" w:customStyle="1" w:styleId="63">
    <w:name w:val="Table Paragraph"/>
    <w:basedOn w:val="1"/>
    <w:qFormat/>
    <w:uiPriority w:val="99"/>
    <w:rPr>
      <w:rFonts w:ascii="宋体" w:hAnsi="宋体" w:cs="宋体"/>
    </w:rPr>
  </w:style>
  <w:style w:type="character" w:customStyle="1" w:styleId="64">
    <w:name w:val="批注主题 字符"/>
    <w:basedOn w:val="28"/>
    <w:link w:val="16"/>
    <w:semiHidden/>
    <w:qFormat/>
    <w:uiPriority w:val="99"/>
    <w:rPr>
      <w:rFonts w:ascii="Arial" w:hAnsi="Arial" w:cs="Arial"/>
      <w:b/>
      <w:bCs/>
      <w:color w:val="000000"/>
      <w:kern w:val="0"/>
      <w:szCs w:val="21"/>
      <w:lang w:eastAsia="en-US"/>
    </w:rPr>
  </w:style>
  <w:style w:type="character" w:customStyle="1" w:styleId="65">
    <w:name w:val="批注框文本 字符"/>
    <w:basedOn w:val="20"/>
    <w:link w:val="10"/>
    <w:semiHidden/>
    <w:qFormat/>
    <w:uiPriority w:val="99"/>
    <w:rPr>
      <w:rFonts w:ascii="Arial" w:hAnsi="Arial" w:cs="Arial"/>
      <w:color w:val="000000"/>
      <w:kern w:val="0"/>
      <w:sz w:val="0"/>
      <w:szCs w:val="0"/>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7" Type="http://schemas.openxmlformats.org/officeDocument/2006/relationships/fontTable" Target="fontTable.xml"/><Relationship Id="rId56" Type="http://schemas.openxmlformats.org/officeDocument/2006/relationships/numbering" Target="numbering.xml"/><Relationship Id="rId55" Type="http://schemas.openxmlformats.org/officeDocument/2006/relationships/customXml" Target="../customXml/item1.xml"/><Relationship Id="rId54" Type="http://schemas.openxmlformats.org/officeDocument/2006/relationships/image" Target="media/image17.png"/><Relationship Id="rId53" Type="http://schemas.openxmlformats.org/officeDocument/2006/relationships/image" Target="media/image16.jpeg"/><Relationship Id="rId52" Type="http://schemas.openxmlformats.org/officeDocument/2006/relationships/image" Target="media/image15.png"/><Relationship Id="rId51" Type="http://schemas.openxmlformats.org/officeDocument/2006/relationships/image" Target="media/image14.png"/><Relationship Id="rId50" Type="http://schemas.openxmlformats.org/officeDocument/2006/relationships/image" Target="media/image13.wmf"/><Relationship Id="rId5" Type="http://schemas.openxmlformats.org/officeDocument/2006/relationships/footer" Target="footer1.xml"/><Relationship Id="rId49" Type="http://schemas.openxmlformats.org/officeDocument/2006/relationships/oleObject" Target="embeddings/oleObject12.bin"/><Relationship Id="rId48" Type="http://schemas.openxmlformats.org/officeDocument/2006/relationships/image" Target="media/image12.wmf"/><Relationship Id="rId47" Type="http://schemas.openxmlformats.org/officeDocument/2006/relationships/oleObject" Target="embeddings/oleObject11.bin"/><Relationship Id="rId46" Type="http://schemas.openxmlformats.org/officeDocument/2006/relationships/image" Target="media/image11.wmf"/><Relationship Id="rId45" Type="http://schemas.openxmlformats.org/officeDocument/2006/relationships/oleObject" Target="embeddings/oleObject10.bin"/><Relationship Id="rId44" Type="http://schemas.openxmlformats.org/officeDocument/2006/relationships/image" Target="media/image10.wmf"/><Relationship Id="rId43" Type="http://schemas.openxmlformats.org/officeDocument/2006/relationships/oleObject" Target="embeddings/oleObject9.bin"/><Relationship Id="rId42" Type="http://schemas.openxmlformats.org/officeDocument/2006/relationships/image" Target="media/image9.wmf"/><Relationship Id="rId41" Type="http://schemas.openxmlformats.org/officeDocument/2006/relationships/oleObject" Target="embeddings/oleObject8.bin"/><Relationship Id="rId40" Type="http://schemas.openxmlformats.org/officeDocument/2006/relationships/image" Target="media/image8.wmf"/><Relationship Id="rId4" Type="http://schemas.openxmlformats.org/officeDocument/2006/relationships/header" Target="header2.xml"/><Relationship Id="rId39" Type="http://schemas.openxmlformats.org/officeDocument/2006/relationships/oleObject" Target="embeddings/oleObject7.bin"/><Relationship Id="rId38" Type="http://schemas.openxmlformats.org/officeDocument/2006/relationships/image" Target="media/image7.wmf"/><Relationship Id="rId37" Type="http://schemas.openxmlformats.org/officeDocument/2006/relationships/oleObject" Target="embeddings/oleObject6.bin"/><Relationship Id="rId36" Type="http://schemas.openxmlformats.org/officeDocument/2006/relationships/image" Target="media/image6.wmf"/><Relationship Id="rId35" Type="http://schemas.openxmlformats.org/officeDocument/2006/relationships/oleObject" Target="embeddings/oleObject5.bin"/><Relationship Id="rId34" Type="http://schemas.openxmlformats.org/officeDocument/2006/relationships/image" Target="media/image5.wmf"/><Relationship Id="rId33" Type="http://schemas.openxmlformats.org/officeDocument/2006/relationships/oleObject" Target="embeddings/oleObject4.bin"/><Relationship Id="rId32" Type="http://schemas.openxmlformats.org/officeDocument/2006/relationships/image" Target="media/image4.wmf"/><Relationship Id="rId31" Type="http://schemas.openxmlformats.org/officeDocument/2006/relationships/oleObject" Target="embeddings/oleObject3.bin"/><Relationship Id="rId30" Type="http://schemas.openxmlformats.org/officeDocument/2006/relationships/image" Target="media/image3.wmf"/><Relationship Id="rId3" Type="http://schemas.openxmlformats.org/officeDocument/2006/relationships/header" Target="header1.xml"/><Relationship Id="rId29" Type="http://schemas.openxmlformats.org/officeDocument/2006/relationships/oleObject" Target="embeddings/oleObject2.bin"/><Relationship Id="rId28" Type="http://schemas.openxmlformats.org/officeDocument/2006/relationships/image" Target="media/image2.wmf"/><Relationship Id="rId27" Type="http://schemas.openxmlformats.org/officeDocument/2006/relationships/oleObject" Target="embeddings/oleObject1.bin"/><Relationship Id="rId26" Type="http://schemas.openxmlformats.org/officeDocument/2006/relationships/image" Target="media/image1.png"/><Relationship Id="rId25" Type="http://schemas.openxmlformats.org/officeDocument/2006/relationships/theme" Target="theme/theme1.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98</Pages>
  <Words>63292</Words>
  <Characters>66947</Characters>
  <Lines>524</Lines>
  <Paragraphs>147</Paragraphs>
  <TotalTime>95</TotalTime>
  <ScaleCrop>false</ScaleCrop>
  <LinksUpToDate>false</LinksUpToDate>
  <CharactersWithSpaces>69716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2026-06-29T11:46:00Z</dcterms:created>
  <dc:creator>58596</dc:creator>
  <cp:lastModifiedBy>佩佩蒋</cp:lastModifiedBy>
  <cp:lastPrinted>2026-03-23T09:54:00Z</cp:lastPrinted>
  <dcterms:modified xsi:type="dcterms:W3CDTF">2026-08-26T02:56:57Z</dcterms:modified>
  <dc:title>武江区宾至路（东段）新建道路工程施工</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EB9E62BAC4A44672B3479A5359C626B5_13</vt:lpwstr>
  </property>
  <property fmtid="{D5CDD505-2E9C-101B-9397-08002B2CF9AE}" pid="4" name="KSOTemplateDocerSaveRecord">
    <vt:lpwstr>eyJoZGlkIjoiZDgzNTNlNzAwYzU5YTZmZGEyM2NlMDhkNjdmMDkwNWEiLCJ1c2VySWQiOiIyOTExMTQzMzgifQ==</vt:lpwstr>
  </property>
</Properties>
</file>