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1230E17">
      <w:pPr>
        <w:rPr>
          <w:rFonts w:hint="eastAsia"/>
          <w:lang w:eastAsia="zh-CN"/>
        </w:rPr>
      </w:pPr>
    </w:p>
    <w:p w14:paraId="21F2CC8E">
      <w:pPr>
        <w:pStyle w:val="106"/>
        <w:wordWrap w:val="0"/>
        <w:adjustRightInd w:val="0"/>
        <w:snapToGrid w:val="0"/>
        <w:spacing w:line="360" w:lineRule="auto"/>
        <w:jc w:val="center"/>
        <w:rPr>
          <w:rFonts w:hint="eastAsia" w:eastAsia="宋体"/>
          <w:snapToGrid w:val="0"/>
          <w:color w:val="auto"/>
          <w:kern w:val="0"/>
          <w:sz w:val="28"/>
          <w:szCs w:val="16"/>
          <w:highlight w:val="none"/>
          <w:u w:val="single"/>
          <w:shd w:val="clear" w:color="auto" w:fill="auto"/>
        </w:rPr>
      </w:pPr>
      <w:r>
        <w:rPr>
          <w:rFonts w:hint="eastAsia" w:eastAsia="宋体"/>
          <w:b/>
          <w:bCs/>
          <w:snapToGrid w:val="0"/>
          <w:color w:val="auto"/>
          <w:kern w:val="0"/>
          <w:sz w:val="40"/>
          <w:szCs w:val="40"/>
          <w:highlight w:val="none"/>
          <w:shd w:val="clear" w:color="auto" w:fill="auto"/>
          <w:lang w:val="en-US" w:eastAsia="zh-CN"/>
          <w14:shadow w14:blurRad="50800" w14:dist="38100" w14:dir="2700000" w14:sx="100000" w14:sy="100000" w14:kx="0" w14:ky="0" w14:algn="tl">
            <w14:srgbClr w14:val="000000">
              <w14:alpha w14:val="60000"/>
            </w14:srgbClr>
          </w14:shadow>
        </w:rPr>
        <w:t>韶关市新丰县 2025 年度历史遗留矿山生态修复项目（一期）</w:t>
      </w:r>
      <w:r>
        <w:rPr>
          <w:rFonts w:hint="eastAsia" w:eastAsia="宋体"/>
          <w:b/>
          <w:bCs/>
          <w:snapToGrid w:val="0"/>
          <w:color w:val="auto"/>
          <w:kern w:val="0"/>
          <w:sz w:val="40"/>
          <w:szCs w:val="40"/>
          <w:highlight w:val="none"/>
          <w:shd w:val="clear" w:color="auto" w:fill="auto"/>
          <w:lang w:eastAsia="zh-CN"/>
          <w14:shadow w14:blurRad="50800" w14:dist="38100" w14:dir="2700000" w14:sx="100000" w14:sy="100000" w14:kx="0" w14:ky="0" w14:algn="tl">
            <w14:srgbClr w14:val="000000">
              <w14:alpha w14:val="60000"/>
            </w14:srgbClr>
          </w14:shadow>
        </w:rPr>
        <w:t>施工</w:t>
      </w:r>
    </w:p>
    <w:p w14:paraId="473DFE13">
      <w:pPr>
        <w:wordWrap w:val="0"/>
        <w:adjustRightInd w:val="0"/>
        <w:snapToGrid w:val="0"/>
        <w:rPr>
          <w:rFonts w:hint="eastAsia" w:ascii="Times New Roman"/>
          <w:b/>
          <w:bCs/>
          <w:snapToGrid w:val="0"/>
          <w:color w:val="auto"/>
          <w:kern w:val="0"/>
          <w:sz w:val="48"/>
          <w:szCs w:val="48"/>
          <w:highlight w:val="none"/>
        </w:rPr>
      </w:pPr>
    </w:p>
    <w:p w14:paraId="428860DA">
      <w:pPr>
        <w:pStyle w:val="2"/>
        <w:rPr>
          <w:rFonts w:hint="eastAsia"/>
          <w:color w:val="auto"/>
          <w:highlight w:val="none"/>
        </w:rPr>
      </w:pPr>
    </w:p>
    <w:p w14:paraId="042C34D9">
      <w:pPr>
        <w:pStyle w:val="106"/>
        <w:wordWrap w:val="0"/>
        <w:adjustRightInd w:val="0"/>
        <w:snapToGrid w:val="0"/>
        <w:spacing w:line="360" w:lineRule="auto"/>
        <w:jc w:val="center"/>
        <w:rPr>
          <w:rFonts w:hint="eastAsia"/>
          <w:b/>
          <w:bCs/>
          <w:snapToGrid w:val="0"/>
          <w:color w:val="auto"/>
          <w:kern w:val="0"/>
          <w:sz w:val="52"/>
          <w:szCs w:val="52"/>
          <w:highlight w:val="none"/>
        </w:rPr>
      </w:pPr>
      <w:r>
        <w:rPr>
          <w:rFonts w:hint="eastAsia" w:eastAsia="宋体"/>
          <w:b/>
          <w:bCs/>
          <w:snapToGrid w:val="0"/>
          <w:color w:val="auto"/>
          <w:kern w:val="0"/>
          <w:sz w:val="96"/>
          <w:szCs w:val="96"/>
          <w:highlight w:val="none"/>
          <w14:shadow w14:blurRad="50800" w14:dist="38100" w14:dir="2700000" w14:sx="100000" w14:sy="100000" w14:kx="0" w14:ky="0" w14:algn="tl">
            <w14:srgbClr w14:val="000000">
              <w14:alpha w14:val="60000"/>
            </w14:srgbClr>
          </w14:shadow>
        </w:rPr>
        <w:t>招标文件</w:t>
      </w:r>
    </w:p>
    <w:p w14:paraId="289D7D35">
      <w:pPr>
        <w:wordWrap w:val="0"/>
        <w:adjustRightInd w:val="0"/>
        <w:snapToGrid w:val="0"/>
        <w:rPr>
          <w:rFonts w:hint="eastAsia" w:ascii="Times New Roman"/>
          <w:b/>
          <w:bCs/>
          <w:snapToGrid w:val="0"/>
          <w:color w:val="auto"/>
          <w:kern w:val="0"/>
          <w:sz w:val="48"/>
          <w:szCs w:val="48"/>
          <w:highlight w:val="none"/>
        </w:rPr>
      </w:pPr>
    </w:p>
    <w:p w14:paraId="08AA5BD1">
      <w:pPr>
        <w:pStyle w:val="2"/>
        <w:rPr>
          <w:rFonts w:hint="eastAsia"/>
          <w:color w:val="auto"/>
          <w:highlight w:val="none"/>
        </w:rPr>
      </w:pPr>
    </w:p>
    <w:tbl>
      <w:tblPr>
        <w:tblStyle w:val="32"/>
        <w:tblW w:w="9390" w:type="dxa"/>
        <w:jc w:val="center"/>
        <w:tblLayout w:type="fixed"/>
        <w:tblCellMar>
          <w:top w:w="0" w:type="dxa"/>
          <w:left w:w="0" w:type="dxa"/>
          <w:bottom w:w="0" w:type="dxa"/>
          <w:right w:w="0" w:type="dxa"/>
        </w:tblCellMar>
      </w:tblPr>
      <w:tblGrid>
        <w:gridCol w:w="4665"/>
        <w:gridCol w:w="4725"/>
      </w:tblGrid>
      <w:tr w14:paraId="734F7670">
        <w:tblPrEx>
          <w:tblCellMar>
            <w:top w:w="0" w:type="dxa"/>
            <w:left w:w="0" w:type="dxa"/>
            <w:bottom w:w="0" w:type="dxa"/>
            <w:right w:w="0" w:type="dxa"/>
          </w:tblCellMar>
        </w:tblPrEx>
        <w:trPr>
          <w:trHeight w:val="953" w:hRule="atLeast"/>
          <w:jc w:val="center"/>
        </w:trPr>
        <w:tc>
          <w:tcPr>
            <w:tcW w:w="4665" w:type="dxa"/>
            <w:noWrap w:val="0"/>
            <w:vAlign w:val="center"/>
          </w:tcPr>
          <w:p w14:paraId="7B0510BC">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4725" w:type="dxa"/>
            <w:noWrap w:val="0"/>
            <w:vAlign w:val="center"/>
          </w:tcPr>
          <w:p w14:paraId="3172636A">
            <w:pPr>
              <w:pStyle w:val="134"/>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新丰县自然资源局</w:t>
            </w:r>
          </w:p>
        </w:tc>
      </w:tr>
      <w:tr w14:paraId="5ACACB67">
        <w:tblPrEx>
          <w:tblCellMar>
            <w:top w:w="0" w:type="dxa"/>
            <w:left w:w="0" w:type="dxa"/>
            <w:bottom w:w="0" w:type="dxa"/>
            <w:right w:w="0" w:type="dxa"/>
          </w:tblCellMar>
        </w:tblPrEx>
        <w:trPr>
          <w:trHeight w:val="894" w:hRule="atLeast"/>
          <w:jc w:val="center"/>
        </w:trPr>
        <w:tc>
          <w:tcPr>
            <w:tcW w:w="4665" w:type="dxa"/>
            <w:noWrap w:val="0"/>
            <w:vAlign w:val="center"/>
          </w:tcPr>
          <w:p w14:paraId="7C658B35">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4725" w:type="dxa"/>
            <w:noWrap w:val="0"/>
            <w:vAlign w:val="center"/>
          </w:tcPr>
          <w:p w14:paraId="25D0273B">
            <w:pPr>
              <w:pStyle w:val="134"/>
              <w:wordWrap w:val="0"/>
              <w:adjustRightInd w:val="0"/>
              <w:snapToGrid w:val="0"/>
              <w:spacing w:line="240" w:lineRule="auto"/>
              <w:rPr>
                <w:rFonts w:hint="eastAsia" w:ascii="Times New Roman"/>
                <w:snapToGrid w:val="0"/>
                <w:color w:val="auto"/>
                <w:kern w:val="0"/>
                <w:sz w:val="28"/>
                <w:szCs w:val="28"/>
                <w:highlight w:val="none"/>
              </w:rPr>
            </w:pPr>
          </w:p>
        </w:tc>
      </w:tr>
      <w:tr w14:paraId="283090B7">
        <w:tblPrEx>
          <w:tblCellMar>
            <w:top w:w="0" w:type="dxa"/>
            <w:left w:w="0" w:type="dxa"/>
            <w:bottom w:w="0" w:type="dxa"/>
            <w:right w:w="0" w:type="dxa"/>
          </w:tblCellMar>
        </w:tblPrEx>
        <w:trPr>
          <w:trHeight w:val="941" w:hRule="atLeast"/>
          <w:jc w:val="center"/>
        </w:trPr>
        <w:tc>
          <w:tcPr>
            <w:tcW w:w="4665" w:type="dxa"/>
            <w:noWrap w:val="0"/>
            <w:vAlign w:val="center"/>
          </w:tcPr>
          <w:p w14:paraId="23B88123">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4725" w:type="dxa"/>
            <w:noWrap w:val="0"/>
            <w:vAlign w:val="center"/>
          </w:tcPr>
          <w:p w14:paraId="58ACC2A0">
            <w:pPr>
              <w:pStyle w:val="134"/>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eastAsia="宋体"/>
                <w:snapToGrid w:val="0"/>
                <w:color w:val="auto"/>
                <w:kern w:val="0"/>
                <w:sz w:val="28"/>
                <w:szCs w:val="28"/>
                <w:highlight w:val="none"/>
                <w:lang w:val="en-US" w:eastAsia="zh-CN"/>
              </w:rPr>
              <w:t>广东省南沣建设管理有限公司</w:t>
            </w:r>
          </w:p>
        </w:tc>
      </w:tr>
      <w:tr w14:paraId="56A422AE">
        <w:tblPrEx>
          <w:tblCellMar>
            <w:top w:w="0" w:type="dxa"/>
            <w:left w:w="0" w:type="dxa"/>
            <w:bottom w:w="0" w:type="dxa"/>
            <w:right w:w="0" w:type="dxa"/>
          </w:tblCellMar>
        </w:tblPrEx>
        <w:trPr>
          <w:trHeight w:val="938" w:hRule="atLeast"/>
          <w:jc w:val="center"/>
        </w:trPr>
        <w:tc>
          <w:tcPr>
            <w:tcW w:w="4665" w:type="dxa"/>
            <w:noWrap w:val="0"/>
            <w:vAlign w:val="center"/>
          </w:tcPr>
          <w:p w14:paraId="4AD3CF0F">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4725" w:type="dxa"/>
            <w:noWrap w:val="0"/>
            <w:vAlign w:val="center"/>
          </w:tcPr>
          <w:p w14:paraId="423D4FE1">
            <w:pPr>
              <w:pStyle w:val="134"/>
              <w:wordWrap w:val="0"/>
              <w:adjustRightInd w:val="0"/>
              <w:snapToGrid w:val="0"/>
              <w:spacing w:line="240" w:lineRule="auto"/>
              <w:rPr>
                <w:rFonts w:hint="eastAsia" w:ascii="Times New Roman"/>
                <w:snapToGrid w:val="0"/>
                <w:color w:val="auto"/>
                <w:kern w:val="0"/>
                <w:sz w:val="28"/>
                <w:szCs w:val="28"/>
                <w:highlight w:val="none"/>
              </w:rPr>
            </w:pPr>
          </w:p>
        </w:tc>
      </w:tr>
      <w:tr w14:paraId="7E747526">
        <w:trPr>
          <w:trHeight w:val="938" w:hRule="atLeast"/>
          <w:jc w:val="center"/>
        </w:trPr>
        <w:tc>
          <w:tcPr>
            <w:tcW w:w="4665" w:type="dxa"/>
            <w:noWrap w:val="0"/>
            <w:vAlign w:val="center"/>
          </w:tcPr>
          <w:p w14:paraId="4BC7A3DF">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4725" w:type="dxa"/>
            <w:noWrap w:val="0"/>
            <w:vAlign w:val="center"/>
          </w:tcPr>
          <w:p w14:paraId="3BF73893">
            <w:pPr>
              <w:pStyle w:val="134"/>
              <w:wordWrap w:val="0"/>
              <w:adjustRightInd w:val="0"/>
              <w:snapToGrid w:val="0"/>
              <w:spacing w:line="240" w:lineRule="auto"/>
              <w:rPr>
                <w:rFonts w:hint="eastAsia" w:ascii="Times New Roman"/>
                <w:snapToGrid w:val="0"/>
                <w:color w:val="auto"/>
                <w:kern w:val="0"/>
                <w:sz w:val="28"/>
                <w:szCs w:val="28"/>
                <w:highlight w:val="none"/>
              </w:rPr>
            </w:pPr>
          </w:p>
        </w:tc>
      </w:tr>
      <w:tr w14:paraId="3DE44ED8">
        <w:trPr>
          <w:trHeight w:val="705" w:hRule="atLeast"/>
          <w:jc w:val="center"/>
        </w:trPr>
        <w:tc>
          <w:tcPr>
            <w:tcW w:w="4665" w:type="dxa"/>
            <w:noWrap w:val="0"/>
            <w:vAlign w:val="center"/>
          </w:tcPr>
          <w:p w14:paraId="37973752">
            <w:pPr>
              <w:pStyle w:val="134"/>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4725" w:type="dxa"/>
            <w:noWrap w:val="0"/>
            <w:vAlign w:val="center"/>
          </w:tcPr>
          <w:p w14:paraId="72B41615">
            <w:pPr>
              <w:pStyle w:val="134"/>
              <w:wordWrap w:val="0"/>
              <w:adjustRightInd w:val="0"/>
              <w:snapToGrid w:val="0"/>
              <w:spacing w:line="240" w:lineRule="auto"/>
              <w:rPr>
                <w:rFonts w:hint="eastAsia" w:ascii="Times New Roman"/>
                <w:snapToGrid w:val="0"/>
                <w:color w:val="auto"/>
                <w:kern w:val="0"/>
                <w:sz w:val="28"/>
                <w:highlight w:val="none"/>
              </w:rPr>
            </w:pPr>
            <w:r>
              <w:rPr>
                <w:rFonts w:hint="eastAsia" w:ascii="Times New Roman"/>
                <w:snapToGrid w:val="0"/>
                <w:color w:val="auto"/>
                <w:kern w:val="0"/>
                <w:sz w:val="28"/>
                <w:highlight w:val="none"/>
              </w:rPr>
              <w:t>202</w:t>
            </w:r>
            <w:r>
              <w:rPr>
                <w:rFonts w:hint="eastAsia" w:ascii="Times New Roman"/>
                <w:snapToGrid w:val="0"/>
                <w:color w:val="auto"/>
                <w:kern w:val="0"/>
                <w:sz w:val="28"/>
                <w:highlight w:val="none"/>
                <w:lang w:val="en-US" w:eastAsia="zh-CN"/>
              </w:rPr>
              <w:t>5</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9</w:t>
            </w:r>
            <w:r>
              <w:rPr>
                <w:rFonts w:hint="eastAsia" w:ascii="Times New Roman"/>
                <w:snapToGrid w:val="0"/>
                <w:color w:val="auto"/>
                <w:kern w:val="0"/>
                <w:sz w:val="28"/>
                <w:highlight w:val="none"/>
              </w:rPr>
              <w:t>月</w:t>
            </w:r>
          </w:p>
        </w:tc>
      </w:tr>
    </w:tbl>
    <w:p w14:paraId="1E96B981">
      <w:pPr>
        <w:pStyle w:val="106"/>
        <w:wordWrap w:val="0"/>
        <w:adjustRightInd w:val="0"/>
        <w:snapToGrid w:val="0"/>
        <w:spacing w:line="360" w:lineRule="auto"/>
        <w:jc w:val="both"/>
        <w:rPr>
          <w:rFonts w:hint="eastAsia" w:eastAsia="宋体"/>
          <w:b/>
          <w:bCs/>
          <w:snapToGrid w:val="0"/>
          <w:color w:val="auto"/>
          <w:kern w:val="0"/>
          <w:sz w:val="44"/>
          <w:szCs w:val="44"/>
          <w:highlight w:val="none"/>
        </w:rPr>
      </w:pPr>
    </w:p>
    <w:p w14:paraId="454C99C6">
      <w:pPr>
        <w:tabs>
          <w:tab w:val="left" w:pos="4935"/>
        </w:tabs>
        <w:wordWrap w:val="0"/>
        <w:adjustRightInd w:val="0"/>
        <w:snapToGrid w:val="0"/>
        <w:jc w:val="both"/>
        <w:rPr>
          <w:rFonts w:hint="eastAsia" w:ascii="Times New Roman"/>
          <w:b/>
          <w:snapToGrid w:val="0"/>
          <w:color w:val="auto"/>
          <w:kern w:val="0"/>
          <w:sz w:val="28"/>
          <w:szCs w:val="28"/>
          <w:highlight w:val="none"/>
        </w:rPr>
        <w:sectPr>
          <w:footerReference r:id="rId5"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sdt>
      <w:sdtPr>
        <w:rPr>
          <w:rFonts w:ascii="宋体" w:hAnsi="宋体" w:eastAsia="宋体" w:cs="Times New Roman"/>
          <w:b/>
          <w:bCs/>
          <w:kern w:val="2"/>
          <w:sz w:val="36"/>
          <w:szCs w:val="32"/>
          <w:lang w:val="en-US" w:eastAsia="zh-CN" w:bidi="ar-SA"/>
        </w:rPr>
        <w:id w:val="147467436"/>
        <w15:color w:val="DBDBDB"/>
        <w:docPartObj>
          <w:docPartGallery w:val="Table of Contents"/>
          <w:docPartUnique/>
        </w:docPartObj>
      </w:sdtPr>
      <w:sdtEndPr>
        <w:rPr>
          <w:rFonts w:ascii="Times New Roman" w:hAnsi="Times New Roman" w:eastAsia="宋体" w:cs="Times New Roman"/>
          <w:b/>
          <w:bCs/>
          <w:snapToGrid w:val="0"/>
          <w:color w:val="auto"/>
          <w:kern w:val="0"/>
          <w:sz w:val="24"/>
          <w:szCs w:val="32"/>
          <w:highlight w:val="none"/>
          <w:lang w:val="en-US" w:eastAsia="zh-CN" w:bidi="ar-SA"/>
        </w:rPr>
      </w:sdtEndPr>
      <w:sdtContent>
        <w:p w14:paraId="3AE94602">
          <w:pPr>
            <w:spacing w:before="0" w:beforeLines="0" w:after="0" w:afterLines="0" w:line="240" w:lineRule="auto"/>
            <w:ind w:left="0" w:leftChars="0" w:right="0" w:rightChars="0" w:firstLine="0" w:firstLineChars="0"/>
            <w:jc w:val="center"/>
            <w:rPr>
              <w:b/>
              <w:bCs/>
              <w:sz w:val="44"/>
              <w:szCs w:val="32"/>
            </w:rPr>
          </w:pPr>
          <w:r>
            <w:rPr>
              <w:rFonts w:ascii="宋体" w:hAnsi="宋体" w:eastAsia="宋体"/>
              <w:b/>
              <w:bCs/>
              <w:sz w:val="36"/>
              <w:szCs w:val="32"/>
            </w:rPr>
            <w:t>目录</w:t>
          </w:r>
        </w:p>
        <w:p w14:paraId="268E1D39">
          <w:pPr>
            <w:pStyle w:val="24"/>
            <w:tabs>
              <w:tab w:val="right" w:leader="dot" w:pos="9412"/>
            </w:tabs>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TOC \o "1-3" \h \u </w:instrText>
          </w:r>
          <w:r>
            <w:rPr>
              <w:rFonts w:ascii="Times New Roman"/>
              <w:snapToGrid w:val="0"/>
              <w:color w:val="auto"/>
              <w:kern w:val="0"/>
              <w:highlight w:val="none"/>
            </w:rPr>
            <w:fldChar w:fldCharType="separate"/>
          </w:r>
          <w:r>
            <w:rPr>
              <w:rFonts w:ascii="Times New Roman"/>
              <w:snapToGrid w:val="0"/>
              <w:color w:val="auto"/>
              <w:kern w:val="0"/>
              <w:highlight w:val="none"/>
            </w:rPr>
            <w:fldChar w:fldCharType="begin"/>
          </w:r>
          <w:r>
            <w:rPr>
              <w:rFonts w:ascii="Times New Roman"/>
              <w:snapToGrid w:val="0"/>
              <w:kern w:val="0"/>
              <w:highlight w:val="none"/>
            </w:rPr>
            <w:instrText xml:space="preserve"> HYPERLINK \l _Toc21376 </w:instrText>
          </w:r>
          <w:r>
            <w:rPr>
              <w:rFonts w:ascii="Times New Roman"/>
              <w:snapToGrid w:val="0"/>
              <w:kern w:val="0"/>
              <w:highlight w:val="none"/>
            </w:rPr>
            <w:fldChar w:fldCharType="separate"/>
          </w:r>
          <w:r>
            <w:rPr>
              <w:rFonts w:hint="eastAsia" w:ascii="Times New Roman"/>
              <w:snapToGrid w:val="0"/>
              <w:szCs w:val="22"/>
              <w:highlight w:val="none"/>
            </w:rPr>
            <w:t>第一章 投标人须知</w:t>
          </w:r>
          <w:r>
            <w:tab/>
          </w:r>
          <w:r>
            <w:fldChar w:fldCharType="begin"/>
          </w:r>
          <w:r>
            <w:instrText xml:space="preserve"> PAGEREF _Toc21376 \h </w:instrText>
          </w:r>
          <w:r>
            <w:fldChar w:fldCharType="separate"/>
          </w:r>
          <w:r>
            <w:t>1</w:t>
          </w:r>
          <w:r>
            <w:fldChar w:fldCharType="end"/>
          </w:r>
          <w:r>
            <w:rPr>
              <w:rFonts w:ascii="Times New Roman"/>
              <w:snapToGrid w:val="0"/>
              <w:color w:val="auto"/>
              <w:kern w:val="0"/>
              <w:highlight w:val="none"/>
            </w:rPr>
            <w:fldChar w:fldCharType="end"/>
          </w:r>
        </w:p>
        <w:p w14:paraId="64678FFB">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_Toc4148 </w:instrText>
          </w:r>
          <w:r>
            <w:rPr>
              <w:rFonts w:ascii="Times New Roman"/>
              <w:snapToGrid w:val="0"/>
              <w:kern w:val="0"/>
              <w:highlight w:val="none"/>
            </w:rPr>
            <w:fldChar w:fldCharType="separate"/>
          </w:r>
          <w:r>
            <w:rPr>
              <w:rFonts w:hint="eastAsia" w:ascii="Times New Roman"/>
              <w:snapToGrid w:val="0"/>
              <w:highlight w:val="none"/>
            </w:rPr>
            <w:t>第一节 投标人须知前附表</w:t>
          </w:r>
          <w:r>
            <w:tab/>
          </w:r>
          <w:r>
            <w:fldChar w:fldCharType="begin"/>
          </w:r>
          <w:r>
            <w:instrText xml:space="preserve"> PAGEREF _Toc4148 \h </w:instrText>
          </w:r>
          <w:r>
            <w:fldChar w:fldCharType="separate"/>
          </w:r>
          <w:r>
            <w:t>1</w:t>
          </w:r>
          <w:r>
            <w:fldChar w:fldCharType="end"/>
          </w:r>
          <w:r>
            <w:rPr>
              <w:rFonts w:ascii="Times New Roman"/>
              <w:snapToGrid w:val="0"/>
              <w:color w:val="auto"/>
              <w:kern w:val="0"/>
              <w:highlight w:val="none"/>
            </w:rPr>
            <w:fldChar w:fldCharType="end"/>
          </w:r>
        </w:p>
        <w:p w14:paraId="64D7A6CA">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_Toc10323 </w:instrText>
          </w:r>
          <w:r>
            <w:rPr>
              <w:rFonts w:ascii="Times New Roman"/>
              <w:snapToGrid w:val="0"/>
              <w:kern w:val="0"/>
              <w:highlight w:val="none"/>
            </w:rPr>
            <w:fldChar w:fldCharType="separate"/>
          </w:r>
          <w:r>
            <w:rPr>
              <w:rFonts w:hint="eastAsia" w:ascii="Times New Roman"/>
              <w:snapToGrid w:val="0"/>
              <w:highlight w:val="none"/>
            </w:rPr>
            <w:t>第二节 重要事项时间地点一览表</w:t>
          </w:r>
          <w:r>
            <w:tab/>
          </w:r>
          <w:r>
            <w:fldChar w:fldCharType="begin"/>
          </w:r>
          <w:r>
            <w:instrText xml:space="preserve"> PAGEREF _Toc10323 \h </w:instrText>
          </w:r>
          <w:r>
            <w:fldChar w:fldCharType="separate"/>
          </w:r>
          <w:r>
            <w:t>6</w:t>
          </w:r>
          <w:r>
            <w:fldChar w:fldCharType="end"/>
          </w:r>
          <w:r>
            <w:rPr>
              <w:rFonts w:ascii="Times New Roman"/>
              <w:snapToGrid w:val="0"/>
              <w:color w:val="auto"/>
              <w:kern w:val="0"/>
              <w:highlight w:val="none"/>
            </w:rPr>
            <w:fldChar w:fldCharType="end"/>
          </w:r>
        </w:p>
        <w:p w14:paraId="750B670F">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_Toc30581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第三节 投标人须知正文</w:t>
          </w:r>
          <w:r>
            <w:tab/>
          </w:r>
          <w:r>
            <w:fldChar w:fldCharType="begin"/>
          </w:r>
          <w:r>
            <w:instrText xml:space="preserve"> PAGEREF _Toc30581 \h </w:instrText>
          </w:r>
          <w:r>
            <w:fldChar w:fldCharType="separate"/>
          </w:r>
          <w:r>
            <w:t>7</w:t>
          </w:r>
          <w:r>
            <w:fldChar w:fldCharType="end"/>
          </w:r>
          <w:r>
            <w:rPr>
              <w:rFonts w:ascii="Times New Roman"/>
              <w:snapToGrid w:val="0"/>
              <w:color w:val="auto"/>
              <w:kern w:val="0"/>
              <w:highlight w:val="none"/>
            </w:rPr>
            <w:fldChar w:fldCharType="end"/>
          </w:r>
        </w:p>
        <w:p w14:paraId="7EF56CF6">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_Toc32000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1．项目概况、招标范围和标段划分、投标费用</w:t>
          </w:r>
          <w:r>
            <w:tab/>
          </w:r>
          <w:r>
            <w:fldChar w:fldCharType="begin"/>
          </w:r>
          <w:r>
            <w:instrText xml:space="preserve"> PAGEREF _Toc32000 \h </w:instrText>
          </w:r>
          <w:r>
            <w:fldChar w:fldCharType="separate"/>
          </w:r>
          <w:r>
            <w:t>7</w:t>
          </w:r>
          <w:r>
            <w:fldChar w:fldCharType="end"/>
          </w:r>
          <w:r>
            <w:rPr>
              <w:rFonts w:ascii="Times New Roman"/>
              <w:snapToGrid w:val="0"/>
              <w:color w:val="auto"/>
              <w:kern w:val="0"/>
              <w:highlight w:val="none"/>
            </w:rPr>
            <w:fldChar w:fldCharType="end"/>
          </w:r>
        </w:p>
        <w:p w14:paraId="721E6065">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_Toc10042 </w:instrText>
          </w:r>
          <w:r>
            <w:rPr>
              <w:rFonts w:ascii="Times New Roman"/>
              <w:snapToGrid w:val="0"/>
              <w:kern w:val="0"/>
              <w:highlight w:val="none"/>
            </w:rPr>
            <w:fldChar w:fldCharType="separate"/>
          </w:r>
          <w:r>
            <w:rPr>
              <w:rFonts w:hint="eastAsia" w:ascii="Times New Roman"/>
              <w:snapToGrid w:val="0"/>
              <w:highlight w:val="none"/>
            </w:rPr>
            <w:t>2．投标人资格要求</w:t>
          </w:r>
          <w:r>
            <w:tab/>
          </w:r>
          <w:r>
            <w:fldChar w:fldCharType="begin"/>
          </w:r>
          <w:r>
            <w:instrText xml:space="preserve"> PAGEREF _Toc10042 \h </w:instrText>
          </w:r>
          <w:r>
            <w:fldChar w:fldCharType="separate"/>
          </w:r>
          <w:r>
            <w:t>7</w:t>
          </w:r>
          <w:r>
            <w:fldChar w:fldCharType="end"/>
          </w:r>
          <w:r>
            <w:rPr>
              <w:rFonts w:ascii="Times New Roman"/>
              <w:snapToGrid w:val="0"/>
              <w:color w:val="auto"/>
              <w:kern w:val="0"/>
              <w:highlight w:val="none"/>
            </w:rPr>
            <w:fldChar w:fldCharType="end"/>
          </w:r>
        </w:p>
        <w:p w14:paraId="3E5B2B30">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_Toc31976 </w:instrText>
          </w:r>
          <w:r>
            <w:rPr>
              <w:rFonts w:ascii="Times New Roman"/>
              <w:snapToGrid w:val="0"/>
              <w:kern w:val="0"/>
              <w:highlight w:val="none"/>
            </w:rPr>
            <w:fldChar w:fldCharType="separate"/>
          </w:r>
          <w:r>
            <w:rPr>
              <w:rFonts w:hint="eastAsia" w:hAnsi="宋体" w:cs="宋体"/>
              <w:snapToGrid w:val="0"/>
              <w:szCs w:val="24"/>
              <w:highlight w:val="none"/>
            </w:rPr>
            <w:t>3．招标文件的获取、提问和答疑</w:t>
          </w:r>
          <w:r>
            <w:tab/>
          </w:r>
          <w:r>
            <w:fldChar w:fldCharType="begin"/>
          </w:r>
          <w:r>
            <w:instrText xml:space="preserve"> PAGEREF _Toc31976 \h </w:instrText>
          </w:r>
          <w:r>
            <w:fldChar w:fldCharType="separate"/>
          </w:r>
          <w:r>
            <w:t>9</w:t>
          </w:r>
          <w:r>
            <w:fldChar w:fldCharType="end"/>
          </w:r>
          <w:r>
            <w:rPr>
              <w:rFonts w:ascii="Times New Roman"/>
              <w:snapToGrid w:val="0"/>
              <w:color w:val="auto"/>
              <w:kern w:val="0"/>
              <w:highlight w:val="none"/>
            </w:rPr>
            <w:fldChar w:fldCharType="end"/>
          </w:r>
        </w:p>
        <w:p w14:paraId="77AC6D33">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_Toc12285 </w:instrText>
          </w:r>
          <w:r>
            <w:rPr>
              <w:rFonts w:ascii="Times New Roman"/>
              <w:snapToGrid w:val="0"/>
              <w:kern w:val="0"/>
              <w:highlight w:val="none"/>
            </w:rPr>
            <w:fldChar w:fldCharType="separate"/>
          </w:r>
          <w:r>
            <w:rPr>
              <w:rFonts w:hint="eastAsia" w:ascii="宋体" w:hAnsi="宋体" w:eastAsia="宋体" w:cs="宋体"/>
              <w:snapToGrid w:val="0"/>
              <w:szCs w:val="24"/>
              <w:highlight w:val="none"/>
            </w:rPr>
            <w:t>4．工期要求</w:t>
          </w:r>
          <w:r>
            <w:tab/>
          </w:r>
          <w:r>
            <w:fldChar w:fldCharType="begin"/>
          </w:r>
          <w:r>
            <w:instrText xml:space="preserve"> PAGEREF _Toc12285 \h </w:instrText>
          </w:r>
          <w:r>
            <w:fldChar w:fldCharType="separate"/>
          </w:r>
          <w:r>
            <w:t>11</w:t>
          </w:r>
          <w:r>
            <w:fldChar w:fldCharType="end"/>
          </w:r>
          <w:r>
            <w:rPr>
              <w:rFonts w:ascii="Times New Roman"/>
              <w:snapToGrid w:val="0"/>
              <w:color w:val="auto"/>
              <w:kern w:val="0"/>
              <w:highlight w:val="none"/>
            </w:rPr>
            <w:fldChar w:fldCharType="end"/>
          </w:r>
        </w:p>
        <w:p w14:paraId="1E344F56">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_Toc9933 </w:instrText>
          </w:r>
          <w:r>
            <w:rPr>
              <w:rFonts w:ascii="Times New Roman"/>
              <w:snapToGrid w:val="0"/>
              <w:kern w:val="0"/>
              <w:highlight w:val="none"/>
            </w:rPr>
            <w:fldChar w:fldCharType="separate"/>
          </w:r>
          <w:r>
            <w:rPr>
              <w:rFonts w:hint="eastAsia" w:ascii="宋体" w:hAnsi="宋体" w:eastAsia="宋体" w:cs="宋体"/>
              <w:snapToGrid w:val="0"/>
              <w:szCs w:val="24"/>
              <w:highlight w:val="none"/>
            </w:rPr>
            <w:t>5．质量标准和材料、机械要求</w:t>
          </w:r>
          <w:r>
            <w:tab/>
          </w:r>
          <w:r>
            <w:fldChar w:fldCharType="begin"/>
          </w:r>
          <w:r>
            <w:instrText xml:space="preserve"> PAGEREF _Toc9933 \h </w:instrText>
          </w:r>
          <w:r>
            <w:fldChar w:fldCharType="separate"/>
          </w:r>
          <w:r>
            <w:t>11</w:t>
          </w:r>
          <w:r>
            <w:fldChar w:fldCharType="end"/>
          </w:r>
          <w:r>
            <w:rPr>
              <w:rFonts w:ascii="Times New Roman"/>
              <w:snapToGrid w:val="0"/>
              <w:color w:val="auto"/>
              <w:kern w:val="0"/>
              <w:highlight w:val="none"/>
            </w:rPr>
            <w:fldChar w:fldCharType="end"/>
          </w:r>
        </w:p>
        <w:p w14:paraId="03448887">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_Toc19681 </w:instrText>
          </w:r>
          <w:r>
            <w:rPr>
              <w:rFonts w:ascii="Times New Roman"/>
              <w:snapToGrid w:val="0"/>
              <w:kern w:val="0"/>
              <w:highlight w:val="none"/>
            </w:rPr>
            <w:fldChar w:fldCharType="separate"/>
          </w:r>
          <w:r>
            <w:rPr>
              <w:rFonts w:hint="eastAsia" w:ascii="Times New Roman"/>
              <w:snapToGrid w:val="0"/>
              <w:highlight w:val="none"/>
            </w:rPr>
            <w:t>6．施工条件及现场踏勘</w:t>
          </w:r>
          <w:r>
            <w:tab/>
          </w:r>
          <w:r>
            <w:fldChar w:fldCharType="begin"/>
          </w:r>
          <w:r>
            <w:instrText xml:space="preserve"> PAGEREF _Toc19681 \h </w:instrText>
          </w:r>
          <w:r>
            <w:fldChar w:fldCharType="separate"/>
          </w:r>
          <w:r>
            <w:t>11</w:t>
          </w:r>
          <w:r>
            <w:fldChar w:fldCharType="end"/>
          </w:r>
          <w:r>
            <w:rPr>
              <w:rFonts w:ascii="Times New Roman"/>
              <w:snapToGrid w:val="0"/>
              <w:color w:val="auto"/>
              <w:kern w:val="0"/>
              <w:highlight w:val="none"/>
            </w:rPr>
            <w:fldChar w:fldCharType="end"/>
          </w:r>
        </w:p>
        <w:p w14:paraId="128BBB18">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_Toc19213 </w:instrText>
          </w:r>
          <w:r>
            <w:rPr>
              <w:rFonts w:ascii="Times New Roman"/>
              <w:snapToGrid w:val="0"/>
              <w:kern w:val="0"/>
              <w:highlight w:val="none"/>
            </w:rPr>
            <w:fldChar w:fldCharType="separate"/>
          </w:r>
          <w:r>
            <w:rPr>
              <w:rFonts w:hint="eastAsia" w:ascii="Times New Roman"/>
              <w:snapToGrid w:val="0"/>
              <w:highlight w:val="none"/>
            </w:rPr>
            <w:t>7．招标文件的提问和答疑</w:t>
          </w:r>
          <w:r>
            <w:tab/>
          </w:r>
          <w:r>
            <w:fldChar w:fldCharType="begin"/>
          </w:r>
          <w:r>
            <w:instrText xml:space="preserve"> PAGEREF _Toc19213 \h </w:instrText>
          </w:r>
          <w:r>
            <w:fldChar w:fldCharType="separate"/>
          </w:r>
          <w:r>
            <w:t>12</w:t>
          </w:r>
          <w:r>
            <w:fldChar w:fldCharType="end"/>
          </w:r>
          <w:r>
            <w:rPr>
              <w:rFonts w:ascii="Times New Roman"/>
              <w:snapToGrid w:val="0"/>
              <w:color w:val="auto"/>
              <w:kern w:val="0"/>
              <w:highlight w:val="none"/>
            </w:rPr>
            <w:fldChar w:fldCharType="end"/>
          </w:r>
        </w:p>
        <w:p w14:paraId="485444DB">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_Toc3974 </w:instrText>
          </w:r>
          <w:r>
            <w:rPr>
              <w:rFonts w:ascii="Times New Roman"/>
              <w:snapToGrid w:val="0"/>
              <w:kern w:val="0"/>
              <w:highlight w:val="none"/>
            </w:rPr>
            <w:fldChar w:fldCharType="separate"/>
          </w:r>
          <w:r>
            <w:rPr>
              <w:rFonts w:hint="eastAsia" w:ascii="Times New Roman"/>
              <w:snapToGrid w:val="0"/>
              <w:highlight w:val="none"/>
            </w:rPr>
            <w:t>8．招标控制价</w:t>
          </w:r>
          <w:r>
            <w:tab/>
          </w:r>
          <w:r>
            <w:fldChar w:fldCharType="begin"/>
          </w:r>
          <w:r>
            <w:instrText xml:space="preserve"> PAGEREF _Toc3974 \h </w:instrText>
          </w:r>
          <w:r>
            <w:fldChar w:fldCharType="separate"/>
          </w:r>
          <w:r>
            <w:t>12</w:t>
          </w:r>
          <w:r>
            <w:fldChar w:fldCharType="end"/>
          </w:r>
          <w:r>
            <w:rPr>
              <w:rFonts w:ascii="Times New Roman"/>
              <w:snapToGrid w:val="0"/>
              <w:color w:val="auto"/>
              <w:kern w:val="0"/>
              <w:highlight w:val="none"/>
            </w:rPr>
            <w:fldChar w:fldCharType="end"/>
          </w:r>
        </w:p>
        <w:p w14:paraId="306D7875">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_Toc5267 </w:instrText>
          </w:r>
          <w:r>
            <w:rPr>
              <w:rFonts w:ascii="Times New Roman"/>
              <w:snapToGrid w:val="0"/>
              <w:kern w:val="0"/>
              <w:highlight w:val="none"/>
            </w:rPr>
            <w:fldChar w:fldCharType="separate"/>
          </w:r>
          <w:r>
            <w:rPr>
              <w:rFonts w:hint="eastAsia" w:ascii="Times New Roman"/>
              <w:snapToGrid w:val="0"/>
              <w:highlight w:val="none"/>
            </w:rPr>
            <w:t>9．投标报价</w:t>
          </w:r>
          <w:r>
            <w:tab/>
          </w:r>
          <w:r>
            <w:fldChar w:fldCharType="begin"/>
          </w:r>
          <w:r>
            <w:instrText xml:space="preserve"> PAGEREF _Toc5267 \h </w:instrText>
          </w:r>
          <w:r>
            <w:fldChar w:fldCharType="separate"/>
          </w:r>
          <w:r>
            <w:t>14</w:t>
          </w:r>
          <w:r>
            <w:fldChar w:fldCharType="end"/>
          </w:r>
          <w:r>
            <w:rPr>
              <w:rFonts w:ascii="Times New Roman"/>
              <w:snapToGrid w:val="0"/>
              <w:color w:val="auto"/>
              <w:kern w:val="0"/>
              <w:highlight w:val="none"/>
            </w:rPr>
            <w:fldChar w:fldCharType="end"/>
          </w:r>
        </w:p>
        <w:p w14:paraId="6A3E3E1E">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_Toc8113 </w:instrText>
          </w:r>
          <w:r>
            <w:rPr>
              <w:rFonts w:ascii="Times New Roman"/>
              <w:snapToGrid w:val="0"/>
              <w:kern w:val="0"/>
              <w:highlight w:val="none"/>
            </w:rPr>
            <w:fldChar w:fldCharType="separate"/>
          </w:r>
          <w:r>
            <w:rPr>
              <w:rFonts w:hint="eastAsia" w:ascii="Times New Roman"/>
              <w:snapToGrid w:val="0"/>
              <w:highlight w:val="none"/>
            </w:rPr>
            <w:t>10．投标文件的编制要求</w:t>
          </w:r>
          <w:r>
            <w:tab/>
          </w:r>
          <w:r>
            <w:fldChar w:fldCharType="begin"/>
          </w:r>
          <w:r>
            <w:instrText xml:space="preserve"> PAGEREF _Toc8113 \h </w:instrText>
          </w:r>
          <w:r>
            <w:fldChar w:fldCharType="separate"/>
          </w:r>
          <w:r>
            <w:t>16</w:t>
          </w:r>
          <w:r>
            <w:fldChar w:fldCharType="end"/>
          </w:r>
          <w:r>
            <w:rPr>
              <w:rFonts w:ascii="Times New Roman"/>
              <w:snapToGrid w:val="0"/>
              <w:color w:val="auto"/>
              <w:kern w:val="0"/>
              <w:highlight w:val="none"/>
            </w:rPr>
            <w:fldChar w:fldCharType="end"/>
          </w:r>
        </w:p>
        <w:p w14:paraId="1775EC6D">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_Toc14966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11.电子投标</w:t>
          </w:r>
          <w:r>
            <w:tab/>
          </w:r>
          <w:r>
            <w:fldChar w:fldCharType="begin"/>
          </w:r>
          <w:r>
            <w:instrText xml:space="preserve"> PAGEREF _Toc14966 \h </w:instrText>
          </w:r>
          <w:r>
            <w:fldChar w:fldCharType="separate"/>
          </w:r>
          <w:r>
            <w:t>19</w:t>
          </w:r>
          <w:r>
            <w:fldChar w:fldCharType="end"/>
          </w:r>
          <w:r>
            <w:rPr>
              <w:rFonts w:ascii="Times New Roman"/>
              <w:snapToGrid w:val="0"/>
              <w:color w:val="auto"/>
              <w:kern w:val="0"/>
              <w:highlight w:val="none"/>
            </w:rPr>
            <w:fldChar w:fldCharType="end"/>
          </w:r>
        </w:p>
        <w:p w14:paraId="52008650">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_Toc21755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12电子投标及投标解密失败及突发情况的补救方案</w:t>
          </w:r>
          <w:r>
            <w:tab/>
          </w:r>
          <w:r>
            <w:fldChar w:fldCharType="begin"/>
          </w:r>
          <w:r>
            <w:instrText xml:space="preserve"> PAGEREF _Toc21755 \h </w:instrText>
          </w:r>
          <w:r>
            <w:fldChar w:fldCharType="separate"/>
          </w:r>
          <w:r>
            <w:t>19</w:t>
          </w:r>
          <w:r>
            <w:fldChar w:fldCharType="end"/>
          </w:r>
          <w:r>
            <w:rPr>
              <w:rFonts w:ascii="Times New Roman"/>
              <w:snapToGrid w:val="0"/>
              <w:color w:val="auto"/>
              <w:kern w:val="0"/>
              <w:highlight w:val="none"/>
            </w:rPr>
            <w:fldChar w:fldCharType="end"/>
          </w:r>
        </w:p>
        <w:p w14:paraId="5EEEDD94">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_Toc10075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13．投标文件的提交</w:t>
          </w:r>
          <w:r>
            <w:tab/>
          </w:r>
          <w:r>
            <w:fldChar w:fldCharType="begin"/>
          </w:r>
          <w:r>
            <w:instrText xml:space="preserve"> PAGEREF _Toc10075 \h </w:instrText>
          </w:r>
          <w:r>
            <w:fldChar w:fldCharType="separate"/>
          </w:r>
          <w:r>
            <w:t>20</w:t>
          </w:r>
          <w:r>
            <w:fldChar w:fldCharType="end"/>
          </w:r>
          <w:r>
            <w:rPr>
              <w:rFonts w:ascii="Times New Roman"/>
              <w:snapToGrid w:val="0"/>
              <w:color w:val="auto"/>
              <w:kern w:val="0"/>
              <w:highlight w:val="none"/>
            </w:rPr>
            <w:fldChar w:fldCharType="end"/>
          </w:r>
        </w:p>
        <w:p w14:paraId="5CBA6AFB">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_Toc25377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14．开标</w:t>
          </w:r>
          <w:r>
            <w:tab/>
          </w:r>
          <w:r>
            <w:fldChar w:fldCharType="begin"/>
          </w:r>
          <w:r>
            <w:instrText xml:space="preserve"> PAGEREF _Toc25377 \h </w:instrText>
          </w:r>
          <w:r>
            <w:fldChar w:fldCharType="separate"/>
          </w:r>
          <w:r>
            <w:t>21</w:t>
          </w:r>
          <w:r>
            <w:fldChar w:fldCharType="end"/>
          </w:r>
          <w:r>
            <w:rPr>
              <w:rFonts w:ascii="Times New Roman"/>
              <w:snapToGrid w:val="0"/>
              <w:color w:val="auto"/>
              <w:kern w:val="0"/>
              <w:highlight w:val="none"/>
            </w:rPr>
            <w:fldChar w:fldCharType="end"/>
          </w:r>
        </w:p>
        <w:p w14:paraId="4A779E7C">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_Toc3345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15．评标</w:t>
          </w:r>
          <w:r>
            <w:tab/>
          </w:r>
          <w:r>
            <w:fldChar w:fldCharType="begin"/>
          </w:r>
          <w:r>
            <w:instrText xml:space="preserve"> PAGEREF _Toc3345 \h </w:instrText>
          </w:r>
          <w:r>
            <w:fldChar w:fldCharType="separate"/>
          </w:r>
          <w:r>
            <w:t>22</w:t>
          </w:r>
          <w:r>
            <w:fldChar w:fldCharType="end"/>
          </w:r>
          <w:r>
            <w:rPr>
              <w:rFonts w:ascii="Times New Roman"/>
              <w:snapToGrid w:val="0"/>
              <w:color w:val="auto"/>
              <w:kern w:val="0"/>
              <w:highlight w:val="none"/>
            </w:rPr>
            <w:fldChar w:fldCharType="end"/>
          </w:r>
        </w:p>
        <w:p w14:paraId="5BEF905C">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_Toc21931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16．中标候选人公示</w:t>
          </w:r>
          <w:r>
            <w:tab/>
          </w:r>
          <w:r>
            <w:fldChar w:fldCharType="begin"/>
          </w:r>
          <w:r>
            <w:instrText xml:space="preserve"> PAGEREF _Toc21931 \h </w:instrText>
          </w:r>
          <w:r>
            <w:fldChar w:fldCharType="separate"/>
          </w:r>
          <w:r>
            <w:t>32</w:t>
          </w:r>
          <w:r>
            <w:fldChar w:fldCharType="end"/>
          </w:r>
          <w:r>
            <w:rPr>
              <w:rFonts w:ascii="Times New Roman"/>
              <w:snapToGrid w:val="0"/>
              <w:color w:val="auto"/>
              <w:kern w:val="0"/>
              <w:highlight w:val="none"/>
            </w:rPr>
            <w:fldChar w:fldCharType="end"/>
          </w:r>
        </w:p>
        <w:p w14:paraId="54427AC7">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_Toc19980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第四节 否决投标条件</w:t>
          </w:r>
          <w:r>
            <w:tab/>
          </w:r>
          <w:r>
            <w:fldChar w:fldCharType="begin"/>
          </w:r>
          <w:r>
            <w:instrText xml:space="preserve"> PAGEREF _Toc19980 \h </w:instrText>
          </w:r>
          <w:r>
            <w:fldChar w:fldCharType="separate"/>
          </w:r>
          <w:r>
            <w:t>33</w:t>
          </w:r>
          <w:r>
            <w:fldChar w:fldCharType="end"/>
          </w:r>
          <w:r>
            <w:rPr>
              <w:rFonts w:ascii="Times New Roman"/>
              <w:snapToGrid w:val="0"/>
              <w:color w:val="auto"/>
              <w:kern w:val="0"/>
              <w:highlight w:val="none"/>
            </w:rPr>
            <w:fldChar w:fldCharType="end"/>
          </w:r>
        </w:p>
        <w:p w14:paraId="5AEEB1AD">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_Toc15882 </w:instrText>
          </w:r>
          <w:r>
            <w:rPr>
              <w:rFonts w:ascii="Times New Roman"/>
              <w:snapToGrid w:val="0"/>
              <w:kern w:val="0"/>
              <w:highlight w:val="none"/>
            </w:rPr>
            <w:fldChar w:fldCharType="separate"/>
          </w:r>
          <w:r>
            <w:rPr>
              <w:rFonts w:hint="eastAsia" w:ascii="Times New Roman"/>
              <w:snapToGrid w:val="0"/>
              <w:highlight w:val="none"/>
            </w:rPr>
            <w:t>1．资格评审环节</w:t>
          </w:r>
          <w:r>
            <w:tab/>
          </w:r>
          <w:r>
            <w:fldChar w:fldCharType="begin"/>
          </w:r>
          <w:r>
            <w:instrText xml:space="preserve"> PAGEREF _Toc15882 \h </w:instrText>
          </w:r>
          <w:r>
            <w:fldChar w:fldCharType="separate"/>
          </w:r>
          <w:r>
            <w:t>33</w:t>
          </w:r>
          <w:r>
            <w:fldChar w:fldCharType="end"/>
          </w:r>
          <w:r>
            <w:rPr>
              <w:rFonts w:ascii="Times New Roman"/>
              <w:snapToGrid w:val="0"/>
              <w:color w:val="auto"/>
              <w:kern w:val="0"/>
              <w:highlight w:val="none"/>
            </w:rPr>
            <w:fldChar w:fldCharType="end"/>
          </w:r>
        </w:p>
        <w:p w14:paraId="023FACB8">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_Toc13217 </w:instrText>
          </w:r>
          <w:r>
            <w:rPr>
              <w:rFonts w:ascii="Times New Roman"/>
              <w:snapToGrid w:val="0"/>
              <w:kern w:val="0"/>
              <w:highlight w:val="none"/>
            </w:rPr>
            <w:fldChar w:fldCharType="separate"/>
          </w:r>
          <w:r>
            <w:rPr>
              <w:rFonts w:hint="eastAsia" w:ascii="Times New Roman"/>
              <w:snapToGrid w:val="0"/>
              <w:highlight w:val="none"/>
            </w:rPr>
            <w:t>2．形式评审环节</w:t>
          </w:r>
          <w:r>
            <w:tab/>
          </w:r>
          <w:r>
            <w:fldChar w:fldCharType="begin"/>
          </w:r>
          <w:r>
            <w:instrText xml:space="preserve"> PAGEREF _Toc13217 \h </w:instrText>
          </w:r>
          <w:r>
            <w:fldChar w:fldCharType="separate"/>
          </w:r>
          <w:r>
            <w:t>34</w:t>
          </w:r>
          <w:r>
            <w:fldChar w:fldCharType="end"/>
          </w:r>
          <w:r>
            <w:rPr>
              <w:rFonts w:ascii="Times New Roman"/>
              <w:snapToGrid w:val="0"/>
              <w:color w:val="auto"/>
              <w:kern w:val="0"/>
              <w:highlight w:val="none"/>
            </w:rPr>
            <w:fldChar w:fldCharType="end"/>
          </w:r>
        </w:p>
        <w:p w14:paraId="3FA79E04">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_Toc20312 </w:instrText>
          </w:r>
          <w:r>
            <w:rPr>
              <w:rFonts w:ascii="Times New Roman"/>
              <w:snapToGrid w:val="0"/>
              <w:kern w:val="0"/>
              <w:highlight w:val="none"/>
            </w:rPr>
            <w:fldChar w:fldCharType="separate"/>
          </w:r>
          <w:r>
            <w:rPr>
              <w:rFonts w:hint="eastAsia" w:ascii="Times New Roman"/>
              <w:snapToGrid w:val="0"/>
              <w:highlight w:val="none"/>
            </w:rPr>
            <w:t>3．响应性评审环节</w:t>
          </w:r>
          <w:r>
            <w:tab/>
          </w:r>
          <w:r>
            <w:fldChar w:fldCharType="begin"/>
          </w:r>
          <w:r>
            <w:instrText xml:space="preserve"> PAGEREF _Toc20312 \h </w:instrText>
          </w:r>
          <w:r>
            <w:fldChar w:fldCharType="separate"/>
          </w:r>
          <w:r>
            <w:t>34</w:t>
          </w:r>
          <w:r>
            <w:fldChar w:fldCharType="end"/>
          </w:r>
          <w:r>
            <w:rPr>
              <w:rFonts w:ascii="Times New Roman"/>
              <w:snapToGrid w:val="0"/>
              <w:color w:val="auto"/>
              <w:kern w:val="0"/>
              <w:highlight w:val="none"/>
            </w:rPr>
            <w:fldChar w:fldCharType="end"/>
          </w:r>
        </w:p>
        <w:p w14:paraId="3C231A89">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_Toc24369 </w:instrText>
          </w:r>
          <w:r>
            <w:rPr>
              <w:rFonts w:ascii="Times New Roman"/>
              <w:snapToGrid w:val="0"/>
              <w:kern w:val="0"/>
              <w:highlight w:val="none"/>
            </w:rPr>
            <w:fldChar w:fldCharType="separate"/>
          </w:r>
          <w:r>
            <w:rPr>
              <w:rFonts w:hint="eastAsia" w:ascii="Times New Roman" w:hAnsi="Times New Roman" w:eastAsia="宋体" w:cs="Times New Roman"/>
              <w:snapToGrid w:val="0"/>
              <w:highlight w:val="none"/>
            </w:rPr>
            <w:t>4．其他</w:t>
          </w:r>
          <w:r>
            <w:tab/>
          </w:r>
          <w:r>
            <w:fldChar w:fldCharType="begin"/>
          </w:r>
          <w:r>
            <w:instrText xml:space="preserve"> PAGEREF _Toc24369 \h </w:instrText>
          </w:r>
          <w:r>
            <w:fldChar w:fldCharType="separate"/>
          </w:r>
          <w:r>
            <w:t>35</w:t>
          </w:r>
          <w:r>
            <w:fldChar w:fldCharType="end"/>
          </w:r>
          <w:r>
            <w:rPr>
              <w:rFonts w:ascii="Times New Roman"/>
              <w:snapToGrid w:val="0"/>
              <w:color w:val="auto"/>
              <w:kern w:val="0"/>
              <w:highlight w:val="none"/>
            </w:rPr>
            <w:fldChar w:fldCharType="end"/>
          </w:r>
        </w:p>
        <w:p w14:paraId="31950A89">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_Toc15708 </w:instrText>
          </w:r>
          <w:r>
            <w:rPr>
              <w:rFonts w:ascii="Times New Roman"/>
              <w:snapToGrid w:val="0"/>
              <w:kern w:val="0"/>
              <w:highlight w:val="none"/>
            </w:rPr>
            <w:fldChar w:fldCharType="separate"/>
          </w:r>
          <w:r>
            <w:rPr>
              <w:rFonts w:hint="eastAsia" w:ascii="Times New Roman"/>
              <w:snapToGrid w:val="0"/>
              <w:kern w:val="0"/>
              <w:highlight w:val="none"/>
            </w:rPr>
            <w:t>第二章 中标人须知</w:t>
          </w:r>
          <w:r>
            <w:tab/>
          </w:r>
          <w:r>
            <w:fldChar w:fldCharType="begin"/>
          </w:r>
          <w:r>
            <w:instrText xml:space="preserve"> PAGEREF _Toc15708 \h </w:instrText>
          </w:r>
          <w:r>
            <w:fldChar w:fldCharType="separate"/>
          </w:r>
          <w:r>
            <w:t>36</w:t>
          </w:r>
          <w:r>
            <w:fldChar w:fldCharType="end"/>
          </w:r>
          <w:r>
            <w:rPr>
              <w:rFonts w:ascii="Times New Roman"/>
              <w:snapToGrid w:val="0"/>
              <w:color w:val="auto"/>
              <w:kern w:val="0"/>
              <w:highlight w:val="none"/>
            </w:rPr>
            <w:fldChar w:fldCharType="end"/>
          </w:r>
        </w:p>
        <w:p w14:paraId="4C6ED614">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_Toc5544 </w:instrText>
          </w:r>
          <w:r>
            <w:rPr>
              <w:rFonts w:ascii="Times New Roman"/>
              <w:snapToGrid w:val="0"/>
              <w:kern w:val="0"/>
              <w:highlight w:val="none"/>
            </w:rPr>
            <w:fldChar w:fldCharType="separate"/>
          </w:r>
          <w:r>
            <w:rPr>
              <w:rFonts w:hint="eastAsia" w:ascii="Times New Roman"/>
              <w:snapToGrid w:val="0"/>
              <w:highlight w:val="none"/>
            </w:rPr>
            <w:t>第三章 拟签订合同的主要条款</w:t>
          </w:r>
          <w:r>
            <w:tab/>
          </w:r>
          <w:r>
            <w:fldChar w:fldCharType="begin"/>
          </w:r>
          <w:r>
            <w:instrText xml:space="preserve"> PAGEREF _Toc5544 \h </w:instrText>
          </w:r>
          <w:r>
            <w:fldChar w:fldCharType="separate"/>
          </w:r>
          <w:r>
            <w:t>43</w:t>
          </w:r>
          <w:r>
            <w:fldChar w:fldCharType="end"/>
          </w:r>
          <w:r>
            <w:rPr>
              <w:rFonts w:ascii="Times New Roman"/>
              <w:snapToGrid w:val="0"/>
              <w:color w:val="auto"/>
              <w:kern w:val="0"/>
              <w:highlight w:val="none"/>
            </w:rPr>
            <w:fldChar w:fldCharType="end"/>
          </w:r>
        </w:p>
        <w:p w14:paraId="7BA7C104">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_Toc8330 </w:instrText>
          </w:r>
          <w:r>
            <w:rPr>
              <w:rFonts w:ascii="Times New Roman"/>
              <w:snapToGrid w:val="0"/>
              <w:kern w:val="0"/>
              <w:highlight w:val="none"/>
            </w:rPr>
            <w:fldChar w:fldCharType="separate"/>
          </w:r>
          <w:r>
            <w:rPr>
              <w:rFonts w:hint="eastAsia" w:ascii="Times New Roman"/>
              <w:snapToGrid w:val="0"/>
              <w:highlight w:val="none"/>
            </w:rPr>
            <w:t>1．工程承包方式</w:t>
          </w:r>
          <w:r>
            <w:tab/>
          </w:r>
          <w:r>
            <w:fldChar w:fldCharType="begin"/>
          </w:r>
          <w:r>
            <w:instrText xml:space="preserve"> PAGEREF _Toc8330 \h </w:instrText>
          </w:r>
          <w:r>
            <w:fldChar w:fldCharType="separate"/>
          </w:r>
          <w:r>
            <w:t>43</w:t>
          </w:r>
          <w:r>
            <w:fldChar w:fldCharType="end"/>
          </w:r>
          <w:r>
            <w:rPr>
              <w:rFonts w:ascii="Times New Roman"/>
              <w:snapToGrid w:val="0"/>
              <w:color w:val="auto"/>
              <w:kern w:val="0"/>
              <w:highlight w:val="none"/>
            </w:rPr>
            <w:fldChar w:fldCharType="end"/>
          </w:r>
        </w:p>
        <w:p w14:paraId="3F4B59C2">
          <w:pPr>
            <w:pStyle w:val="28"/>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_Toc16380 </w:instrText>
          </w:r>
          <w:r>
            <w:rPr>
              <w:rFonts w:ascii="Times New Roman"/>
              <w:snapToGrid w:val="0"/>
              <w:kern w:val="0"/>
              <w:highlight w:val="none"/>
            </w:rPr>
            <w:fldChar w:fldCharType="separate"/>
          </w:r>
          <w:r>
            <w:rPr>
              <w:rFonts w:hint="eastAsia" w:ascii="Times New Roman"/>
              <w:snapToGrid w:val="0"/>
              <w:highlight w:val="none"/>
            </w:rPr>
            <w:t>2．工程结算原则</w:t>
          </w:r>
          <w:r>
            <w:tab/>
          </w:r>
          <w:r>
            <w:fldChar w:fldCharType="begin"/>
          </w:r>
          <w:r>
            <w:instrText xml:space="preserve"> PAGEREF _Toc16380 \h </w:instrText>
          </w:r>
          <w:r>
            <w:fldChar w:fldCharType="separate"/>
          </w:r>
          <w:r>
            <w:t>43</w:t>
          </w:r>
          <w:r>
            <w:fldChar w:fldCharType="end"/>
          </w:r>
          <w:r>
            <w:rPr>
              <w:rFonts w:ascii="Times New Roman"/>
              <w:snapToGrid w:val="0"/>
              <w:color w:val="auto"/>
              <w:kern w:val="0"/>
              <w:highlight w:val="none"/>
            </w:rPr>
            <w:fldChar w:fldCharType="end"/>
          </w:r>
        </w:p>
        <w:p w14:paraId="13E04CCE">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_Toc28432 </w:instrText>
          </w:r>
          <w:r>
            <w:rPr>
              <w:rFonts w:ascii="Times New Roman"/>
              <w:snapToGrid w:val="0"/>
              <w:kern w:val="0"/>
              <w:highlight w:val="none"/>
            </w:rPr>
            <w:fldChar w:fldCharType="separate"/>
          </w:r>
          <w:r>
            <w:rPr>
              <w:rFonts w:hint="eastAsia" w:ascii="Times New Roman"/>
              <w:snapToGrid w:val="0"/>
              <w:highlight w:val="none"/>
            </w:rPr>
            <w:t>第四章 技术要求</w:t>
          </w:r>
          <w:r>
            <w:tab/>
          </w:r>
          <w:r>
            <w:fldChar w:fldCharType="begin"/>
          </w:r>
          <w:r>
            <w:instrText xml:space="preserve"> PAGEREF _Toc28432 \h </w:instrText>
          </w:r>
          <w:r>
            <w:fldChar w:fldCharType="separate"/>
          </w:r>
          <w:r>
            <w:t>51</w:t>
          </w:r>
          <w:r>
            <w:fldChar w:fldCharType="end"/>
          </w:r>
          <w:r>
            <w:rPr>
              <w:rFonts w:ascii="Times New Roman"/>
              <w:snapToGrid w:val="0"/>
              <w:color w:val="auto"/>
              <w:kern w:val="0"/>
              <w:highlight w:val="none"/>
            </w:rPr>
            <w:fldChar w:fldCharType="end"/>
          </w:r>
        </w:p>
        <w:p w14:paraId="33FAAFD9">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_Toc4235 </w:instrText>
          </w:r>
          <w:r>
            <w:rPr>
              <w:rFonts w:ascii="Times New Roman"/>
              <w:snapToGrid w:val="0"/>
              <w:kern w:val="0"/>
              <w:highlight w:val="none"/>
            </w:rPr>
            <w:fldChar w:fldCharType="separate"/>
          </w:r>
          <w:r>
            <w:rPr>
              <w:rFonts w:hint="eastAsia" w:ascii="Times New Roman"/>
              <w:snapToGrid w:val="0"/>
              <w:highlight w:val="none"/>
            </w:rPr>
            <w:t>第五章 图纸和招标工程量清单</w:t>
          </w:r>
          <w:r>
            <w:tab/>
          </w:r>
          <w:r>
            <w:fldChar w:fldCharType="begin"/>
          </w:r>
          <w:r>
            <w:instrText xml:space="preserve"> PAGEREF _Toc4235 \h </w:instrText>
          </w:r>
          <w:r>
            <w:fldChar w:fldCharType="separate"/>
          </w:r>
          <w:r>
            <w:t>52</w:t>
          </w:r>
          <w:r>
            <w:fldChar w:fldCharType="end"/>
          </w:r>
          <w:r>
            <w:rPr>
              <w:rFonts w:ascii="Times New Roman"/>
              <w:snapToGrid w:val="0"/>
              <w:color w:val="auto"/>
              <w:kern w:val="0"/>
              <w:highlight w:val="none"/>
            </w:rPr>
            <w:fldChar w:fldCharType="end"/>
          </w:r>
        </w:p>
        <w:p w14:paraId="4C6398D8">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_Toc23337 </w:instrText>
          </w:r>
          <w:r>
            <w:rPr>
              <w:rFonts w:ascii="Times New Roman"/>
              <w:snapToGrid w:val="0"/>
              <w:kern w:val="0"/>
              <w:highlight w:val="none"/>
            </w:rPr>
            <w:fldChar w:fldCharType="separate"/>
          </w:r>
          <w:r>
            <w:rPr>
              <w:rFonts w:hint="eastAsia" w:ascii="Times New Roman"/>
              <w:snapToGrid w:val="0"/>
              <w:highlight w:val="none"/>
            </w:rPr>
            <w:t>第六章 投标文件格式</w:t>
          </w:r>
          <w:r>
            <w:tab/>
          </w:r>
          <w:r>
            <w:fldChar w:fldCharType="begin"/>
          </w:r>
          <w:r>
            <w:instrText xml:space="preserve"> PAGEREF _Toc23337 \h </w:instrText>
          </w:r>
          <w:r>
            <w:fldChar w:fldCharType="separate"/>
          </w:r>
          <w:r>
            <w:t>53</w:t>
          </w:r>
          <w:r>
            <w:fldChar w:fldCharType="end"/>
          </w:r>
          <w:r>
            <w:rPr>
              <w:rFonts w:ascii="Times New Roman"/>
              <w:snapToGrid w:val="0"/>
              <w:color w:val="auto"/>
              <w:kern w:val="0"/>
              <w:highlight w:val="none"/>
            </w:rPr>
            <w:fldChar w:fldCharType="end"/>
          </w:r>
        </w:p>
        <w:p w14:paraId="689C06FD">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_Toc31883 </w:instrText>
          </w:r>
          <w:r>
            <w:rPr>
              <w:rFonts w:ascii="Times New Roman"/>
              <w:snapToGrid w:val="0"/>
              <w:kern w:val="0"/>
              <w:highlight w:val="none"/>
            </w:rPr>
            <w:fldChar w:fldCharType="separate"/>
          </w:r>
          <w:r>
            <w:rPr>
              <w:rFonts w:hint="eastAsia" w:ascii="Times New Roman"/>
              <w:snapToGrid w:val="0"/>
              <w:highlight w:val="none"/>
            </w:rPr>
            <w:t>格式一 封面</w:t>
          </w:r>
          <w:r>
            <w:tab/>
          </w:r>
          <w:r>
            <w:fldChar w:fldCharType="begin"/>
          </w:r>
          <w:r>
            <w:instrText xml:space="preserve"> PAGEREF _Toc31883 \h </w:instrText>
          </w:r>
          <w:r>
            <w:fldChar w:fldCharType="separate"/>
          </w:r>
          <w:r>
            <w:t>53</w:t>
          </w:r>
          <w:r>
            <w:fldChar w:fldCharType="end"/>
          </w:r>
          <w:r>
            <w:rPr>
              <w:rFonts w:ascii="Times New Roman"/>
              <w:snapToGrid w:val="0"/>
              <w:color w:val="auto"/>
              <w:kern w:val="0"/>
              <w:highlight w:val="none"/>
            </w:rPr>
            <w:fldChar w:fldCharType="end"/>
          </w:r>
        </w:p>
        <w:p w14:paraId="29B301A2">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_Toc10589 </w:instrText>
          </w:r>
          <w:r>
            <w:rPr>
              <w:rFonts w:ascii="Times New Roman"/>
              <w:snapToGrid w:val="0"/>
              <w:kern w:val="0"/>
              <w:highlight w:val="none"/>
            </w:rPr>
            <w:fldChar w:fldCharType="separate"/>
          </w:r>
          <w:r>
            <w:rPr>
              <w:rFonts w:hint="eastAsia" w:ascii="Times New Roman"/>
              <w:snapToGrid w:val="0"/>
              <w:kern w:val="0"/>
              <w:highlight w:val="none"/>
            </w:rPr>
            <w:t>格式二 投标函</w:t>
          </w:r>
          <w:r>
            <w:tab/>
          </w:r>
          <w:r>
            <w:fldChar w:fldCharType="begin"/>
          </w:r>
          <w:r>
            <w:instrText xml:space="preserve"> PAGEREF _Toc10589 \h </w:instrText>
          </w:r>
          <w:r>
            <w:fldChar w:fldCharType="separate"/>
          </w:r>
          <w:r>
            <w:t>54</w:t>
          </w:r>
          <w:r>
            <w:fldChar w:fldCharType="end"/>
          </w:r>
          <w:r>
            <w:rPr>
              <w:rFonts w:ascii="Times New Roman"/>
              <w:snapToGrid w:val="0"/>
              <w:color w:val="auto"/>
              <w:kern w:val="0"/>
              <w:highlight w:val="none"/>
            </w:rPr>
            <w:fldChar w:fldCharType="end"/>
          </w:r>
        </w:p>
        <w:p w14:paraId="0B39B15E">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_Toc29169 </w:instrText>
          </w:r>
          <w:r>
            <w:rPr>
              <w:rFonts w:ascii="Times New Roman"/>
              <w:snapToGrid w:val="0"/>
              <w:kern w:val="0"/>
              <w:highlight w:val="none"/>
            </w:rPr>
            <w:fldChar w:fldCharType="separate"/>
          </w:r>
          <w:r>
            <w:rPr>
              <w:rFonts w:hint="eastAsia" w:ascii="Times New Roman" w:hAnsi="Times New Roman" w:eastAsia="宋体" w:cs="Times New Roman"/>
              <w:snapToGrid w:val="0"/>
              <w:kern w:val="0"/>
              <w:highlight w:val="none"/>
            </w:rPr>
            <w:t>格式三 各项承诺一览表</w:t>
          </w:r>
          <w:r>
            <w:tab/>
          </w:r>
          <w:r>
            <w:fldChar w:fldCharType="begin"/>
          </w:r>
          <w:r>
            <w:instrText xml:space="preserve"> PAGEREF _Toc29169 \h </w:instrText>
          </w:r>
          <w:r>
            <w:fldChar w:fldCharType="separate"/>
          </w:r>
          <w:r>
            <w:t>55</w:t>
          </w:r>
          <w:r>
            <w:fldChar w:fldCharType="end"/>
          </w:r>
          <w:r>
            <w:rPr>
              <w:rFonts w:ascii="Times New Roman"/>
              <w:snapToGrid w:val="0"/>
              <w:color w:val="auto"/>
              <w:kern w:val="0"/>
              <w:highlight w:val="none"/>
            </w:rPr>
            <w:fldChar w:fldCharType="end"/>
          </w:r>
        </w:p>
        <w:p w14:paraId="7B438A88">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_Toc25931 </w:instrText>
          </w:r>
          <w:r>
            <w:rPr>
              <w:rFonts w:ascii="Times New Roman"/>
              <w:snapToGrid w:val="0"/>
              <w:kern w:val="0"/>
              <w:highlight w:val="none"/>
            </w:rPr>
            <w:fldChar w:fldCharType="separate"/>
          </w:r>
          <w:r>
            <w:rPr>
              <w:rFonts w:hint="eastAsia" w:ascii="Times New Roman"/>
              <w:bCs/>
              <w:snapToGrid w:val="0"/>
              <w:kern w:val="0"/>
              <w:szCs w:val="24"/>
              <w:highlight w:val="none"/>
            </w:rPr>
            <w:t>格式四 授权委托书</w:t>
          </w:r>
          <w:r>
            <w:tab/>
          </w:r>
          <w:r>
            <w:fldChar w:fldCharType="begin"/>
          </w:r>
          <w:r>
            <w:instrText xml:space="preserve"> PAGEREF _Toc25931 \h </w:instrText>
          </w:r>
          <w:r>
            <w:fldChar w:fldCharType="separate"/>
          </w:r>
          <w:r>
            <w:t>57</w:t>
          </w:r>
          <w:r>
            <w:fldChar w:fldCharType="end"/>
          </w:r>
          <w:r>
            <w:rPr>
              <w:rFonts w:ascii="Times New Roman"/>
              <w:snapToGrid w:val="0"/>
              <w:color w:val="auto"/>
              <w:kern w:val="0"/>
              <w:highlight w:val="none"/>
            </w:rPr>
            <w:fldChar w:fldCharType="end"/>
          </w:r>
        </w:p>
        <w:p w14:paraId="79E8924D">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_Toc13675 </w:instrText>
          </w:r>
          <w:r>
            <w:rPr>
              <w:rFonts w:ascii="Times New Roman"/>
              <w:snapToGrid w:val="0"/>
              <w:kern w:val="0"/>
              <w:highlight w:val="none"/>
            </w:rPr>
            <w:fldChar w:fldCharType="separate"/>
          </w:r>
          <w:r>
            <w:rPr>
              <w:rFonts w:hint="eastAsia" w:ascii="Times New Roman"/>
              <w:snapToGrid w:val="0"/>
              <w:kern w:val="0"/>
              <w:highlight w:val="none"/>
            </w:rPr>
            <w:t>格式五 法定代表人身份证明</w:t>
          </w:r>
          <w:r>
            <w:tab/>
          </w:r>
          <w:r>
            <w:fldChar w:fldCharType="begin"/>
          </w:r>
          <w:r>
            <w:instrText xml:space="preserve"> PAGEREF _Toc13675 \h </w:instrText>
          </w:r>
          <w:r>
            <w:fldChar w:fldCharType="separate"/>
          </w:r>
          <w:r>
            <w:t>58</w:t>
          </w:r>
          <w:r>
            <w:fldChar w:fldCharType="end"/>
          </w:r>
          <w:r>
            <w:rPr>
              <w:rFonts w:ascii="Times New Roman"/>
              <w:snapToGrid w:val="0"/>
              <w:color w:val="auto"/>
              <w:kern w:val="0"/>
              <w:highlight w:val="none"/>
            </w:rPr>
            <w:fldChar w:fldCharType="end"/>
          </w:r>
        </w:p>
        <w:p w14:paraId="241B8DE8">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_Toc21039 </w:instrText>
          </w:r>
          <w:r>
            <w:rPr>
              <w:rFonts w:ascii="Times New Roman"/>
              <w:snapToGrid w:val="0"/>
              <w:kern w:val="0"/>
              <w:highlight w:val="none"/>
            </w:rPr>
            <w:fldChar w:fldCharType="separate"/>
          </w:r>
          <w:r>
            <w:rPr>
              <w:rFonts w:hint="eastAsia" w:ascii="Times New Roman" w:hAnsi="Times New Roman" w:eastAsia="宋体" w:cs="Times New Roman"/>
              <w:snapToGrid w:val="0"/>
              <w:kern w:val="0"/>
              <w:highlight w:val="none"/>
            </w:rPr>
            <w:t>格式六 联合体协议书</w:t>
          </w:r>
          <w:r>
            <w:tab/>
          </w:r>
          <w:r>
            <w:fldChar w:fldCharType="begin"/>
          </w:r>
          <w:r>
            <w:instrText xml:space="preserve"> PAGEREF _Toc21039 \h </w:instrText>
          </w:r>
          <w:r>
            <w:fldChar w:fldCharType="separate"/>
          </w:r>
          <w:r>
            <w:t>59</w:t>
          </w:r>
          <w:r>
            <w:fldChar w:fldCharType="end"/>
          </w:r>
          <w:r>
            <w:rPr>
              <w:rFonts w:ascii="Times New Roman"/>
              <w:snapToGrid w:val="0"/>
              <w:color w:val="auto"/>
              <w:kern w:val="0"/>
              <w:highlight w:val="none"/>
            </w:rPr>
            <w:fldChar w:fldCharType="end"/>
          </w:r>
        </w:p>
        <w:p w14:paraId="3216881F">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_Toc29036 </w:instrText>
          </w:r>
          <w:r>
            <w:rPr>
              <w:rFonts w:ascii="Times New Roman"/>
              <w:snapToGrid w:val="0"/>
              <w:kern w:val="0"/>
              <w:highlight w:val="none"/>
            </w:rPr>
            <w:fldChar w:fldCharType="separate"/>
          </w:r>
          <w:r>
            <w:rPr>
              <w:rFonts w:hint="eastAsia" w:ascii="Times New Roman"/>
              <w:bCs/>
              <w:snapToGrid w:val="0"/>
              <w:kern w:val="0"/>
              <w:szCs w:val="24"/>
              <w:highlight w:val="none"/>
            </w:rPr>
            <w:t>格式七 投标人基本情况表</w:t>
          </w:r>
          <w:r>
            <w:tab/>
          </w:r>
          <w:r>
            <w:fldChar w:fldCharType="begin"/>
          </w:r>
          <w:r>
            <w:instrText xml:space="preserve"> PAGEREF _Toc29036 \h </w:instrText>
          </w:r>
          <w:r>
            <w:fldChar w:fldCharType="separate"/>
          </w:r>
          <w:r>
            <w:t>61</w:t>
          </w:r>
          <w:r>
            <w:fldChar w:fldCharType="end"/>
          </w:r>
          <w:r>
            <w:rPr>
              <w:rFonts w:ascii="Times New Roman"/>
              <w:snapToGrid w:val="0"/>
              <w:color w:val="auto"/>
              <w:kern w:val="0"/>
              <w:highlight w:val="none"/>
            </w:rPr>
            <w:fldChar w:fldCharType="end"/>
          </w:r>
        </w:p>
        <w:p w14:paraId="3AE4B14B">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_Toc7243 </w:instrText>
          </w:r>
          <w:r>
            <w:rPr>
              <w:rFonts w:ascii="Times New Roman"/>
              <w:snapToGrid w:val="0"/>
              <w:kern w:val="0"/>
              <w:highlight w:val="none"/>
            </w:rPr>
            <w:fldChar w:fldCharType="separate"/>
          </w:r>
          <w:r>
            <w:rPr>
              <w:rFonts w:hint="eastAsia" w:ascii="Times New Roman"/>
              <w:snapToGrid w:val="0"/>
              <w:kern w:val="0"/>
              <w:highlight w:val="none"/>
            </w:rPr>
            <w:t>格式八 项目经理简历表</w:t>
          </w:r>
          <w:r>
            <w:tab/>
          </w:r>
          <w:r>
            <w:fldChar w:fldCharType="begin"/>
          </w:r>
          <w:r>
            <w:instrText xml:space="preserve"> PAGEREF _Toc7243 \h </w:instrText>
          </w:r>
          <w:r>
            <w:fldChar w:fldCharType="separate"/>
          </w:r>
          <w:r>
            <w:t>62</w:t>
          </w:r>
          <w:r>
            <w:fldChar w:fldCharType="end"/>
          </w:r>
          <w:r>
            <w:rPr>
              <w:rFonts w:ascii="Times New Roman"/>
              <w:snapToGrid w:val="0"/>
              <w:color w:val="auto"/>
              <w:kern w:val="0"/>
              <w:highlight w:val="none"/>
            </w:rPr>
            <w:fldChar w:fldCharType="end"/>
          </w:r>
        </w:p>
        <w:p w14:paraId="5D9EEC13">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_Toc1627 </w:instrText>
          </w:r>
          <w:r>
            <w:rPr>
              <w:rFonts w:ascii="Times New Roman"/>
              <w:snapToGrid w:val="0"/>
              <w:kern w:val="0"/>
              <w:highlight w:val="none"/>
            </w:rPr>
            <w:fldChar w:fldCharType="separate"/>
          </w:r>
          <w:r>
            <w:rPr>
              <w:rFonts w:hint="eastAsia" w:ascii="Times New Roman"/>
              <w:snapToGrid w:val="0"/>
              <w:kern w:val="0"/>
              <w:highlight w:val="none"/>
            </w:rPr>
            <w:t>格式九 项目经理任职声明</w:t>
          </w:r>
          <w:r>
            <w:tab/>
          </w:r>
          <w:r>
            <w:fldChar w:fldCharType="begin"/>
          </w:r>
          <w:r>
            <w:instrText xml:space="preserve"> PAGEREF _Toc1627 \h </w:instrText>
          </w:r>
          <w:r>
            <w:fldChar w:fldCharType="separate"/>
          </w:r>
          <w:r>
            <w:t>63</w:t>
          </w:r>
          <w:r>
            <w:fldChar w:fldCharType="end"/>
          </w:r>
          <w:r>
            <w:rPr>
              <w:rFonts w:ascii="Times New Roman"/>
              <w:snapToGrid w:val="0"/>
              <w:color w:val="auto"/>
              <w:kern w:val="0"/>
              <w:highlight w:val="none"/>
            </w:rPr>
            <w:fldChar w:fldCharType="end"/>
          </w:r>
        </w:p>
        <w:p w14:paraId="239800B5">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_Toc15061 </w:instrText>
          </w:r>
          <w:r>
            <w:rPr>
              <w:rFonts w:ascii="Times New Roman"/>
              <w:snapToGrid w:val="0"/>
              <w:kern w:val="0"/>
              <w:highlight w:val="none"/>
            </w:rPr>
            <w:fldChar w:fldCharType="separate"/>
          </w:r>
          <w:r>
            <w:rPr>
              <w:rFonts w:hint="eastAsia" w:ascii="Times New Roman"/>
              <w:snapToGrid w:val="0"/>
              <w:kern w:val="0"/>
              <w:highlight w:val="none"/>
            </w:rPr>
            <w:t>格式十 项目技术负责人简历表</w:t>
          </w:r>
          <w:r>
            <w:tab/>
          </w:r>
          <w:r>
            <w:fldChar w:fldCharType="begin"/>
          </w:r>
          <w:r>
            <w:instrText xml:space="preserve"> PAGEREF _Toc15061 \h </w:instrText>
          </w:r>
          <w:r>
            <w:fldChar w:fldCharType="separate"/>
          </w:r>
          <w:r>
            <w:t>64</w:t>
          </w:r>
          <w:r>
            <w:fldChar w:fldCharType="end"/>
          </w:r>
          <w:r>
            <w:rPr>
              <w:rFonts w:ascii="Times New Roman"/>
              <w:snapToGrid w:val="0"/>
              <w:color w:val="auto"/>
              <w:kern w:val="0"/>
              <w:highlight w:val="none"/>
            </w:rPr>
            <w:fldChar w:fldCharType="end"/>
          </w:r>
        </w:p>
        <w:p w14:paraId="651AA34D">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_Toc27995 </w:instrText>
          </w:r>
          <w:r>
            <w:rPr>
              <w:rFonts w:ascii="Times New Roman"/>
              <w:snapToGrid w:val="0"/>
              <w:kern w:val="0"/>
              <w:highlight w:val="none"/>
            </w:rPr>
            <w:fldChar w:fldCharType="separate"/>
          </w:r>
          <w:r>
            <w:rPr>
              <w:rFonts w:hint="eastAsia" w:ascii="Times New Roman"/>
              <w:snapToGrid w:val="0"/>
              <w:kern w:val="0"/>
              <w:highlight w:val="none"/>
            </w:rPr>
            <w:t>格式</w:t>
          </w:r>
          <w:r>
            <w:rPr>
              <w:rFonts w:hint="eastAsia" w:ascii="Times New Roman"/>
              <w:bCs/>
              <w:snapToGrid w:val="0"/>
              <w:kern w:val="0"/>
              <w:szCs w:val="24"/>
              <w:highlight w:val="none"/>
            </w:rPr>
            <w:t>十一 项目管理机构组成表</w:t>
          </w:r>
          <w:r>
            <w:tab/>
          </w:r>
          <w:r>
            <w:fldChar w:fldCharType="begin"/>
          </w:r>
          <w:r>
            <w:instrText xml:space="preserve"> PAGEREF _Toc27995 \h </w:instrText>
          </w:r>
          <w:r>
            <w:fldChar w:fldCharType="separate"/>
          </w:r>
          <w:r>
            <w:t>65</w:t>
          </w:r>
          <w:r>
            <w:fldChar w:fldCharType="end"/>
          </w:r>
          <w:r>
            <w:rPr>
              <w:rFonts w:ascii="Times New Roman"/>
              <w:snapToGrid w:val="0"/>
              <w:color w:val="auto"/>
              <w:kern w:val="0"/>
              <w:highlight w:val="none"/>
            </w:rPr>
            <w:fldChar w:fldCharType="end"/>
          </w:r>
        </w:p>
        <w:p w14:paraId="71262BE8">
          <w:pPr>
            <w:pStyle w:val="16"/>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_Toc11803 </w:instrText>
          </w:r>
          <w:r>
            <w:rPr>
              <w:rFonts w:ascii="Times New Roman"/>
              <w:snapToGrid w:val="0"/>
              <w:kern w:val="0"/>
              <w:highlight w:val="none"/>
            </w:rPr>
            <w:fldChar w:fldCharType="separate"/>
          </w:r>
          <w:r>
            <w:rPr>
              <w:rFonts w:hint="eastAsia" w:ascii="Times New Roman" w:hAnsi="Times New Roman" w:eastAsia="宋体" w:cs="Times New Roman"/>
              <w:snapToGrid w:val="0"/>
              <w:kern w:val="0"/>
              <w:highlight w:val="none"/>
            </w:rPr>
            <w:t>格式十二 建造师查询页（有效期）</w:t>
          </w:r>
          <w:r>
            <w:tab/>
          </w:r>
          <w:r>
            <w:fldChar w:fldCharType="begin"/>
          </w:r>
          <w:r>
            <w:instrText xml:space="preserve"> PAGEREF _Toc11803 \h </w:instrText>
          </w:r>
          <w:r>
            <w:fldChar w:fldCharType="separate"/>
          </w:r>
          <w:r>
            <w:t>66</w:t>
          </w:r>
          <w:r>
            <w:fldChar w:fldCharType="end"/>
          </w:r>
          <w:r>
            <w:rPr>
              <w:rFonts w:ascii="Times New Roman"/>
              <w:snapToGrid w:val="0"/>
              <w:color w:val="auto"/>
              <w:kern w:val="0"/>
              <w:highlight w:val="none"/>
            </w:rPr>
            <w:fldChar w:fldCharType="end"/>
          </w:r>
        </w:p>
        <w:p w14:paraId="4C5A4038">
          <w:pPr>
            <w:pStyle w:val="24"/>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_Toc19026 </w:instrText>
          </w:r>
          <w:r>
            <w:rPr>
              <w:rFonts w:ascii="Times New Roman"/>
              <w:snapToGrid w:val="0"/>
              <w:kern w:val="0"/>
              <w:highlight w:val="none"/>
            </w:rPr>
            <w:fldChar w:fldCharType="separate"/>
          </w:r>
          <w:r>
            <w:rPr>
              <w:rFonts w:hint="eastAsia" w:ascii="Times New Roman"/>
              <w:snapToGrid w:val="0"/>
              <w:highlight w:val="none"/>
            </w:rPr>
            <w:t>第七章 建设工程施工合同</w:t>
          </w:r>
          <w:r>
            <w:tab/>
          </w:r>
          <w:r>
            <w:fldChar w:fldCharType="begin"/>
          </w:r>
          <w:r>
            <w:instrText xml:space="preserve"> PAGEREF _Toc19026 \h </w:instrText>
          </w:r>
          <w:r>
            <w:fldChar w:fldCharType="separate"/>
          </w:r>
          <w:r>
            <w:t>68</w:t>
          </w:r>
          <w:r>
            <w:fldChar w:fldCharType="end"/>
          </w:r>
          <w:r>
            <w:rPr>
              <w:rFonts w:ascii="Times New Roman"/>
              <w:snapToGrid w:val="0"/>
              <w:color w:val="auto"/>
              <w:kern w:val="0"/>
              <w:highlight w:val="none"/>
            </w:rPr>
            <w:fldChar w:fldCharType="end"/>
          </w:r>
        </w:p>
        <w:p w14:paraId="476CC56E">
          <w:pPr>
            <w:tabs>
              <w:tab w:val="left" w:pos="4935"/>
            </w:tabs>
            <w:wordWrap w:val="0"/>
            <w:adjustRightInd w:val="0"/>
            <w:snapToGrid w:val="0"/>
            <w:spacing w:line="440" w:lineRule="exact"/>
            <w:ind w:left="0"/>
            <w:jc w:val="center"/>
            <w:rPr>
              <w:rFonts w:ascii="Times New Roman" w:hAnsi="Times New Roman" w:eastAsia="宋体" w:cs="Times New Roman"/>
              <w:snapToGrid w:val="0"/>
              <w:color w:val="auto"/>
              <w:kern w:val="0"/>
              <w:sz w:val="24"/>
              <w:highlight w:val="none"/>
              <w:lang w:val="en-US" w:eastAsia="zh-CN" w:bidi="ar-SA"/>
            </w:rPr>
          </w:pPr>
          <w:r>
            <w:rPr>
              <w:rFonts w:ascii="Times New Roman"/>
              <w:snapToGrid w:val="0"/>
              <w:color w:val="auto"/>
              <w:kern w:val="0"/>
              <w:highlight w:val="none"/>
            </w:rPr>
            <w:fldChar w:fldCharType="end"/>
          </w:r>
        </w:p>
      </w:sdtContent>
    </w:sdt>
    <w:p w14:paraId="6F80E18E">
      <w:pPr>
        <w:pStyle w:val="17"/>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07508367">
      <w:pPr>
        <w:pStyle w:val="3"/>
        <w:wordWrap w:val="0"/>
        <w:autoSpaceDE/>
        <w:autoSpaceDN/>
        <w:snapToGrid w:val="0"/>
        <w:spacing w:line="440" w:lineRule="exact"/>
        <w:jc w:val="center"/>
        <w:rPr>
          <w:rFonts w:hint="eastAsia" w:ascii="Times New Roman"/>
          <w:b/>
          <w:snapToGrid w:val="0"/>
          <w:color w:val="auto"/>
          <w:sz w:val="32"/>
          <w:szCs w:val="22"/>
          <w:highlight w:val="none"/>
        </w:rPr>
      </w:pPr>
      <w:bookmarkStart w:id="0" w:name="_Hlt122423813"/>
      <w:bookmarkEnd w:id="0"/>
      <w:bookmarkStart w:id="1" w:name="_Hlt66153951"/>
      <w:bookmarkEnd w:id="1"/>
      <w:bookmarkStart w:id="2" w:name="_Hlt66104981"/>
      <w:bookmarkEnd w:id="2"/>
      <w:bookmarkStart w:id="3" w:name="_Toc14094"/>
      <w:bookmarkStart w:id="4" w:name="_Toc13450"/>
      <w:bookmarkStart w:id="5" w:name="_Toc21376"/>
      <w:bookmarkStart w:id="6" w:name="_Toc476739600"/>
      <w:bookmarkStart w:id="7" w:name="_Hlt111690251"/>
      <w:r>
        <w:rPr>
          <w:rFonts w:hint="eastAsia" w:ascii="Times New Roman"/>
          <w:b/>
          <w:snapToGrid w:val="0"/>
          <w:color w:val="auto"/>
          <w:sz w:val="32"/>
          <w:szCs w:val="22"/>
          <w:highlight w:val="none"/>
        </w:rPr>
        <w:t>第一章 投标人须知</w:t>
      </w:r>
      <w:bookmarkEnd w:id="3"/>
      <w:bookmarkEnd w:id="4"/>
      <w:bookmarkEnd w:id="5"/>
      <w:bookmarkEnd w:id="6"/>
    </w:p>
    <w:p w14:paraId="2B3352DE">
      <w:pPr>
        <w:pStyle w:val="4"/>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4148"/>
      <w:bookmarkStart w:id="10" w:name="_Toc6462"/>
      <w:bookmarkStart w:id="11" w:name="_Toc19984"/>
      <w:bookmarkStart w:id="12" w:name="_Hlt120077520"/>
      <w:r>
        <w:rPr>
          <w:rFonts w:hint="eastAsia" w:ascii="Times New Roman"/>
          <w:b/>
          <w:snapToGrid w:val="0"/>
          <w:color w:val="auto"/>
          <w:highlight w:val="none"/>
        </w:rPr>
        <w:t>第一节 投标人须知前附表</w:t>
      </w:r>
      <w:bookmarkEnd w:id="9"/>
      <w:bookmarkEnd w:id="10"/>
      <w:bookmarkEnd w:id="11"/>
    </w:p>
    <w:tbl>
      <w:tblPr>
        <w:tblStyle w:val="32"/>
        <w:tblW w:w="95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633"/>
        <w:gridCol w:w="1738"/>
        <w:gridCol w:w="7144"/>
      </w:tblGrid>
      <w:tr w14:paraId="5D959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2B7A34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A126B5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98469E7">
            <w:pPr>
              <w:tabs>
                <w:tab w:val="left" w:pos="1180"/>
              </w:tabs>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01ACA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608CC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08796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AD3928E">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eastAsia="zh-CN"/>
              </w:rPr>
              <w:t>韶关市新丰县 2025 年度历史遗留矿山生态修复项目（一期）施工</w:t>
            </w:r>
          </w:p>
        </w:tc>
      </w:tr>
      <w:tr w14:paraId="62154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FDD36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49F5E5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5CC0FF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新丰县自然资源局</w:t>
            </w:r>
          </w:p>
        </w:tc>
      </w:tr>
      <w:tr w14:paraId="76464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01F88B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303AF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832D34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新丰县发展和改革局</w:t>
            </w:r>
          </w:p>
        </w:tc>
      </w:tr>
      <w:tr w14:paraId="12584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A0DC3E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1D1BB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4227714">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新丰发改投审〔2025〕156号</w:t>
            </w:r>
          </w:p>
          <w:p w14:paraId="76F42406">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1E188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9AF537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3316B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507ED8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2505-440233-04-01-501448</w:t>
            </w:r>
          </w:p>
          <w:p w14:paraId="3F8754FB">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15CE2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5270C5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DCDF0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C0A95D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8567498">
            <w:pPr>
              <w:wordWrap w:val="0"/>
              <w:adjustRightInd w:val="0"/>
              <w:snapToGrid w:val="0"/>
              <w:spacing w:line="360" w:lineRule="exact"/>
              <w:ind w:firstLine="240" w:firstLineChars="100"/>
              <w:jc w:val="both"/>
              <w:rPr>
                <w:rFonts w:hint="default" w:ascii="宋体" w:hAnsi="宋体" w:eastAsia="宋体" w:cs="宋体"/>
                <w:snapToGrid w:val="0"/>
                <w:color w:val="auto"/>
                <w:kern w:val="0"/>
                <w:sz w:val="24"/>
                <w:szCs w:val="24"/>
                <w:highlight w:val="none"/>
                <w:lang w:val="en-US"/>
              </w:rPr>
            </w:pPr>
            <w:r>
              <w:rPr>
                <w:rFonts w:hint="eastAsia" w:hAnsi="宋体" w:cs="宋体"/>
                <w:snapToGrid w:val="0"/>
                <w:color w:val="auto"/>
                <w:kern w:val="0"/>
                <w:sz w:val="24"/>
                <w:szCs w:val="24"/>
                <w:highlight w:val="none"/>
                <w:lang w:val="en-US" w:eastAsia="zh-CN"/>
              </w:rPr>
              <w:t>上级资金和县财政统筹安排解决，100%</w:t>
            </w:r>
          </w:p>
        </w:tc>
      </w:tr>
      <w:tr w14:paraId="4B5B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024CED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EF1B4C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ABC9E20">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新丰县自然资源局</w:t>
            </w:r>
          </w:p>
        </w:tc>
      </w:tr>
      <w:tr w14:paraId="7DC71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E25C76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B0EE7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C77DB2E">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eastAsia="zh-CN"/>
              </w:rPr>
              <w:t>广东省南沣建设管理有限公司</w:t>
            </w:r>
          </w:p>
        </w:tc>
      </w:tr>
      <w:tr w14:paraId="1D118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732A51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8071FA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D1B7C8D">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韶关地质工程勘察院有限公司</w:t>
            </w:r>
          </w:p>
        </w:tc>
      </w:tr>
      <w:tr w14:paraId="381B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A0F4D0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55427B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69D163A">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亿诚建设项目管理有限公司</w:t>
            </w:r>
          </w:p>
        </w:tc>
      </w:tr>
      <w:tr w14:paraId="6B0FB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C7D6EF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2ED4A9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监理单位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9EF6281">
            <w:pPr>
              <w:wordWrap w:val="0"/>
              <w:adjustRightInd w:val="0"/>
              <w:snapToGrid w:val="0"/>
              <w:spacing w:line="360" w:lineRule="exact"/>
              <w:jc w:val="both"/>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待定</w:t>
            </w:r>
          </w:p>
        </w:tc>
      </w:tr>
      <w:tr w14:paraId="129A9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851FED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2248CF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D08FB81">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韶关市新丰县黄磜镇</w:t>
            </w:r>
          </w:p>
        </w:tc>
      </w:tr>
      <w:tr w14:paraId="41D1D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81"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57477F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C77056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055E93D">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拟修复37个图斑，约113.2847公顷。主要工程内容为地质灾害治理、场地平整工程、边坡稳定工程、截排水工程、土壤改良、生态复绿等，采用地质行业标准。</w:t>
            </w:r>
          </w:p>
        </w:tc>
      </w:tr>
      <w:tr w14:paraId="4621C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D8E99C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340B6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25DC3E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项目估算总投资1795.69万元，概算总投资1730.69万元</w:t>
            </w:r>
            <w:r>
              <w:rPr>
                <w:rFonts w:hint="eastAsia" w:hAnsi="宋体" w:cs="宋体"/>
                <w:snapToGrid w:val="0"/>
                <w:color w:val="auto"/>
                <w:kern w:val="0"/>
                <w:sz w:val="24"/>
                <w:szCs w:val="24"/>
                <w:highlight w:val="none"/>
                <w:lang w:val="en-US" w:eastAsia="zh-CN"/>
              </w:rPr>
              <w:t>。</w:t>
            </w:r>
          </w:p>
        </w:tc>
      </w:tr>
      <w:tr w14:paraId="0D2E6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10CC25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AC5DF2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FCD0766">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工程量清单及施工图设计文件范围内的所有工程施工</w:t>
            </w:r>
            <w:r>
              <w:rPr>
                <w:rFonts w:hint="eastAsia" w:hAnsi="宋体" w:cs="宋体"/>
                <w:snapToGrid w:val="0"/>
                <w:color w:val="auto"/>
                <w:kern w:val="0"/>
                <w:sz w:val="24"/>
                <w:szCs w:val="24"/>
                <w:highlight w:val="none"/>
                <w:lang w:val="en-US" w:eastAsia="zh-CN"/>
              </w:rPr>
              <w:t>。</w:t>
            </w:r>
          </w:p>
        </w:tc>
      </w:tr>
      <w:tr w14:paraId="7C99B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6"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626E9F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A1DFA1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BA422E">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16B9B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2943AA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C3D14A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F3D90E1">
            <w:pPr>
              <w:wordWrap w:val="0"/>
              <w:adjustRightInd w:val="0"/>
              <w:snapToGrid w:val="0"/>
              <w:spacing w:line="400" w:lineRule="exact"/>
              <w:ind w:firstLine="0" w:firstLineChars="0"/>
              <w:rPr>
                <w:rFonts w:hint="eastAsia" w:ascii="宋体" w:hAnsi="宋体" w:eastAsia="宋体" w:cs="宋体"/>
                <w:bCs/>
                <w:snapToGrid w:val="0"/>
                <w:color w:val="auto"/>
                <w:kern w:val="0"/>
                <w:sz w:val="24"/>
                <w:szCs w:val="24"/>
                <w:highlight w:val="none"/>
              </w:rPr>
            </w:pPr>
            <w:r>
              <w:rPr>
                <w:rFonts w:hint="eastAsia" w:hAnsi="宋体" w:cs="宋体"/>
                <w:bCs/>
                <w:snapToGrid w:val="0"/>
                <w:color w:val="auto"/>
                <w:kern w:val="0"/>
                <w:szCs w:val="24"/>
                <w:highlight w:val="none"/>
              </w:rPr>
              <w:t>本工程施工工期为 240 个日历天（除种植、管护(绿植)外，其他基建工程等 150 个日历天完成），管护周期3年（通过县级竣工初验后管护3年）</w:t>
            </w:r>
          </w:p>
        </w:tc>
      </w:tr>
      <w:tr w14:paraId="2E78B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3DA8DF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64F8C5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06CCCAA">
            <w:pPr>
              <w:pStyle w:val="2"/>
              <w:spacing w:before="0" w:after="0" w:line="400" w:lineRule="exact"/>
              <w:ind w:firstLine="240" w:firstLineChars="100"/>
              <w:rPr>
                <w:rFonts w:hint="default" w:ascii="宋体" w:hAnsi="宋体" w:eastAsia="宋体" w:cs="宋体"/>
                <w:color w:val="auto"/>
                <w:sz w:val="24"/>
                <w:szCs w:val="24"/>
                <w:highlight w:val="none"/>
                <w:lang w:val="en-US"/>
              </w:rPr>
            </w:pPr>
            <w:bookmarkStart w:id="13" w:name="_Hlt106417017"/>
            <w:bookmarkEnd w:id="13"/>
            <w:bookmarkStart w:id="14" w:name="_Toc6425"/>
            <w:r>
              <w:rPr>
                <w:rFonts w:hint="eastAsia" w:ascii="宋体" w:hAnsi="宋体" w:eastAsia="宋体" w:cs="宋体"/>
                <w:bCs/>
                <w:snapToGrid w:val="0"/>
                <w:color w:val="auto"/>
                <w:kern w:val="0"/>
                <w:sz w:val="24"/>
                <w:szCs w:val="24"/>
                <w:highlight w:val="none"/>
                <w:lang w:val="en-US" w:eastAsia="zh-CN" w:bidi="ar-SA"/>
              </w:rPr>
              <w:t>合格</w:t>
            </w:r>
            <w:bookmarkEnd w:id="14"/>
          </w:p>
        </w:tc>
      </w:tr>
      <w:tr w14:paraId="50DD5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DF1DAE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17C2048">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7B064E1F">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7AAE54">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本招标项目不纳入绿色建设实施范围。</w:t>
            </w:r>
          </w:p>
        </w:tc>
      </w:tr>
      <w:tr w14:paraId="1B310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922DA3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D203262">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AD5B5D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本招标项目不纳入装配式建造建设实施范围。</w:t>
            </w:r>
          </w:p>
        </w:tc>
      </w:tr>
      <w:tr w14:paraId="7D357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54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ECBB5C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81C5C6E">
            <w:pPr>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3B7FE4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本招标项目的招标控制价、工程量清单、施工图纸在开标前15天另行发布于全国公共资源交易平台（广东省·韶关市）（https://ygp.gdzwfw.gov.cn/ggzy-portal/#/440200/index）、广东省招标投标监管网（https://www.gdzwfw.gov.cn/ztbjg-portal/#/index）网站，各投标人可在网站上自行下载。</w:t>
            </w:r>
          </w:p>
        </w:tc>
      </w:tr>
      <w:tr w14:paraId="48700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BDA052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67027F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AAB5963">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1．本次招标不接受联合体投标。</w:t>
            </w:r>
          </w:p>
          <w:p w14:paraId="26DF0CA3">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23BC6372">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A2D74ED">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1AB4A78F">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2.3 投标人须具备以下资质：</w:t>
            </w:r>
            <w:r>
              <w:rPr>
                <w:rFonts w:hint="eastAsia" w:ascii="宋体" w:hAnsi="宋体" w:eastAsia="宋体" w:cs="宋体"/>
                <w:snapToGrid w:val="0"/>
                <w:color w:val="auto"/>
                <w:kern w:val="0"/>
                <w:sz w:val="24"/>
                <w:szCs w:val="24"/>
                <w:highlight w:val="none"/>
                <w:lang w:val="en-US" w:eastAsia="zh-CN"/>
              </w:rPr>
              <w:t>具备</w:t>
            </w:r>
            <w:r>
              <w:rPr>
                <w:rFonts w:hint="eastAsia" w:ascii="宋体" w:hAnsi="宋体" w:eastAsia="宋体" w:cs="宋体"/>
                <w:snapToGrid w:val="0"/>
                <w:color w:val="auto"/>
                <w:kern w:val="0"/>
                <w:sz w:val="24"/>
                <w:szCs w:val="24"/>
                <w:highlight w:val="none"/>
              </w:rPr>
              <w:t>自然资源部(原国土资源部)颁发的地质灾害防治单位资质证书(资质类别:施工) 甲级资质。</w:t>
            </w:r>
          </w:p>
          <w:p w14:paraId="7A5DA078">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人员资质、资格有效期到期的，均按该证书的发证机构相关行业主管部门最新文件执行（如自动顺延或推迟办理延期业务的通知），投标人必须将相关文件附在该证书后面，证明在开标日继续有效的。</w:t>
            </w:r>
          </w:p>
          <w:p w14:paraId="41462A2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3467DB93">
            <w:pPr>
              <w:ind w:firstLine="480" w:firstLineChars="200"/>
              <w:rPr>
                <w:rFonts w:hint="eastAsia"/>
                <w:snapToGrid w:val="0"/>
                <w:color w:val="auto"/>
                <w:kern w:val="0"/>
                <w:sz w:val="24"/>
                <w:highlight w:val="none"/>
              </w:rPr>
            </w:pPr>
            <w:r>
              <w:rPr>
                <w:rFonts w:hint="eastAsia" w:ascii="宋体" w:hAnsi="宋体" w:eastAsia="宋体" w:cs="宋体"/>
                <w:snapToGrid w:val="0"/>
                <w:color w:val="auto"/>
                <w:kern w:val="0"/>
                <w:sz w:val="24"/>
                <w:szCs w:val="24"/>
                <w:highlight w:val="none"/>
              </w:rPr>
              <w:t xml:space="preserve">3.1 </w:t>
            </w:r>
            <w:r>
              <w:rPr>
                <w:rFonts w:hint="eastAsia"/>
                <w:snapToGrid w:val="0"/>
                <w:color w:val="auto"/>
                <w:kern w:val="0"/>
                <w:sz w:val="24"/>
                <w:highlight w:val="none"/>
              </w:rPr>
              <w:t>拟派项目负责人须具备</w:t>
            </w:r>
            <w:r>
              <w:rPr>
                <w:rFonts w:hint="eastAsia"/>
                <w:snapToGrid w:val="0"/>
                <w:color w:val="auto"/>
                <w:kern w:val="0"/>
                <w:sz w:val="24"/>
                <w:highlight w:val="none"/>
                <w:u w:val="single"/>
              </w:rPr>
              <w:t>地质或岩土工程</w:t>
            </w:r>
            <w:r>
              <w:rPr>
                <w:rFonts w:hint="eastAsia"/>
                <w:snapToGrid w:val="0"/>
                <w:color w:val="auto"/>
                <w:kern w:val="0"/>
                <w:sz w:val="24"/>
                <w:highlight w:val="none"/>
                <w:u w:val="single"/>
                <w:lang w:val="en-US" w:eastAsia="zh-CN"/>
              </w:rPr>
              <w:t xml:space="preserve"> </w:t>
            </w:r>
            <w:r>
              <w:rPr>
                <w:rFonts w:hint="eastAsia"/>
                <w:snapToGrid w:val="0"/>
                <w:color w:val="auto"/>
                <w:kern w:val="0"/>
                <w:sz w:val="24"/>
                <w:highlight w:val="none"/>
              </w:rPr>
              <w:t>专业</w:t>
            </w:r>
            <w:r>
              <w:rPr>
                <w:rFonts w:hint="eastAsia"/>
                <w:snapToGrid w:val="0"/>
                <w:color w:val="auto"/>
                <w:kern w:val="0"/>
                <w:sz w:val="24"/>
                <w:highlight w:val="none"/>
                <w:u w:val="single"/>
                <w:lang w:val="en-US" w:eastAsia="zh-CN"/>
              </w:rPr>
              <w:t>高</w:t>
            </w:r>
            <w:r>
              <w:rPr>
                <w:rFonts w:hint="eastAsia"/>
                <w:snapToGrid w:val="0"/>
                <w:color w:val="auto"/>
                <w:kern w:val="0"/>
                <w:sz w:val="24"/>
                <w:highlight w:val="none"/>
              </w:rPr>
              <w:t>级以上（含</w:t>
            </w:r>
            <w:r>
              <w:rPr>
                <w:rFonts w:hint="eastAsia"/>
                <w:snapToGrid w:val="0"/>
                <w:color w:val="auto"/>
                <w:kern w:val="0"/>
                <w:sz w:val="24"/>
                <w:highlight w:val="none"/>
                <w:u w:val="single"/>
              </w:rPr>
              <w:t xml:space="preserve"> </w:t>
            </w:r>
            <w:r>
              <w:rPr>
                <w:rFonts w:hint="eastAsia"/>
                <w:snapToGrid w:val="0"/>
                <w:color w:val="auto"/>
                <w:kern w:val="0"/>
                <w:sz w:val="24"/>
                <w:highlight w:val="none"/>
                <w:u w:val="single"/>
                <w:lang w:val="en-US" w:eastAsia="zh-CN"/>
              </w:rPr>
              <w:t>高</w:t>
            </w:r>
            <w:r>
              <w:rPr>
                <w:rFonts w:hint="eastAsia"/>
                <w:snapToGrid w:val="0"/>
                <w:color w:val="auto"/>
                <w:kern w:val="0"/>
                <w:sz w:val="24"/>
                <w:highlight w:val="none"/>
              </w:rPr>
              <w:t>级）技术职称。</w:t>
            </w:r>
          </w:p>
          <w:p w14:paraId="2F23D51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Times New Roman" w:eastAsia="宋体" w:cs="Times New Roman"/>
                <w:color w:val="auto"/>
                <w:highlight w:val="none"/>
              </w:rPr>
              <w:t>3.2拟派项目技术负责人须具备</w:t>
            </w:r>
            <w:r>
              <w:rPr>
                <w:rFonts w:hint="eastAsia" w:ascii="宋体" w:hAnsi="Times New Roman" w:eastAsia="宋体" w:cs="Times New Roman"/>
                <w:color w:val="auto"/>
                <w:highlight w:val="none"/>
                <w:lang w:val="en-US" w:eastAsia="zh-CN"/>
              </w:rPr>
              <w:t>有</w:t>
            </w:r>
            <w:r>
              <w:rPr>
                <w:rFonts w:hint="eastAsia" w:ascii="宋体" w:hAnsi="Times New Roman" w:eastAsia="宋体" w:cs="Times New Roman"/>
                <w:color w:val="auto"/>
                <w:highlight w:val="none"/>
                <w:u w:val="single"/>
                <w:lang w:val="en-US" w:eastAsia="zh-CN"/>
              </w:rPr>
              <w:t>岩土工程或水工环类专业中</w:t>
            </w:r>
            <w:r>
              <w:rPr>
                <w:rFonts w:hint="eastAsia" w:ascii="宋体" w:hAnsi="Times New Roman" w:eastAsia="宋体" w:cs="Times New Roman"/>
                <w:color w:val="auto"/>
                <w:highlight w:val="none"/>
                <w:u w:val="single"/>
              </w:rPr>
              <w:t>级</w:t>
            </w:r>
            <w:r>
              <w:rPr>
                <w:rFonts w:hint="eastAsia" w:ascii="宋体" w:hAnsi="Times New Roman" w:eastAsia="宋体" w:cs="Times New Roman"/>
                <w:color w:val="auto"/>
                <w:highlight w:val="none"/>
              </w:rPr>
              <w:t>以上</w:t>
            </w:r>
            <w:r>
              <w:rPr>
                <w:rFonts w:hint="eastAsia" w:ascii="宋体" w:hAnsi="Times New Roman" w:eastAsia="宋体" w:cs="Times New Roman"/>
                <w:color w:val="auto"/>
                <w:highlight w:val="none"/>
                <w:u w:val="single"/>
              </w:rPr>
              <w:t>（含</w:t>
            </w:r>
            <w:r>
              <w:rPr>
                <w:rFonts w:hint="eastAsia" w:ascii="宋体" w:hAnsi="Times New Roman" w:eastAsia="宋体" w:cs="Times New Roman"/>
                <w:color w:val="auto"/>
                <w:highlight w:val="none"/>
                <w:u w:val="single"/>
                <w:lang w:val="en-US" w:eastAsia="zh-CN"/>
              </w:rPr>
              <w:t>中</w:t>
            </w:r>
            <w:r>
              <w:rPr>
                <w:rFonts w:hint="eastAsia" w:ascii="宋体" w:hAnsi="Times New Roman" w:eastAsia="宋体" w:cs="Times New Roman"/>
                <w:color w:val="auto"/>
                <w:highlight w:val="none"/>
                <w:u w:val="single"/>
              </w:rPr>
              <w:t>级）</w:t>
            </w:r>
            <w:r>
              <w:rPr>
                <w:rFonts w:hint="eastAsia" w:ascii="宋体" w:hAnsi="Times New Roman" w:eastAsia="宋体" w:cs="Times New Roman"/>
                <w:color w:val="auto"/>
                <w:highlight w:val="none"/>
              </w:rPr>
              <w:t>技术职称。</w:t>
            </w:r>
          </w:p>
          <w:p w14:paraId="79F96976">
            <w:pPr>
              <w:wordWrap w:val="0"/>
              <w:adjustRightInd w:val="0"/>
              <w:snapToGrid w:val="0"/>
              <w:spacing w:line="400" w:lineRule="exact"/>
              <w:rPr>
                <w:rFonts w:hint="eastAsia"/>
              </w:rPr>
            </w:pPr>
            <w:r>
              <w:rPr>
                <w:rFonts w:hint="eastAsia" w:ascii="宋体" w:hAnsi="宋体" w:eastAsia="宋体" w:cs="宋体"/>
                <w:snapToGrid w:val="0"/>
                <w:color w:val="auto"/>
                <w:kern w:val="0"/>
                <w:sz w:val="24"/>
                <w:szCs w:val="24"/>
                <w:highlight w:val="none"/>
              </w:rPr>
              <w:t xml:space="preserve">    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人。</w:t>
            </w:r>
          </w:p>
          <w:p w14:paraId="01B98660">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投标人与其拟派往本项目管理机构的所有人员之间必须具备合法、唯一的劳动聘用关系。拟派人员中具备注册执业资格的，其注册单位须与投标人保持一致。</w:t>
            </w:r>
          </w:p>
          <w:p w14:paraId="15978211">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543362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219E0E6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06B0DB5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C41F66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45E7413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31555C2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5B8FB28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6ED358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2F07C8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78861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6A70C1E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1FB5EB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52A58FC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70E6A5C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24BDFA6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802B39B">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2F6CF32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2"/>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096"/>
              <w:gridCol w:w="3060"/>
            </w:tblGrid>
            <w:tr w14:paraId="6338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79" w:type="dxa"/>
                  <w:noWrap w:val="0"/>
                  <w:vAlign w:val="center"/>
                </w:tcPr>
                <w:p w14:paraId="74CB349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096" w:type="dxa"/>
                  <w:noWrap w:val="0"/>
                  <w:vAlign w:val="center"/>
                </w:tcPr>
                <w:p w14:paraId="1537D52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060" w:type="dxa"/>
                  <w:noWrap w:val="0"/>
                  <w:vAlign w:val="center"/>
                </w:tcPr>
                <w:p w14:paraId="63C9025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09DC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79" w:type="dxa"/>
                  <w:noWrap w:val="0"/>
                  <w:vAlign w:val="center"/>
                </w:tcPr>
                <w:p w14:paraId="05FD518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3096" w:type="dxa"/>
                  <w:noWrap w:val="0"/>
                  <w:vAlign w:val="center"/>
                </w:tcPr>
                <w:p w14:paraId="42EB9E1E">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新丰县自然资源局</w:t>
                  </w:r>
                </w:p>
              </w:tc>
              <w:tc>
                <w:tcPr>
                  <w:tcW w:w="3060" w:type="dxa"/>
                  <w:noWrap w:val="0"/>
                  <w:vAlign w:val="center"/>
                </w:tcPr>
                <w:p w14:paraId="734B0CD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3602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9" w:type="dxa"/>
                  <w:noWrap w:val="0"/>
                  <w:vAlign w:val="center"/>
                </w:tcPr>
                <w:p w14:paraId="1BE035C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3096" w:type="dxa"/>
                  <w:noWrap w:val="0"/>
                  <w:vAlign w:val="center"/>
                </w:tcPr>
                <w:p w14:paraId="60A5F02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韶关地质工程勘察院有限公司</w:t>
                  </w:r>
                </w:p>
              </w:tc>
              <w:tc>
                <w:tcPr>
                  <w:tcW w:w="3060" w:type="dxa"/>
                  <w:noWrap w:val="0"/>
                  <w:vAlign w:val="center"/>
                </w:tcPr>
                <w:p w14:paraId="1E88BAD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0B28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79" w:type="dxa"/>
                  <w:noWrap w:val="0"/>
                  <w:vAlign w:val="center"/>
                </w:tcPr>
                <w:p w14:paraId="55C88473">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3096" w:type="dxa"/>
                  <w:noWrap w:val="0"/>
                  <w:vAlign w:val="center"/>
                </w:tcPr>
                <w:p w14:paraId="3C97F84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亿诚建设项目管理有限公司</w:t>
                  </w:r>
                </w:p>
              </w:tc>
              <w:tc>
                <w:tcPr>
                  <w:tcW w:w="3060" w:type="dxa"/>
                  <w:noWrap w:val="0"/>
                  <w:vAlign w:val="center"/>
                </w:tcPr>
                <w:p w14:paraId="797E3EF7">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val="en-US" w:eastAsia="zh-CN"/>
                    </w:rPr>
                    <w:t>造价咨询单位</w:t>
                  </w:r>
                </w:p>
              </w:tc>
            </w:tr>
            <w:tr w14:paraId="22F1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79" w:type="dxa"/>
                  <w:noWrap w:val="0"/>
                  <w:vAlign w:val="center"/>
                </w:tcPr>
                <w:p w14:paraId="161C47C0">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3096" w:type="dxa"/>
                  <w:noWrap w:val="0"/>
                  <w:vAlign w:val="center"/>
                </w:tcPr>
                <w:p w14:paraId="7588530C">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韶关地质工程勘察院有限公司</w:t>
                  </w:r>
                </w:p>
              </w:tc>
              <w:tc>
                <w:tcPr>
                  <w:tcW w:w="3060" w:type="dxa"/>
                  <w:noWrap w:val="0"/>
                  <w:vAlign w:val="center"/>
                </w:tcPr>
                <w:p w14:paraId="7756FC1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558A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9" w:type="dxa"/>
                  <w:noWrap w:val="0"/>
                  <w:vAlign w:val="center"/>
                </w:tcPr>
                <w:p w14:paraId="374FAD72">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3096" w:type="dxa"/>
                  <w:noWrap w:val="0"/>
                  <w:vAlign w:val="center"/>
                </w:tcPr>
                <w:p w14:paraId="66D20A6F">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待定</w:t>
                  </w:r>
                </w:p>
              </w:tc>
              <w:tc>
                <w:tcPr>
                  <w:tcW w:w="3060" w:type="dxa"/>
                  <w:noWrap w:val="0"/>
                  <w:vAlign w:val="center"/>
                </w:tcPr>
                <w:p w14:paraId="48A1503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529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79" w:type="dxa"/>
                  <w:noWrap w:val="0"/>
                  <w:vAlign w:val="center"/>
                </w:tcPr>
                <w:p w14:paraId="7C023322">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3096" w:type="dxa"/>
                  <w:noWrap w:val="0"/>
                  <w:vAlign w:val="center"/>
                </w:tcPr>
                <w:p w14:paraId="18A5FF44">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广东省南沣建设管理有限公司</w:t>
                  </w:r>
                </w:p>
              </w:tc>
              <w:tc>
                <w:tcPr>
                  <w:tcW w:w="3060" w:type="dxa"/>
                  <w:noWrap w:val="0"/>
                  <w:vAlign w:val="center"/>
                </w:tcPr>
                <w:p w14:paraId="74AD1B6D">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39113FD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23C26C9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044E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FA6867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869FFE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6AD357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10</w:t>
            </w:r>
            <w:r>
              <w:rPr>
                <w:rFonts w:hint="eastAsia" w:hAnsi="宋体" w:cs="宋体"/>
                <w:snapToGrid w:val="0"/>
                <w:color w:val="auto"/>
                <w:kern w:val="0"/>
                <w:sz w:val="24"/>
                <w:szCs w:val="24"/>
                <w:highlight w:val="none"/>
                <w:u w:val="single"/>
                <w:lang w:eastAsia="zh-CN"/>
              </w:rPr>
              <w:t>万元</w:t>
            </w:r>
            <w:r>
              <w:rPr>
                <w:rFonts w:hint="eastAsia" w:hAnsi="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的投标保证。</w:t>
            </w:r>
          </w:p>
          <w:p w14:paraId="2AEF6019">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0EFD9134">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7380B15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365D58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394E36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77B0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CC3C32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FF4191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531859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eastAsia="zh-CN"/>
              </w:rPr>
              <w:t>本次招标的投标有效期为90 个日历天</w:t>
            </w:r>
            <w:r>
              <w:rPr>
                <w:rFonts w:hint="eastAsia" w:ascii="宋体" w:hAnsi="宋体" w:eastAsia="宋体" w:cs="宋体"/>
                <w:snapToGrid w:val="0"/>
                <w:color w:val="auto"/>
                <w:kern w:val="0"/>
                <w:sz w:val="24"/>
                <w:szCs w:val="24"/>
                <w:highlight w:val="none"/>
              </w:rPr>
              <w:t>。</w:t>
            </w:r>
          </w:p>
        </w:tc>
      </w:tr>
      <w:tr w14:paraId="64EE9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3"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8DA64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46896F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4F49099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1AC611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本项目采用全流程电子投标，不需要提交纸质版的投标文件。中标人自中标通知书发出之日起五个工作日内，提供与电子投标文件一致的纸质版投标文件(一正</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副)给招标人。</w:t>
            </w:r>
          </w:p>
        </w:tc>
      </w:tr>
      <w:tr w14:paraId="0F54C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3BD011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895C1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4FE869EF">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0F12976">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35037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E6DB34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9FC77A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58ADC0B">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3F36B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A834A8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2AF48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81D0CB4">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0E132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82A997">
            <w:pPr>
              <w:wordWrap w:val="0"/>
              <w:adjustRightInd w:val="0"/>
              <w:snapToGrid w:val="0"/>
              <w:spacing w:line="360" w:lineRule="exact"/>
              <w:jc w:val="center"/>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 w:val="24"/>
                <w:szCs w:val="24"/>
                <w:highlight w:val="none"/>
                <w:lang w:val="en-US" w:eastAsia="zh-CN"/>
              </w:rPr>
              <w:t>28</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D5284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1C1D545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0B7E1D">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单位名称：新丰县自然资源局</w:t>
            </w:r>
          </w:p>
          <w:p w14:paraId="75028C07">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办公地址：新丰县丰城街道金园路130号</w:t>
            </w:r>
          </w:p>
          <w:p w14:paraId="1AA1DC7A">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联系人（部门）：陈工</w:t>
            </w:r>
          </w:p>
          <w:p w14:paraId="0C8FEC0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联系电话：0751-2284986</w:t>
            </w:r>
          </w:p>
        </w:tc>
      </w:tr>
      <w:tr w14:paraId="5BF86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7F3DA8">
            <w:pPr>
              <w:wordWrap w:val="0"/>
              <w:adjustRightInd w:val="0"/>
              <w:snapToGrid w:val="0"/>
              <w:spacing w:line="360" w:lineRule="exact"/>
              <w:jc w:val="center"/>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29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1BA6EE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2915523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FA04293">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广东省南沣建设管理有限公司</w:t>
            </w:r>
          </w:p>
          <w:p w14:paraId="5D537A69">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办公地址：韶关市武江区沐阳东路12号卓越雅苑商住小区5幢</w:t>
            </w:r>
            <w:r>
              <w:rPr>
                <w:rFonts w:hint="eastAsia" w:ascii="宋体" w:hAnsi="宋体" w:eastAsia="宋体" w:cs="宋体"/>
                <w:snapToGrid w:val="0"/>
                <w:color w:val="auto"/>
                <w:kern w:val="0"/>
                <w:sz w:val="24"/>
                <w:szCs w:val="24"/>
                <w:highlight w:val="none"/>
                <w:lang w:val="en-US" w:eastAsia="zh-CN"/>
              </w:rPr>
              <w:t>10楼1005</w:t>
            </w:r>
          </w:p>
          <w:p w14:paraId="7F4D088F">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val="en-US" w:eastAsia="zh-CN"/>
              </w:rPr>
              <w:t>江工、赖工</w:t>
            </w:r>
          </w:p>
          <w:p w14:paraId="53CD842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val="en-US" w:eastAsia="zh-CN"/>
              </w:rPr>
              <w:t>0751-8166399</w:t>
            </w:r>
          </w:p>
        </w:tc>
      </w:tr>
      <w:tr w14:paraId="2A8FF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9BA25">
            <w:pPr>
              <w:wordWrap w:val="0"/>
              <w:adjustRightInd w:val="0"/>
              <w:snapToGrid w:val="0"/>
              <w:spacing w:line="360" w:lineRule="exact"/>
              <w:jc w:val="center"/>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 w:val="24"/>
                <w:szCs w:val="24"/>
                <w:highlight w:val="none"/>
                <w:lang w:val="en-US" w:eastAsia="zh-CN"/>
              </w:rPr>
              <w:t>30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226F8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31DE0B7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32E5690">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单位名称：韶关市公共资源交易中心</w:t>
            </w:r>
          </w:p>
          <w:p w14:paraId="05C0ECAA">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办公地址：新丰县丰城街道金园路53号行政服务中心5楼（韶关市公共资源交易中心新丰分中心）</w:t>
            </w:r>
          </w:p>
          <w:p w14:paraId="778735CD">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联系人（部门）：工程交易部</w:t>
            </w:r>
          </w:p>
          <w:p w14:paraId="5C390BB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联系电话：0751-2198025</w:t>
            </w:r>
          </w:p>
        </w:tc>
      </w:tr>
      <w:bookmarkEnd w:id="12"/>
      <w:tr w14:paraId="1A491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F0EFEB3">
            <w:pPr>
              <w:wordWrap w:val="0"/>
              <w:adjustRightInd w:val="0"/>
              <w:snapToGrid w:val="0"/>
              <w:spacing w:line="360" w:lineRule="exact"/>
              <w:jc w:val="center"/>
              <w:rPr>
                <w:rFonts w:hint="default" w:ascii="宋体" w:hAnsi="宋体" w:eastAsia="宋体" w:cs="宋体"/>
                <w:snapToGrid w:val="0"/>
                <w:color w:val="auto"/>
                <w:kern w:val="0"/>
                <w:sz w:val="24"/>
                <w:szCs w:val="24"/>
                <w:highlight w:val="none"/>
                <w:lang w:val="en-US" w:eastAsia="zh-CN"/>
              </w:rPr>
            </w:pPr>
            <w:bookmarkStart w:id="15" w:name="_Toc122769943"/>
            <w:bookmarkStart w:id="16" w:name="_Toc5853"/>
            <w:bookmarkStart w:id="17" w:name="_Toc122671103"/>
            <w:bookmarkStart w:id="18" w:name="_Toc122859103"/>
            <w:r>
              <w:rPr>
                <w:rFonts w:hint="eastAsia" w:hAnsi="宋体" w:cs="宋体"/>
                <w:snapToGrid w:val="0"/>
                <w:color w:val="auto"/>
                <w:kern w:val="0"/>
                <w:sz w:val="24"/>
                <w:szCs w:val="24"/>
                <w:highlight w:val="none"/>
                <w:lang w:val="en-US" w:eastAsia="zh-CN"/>
              </w:rPr>
              <w:t>31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34A45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1F0D912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A89452F">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单位名称：新丰县自然资源局</w:t>
            </w:r>
          </w:p>
          <w:p w14:paraId="62B6C071">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办公地址：新丰县丰城街道金园路130号</w:t>
            </w:r>
          </w:p>
          <w:p w14:paraId="7024D7BB">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w:t>
            </w:r>
            <w:r>
              <w:rPr>
                <w:rFonts w:hint="eastAsia" w:hAnsi="宋体" w:cs="宋体"/>
                <w:snapToGrid w:val="0"/>
                <w:color w:val="auto"/>
                <w:kern w:val="0"/>
                <w:sz w:val="24"/>
                <w:szCs w:val="24"/>
                <w:highlight w:val="none"/>
                <w:lang w:val="en-US" w:eastAsia="zh-CN"/>
              </w:rPr>
              <w:t>钟</w:t>
            </w:r>
            <w:r>
              <w:rPr>
                <w:rFonts w:hint="eastAsia" w:ascii="宋体" w:hAnsi="宋体" w:eastAsia="宋体" w:cs="宋体"/>
                <w:snapToGrid w:val="0"/>
                <w:color w:val="auto"/>
                <w:kern w:val="0"/>
                <w:sz w:val="24"/>
                <w:szCs w:val="24"/>
                <w:highlight w:val="none"/>
                <w:lang w:val="en-US" w:eastAsia="zh-CN"/>
              </w:rPr>
              <w:t>主任</w:t>
            </w:r>
          </w:p>
          <w:p w14:paraId="5171F44C">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联系电话：0751-2284187</w:t>
            </w:r>
          </w:p>
        </w:tc>
      </w:tr>
      <w:bookmarkEnd w:id="15"/>
      <w:bookmarkEnd w:id="16"/>
      <w:bookmarkEnd w:id="17"/>
      <w:bookmarkEnd w:id="18"/>
    </w:tbl>
    <w:p w14:paraId="02721327">
      <w:pPr>
        <w:pStyle w:val="4"/>
        <w:wordWrap w:val="0"/>
        <w:autoSpaceDE/>
        <w:autoSpaceDN/>
        <w:snapToGrid w:val="0"/>
        <w:spacing w:before="260" w:after="260" w:line="360" w:lineRule="exact"/>
        <w:jc w:val="both"/>
        <w:rPr>
          <w:rFonts w:hint="eastAsia" w:ascii="Times New Roman"/>
          <w:b/>
          <w:snapToGrid w:val="0"/>
          <w:color w:val="auto"/>
          <w:highlight w:val="none"/>
        </w:rPr>
        <w:sectPr>
          <w:footerReference r:id="rId6"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43EE1722">
      <w:pPr>
        <w:pStyle w:val="4"/>
        <w:wordWrap w:val="0"/>
        <w:autoSpaceDE/>
        <w:autoSpaceDN/>
        <w:snapToGrid w:val="0"/>
        <w:spacing w:after="260" w:line="440" w:lineRule="exact"/>
        <w:jc w:val="both"/>
        <w:rPr>
          <w:rFonts w:hint="eastAsia" w:ascii="Times New Roman"/>
          <w:snapToGrid w:val="0"/>
          <w:color w:val="auto"/>
          <w:highlight w:val="none"/>
        </w:rPr>
      </w:pPr>
      <w:bookmarkStart w:id="19" w:name="_Toc24564"/>
      <w:bookmarkStart w:id="20" w:name="_Toc10323"/>
      <w:bookmarkStart w:id="21" w:name="_Toc20559"/>
      <w:r>
        <w:rPr>
          <w:rFonts w:hint="eastAsia" w:ascii="Times New Roman"/>
          <w:b/>
          <w:snapToGrid w:val="0"/>
          <w:color w:val="auto"/>
          <w:highlight w:val="none"/>
        </w:rPr>
        <w:t>第二节 重要事项时间地点一览表</w:t>
      </w:r>
      <w:bookmarkEnd w:id="19"/>
      <w:bookmarkEnd w:id="20"/>
      <w:bookmarkEnd w:id="21"/>
    </w:p>
    <w:tbl>
      <w:tblPr>
        <w:tblStyle w:val="32"/>
        <w:tblW w:w="8952"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2834AC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9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BE2E2D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89E753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15F52EE5">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625A799">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分</w:t>
            </w:r>
          </w:p>
        </w:tc>
      </w:tr>
      <w:tr w14:paraId="3BF2A9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3357CD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D9B1191">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F1092F3">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1F2BCA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5B6E9C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BFB5578">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47AD54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51381907">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分</w:t>
            </w:r>
          </w:p>
        </w:tc>
      </w:tr>
      <w:tr w14:paraId="04E142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E63B401">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4022618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4FA3465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60A53F4">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19</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分</w:t>
            </w:r>
          </w:p>
        </w:tc>
      </w:tr>
      <w:tr w14:paraId="128A9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7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99713F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EAC01CE">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535D66D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B014A65">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25</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p w14:paraId="5D400DAA">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cs="宋体"/>
                <w:snapToGrid w:val="0"/>
                <w:color w:val="auto"/>
                <w:kern w:val="0"/>
                <w:sz w:val="24"/>
                <w:szCs w:val="24"/>
                <w:highlight w:val="none"/>
                <w:lang w:eastAsia="zh-CN"/>
              </w:rPr>
              <w:t>：</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25</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p w14:paraId="09C17079">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25</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7808D4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D76240F">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1CB13D">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3C6C577E">
            <w:pPr>
              <w:pStyle w:val="138"/>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7E5109E">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02A772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35B283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006610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755B2A2F">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B6C346A">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 xml:space="preserve">分至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35AF77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46"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05FF547">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776E78B">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4B12EFC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BF819F2">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递交场所：韶关市公共资源交易中心</w:t>
            </w:r>
          </w:p>
          <w:p w14:paraId="033464D5">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地址：新丰县丰城街道金园路53号行政服务中心5楼（韶关市公共资源交易中心新丰分中心）。</w:t>
            </w:r>
          </w:p>
        </w:tc>
      </w:tr>
      <w:tr w14:paraId="44948A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1E8176D">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64936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6B2A3A8">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09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bookmarkStart w:id="303" w:name="_GoBack"/>
            <w:bookmarkEnd w:id="303"/>
          </w:p>
        </w:tc>
      </w:tr>
      <w:tr w14:paraId="6F8FD0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8C765F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FC5C34">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463F3590">
            <w:pPr>
              <w:pStyle w:val="138"/>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地点：</w:t>
            </w:r>
            <w:r>
              <w:rPr>
                <w:rFonts w:hint="eastAsia" w:ascii="宋体" w:hAnsi="宋体" w:eastAsia="宋体" w:cs="宋体"/>
                <w:snapToGrid w:val="0"/>
                <w:color w:val="auto"/>
                <w:kern w:val="0"/>
                <w:sz w:val="24"/>
                <w:szCs w:val="24"/>
                <w:highlight w:val="none"/>
                <w:lang w:eastAsia="zh-CN"/>
              </w:rPr>
              <w:t>韶关市</w:t>
            </w:r>
            <w:r>
              <w:rPr>
                <w:rFonts w:hint="eastAsia" w:ascii="宋体" w:hAnsi="宋体" w:eastAsia="宋体" w:cs="宋体"/>
                <w:snapToGrid w:val="0"/>
                <w:color w:val="auto"/>
                <w:kern w:val="0"/>
                <w:sz w:val="24"/>
                <w:szCs w:val="24"/>
                <w:highlight w:val="none"/>
              </w:rPr>
              <w:t>公共资源交易中心</w:t>
            </w:r>
          </w:p>
          <w:p w14:paraId="50576561">
            <w:pPr>
              <w:pStyle w:val="138"/>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w:t>
            </w:r>
            <w:r>
              <w:rPr>
                <w:rFonts w:hint="eastAsia" w:ascii="宋体" w:hAnsi="宋体" w:eastAsia="宋体" w:cs="宋体"/>
                <w:snapToGrid w:val="0"/>
                <w:color w:val="auto"/>
                <w:kern w:val="0"/>
                <w:sz w:val="24"/>
                <w:szCs w:val="24"/>
                <w:highlight w:val="none"/>
                <w:lang w:val="en-US" w:eastAsia="zh-CN"/>
              </w:rPr>
              <w:t>新丰县丰城街道金园路53号行政服务中心5楼（韶关市公共资源交易中心新丰分中心）。</w:t>
            </w:r>
          </w:p>
        </w:tc>
      </w:tr>
      <w:tr w14:paraId="681C6C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9" w:hRule="exact"/>
        </w:trPr>
        <w:tc>
          <w:tcPr>
            <w:tcW w:w="8952" w:type="dxa"/>
            <w:gridSpan w:val="3"/>
            <w:tcBorders>
              <w:top w:val="single" w:color="080000" w:sz="4" w:space="0"/>
              <w:left w:val="single" w:color="080000" w:sz="4" w:space="0"/>
              <w:bottom w:val="single" w:color="080000" w:sz="4" w:space="0"/>
              <w:right w:val="single" w:color="080000" w:sz="4" w:space="0"/>
            </w:tcBorders>
            <w:noWrap w:val="0"/>
            <w:vAlign w:val="center"/>
          </w:tcPr>
          <w:p w14:paraId="355082E7">
            <w:pPr>
              <w:pStyle w:val="138"/>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45452E09">
      <w:pPr>
        <w:pStyle w:val="3"/>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1F20E40">
      <w:pPr>
        <w:pStyle w:val="4"/>
        <w:wordWrap w:val="0"/>
        <w:autoSpaceDE/>
        <w:autoSpaceDN/>
        <w:snapToGrid w:val="0"/>
        <w:spacing w:before="260" w:after="260" w:line="440" w:lineRule="exact"/>
        <w:jc w:val="both"/>
        <w:rPr>
          <w:rFonts w:hint="eastAsia" w:ascii="Times New Roman" w:hAnsi="Times New Roman" w:eastAsia="宋体" w:cs="Times New Roman"/>
          <w:b/>
          <w:snapToGrid w:val="0"/>
          <w:color w:val="auto"/>
          <w:highlight w:val="none"/>
        </w:rPr>
      </w:pPr>
      <w:bookmarkStart w:id="22" w:name="_Hlt87793819"/>
      <w:bookmarkEnd w:id="22"/>
      <w:bookmarkStart w:id="23" w:name="_Toc16803"/>
      <w:bookmarkStart w:id="24" w:name="_Toc30581"/>
      <w:bookmarkStart w:id="25" w:name="_Toc1099"/>
      <w:bookmarkStart w:id="26" w:name="_Toc16385"/>
      <w:bookmarkStart w:id="27" w:name="_Hlt69698754"/>
      <w:bookmarkStart w:id="28" w:name="_Hlt69698705"/>
      <w:r>
        <w:rPr>
          <w:rFonts w:hint="eastAsia" w:ascii="Times New Roman" w:hAnsi="Times New Roman" w:eastAsia="宋体" w:cs="Times New Roman"/>
          <w:b/>
          <w:snapToGrid w:val="0"/>
          <w:color w:val="auto"/>
          <w:highlight w:val="none"/>
        </w:rPr>
        <w:t>第三节 投标人须知</w:t>
      </w:r>
      <w:bookmarkEnd w:id="23"/>
      <w:bookmarkStart w:id="29" w:name="_Hlt69669159"/>
      <w:bookmarkEnd w:id="29"/>
      <w:r>
        <w:rPr>
          <w:rFonts w:hint="eastAsia" w:ascii="Times New Roman" w:hAnsi="Times New Roman" w:eastAsia="宋体" w:cs="Times New Roman"/>
          <w:b/>
          <w:snapToGrid w:val="0"/>
          <w:color w:val="auto"/>
          <w:highlight w:val="none"/>
        </w:rPr>
        <w:t>正文</w:t>
      </w:r>
      <w:bookmarkEnd w:id="24"/>
      <w:bookmarkEnd w:id="25"/>
      <w:bookmarkEnd w:id="26"/>
    </w:p>
    <w:bookmarkEnd w:id="27"/>
    <w:bookmarkEnd w:id="28"/>
    <w:p w14:paraId="4683B34F">
      <w:pPr>
        <w:wordWrap w:val="0"/>
        <w:adjustRightInd w:val="0"/>
        <w:snapToGrid w:val="0"/>
        <w:spacing w:line="440" w:lineRule="exact"/>
        <w:ind w:firstLine="480" w:firstLineChars="200"/>
        <w:rPr>
          <w:rFonts w:hint="eastAsia" w:ascii="Times New Roman"/>
          <w:snapToGrid w:val="0"/>
          <w:color w:val="auto"/>
          <w:kern w:val="0"/>
          <w:szCs w:val="28"/>
          <w:highlight w:val="none"/>
          <w:u w:val="single"/>
        </w:rPr>
      </w:pPr>
    </w:p>
    <w:p w14:paraId="0C5F96C6">
      <w:pPr>
        <w:keepNext w:val="0"/>
        <w:keepLines w:val="0"/>
        <w:pageBreakBefore w:val="0"/>
        <w:widowControl/>
        <w:suppressLineNumbers w:val="0"/>
        <w:shd w:val="clear" w:color="auto" w:fill="auto"/>
        <w:kinsoku/>
        <w:wordWrap w:val="0"/>
        <w:overflowPunct/>
        <w:topLinePunct w:val="0"/>
        <w:autoSpaceDE/>
        <w:autoSpaceDN/>
        <w:bidi w:val="0"/>
        <w:adjustRightInd/>
        <w:snapToGrid/>
        <w:ind w:firstLine="480" w:firstLineChars="200"/>
        <w:jc w:val="left"/>
        <w:textAlignment w:val="auto"/>
        <w:rPr>
          <w:rFonts w:hint="eastAsia" w:ascii="Times New Roman"/>
          <w:snapToGrid w:val="0"/>
          <w:kern w:val="0"/>
        </w:rPr>
      </w:pPr>
      <w:bookmarkStart w:id="30" w:name="_Hlt78795222"/>
      <w:bookmarkEnd w:id="30"/>
      <w:bookmarkStart w:id="31" w:name="_Hlt87948285"/>
      <w:bookmarkEnd w:id="31"/>
      <w:bookmarkStart w:id="32" w:name="_Hlt74474735"/>
      <w:bookmarkEnd w:id="32"/>
      <w:bookmarkStart w:id="33" w:name="_Hlt119991399"/>
      <w:bookmarkEnd w:id="33"/>
      <w:bookmarkStart w:id="34" w:name="_Hlt109358474"/>
      <w:bookmarkEnd w:id="34"/>
      <w:bookmarkStart w:id="35" w:name="_Toc26083"/>
      <w:r>
        <w:rPr>
          <w:rFonts w:hint="eastAsia" w:ascii="Times New Roman"/>
          <w:snapToGrid w:val="0"/>
          <w:kern w:val="0"/>
          <w:szCs w:val="24"/>
          <w:u w:val="single"/>
          <w:lang w:eastAsia="zh-CN"/>
        </w:rPr>
        <w:t>韶关市新丰县 2025 年度历史遗留矿山生态修复项目（一期）施工</w:t>
      </w:r>
      <w:r>
        <w:rPr>
          <w:rFonts w:hint="eastAsia" w:ascii="Times New Roman"/>
          <w:snapToGrid w:val="0"/>
          <w:kern w:val="0"/>
          <w:szCs w:val="24"/>
        </w:rPr>
        <w:t>经</w:t>
      </w:r>
      <w:r>
        <w:rPr>
          <w:rFonts w:hint="eastAsia" w:ascii="Times New Roman"/>
          <w:snapToGrid w:val="0"/>
          <w:kern w:val="0"/>
          <w:szCs w:val="24"/>
          <w:u w:val="single"/>
          <w:lang w:val="en-US" w:eastAsia="zh-CN"/>
        </w:rPr>
        <w:t>新丰县发展和改革局</w:t>
      </w:r>
      <w:r>
        <w:rPr>
          <w:rFonts w:hint="eastAsia" w:ascii="Times New Roman" w:hAnsi="Times New Roman" w:eastAsia="宋体" w:cs="Times New Roman"/>
          <w:snapToGrid w:val="0"/>
          <w:kern w:val="0"/>
          <w:szCs w:val="24"/>
          <w:u w:val="single"/>
          <w:lang w:val="en-US" w:eastAsia="zh-CN"/>
        </w:rPr>
        <w:t>以《新丰县发展和改革局关于韶关市新丰县2025年度历史遗留矿山生态修复项目（一期）可行性研究报告的批复》（新丰发改投审〔2025〕156号）批准建设，项目代码为</w:t>
      </w:r>
      <w:r>
        <w:rPr>
          <w:rFonts w:hint="eastAsia" w:ascii="Times New Roman" w:cs="Times New Roman"/>
          <w:snapToGrid w:val="0"/>
          <w:kern w:val="0"/>
          <w:szCs w:val="24"/>
          <w:u w:val="single"/>
          <w:lang w:val="en-US" w:eastAsia="zh-CN"/>
        </w:rPr>
        <w:t>2505-440233-04-01-501448</w:t>
      </w:r>
      <w:r>
        <w:rPr>
          <w:rFonts w:hint="eastAsia" w:ascii="Times New Roman"/>
          <w:snapToGrid w:val="0"/>
          <w:kern w:val="0"/>
          <w:szCs w:val="24"/>
        </w:rPr>
        <w:t>。</w:t>
      </w:r>
      <w:r>
        <w:rPr>
          <w:rFonts w:hint="eastAsia" w:ascii="Times New Roman"/>
          <w:snapToGrid w:val="0"/>
          <w:color w:val="000000"/>
          <w:kern w:val="0"/>
          <w:szCs w:val="24"/>
        </w:rPr>
        <w:t>本工程项目业主为</w:t>
      </w:r>
      <w:r>
        <w:rPr>
          <w:rFonts w:hint="eastAsia" w:ascii="Times New Roman" w:cs="Times New Roman"/>
          <w:bCs/>
          <w:snapToGrid w:val="0"/>
          <w:color w:val="auto"/>
          <w:kern w:val="0"/>
          <w:szCs w:val="24"/>
          <w:highlight w:val="none"/>
          <w:u w:val="single"/>
          <w:lang w:eastAsia="zh-CN"/>
        </w:rPr>
        <w:t>新丰县自然资源局</w:t>
      </w:r>
      <w:r>
        <w:rPr>
          <w:rFonts w:hint="eastAsia" w:ascii="Times New Roman"/>
          <w:snapToGrid w:val="0"/>
          <w:color w:val="000000"/>
          <w:kern w:val="0"/>
          <w:szCs w:val="24"/>
        </w:rPr>
        <w:t>，建设资金来自</w:t>
      </w:r>
      <w:r>
        <w:rPr>
          <w:rFonts w:hint="eastAsia" w:ascii="Times New Roman"/>
          <w:snapToGrid w:val="0"/>
          <w:color w:val="000000"/>
          <w:kern w:val="0"/>
          <w:szCs w:val="24"/>
          <w:u w:val="single"/>
          <w:lang w:val="en-US" w:eastAsia="zh-CN"/>
        </w:rPr>
        <w:t>上级资金和县财政统筹</w:t>
      </w:r>
      <w:r>
        <w:rPr>
          <w:rFonts w:hint="eastAsia" w:ascii="Times New Roman"/>
          <w:snapToGrid w:val="0"/>
          <w:color w:val="000000"/>
          <w:kern w:val="0"/>
          <w:szCs w:val="24"/>
        </w:rPr>
        <w:t>，出资比例为</w:t>
      </w:r>
      <w:r>
        <w:rPr>
          <w:rFonts w:hint="eastAsia" w:hAnsi="宋体"/>
          <w:snapToGrid w:val="0"/>
          <w:color w:val="000000"/>
          <w:kern w:val="0"/>
          <w:szCs w:val="24"/>
          <w:u w:val="single"/>
        </w:rPr>
        <w:t>100%</w:t>
      </w:r>
      <w:r>
        <w:rPr>
          <w:rFonts w:hint="eastAsia" w:ascii="Times New Roman"/>
          <w:snapToGrid w:val="0"/>
          <w:color w:val="000000"/>
          <w:kern w:val="0"/>
          <w:szCs w:val="24"/>
        </w:rPr>
        <w:t>，招标人为</w:t>
      </w:r>
      <w:r>
        <w:rPr>
          <w:rFonts w:hint="eastAsia"/>
          <w:snapToGrid w:val="0"/>
          <w:color w:val="000000"/>
          <w:kern w:val="0"/>
          <w:u w:val="single"/>
          <w:lang w:eastAsia="zh-CN"/>
        </w:rPr>
        <w:t>新丰县自然资源局</w:t>
      </w:r>
      <w:r>
        <w:rPr>
          <w:rFonts w:hint="eastAsia" w:ascii="Times New Roman"/>
          <w:snapToGrid w:val="0"/>
          <w:color w:val="000000"/>
          <w:kern w:val="0"/>
          <w:szCs w:val="24"/>
        </w:rPr>
        <w:t>，招标代理机构为</w:t>
      </w:r>
      <w:r>
        <w:rPr>
          <w:rFonts w:hint="eastAsia"/>
          <w:snapToGrid w:val="0"/>
          <w:color w:val="000000"/>
          <w:kern w:val="0"/>
          <w:u w:val="single"/>
          <w:lang w:eastAsia="zh-CN"/>
        </w:rPr>
        <w:t>广东省南沣建设管理有限公司</w:t>
      </w:r>
      <w:r>
        <w:rPr>
          <w:rFonts w:hint="eastAsia" w:ascii="Times New Roman"/>
          <w:snapToGrid w:val="0"/>
          <w:kern w:val="0"/>
          <w:szCs w:val="24"/>
        </w:rPr>
        <w:t>。项目已具备招标条件，现对该项目的</w:t>
      </w:r>
      <w:r>
        <w:rPr>
          <w:rFonts w:hint="eastAsia" w:ascii="Times New Roman"/>
          <w:snapToGrid w:val="0"/>
          <w:kern w:val="0"/>
          <w:szCs w:val="24"/>
          <w:u w:val="single"/>
          <w:lang w:eastAsia="zh-CN"/>
        </w:rPr>
        <w:t>韶关市新丰县 2025 年度历史遗留矿山生态修复项目（一期）施工</w:t>
      </w:r>
      <w:r>
        <w:rPr>
          <w:rFonts w:hint="eastAsia" w:ascii="Times New Roman"/>
          <w:snapToGrid w:val="0"/>
          <w:kern w:val="0"/>
          <w:szCs w:val="24"/>
        </w:rPr>
        <w:t>进行公开招标。</w:t>
      </w:r>
    </w:p>
    <w:p w14:paraId="434B3291">
      <w:pPr>
        <w:pStyle w:val="4"/>
        <w:wordWrap w:val="0"/>
        <w:autoSpaceDE/>
        <w:autoSpaceDN/>
        <w:snapToGrid w:val="0"/>
        <w:spacing w:line="440" w:lineRule="exact"/>
        <w:ind w:firstLine="480"/>
        <w:jc w:val="both"/>
        <w:rPr>
          <w:rFonts w:hint="eastAsia" w:ascii="Times New Roman"/>
          <w:b/>
          <w:snapToGrid w:val="0"/>
          <w:color w:val="auto"/>
          <w:highlight w:val="none"/>
        </w:rPr>
      </w:pPr>
    </w:p>
    <w:p w14:paraId="75F7684E">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36" w:name="_Toc32000"/>
      <w:r>
        <w:rPr>
          <w:rFonts w:hint="eastAsia" w:ascii="Times New Roman" w:hAnsi="Times New Roman" w:eastAsia="宋体" w:cs="Times New Roman"/>
          <w:b/>
          <w:snapToGrid w:val="0"/>
          <w:color w:val="auto"/>
          <w:highlight w:val="none"/>
        </w:rPr>
        <w:t>1．项目概况、招标范围和标段划分、投标费用</w:t>
      </w:r>
      <w:bookmarkEnd w:id="36"/>
    </w:p>
    <w:p w14:paraId="04C318AC">
      <w:pPr>
        <w:pStyle w:val="138"/>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14:paraId="7B68DA3A">
      <w:pPr>
        <w:pStyle w:val="138"/>
        <w:wordWrap w:val="0"/>
        <w:adjustRightInd w:val="0"/>
        <w:snapToGrid w:val="0"/>
        <w:spacing w:line="440" w:lineRule="atLeast"/>
        <w:ind w:firstLine="480"/>
        <w:jc w:val="left"/>
        <w:rPr>
          <w:rFonts w:hint="eastAsia"/>
          <w:snapToGrid w:val="0"/>
          <w:color w:val="auto"/>
          <w:kern w:val="0"/>
          <w:sz w:val="24"/>
          <w:highlight w:val="none"/>
          <w:u w:val="single"/>
          <w:lang w:val="en-US" w:eastAsia="zh-CN"/>
        </w:rPr>
      </w:pPr>
      <w:r>
        <w:rPr>
          <w:rFonts w:hint="eastAsia"/>
          <w:b/>
          <w:bCs/>
          <w:snapToGrid w:val="0"/>
          <w:color w:val="auto"/>
          <w:kern w:val="0"/>
          <w:sz w:val="24"/>
          <w:highlight w:val="none"/>
        </w:rPr>
        <w:t>1.1.1</w:t>
      </w:r>
      <w:r>
        <w:rPr>
          <w:rFonts w:hint="eastAsia"/>
          <w:snapToGrid w:val="0"/>
          <w:color w:val="auto"/>
          <w:kern w:val="0"/>
          <w:sz w:val="24"/>
          <w:highlight w:val="none"/>
        </w:rPr>
        <w:t xml:space="preserve"> 建设地点</w:t>
      </w:r>
      <w:r>
        <w:rPr>
          <w:snapToGrid w:val="0"/>
          <w:color w:val="auto"/>
          <w:kern w:val="0"/>
          <w:sz w:val="24"/>
          <w:highlight w:val="none"/>
        </w:rPr>
        <w:t>：</w:t>
      </w:r>
      <w:r>
        <w:rPr>
          <w:rFonts w:hint="eastAsia"/>
          <w:snapToGrid w:val="0"/>
          <w:color w:val="auto"/>
          <w:kern w:val="0"/>
          <w:sz w:val="24"/>
          <w:highlight w:val="none"/>
          <w:u w:val="single"/>
          <w:lang w:val="en-US" w:eastAsia="zh-CN"/>
        </w:rPr>
        <w:t>韶关市新丰县黄磜镇</w:t>
      </w:r>
      <w:r>
        <w:rPr>
          <w:rFonts w:hint="eastAsia"/>
          <w:snapToGrid w:val="0"/>
          <w:color w:val="auto"/>
          <w:kern w:val="0"/>
          <w:sz w:val="24"/>
          <w:highlight w:val="none"/>
          <w:u w:val="single"/>
          <w:lang w:eastAsia="zh-CN"/>
        </w:rPr>
        <w:t>。</w:t>
      </w:r>
    </w:p>
    <w:p w14:paraId="0A6CA704">
      <w:pPr>
        <w:pStyle w:val="138"/>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1.1.2</w:t>
      </w:r>
      <w:r>
        <w:rPr>
          <w:rFonts w:hint="eastAsia"/>
          <w:snapToGrid w:val="0"/>
          <w:color w:val="auto"/>
          <w:kern w:val="0"/>
          <w:sz w:val="24"/>
          <w:highlight w:val="none"/>
        </w:rPr>
        <w:t xml:space="preserve"> 建设内容和规模：</w:t>
      </w:r>
      <w:r>
        <w:rPr>
          <w:rFonts w:hint="eastAsia"/>
          <w:snapToGrid w:val="0"/>
          <w:color w:val="auto"/>
          <w:kern w:val="0"/>
          <w:sz w:val="24"/>
          <w:highlight w:val="none"/>
          <w:u w:val="single"/>
          <w:lang w:val="en-US" w:eastAsia="zh-CN"/>
        </w:rPr>
        <w:t>拟修复37个图斑，约113.2847公顷。主要工程内容为地质灾害治理、场地平整工程、边坡稳定工程、截排水工程、土壤改良、生态复绿等，采用地质行业标准。</w:t>
      </w:r>
    </w:p>
    <w:p w14:paraId="6ED55090">
      <w:pPr>
        <w:pStyle w:val="138"/>
        <w:wordWrap w:val="0"/>
        <w:adjustRightInd w:val="0"/>
        <w:snapToGrid w:val="0"/>
        <w:spacing w:line="440" w:lineRule="atLeast"/>
        <w:ind w:firstLine="480"/>
        <w:jc w:val="left"/>
        <w:rPr>
          <w:rFonts w:hint="eastAsia"/>
          <w:snapToGrid w:val="0"/>
          <w:color w:val="auto"/>
          <w:kern w:val="0"/>
          <w:sz w:val="24"/>
          <w:highlight w:val="none"/>
          <w:lang w:val="en-US" w:eastAsia="zh-CN"/>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ascii="Times New Roman" w:hAnsi="Times New Roman" w:eastAsia="宋体" w:cs="Times New Roman"/>
          <w:snapToGrid w:val="0"/>
          <w:color w:val="auto"/>
          <w:kern w:val="0"/>
          <w:sz w:val="24"/>
          <w:highlight w:val="none"/>
          <w:u w:val="single"/>
          <w:lang w:val="en-US" w:eastAsia="zh-CN"/>
        </w:rPr>
        <w:t>项目估算总投资1795.69万元，概算总投资1730.69万元。</w:t>
      </w:r>
    </w:p>
    <w:p w14:paraId="59B8D3C8">
      <w:pPr>
        <w:pStyle w:val="138"/>
        <w:wordWrap w:val="0"/>
        <w:adjustRightInd w:val="0"/>
        <w:snapToGrid w:val="0"/>
        <w:spacing w:line="440" w:lineRule="atLeast"/>
        <w:ind w:firstLine="480"/>
        <w:jc w:val="left"/>
        <w:rPr>
          <w:rFonts w:hint="eastAsia"/>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14:paraId="3A29C26A">
      <w:pPr>
        <w:pStyle w:val="138"/>
        <w:wordWrap w:val="0"/>
        <w:adjustRightInd w:val="0"/>
        <w:snapToGrid w:val="0"/>
        <w:spacing w:line="440" w:lineRule="atLeast"/>
        <w:ind w:firstLine="480"/>
        <w:jc w:val="left"/>
        <w:rPr>
          <w:rFonts w:hint="eastAsia"/>
          <w:snapToGrid w:val="0"/>
          <w:color w:val="auto"/>
          <w:kern w:val="0"/>
          <w:sz w:val="24"/>
          <w:highlight w:val="none"/>
          <w:u w:val="none"/>
        </w:rPr>
      </w:pPr>
      <w:r>
        <w:rPr>
          <w:rFonts w:hint="eastAsia"/>
          <w:b/>
          <w:bCs/>
          <w:snapToGrid w:val="0"/>
          <w:color w:val="auto"/>
          <w:kern w:val="0"/>
          <w:sz w:val="24"/>
          <w:highlight w:val="none"/>
        </w:rPr>
        <w:t>1.2.1</w:t>
      </w:r>
      <w:r>
        <w:rPr>
          <w:rFonts w:hint="eastAsia"/>
          <w:snapToGrid w:val="0"/>
          <w:color w:val="auto"/>
          <w:kern w:val="0"/>
          <w:sz w:val="24"/>
          <w:highlight w:val="none"/>
        </w:rPr>
        <w:t xml:space="preserve"> 招标范围：</w:t>
      </w:r>
      <w:r>
        <w:rPr>
          <w:rFonts w:hint="eastAsia" w:ascii="Times New Roman" w:hAnsi="Times New Roman" w:eastAsia="宋体" w:cs="Times New Roman"/>
          <w:snapToGrid w:val="0"/>
          <w:color w:val="auto"/>
          <w:kern w:val="0"/>
          <w:sz w:val="24"/>
          <w:highlight w:val="none"/>
          <w:u w:val="single"/>
          <w:lang w:val="en-US" w:eastAsia="zh-CN"/>
        </w:rPr>
        <w:t>工程量清单及施工图设计文件范围内的所有工程施工。</w:t>
      </w:r>
      <w:r>
        <w:rPr>
          <w:rFonts w:hint="eastAsia"/>
          <w:snapToGrid w:val="0"/>
          <w:color w:val="auto"/>
          <w:kern w:val="0"/>
          <w:sz w:val="24"/>
          <w:highlight w:val="none"/>
          <w:u w:val="none"/>
        </w:rPr>
        <w:t xml:space="preserve">       </w:t>
      </w:r>
    </w:p>
    <w:p w14:paraId="7340CEBF">
      <w:pPr>
        <w:pStyle w:val="138"/>
        <w:wordWrap w:val="0"/>
        <w:adjustRightInd w:val="0"/>
        <w:snapToGrid w:val="0"/>
        <w:spacing w:line="440" w:lineRule="atLeast"/>
        <w:ind w:firstLine="480"/>
        <w:jc w:val="left"/>
        <w:rPr>
          <w:rFonts w:hint="eastAsia" w:ascii="Times New Roman" w:hAnsi="Times New Roman" w:eastAsia="宋体" w:cs="Times New Roman"/>
          <w:b/>
          <w:bCs/>
          <w:snapToGrid w:val="0"/>
          <w:color w:val="auto"/>
          <w:kern w:val="0"/>
          <w:sz w:val="24"/>
          <w:highlight w:val="none"/>
        </w:rPr>
      </w:pPr>
      <w:bookmarkStart w:id="37" w:name="_Toc19421"/>
      <w:bookmarkStart w:id="38" w:name="_Toc8627"/>
      <w:r>
        <w:rPr>
          <w:rFonts w:hint="eastAsia" w:ascii="Times New Roman" w:hAnsi="Times New Roman" w:eastAsia="宋体" w:cs="Times New Roman"/>
          <w:b/>
          <w:bCs/>
          <w:snapToGrid w:val="0"/>
          <w:color w:val="auto"/>
          <w:kern w:val="0"/>
          <w:sz w:val="24"/>
          <w:highlight w:val="none"/>
        </w:rPr>
        <w:t xml:space="preserve">1.2.2 </w:t>
      </w:r>
      <w:r>
        <w:rPr>
          <w:rFonts w:hint="eastAsia" w:ascii="Times New Roman" w:hAnsi="Times New Roman" w:eastAsia="宋体" w:cs="Times New Roman"/>
          <w:b w:val="0"/>
          <w:bCs w:val="0"/>
          <w:snapToGrid w:val="0"/>
          <w:color w:val="auto"/>
          <w:kern w:val="0"/>
          <w:sz w:val="24"/>
          <w:highlight w:val="none"/>
        </w:rPr>
        <w:t>标段划分：本招标项目不划分标段。</w:t>
      </w:r>
      <w:bookmarkEnd w:id="35"/>
      <w:bookmarkEnd w:id="37"/>
      <w:bookmarkEnd w:id="38"/>
    </w:p>
    <w:p w14:paraId="1790216C">
      <w:pPr>
        <w:tabs>
          <w:tab w:val="left" w:pos="7020"/>
        </w:tabs>
        <w:wordWrap w:val="0"/>
        <w:adjustRightInd w:val="0"/>
        <w:snapToGrid w:val="0"/>
        <w:spacing w:line="440" w:lineRule="exact"/>
        <w:ind w:firstLine="532" w:firstLineChars="221"/>
        <w:rPr>
          <w:rFonts w:hint="eastAsia" w:ascii="Times New Roman"/>
          <w:b/>
          <w:bCs/>
          <w:snapToGrid w:val="0"/>
          <w:color w:val="auto"/>
          <w:kern w:val="0"/>
          <w:szCs w:val="24"/>
          <w:highlight w:val="none"/>
        </w:rPr>
      </w:pPr>
    </w:p>
    <w:p w14:paraId="2F7AEC7A">
      <w:pPr>
        <w:tabs>
          <w:tab w:val="left" w:pos="7020"/>
        </w:tabs>
        <w:wordWrap w:val="0"/>
        <w:adjustRightInd w:val="0"/>
        <w:snapToGrid w:val="0"/>
        <w:spacing w:line="440" w:lineRule="exact"/>
        <w:ind w:firstLine="532" w:firstLineChars="221"/>
        <w:rPr>
          <w:rFonts w:hint="eastAsia" w:ascii="Times New Roman"/>
          <w:snapToGrid w:val="0"/>
          <w:color w:val="auto"/>
          <w:kern w:val="0"/>
          <w:highlight w:val="none"/>
        </w:rPr>
      </w:pPr>
      <w:r>
        <w:rPr>
          <w:rFonts w:hint="eastAsia" w:ascii="Times New Roman"/>
          <w:b/>
          <w:bCs/>
          <w:snapToGrid w:val="0"/>
          <w:color w:val="auto"/>
          <w:kern w:val="0"/>
          <w:szCs w:val="24"/>
          <w:highlight w:val="none"/>
        </w:rPr>
        <w:t>1.3</w:t>
      </w:r>
      <w:r>
        <w:rPr>
          <w:rFonts w:hint="eastAsia" w:ascii="Times New Roman"/>
          <w:snapToGrid w:val="0"/>
          <w:color w:val="auto"/>
          <w:kern w:val="0"/>
          <w:szCs w:val="24"/>
          <w:highlight w:val="none"/>
        </w:rPr>
        <w:t xml:space="preserve"> 投标费用</w:t>
      </w:r>
      <w:r>
        <w:rPr>
          <w:rFonts w:hint="eastAsia" w:ascii="Times New Roman"/>
          <w:snapToGrid w:val="0"/>
          <w:color w:val="auto"/>
          <w:kern w:val="0"/>
          <w:highlight w:val="none"/>
        </w:rPr>
        <w:t>：投标人应承担所有准备和参加投标的相关费用，不论投标结果如何，招标人均无义务和责任承担这些费用。</w:t>
      </w:r>
    </w:p>
    <w:p w14:paraId="60A637B6">
      <w:pPr>
        <w:wordWrap w:val="0"/>
        <w:adjustRightInd w:val="0"/>
        <w:snapToGrid w:val="0"/>
        <w:spacing w:line="440" w:lineRule="exact"/>
        <w:ind w:firstLine="530" w:firstLineChars="221"/>
        <w:rPr>
          <w:rFonts w:hint="eastAsia" w:ascii="Times New Roman"/>
          <w:snapToGrid w:val="0"/>
          <w:color w:val="auto"/>
          <w:kern w:val="0"/>
          <w:highlight w:val="none"/>
        </w:rPr>
      </w:pPr>
    </w:p>
    <w:p w14:paraId="2DF52BCC">
      <w:pPr>
        <w:pStyle w:val="4"/>
        <w:wordWrap w:val="0"/>
        <w:autoSpaceDE/>
        <w:autoSpaceDN/>
        <w:snapToGrid w:val="0"/>
        <w:spacing w:line="440" w:lineRule="exact"/>
        <w:ind w:firstLine="480"/>
        <w:jc w:val="both"/>
        <w:rPr>
          <w:rFonts w:hint="eastAsia" w:ascii="Times New Roman"/>
          <w:b/>
          <w:snapToGrid w:val="0"/>
          <w:color w:val="auto"/>
          <w:highlight w:val="none"/>
        </w:rPr>
      </w:pPr>
      <w:bookmarkStart w:id="39" w:name="_Toc10042"/>
      <w:bookmarkStart w:id="40" w:name="_Toc7343"/>
      <w:bookmarkStart w:id="41" w:name="_Toc2772"/>
      <w:r>
        <w:rPr>
          <w:rFonts w:hint="eastAsia" w:ascii="Times New Roman"/>
          <w:b/>
          <w:snapToGrid w:val="0"/>
          <w:color w:val="auto"/>
          <w:highlight w:val="none"/>
        </w:rPr>
        <w:t>2．投标人资格要求</w:t>
      </w:r>
      <w:bookmarkEnd w:id="39"/>
      <w:bookmarkEnd w:id="40"/>
      <w:bookmarkEnd w:id="41"/>
      <w:bookmarkStart w:id="42" w:name="_Hlt74496495"/>
      <w:bookmarkEnd w:id="42"/>
    </w:p>
    <w:p w14:paraId="24340525">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2.1</w:t>
      </w:r>
      <w:r>
        <w:rPr>
          <w:rFonts w:hint="eastAsia" w:ascii="Times New Roman"/>
          <w:snapToGrid w:val="0"/>
          <w:color w:val="auto"/>
          <w:kern w:val="0"/>
          <w:highlight w:val="none"/>
        </w:rPr>
        <w:t xml:space="preserve"> </w:t>
      </w:r>
      <w:r>
        <w:rPr>
          <w:rFonts w:ascii="Times New Roman"/>
          <w:snapToGrid w:val="0"/>
          <w:color w:val="auto"/>
          <w:kern w:val="0"/>
          <w:highlight w:val="none"/>
        </w:rPr>
        <w:t>本</w:t>
      </w:r>
      <w:r>
        <w:rPr>
          <w:rFonts w:hint="eastAsia" w:ascii="Times New Roman"/>
          <w:snapToGrid w:val="0"/>
          <w:color w:val="auto"/>
          <w:kern w:val="0"/>
          <w:highlight w:val="none"/>
        </w:rPr>
        <w:t>次招标不接受</w:t>
      </w:r>
      <w:r>
        <w:rPr>
          <w:rFonts w:ascii="Times New Roman"/>
          <w:snapToGrid w:val="0"/>
          <w:color w:val="auto"/>
          <w:kern w:val="0"/>
          <w:highlight w:val="none"/>
        </w:rPr>
        <w:t>联合体投标。</w:t>
      </w:r>
    </w:p>
    <w:p w14:paraId="7B25290C">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highlight w:val="none"/>
        </w:rPr>
        <w:t xml:space="preserve"> 资格资质要求</w:t>
      </w:r>
    </w:p>
    <w:p w14:paraId="2AC4D061">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lang w:val="en-US" w:eastAsia="zh-CN"/>
        </w:rPr>
        <w:t>2.</w:t>
      </w:r>
      <w:r>
        <w:rPr>
          <w:rFonts w:hint="eastAsia"/>
          <w:snapToGrid w:val="0"/>
          <w:color w:val="auto"/>
          <w:kern w:val="0"/>
          <w:sz w:val="24"/>
          <w:highlight w:val="none"/>
        </w:rPr>
        <w:t>2.1 投标人须具备独立法人资格，按国家法律经营。</w:t>
      </w:r>
    </w:p>
    <w:p w14:paraId="25057F09">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lang w:val="en-US" w:eastAsia="zh-CN"/>
        </w:rPr>
        <w:t>2.</w:t>
      </w:r>
      <w:r>
        <w:rPr>
          <w:rFonts w:hint="eastAsia"/>
          <w:snapToGrid w:val="0"/>
          <w:color w:val="auto"/>
          <w:kern w:val="0"/>
          <w:sz w:val="24"/>
          <w:highlight w:val="none"/>
        </w:rPr>
        <w:t>2.2 投标人须持有建设行政主管部门颁发的企业资质证书及安全生产许可证。</w:t>
      </w:r>
    </w:p>
    <w:p w14:paraId="4C4A8663">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lang w:val="en-US" w:eastAsia="zh-CN"/>
        </w:rPr>
        <w:t>2.</w:t>
      </w:r>
      <w:r>
        <w:rPr>
          <w:rFonts w:hint="eastAsia"/>
          <w:snapToGrid w:val="0"/>
          <w:color w:val="auto"/>
          <w:kern w:val="0"/>
          <w:sz w:val="24"/>
          <w:highlight w:val="none"/>
        </w:rPr>
        <w:t>2.3 投标人须具备以下资质：</w:t>
      </w:r>
      <w:r>
        <w:rPr>
          <w:rFonts w:hint="eastAsia"/>
          <w:snapToGrid w:val="0"/>
          <w:color w:val="auto"/>
          <w:kern w:val="0"/>
          <w:sz w:val="24"/>
          <w:highlight w:val="none"/>
          <w:lang w:val="en-US" w:eastAsia="zh-CN"/>
        </w:rPr>
        <w:t>具备</w:t>
      </w:r>
      <w:r>
        <w:rPr>
          <w:rFonts w:hint="eastAsia"/>
          <w:snapToGrid w:val="0"/>
          <w:color w:val="auto"/>
          <w:kern w:val="0"/>
          <w:sz w:val="24"/>
          <w:highlight w:val="none"/>
        </w:rPr>
        <w:t>自然资源部(原国土资源部)颁发的地质灾害防治单位资质证书(资质类别:施工) 甲级资质。</w:t>
      </w:r>
    </w:p>
    <w:p w14:paraId="4E828821">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2.2.4</w:t>
      </w:r>
      <w:r>
        <w:rPr>
          <w:rFonts w:hint="eastAsia"/>
          <w:snapToGrid w:val="0"/>
          <w:color w:val="auto"/>
          <w:kern w:val="0"/>
          <w:sz w:val="24"/>
          <w:highlight w:val="none"/>
        </w:rPr>
        <w:t xml:space="preserve"> 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09D7ADA9">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w:t>
      </w:r>
      <w:r>
        <w:rPr>
          <w:rFonts w:hint="eastAsia"/>
          <w:snapToGrid w:val="0"/>
          <w:color w:val="auto"/>
          <w:kern w:val="0"/>
          <w:sz w:val="24"/>
          <w:highlight w:val="none"/>
        </w:rPr>
        <w:t xml:space="preserve"> 相关人员要求</w:t>
      </w:r>
    </w:p>
    <w:p w14:paraId="078034CB">
      <w:pPr>
        <w:wordWrap w:val="0"/>
        <w:adjustRightInd w:val="0"/>
        <w:snapToGrid w:val="0"/>
        <w:spacing w:line="400" w:lineRule="exact"/>
        <w:ind w:firstLine="482" w:firstLineChars="200"/>
        <w:rPr>
          <w:rFonts w:hint="eastAsia" w:ascii="Times New Roman"/>
          <w:snapToGrid w:val="0"/>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2.3.1</w:t>
      </w:r>
      <w:r>
        <w:rPr>
          <w:rFonts w:hint="eastAsia" w:ascii="Times New Roman"/>
          <w:snapToGrid w:val="0"/>
          <w:color w:val="auto"/>
          <w:kern w:val="0"/>
          <w:sz w:val="24"/>
          <w:szCs w:val="24"/>
          <w:highlight w:val="none"/>
        </w:rPr>
        <w:t xml:space="preserve"> 拟派项目负责人须具备地质或岩土工程专业</w:t>
      </w:r>
      <w:r>
        <w:rPr>
          <w:rFonts w:hint="eastAsia" w:ascii="Times New Roman"/>
          <w:snapToGrid w:val="0"/>
          <w:color w:val="auto"/>
          <w:kern w:val="0"/>
          <w:sz w:val="24"/>
          <w:szCs w:val="24"/>
          <w:highlight w:val="none"/>
          <w:lang w:val="en-US" w:eastAsia="zh-CN"/>
        </w:rPr>
        <w:t>高</w:t>
      </w:r>
      <w:r>
        <w:rPr>
          <w:rFonts w:hint="eastAsia" w:ascii="Times New Roman"/>
          <w:snapToGrid w:val="0"/>
          <w:color w:val="auto"/>
          <w:kern w:val="0"/>
          <w:sz w:val="24"/>
          <w:szCs w:val="24"/>
          <w:highlight w:val="none"/>
        </w:rPr>
        <w:t>级以上（含</w:t>
      </w:r>
      <w:r>
        <w:rPr>
          <w:rFonts w:hint="eastAsia" w:ascii="Times New Roman"/>
          <w:snapToGrid w:val="0"/>
          <w:color w:val="auto"/>
          <w:kern w:val="0"/>
          <w:sz w:val="24"/>
          <w:szCs w:val="24"/>
          <w:highlight w:val="none"/>
          <w:lang w:val="en-US" w:eastAsia="zh-CN"/>
        </w:rPr>
        <w:t>高</w:t>
      </w:r>
      <w:r>
        <w:rPr>
          <w:rFonts w:hint="eastAsia" w:ascii="Times New Roman"/>
          <w:snapToGrid w:val="0"/>
          <w:color w:val="auto"/>
          <w:kern w:val="0"/>
          <w:sz w:val="24"/>
          <w:szCs w:val="24"/>
          <w:highlight w:val="none"/>
        </w:rPr>
        <w:t>级）技术职称。</w:t>
      </w:r>
    </w:p>
    <w:p w14:paraId="6D741B6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 xml:space="preserve">   2.3.2</w:t>
      </w:r>
      <w:r>
        <w:rPr>
          <w:rFonts w:hint="eastAsia" w:ascii="Times New Roman"/>
          <w:snapToGrid w:val="0"/>
          <w:color w:val="auto"/>
          <w:kern w:val="0"/>
          <w:sz w:val="24"/>
          <w:szCs w:val="24"/>
          <w:highlight w:val="none"/>
        </w:rPr>
        <w:t xml:space="preserve"> 拟派项目技术负责人须具备</w:t>
      </w:r>
      <w:r>
        <w:rPr>
          <w:rFonts w:hint="eastAsia" w:ascii="Times New Roman"/>
          <w:snapToGrid w:val="0"/>
          <w:color w:val="auto"/>
          <w:kern w:val="0"/>
          <w:sz w:val="24"/>
          <w:szCs w:val="24"/>
          <w:highlight w:val="none"/>
          <w:lang w:val="en-US" w:eastAsia="zh-CN"/>
        </w:rPr>
        <w:t>有岩土工程或水工环类专业中</w:t>
      </w:r>
      <w:r>
        <w:rPr>
          <w:rFonts w:hint="eastAsia" w:ascii="Times New Roman"/>
          <w:snapToGrid w:val="0"/>
          <w:color w:val="auto"/>
          <w:kern w:val="0"/>
          <w:sz w:val="24"/>
          <w:szCs w:val="24"/>
          <w:highlight w:val="none"/>
        </w:rPr>
        <w:t>级以上（含</w:t>
      </w:r>
      <w:r>
        <w:rPr>
          <w:rFonts w:hint="eastAsia" w:ascii="Times New Roman"/>
          <w:snapToGrid w:val="0"/>
          <w:color w:val="auto"/>
          <w:kern w:val="0"/>
          <w:sz w:val="24"/>
          <w:szCs w:val="24"/>
          <w:highlight w:val="none"/>
          <w:lang w:val="en-US" w:eastAsia="zh-CN"/>
        </w:rPr>
        <w:t>中</w:t>
      </w:r>
      <w:r>
        <w:rPr>
          <w:rFonts w:hint="eastAsia" w:ascii="Times New Roman"/>
          <w:snapToGrid w:val="0"/>
          <w:color w:val="auto"/>
          <w:kern w:val="0"/>
          <w:sz w:val="24"/>
          <w:szCs w:val="24"/>
          <w:highlight w:val="none"/>
        </w:rPr>
        <w:t>级）技术职称。</w:t>
      </w:r>
    </w:p>
    <w:p w14:paraId="457DF3B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2.3.3</w:t>
      </w:r>
      <w:r>
        <w:rPr>
          <w:rFonts w:hint="eastAsia" w:ascii="Times New Roman"/>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 w:val="24"/>
          <w:szCs w:val="24"/>
          <w:highlight w:val="none"/>
          <w:u w:val="single"/>
          <w:lang w:val="en-US" w:eastAsia="zh-CN"/>
        </w:rPr>
        <w:t>1</w:t>
      </w:r>
      <w:r>
        <w:rPr>
          <w:rFonts w:hint="eastAsia" w:ascii="Times New Roman"/>
          <w:snapToGrid w:val="0"/>
          <w:color w:val="auto"/>
          <w:kern w:val="0"/>
          <w:sz w:val="24"/>
          <w:szCs w:val="24"/>
          <w:highlight w:val="none"/>
        </w:rPr>
        <w:t xml:space="preserve">人。 </w:t>
      </w:r>
    </w:p>
    <w:p w14:paraId="3931C0C3">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117DD1C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14:paraId="767D7543">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14:paraId="33326A6B">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（1）为招标人不具有独立法人资格的附属机构（单位）；</w:t>
      </w:r>
    </w:p>
    <w:p w14:paraId="1D862C45">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（2）为本招标项目前期准备提供设计或咨询服务的；</w:t>
      </w:r>
    </w:p>
    <w:p w14:paraId="5CF9B042">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（3）与本招标项目的其他投标人为同一个单位负责人；</w:t>
      </w:r>
    </w:p>
    <w:p w14:paraId="2AFEE39F">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（4）与本招标项目的其他投标人存在控股、管理关系；</w:t>
      </w:r>
    </w:p>
    <w:p w14:paraId="5BB4E2AE">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（5）为本招标项目的监理人；</w:t>
      </w:r>
    </w:p>
    <w:p w14:paraId="6C7EB3B7">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（6）为本招标项目的代建人；</w:t>
      </w:r>
    </w:p>
    <w:p w14:paraId="7F84A2ED">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（7）为本招标项目的招标代理机构；</w:t>
      </w:r>
    </w:p>
    <w:p w14:paraId="31AF94A8">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14:paraId="11768A5B">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p>
    <w:p w14:paraId="4FA047B7">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14:paraId="62334266">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（11）被依法暂停或者取消投标资格；</w:t>
      </w:r>
    </w:p>
    <w:p w14:paraId="394EDD7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14:paraId="279D3C49">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14:paraId="54805C56">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14:paraId="08EBCB5F">
      <w:pPr>
        <w:wordWrap w:val="0"/>
        <w:adjustRightInd w:val="0"/>
        <w:snapToGrid w:val="0"/>
        <w:spacing w:line="400" w:lineRule="exact"/>
        <w:ind w:firstLine="480" w:firstLineChars="200"/>
        <w:rPr>
          <w:rFonts w:hint="eastAsia" w:ascii="Times New Roman" w:hAnsi="Times New Roman" w:eastAsia="宋体" w:cs="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snapToGrid w:val="0"/>
          <w:color w:val="auto"/>
          <w:kern w:val="0"/>
          <w:sz w:val="24"/>
          <w:szCs w:val="24"/>
          <w:highlight w:val="none"/>
        </w:rPr>
        <w:t>（15）被“信用中国”网站（https://www.creditchina.gov.cn）发布的《</w:t>
      </w:r>
      <w:r>
        <w:rPr>
          <w:rFonts w:hint="eastAsia" w:ascii="Times New Roman" w:hAnsi="Times New Roman" w:eastAsia="宋体" w:cs="Times New Roman"/>
          <w:snapToGrid w:val="0"/>
          <w:color w:val="auto"/>
          <w:kern w:val="0"/>
          <w:sz w:val="24"/>
          <w:szCs w:val="24"/>
          <w:highlight w:val="none"/>
          <w:lang w:eastAsia="zh-CN"/>
        </w:rPr>
        <w:t>法人和非法人组织公共信用信息报告</w:t>
      </w:r>
      <w:r>
        <w:rPr>
          <w:rFonts w:hint="eastAsia" w:ascii="Times New Roman" w:hAnsi="Times New Roman" w:eastAsia="宋体" w:cs="Times New Roman"/>
          <w:snapToGrid w:val="0"/>
          <w:color w:val="auto"/>
          <w:kern w:val="0"/>
          <w:sz w:val="24"/>
          <w:szCs w:val="24"/>
          <w:highlight w:val="none"/>
        </w:rPr>
        <w:t>》列为严重失信主体名单的。</w:t>
      </w:r>
    </w:p>
    <w:p w14:paraId="6CCC7862">
      <w:pPr>
        <w:wordWrap w:val="0"/>
        <w:adjustRightInd w:val="0"/>
        <w:snapToGrid w:val="0"/>
        <w:spacing w:line="400" w:lineRule="exact"/>
        <w:ind w:firstLine="480" w:firstLineChars="200"/>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lang w:val="en-US" w:eastAsia="zh-CN"/>
        </w:rPr>
        <w:t>2.4.2</w:t>
      </w:r>
      <w:r>
        <w:rPr>
          <w:rFonts w:hint="eastAsia" w:ascii="Times New Roman"/>
          <w:snapToGrid w:val="0"/>
          <w:color w:val="auto"/>
          <w:kern w:val="0"/>
          <w:sz w:val="24"/>
          <w:szCs w:val="24"/>
          <w:highlight w:val="none"/>
        </w:rPr>
        <w:t xml:space="preserve"> 招标人拒绝以下名单中的单位参加本次投标：</w:t>
      </w:r>
    </w:p>
    <w:tbl>
      <w:tblPr>
        <w:tblStyle w:val="3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194"/>
        <w:gridCol w:w="4145"/>
      </w:tblGrid>
      <w:tr w14:paraId="5090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19" w:type="dxa"/>
            <w:noWrap w:val="0"/>
            <w:vAlign w:val="center"/>
          </w:tcPr>
          <w:p w14:paraId="5B1655D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194" w:type="dxa"/>
            <w:noWrap w:val="0"/>
            <w:vAlign w:val="center"/>
          </w:tcPr>
          <w:p w14:paraId="29D31D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145" w:type="dxa"/>
            <w:noWrap w:val="0"/>
            <w:vAlign w:val="center"/>
          </w:tcPr>
          <w:p w14:paraId="59AF847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77C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19" w:type="dxa"/>
            <w:noWrap w:val="0"/>
            <w:vAlign w:val="center"/>
          </w:tcPr>
          <w:p w14:paraId="20AA704B">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4194" w:type="dxa"/>
            <w:noWrap w:val="0"/>
            <w:vAlign w:val="center"/>
          </w:tcPr>
          <w:p w14:paraId="50EF56F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新丰县自然资源局</w:t>
            </w:r>
          </w:p>
        </w:tc>
        <w:tc>
          <w:tcPr>
            <w:tcW w:w="4145" w:type="dxa"/>
            <w:noWrap w:val="0"/>
            <w:vAlign w:val="center"/>
          </w:tcPr>
          <w:p w14:paraId="44673F1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049B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9" w:type="dxa"/>
            <w:noWrap w:val="0"/>
            <w:vAlign w:val="center"/>
          </w:tcPr>
          <w:p w14:paraId="3F5486BD">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4194" w:type="dxa"/>
            <w:noWrap w:val="0"/>
            <w:vAlign w:val="center"/>
          </w:tcPr>
          <w:p w14:paraId="141B699F">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韶关地质工程勘察院有限公司</w:t>
            </w:r>
          </w:p>
        </w:tc>
        <w:tc>
          <w:tcPr>
            <w:tcW w:w="4145" w:type="dxa"/>
            <w:noWrap w:val="0"/>
            <w:vAlign w:val="center"/>
          </w:tcPr>
          <w:p w14:paraId="7C1ABC5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6B3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7875E8B9">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4194" w:type="dxa"/>
            <w:noWrap w:val="0"/>
            <w:vAlign w:val="center"/>
          </w:tcPr>
          <w:p w14:paraId="4BAC7006">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亿诚建设项目管理有限公司</w:t>
            </w:r>
          </w:p>
        </w:tc>
        <w:tc>
          <w:tcPr>
            <w:tcW w:w="4145" w:type="dxa"/>
            <w:noWrap w:val="0"/>
            <w:vAlign w:val="center"/>
          </w:tcPr>
          <w:p w14:paraId="7CE8B71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val="en-US" w:eastAsia="zh-CN"/>
              </w:rPr>
              <w:t>造价咨询单位</w:t>
            </w:r>
          </w:p>
        </w:tc>
      </w:tr>
      <w:tr w14:paraId="5990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27185083">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4194" w:type="dxa"/>
            <w:noWrap w:val="0"/>
            <w:vAlign w:val="center"/>
          </w:tcPr>
          <w:p w14:paraId="7625F760">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韶关地质工程勘察院有限公司</w:t>
            </w:r>
          </w:p>
        </w:tc>
        <w:tc>
          <w:tcPr>
            <w:tcW w:w="4145" w:type="dxa"/>
            <w:noWrap w:val="0"/>
            <w:vAlign w:val="center"/>
          </w:tcPr>
          <w:p w14:paraId="0B7A9989">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184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19" w:type="dxa"/>
            <w:noWrap w:val="0"/>
            <w:vAlign w:val="center"/>
          </w:tcPr>
          <w:p w14:paraId="66BEACF6">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4194" w:type="dxa"/>
            <w:noWrap w:val="0"/>
            <w:vAlign w:val="center"/>
          </w:tcPr>
          <w:p w14:paraId="1C0A944B">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待定</w:t>
            </w:r>
          </w:p>
        </w:tc>
        <w:tc>
          <w:tcPr>
            <w:tcW w:w="4145" w:type="dxa"/>
            <w:noWrap w:val="0"/>
            <w:vAlign w:val="center"/>
          </w:tcPr>
          <w:p w14:paraId="2BCD4F50">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3952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19" w:type="dxa"/>
            <w:noWrap w:val="0"/>
            <w:vAlign w:val="center"/>
          </w:tcPr>
          <w:p w14:paraId="55010D8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4194" w:type="dxa"/>
            <w:noWrap w:val="0"/>
            <w:vAlign w:val="center"/>
          </w:tcPr>
          <w:p w14:paraId="47C158D8">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广东省南沣建设管理有限公司</w:t>
            </w:r>
          </w:p>
        </w:tc>
        <w:tc>
          <w:tcPr>
            <w:tcW w:w="4145" w:type="dxa"/>
            <w:noWrap w:val="0"/>
            <w:vAlign w:val="center"/>
          </w:tcPr>
          <w:p w14:paraId="62953A01">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69A9FCA3">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3A1FB3A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67EFE8D4">
      <w:pPr>
        <w:pStyle w:val="4"/>
        <w:wordWrap w:val="0"/>
        <w:autoSpaceDE/>
        <w:autoSpaceDN/>
        <w:snapToGrid w:val="0"/>
        <w:ind w:firstLine="480"/>
        <w:jc w:val="both"/>
        <w:rPr>
          <w:rFonts w:hint="eastAsia" w:hAnsi="宋体" w:cs="宋体"/>
          <w:b/>
          <w:snapToGrid w:val="0"/>
          <w:color w:val="auto"/>
          <w:szCs w:val="24"/>
          <w:highlight w:val="none"/>
        </w:rPr>
      </w:pPr>
      <w:bookmarkStart w:id="43" w:name="_Toc786"/>
      <w:bookmarkStart w:id="44" w:name="_Toc31976"/>
      <w:bookmarkStart w:id="45" w:name="_Toc9145"/>
      <w:bookmarkStart w:id="46" w:name="_Toc7546"/>
      <w:r>
        <w:rPr>
          <w:rFonts w:hint="eastAsia" w:hAnsi="宋体" w:cs="宋体"/>
          <w:b/>
          <w:snapToGrid w:val="0"/>
          <w:color w:val="auto"/>
          <w:szCs w:val="24"/>
          <w:highlight w:val="none"/>
        </w:rPr>
        <w:t>3．招标文件的获取、提问和答疑</w:t>
      </w:r>
      <w:bookmarkEnd w:id="43"/>
      <w:bookmarkEnd w:id="44"/>
      <w:bookmarkEnd w:id="45"/>
      <w:bookmarkEnd w:id="46"/>
    </w:p>
    <w:p w14:paraId="2EB66745">
      <w:pPr>
        <w:tabs>
          <w:tab w:val="left" w:pos="7020"/>
        </w:tabs>
        <w:wordWrap w:val="0"/>
        <w:adjustRightInd w:val="0"/>
        <w:snapToGrid w:val="0"/>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3.1 </w:t>
      </w:r>
      <w:r>
        <w:rPr>
          <w:rFonts w:hint="eastAsia" w:hAnsi="宋体" w:cs="宋体"/>
          <w:snapToGrid w:val="0"/>
          <w:color w:val="auto"/>
          <w:kern w:val="0"/>
          <w:szCs w:val="24"/>
          <w:highlight w:val="none"/>
        </w:rPr>
        <w:t>本次招标实行电子投标。</w:t>
      </w:r>
    </w:p>
    <w:p w14:paraId="0EF45E69">
      <w:pPr>
        <w:tabs>
          <w:tab w:val="left" w:pos="7020"/>
        </w:tabs>
        <w:wordWrap w:val="0"/>
        <w:adjustRightInd w:val="0"/>
        <w:snapToGrid w:val="0"/>
        <w:ind w:firstLine="480" w:firstLineChars="200"/>
        <w:rPr>
          <w:rFonts w:hint="eastAsia" w:hAnsi="宋体" w:cs="宋体"/>
          <w:b/>
          <w:bCs/>
          <w:snapToGrid w:val="0"/>
          <w:color w:val="auto"/>
          <w:kern w:val="0"/>
          <w:szCs w:val="24"/>
          <w:highlight w:val="none"/>
        </w:rPr>
      </w:pPr>
      <w:r>
        <w:rPr>
          <w:rFonts w:hint="eastAsia" w:hAnsi="宋体" w:cs="宋体"/>
          <w:snapToGrid w:val="0"/>
          <w:color w:val="auto"/>
          <w:kern w:val="0"/>
          <w:szCs w:val="24"/>
          <w:highlight w:val="none"/>
        </w:rPr>
        <w:t>本次招标实行电子投标。本项目招标文件随招标公告一并在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网站发布。招标文件一经在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发布，视为</w:t>
      </w:r>
      <w:r>
        <w:rPr>
          <w:rFonts w:hint="eastAsia" w:hAnsi="宋体" w:cs="宋体"/>
          <w:snapToGrid w:val="0"/>
          <w:color w:val="auto"/>
          <w:kern w:val="0"/>
          <w:szCs w:val="24"/>
          <w:highlight w:val="none"/>
          <w:lang w:eastAsia="zh-CN"/>
        </w:rPr>
        <w:t>发送</w:t>
      </w:r>
      <w:r>
        <w:rPr>
          <w:rFonts w:hint="eastAsia" w:hAnsi="宋体" w:cs="宋体"/>
          <w:snapToGrid w:val="0"/>
          <w:color w:val="auto"/>
          <w:kern w:val="0"/>
          <w:szCs w:val="24"/>
          <w:highlight w:val="none"/>
        </w:rPr>
        <w:t>投标人，招标文件及相关附件由投标人自行在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网站下载。请于招标文件获取期间,（见本公告第10条“重要事项时间地点一览表”）招标文件获取期间与招标公告发布时间一致，投标人须登录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，使用新建设工程交易系统进行下载招标文件及相关附件，并于电子投标截止时间（见本公告第10条“重要事项时间地点一览表”）前完成电子投标。投标人可登录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，在【交易指引】栏目中建设工程交易中下载《</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整合建设项目建设工程交易（投标人）用户手册》（附件2），了解网上获取招标文件操作流程。技术咨询电话：18819797080/0751-8379671 伍先生，业务咨询电话：0751-8633211、8633071。</w:t>
      </w:r>
    </w:p>
    <w:p w14:paraId="41520B37">
      <w:pPr>
        <w:tabs>
          <w:tab w:val="left" w:pos="7020"/>
        </w:tabs>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3.2 </w:t>
      </w:r>
      <w:r>
        <w:rPr>
          <w:rFonts w:hint="eastAsia" w:hAnsi="宋体" w:cs="宋体"/>
          <w:snapToGrid w:val="0"/>
          <w:color w:val="auto"/>
          <w:kern w:val="0"/>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F940CE7">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首次在韶关市参与建设工程招标投标活动的投标人，必须在平台系统上传企业相关资料办理企业入库事宜。投标人可登录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办理办理企业入库、数字证书及电子印章事宜，具体请在平台查阅相应的交易指引。</w:t>
      </w:r>
    </w:p>
    <w:p w14:paraId="69DE598D">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已入库企业有关信息（如单位名称、基本账号、资质、人员等）发生变化的，须及时在交易系统进行相应变更。投标人未及时变更信息而造成的损失和后果，由投标人自行承担。</w:t>
      </w:r>
    </w:p>
    <w:p w14:paraId="6EF5E9FD">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5C5291">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6B62519D">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14:paraId="6E46E118">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10</w:t>
      </w:r>
      <w:r>
        <w:rPr>
          <w:rFonts w:hint="eastAsia" w:hAnsi="宋体" w:cs="宋体"/>
          <w:snapToGrid w:val="0"/>
          <w:color w:val="auto"/>
          <w:kern w:val="0"/>
          <w:sz w:val="24"/>
          <w:szCs w:val="24"/>
          <w:highlight w:val="none"/>
          <w:u w:val="single"/>
          <w:lang w:eastAsia="zh-CN"/>
        </w:rPr>
        <w:t>万元</w:t>
      </w:r>
      <w:r>
        <w:rPr>
          <w:rFonts w:hint="eastAsia" w:hAnsi="宋体" w:cs="宋体"/>
          <w:snapToGrid w:val="0"/>
          <w:color w:val="auto"/>
          <w:kern w:val="0"/>
          <w:sz w:val="24"/>
          <w:szCs w:val="24"/>
          <w:highlight w:val="none"/>
          <w:u w:val="single"/>
          <w:lang w:val="en-US" w:eastAsia="zh-CN"/>
        </w:rPr>
        <w:t xml:space="preserve"> </w:t>
      </w:r>
      <w:r>
        <w:rPr>
          <w:rFonts w:hint="eastAsia" w:ascii="Times New Roman"/>
          <w:snapToGrid w:val="0"/>
          <w:color w:val="auto"/>
          <w:kern w:val="0"/>
          <w:highlight w:val="none"/>
        </w:rPr>
        <w:t xml:space="preserve">的投标保证。 </w:t>
      </w:r>
    </w:p>
    <w:p w14:paraId="73ADE99E">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14:paraId="7765F5E3">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（1）采用投标保证金的，投标人在建设工程交易系统</w:t>
      </w:r>
      <w:r>
        <w:rPr>
          <w:rFonts w:hint="eastAsia" w:hAnsi="宋体" w:cs="宋体"/>
          <w:snapToGrid w:val="0"/>
          <w:color w:val="auto"/>
          <w:kern w:val="0"/>
          <w:szCs w:val="24"/>
          <w:highlight w:val="none"/>
        </w:rPr>
        <w:t>获取招标文件</w:t>
      </w:r>
      <w:r>
        <w:rPr>
          <w:rFonts w:hint="eastAsia" w:ascii="Times New Roman"/>
          <w:snapToGrid w:val="0"/>
          <w:color w:val="auto"/>
          <w:kern w:val="0"/>
          <w:highlight w:val="none"/>
        </w:rPr>
        <w:t>完毕后，即可在系统申请缴纳投标保证金，获取本次招标投标保证金缴纳账号。投标人必须于投标保证金到账截止时间（见</w:t>
      </w:r>
      <w:r>
        <w:rPr>
          <w:rFonts w:hint="eastAsia" w:hAnsi="宋体" w:cs="宋体"/>
          <w:snapToGrid w:val="0"/>
          <w:color w:val="auto"/>
          <w:kern w:val="0"/>
          <w:szCs w:val="24"/>
          <w:highlight w:val="none"/>
        </w:rPr>
        <w:t>本公告第10条</w:t>
      </w:r>
      <w:r>
        <w:rPr>
          <w:rFonts w:hint="eastAsia" w:ascii="Times New Roman"/>
          <w:snapToGrid w:val="0"/>
          <w:color w:val="auto"/>
          <w:kern w:val="0"/>
          <w:highlight w:val="none"/>
        </w:rPr>
        <w:t>“重要事项时间地点一览表”）前，从其基本账户将投标保证金转账到指定的缴纳账号。逾期到账的、从非投标人基本账户转出的，其投标无效。</w:t>
      </w:r>
    </w:p>
    <w:p w14:paraId="478B05F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7A9E6213">
      <w:pPr>
        <w:tabs>
          <w:tab w:val="left" w:pos="7020"/>
        </w:tabs>
        <w:wordWrap w:val="0"/>
        <w:adjustRightInd w:val="0"/>
        <w:snapToGrid w:val="0"/>
        <w:spacing w:line="440" w:lineRule="exact"/>
        <w:ind w:firstLine="480" w:firstLineChars="200"/>
        <w:rPr>
          <w:rFonts w:hint="eastAsia" w:hAnsi="宋体" w:cs="宋体"/>
          <w:color w:val="auto"/>
          <w:szCs w:val="24"/>
          <w:highlight w:val="none"/>
        </w:rPr>
      </w:pPr>
      <w:r>
        <w:rPr>
          <w:rFonts w:hint="eastAsia" w:ascii="Times New Roman"/>
          <w:snapToGrid w:val="0"/>
          <w:color w:val="auto"/>
          <w:kern w:val="0"/>
          <w:highlight w:val="none"/>
        </w:rPr>
        <w:t>（3）采用投标保证保险的，投标人须在投标保证保险投保截止时间（见</w:t>
      </w:r>
      <w:r>
        <w:rPr>
          <w:rFonts w:hint="eastAsia" w:hAnsi="宋体" w:cs="宋体"/>
          <w:snapToGrid w:val="0"/>
          <w:color w:val="auto"/>
          <w:kern w:val="0"/>
          <w:szCs w:val="24"/>
          <w:highlight w:val="none"/>
        </w:rPr>
        <w:t>本公告第10条</w:t>
      </w:r>
      <w:r>
        <w:rPr>
          <w:rFonts w:hint="eastAsia" w:ascii="Times New Roman"/>
          <w:snapToGrid w:val="0"/>
          <w:color w:val="auto"/>
          <w:kern w:val="0"/>
          <w:highlight w:val="none"/>
        </w:rPr>
        <w:t>“重要事项时间地点一览表”）前，使用建设工程交易系统完成网上投保。投标人可在系统选择保险机构、录入投保信息、支付保费、打印电子保单，电子保单的有效期不得短于投标有效期。投标人可登录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color w:val="auto"/>
          <w:szCs w:val="24"/>
          <w:highlight w:val="none"/>
        </w:rPr>
        <w:t>，</w:t>
      </w:r>
      <w:r>
        <w:rPr>
          <w:rFonts w:hint="eastAsia" w:hAnsi="宋体" w:cs="宋体"/>
          <w:color w:val="auto"/>
          <w:szCs w:val="24"/>
          <w:highlight w:val="none"/>
          <w:lang w:eastAsia="zh-CN"/>
        </w:rPr>
        <w:t>在【服务指南】栏目中下载《韶关市公共资源建设工程交易系统-投标人操作指南》，了解网上投保具体操作流程。逾期投保的，其投标无效。</w:t>
      </w:r>
      <w:r>
        <w:rPr>
          <w:rFonts w:hint="eastAsia" w:hAnsi="宋体" w:cs="宋体"/>
          <w:color w:val="auto"/>
          <w:szCs w:val="24"/>
          <w:highlight w:val="none"/>
        </w:rPr>
        <w:t xml:space="preserve">    </w:t>
      </w:r>
    </w:p>
    <w:p w14:paraId="76F3468D">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温馨提醒：1.投标人采用投标保证担保或投标保证保险的，为避免在评标过程中因有效期发生争议，建议投标人将银行保函或电子保单有效期设置为较招标文件规定的投标有效期延长不少于20个日历天。</w:t>
      </w:r>
    </w:p>
    <w:p w14:paraId="6C77FC41">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07C329B4">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3.4</w:t>
      </w:r>
      <w:r>
        <w:rPr>
          <w:rFonts w:hint="eastAsia" w:ascii="Times New Roman"/>
          <w:snapToGrid w:val="0"/>
          <w:color w:val="auto"/>
          <w:kern w:val="0"/>
          <w:highlight w:val="none"/>
        </w:rPr>
        <w:t xml:space="preserve"> 若投标人因自身原因未能正确完成</w:t>
      </w:r>
      <w:r>
        <w:rPr>
          <w:rFonts w:hint="eastAsia" w:ascii="Times New Roman"/>
          <w:snapToGrid w:val="0"/>
          <w:color w:val="auto"/>
          <w:kern w:val="0"/>
          <w:highlight w:val="none"/>
          <w:lang w:eastAsia="zh-CN"/>
        </w:rPr>
        <w:t>获取招标文件</w:t>
      </w:r>
      <w:r>
        <w:rPr>
          <w:rFonts w:hint="eastAsia" w:ascii="Times New Roman"/>
          <w:snapToGrid w:val="0"/>
          <w:color w:val="auto"/>
          <w:kern w:val="0"/>
          <w:highlight w:val="none"/>
        </w:rPr>
        <w:t>、电子投标、缴纳投标保证的，其投标无效。</w:t>
      </w:r>
    </w:p>
    <w:p w14:paraId="5CEC48C5">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4A963D71">
      <w:pPr>
        <w:pStyle w:val="4"/>
        <w:wordWrap w:val="0"/>
        <w:autoSpaceDE/>
        <w:autoSpaceDN/>
        <w:snapToGrid w:val="0"/>
        <w:ind w:firstLine="480"/>
        <w:jc w:val="both"/>
        <w:rPr>
          <w:rFonts w:hint="eastAsia" w:ascii="宋体" w:hAnsi="宋体" w:eastAsia="宋体" w:cs="宋体"/>
          <w:b/>
          <w:snapToGrid w:val="0"/>
          <w:color w:val="auto"/>
          <w:szCs w:val="24"/>
          <w:highlight w:val="none"/>
        </w:rPr>
      </w:pPr>
      <w:bookmarkStart w:id="47" w:name="_Toc12285"/>
      <w:r>
        <w:rPr>
          <w:rFonts w:hint="eastAsia" w:ascii="宋体" w:hAnsi="宋体" w:eastAsia="宋体" w:cs="宋体"/>
          <w:b/>
          <w:snapToGrid w:val="0"/>
          <w:color w:val="auto"/>
          <w:szCs w:val="24"/>
          <w:highlight w:val="none"/>
        </w:rPr>
        <w:t>4．工期要求</w:t>
      </w:r>
      <w:bookmarkEnd w:id="47"/>
    </w:p>
    <w:p w14:paraId="0F099F4A">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hAnsi="宋体" w:cs="宋体"/>
          <w:caps w:val="0"/>
          <w:smallCaps w:val="0"/>
          <w:snapToGrid w:val="0"/>
          <w:color w:val="auto"/>
          <w:spacing w:val="0"/>
          <w:kern w:val="0"/>
          <w:sz w:val="24"/>
          <w:szCs w:val="24"/>
          <w:highlight w:val="none"/>
          <w:lang w:eastAsia="zh-CN"/>
        </w:rPr>
        <w:t>本工程施工工期为 240 个日历天（除种植、管护(绿植)外，其他基建工程等 150 个日历天完成），管护周期</w:t>
      </w:r>
      <w:r>
        <w:rPr>
          <w:rFonts w:hint="eastAsia" w:hAnsi="宋体" w:cs="宋体"/>
          <w:caps w:val="0"/>
          <w:smallCaps w:val="0"/>
          <w:snapToGrid w:val="0"/>
          <w:color w:val="auto"/>
          <w:spacing w:val="0"/>
          <w:kern w:val="0"/>
          <w:sz w:val="24"/>
          <w:szCs w:val="24"/>
          <w:highlight w:val="none"/>
          <w:lang w:val="en-US" w:eastAsia="zh-CN"/>
        </w:rPr>
        <w:t>3年（通过县级竣工初验后管护3年）</w:t>
      </w:r>
      <w:r>
        <w:rPr>
          <w:rFonts w:hint="eastAsia" w:ascii="Times New Roman"/>
          <w:snapToGrid w:val="0"/>
          <w:color w:val="auto"/>
          <w:kern w:val="0"/>
          <w:highlight w:val="none"/>
        </w:rPr>
        <w:t>。中标人必须在招标工期内完成招标范围内的全部内容。</w:t>
      </w:r>
      <w:bookmarkStart w:id="48" w:name="_Toc7508"/>
    </w:p>
    <w:p w14:paraId="0A32A177">
      <w:pPr>
        <w:pStyle w:val="2"/>
        <w:spacing w:before="0" w:after="0" w:line="240" w:lineRule="auto"/>
        <w:rPr>
          <w:color w:val="auto"/>
          <w:highlight w:val="none"/>
        </w:rPr>
      </w:pPr>
    </w:p>
    <w:p w14:paraId="6A40A4F7">
      <w:pPr>
        <w:pStyle w:val="4"/>
        <w:wordWrap w:val="0"/>
        <w:autoSpaceDE/>
        <w:autoSpaceDN/>
        <w:snapToGrid w:val="0"/>
        <w:ind w:firstLine="480"/>
        <w:jc w:val="both"/>
        <w:rPr>
          <w:rFonts w:hint="eastAsia" w:ascii="宋体" w:hAnsi="宋体" w:eastAsia="宋体" w:cs="宋体"/>
          <w:b/>
          <w:snapToGrid w:val="0"/>
          <w:color w:val="auto"/>
          <w:szCs w:val="24"/>
          <w:highlight w:val="none"/>
        </w:rPr>
      </w:pPr>
      <w:bookmarkStart w:id="49" w:name="_Toc22628"/>
      <w:bookmarkStart w:id="50" w:name="_Toc24080"/>
      <w:bookmarkStart w:id="51" w:name="_Toc9933"/>
      <w:r>
        <w:rPr>
          <w:rFonts w:hint="eastAsia" w:ascii="宋体" w:hAnsi="宋体" w:eastAsia="宋体" w:cs="宋体"/>
          <w:b/>
          <w:snapToGrid w:val="0"/>
          <w:color w:val="auto"/>
          <w:szCs w:val="24"/>
          <w:highlight w:val="none"/>
        </w:rPr>
        <w:t>5．质量标准和材料、机械要求</w:t>
      </w:r>
      <w:bookmarkEnd w:id="48"/>
      <w:bookmarkEnd w:id="49"/>
      <w:bookmarkEnd w:id="50"/>
      <w:bookmarkEnd w:id="51"/>
    </w:p>
    <w:p w14:paraId="78476BD8">
      <w:pPr>
        <w:wordWrap w:val="0"/>
        <w:adjustRightInd w:val="0"/>
        <w:snapToGrid w:val="0"/>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 5.1</w:t>
      </w:r>
      <w:r>
        <w:rPr>
          <w:rFonts w:hint="eastAsia" w:ascii="Times New Roman"/>
          <w:snapToGrid w:val="0"/>
          <w:color w:val="auto"/>
          <w:kern w:val="0"/>
          <w:highlight w:val="none"/>
        </w:rPr>
        <w:t xml:space="preserve"> 施工工艺严格按照国家和广东省的有关现行施工技术规范及标准执行，工程质量标准须达到</w:t>
      </w:r>
      <w:r>
        <w:rPr>
          <w:rFonts w:hint="eastAsia" w:hAnsi="宋体" w:eastAsia="宋体" w:cs="宋体"/>
          <w:snapToGrid w:val="0"/>
          <w:color w:val="auto"/>
          <w:kern w:val="0"/>
          <w:highlight w:val="none"/>
          <w:u w:val="single"/>
          <w:lang w:val="en-US" w:eastAsia="zh-CN"/>
        </w:rPr>
        <w:t>合格</w:t>
      </w:r>
      <w:r>
        <w:rPr>
          <w:rFonts w:hAnsi="宋体" w:cs="宋体"/>
          <w:snapToGrid w:val="0"/>
          <w:color w:val="auto"/>
          <w:kern w:val="0"/>
          <w:highlight w:val="none"/>
          <w:u w:val="single"/>
        </w:rPr>
        <w:t>。</w:t>
      </w:r>
    </w:p>
    <w:p w14:paraId="5FBB540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46EEF64D">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保修期限按《</w:t>
      </w:r>
      <w:r>
        <w:rPr>
          <w:rFonts w:ascii="Times New Roman"/>
          <w:snapToGrid w:val="0"/>
          <w:color w:val="auto"/>
          <w:kern w:val="0"/>
          <w:highlight w:val="none"/>
        </w:rPr>
        <w:t>建设工程质量管理条例</w:t>
      </w:r>
      <w:r>
        <w:rPr>
          <w:rFonts w:hint="eastAsia" w:ascii="Times New Roman"/>
          <w:snapToGrid w:val="0"/>
          <w:color w:val="auto"/>
          <w:kern w:val="0"/>
          <w:highlight w:val="none"/>
        </w:rPr>
        <w:t>》（</w:t>
      </w:r>
      <w:r>
        <w:rPr>
          <w:rFonts w:ascii="Times New Roman"/>
          <w:snapToGrid w:val="0"/>
          <w:color w:val="auto"/>
          <w:kern w:val="0"/>
          <w:highlight w:val="none"/>
        </w:rPr>
        <w:t>中华人民共和国国务院令第279号</w:t>
      </w:r>
      <w:r>
        <w:rPr>
          <w:rFonts w:hint="eastAsia" w:ascii="Times New Roman"/>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9DDC72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5.4</w:t>
      </w:r>
      <w:r>
        <w:rPr>
          <w:rFonts w:hint="eastAsia" w:ascii="Times New Roman"/>
          <w:snapToGrid w:val="0"/>
          <w:color w:val="auto"/>
          <w:kern w:val="0"/>
          <w:highlight w:val="none"/>
        </w:rPr>
        <w:t xml:space="preserve"> 工程使用的主要材料质量要求不低于招标工程量清单所列的要求。主要材料必须先提供样板给招标人确定其颜色、等级等，</w:t>
      </w:r>
      <w:r>
        <w:rPr>
          <w:rFonts w:hint="eastAsia" w:ascii="Times New Roman"/>
          <w:snapToGrid w:val="0"/>
          <w:color w:val="auto"/>
          <w:kern w:val="0"/>
          <w:highlight w:val="none"/>
          <w:lang w:val="zh-CN"/>
        </w:rPr>
        <w:t>并经检测部门检测合格</w:t>
      </w:r>
      <w:r>
        <w:rPr>
          <w:rFonts w:hint="eastAsia" w:ascii="Times New Roman"/>
          <w:snapToGrid w:val="0"/>
          <w:color w:val="auto"/>
          <w:kern w:val="0"/>
          <w:highlight w:val="none"/>
        </w:rPr>
        <w:t>方可使用，所有材料必须使用合格产品。</w:t>
      </w:r>
    </w:p>
    <w:p w14:paraId="7C056194">
      <w:pPr>
        <w:wordWrap w:val="0"/>
        <w:adjustRightInd w:val="0"/>
        <w:snapToGrid w:val="0"/>
        <w:spacing w:line="440" w:lineRule="exact"/>
        <w:ind w:firstLine="560"/>
        <w:rPr>
          <w:rFonts w:hint="eastAsia" w:ascii="Times New Roman"/>
          <w:i/>
          <w:iCs/>
          <w:snapToGrid w:val="0"/>
          <w:color w:val="auto"/>
          <w:kern w:val="0"/>
          <w:highlight w:val="none"/>
        </w:rPr>
      </w:pPr>
      <w:r>
        <w:rPr>
          <w:rFonts w:hint="eastAsia" w:ascii="Times New Roman"/>
          <w:b/>
          <w:bCs/>
          <w:snapToGrid w:val="0"/>
          <w:color w:val="auto"/>
          <w:kern w:val="0"/>
          <w:highlight w:val="none"/>
        </w:rPr>
        <w:t>5.5</w:t>
      </w:r>
      <w:r>
        <w:rPr>
          <w:rFonts w:hint="eastAsia" w:ascii="Times New Roman"/>
          <w:snapToGrid w:val="0"/>
          <w:color w:val="auto"/>
          <w:kern w:val="0"/>
          <w:highlight w:val="none"/>
        </w:rPr>
        <w:t xml:space="preserve"> </w:t>
      </w:r>
      <w:r>
        <w:rPr>
          <w:rFonts w:hAnsi="宋体" w:cs="宋体"/>
          <w:snapToGrid w:val="0"/>
          <w:color w:val="auto"/>
          <w:kern w:val="0"/>
          <w:highlight w:val="none"/>
        </w:rPr>
        <w:t>根据韶关市人民政府《关于加快推进全市绿色建筑发展工作的通知》（韶府办明电〔2013〕277号）有关规定，本招标项目不纳入绿色建筑实施范围。</w:t>
      </w:r>
    </w:p>
    <w:p w14:paraId="1375B448">
      <w:pPr>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5.6</w:t>
      </w:r>
      <w:r>
        <w:rPr>
          <w:rFonts w:hint="eastAsia" w:ascii="Times New Roman"/>
          <w:snapToGrid w:val="0"/>
          <w:color w:val="auto"/>
          <w:kern w:val="0"/>
          <w:highlight w:val="none"/>
        </w:rPr>
        <w:t xml:space="preserve"> 其它：</w:t>
      </w:r>
      <w:r>
        <w:rPr>
          <w:rFonts w:hAnsi="宋体" w:cs="宋体"/>
          <w:snapToGrid w:val="0"/>
          <w:color w:val="auto"/>
          <w:kern w:val="0"/>
          <w:highlight w:val="none"/>
        </w:rPr>
        <w:t>本招标项目不纳入装配式建造建设实施范围</w:t>
      </w:r>
      <w:r>
        <w:rPr>
          <w:rFonts w:hint="eastAsia" w:hAnsi="宋体" w:cs="宋体"/>
          <w:snapToGrid w:val="0"/>
          <w:color w:val="auto"/>
          <w:kern w:val="0"/>
          <w:highlight w:val="none"/>
          <w:lang w:eastAsia="zh-CN"/>
        </w:rPr>
        <w:t>。</w:t>
      </w:r>
      <w:bookmarkStart w:id="52" w:name="_Hlt120502666"/>
      <w:bookmarkEnd w:id="52"/>
      <w:bookmarkStart w:id="53" w:name="_Hlt74496537"/>
      <w:bookmarkEnd w:id="53"/>
      <w:bookmarkStart w:id="54" w:name="_Hlt69699204"/>
      <w:bookmarkEnd w:id="54"/>
      <w:bookmarkStart w:id="55" w:name="_Hlt74493474"/>
      <w:bookmarkEnd w:id="55"/>
      <w:bookmarkStart w:id="56" w:name="_Hlt121563076"/>
      <w:bookmarkEnd w:id="56"/>
      <w:bookmarkStart w:id="57" w:name="_Hlt69356505"/>
      <w:bookmarkEnd w:id="57"/>
      <w:bookmarkStart w:id="58" w:name="_Hlt111690342"/>
      <w:bookmarkEnd w:id="58"/>
      <w:bookmarkStart w:id="59" w:name="_Hlt88974078"/>
      <w:bookmarkEnd w:id="59"/>
      <w:bookmarkStart w:id="60" w:name="_Toc2679"/>
    </w:p>
    <w:p w14:paraId="07251584">
      <w:pPr>
        <w:pStyle w:val="4"/>
        <w:wordWrap w:val="0"/>
        <w:autoSpaceDE/>
        <w:autoSpaceDN/>
        <w:snapToGrid w:val="0"/>
        <w:spacing w:line="440" w:lineRule="exact"/>
        <w:ind w:firstLine="480"/>
        <w:jc w:val="both"/>
        <w:rPr>
          <w:rFonts w:hint="eastAsia" w:ascii="Times New Roman"/>
          <w:b/>
          <w:snapToGrid w:val="0"/>
          <w:color w:val="auto"/>
          <w:highlight w:val="none"/>
        </w:rPr>
      </w:pPr>
    </w:p>
    <w:p w14:paraId="37C91A6F">
      <w:pPr>
        <w:pStyle w:val="4"/>
        <w:wordWrap w:val="0"/>
        <w:autoSpaceDE/>
        <w:autoSpaceDN/>
        <w:snapToGrid w:val="0"/>
        <w:spacing w:line="440" w:lineRule="exact"/>
        <w:ind w:firstLine="480"/>
        <w:jc w:val="both"/>
        <w:rPr>
          <w:rFonts w:ascii="Times New Roman"/>
          <w:b/>
          <w:snapToGrid w:val="0"/>
          <w:color w:val="auto"/>
          <w:highlight w:val="none"/>
        </w:rPr>
      </w:pPr>
      <w:bookmarkStart w:id="61" w:name="_Toc19673"/>
      <w:bookmarkStart w:id="62" w:name="_Toc19681"/>
      <w:bookmarkStart w:id="63" w:name="_Toc21373"/>
      <w:r>
        <w:rPr>
          <w:rFonts w:hint="eastAsia" w:ascii="Times New Roman"/>
          <w:b/>
          <w:snapToGrid w:val="0"/>
          <w:color w:val="auto"/>
          <w:highlight w:val="none"/>
        </w:rPr>
        <w:t>6．施工条件及现场踏勘</w:t>
      </w:r>
      <w:bookmarkEnd w:id="60"/>
      <w:bookmarkEnd w:id="61"/>
      <w:bookmarkEnd w:id="62"/>
      <w:bookmarkEnd w:id="63"/>
    </w:p>
    <w:p w14:paraId="1465404F">
      <w:pPr>
        <w:pStyle w:val="13"/>
        <w:keepNext w:val="0"/>
        <w:keepLines w:val="0"/>
        <w:pageBreakBefore w:val="0"/>
        <w:widowControl w:val="0"/>
        <w:kinsoku/>
        <w:wordWrap w:val="0"/>
        <w:overflowPunct/>
        <w:topLinePunct w:val="0"/>
        <w:autoSpaceDE/>
        <w:autoSpaceDN/>
        <w:bidi w:val="0"/>
        <w:adjustRightInd w:val="0"/>
        <w:snapToGrid w:val="0"/>
        <w:spacing w:line="440" w:lineRule="exact"/>
        <w:ind w:firstLine="561" w:firstLineChars="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招标人仅在本招标项目征地红线范围内提供场地，其他一切场地费用由中标人自行负责（含临时道路）。</w:t>
      </w:r>
    </w:p>
    <w:p w14:paraId="248ED61F">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6.2</w:t>
      </w:r>
      <w:r>
        <w:rPr>
          <w:rFonts w:hint="eastAsia" w:ascii="Times New Roman"/>
          <w:snapToGrid w:val="0"/>
          <w:color w:val="auto"/>
          <w:kern w:val="0"/>
          <w:highlight w:val="none"/>
        </w:rPr>
        <w:t xml:space="preserve"> 施工用水：</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02EDD8E2">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6.3</w:t>
      </w:r>
      <w:r>
        <w:rPr>
          <w:rFonts w:hint="eastAsia" w:ascii="Times New Roman"/>
          <w:snapToGrid w:val="0"/>
          <w:color w:val="auto"/>
          <w:kern w:val="0"/>
          <w:highlight w:val="none"/>
        </w:rPr>
        <w:t xml:space="preserve"> 施工用电：</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1EFEC844">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6.4</w:t>
      </w:r>
      <w:r>
        <w:rPr>
          <w:rFonts w:hint="eastAsia" w:ascii="Times New Roman"/>
          <w:snapToGrid w:val="0"/>
          <w:color w:val="auto"/>
          <w:kern w:val="0"/>
          <w:highlight w:val="none"/>
        </w:rPr>
        <w:t xml:space="preserve"> 施工用水、用电各提供一驳接点到现场边缘。要求中标人单独安装水表、电表，其水、电费按项目所在地</w:t>
      </w:r>
      <w:r>
        <w:rPr>
          <w:rFonts w:hint="eastAsia" w:ascii="Times New Roman"/>
          <w:snapToGrid w:val="0"/>
          <w:color w:val="auto"/>
          <w:kern w:val="0"/>
          <w:highlight w:val="none"/>
          <w:u w:val="single"/>
        </w:rPr>
        <w:t xml:space="preserve"> </w:t>
      </w:r>
      <w:r>
        <w:rPr>
          <w:rFonts w:hint="eastAsia" w:hAnsi="宋体" w:cs="宋体"/>
          <w:snapToGrid w:val="0"/>
          <w:color w:val="auto"/>
          <w:kern w:val="0"/>
          <w:szCs w:val="24"/>
          <w:highlight w:val="none"/>
          <w:u w:val="single"/>
          <w:lang w:val="en-US" w:eastAsia="zh-CN"/>
        </w:rPr>
        <w:t>新丰县</w:t>
      </w:r>
      <w:r>
        <w:rPr>
          <w:rFonts w:hint="eastAsia" w:hAnsi="宋体" w:cs="宋体"/>
          <w:snapToGrid w:val="0"/>
          <w:color w:val="auto"/>
          <w:kern w:val="0"/>
          <w:highlight w:val="none"/>
          <w:u w:val="single"/>
          <w:lang w:val="en-US" w:eastAsia="zh-CN"/>
        </w:rPr>
        <w:t xml:space="preserve"> </w:t>
      </w:r>
      <w:r>
        <w:rPr>
          <w:rFonts w:hint="eastAsia" w:ascii="Times New Roman"/>
          <w:snapToGrid w:val="0"/>
          <w:color w:val="auto"/>
          <w:kern w:val="0"/>
          <w:highlight w:val="none"/>
        </w:rPr>
        <w:t>基建工程水、电计费标准计算并由中标人缴纳。</w:t>
      </w:r>
    </w:p>
    <w:p w14:paraId="0C5243C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6.5</w:t>
      </w:r>
      <w:r>
        <w:rPr>
          <w:rFonts w:hint="eastAsia"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059DB5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6.6</w:t>
      </w:r>
      <w:r>
        <w:rPr>
          <w:rFonts w:hint="eastAsia"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0A26DDD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6.7</w:t>
      </w:r>
      <w:r>
        <w:rPr>
          <w:rFonts w:hint="eastAsia" w:ascii="Times New Roman"/>
          <w:snapToGrid w:val="0"/>
          <w:color w:val="auto"/>
          <w:kern w:val="0"/>
          <w:highlight w:val="none"/>
        </w:rPr>
        <w:t xml:space="preserve"> 现场踏勘期间的交通、食宿由投标人自行安排，费用自理。</w:t>
      </w:r>
    </w:p>
    <w:p w14:paraId="5CB5D00B">
      <w:pPr>
        <w:pStyle w:val="4"/>
        <w:wordWrap w:val="0"/>
        <w:autoSpaceDE/>
        <w:autoSpaceDN/>
        <w:snapToGrid w:val="0"/>
        <w:spacing w:line="440" w:lineRule="exact"/>
        <w:ind w:firstLine="480"/>
        <w:jc w:val="both"/>
        <w:rPr>
          <w:rFonts w:hint="eastAsia" w:ascii="Times New Roman"/>
          <w:b/>
          <w:snapToGrid w:val="0"/>
          <w:color w:val="auto"/>
          <w:highlight w:val="none"/>
        </w:rPr>
      </w:pPr>
      <w:bookmarkStart w:id="64" w:name="_Toc18204"/>
    </w:p>
    <w:p w14:paraId="6B6ED470">
      <w:pPr>
        <w:pStyle w:val="4"/>
        <w:wordWrap w:val="0"/>
        <w:autoSpaceDE/>
        <w:autoSpaceDN/>
        <w:snapToGrid w:val="0"/>
        <w:spacing w:line="440" w:lineRule="exact"/>
        <w:ind w:firstLine="482" w:firstLineChars="200"/>
        <w:jc w:val="both"/>
        <w:rPr>
          <w:rFonts w:ascii="Times New Roman"/>
          <w:b/>
          <w:snapToGrid w:val="0"/>
          <w:color w:val="auto"/>
          <w:highlight w:val="none"/>
        </w:rPr>
      </w:pPr>
      <w:bookmarkStart w:id="65" w:name="_Toc4473"/>
      <w:bookmarkStart w:id="66" w:name="_Toc19213"/>
      <w:bookmarkStart w:id="67" w:name="_Toc17021"/>
      <w:r>
        <w:rPr>
          <w:rFonts w:hint="eastAsia" w:ascii="Times New Roman"/>
          <w:b/>
          <w:snapToGrid w:val="0"/>
          <w:color w:val="auto"/>
          <w:highlight w:val="none"/>
        </w:rPr>
        <w:t>7．招标文件的提问和答疑</w:t>
      </w:r>
      <w:bookmarkEnd w:id="64"/>
      <w:bookmarkEnd w:id="65"/>
      <w:bookmarkEnd w:id="66"/>
      <w:bookmarkEnd w:id="67"/>
      <w:bookmarkStart w:id="68" w:name="_Hlt74496410"/>
      <w:bookmarkEnd w:id="68"/>
    </w:p>
    <w:p w14:paraId="59299D51">
      <w:pPr>
        <w:wordWrap w:val="0"/>
        <w:adjustRightInd w:val="0"/>
        <w:snapToGrid w:val="0"/>
        <w:spacing w:line="440" w:lineRule="exact"/>
        <w:ind w:firstLine="482" w:firstLineChars="200"/>
        <w:rPr>
          <w:rFonts w:hint="eastAsia" w:ascii="Times New Roman"/>
          <w:snapToGrid w:val="0"/>
          <w:color w:val="auto"/>
          <w:kern w:val="0"/>
          <w:szCs w:val="24"/>
          <w:highlight w:val="none"/>
          <w:lang w:bidi="ar"/>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Times New Roman"/>
          <w:snapToGrid w:val="0"/>
          <w:color w:val="auto"/>
          <w:kern w:val="0"/>
          <w:szCs w:val="24"/>
          <w:highlight w:val="none"/>
          <w:lang w:bidi="ar"/>
        </w:rPr>
        <w:t>。</w:t>
      </w:r>
    </w:p>
    <w:p w14:paraId="39C0DE3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7.2 </w:t>
      </w:r>
      <w:r>
        <w:rPr>
          <w:rFonts w:hint="eastAsia" w:ascii="Times New Roman"/>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963237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招标人对招标文件所作的答疑（或修改）公告，构成招标文件的组成部分。</w:t>
      </w:r>
    </w:p>
    <w:p w14:paraId="65E09FD8">
      <w:pPr>
        <w:wordWrap w:val="0"/>
        <w:adjustRightInd w:val="0"/>
        <w:snapToGrid w:val="0"/>
        <w:spacing w:line="440" w:lineRule="exact"/>
        <w:ind w:firstLine="560"/>
        <w:rPr>
          <w:rFonts w:hint="eastAsia" w:ascii="Times New Roman"/>
          <w:snapToGrid w:val="0"/>
          <w:color w:val="auto"/>
          <w:kern w:val="0"/>
          <w:highlight w:val="none"/>
        </w:rPr>
      </w:pPr>
    </w:p>
    <w:p w14:paraId="0AE4E144">
      <w:pPr>
        <w:pStyle w:val="4"/>
        <w:wordWrap w:val="0"/>
        <w:autoSpaceDE/>
        <w:autoSpaceDN/>
        <w:snapToGrid w:val="0"/>
        <w:spacing w:line="440" w:lineRule="exact"/>
        <w:ind w:firstLine="480"/>
        <w:jc w:val="both"/>
        <w:rPr>
          <w:rFonts w:ascii="Times New Roman"/>
          <w:b/>
          <w:snapToGrid w:val="0"/>
          <w:color w:val="auto"/>
          <w:highlight w:val="none"/>
        </w:rPr>
      </w:pPr>
      <w:bookmarkStart w:id="69" w:name="_Hlt69699188"/>
      <w:bookmarkEnd w:id="69"/>
      <w:bookmarkStart w:id="70" w:name="_Hlt92513715"/>
      <w:bookmarkEnd w:id="70"/>
      <w:bookmarkStart w:id="71" w:name="_Hlt92513711"/>
      <w:bookmarkEnd w:id="71"/>
      <w:bookmarkStart w:id="72" w:name="_Toc2371"/>
      <w:bookmarkStart w:id="73" w:name="_Toc3974"/>
      <w:bookmarkStart w:id="74" w:name="_Toc10334"/>
      <w:bookmarkStart w:id="75" w:name="_Toc29680"/>
      <w:r>
        <w:rPr>
          <w:rFonts w:hint="eastAsia" w:ascii="Times New Roman"/>
          <w:b/>
          <w:snapToGrid w:val="0"/>
          <w:color w:val="auto"/>
          <w:highlight w:val="none"/>
        </w:rPr>
        <w:t>8．招标控制价</w:t>
      </w:r>
      <w:bookmarkEnd w:id="72"/>
      <w:bookmarkEnd w:id="73"/>
      <w:bookmarkEnd w:id="74"/>
    </w:p>
    <w:p w14:paraId="7411742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8.1</w:t>
      </w:r>
      <w:r>
        <w:rPr>
          <w:rFonts w:hint="eastAsia" w:ascii="Times New Roman"/>
          <w:snapToGrid w:val="0"/>
          <w:color w:val="auto"/>
          <w:kern w:val="0"/>
          <w:highlight w:val="none"/>
        </w:rPr>
        <w:t xml:space="preserve"> 本招标项目按照以下依据编制招标控制价：</w:t>
      </w:r>
    </w:p>
    <w:p w14:paraId="2089B149">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宋体" w:hAnsi="宋体" w:cs="宋体"/>
          <w:snapToGrid w:val="0"/>
          <w:color w:val="auto"/>
          <w:kern w:val="0"/>
          <w:sz w:val="24"/>
          <w:szCs w:val="24"/>
          <w:highlight w:val="none"/>
          <w:lang w:eastAsia="zh-CN"/>
        </w:rPr>
        <w:t>广东省财政厅、国土资源厅、农业厅关于印发《广东省高标准农田建设项目资金财政直接支付申请和审核规程（暂行）》的通知（粤财农[2012]490号）；</w:t>
      </w:r>
    </w:p>
    <w:p w14:paraId="2F3FCCA0">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Times New Roman"/>
          <w:snapToGrid w:val="0"/>
          <w:color w:val="auto"/>
          <w:kern w:val="0"/>
          <w:highlight w:val="none"/>
        </w:rPr>
        <w:t>（2）</w:t>
      </w:r>
      <w:r>
        <w:rPr>
          <w:rFonts w:hint="eastAsia" w:ascii="宋体" w:hAnsi="宋体" w:cs="宋体"/>
          <w:snapToGrid w:val="0"/>
          <w:color w:val="auto"/>
          <w:kern w:val="0"/>
          <w:sz w:val="24"/>
          <w:szCs w:val="24"/>
          <w:highlight w:val="none"/>
          <w:lang w:eastAsia="zh-CN"/>
        </w:rPr>
        <w:t>中华</w:t>
      </w:r>
      <w:r>
        <w:rPr>
          <w:rFonts w:hint="eastAsia" w:ascii="宋体" w:hAnsi="宋体" w:eastAsia="宋体" w:cs="宋体"/>
          <w:snapToGrid w:val="0"/>
          <w:color w:val="auto"/>
          <w:kern w:val="0"/>
          <w:sz w:val="24"/>
          <w:szCs w:val="24"/>
          <w:highlight w:val="none"/>
          <w:lang w:eastAsia="zh-CN"/>
        </w:rPr>
        <w:t>人民共和国财政部、中华人民共和国国土资源部，财综字［2011］128号《土地开发整理项目预算定额标准》；《标准》由以下三部分构成：</w:t>
      </w:r>
    </w:p>
    <w:p w14:paraId="4C38920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①《土地开发整理项目预算定额》；</w:t>
      </w:r>
    </w:p>
    <w:p w14:paraId="3E53BC4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②《土地开发整理项目施工机械台班费定额》；</w:t>
      </w:r>
    </w:p>
    <w:p w14:paraId="68ACA31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③《</w:t>
      </w:r>
      <w:r>
        <w:rPr>
          <w:rFonts w:hint="eastAsia" w:ascii="宋体" w:hAnsi="宋体" w:eastAsia="宋体" w:cs="宋体"/>
          <w:snapToGrid w:val="0"/>
          <w:color w:val="auto"/>
          <w:kern w:val="0"/>
          <w:sz w:val="24"/>
          <w:szCs w:val="24"/>
          <w:highlight w:val="none"/>
          <w:lang w:eastAsia="zh-CN"/>
        </w:rPr>
        <w:t>土地开发整理项目预算编制规定》三部分构成；</w:t>
      </w:r>
    </w:p>
    <w:p w14:paraId="5981AA23">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lang w:eastAsia="zh-CN"/>
        </w:rPr>
        <w:t>）中华人民共和国国土资源部，国土资发［2000］282号《土地开发整理项目资金管理暂行办法》；</w:t>
      </w:r>
    </w:p>
    <w:p w14:paraId="2AB4184D">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（4）</w:t>
      </w:r>
      <w:r>
        <w:rPr>
          <w:rFonts w:hint="eastAsia" w:ascii="宋体" w:hAnsi="宋体" w:cs="宋体"/>
          <w:snapToGrid w:val="0"/>
          <w:color w:val="auto"/>
          <w:kern w:val="0"/>
          <w:sz w:val="24"/>
          <w:szCs w:val="24"/>
          <w:highlight w:val="none"/>
          <w:lang w:eastAsia="zh-CN"/>
        </w:rPr>
        <w:t>《土地开发整理项目规划设计规范》（TD/T1012-2000）；</w:t>
      </w:r>
    </w:p>
    <w:p w14:paraId="5A66146B">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（5）</w:t>
      </w:r>
      <w:r>
        <w:rPr>
          <w:rFonts w:hint="eastAsia" w:ascii="宋体" w:hAnsi="宋体" w:cs="宋体"/>
          <w:snapToGrid w:val="0"/>
          <w:color w:val="auto"/>
          <w:kern w:val="0"/>
          <w:sz w:val="24"/>
          <w:szCs w:val="24"/>
          <w:highlight w:val="none"/>
          <w:lang w:eastAsia="zh-CN"/>
        </w:rPr>
        <w:t>《土地整治项目工程量计算规则》（TD/T1039－2013）；</w:t>
      </w:r>
    </w:p>
    <w:p w14:paraId="483F6D61">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（6）《广东省园林绿化工程综合定额(2018年)》；</w:t>
      </w:r>
    </w:p>
    <w:p w14:paraId="3486BBFE">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（7）国土资源部办公厅关于印发《土地整治工程营业税改征增值税计价依据调整过渡实施方案》的通知（国土资厅发[2017]19号）。</w:t>
      </w:r>
    </w:p>
    <w:p w14:paraId="7F8EE6F8">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8</w:t>
      </w:r>
      <w:r>
        <w:rPr>
          <w:rFonts w:hint="eastAsia" w:ascii="Times New Roman"/>
          <w:snapToGrid w:val="0"/>
          <w:color w:val="auto"/>
          <w:kern w:val="0"/>
          <w:highlight w:val="none"/>
          <w:lang w:eastAsia="zh-CN"/>
        </w:rPr>
        <w:t>）招标文件及其答疑（或修改）公告、招标工程量清单；</w:t>
      </w:r>
    </w:p>
    <w:p w14:paraId="7ED7F089">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9</w:t>
      </w:r>
      <w:r>
        <w:rPr>
          <w:rFonts w:hint="eastAsia" w:ascii="Times New Roman"/>
          <w:snapToGrid w:val="0"/>
          <w:color w:val="auto"/>
          <w:kern w:val="0"/>
          <w:highlight w:val="none"/>
          <w:lang w:eastAsia="zh-CN"/>
        </w:rPr>
        <w:t>）施工图及相关资料；</w:t>
      </w:r>
    </w:p>
    <w:p w14:paraId="612D15EF">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10</w:t>
      </w:r>
      <w:r>
        <w:rPr>
          <w:rFonts w:hint="eastAsia" w:ascii="Times New Roman"/>
          <w:snapToGrid w:val="0"/>
          <w:color w:val="auto"/>
          <w:kern w:val="0"/>
          <w:highlight w:val="none"/>
          <w:lang w:eastAsia="zh-CN"/>
        </w:rPr>
        <w:t>）施工现场情况、工程特点；</w:t>
      </w:r>
    </w:p>
    <w:p w14:paraId="504446BF">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11</w:t>
      </w:r>
      <w:r>
        <w:rPr>
          <w:rFonts w:hint="eastAsia" w:ascii="Times New Roman"/>
          <w:snapToGrid w:val="0"/>
          <w:color w:val="auto"/>
          <w:kern w:val="0"/>
          <w:highlight w:val="none"/>
          <w:lang w:eastAsia="zh-CN"/>
        </w:rPr>
        <w:t>）市场价格信息或项目所在地工程造价管理机构发布的工程造价信息；</w:t>
      </w:r>
    </w:p>
    <w:p w14:paraId="732C4DBF">
      <w:pPr>
        <w:wordWrap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12</w:t>
      </w:r>
      <w:r>
        <w:rPr>
          <w:rFonts w:hint="eastAsia" w:ascii="Times New Roman"/>
          <w:snapToGrid w:val="0"/>
          <w:color w:val="auto"/>
          <w:kern w:val="0"/>
          <w:highlight w:val="none"/>
          <w:lang w:eastAsia="zh-CN"/>
        </w:rPr>
        <w:t>）与建设项目相关的标准、规范、技术资料。</w:t>
      </w:r>
    </w:p>
    <w:p w14:paraId="2D391E66">
      <w:pPr>
        <w:wordWrap w:val="0"/>
        <w:adjustRightInd w:val="0"/>
        <w:snapToGrid w:val="0"/>
        <w:spacing w:line="440" w:lineRule="exact"/>
        <w:ind w:firstLine="482" w:firstLineChars="200"/>
        <w:rPr>
          <w:rFonts w:hint="default" w:asciiTheme="minorEastAsia" w:hAnsiTheme="minorEastAsia" w:eastAsiaTheme="minorEastAsia" w:cstheme="minorEastAsia"/>
          <w:i w:val="0"/>
          <w:color w:val="FF0000"/>
          <w:sz w:val="24"/>
          <w:szCs w:val="24"/>
          <w:highlight w:val="yellow"/>
          <w:u w:val="none"/>
          <w:lang w:val="en-US" w:eastAsia="zh-CN"/>
        </w:rPr>
      </w:pPr>
      <w:r>
        <w:rPr>
          <w:rFonts w:hint="eastAsia" w:ascii="Times New Roman"/>
          <w:b/>
          <w:bCs/>
          <w:snapToGrid w:val="0"/>
          <w:color w:val="auto"/>
          <w:kern w:val="0"/>
          <w:szCs w:val="22"/>
          <w:highlight w:val="none"/>
        </w:rPr>
        <w:t>8.2</w:t>
      </w:r>
      <w:r>
        <w:rPr>
          <w:rFonts w:hint="eastAsia" w:ascii="Times New Roman"/>
          <w:b w:val="0"/>
          <w:bCs w:val="0"/>
          <w:snapToGrid w:val="0"/>
          <w:color w:val="auto"/>
          <w:kern w:val="0"/>
          <w:szCs w:val="22"/>
          <w:highlight w:val="none"/>
        </w:rPr>
        <w:t>本招标项目的招标控制价、工程量清单、施工图纸在开标前15天另行发布于全国公共资源交易平台（广东省·韶关市）（https://ygp.gdzwfw.gov.cn/ggzy-portal/#/440200/index）、广东省招标投标监管网（https://www.gdzwfw.gov.cn/ztbjg-portal/#/index）网站，各投标人可在网站上自行下载。</w:t>
      </w:r>
    </w:p>
    <w:p w14:paraId="7B9DAE02">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highlight w:val="none"/>
        </w:rPr>
        <w:t>8.3</w:t>
      </w:r>
      <w:r>
        <w:rPr>
          <w:rFonts w:hint="eastAsia" w:ascii="Times New Roman"/>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259DB52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8.4</w:t>
      </w:r>
      <w:r>
        <w:rPr>
          <w:rFonts w:hint="eastAsia" w:ascii="Times New Roman"/>
          <w:snapToGrid w:val="0"/>
          <w:color w:val="auto"/>
          <w:kern w:val="0"/>
          <w:highlight w:val="none"/>
        </w:rPr>
        <w:t xml:space="preserve"> 本招标项目以暂估价形式列入招标工程量清单中的材料、工程设备、专业工程（以下统称“暂估价项目”）包括：</w:t>
      </w:r>
      <w:r>
        <w:rPr>
          <w:rFonts w:hint="eastAsia" w:ascii="Times New Roman"/>
          <w:snapToGrid w:val="0"/>
          <w:color w:val="auto"/>
          <w:kern w:val="0"/>
          <w:highlight w:val="none"/>
          <w:u w:val="single"/>
        </w:rPr>
        <w:t>（若有）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highlight w:val="none"/>
        </w:rPr>
        <w:t>。</w:t>
      </w:r>
    </w:p>
    <w:p w14:paraId="2E3E902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8.5</w:t>
      </w:r>
      <w:r>
        <w:rPr>
          <w:rFonts w:hint="eastAsia" w:ascii="Times New Roman"/>
          <w:snapToGrid w:val="0"/>
          <w:color w:val="auto"/>
          <w:kern w:val="0"/>
          <w:highlight w:val="none"/>
        </w:rPr>
        <w:t xml:space="preserve"> 当暂估价项目的内容、标准、要求在项目实施过程中得以深化、明确、固定后，按以下原则发包：</w:t>
      </w:r>
    </w:p>
    <w:p w14:paraId="087403B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（1）暂估价项目按工程、货物（指材料或工程设备，下同）的类别分类汇总的金额，达到必须招标规模标准的，由</w:t>
      </w:r>
      <w:r>
        <w:rPr>
          <w:rFonts w:hint="eastAsia" w:ascii="Times New Roman"/>
          <w:snapToGrid w:val="0"/>
          <w:color w:val="auto"/>
          <w:kern w:val="0"/>
          <w:highlight w:val="none"/>
          <w:u w:val="single"/>
        </w:rPr>
        <w:t xml:space="preserve"> 中标人招标，招标人参与管理 </w:t>
      </w:r>
      <w:r>
        <w:rPr>
          <w:rFonts w:hint="eastAsia" w:ascii="Times New Roman"/>
          <w:snapToGrid w:val="0"/>
          <w:color w:val="auto"/>
          <w:kern w:val="0"/>
          <w:highlight w:val="none"/>
        </w:rPr>
        <w:t>，确定专业工程承包人（或材料、工程设备供应商）和合同价格。</w:t>
      </w:r>
    </w:p>
    <w:p w14:paraId="12485E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247C6D5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568635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3633051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5638F86F">
      <w:pPr>
        <w:wordWrap w:val="0"/>
        <w:adjustRightInd w:val="0"/>
        <w:snapToGrid w:val="0"/>
        <w:spacing w:line="440" w:lineRule="exact"/>
        <w:ind w:firstLine="482" w:firstLineChars="200"/>
        <w:rPr>
          <w:rFonts w:hint="eastAsia"/>
          <w:snapToGrid w:val="0"/>
          <w:color w:val="auto"/>
          <w:highlight w:val="none"/>
        </w:rPr>
      </w:pPr>
      <w:r>
        <w:rPr>
          <w:rFonts w:hint="eastAsia" w:ascii="Times New Roman"/>
          <w:b/>
          <w:bCs/>
          <w:snapToGrid w:val="0"/>
          <w:color w:val="auto"/>
          <w:kern w:val="0"/>
          <w:highlight w:val="none"/>
        </w:rPr>
        <w:t>8.6</w:t>
      </w:r>
      <w:r>
        <w:rPr>
          <w:rFonts w:hint="eastAsia" w:ascii="Times New Roman"/>
          <w:snapToGrid w:val="0"/>
          <w:color w:val="auto"/>
          <w:kern w:val="0"/>
          <w:highlight w:val="none"/>
        </w:rPr>
        <w:t xml:space="preserve"> 本招标项目以</w:t>
      </w:r>
      <w:r>
        <w:rPr>
          <w:rFonts w:hint="eastAsia"/>
          <w:snapToGrid w:val="0"/>
          <w:color w:val="auto"/>
          <w:highlight w:val="none"/>
        </w:rPr>
        <w:t>暂列金额</w:t>
      </w:r>
      <w:r>
        <w:rPr>
          <w:rFonts w:hint="eastAsia" w:ascii="Times New Roman"/>
          <w:snapToGrid w:val="0"/>
          <w:color w:val="auto"/>
          <w:kern w:val="0"/>
          <w:highlight w:val="none"/>
        </w:rPr>
        <w:t>形式列入招标工程量清单中的</w:t>
      </w:r>
      <w:r>
        <w:rPr>
          <w:rFonts w:hint="eastAsia"/>
          <w:snapToGrid w:val="0"/>
          <w:color w:val="auto"/>
          <w:highlight w:val="none"/>
        </w:rPr>
        <w:t>所需货物和服务的采购</w:t>
      </w:r>
      <w:r>
        <w:rPr>
          <w:rFonts w:hint="eastAsia" w:ascii="Times New Roman"/>
          <w:snapToGrid w:val="0"/>
          <w:color w:val="auto"/>
          <w:kern w:val="0"/>
          <w:highlight w:val="none"/>
        </w:rPr>
        <w:t>（以下统称“暂列金额项目”）若有</w:t>
      </w:r>
      <w:r>
        <w:rPr>
          <w:rFonts w:hint="eastAsia"/>
          <w:snapToGrid w:val="0"/>
          <w:color w:val="auto"/>
          <w:highlight w:val="none"/>
        </w:rPr>
        <w:t>发生，按照本节第</w:t>
      </w:r>
      <w:r>
        <w:rPr>
          <w:rFonts w:hint="eastAsia" w:ascii="Times New Roman"/>
          <w:b/>
          <w:bCs/>
          <w:snapToGrid w:val="0"/>
          <w:color w:val="auto"/>
          <w:kern w:val="0"/>
          <w:highlight w:val="none"/>
        </w:rPr>
        <w:t>8.5</w:t>
      </w:r>
      <w:r>
        <w:rPr>
          <w:rFonts w:hint="eastAsia"/>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3A209C95">
      <w:pPr>
        <w:wordWrap w:val="0"/>
        <w:adjustRightInd w:val="0"/>
        <w:snapToGrid w:val="0"/>
        <w:spacing w:line="440" w:lineRule="exact"/>
        <w:ind w:firstLine="480" w:firstLineChars="200"/>
        <w:rPr>
          <w:rFonts w:hint="eastAsia"/>
          <w:snapToGrid w:val="0"/>
          <w:color w:val="auto"/>
          <w:highlight w:val="none"/>
        </w:rPr>
      </w:pPr>
    </w:p>
    <w:p w14:paraId="7B16E0F3">
      <w:pPr>
        <w:pStyle w:val="4"/>
        <w:wordWrap w:val="0"/>
        <w:autoSpaceDE/>
        <w:autoSpaceDN/>
        <w:snapToGrid w:val="0"/>
        <w:spacing w:line="440" w:lineRule="exact"/>
        <w:ind w:firstLine="482" w:firstLineChars="200"/>
        <w:jc w:val="both"/>
        <w:rPr>
          <w:rFonts w:ascii="Times New Roman"/>
          <w:b/>
          <w:snapToGrid w:val="0"/>
          <w:color w:val="auto"/>
          <w:highlight w:val="none"/>
        </w:rPr>
      </w:pPr>
      <w:bookmarkStart w:id="76" w:name="_Toc13520"/>
      <w:bookmarkStart w:id="77" w:name="_Toc5267"/>
      <w:bookmarkStart w:id="78" w:name="_Toc5396"/>
      <w:r>
        <w:rPr>
          <w:rFonts w:hint="eastAsia" w:ascii="Times New Roman"/>
          <w:b/>
          <w:snapToGrid w:val="0"/>
          <w:color w:val="auto"/>
          <w:highlight w:val="none"/>
        </w:rPr>
        <w:t>9．投标报价</w:t>
      </w:r>
      <w:bookmarkEnd w:id="75"/>
      <w:bookmarkEnd w:id="76"/>
      <w:bookmarkEnd w:id="77"/>
      <w:bookmarkEnd w:id="78"/>
      <w:bookmarkStart w:id="79" w:name="_Hlt74498519"/>
      <w:bookmarkEnd w:id="79"/>
    </w:p>
    <w:p w14:paraId="4A525E4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9.1</w:t>
      </w:r>
      <w:r>
        <w:rPr>
          <w:rFonts w:hint="eastAsia" w:ascii="Times New Roman"/>
          <w:snapToGrid w:val="0"/>
          <w:color w:val="auto"/>
          <w:kern w:val="0"/>
          <w:highlight w:val="none"/>
        </w:rPr>
        <w:t xml:space="preserve"> 投标人应按照以下依据编制投标报价：</w:t>
      </w:r>
    </w:p>
    <w:p w14:paraId="2343A612">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宋体" w:hAnsi="宋体" w:cs="宋体"/>
          <w:snapToGrid w:val="0"/>
          <w:color w:val="auto"/>
          <w:kern w:val="0"/>
          <w:sz w:val="24"/>
          <w:szCs w:val="24"/>
          <w:highlight w:val="none"/>
          <w:lang w:eastAsia="zh-CN"/>
        </w:rPr>
        <w:t>广东省财政厅、国土资源厅、农业厅关于印发《广东省高标准农田建设项目资金财政直接支付申请和审核规程（暂行）》的通知（粤财农[2012]490号）；</w:t>
      </w:r>
    </w:p>
    <w:p w14:paraId="1C828D3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Times New Roman"/>
          <w:snapToGrid w:val="0"/>
          <w:color w:val="auto"/>
          <w:kern w:val="0"/>
          <w:highlight w:val="none"/>
        </w:rPr>
        <w:t>（2）</w:t>
      </w:r>
      <w:r>
        <w:rPr>
          <w:rFonts w:hint="eastAsia" w:ascii="宋体" w:hAnsi="宋体" w:cs="宋体"/>
          <w:snapToGrid w:val="0"/>
          <w:color w:val="auto"/>
          <w:kern w:val="0"/>
          <w:sz w:val="24"/>
          <w:szCs w:val="24"/>
          <w:highlight w:val="none"/>
          <w:lang w:eastAsia="zh-CN"/>
        </w:rPr>
        <w:t>中华</w:t>
      </w:r>
      <w:r>
        <w:rPr>
          <w:rFonts w:hint="eastAsia" w:ascii="宋体" w:hAnsi="宋体" w:eastAsia="宋体" w:cs="宋体"/>
          <w:snapToGrid w:val="0"/>
          <w:color w:val="auto"/>
          <w:kern w:val="0"/>
          <w:sz w:val="24"/>
          <w:szCs w:val="24"/>
          <w:highlight w:val="none"/>
          <w:lang w:eastAsia="zh-CN"/>
        </w:rPr>
        <w:t>人民共和国财政部、中华人民共和国国土资源部，财综字［2011］128号《土地开发整理项目预算定额标准》；《标准》由以下三部分构成：</w:t>
      </w:r>
    </w:p>
    <w:p w14:paraId="23249BCC">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①《土地开发整理项目预算定额》；</w:t>
      </w:r>
    </w:p>
    <w:p w14:paraId="6B6CE84D">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②《土地开发整理项目施工机械台班费定额》；</w:t>
      </w:r>
    </w:p>
    <w:p w14:paraId="2055D1E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③《</w:t>
      </w:r>
      <w:r>
        <w:rPr>
          <w:rFonts w:hint="eastAsia" w:ascii="宋体" w:hAnsi="宋体" w:eastAsia="宋体" w:cs="宋体"/>
          <w:snapToGrid w:val="0"/>
          <w:color w:val="auto"/>
          <w:kern w:val="0"/>
          <w:sz w:val="24"/>
          <w:szCs w:val="24"/>
          <w:highlight w:val="none"/>
          <w:lang w:eastAsia="zh-CN"/>
        </w:rPr>
        <w:t>土地开发整理项目预算编制规定》三部分构成；</w:t>
      </w:r>
    </w:p>
    <w:p w14:paraId="5EF5C2BB">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lang w:eastAsia="zh-CN"/>
        </w:rPr>
        <w:t>）中华人民共和国国土资源部，国土资发［2000］282号《土地开发整理项目资金管理暂行办法》；</w:t>
      </w:r>
    </w:p>
    <w:p w14:paraId="146B9EE7">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（4）</w:t>
      </w:r>
      <w:r>
        <w:rPr>
          <w:rFonts w:hint="eastAsia" w:ascii="宋体" w:hAnsi="宋体" w:cs="宋体"/>
          <w:snapToGrid w:val="0"/>
          <w:color w:val="auto"/>
          <w:kern w:val="0"/>
          <w:sz w:val="24"/>
          <w:szCs w:val="24"/>
          <w:highlight w:val="none"/>
          <w:lang w:eastAsia="zh-CN"/>
        </w:rPr>
        <w:t>《土地开发整理项目规划设计规范》（TD/T1012-2000）；</w:t>
      </w:r>
    </w:p>
    <w:p w14:paraId="7BFA715B">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（5）</w:t>
      </w:r>
      <w:r>
        <w:rPr>
          <w:rFonts w:hint="eastAsia" w:ascii="宋体" w:hAnsi="宋体" w:cs="宋体"/>
          <w:snapToGrid w:val="0"/>
          <w:color w:val="auto"/>
          <w:kern w:val="0"/>
          <w:sz w:val="24"/>
          <w:szCs w:val="24"/>
          <w:highlight w:val="none"/>
          <w:lang w:eastAsia="zh-CN"/>
        </w:rPr>
        <w:t>《土地整治项目工程量计算规则》（TD/T1039－2013）；</w:t>
      </w:r>
    </w:p>
    <w:p w14:paraId="50E3B7D0">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（6）《广东省园林绿化工程综合定额(2018年)》；</w:t>
      </w:r>
    </w:p>
    <w:p w14:paraId="0D06C794">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（7）国土资源部办公厅关于印发《土地整治工程营业税改征增值税计价依据调整过渡实施方案》的通知（国土资厅发[2017]19号）。</w:t>
      </w:r>
    </w:p>
    <w:p w14:paraId="71F967A4">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8</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企业定额；</w:t>
      </w:r>
    </w:p>
    <w:p w14:paraId="3CF083E4">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9</w:t>
      </w:r>
      <w:r>
        <w:rPr>
          <w:rFonts w:hint="eastAsia" w:ascii="Times New Roman"/>
          <w:snapToGrid w:val="0"/>
          <w:color w:val="auto"/>
          <w:kern w:val="0"/>
          <w:highlight w:val="none"/>
          <w:lang w:eastAsia="zh-CN"/>
        </w:rPr>
        <w:t>）招标文件及其答疑（或修改）公告、招标工程量清单；</w:t>
      </w:r>
    </w:p>
    <w:p w14:paraId="643BAC40">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10</w:t>
      </w:r>
      <w:r>
        <w:rPr>
          <w:rFonts w:hint="eastAsia" w:ascii="Times New Roman"/>
          <w:snapToGrid w:val="0"/>
          <w:color w:val="auto"/>
          <w:kern w:val="0"/>
          <w:highlight w:val="none"/>
          <w:lang w:eastAsia="zh-CN"/>
        </w:rPr>
        <w:t>）施工图及相关资料；</w:t>
      </w:r>
    </w:p>
    <w:p w14:paraId="1730BF8D">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11</w:t>
      </w:r>
      <w:r>
        <w:rPr>
          <w:rFonts w:hint="eastAsia" w:ascii="Times New Roman"/>
          <w:snapToGrid w:val="0"/>
          <w:color w:val="auto"/>
          <w:kern w:val="0"/>
          <w:highlight w:val="none"/>
          <w:lang w:eastAsia="zh-CN"/>
        </w:rPr>
        <w:t>）施工现场情况、工程特点；</w:t>
      </w:r>
    </w:p>
    <w:p w14:paraId="316C55C3">
      <w:pPr>
        <w:pageBreakBefore w:val="0"/>
        <w:kinsoku/>
        <w:wordWrap w:val="0"/>
        <w:overflowPunct/>
        <w:topLinePunct w:val="0"/>
        <w:bidi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12</w:t>
      </w:r>
      <w:r>
        <w:rPr>
          <w:rFonts w:hint="eastAsia" w:ascii="Times New Roman"/>
          <w:snapToGrid w:val="0"/>
          <w:color w:val="auto"/>
          <w:kern w:val="0"/>
          <w:highlight w:val="none"/>
          <w:lang w:eastAsia="zh-CN"/>
        </w:rPr>
        <w:t>）市场价格信息或项目所在地工程造价管理机构发布的工程造价信息；</w:t>
      </w:r>
    </w:p>
    <w:p w14:paraId="20E4E49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13</w:t>
      </w:r>
      <w:r>
        <w:rPr>
          <w:rFonts w:hint="eastAsia" w:ascii="Times New Roman"/>
          <w:snapToGrid w:val="0"/>
          <w:color w:val="auto"/>
          <w:kern w:val="0"/>
          <w:highlight w:val="none"/>
          <w:lang w:eastAsia="zh-CN"/>
        </w:rPr>
        <w:t>）与建设项目相关的标准、规范、技术资料。</w:t>
      </w:r>
    </w:p>
    <w:p w14:paraId="1C2632C4">
      <w:pPr>
        <w:wordWrap w:val="0"/>
        <w:adjustRightInd w:val="0"/>
        <w:snapToGrid w:val="0"/>
        <w:spacing w:line="440" w:lineRule="exact"/>
        <w:ind w:firstLine="560"/>
        <w:rPr>
          <w:rFonts w:hint="eastAsia" w:ascii="Times New Roman"/>
          <w:snapToGrid w:val="0"/>
          <w:color w:val="auto"/>
          <w:kern w:val="0"/>
          <w:highlight w:val="none"/>
        </w:rPr>
      </w:pPr>
    </w:p>
    <w:p w14:paraId="769786B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9.2</w:t>
      </w:r>
      <w:r>
        <w:rPr>
          <w:rFonts w:hint="eastAsia"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0" w:name="_Hlt66594003"/>
      <w:bookmarkEnd w:id="80"/>
      <w:r>
        <w:rPr>
          <w:rFonts w:hint="eastAsia" w:ascii="Times New Roman"/>
          <w:snapToGrid w:val="0"/>
          <w:color w:val="auto"/>
          <w:kern w:val="0"/>
          <w:highlight w:val="none"/>
        </w:rPr>
        <w:t>所谓“一定范围内的风险”是指合同约定的风险。</w:t>
      </w:r>
    </w:p>
    <w:p w14:paraId="71E1928F">
      <w:pPr>
        <w:wordWrap w:val="0"/>
        <w:adjustRightInd w:val="0"/>
        <w:snapToGrid w:val="0"/>
        <w:spacing w:line="440" w:lineRule="exact"/>
        <w:ind w:firstLine="560"/>
        <w:rPr>
          <w:rFonts w:hint="eastAsia" w:ascii="Times New Roman"/>
          <w:snapToGrid w:val="0"/>
          <w:color w:val="auto"/>
          <w:kern w:val="0"/>
          <w:highlight w:val="none"/>
        </w:rPr>
      </w:pPr>
      <w:bookmarkStart w:id="81" w:name="_Hlt69335755"/>
      <w:bookmarkEnd w:id="81"/>
    </w:p>
    <w:p w14:paraId="1A86D67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9.3</w:t>
      </w:r>
      <w:r>
        <w:rPr>
          <w:rFonts w:hint="eastAsia"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2" w:name="_Hlt66509056"/>
      <w:bookmarkEnd w:id="82"/>
      <w:r>
        <w:rPr>
          <w:rFonts w:hint="eastAsia" w:ascii="Times New Roman"/>
          <w:snapToGrid w:val="0"/>
          <w:color w:val="auto"/>
          <w:kern w:val="0"/>
          <w:highlight w:val="none"/>
        </w:rPr>
        <w:t>接资料。投标人应针对现场情况编制施工组织设计，并在编制投标报价时考虑现场情况的影响。</w:t>
      </w:r>
    </w:p>
    <w:p w14:paraId="72663967">
      <w:pPr>
        <w:pStyle w:val="27"/>
        <w:wordWrap w:val="0"/>
        <w:adjustRightInd w:val="0"/>
        <w:snapToGrid w:val="0"/>
        <w:spacing w:line="440" w:lineRule="exact"/>
        <w:rPr>
          <w:rFonts w:hint="eastAsia" w:ascii="Times New Roman"/>
          <w:snapToGrid w:val="0"/>
          <w:color w:val="auto"/>
          <w:kern w:val="0"/>
          <w:highlight w:val="none"/>
        </w:rPr>
      </w:pPr>
    </w:p>
    <w:p w14:paraId="6F3C9AA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9.4</w:t>
      </w:r>
      <w:r>
        <w:rPr>
          <w:rFonts w:hint="eastAsia"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7E269E7E">
      <w:pPr>
        <w:wordWrap w:val="0"/>
        <w:adjustRightInd w:val="0"/>
        <w:snapToGrid w:val="0"/>
        <w:spacing w:line="440" w:lineRule="exact"/>
        <w:ind w:firstLine="560"/>
        <w:rPr>
          <w:rFonts w:hint="eastAsia" w:ascii="Times New Roman"/>
          <w:snapToGrid w:val="0"/>
          <w:color w:val="auto"/>
          <w:kern w:val="0"/>
          <w:highlight w:val="none"/>
        </w:rPr>
      </w:pPr>
    </w:p>
    <w:p w14:paraId="395DC92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9.5</w:t>
      </w:r>
      <w:r>
        <w:rPr>
          <w:rFonts w:hint="eastAsia"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F0FED57">
      <w:pPr>
        <w:wordWrap w:val="0"/>
        <w:adjustRightInd w:val="0"/>
        <w:snapToGrid w:val="0"/>
        <w:spacing w:line="440" w:lineRule="exact"/>
        <w:ind w:firstLine="560"/>
        <w:rPr>
          <w:rFonts w:hint="eastAsia" w:ascii="Times New Roman"/>
          <w:snapToGrid w:val="0"/>
          <w:color w:val="auto"/>
          <w:kern w:val="0"/>
          <w:highlight w:val="none"/>
        </w:rPr>
      </w:pPr>
    </w:p>
    <w:p w14:paraId="0FEB9F4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9.6</w:t>
      </w:r>
      <w:r>
        <w:rPr>
          <w:rFonts w:hint="eastAsia"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CDA8EA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9.7</w:t>
      </w:r>
      <w:r>
        <w:rPr>
          <w:rFonts w:hint="eastAsia" w:ascii="Times New Roman"/>
          <w:snapToGrid w:val="0"/>
          <w:color w:val="auto"/>
          <w:kern w:val="0"/>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Times New Roman"/>
          <w:b/>
          <w:snapToGrid w:val="0"/>
          <w:color w:val="auto"/>
          <w:kern w:val="0"/>
          <w:highlight w:val="none"/>
        </w:rPr>
        <w:t>如果投标人的投标总价下浮率（投标总价下浮率＝100%－投标总价÷招标控制价×</w:t>
      </w:r>
      <w:r>
        <w:rPr>
          <w:rFonts w:ascii="Times New Roman"/>
          <w:b/>
          <w:snapToGrid w:val="0"/>
          <w:color w:val="auto"/>
          <w:kern w:val="0"/>
          <w:highlight w:val="none"/>
        </w:rPr>
        <w:t>100%</w:t>
      </w:r>
      <w:r>
        <w:rPr>
          <w:rFonts w:hint="eastAsia" w:ascii="Times New Roman"/>
          <w:b/>
          <w:snapToGrid w:val="0"/>
          <w:color w:val="auto"/>
          <w:kern w:val="0"/>
          <w:highlight w:val="none"/>
        </w:rPr>
        <w:t>）高于15%时，投标人必须在投标文件中专项作出详细合理的书面说明并提供以往类似工程详细成本分析报告供评标委员会审查。</w:t>
      </w:r>
    </w:p>
    <w:p w14:paraId="2E16E15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9.8</w:t>
      </w:r>
      <w:r>
        <w:rPr>
          <w:rFonts w:hint="eastAsia" w:ascii="Times New Roman"/>
          <w:snapToGrid w:val="0"/>
          <w:color w:val="auto"/>
          <w:kern w:val="0"/>
          <w:highlight w:val="none"/>
        </w:rPr>
        <w:t xml:space="preserve"> 投标人的绿色施工安全防护措施费报价必须达到或超过招标工程量清单中提供的绿色施工安全防护措施费。</w:t>
      </w:r>
    </w:p>
    <w:p w14:paraId="26944B2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9.9</w:t>
      </w:r>
      <w:r>
        <w:rPr>
          <w:rFonts w:hint="eastAsia" w:ascii="Times New Roman"/>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2B8A88AC">
      <w:pPr>
        <w:pStyle w:val="4"/>
        <w:wordWrap w:val="0"/>
        <w:autoSpaceDE/>
        <w:autoSpaceDN/>
        <w:snapToGrid w:val="0"/>
        <w:spacing w:line="440" w:lineRule="exact"/>
        <w:ind w:firstLine="480"/>
        <w:jc w:val="both"/>
        <w:rPr>
          <w:rFonts w:hint="eastAsia" w:ascii="Times New Roman"/>
          <w:b/>
          <w:snapToGrid w:val="0"/>
          <w:color w:val="auto"/>
          <w:highlight w:val="none"/>
        </w:rPr>
      </w:pPr>
      <w:bookmarkStart w:id="83" w:name="_（十）投标文件的编制、包装、密封"/>
      <w:bookmarkEnd w:id="83"/>
      <w:bookmarkStart w:id="84" w:name="_Toc28889"/>
    </w:p>
    <w:p w14:paraId="759FF2E8">
      <w:pPr>
        <w:pStyle w:val="4"/>
        <w:wordWrap w:val="0"/>
        <w:autoSpaceDE/>
        <w:autoSpaceDN/>
        <w:snapToGrid w:val="0"/>
        <w:spacing w:line="440" w:lineRule="exact"/>
        <w:ind w:firstLine="480"/>
        <w:jc w:val="both"/>
        <w:rPr>
          <w:rFonts w:hint="eastAsia" w:ascii="Times New Roman"/>
          <w:b/>
          <w:strike/>
          <w:snapToGrid w:val="0"/>
          <w:color w:val="auto"/>
          <w:highlight w:val="none"/>
        </w:rPr>
      </w:pPr>
      <w:bookmarkStart w:id="85" w:name="_Toc8113"/>
      <w:bookmarkStart w:id="86" w:name="_Toc3522"/>
      <w:bookmarkStart w:id="87" w:name="_Toc3820"/>
      <w:r>
        <w:rPr>
          <w:rFonts w:hint="eastAsia" w:ascii="Times New Roman"/>
          <w:b/>
          <w:snapToGrid w:val="0"/>
          <w:color w:val="auto"/>
          <w:highlight w:val="none"/>
        </w:rPr>
        <w:t>10．投标文件的编制</w:t>
      </w:r>
      <w:bookmarkStart w:id="88" w:name="_Hlt69332370"/>
      <w:bookmarkEnd w:id="88"/>
      <w:bookmarkStart w:id="89" w:name="_Hlt69208262"/>
      <w:bookmarkEnd w:id="89"/>
      <w:r>
        <w:rPr>
          <w:rFonts w:hint="eastAsia" w:ascii="Times New Roman"/>
          <w:b/>
          <w:snapToGrid w:val="0"/>
          <w:color w:val="auto"/>
          <w:highlight w:val="none"/>
        </w:rPr>
        <w:t>要求</w:t>
      </w:r>
      <w:bookmarkEnd w:id="84"/>
      <w:bookmarkEnd w:id="85"/>
      <w:bookmarkEnd w:id="86"/>
      <w:bookmarkEnd w:id="87"/>
      <w:bookmarkStart w:id="90" w:name="_Hlt74497202"/>
      <w:bookmarkEnd w:id="90"/>
      <w:bookmarkStart w:id="91" w:name="_Hlt78768224"/>
      <w:bookmarkEnd w:id="91"/>
      <w:bookmarkStart w:id="92" w:name="_Hlt74495594"/>
      <w:bookmarkEnd w:id="92"/>
      <w:bookmarkStart w:id="93" w:name="_Toc17114"/>
    </w:p>
    <w:p w14:paraId="02990D3B">
      <w:pPr>
        <w:wordWrap w:val="0"/>
        <w:adjustRightInd w:val="0"/>
        <w:snapToGrid w:val="0"/>
        <w:spacing w:line="440" w:lineRule="exact"/>
        <w:ind w:firstLine="482" w:firstLineChars="200"/>
        <w:rPr>
          <w:rFonts w:hint="eastAsia" w:ascii="Times New Roman" w:hAnsi="Times New Roman" w:eastAsia="宋体" w:cs="Times New Roman"/>
          <w:b/>
          <w:bCs/>
          <w:snapToGrid w:val="0"/>
          <w:color w:val="auto"/>
          <w:kern w:val="0"/>
          <w:highlight w:val="none"/>
        </w:rPr>
      </w:pPr>
      <w:bookmarkStart w:id="94" w:name="_Toc7825"/>
      <w:bookmarkStart w:id="95" w:name="_Toc9447"/>
      <w:r>
        <w:rPr>
          <w:rFonts w:hint="eastAsia" w:ascii="Times New Roman" w:hAnsi="Times New Roman" w:eastAsia="宋体" w:cs="Times New Roman"/>
          <w:b/>
          <w:bCs/>
          <w:snapToGrid w:val="0"/>
          <w:color w:val="auto"/>
          <w:kern w:val="0"/>
          <w:highlight w:val="none"/>
        </w:rPr>
        <w:t xml:space="preserve">10.1 </w:t>
      </w:r>
      <w:r>
        <w:rPr>
          <w:rFonts w:hint="eastAsia" w:ascii="Times New Roman" w:hAnsi="Times New Roman" w:eastAsia="宋体" w:cs="Times New Roman"/>
          <w:b w:val="0"/>
          <w:bCs w:val="0"/>
          <w:snapToGrid w:val="0"/>
          <w:color w:val="auto"/>
          <w:kern w:val="0"/>
          <w:highlight w:val="none"/>
        </w:rPr>
        <w:t>一般要求</w:t>
      </w:r>
      <w:bookmarkEnd w:id="93"/>
      <w:bookmarkEnd w:id="94"/>
      <w:bookmarkEnd w:id="95"/>
    </w:p>
    <w:p w14:paraId="24E0EF5F">
      <w:pPr>
        <w:pStyle w:val="13"/>
        <w:wordWrap w:val="0"/>
        <w:adjustRightInd w:val="0"/>
        <w:snapToGrid w:val="0"/>
        <w:spacing w:line="400" w:lineRule="exact"/>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投标文件应按第六章 投标文件格式规定的内容，投标人提交的投标文件应当使用招标文件所提供的投标文件全部格式。</w:t>
      </w:r>
    </w:p>
    <w:p w14:paraId="57EA9D81">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10.1.1</w:t>
      </w:r>
      <w:r>
        <w:rPr>
          <w:rFonts w:hint="eastAsia" w:ascii="Times New Roman"/>
          <w:snapToGrid w:val="0"/>
          <w:color w:val="auto"/>
          <w:kern w:val="0"/>
          <w:highlight w:val="none"/>
        </w:rPr>
        <w:t xml:space="preserve"> 投标人必须响应招标文件，并在充分理解招标人提供的全部文件、设计图纸、资料及现场条件的基础</w:t>
      </w:r>
      <w:bookmarkStart w:id="96" w:name="_Hlt78709790"/>
      <w:bookmarkEnd w:id="96"/>
      <w:r>
        <w:rPr>
          <w:rFonts w:hint="eastAsia" w:ascii="Times New Roman"/>
          <w:snapToGrid w:val="0"/>
          <w:color w:val="auto"/>
          <w:kern w:val="0"/>
          <w:highlight w:val="none"/>
        </w:rPr>
        <w:t>上编制投标文件。因投标文件不符合招标文件的要求而造成的损失和后果，由投标人自行承担。</w:t>
      </w:r>
      <w:bookmarkStart w:id="97" w:name="_Hlt74496890"/>
      <w:bookmarkEnd w:id="97"/>
    </w:p>
    <w:p w14:paraId="1F628DA0">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交易指引。</w:t>
      </w:r>
    </w:p>
    <w:p w14:paraId="366B3645">
      <w:pPr>
        <w:pStyle w:val="13"/>
        <w:wordWrap w:val="0"/>
        <w:adjustRightInd w:val="0"/>
        <w:snapToGrid w:val="0"/>
        <w:spacing w:line="400" w:lineRule="exact"/>
        <w:ind w:firstLineChars="0"/>
        <w:rPr>
          <w:rFonts w:hint="eastAsia" w:hAnsi="宋体" w:cs="宋体"/>
          <w:snapToGrid w:val="0"/>
          <w:color w:val="auto"/>
          <w:kern w:val="0"/>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highlight w:val="none"/>
        </w:rPr>
        <w:t>投标文件需按以下要求签字、盖章：电子投标文件：</w:t>
      </w:r>
    </w:p>
    <w:p w14:paraId="14C44B3B">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E6A75AB">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int="eastAsia" w:hAnsi="宋体" w:cs="宋体"/>
          <w:snapToGrid w:val="0"/>
          <w:color w:val="auto"/>
          <w:kern w:val="0"/>
          <w:szCs w:val="24"/>
          <w:highlight w:val="none"/>
        </w:rPr>
        <w:t>投标文件封套、封面、组成内容中凡要求录入投标人名称且注明“盖单位章”处盖单位法人公章（电子印章）。</w:t>
      </w:r>
    </w:p>
    <w:p w14:paraId="02254FC2">
      <w:pPr>
        <w:pStyle w:val="13"/>
        <w:wordWrap w:val="0"/>
        <w:adjustRightInd w:val="0"/>
        <w:snapToGrid w:val="0"/>
        <w:spacing w:line="440" w:lineRule="exact"/>
        <w:ind w:firstLineChars="0"/>
        <w:rPr>
          <w:rFonts w:ascii="Times New Roman"/>
          <w:snapToGrid w:val="0"/>
          <w:color w:val="auto"/>
          <w:kern w:val="0"/>
          <w:highlight w:val="none"/>
        </w:rPr>
      </w:pPr>
      <w:r>
        <w:rPr>
          <w:rFonts w:hint="eastAsia" w:ascii="Times New Roman"/>
          <w:snapToGrid w:val="0"/>
          <w:color w:val="auto"/>
          <w:kern w:val="0"/>
          <w:highlight w:val="none"/>
        </w:rPr>
        <w:t xml:space="preserve">10.1.3.3 </w:t>
      </w:r>
      <w:r>
        <w:rPr>
          <w:rFonts w:hint="eastAsia" w:hAnsi="宋体" w:cs="宋体"/>
          <w:snapToGrid w:val="0"/>
          <w:color w:val="auto"/>
          <w:kern w:val="0"/>
          <w:szCs w:val="24"/>
          <w:highlight w:val="none"/>
        </w:rPr>
        <w:t>投标文件的签字均为签字人本人亲笔署名或签章（电子印章），其余部分的复印件无须另行签字、盖章。</w:t>
      </w:r>
    </w:p>
    <w:p w14:paraId="23299B4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10.1.3.4</w:t>
      </w:r>
      <w:r>
        <w:rPr>
          <w:rFonts w:hint="eastAsia" w:ascii="Times New Roman"/>
          <w:snapToGrid w:val="0"/>
          <w:color w:val="auto"/>
          <w:kern w:val="0"/>
          <w:highlight w:val="none"/>
        </w:rPr>
        <w:t xml:space="preserve"> 联合体投标的，除</w:t>
      </w:r>
      <w:r>
        <w:rPr>
          <w:rFonts w:hint="eastAsia" w:ascii="Times New Roman"/>
          <w:snapToGrid w:val="0"/>
          <w:color w:val="auto"/>
          <w:kern w:val="0"/>
          <w:szCs w:val="18"/>
          <w:highlight w:val="none"/>
        </w:rPr>
        <w:t>《联合体协议书》外</w:t>
      </w:r>
      <w:r>
        <w:rPr>
          <w:rFonts w:hint="eastAsia" w:ascii="Times New Roman"/>
          <w:snapToGrid w:val="0"/>
          <w:color w:val="auto"/>
          <w:kern w:val="0"/>
          <w:highlight w:val="none"/>
        </w:rPr>
        <w:t>，由联合体牵头人按以上要求签</w:t>
      </w:r>
      <w:r>
        <w:rPr>
          <w:rFonts w:hint="eastAsia" w:hAnsi="宋体" w:cs="宋体"/>
          <w:snapToGrid w:val="0"/>
          <w:color w:val="auto"/>
          <w:kern w:val="0"/>
          <w:szCs w:val="24"/>
          <w:highlight w:val="none"/>
        </w:rPr>
        <w:t>亲笔署名或签章（电子印章）</w:t>
      </w:r>
      <w:r>
        <w:rPr>
          <w:rFonts w:hint="eastAsia" w:ascii="Times New Roman"/>
          <w:snapToGrid w:val="0"/>
          <w:color w:val="auto"/>
          <w:kern w:val="0"/>
          <w:highlight w:val="none"/>
        </w:rPr>
        <w:t>即可。</w:t>
      </w:r>
    </w:p>
    <w:p w14:paraId="098BE642">
      <w:pPr>
        <w:pStyle w:val="5"/>
        <w:keepNext w:val="0"/>
        <w:keepLines w:val="0"/>
        <w:wordWrap w:val="0"/>
        <w:adjustRightInd w:val="0"/>
        <w:snapToGrid w:val="0"/>
        <w:spacing w:before="0" w:after="0" w:line="440" w:lineRule="exact"/>
        <w:jc w:val="both"/>
        <w:rPr>
          <w:rFonts w:hint="eastAsia" w:ascii="Times New Roman"/>
          <w:bCs/>
          <w:snapToGrid w:val="0"/>
          <w:color w:val="auto"/>
          <w:kern w:val="0"/>
          <w:highlight w:val="none"/>
        </w:rPr>
      </w:pPr>
      <w:bookmarkStart w:id="98" w:name="_Toc257031159"/>
      <w:bookmarkStart w:id="99" w:name="_Toc274313880"/>
      <w:bookmarkStart w:id="100" w:name="_Toc29774"/>
    </w:p>
    <w:p w14:paraId="7C0B4A40">
      <w:pPr>
        <w:wordWrap w:val="0"/>
        <w:adjustRightInd w:val="0"/>
        <w:snapToGrid w:val="0"/>
        <w:spacing w:line="440" w:lineRule="exact"/>
        <w:ind w:firstLine="482" w:firstLineChars="200"/>
        <w:rPr>
          <w:rFonts w:hint="eastAsia" w:ascii="Times New Roman" w:hAnsi="Times New Roman" w:eastAsia="宋体" w:cs="Times New Roman"/>
          <w:b/>
          <w:bCs/>
          <w:snapToGrid w:val="0"/>
          <w:color w:val="auto"/>
          <w:kern w:val="0"/>
          <w:highlight w:val="none"/>
        </w:rPr>
      </w:pPr>
      <w:bookmarkStart w:id="101" w:name="_Toc19938"/>
      <w:bookmarkStart w:id="102" w:name="_Toc20002"/>
      <w:r>
        <w:rPr>
          <w:rFonts w:hint="eastAsia" w:ascii="Times New Roman" w:hAnsi="Times New Roman" w:eastAsia="宋体" w:cs="Times New Roman"/>
          <w:b/>
          <w:bCs/>
          <w:snapToGrid w:val="0"/>
          <w:color w:val="auto"/>
          <w:kern w:val="0"/>
          <w:highlight w:val="none"/>
        </w:rPr>
        <w:t xml:space="preserve">10.2 </w:t>
      </w:r>
      <w:r>
        <w:rPr>
          <w:rFonts w:hint="eastAsia" w:ascii="Times New Roman" w:hAnsi="Times New Roman" w:eastAsia="宋体" w:cs="Times New Roman"/>
          <w:b w:val="0"/>
          <w:bCs w:val="0"/>
          <w:snapToGrid w:val="0"/>
          <w:color w:val="auto"/>
          <w:kern w:val="0"/>
          <w:highlight w:val="none"/>
        </w:rPr>
        <w:t>商务标书的编制要求</w:t>
      </w:r>
      <w:bookmarkEnd w:id="98"/>
      <w:bookmarkEnd w:id="99"/>
      <w:bookmarkEnd w:id="100"/>
      <w:bookmarkEnd w:id="101"/>
      <w:bookmarkEnd w:id="102"/>
    </w:p>
    <w:p w14:paraId="0A03AAB7">
      <w:pPr>
        <w:wordWrap w:val="0"/>
        <w:adjustRightInd w:val="0"/>
        <w:snapToGrid w:val="0"/>
        <w:spacing w:line="440" w:lineRule="exact"/>
        <w:ind w:firstLine="561"/>
        <w:rPr>
          <w:rFonts w:ascii="Times New Roman"/>
          <w:snapToGrid w:val="0"/>
          <w:color w:val="auto"/>
          <w:kern w:val="0"/>
          <w:highlight w:val="none"/>
          <w:u w:val="single"/>
        </w:rPr>
      </w:pPr>
      <w:r>
        <w:rPr>
          <w:rFonts w:hint="eastAsia" w:ascii="Times New Roman"/>
          <w:b/>
          <w:bCs/>
          <w:snapToGrid w:val="0"/>
          <w:color w:val="auto"/>
          <w:kern w:val="0"/>
          <w:highlight w:val="none"/>
        </w:rPr>
        <w:t>10.2.1</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w:t>
      </w:r>
      <w:r>
        <w:rPr>
          <w:rFonts w:hint="eastAsia" w:ascii="Times New Roman"/>
          <w:snapToGrid w:val="0"/>
          <w:color w:val="auto"/>
          <w:kern w:val="0"/>
          <w:highlight w:val="none"/>
        </w:rPr>
        <w:t>包括但不限于以下内容：</w:t>
      </w:r>
    </w:p>
    <w:p w14:paraId="70A355AA">
      <w:pPr>
        <w:wordWrap w:val="0"/>
        <w:adjustRightInd w:val="0"/>
        <w:snapToGrid w:val="0"/>
        <w:spacing w:line="440" w:lineRule="exact"/>
        <w:rPr>
          <w:rFonts w:hint="eastAsia" w:ascii="Times New Roman"/>
          <w:snapToGrid w:val="0"/>
          <w:color w:val="auto"/>
          <w:kern w:val="0"/>
          <w:szCs w:val="18"/>
          <w:highlight w:val="none"/>
        </w:rPr>
      </w:pPr>
      <w:r>
        <w:rPr>
          <w:rFonts w:hint="eastAsia" w:ascii="Times New Roman"/>
          <w:snapToGrid w:val="0"/>
          <w:color w:val="auto"/>
          <w:kern w:val="0"/>
          <w:highlight w:val="none"/>
        </w:rPr>
        <w:t xml:space="preserve">    </w:t>
      </w:r>
      <w:r>
        <w:rPr>
          <w:rFonts w:hint="eastAsia" w:ascii="Times New Roman"/>
          <w:snapToGrid w:val="0"/>
          <w:color w:val="auto"/>
          <w:kern w:val="0"/>
          <w:szCs w:val="18"/>
          <w:highlight w:val="none"/>
        </w:rPr>
        <w:t>（1）封面（格式一）；</w:t>
      </w:r>
    </w:p>
    <w:p w14:paraId="42E6AC2B">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（2）目录；</w:t>
      </w:r>
      <w:r>
        <w:rPr>
          <w:rFonts w:hint="eastAsia" w:ascii="Times New Roman"/>
          <w:snapToGrid w:val="0"/>
          <w:color w:val="auto"/>
          <w:kern w:val="0"/>
          <w:highlight w:val="none"/>
        </w:rPr>
        <w:t xml:space="preserve"> </w:t>
      </w:r>
    </w:p>
    <w:p w14:paraId="15CFD57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（3）《</w:t>
      </w:r>
      <w:r>
        <w:rPr>
          <w:rFonts w:hint="eastAsia" w:ascii="Times New Roman"/>
          <w:snapToGrid w:val="0"/>
          <w:color w:val="auto"/>
          <w:kern w:val="0"/>
          <w:highlight w:val="none"/>
        </w:rPr>
        <w:t>投标函</w:t>
      </w:r>
      <w:r>
        <w:rPr>
          <w:rFonts w:hint="eastAsia" w:ascii="Times New Roman"/>
          <w:snapToGrid w:val="0"/>
          <w:color w:val="auto"/>
          <w:kern w:val="0"/>
          <w:szCs w:val="18"/>
          <w:highlight w:val="none"/>
        </w:rPr>
        <w:t>》（格式二）；</w:t>
      </w:r>
    </w:p>
    <w:p w14:paraId="6FB7516E">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highlight w:val="none"/>
        </w:rPr>
        <w:t>（4）《</w:t>
      </w:r>
      <w:r>
        <w:rPr>
          <w:rFonts w:hint="eastAsia" w:ascii="Times New Roman"/>
          <w:snapToGrid w:val="0"/>
          <w:color w:val="auto"/>
          <w:kern w:val="0"/>
          <w:szCs w:val="22"/>
          <w:highlight w:val="none"/>
        </w:rPr>
        <w:t>各项</w:t>
      </w:r>
      <w:r>
        <w:rPr>
          <w:rFonts w:hint="eastAsia" w:ascii="Times New Roman"/>
          <w:snapToGrid w:val="0"/>
          <w:color w:val="auto"/>
          <w:kern w:val="0"/>
          <w:highlight w:val="none"/>
        </w:rPr>
        <w:t>承诺一览表》（格式三）；</w:t>
      </w:r>
    </w:p>
    <w:p w14:paraId="4213E49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（5）《授权委托书》（格式四）；</w:t>
      </w:r>
    </w:p>
    <w:p w14:paraId="116E805B">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（6）《法定代表人身份证明》（格式五）；</w:t>
      </w:r>
    </w:p>
    <w:p w14:paraId="3D23E3F7">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（7）《联合体协议书》（格式六）及所附资料；</w:t>
      </w:r>
    </w:p>
    <w:p w14:paraId="223EEF8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8）投标保证缴纳证明（投标人采用投标保证金的，附建设工程交易系统《缴纳投标保证金通知书》页面截图打印件和银行转账单复印件；采用投标保证担保的，附银行保函复印件；采用投标保证保险的，附电子保单和</w:t>
      </w:r>
      <w:r>
        <w:rPr>
          <w:rFonts w:hAnsi="宋体" w:cs="宋体"/>
          <w:b/>
          <w:bCs/>
          <w:color w:val="auto"/>
          <w:szCs w:val="24"/>
          <w:highlight w:val="none"/>
        </w:rPr>
        <w:t>《</w:t>
      </w:r>
      <w:r>
        <w:rPr>
          <w:rFonts w:hint="eastAsia" w:hAnsi="宋体" w:cs="宋体"/>
          <w:b/>
          <w:bCs/>
          <w:color w:val="auto"/>
          <w:szCs w:val="24"/>
          <w:highlight w:val="none"/>
          <w:lang w:val="en-US" w:eastAsia="zh-CN"/>
        </w:rPr>
        <w:t>韶关市公共资源交易一体化平台保证金缴纳信息</w:t>
      </w:r>
      <w:r>
        <w:rPr>
          <w:rFonts w:hAnsi="宋体" w:cs="宋体"/>
          <w:b/>
          <w:bCs/>
          <w:color w:val="auto"/>
          <w:szCs w:val="24"/>
          <w:highlight w:val="none"/>
        </w:rPr>
        <w:t>》</w:t>
      </w:r>
      <w:r>
        <w:rPr>
          <w:rFonts w:hint="eastAsia" w:ascii="Times New Roman"/>
          <w:b/>
          <w:bCs/>
          <w:snapToGrid w:val="0"/>
          <w:color w:val="auto"/>
          <w:kern w:val="0"/>
          <w:szCs w:val="18"/>
          <w:highlight w:val="none"/>
        </w:rPr>
        <w:t>页面截图打印页</w:t>
      </w:r>
      <w:r>
        <w:rPr>
          <w:rFonts w:hint="eastAsia" w:ascii="Times New Roman"/>
          <w:snapToGrid w:val="0"/>
          <w:color w:val="auto"/>
          <w:kern w:val="0"/>
          <w:szCs w:val="18"/>
          <w:highlight w:val="none"/>
        </w:rPr>
        <w:t>）；</w:t>
      </w:r>
    </w:p>
    <w:p w14:paraId="3EE6C4B8">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（9）《投标人基本情况表》（格式七）及所附资料；</w:t>
      </w:r>
    </w:p>
    <w:p w14:paraId="11B3E792">
      <w:pPr>
        <w:wordWrap w:val="0"/>
        <w:adjustRightInd w:val="0"/>
        <w:snapToGrid w:val="0"/>
        <w:spacing w:line="440" w:lineRule="exact"/>
        <w:ind w:firstLine="480" w:firstLineChars="200"/>
        <w:rPr>
          <w:rFonts w:hint="eastAsia" w:ascii="Times New Roman"/>
          <w:strike/>
          <w:snapToGrid w:val="0"/>
          <w:color w:val="auto"/>
          <w:kern w:val="0"/>
          <w:szCs w:val="18"/>
          <w:highlight w:val="none"/>
        </w:rPr>
      </w:pPr>
      <w:r>
        <w:rPr>
          <w:rFonts w:hint="eastAsia" w:ascii="Times New Roman"/>
          <w:snapToGrid w:val="0"/>
          <w:color w:val="auto"/>
          <w:kern w:val="0"/>
          <w:szCs w:val="18"/>
          <w:highlight w:val="none"/>
        </w:rPr>
        <w:t>（10）《项目经理简历表》（格式八）及所附资料；</w:t>
      </w:r>
    </w:p>
    <w:p w14:paraId="16BE2B73">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（11）《项目经理任职声明》（格式九）；</w:t>
      </w:r>
    </w:p>
    <w:p w14:paraId="51A6D9E5">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（12）《项目技术负责人简历表》（格式十）及所附资料；</w:t>
      </w:r>
    </w:p>
    <w:p w14:paraId="45A9DC3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（13）《项目管理机构组成表》（格式十一）及所附资料；</w:t>
      </w:r>
    </w:p>
    <w:p w14:paraId="53973D3E">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（14）本节第</w:t>
      </w:r>
      <w:r>
        <w:rPr>
          <w:rFonts w:hint="eastAsia" w:ascii="Times New Roman"/>
          <w:b/>
          <w:bCs/>
          <w:snapToGrid w:val="0"/>
          <w:color w:val="auto"/>
          <w:kern w:val="0"/>
          <w:szCs w:val="18"/>
          <w:highlight w:val="none"/>
        </w:rPr>
        <w:t>15.5.1</w:t>
      </w:r>
      <w:r>
        <w:rPr>
          <w:rFonts w:hint="eastAsia" w:ascii="Times New Roman"/>
          <w:snapToGrid w:val="0"/>
          <w:color w:val="auto"/>
          <w:kern w:val="0"/>
          <w:szCs w:val="18"/>
          <w:highlight w:val="none"/>
        </w:rPr>
        <w:t>目“评标方法”要求提供的评审资料；</w:t>
      </w:r>
    </w:p>
    <w:p w14:paraId="1A213EE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15）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116E1FF8">
      <w:pPr>
        <w:wordWrap w:val="0"/>
        <w:adjustRightInd w:val="0"/>
        <w:snapToGrid w:val="0"/>
        <w:spacing w:line="440" w:lineRule="exact"/>
        <w:ind w:firstLine="482" w:firstLineChars="20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10.2.1</w:t>
      </w:r>
      <w:r>
        <w:rPr>
          <w:rFonts w:hint="eastAsia" w:ascii="Times New Roman"/>
          <w:snapToGrid w:val="0"/>
          <w:color w:val="auto"/>
          <w:kern w:val="0"/>
          <w:szCs w:val="18"/>
          <w:highlight w:val="none"/>
        </w:rPr>
        <w:t>目中所列出的商务标书组成内容中，第（1）至第（13）项所有投标人均应提供，</w:t>
      </w:r>
      <w:r>
        <w:rPr>
          <w:rFonts w:hint="eastAsia" w:ascii="Times New Roman"/>
          <w:b/>
          <w:bCs/>
          <w:snapToGrid w:val="0"/>
          <w:color w:val="auto"/>
          <w:kern w:val="0"/>
          <w:szCs w:val="18"/>
          <w:highlight w:val="none"/>
        </w:rPr>
        <w:t>但非联合体投标的，无需提供第（7）项内容。</w:t>
      </w:r>
    </w:p>
    <w:p w14:paraId="327C314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b/>
          <w:bCs/>
          <w:snapToGrid w:val="0"/>
          <w:color w:val="auto"/>
          <w:kern w:val="0"/>
          <w:highlight w:val="none"/>
          <w:lang w:val="en-US" w:eastAsia="zh-CN"/>
        </w:rPr>
        <w:t>3</w:t>
      </w:r>
      <w:r>
        <w:rPr>
          <w:rFonts w:hint="eastAsia" w:ascii="Times New Roman"/>
          <w:bCs/>
          <w:snapToGrid w:val="0"/>
          <w:color w:val="auto"/>
          <w:kern w:val="0"/>
          <w:highlight w:val="none"/>
        </w:rPr>
        <w:t>商务标书</w:t>
      </w:r>
      <w:r>
        <w:rPr>
          <w:rFonts w:hint="eastAsia" w:ascii="Times New Roman"/>
          <w:snapToGrid w:val="0"/>
          <w:color w:val="auto"/>
          <w:kern w:val="0"/>
          <w:highlight w:val="none"/>
        </w:rPr>
        <w:t>电子文件制作要求</w:t>
      </w:r>
    </w:p>
    <w:p w14:paraId="0275A588">
      <w:pPr>
        <w:wordWrap w:val="0"/>
        <w:adjustRightInd w:val="0"/>
        <w:snapToGrid w:val="0"/>
        <w:spacing w:line="440" w:lineRule="exact"/>
        <w:ind w:firstLine="480" w:firstLineChars="200"/>
        <w:rPr>
          <w:rFonts w:hint="eastAsia" w:ascii="Times New Roman"/>
          <w:strike/>
          <w:snapToGrid w:val="0"/>
          <w:color w:val="auto"/>
          <w:kern w:val="0"/>
          <w:highlight w:val="none"/>
        </w:rPr>
      </w:pPr>
      <w:r>
        <w:rPr>
          <w:rFonts w:hint="eastAsia" w:ascii="Times New Roman"/>
          <w:snapToGrid w:val="0"/>
          <w:color w:val="auto"/>
          <w:kern w:val="0"/>
          <w:highlight w:val="none"/>
        </w:rPr>
        <w:t>投标人应将</w:t>
      </w:r>
      <w:r>
        <w:rPr>
          <w:rFonts w:hint="eastAsia" w:ascii="Times New Roman"/>
          <w:bCs/>
          <w:snapToGrid w:val="0"/>
          <w:color w:val="auto"/>
          <w:kern w:val="0"/>
          <w:highlight w:val="none"/>
        </w:rPr>
        <w:t>商务标书正本的</w:t>
      </w:r>
      <w:r>
        <w:rPr>
          <w:rFonts w:hint="eastAsia" w:ascii="Times New Roman"/>
          <w:snapToGrid w:val="0"/>
          <w:color w:val="auto"/>
          <w:kern w:val="0"/>
          <w:highlight w:val="none"/>
        </w:rPr>
        <w:t>所有内容按本节第</w:t>
      </w:r>
      <w:r>
        <w:rPr>
          <w:rFonts w:hint="eastAsia" w:ascii="Times New Roman"/>
          <w:b/>
          <w:bCs/>
          <w:snapToGrid w:val="0"/>
          <w:color w:val="auto"/>
          <w:kern w:val="0"/>
          <w:highlight w:val="none"/>
        </w:rPr>
        <w:t>10.2.1</w:t>
      </w:r>
      <w:r>
        <w:rPr>
          <w:rFonts w:hint="eastAsia" w:ascii="Times New Roman"/>
          <w:snapToGrid w:val="0"/>
          <w:color w:val="auto"/>
          <w:kern w:val="0"/>
          <w:highlight w:val="none"/>
        </w:rPr>
        <w:t>目规定的顺序整理、编排后，从封面开始标记页码，作成一个PDF格式电子文件</w:t>
      </w:r>
      <w:r>
        <w:rPr>
          <w:rFonts w:hint="eastAsia" w:ascii="Times New Roman"/>
          <w:snapToGrid w:val="0"/>
          <w:color w:val="auto"/>
          <w:kern w:val="0"/>
          <w:highlight w:val="none"/>
          <w:lang w:eastAsia="zh-CN"/>
        </w:rPr>
        <w:t>。</w:t>
      </w:r>
    </w:p>
    <w:p w14:paraId="3A401469">
      <w:pPr>
        <w:pStyle w:val="5"/>
        <w:keepNext w:val="0"/>
        <w:keepLines w:val="0"/>
        <w:wordWrap w:val="0"/>
        <w:adjustRightInd w:val="0"/>
        <w:snapToGrid w:val="0"/>
        <w:spacing w:before="0" w:after="0" w:line="440" w:lineRule="exact"/>
        <w:ind w:firstLine="482" w:firstLineChars="200"/>
        <w:jc w:val="both"/>
        <w:rPr>
          <w:rFonts w:hint="eastAsia" w:ascii="Times New Roman"/>
          <w:b/>
          <w:strike/>
          <w:snapToGrid w:val="0"/>
          <w:color w:val="auto"/>
          <w:kern w:val="0"/>
          <w:highlight w:val="none"/>
        </w:rPr>
      </w:pPr>
      <w:bookmarkStart w:id="103" w:name="_Hlt87783273"/>
      <w:bookmarkEnd w:id="103"/>
      <w:bookmarkStart w:id="104" w:name="_Hlt69670029"/>
      <w:bookmarkEnd w:id="104"/>
      <w:bookmarkStart w:id="105" w:name="_Toc274313881"/>
      <w:bookmarkStart w:id="106" w:name="_Toc23486"/>
    </w:p>
    <w:p w14:paraId="2D83B749">
      <w:pPr>
        <w:wordWrap w:val="0"/>
        <w:adjustRightInd w:val="0"/>
        <w:snapToGrid w:val="0"/>
        <w:spacing w:line="440" w:lineRule="exact"/>
        <w:ind w:firstLine="482" w:firstLineChars="200"/>
        <w:rPr>
          <w:rFonts w:hint="eastAsia" w:ascii="Times New Roman" w:hAnsi="Times New Roman" w:eastAsia="宋体" w:cs="Times New Roman"/>
          <w:b/>
          <w:bCs/>
          <w:snapToGrid w:val="0"/>
          <w:color w:val="auto"/>
          <w:kern w:val="0"/>
          <w:highlight w:val="none"/>
        </w:rPr>
      </w:pPr>
      <w:bookmarkStart w:id="107" w:name="_Toc28638"/>
      <w:bookmarkStart w:id="108" w:name="_Toc15520"/>
      <w:r>
        <w:rPr>
          <w:rFonts w:hint="eastAsia" w:ascii="Times New Roman" w:hAnsi="Times New Roman" w:eastAsia="宋体" w:cs="Times New Roman"/>
          <w:b/>
          <w:bCs/>
          <w:snapToGrid w:val="0"/>
          <w:color w:val="auto"/>
          <w:kern w:val="0"/>
          <w:highlight w:val="none"/>
        </w:rPr>
        <w:t>10.3</w:t>
      </w:r>
      <w:bookmarkStart w:id="109" w:name="_Hlt69670035"/>
      <w:bookmarkEnd w:id="109"/>
      <w:r>
        <w:rPr>
          <w:rFonts w:hint="eastAsia" w:ascii="Times New Roman" w:hAnsi="Times New Roman" w:eastAsia="宋体" w:cs="Times New Roman"/>
          <w:b/>
          <w:bCs/>
          <w:snapToGrid w:val="0"/>
          <w:color w:val="auto"/>
          <w:kern w:val="0"/>
          <w:highlight w:val="none"/>
        </w:rPr>
        <w:t xml:space="preserve"> </w:t>
      </w:r>
      <w:r>
        <w:rPr>
          <w:rFonts w:hint="eastAsia" w:ascii="Times New Roman" w:hAnsi="Times New Roman" w:eastAsia="宋体" w:cs="Times New Roman"/>
          <w:b w:val="0"/>
          <w:bCs w:val="0"/>
          <w:snapToGrid w:val="0"/>
          <w:color w:val="auto"/>
          <w:kern w:val="0"/>
          <w:highlight w:val="none"/>
        </w:rPr>
        <w:t>经济标书的编制要求</w:t>
      </w:r>
      <w:bookmarkEnd w:id="105"/>
      <w:bookmarkEnd w:id="106"/>
      <w:bookmarkEnd w:id="107"/>
      <w:bookmarkEnd w:id="108"/>
    </w:p>
    <w:p w14:paraId="7C114E1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10.3.1</w:t>
      </w:r>
      <w:r>
        <w:rPr>
          <w:rFonts w:hint="eastAsia" w:ascii="Times New Roman"/>
          <w:snapToGrid w:val="0"/>
          <w:color w:val="auto"/>
          <w:kern w:val="0"/>
          <w:highlight w:val="none"/>
        </w:rPr>
        <w:t xml:space="preserve"> 经济标书包括以下内容：</w:t>
      </w:r>
    </w:p>
    <w:p w14:paraId="09381B8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64747E11">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09D9851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（3）《投标总价》；</w:t>
      </w:r>
    </w:p>
    <w:p w14:paraId="12682EA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说明：《投标总价》的格式按照《建设工程工程量清单计价规范》（GB50500—2013）执行，并应满足以下要求：</w:t>
      </w:r>
    </w:p>
    <w:p w14:paraId="650F31CB">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a</w:t>
      </w:r>
      <w:r>
        <w:rPr>
          <w:rFonts w:hint="eastAsia" w:ascii="Times New Roman"/>
          <w:snapToGrid w:val="0"/>
          <w:color w:val="auto"/>
          <w:kern w:val="0"/>
          <w:highlight w:val="none"/>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14:paraId="02DFAAE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．《总说明》（即表—01）中的填写内容除按照《建设工程工程量清单计价规范》（GB50500—2013）第</w:t>
      </w:r>
      <w:r>
        <w:rPr>
          <w:rFonts w:hint="eastAsia" w:ascii="Times New Roman"/>
          <w:b/>
          <w:bCs/>
          <w:snapToGrid w:val="0"/>
          <w:color w:val="auto"/>
          <w:kern w:val="0"/>
          <w:highlight w:val="none"/>
        </w:rPr>
        <w:t>16.0.4</w:t>
      </w:r>
      <w:r>
        <w:rPr>
          <w:rFonts w:hint="eastAsia" w:ascii="Times New Roman"/>
          <w:snapToGrid w:val="0"/>
          <w:color w:val="auto"/>
          <w:kern w:val="0"/>
          <w:highlight w:val="none"/>
        </w:rPr>
        <w:t>条第</w:t>
      </w:r>
      <w:r>
        <w:rPr>
          <w:rFonts w:hint="eastAsia" w:ascii="Times New Roman"/>
          <w:b/>
          <w:bCs/>
          <w:snapToGrid w:val="0"/>
          <w:color w:val="auto"/>
          <w:kern w:val="0"/>
          <w:highlight w:val="none"/>
        </w:rPr>
        <w:t>3</w:t>
      </w:r>
      <w:r>
        <w:rPr>
          <w:rFonts w:hint="eastAsia" w:ascii="Times New Roman"/>
          <w:snapToGrid w:val="0"/>
          <w:color w:val="auto"/>
          <w:kern w:val="0"/>
          <w:highlight w:val="none"/>
        </w:rPr>
        <w:t>项执行外，尚应就造价软件的名称、版本、加密锁编号作出专项说明。</w:t>
      </w:r>
      <w:bookmarkStart w:id="110" w:name="_Hlt69699579"/>
      <w:bookmarkEnd w:id="110"/>
    </w:p>
    <w:p w14:paraId="004E14FB">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szCs w:val="18"/>
          <w:highlight w:val="none"/>
        </w:rPr>
        <w:t>（4）投标人认为有必要补充的其他资料（例如关于投标总价下浮率超过15%的书面说明和佐证材料）。</w:t>
      </w:r>
    </w:p>
    <w:p w14:paraId="69E227E3">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10.3.1</w:t>
      </w:r>
      <w:r>
        <w:rPr>
          <w:rFonts w:hint="eastAsia" w:ascii="Times New Roman"/>
          <w:snapToGrid w:val="0"/>
          <w:color w:val="auto"/>
          <w:kern w:val="0"/>
          <w:szCs w:val="18"/>
          <w:highlight w:val="none"/>
        </w:rPr>
        <w:t>目中所列出的经济标书组成内容中，第（1）至第（3）项所有投标人均应提供</w:t>
      </w:r>
      <w:bookmarkStart w:id="111" w:name="_Hlt145127239"/>
      <w:bookmarkEnd w:id="111"/>
      <w:bookmarkStart w:id="112" w:name="_Toc7035"/>
      <w:r>
        <w:rPr>
          <w:rFonts w:hint="eastAsia" w:ascii="Times New Roman"/>
          <w:snapToGrid w:val="0"/>
          <w:color w:val="auto"/>
          <w:kern w:val="0"/>
          <w:szCs w:val="18"/>
          <w:highlight w:val="none"/>
        </w:rPr>
        <w:t>。</w:t>
      </w:r>
    </w:p>
    <w:p w14:paraId="79CF356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10.3.3</w:t>
      </w:r>
      <w:r>
        <w:rPr>
          <w:rFonts w:hint="eastAsia" w:ascii="Times New Roman"/>
          <w:snapToGrid w:val="0"/>
          <w:color w:val="auto"/>
          <w:kern w:val="0"/>
          <w:highlight w:val="none"/>
        </w:rPr>
        <w:t xml:space="preserve"> </w:t>
      </w:r>
      <w:r>
        <w:rPr>
          <w:color w:val="auto"/>
          <w:highlight w:val="none"/>
        </w:rPr>
        <w:t>经济标书的组成内容按本节第10.3.1目规定的顺序整理、编排后，逐页（页码起始从封面开始）连续标记页码。</w:t>
      </w:r>
    </w:p>
    <w:p w14:paraId="07BEF873">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bCs/>
          <w:snapToGrid w:val="0"/>
          <w:color w:val="auto"/>
          <w:kern w:val="0"/>
          <w:highlight w:val="none"/>
        </w:rPr>
        <w:t>10.4</w:t>
      </w:r>
      <w:r>
        <w:rPr>
          <w:rFonts w:hint="eastAsia" w:ascii="Times New Roman"/>
          <w:bCs/>
          <w:snapToGrid w:val="0"/>
          <w:color w:val="auto"/>
          <w:kern w:val="0"/>
          <w:highlight w:val="none"/>
        </w:rPr>
        <w:t xml:space="preserve"> 施工组织设计的编制要求</w:t>
      </w:r>
    </w:p>
    <w:p w14:paraId="4023BD1A">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snapToGrid w:val="0"/>
          <w:color w:val="auto"/>
          <w:kern w:val="0"/>
          <w:highlight w:val="none"/>
        </w:rPr>
        <w:t>10.4.1</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施工组织设计的编制依据包括且不限于</w:t>
      </w:r>
      <w:r>
        <w:rPr>
          <w:rFonts w:hint="eastAsia" w:ascii="Times New Roman"/>
          <w:bCs/>
          <w:snapToGrid w:val="0"/>
          <w:color w:val="auto"/>
          <w:kern w:val="0"/>
          <w:highlight w:val="none"/>
        </w:rPr>
        <w:t>：</w:t>
      </w:r>
    </w:p>
    <w:p w14:paraId="273D577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（1）招标文件及</w:t>
      </w:r>
      <w:r>
        <w:rPr>
          <w:rFonts w:hint="eastAsia" w:ascii="Times New Roman"/>
          <w:snapToGrid w:val="0"/>
          <w:color w:val="auto"/>
          <w:kern w:val="0"/>
          <w:highlight w:val="none"/>
        </w:rPr>
        <w:t>其答疑（或修改）公告；</w:t>
      </w:r>
    </w:p>
    <w:p w14:paraId="5678AB3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（2）施工图及相关资料；</w:t>
      </w:r>
    </w:p>
    <w:p w14:paraId="7BC082D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（3）施工现场情况、工程特点；</w:t>
      </w:r>
    </w:p>
    <w:p w14:paraId="516F7CBF">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（4）相关法律、法规、规定；</w:t>
      </w:r>
    </w:p>
    <w:p w14:paraId="6682FF6F">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54B00B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Cs/>
          <w:snapToGrid w:val="0"/>
          <w:color w:val="auto"/>
          <w:kern w:val="0"/>
          <w:highlight w:val="none"/>
        </w:rPr>
        <w:t>（6）企业内部标准、工法。</w:t>
      </w:r>
    </w:p>
    <w:p w14:paraId="7E66062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10.4.2</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施工组织设计包括但不限于以下内容：</w:t>
      </w:r>
    </w:p>
    <w:p w14:paraId="0B60100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0755A50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563C9D0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（3）总体概述（包括施工程序总体设想及施工段划分等内容）；</w:t>
      </w:r>
    </w:p>
    <w:p w14:paraId="2E9DBD5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2FD7B18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（5）质量保证措施（包括质量管理目标；相应保证措施；违约责任承诺等内容）；</w:t>
      </w:r>
    </w:p>
    <w:p w14:paraId="31631BC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（6）施工技术措施（包括关键施工技术、工艺及工程项目实施的重点、难点分析和解决方案；新技术应用与承诺等内容）；</w:t>
      </w:r>
    </w:p>
    <w:p w14:paraId="7B2016B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（7）绿色施工、安全防护、文明施工措施计划；</w:t>
      </w:r>
    </w:p>
    <w:p w14:paraId="2E54BAB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E35D31D">
      <w:pPr>
        <w:wordWrap w:val="0"/>
        <w:adjustRightInd w:val="0"/>
        <w:snapToGrid w:val="0"/>
        <w:spacing w:line="440" w:lineRule="exact"/>
        <w:ind w:firstLine="480" w:firstLineChars="200"/>
        <w:rPr>
          <w:rFonts w:hint="eastAsia" w:ascii="Times New Roman"/>
          <w:i/>
          <w:iCs/>
          <w:snapToGrid w:val="0"/>
          <w:color w:val="auto"/>
          <w:kern w:val="0"/>
          <w:highlight w:val="none"/>
        </w:rPr>
      </w:pPr>
      <w:r>
        <w:rPr>
          <w:rFonts w:hint="eastAsia" w:ascii="Times New Roman"/>
          <w:snapToGrid w:val="0"/>
          <w:color w:val="auto"/>
          <w:kern w:val="0"/>
          <w:highlight w:val="none"/>
        </w:rPr>
        <w:t>（9）项目管理机构。</w:t>
      </w:r>
    </w:p>
    <w:p w14:paraId="6535481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（10）投标人认为有必要补充的其他内容（例如对总包管理的认识以及对专业分包工程的管理、协调、配合、服务方案）。</w:t>
      </w:r>
    </w:p>
    <w:p w14:paraId="6BD00D8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10.4.3</w:t>
      </w:r>
      <w:r>
        <w:rPr>
          <w:rFonts w:hint="eastAsia" w:ascii="Times New Roman"/>
          <w:snapToGrid w:val="0"/>
          <w:color w:val="auto"/>
          <w:kern w:val="0"/>
          <w:highlight w:val="none"/>
        </w:rPr>
        <w:t xml:space="preserve"> 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目中所列出的施工组织设计组成内容中，第（1）至第（9）项</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w:t>
      </w:r>
    </w:p>
    <w:p w14:paraId="3E0FDED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10.4.4</w:t>
      </w:r>
      <w:r>
        <w:rPr>
          <w:rFonts w:hint="eastAsia" w:ascii="Times New Roman"/>
          <w:snapToGrid w:val="0"/>
          <w:color w:val="auto"/>
          <w:kern w:val="0"/>
          <w:highlight w:val="none"/>
        </w:rPr>
        <w:t xml:space="preserve"> </w:t>
      </w:r>
      <w:r>
        <w:rPr>
          <w:color w:val="auto"/>
          <w:highlight w:val="none"/>
        </w:rPr>
        <w:t>施工组织设计的组成内容按本节第10.4.2目规定的顺序整理、编排后，逐页（页码起始从封面开始）连续标记页码。</w:t>
      </w:r>
    </w:p>
    <w:p w14:paraId="1DE9F47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10.4.5</w:t>
      </w:r>
      <w:r>
        <w:rPr>
          <w:rFonts w:hint="eastAsia" w:ascii="Times New Roman"/>
          <w:snapToGrid w:val="0"/>
          <w:color w:val="auto"/>
          <w:kern w:val="0"/>
          <w:highlight w:val="none"/>
        </w:rPr>
        <w:t xml:space="preserve"> 施工组织设计的正文除施工现场平面布置图和进度计划图用白色标准A3纸设置外，其他内容一律用白色标准A4纸设置。</w:t>
      </w:r>
    </w:p>
    <w:p w14:paraId="51D8C177">
      <w:pPr>
        <w:wordWrap w:val="0"/>
        <w:adjustRightInd w:val="0"/>
        <w:snapToGrid w:val="0"/>
        <w:spacing w:line="440" w:lineRule="exact"/>
        <w:rPr>
          <w:rFonts w:hint="eastAsia" w:ascii="Times New Roman"/>
          <w:snapToGrid w:val="0"/>
          <w:color w:val="auto"/>
          <w:kern w:val="0"/>
          <w:highlight w:val="none"/>
        </w:rPr>
      </w:pPr>
    </w:p>
    <w:bookmarkEnd w:id="112"/>
    <w:p w14:paraId="5632C36F">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13" w:name="_Toc21636"/>
      <w:bookmarkStart w:id="114" w:name="_Toc14966"/>
      <w:bookmarkStart w:id="115" w:name="_Toc32203"/>
      <w:r>
        <w:rPr>
          <w:rFonts w:hint="eastAsia" w:ascii="Times New Roman" w:hAnsi="Times New Roman" w:eastAsia="宋体" w:cs="Times New Roman"/>
          <w:b/>
          <w:snapToGrid w:val="0"/>
          <w:color w:val="auto"/>
          <w:highlight w:val="none"/>
        </w:rPr>
        <w:t>11.电子投标</w:t>
      </w:r>
      <w:bookmarkEnd w:id="113"/>
      <w:bookmarkEnd w:id="114"/>
    </w:p>
    <w:p w14:paraId="1D411EA3">
      <w:pPr>
        <w:wordWrap w:val="0"/>
        <w:adjustRightInd w:val="0"/>
        <w:spacing w:line="400" w:lineRule="exact"/>
        <w:ind w:firstLine="480" w:firstLineChars="200"/>
        <w:rPr>
          <w:rFonts w:hint="eastAsia" w:hAnsi="宋体" w:cs="宋体"/>
          <w:b/>
          <w:snapToGrid w:val="0"/>
          <w:color w:val="auto"/>
          <w:szCs w:val="24"/>
          <w:highlight w:val="none"/>
        </w:rPr>
      </w:pPr>
      <w:bookmarkStart w:id="116" w:name="_Hlt88627590"/>
      <w:bookmarkEnd w:id="116"/>
      <w:r>
        <w:rPr>
          <w:rFonts w:hint="eastAsia" w:hAnsi="宋体" w:cs="宋体"/>
          <w:bCs/>
          <w:snapToGrid w:val="0"/>
          <w:color w:val="auto"/>
          <w:szCs w:val="24"/>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操作指引》。本项目评标采用全流程电子化进行招标投标（投标人应根据韶关市公共资源建设工程交易系统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34C0FDB6">
      <w:pPr>
        <w:wordWrap w:val="0"/>
        <w:adjustRightInd w:val="0"/>
        <w:spacing w:line="400" w:lineRule="exact"/>
        <w:ind w:firstLine="480" w:firstLineChars="200"/>
        <w:rPr>
          <w:rFonts w:hint="eastAsia" w:hAnsi="宋体" w:cs="宋体"/>
          <w:bCs/>
          <w:snapToGrid w:val="0"/>
          <w:color w:val="auto"/>
          <w:szCs w:val="24"/>
          <w:highlight w:val="none"/>
        </w:rPr>
      </w:pPr>
      <w:bookmarkStart w:id="117" w:name="_Hlt127590288"/>
      <w:bookmarkEnd w:id="117"/>
      <w:r>
        <w:rPr>
          <w:rFonts w:hint="eastAsia" w:hAnsi="宋体" w:cs="宋体"/>
          <w:bCs/>
          <w:snapToGrid w:val="0"/>
          <w:color w:val="auto"/>
          <w:szCs w:val="24"/>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54DCE6F8">
      <w:pPr>
        <w:pStyle w:val="4"/>
        <w:wordWrap w:val="0"/>
        <w:autoSpaceDE/>
        <w:autoSpaceDN/>
        <w:snapToGrid w:val="0"/>
        <w:spacing w:line="440" w:lineRule="exact"/>
        <w:ind w:firstLine="480"/>
        <w:jc w:val="both"/>
        <w:rPr>
          <w:rFonts w:hint="eastAsia" w:ascii="Times New Roman"/>
          <w:b/>
          <w:snapToGrid w:val="0"/>
          <w:color w:val="auto"/>
          <w:highlight w:val="none"/>
        </w:rPr>
      </w:pPr>
    </w:p>
    <w:bookmarkEnd w:id="115"/>
    <w:p w14:paraId="4E28952F">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18" w:name="_Toc21755"/>
      <w:r>
        <w:rPr>
          <w:rFonts w:hint="eastAsia" w:ascii="Times New Roman" w:hAnsi="Times New Roman" w:eastAsia="宋体" w:cs="Times New Roman"/>
          <w:b/>
          <w:snapToGrid w:val="0"/>
          <w:color w:val="auto"/>
          <w:highlight w:val="none"/>
        </w:rPr>
        <w:t>12电子投标及投标解密失败及突发情况的补救方案</w:t>
      </w:r>
      <w:bookmarkEnd w:id="118"/>
    </w:p>
    <w:p w14:paraId="49FA8585">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12.1</w:t>
      </w:r>
      <w:r>
        <w:rPr>
          <w:rFonts w:hint="eastAsia" w:hAnsi="宋体" w:cs="宋体"/>
          <w:bCs/>
          <w:snapToGrid w:val="0"/>
          <w:color w:val="auto"/>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25695619">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12.2</w:t>
      </w:r>
      <w:r>
        <w:rPr>
          <w:rFonts w:hint="eastAsia" w:hAnsi="宋体" w:cs="宋体"/>
          <w:bCs/>
          <w:snapToGrid w:val="0"/>
          <w:color w:val="auto"/>
          <w:szCs w:val="24"/>
          <w:highlight w:val="none"/>
        </w:rPr>
        <w:t>补救方案：</w:t>
      </w:r>
    </w:p>
    <w:p w14:paraId="05EBEED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Cs/>
          <w:snapToGrid w:val="0"/>
          <w:color w:val="auto"/>
          <w:szCs w:val="24"/>
          <w:highlight w:val="none"/>
        </w:rPr>
      </w:pPr>
      <w:r>
        <w:rPr>
          <w:rFonts w:hint="eastAsia" w:hAnsi="宋体" w:cs="宋体"/>
          <w:bCs/>
          <w:snapToGrid w:val="0"/>
          <w:color w:val="auto"/>
          <w:szCs w:val="24"/>
          <w:highlight w:val="none"/>
        </w:rPr>
        <w:t>投标文件解密失败的补救方案：</w:t>
      </w:r>
    </w:p>
    <w:p w14:paraId="0363C629">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6768551E">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（2）评标时突发情况的补救方案</w:t>
      </w:r>
    </w:p>
    <w:p w14:paraId="49C56600">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A8AF0A1">
      <w:pPr>
        <w:pStyle w:val="138"/>
        <w:numPr>
          <w:ilvl w:val="0"/>
          <w:numId w:val="1"/>
        </w:numPr>
        <w:wordWrap w:val="0"/>
        <w:adjustRightInd w:val="0"/>
        <w:snapToGrid w:val="0"/>
        <w:spacing w:line="440" w:lineRule="exact"/>
        <w:ind w:left="0" w:leftChars="0" w:firstLine="480" w:firstLineChars="200"/>
        <w:jc w:val="left"/>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4998313A">
      <w:pPr>
        <w:pStyle w:val="138"/>
        <w:numPr>
          <w:ilvl w:val="0"/>
          <w:numId w:val="0"/>
        </w:numPr>
        <w:wordWrap w:val="0"/>
        <w:adjustRightInd w:val="0"/>
        <w:snapToGrid w:val="0"/>
        <w:spacing w:line="440" w:lineRule="exact"/>
        <w:ind w:leftChars="200"/>
        <w:jc w:val="left"/>
        <w:rPr>
          <w:rFonts w:hint="eastAsia"/>
          <w:snapToGrid w:val="0"/>
          <w:color w:val="auto"/>
          <w:kern w:val="0"/>
          <w:sz w:val="24"/>
          <w:highlight w:val="none"/>
        </w:rPr>
      </w:pPr>
      <w:r>
        <w:rPr>
          <w:rFonts w:hint="eastAsia"/>
          <w:b/>
          <w:bCs/>
          <w:snapToGrid w:val="0"/>
          <w:color w:val="auto"/>
          <w:kern w:val="0"/>
          <w:sz w:val="24"/>
          <w:szCs w:val="20"/>
          <w:highlight w:val="none"/>
        </w:rPr>
        <w:t>12.4</w:t>
      </w:r>
      <w:r>
        <w:rPr>
          <w:rFonts w:hint="eastAsia"/>
          <w:snapToGrid w:val="0"/>
          <w:color w:val="auto"/>
          <w:kern w:val="0"/>
          <w:sz w:val="24"/>
          <w:highlight w:val="none"/>
        </w:rPr>
        <w:t xml:space="preserve"> 联合体投标的，由联合体牵头人按以上要求递交投标文件和相关资料。</w:t>
      </w:r>
    </w:p>
    <w:p w14:paraId="737B12F5">
      <w:pPr>
        <w:wordWrap w:val="0"/>
        <w:adjustRightInd w:val="0"/>
        <w:snapToGrid w:val="0"/>
        <w:spacing w:line="440" w:lineRule="exact"/>
        <w:ind w:firstLine="480" w:firstLineChars="200"/>
        <w:rPr>
          <w:rFonts w:hint="eastAsia" w:ascii="Times New Roman"/>
          <w:snapToGrid w:val="0"/>
          <w:color w:val="auto"/>
          <w:kern w:val="0"/>
          <w:highlight w:val="none"/>
        </w:rPr>
      </w:pPr>
    </w:p>
    <w:p w14:paraId="4F37F32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12.5</w:t>
      </w:r>
      <w:r>
        <w:rPr>
          <w:rFonts w:hint="eastAsia" w:ascii="Times New Roman"/>
          <w:snapToGrid w:val="0"/>
          <w:color w:val="auto"/>
          <w:kern w:val="0"/>
          <w:highlight w:val="none"/>
        </w:rPr>
        <w:t xml:space="preserve"> 招标人或其授权的招标代理机构核对、接收投标人递交的投标文件和相关资料后，应向投标人出具标明签收人和签收时间的凭证，并妥善保管。</w:t>
      </w:r>
    </w:p>
    <w:p w14:paraId="6A865F72">
      <w:pPr>
        <w:wordWrap w:val="0"/>
        <w:adjustRightInd w:val="0"/>
        <w:snapToGrid w:val="0"/>
        <w:spacing w:line="440" w:lineRule="exact"/>
        <w:rPr>
          <w:rFonts w:hint="eastAsia" w:ascii="Times New Roman"/>
          <w:snapToGrid w:val="0"/>
          <w:color w:val="auto"/>
          <w:kern w:val="0"/>
          <w:szCs w:val="22"/>
          <w:highlight w:val="none"/>
        </w:rPr>
      </w:pPr>
    </w:p>
    <w:p w14:paraId="1A0C84C6">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19" w:name="_Toc10075"/>
      <w:r>
        <w:rPr>
          <w:rFonts w:hint="eastAsia" w:ascii="Times New Roman" w:hAnsi="Times New Roman" w:eastAsia="宋体" w:cs="Times New Roman"/>
          <w:b/>
          <w:snapToGrid w:val="0"/>
          <w:color w:val="auto"/>
          <w:highlight w:val="none"/>
        </w:rPr>
        <w:t>13．投标文件的提交</w:t>
      </w:r>
      <w:bookmarkEnd w:id="119"/>
    </w:p>
    <w:p w14:paraId="2AD7AA1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13.1在投标文件提交截止时间前，投标人通过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将予以拒收。</w:t>
      </w:r>
    </w:p>
    <w:p w14:paraId="2907CBA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13.2提交时间和地点：见本章第二节“重要事项时间地点一览表”</w:t>
      </w:r>
    </w:p>
    <w:p w14:paraId="2F324F07">
      <w:pPr>
        <w:pStyle w:val="10"/>
        <w:keepNext w:val="0"/>
        <w:keepLines w:val="0"/>
        <w:pageBreakBefore w:val="0"/>
        <w:widowControl w:val="0"/>
        <w:kinsoku/>
        <w:overflowPunct/>
        <w:topLinePunct w:val="0"/>
        <w:autoSpaceDE/>
        <w:autoSpaceDN/>
        <w:bidi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highlight w:val="none"/>
        </w:rPr>
        <w:t xml:space="preserve">13.3 </w:t>
      </w:r>
      <w:r>
        <w:rPr>
          <w:rFonts w:hint="eastAsia" w:hAnsi="宋体" w:cs="宋体"/>
          <w:bCs/>
          <w:snapToGrid w:val="0"/>
          <w:color w:val="auto"/>
          <w:szCs w:val="24"/>
          <w:highlight w:val="none"/>
        </w:rPr>
        <w:t>投标人法定代表人或其委托代理人（以下简称“投标人代表”）应在指定的时间和地点递交投标相关资料（如有）。</w:t>
      </w:r>
    </w:p>
    <w:p w14:paraId="2F39337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Times New Roman"/>
          <w:strike/>
          <w:dstrike w:val="0"/>
          <w:snapToGrid w:val="0"/>
          <w:color w:val="auto"/>
          <w:kern w:val="0"/>
          <w:highlight w:val="none"/>
        </w:rPr>
      </w:pPr>
      <w:r>
        <w:rPr>
          <w:rFonts w:hint="eastAsia" w:ascii="Times New Roman"/>
          <w:snapToGrid w:val="0"/>
          <w:color w:val="auto"/>
          <w:kern w:val="0"/>
          <w:highlight w:val="none"/>
        </w:rPr>
        <w:t>13.4在投标文件提交截止时间前，投标人通过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建设工程交易系统将予以拒收</w:t>
      </w:r>
      <w:r>
        <w:rPr>
          <w:rFonts w:hint="eastAsia" w:ascii="Times New Roman"/>
          <w:snapToGrid w:val="0"/>
          <w:color w:val="auto"/>
          <w:kern w:val="0"/>
          <w:highlight w:val="none"/>
          <w:lang w:eastAsia="zh-CN"/>
        </w:rPr>
        <w:t>。</w:t>
      </w:r>
    </w:p>
    <w:p w14:paraId="432D4D73">
      <w:pPr>
        <w:keepNext w:val="0"/>
        <w:keepLines w:val="0"/>
        <w:pageBreakBefore w:val="0"/>
        <w:widowControl w:val="0"/>
        <w:kinsoku/>
        <w:overflowPunct/>
        <w:topLinePunct w:val="0"/>
        <w:autoSpaceDE/>
        <w:autoSpaceDN/>
        <w:bidi w:val="0"/>
        <w:spacing w:line="440" w:lineRule="exact"/>
        <w:ind w:firstLine="480" w:firstLineChars="200"/>
        <w:rPr>
          <w:rFonts w:hint="eastAsia" w:ascii="Times New Roman"/>
          <w:snapToGrid w:val="0"/>
          <w:color w:val="auto"/>
          <w:kern w:val="0"/>
          <w:highlight w:val="none"/>
        </w:rPr>
      </w:pPr>
      <w:r>
        <w:rPr>
          <w:rFonts w:hint="eastAsia"/>
          <w:color w:val="auto"/>
          <w:highlight w:val="none"/>
        </w:rPr>
        <w:t>1</w:t>
      </w:r>
      <w:r>
        <w:rPr>
          <w:rFonts w:hint="eastAsia" w:ascii="Times New Roman"/>
          <w:snapToGrid w:val="0"/>
          <w:color w:val="auto"/>
          <w:kern w:val="0"/>
          <w:highlight w:val="none"/>
        </w:rPr>
        <w:t>3.5递交时间和地点：投标人如有招标文件要求提交的用于评审的证书、证件、证明原件（附一式两份清单），由投标人法定代表人或其委托代理人在指定的时间和地点递交（见“重要事项时间地点一览表”）</w:t>
      </w:r>
    </w:p>
    <w:p w14:paraId="4738BD6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13.6</w:t>
      </w:r>
      <w:r>
        <w:rPr>
          <w:rFonts w:hint="eastAsia" w:ascii="Times New Roman"/>
          <w:snapToGrid w:val="0"/>
          <w:color w:val="auto"/>
          <w:kern w:val="0"/>
          <w:highlight w:val="none"/>
        </w:rPr>
        <w:t>代理机构对因不可抗力事件造成的投标文件的损坏、丢失的，不承担责任。</w:t>
      </w:r>
    </w:p>
    <w:p w14:paraId="3D3AA3A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13.</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出现下述情形之一，属于未成功提交投标文件，按无效投标处理：</w:t>
      </w:r>
    </w:p>
    <w:p w14:paraId="6A6C722F">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w:t>
      </w:r>
      <w:r>
        <w:rPr>
          <w:rFonts w:hint="eastAsia" w:ascii="Times New Roman"/>
          <w:snapToGrid w:val="0"/>
          <w:color w:val="auto"/>
          <w:kern w:val="0"/>
          <w:highlight w:val="none"/>
        </w:rPr>
        <w:t>至提交投标文件截止时，投标文件未完整上传及提交标书；</w:t>
      </w:r>
    </w:p>
    <w:p w14:paraId="3CB6D906">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投标文件未按投标格式中注明需签字盖章的要求进行签名（含电子签名）和加盖电子印章，或签名（含电子签名）或电子印章不完整的；</w:t>
      </w:r>
    </w:p>
    <w:p w14:paraId="0982E86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解密失败且在规定时间内未重新提交投标文件的</w:t>
      </w:r>
      <w:r>
        <w:rPr>
          <w:rFonts w:hint="eastAsia" w:ascii="Times New Roman"/>
          <w:snapToGrid w:val="0"/>
          <w:color w:val="auto"/>
          <w:kern w:val="0"/>
          <w:highlight w:val="none"/>
          <w:lang w:eastAsia="zh-CN"/>
        </w:rPr>
        <w:t>；</w:t>
      </w:r>
    </w:p>
    <w:p w14:paraId="2FB872FE">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投标文件损坏或格式不正确的；</w:t>
      </w:r>
    </w:p>
    <w:p w14:paraId="3A20CB7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ascii="Times New Roman"/>
          <w:snapToGrid w:val="0"/>
          <w:color w:val="auto"/>
          <w:kern w:val="0"/>
          <w:highlight w:val="none"/>
        </w:rPr>
        <w:t>未在指定的时间递交相关资料的（如有）；</w:t>
      </w:r>
    </w:p>
    <w:p w14:paraId="7ABD2704">
      <w:pPr>
        <w:keepNext w:val="0"/>
        <w:keepLines w:val="0"/>
        <w:pageBreakBefore w:val="0"/>
        <w:widowControl w:val="0"/>
        <w:numPr>
          <w:ilvl w:val="0"/>
          <w:numId w:val="0"/>
        </w:numPr>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13.</w:t>
      </w:r>
      <w:r>
        <w:rPr>
          <w:rFonts w:hint="eastAsia"/>
          <w:color w:val="auto"/>
          <w:highlight w:val="none"/>
          <w:lang w:val="en-US" w:eastAsia="zh-CN"/>
        </w:rPr>
        <w:t>8</w:t>
      </w:r>
      <w:r>
        <w:rPr>
          <w:rFonts w:hint="eastAsia"/>
          <w:color w:val="auto"/>
          <w:highlight w:val="none"/>
        </w:rPr>
        <w:t xml:space="preserve"> 投标人代表尚应递交以下的资料（如有）：</w:t>
      </w:r>
    </w:p>
    <w:p w14:paraId="0979B43B">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 xml:space="preserve"> 招标文件要求提交的用于评审的证书、证件、证明原件（附一式</w:t>
      </w:r>
      <w:r>
        <w:rPr>
          <w:rFonts w:hint="eastAsia"/>
          <w:color w:val="auto"/>
          <w:highlight w:val="none"/>
          <w:lang w:val="en-US" w:eastAsia="zh-CN"/>
        </w:rPr>
        <w:t>两</w:t>
      </w:r>
      <w:r>
        <w:rPr>
          <w:rFonts w:hint="eastAsia"/>
          <w:color w:val="auto"/>
          <w:highlight w:val="none"/>
        </w:rPr>
        <w:t>份清单）。</w:t>
      </w:r>
    </w:p>
    <w:p w14:paraId="1EB3F455">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13.9招标人或其授权的招标代理机构核对、接收投标人递交的投标相关资料后，应向投标人出具标明签收人和签收时间的凭证，并妥善保管。</w:t>
      </w:r>
    </w:p>
    <w:p w14:paraId="4B60F702">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lang w:val="en-US" w:eastAsia="zh-CN"/>
        </w:rPr>
      </w:pPr>
      <w:r>
        <w:rPr>
          <w:rFonts w:hint="eastAsia"/>
          <w:color w:val="auto"/>
          <w:highlight w:val="none"/>
        </w:rPr>
        <w:t>备注：递交相应资料地址与开标地址一致。</w:t>
      </w:r>
    </w:p>
    <w:p w14:paraId="0AE57974">
      <w:pPr>
        <w:pStyle w:val="10"/>
        <w:rPr>
          <w:rFonts w:hint="eastAsia"/>
          <w:color w:val="auto"/>
          <w:highlight w:val="none"/>
          <w:lang w:val="en-US" w:eastAsia="zh-CN"/>
        </w:rPr>
      </w:pPr>
    </w:p>
    <w:p w14:paraId="25123DE3">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20" w:name="_Toc25377"/>
      <w:r>
        <w:rPr>
          <w:rFonts w:hint="eastAsia" w:ascii="Times New Roman" w:hAnsi="Times New Roman" w:eastAsia="宋体" w:cs="Times New Roman"/>
          <w:b/>
          <w:snapToGrid w:val="0"/>
          <w:color w:val="auto"/>
          <w:highlight w:val="none"/>
        </w:rPr>
        <w:t>14．开标</w:t>
      </w:r>
      <w:bookmarkEnd w:id="120"/>
    </w:p>
    <w:p w14:paraId="32DC0B8E">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 xml:space="preserve"> 招标人邀请所有正确</w:t>
      </w:r>
      <w:r>
        <w:rPr>
          <w:rFonts w:hint="eastAsia" w:ascii="宋体" w:hAnsi="宋体" w:cs="宋体"/>
          <w:snapToGrid w:val="0"/>
          <w:color w:val="auto"/>
          <w:kern w:val="0"/>
          <w:sz w:val="24"/>
          <w:highlight w:val="none"/>
        </w:rPr>
        <w:t>获取招标文件、</w:t>
      </w:r>
      <w:r>
        <w:rPr>
          <w:rFonts w:hint="eastAsia"/>
          <w:snapToGrid w:val="0"/>
          <w:color w:val="auto"/>
          <w:kern w:val="0"/>
          <w:sz w:val="24"/>
          <w:highlight w:val="none"/>
        </w:rPr>
        <w:t>电子投标、缴纳投标保证的投标人参加开标，投标人可自主决定是否参加。</w:t>
      </w:r>
      <w:r>
        <w:rPr>
          <w:rFonts w:hint="eastAsia" w:ascii="宋体" w:hAnsi="宋体" w:cs="宋体"/>
          <w:snapToGrid w:val="0"/>
          <w:color w:val="auto"/>
          <w:kern w:val="0"/>
          <w:sz w:val="24"/>
          <w:highlight w:val="none"/>
        </w:rPr>
        <w:t>投标人可登陆交易平台观看开标实况、提出异议或进行澄清、确认等操作（具体按招标文件和系统操作手册为准）。</w:t>
      </w:r>
      <w:r>
        <w:rPr>
          <w:rFonts w:hint="eastAsia"/>
          <w:snapToGrid w:val="0"/>
          <w:color w:val="auto"/>
          <w:kern w:val="0"/>
          <w:sz w:val="24"/>
          <w:highlight w:val="none"/>
        </w:rPr>
        <w:t>投标人不参加开标的，视其默认开标结果，以及放弃在开标期间见证、监督、投诉、申辩的权利。</w:t>
      </w:r>
    </w:p>
    <w:p w14:paraId="2A413AAF">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14.1.1</w:t>
      </w:r>
      <w:r>
        <w:rPr>
          <w:rFonts w:hint="eastAsia"/>
          <w:snapToGrid w:val="0"/>
          <w:color w:val="auto"/>
          <w:kern w:val="0"/>
          <w:sz w:val="24"/>
          <w:highlight w:val="none"/>
        </w:rPr>
        <w:t xml:space="preserve"> 开标时间和地点：见本章第二节“重要事项时间地点一览表”。</w:t>
      </w:r>
    </w:p>
    <w:p w14:paraId="2EF7C9E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14.1.2</w:t>
      </w:r>
      <w:r>
        <w:rPr>
          <w:rFonts w:hint="eastAsia"/>
          <w:snapToGrid w:val="0"/>
          <w:color w:val="auto"/>
          <w:kern w:val="0"/>
          <w:sz w:val="24"/>
          <w:highlight w:val="none"/>
        </w:rPr>
        <w:t xml:space="preserve"> </w:t>
      </w:r>
      <w:r>
        <w:rPr>
          <w:rFonts w:hint="eastAsia" w:ascii="宋体" w:hAnsi="宋体" w:cs="宋体"/>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cs="宋体"/>
          <w:snapToGrid w:val="0"/>
          <w:color w:val="auto"/>
          <w:kern w:val="0"/>
          <w:sz w:val="24"/>
          <w:highlight w:val="none"/>
          <w:lang w:eastAsia="zh-CN"/>
        </w:rPr>
        <w:t>全国公共资源交易平台（广东省·韶关市）（https://ygp.gdzwfw.gov.cn/ggzy-portal/#/440200/index）</w:t>
      </w:r>
      <w:r>
        <w:rPr>
          <w:rFonts w:hint="eastAsia" w:ascii="宋体" w:hAnsi="宋体" w:cs="宋体"/>
          <w:snapToGrid w:val="0"/>
          <w:color w:val="auto"/>
          <w:kern w:val="0"/>
          <w:sz w:val="24"/>
          <w:highlight w:val="none"/>
        </w:rPr>
        <w:t>查询是否发布了取消开标活动的相关信息。</w:t>
      </w:r>
    </w:p>
    <w:p w14:paraId="0818BA43">
      <w:pPr>
        <w:wordWrap w:val="0"/>
        <w:adjustRightInd w:val="0"/>
        <w:snapToGrid w:val="0"/>
        <w:spacing w:line="440" w:lineRule="exact"/>
        <w:ind w:firstLine="480"/>
        <w:rPr>
          <w:rFonts w:hint="eastAsia"/>
          <w:color w:val="auto"/>
          <w:highlight w:val="none"/>
        </w:rPr>
      </w:pPr>
      <w:r>
        <w:rPr>
          <w:rFonts w:hint="eastAsia" w:hAnsi="宋体" w:cs="宋体"/>
          <w:b/>
          <w:bCs/>
          <w:snapToGrid w:val="0"/>
          <w:color w:val="auto"/>
          <w:kern w:val="0"/>
          <w:highlight w:val="none"/>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3587D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14.2</w:t>
      </w:r>
      <w:r>
        <w:rPr>
          <w:rFonts w:hint="eastAsia" w:ascii="Times New Roman"/>
          <w:snapToGrid w:val="0"/>
          <w:color w:val="auto"/>
          <w:kern w:val="0"/>
          <w:highlight w:val="none"/>
        </w:rPr>
        <w:t xml:space="preserve"> 开标程序</w:t>
      </w:r>
    </w:p>
    <w:p w14:paraId="0755F8B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（1）主持人（招标人代表或招标人授权的招标代理机构人员）宣读开标纪律。</w:t>
      </w:r>
    </w:p>
    <w:p w14:paraId="3D6368B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（2）主持人宣布唱标人、记录人、见证人、监督人等有关人员姓名。</w:t>
      </w:r>
    </w:p>
    <w:p w14:paraId="4FAED4C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（3）唱标人公布在投标截止时间前进行投标文件的投标人数量和名称，并现场核实参加开标的投标人数量和名称。投标人未参加开标的，招标代理机构应将有关情形在《开标一览表》“备注”栏中注明。</w:t>
      </w:r>
    </w:p>
    <w:p w14:paraId="43EAEFE8">
      <w:pPr>
        <w:pStyle w:val="2"/>
        <w:spacing w:before="0" w:after="0" w:line="360" w:lineRule="auto"/>
        <w:ind w:firstLine="480" w:firstLineChars="200"/>
        <w:rPr>
          <w:rFonts w:hint="eastAsia" w:ascii="Times New Roman"/>
          <w:snapToGrid w:val="0"/>
          <w:color w:val="auto"/>
          <w:kern w:val="0"/>
          <w:highlight w:val="none"/>
        </w:rPr>
      </w:pPr>
      <w:bookmarkStart w:id="121" w:name="_Toc21901"/>
      <w:r>
        <w:rPr>
          <w:rFonts w:hint="eastAsia" w:ascii="Times New Roman"/>
          <w:snapToGrid w:val="0"/>
          <w:color w:val="auto"/>
          <w:kern w:val="0"/>
          <w:highlight w:val="none"/>
        </w:rPr>
        <w:t>（4）招标代理机构会同交易场所工作人员对投标人的电子投标信息进行解密，建设工程交易系统自动生成《投标保证缴纳情况表》和《开标一览表》。</w:t>
      </w:r>
      <w:bookmarkEnd w:id="121"/>
    </w:p>
    <w:p w14:paraId="23B8F56E">
      <w:pPr>
        <w:pStyle w:val="10"/>
        <w:rPr>
          <w:rFonts w:hint="eastAsia"/>
          <w:color w:val="auto"/>
          <w:highlight w:val="none"/>
        </w:rPr>
      </w:pPr>
    </w:p>
    <w:p w14:paraId="7106E6E5">
      <w:pPr>
        <w:pStyle w:val="2"/>
        <w:spacing w:before="0" w:after="0" w:line="360" w:lineRule="auto"/>
        <w:ind w:firstLine="482" w:firstLineChars="200"/>
        <w:rPr>
          <w:rFonts w:hint="eastAsia"/>
          <w:color w:val="auto"/>
          <w:highlight w:val="none"/>
        </w:rPr>
      </w:pPr>
      <w:bookmarkStart w:id="122" w:name="_Toc6730"/>
      <w:r>
        <w:rPr>
          <w:rFonts w:hint="eastAsia"/>
          <w:b/>
          <w:bCs/>
          <w:color w:val="auto"/>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122"/>
    </w:p>
    <w:p w14:paraId="50981F5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14.3</w:t>
      </w:r>
      <w:r>
        <w:rPr>
          <w:rFonts w:hint="eastAsia"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4EA13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14.4</w:t>
      </w:r>
      <w:r>
        <w:rPr>
          <w:rFonts w:hint="eastAsia" w:ascii="Times New Roman"/>
          <w:snapToGrid w:val="0"/>
          <w:color w:val="auto"/>
          <w:kern w:val="0"/>
          <w:highlight w:val="none"/>
        </w:rPr>
        <w:t xml:space="preserve"> 施工组织设计采用“暗标”方式进行评审的，在开标结束并清场后，由招标人代表在见证人或监督人见证下对施工组织设计文本及对应保密信封进行编号。号码可为随机数字或字母，但应确保同一投标人的施工组织设计文本编号与保密信封编号保持一致。招标人代表编号完毕后，将所有投标人的保密信封取出并装入同一个密封袋，并用封条密封。</w:t>
      </w:r>
    </w:p>
    <w:p w14:paraId="50AFD688">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14.5</w:t>
      </w:r>
      <w:r>
        <w:rPr>
          <w:rFonts w:hint="eastAsia" w:ascii="Times New Roman"/>
          <w:snapToGrid w:val="0"/>
          <w:color w:val="auto"/>
          <w:kern w:val="0"/>
          <w:highlight w:val="none"/>
        </w:rPr>
        <w:t xml:space="preserve"> </w:t>
      </w:r>
      <w:bookmarkStart w:id="123" w:name="_Hlt127093805"/>
      <w:bookmarkEnd w:id="123"/>
      <w:r>
        <w:rPr>
          <w:rFonts w:hint="eastAsia" w:ascii="Times New Roman"/>
          <w:snapToGrid w:val="0"/>
          <w:color w:val="auto"/>
          <w:kern w:val="0"/>
          <w:highlight w:val="none"/>
        </w:rPr>
        <w:t>招标代理机构将资料原件</w:t>
      </w:r>
      <w:r>
        <w:rPr>
          <w:rFonts w:hint="eastAsia" w:ascii="Times New Roman"/>
          <w:snapToGrid w:val="0"/>
          <w:color w:val="auto"/>
          <w:kern w:val="0"/>
          <w:highlight w:val="none"/>
          <w:lang w:eastAsia="zh-CN"/>
        </w:rPr>
        <w:t>（如有）</w:t>
      </w:r>
      <w:r>
        <w:rPr>
          <w:rFonts w:hint="eastAsia" w:ascii="Times New Roman"/>
          <w:snapToGrid w:val="0"/>
          <w:color w:val="auto"/>
          <w:kern w:val="0"/>
          <w:highlight w:val="none"/>
        </w:rPr>
        <w:t>、《开标一览表》以及其他有关资料移交评标委员会。</w:t>
      </w:r>
    </w:p>
    <w:p w14:paraId="1747D886">
      <w:pPr>
        <w:wordWrap w:val="0"/>
        <w:adjustRightInd w:val="0"/>
        <w:snapToGrid w:val="0"/>
        <w:spacing w:line="440" w:lineRule="exact"/>
        <w:ind w:firstLine="480" w:firstLineChars="200"/>
        <w:rPr>
          <w:rFonts w:hint="eastAsia" w:ascii="Times New Roman"/>
          <w:snapToGrid w:val="0"/>
          <w:color w:val="auto"/>
          <w:kern w:val="0"/>
          <w:highlight w:val="none"/>
        </w:rPr>
      </w:pPr>
    </w:p>
    <w:p w14:paraId="0AF63F67">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24" w:name="_Toc3345"/>
      <w:r>
        <w:rPr>
          <w:rFonts w:hint="eastAsia" w:ascii="Times New Roman" w:hAnsi="Times New Roman" w:eastAsia="宋体" w:cs="Times New Roman"/>
          <w:b/>
          <w:snapToGrid w:val="0"/>
          <w:color w:val="auto"/>
          <w:highlight w:val="none"/>
        </w:rPr>
        <w:t>15．评标</w:t>
      </w:r>
      <w:bookmarkEnd w:id="124"/>
    </w:p>
    <w:p w14:paraId="02C60BE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个中标候选人，并向招标人提交由全体评标委员会成员签字的评标报告。</w:t>
      </w:r>
    </w:p>
    <w:p w14:paraId="4E6A1F19">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评标委员会</w:t>
      </w:r>
    </w:p>
    <w:p w14:paraId="4E047FE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15.1.1</w:t>
      </w:r>
      <w:r>
        <w:rPr>
          <w:rFonts w:hint="eastAsia" w:ascii="Times New Roman"/>
          <w:snapToGrid w:val="0"/>
          <w:color w:val="auto"/>
          <w:kern w:val="0"/>
          <w:highlight w:val="none"/>
        </w:rPr>
        <w:t xml:space="preserve"> </w:t>
      </w:r>
      <w:r>
        <w:rPr>
          <w:rFonts w:hAnsi="宋体" w:cs="宋体"/>
          <w:snapToGrid w:val="0"/>
          <w:color w:val="auto"/>
          <w:kern w:val="0"/>
          <w:highlight w:val="none"/>
        </w:rPr>
        <w:t>评标委员会由</w:t>
      </w:r>
      <w:r>
        <w:rPr>
          <w:rFonts w:hAnsi="宋体" w:cs="宋体"/>
          <w:snapToGrid w:val="0"/>
          <w:color w:val="auto"/>
          <w:kern w:val="0"/>
          <w:highlight w:val="none"/>
          <w:u w:val="single"/>
        </w:rPr>
        <w:t>5</w:t>
      </w:r>
      <w:r>
        <w:rPr>
          <w:rFonts w:hAnsi="宋体" w:cs="宋体"/>
          <w:snapToGrid w:val="0"/>
          <w:color w:val="auto"/>
          <w:kern w:val="0"/>
          <w:highlight w:val="none"/>
        </w:rPr>
        <w:t>人组成，其中招标人代表</w:t>
      </w:r>
      <w:r>
        <w:rPr>
          <w:rFonts w:hAnsi="宋体" w:cs="宋体"/>
          <w:snapToGrid w:val="0"/>
          <w:color w:val="auto"/>
          <w:kern w:val="0"/>
          <w:highlight w:val="none"/>
          <w:u w:val="single"/>
        </w:rPr>
        <w:t>0</w:t>
      </w:r>
      <w:r>
        <w:rPr>
          <w:rFonts w:hAnsi="宋体" w:cs="宋体"/>
          <w:snapToGrid w:val="0"/>
          <w:color w:val="auto"/>
          <w:kern w:val="0"/>
          <w:highlight w:val="none"/>
        </w:rPr>
        <w:t>人，专家</w:t>
      </w:r>
      <w:r>
        <w:rPr>
          <w:rFonts w:hAnsi="宋体" w:cs="宋体"/>
          <w:snapToGrid w:val="0"/>
          <w:color w:val="auto"/>
          <w:kern w:val="0"/>
          <w:highlight w:val="none"/>
          <w:u w:val="single"/>
        </w:rPr>
        <w:t>5</w:t>
      </w:r>
      <w:r>
        <w:rPr>
          <w:rFonts w:hAnsi="宋体" w:cs="宋体"/>
          <w:snapToGrid w:val="0"/>
          <w:color w:val="auto"/>
          <w:kern w:val="0"/>
          <w:highlight w:val="none"/>
        </w:rPr>
        <w:t>人。</w:t>
      </w:r>
      <w:r>
        <w:rPr>
          <w:rFonts w:hAnsi="宋体" w:cs="宋体"/>
          <w:b/>
          <w:bCs/>
          <w:snapToGrid w:val="0"/>
          <w:color w:val="auto"/>
          <w:kern w:val="0"/>
          <w:highlight w:val="none"/>
        </w:rPr>
        <w:t>专家从广东省综合评标评审专家库-韶关市区域中随机抽取</w:t>
      </w:r>
      <w:r>
        <w:rPr>
          <w:rFonts w:hAnsi="宋体" w:cs="宋体"/>
          <w:snapToGrid w:val="0"/>
          <w:color w:val="auto"/>
          <w:kern w:val="0"/>
          <w:highlight w:val="none"/>
        </w:rPr>
        <w:t>，其中技术类专家</w:t>
      </w:r>
      <w:r>
        <w:rPr>
          <w:rFonts w:hAnsi="宋体" w:cs="宋体"/>
          <w:snapToGrid w:val="0"/>
          <w:color w:val="auto"/>
          <w:kern w:val="0"/>
          <w:highlight w:val="none"/>
          <w:u w:val="single"/>
        </w:rPr>
        <w:t>3</w:t>
      </w:r>
      <w:r>
        <w:rPr>
          <w:rFonts w:hAnsi="宋体" w:cs="宋体"/>
          <w:snapToGrid w:val="0"/>
          <w:color w:val="auto"/>
          <w:kern w:val="0"/>
          <w:highlight w:val="none"/>
        </w:rPr>
        <w:t>人，经济类专家</w:t>
      </w:r>
      <w:r>
        <w:rPr>
          <w:rFonts w:hAnsi="宋体" w:cs="宋体"/>
          <w:snapToGrid w:val="0"/>
          <w:color w:val="auto"/>
          <w:kern w:val="0"/>
          <w:highlight w:val="none"/>
          <w:u w:val="single"/>
        </w:rPr>
        <w:t xml:space="preserve"> 2 </w:t>
      </w:r>
      <w:r>
        <w:rPr>
          <w:rFonts w:hAnsi="宋体" w:cs="宋体"/>
          <w:snapToGrid w:val="0"/>
          <w:color w:val="auto"/>
          <w:kern w:val="0"/>
          <w:highlight w:val="none"/>
        </w:rPr>
        <w:t>人。评标委员会设负责人，由评标委员会成员推举产生。评标委员会负责人与评标委员会的其他成员有同等的表决权。</w:t>
      </w:r>
    </w:p>
    <w:p w14:paraId="0672B9BE">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15.1.2</w:t>
      </w:r>
      <w:r>
        <w:rPr>
          <w:rFonts w:hint="eastAsia" w:ascii="Times New Roman"/>
          <w:snapToGrid w:val="0"/>
          <w:color w:val="auto"/>
          <w:kern w:val="0"/>
          <w:highlight w:val="none"/>
        </w:rPr>
        <w:t xml:space="preserve"> 评标委员会应认真、公正、诚实、廉洁地履行职责。有下列情形之一的，不得担任评标委员会成员：</w:t>
      </w:r>
    </w:p>
    <w:p w14:paraId="6C542C3E">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（1）投标人或投标人主要负责人的近亲属；</w:t>
      </w:r>
    </w:p>
    <w:p w14:paraId="203F0F73">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（2）项目主管部门或者行政监督部门的人员；</w:t>
      </w:r>
    </w:p>
    <w:p w14:paraId="4A47B64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（3）与投标人有经济利益关系，可能影响对投标公正评审的；</w:t>
      </w:r>
    </w:p>
    <w:p w14:paraId="0E9A0A28">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（4）曾因在招标、评标以及其他与招标投标有关活动中从事违法行为而受过行政处罚或刑事处罚的。</w:t>
      </w:r>
    </w:p>
    <w:p w14:paraId="5E32E14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评标委员会成员有以上情形之一的，应主动提出回避。</w:t>
      </w:r>
    </w:p>
    <w:p w14:paraId="39EC674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15.1.3</w:t>
      </w:r>
      <w:r>
        <w:rPr>
          <w:rFonts w:hint="eastAsia" w:ascii="Times New Roman"/>
          <w:snapToGrid w:val="0"/>
          <w:color w:val="auto"/>
          <w:kern w:val="0"/>
          <w:highlight w:val="none"/>
        </w:rPr>
        <w:t xml:space="preserve"> 评标全过程实行封闭式管理，在中标结果公布前，禁止评标委员会成员以任何方式私下接触投标人。</w:t>
      </w:r>
    </w:p>
    <w:p w14:paraId="0E49B97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15.1.4</w:t>
      </w:r>
      <w:r>
        <w:rPr>
          <w:rFonts w:hint="eastAsia"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26701710">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15.1.5</w:t>
      </w:r>
      <w:r>
        <w:rPr>
          <w:rFonts w:hint="eastAsia"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5018471">
      <w:pPr>
        <w:wordWrap w:val="0"/>
        <w:adjustRightInd w:val="0"/>
        <w:snapToGrid w:val="0"/>
        <w:spacing w:line="440" w:lineRule="exact"/>
        <w:ind w:firstLine="561"/>
        <w:rPr>
          <w:rFonts w:hint="eastAsia" w:ascii="Times New Roman"/>
          <w:b/>
          <w:snapToGrid w:val="0"/>
          <w:color w:val="auto"/>
          <w:kern w:val="0"/>
          <w:szCs w:val="22"/>
          <w:highlight w:val="none"/>
        </w:rPr>
      </w:pPr>
    </w:p>
    <w:p w14:paraId="0E6A53F6">
      <w:pPr>
        <w:wordWrap w:val="0"/>
        <w:adjustRightInd w:val="0"/>
        <w:snapToGrid w:val="0"/>
        <w:spacing w:line="440" w:lineRule="exact"/>
        <w:ind w:firstLine="561"/>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szCs w:val="22"/>
          <w:highlight w:val="none"/>
        </w:rPr>
        <w:t xml:space="preserve"> 评标方法</w:t>
      </w:r>
    </w:p>
    <w:p w14:paraId="0CEDBAD7">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根据有关法律、法规的相关规定，结合本招标项目资金来源和规模特点，本次招标采用</w:t>
      </w:r>
      <w:r>
        <w:rPr>
          <w:rFonts w:hint="eastAsia" w:ascii="Times New Roman"/>
          <w:snapToGrid w:val="0"/>
          <w:color w:val="auto"/>
          <w:kern w:val="0"/>
          <w:highlight w:val="none"/>
          <w:u w:val="single"/>
        </w:rPr>
        <w:t xml:space="preserve"> </w:t>
      </w:r>
      <w:r>
        <w:rPr>
          <w:rFonts w:hAnsi="宋体" w:cs="宋体"/>
          <w:b/>
          <w:bCs/>
          <w:snapToGrid w:val="0"/>
          <w:color w:val="auto"/>
          <w:kern w:val="0"/>
          <w:highlight w:val="none"/>
          <w:u w:val="single"/>
        </w:rPr>
        <w:t>综合评估法</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进行评标。</w:t>
      </w:r>
    </w:p>
    <w:p w14:paraId="5269E142">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15.3 </w:t>
      </w:r>
      <w:r>
        <w:rPr>
          <w:rFonts w:hint="eastAsia" w:ascii="Times New Roman"/>
          <w:snapToGrid w:val="0"/>
          <w:color w:val="auto"/>
          <w:kern w:val="0"/>
          <w:highlight w:val="none"/>
        </w:rPr>
        <w:t>评审范围：评标委员会应对所有投标人的投标文件进行评审。</w:t>
      </w:r>
    </w:p>
    <w:p w14:paraId="1AA3D20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15.4</w:t>
      </w:r>
      <w:r>
        <w:rPr>
          <w:rFonts w:hint="eastAsia" w:ascii="Times New Roman"/>
          <w:snapToGrid w:val="0"/>
          <w:color w:val="auto"/>
          <w:kern w:val="0"/>
          <w:highlight w:val="none"/>
        </w:rPr>
        <w:t xml:space="preserve"> 初步评审阶段</w:t>
      </w:r>
    </w:p>
    <w:p w14:paraId="126DB42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初步评审阶段分为资格评审、形式评审和响应性评审三个环节。</w:t>
      </w:r>
    </w:p>
    <w:p w14:paraId="6B916C7F">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15.4.1</w:t>
      </w:r>
      <w:r>
        <w:rPr>
          <w:rFonts w:hint="eastAsia" w:ascii="Times New Roman"/>
          <w:snapToGrid w:val="0"/>
          <w:color w:val="auto"/>
          <w:kern w:val="0"/>
          <w:highlight w:val="none"/>
        </w:rPr>
        <w:t xml:space="preserve"> 资格评审环节</w:t>
      </w:r>
    </w:p>
    <w:p w14:paraId="1BEE5C3E">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资格评审事项包括：</w:t>
      </w:r>
    </w:p>
    <w:p w14:paraId="1D4021C6">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投标人是否符合本章第三节第2.4条“禁止投标条款”规定。</w:t>
      </w:r>
    </w:p>
    <w:p w14:paraId="629FD089">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（2）</w:t>
      </w:r>
      <w:r>
        <w:rPr>
          <w:rFonts w:hint="eastAsia" w:ascii="Times New Roman"/>
          <w:snapToGrid w:val="0"/>
          <w:color w:val="auto"/>
          <w:kern w:val="0"/>
          <w:highlight w:val="none"/>
        </w:rPr>
        <w:t>投标人名称是否与营业执照、资质证书、安全生产许可证一致。</w:t>
      </w:r>
    </w:p>
    <w:p w14:paraId="48E6F43B">
      <w:pPr>
        <w:wordWrap w:val="0"/>
        <w:adjustRightInd w:val="0"/>
        <w:snapToGrid w:val="0"/>
        <w:spacing w:line="400" w:lineRule="exact"/>
        <w:ind w:firstLine="480" w:firstLineChars="200"/>
        <w:jc w:val="left"/>
        <w:rPr>
          <w:rFonts w:hint="eastAsia" w:ascii="Times New Roman"/>
          <w:snapToGrid w:val="0"/>
          <w:color w:val="auto"/>
          <w:kern w:val="0"/>
          <w:highlight w:val="none"/>
        </w:rPr>
      </w:pPr>
      <w:r>
        <w:rPr>
          <w:rFonts w:ascii="Times New Roman"/>
          <w:snapToGrid w:val="0"/>
          <w:color w:val="auto"/>
          <w:kern w:val="0"/>
          <w:highlight w:val="none"/>
        </w:rPr>
        <w:t>（3）</w:t>
      </w:r>
      <w:r>
        <w:rPr>
          <w:rFonts w:hint="eastAsia" w:ascii="Times New Roman"/>
          <w:snapToGrid w:val="0"/>
          <w:color w:val="auto"/>
          <w:kern w:val="0"/>
          <w:highlight w:val="none"/>
        </w:rPr>
        <w:t>投标人的资质是否符合招标文件规定；其营业执照、资质证书、安全生产许可证是否合法、有效、准确。</w:t>
      </w:r>
    </w:p>
    <w:p w14:paraId="43796943">
      <w:pPr>
        <w:wordWrap w:val="0"/>
        <w:adjustRightInd w:val="0"/>
        <w:snapToGrid w:val="0"/>
        <w:spacing w:line="400" w:lineRule="exact"/>
        <w:ind w:firstLine="480" w:firstLineChars="200"/>
        <w:jc w:val="left"/>
        <w:rPr>
          <w:rFonts w:ascii="Times New Roman"/>
          <w:snapToGrid w:val="0"/>
          <w:color w:val="auto"/>
          <w:kern w:val="0"/>
          <w:highlight w:val="none"/>
        </w:rPr>
      </w:pPr>
      <w:r>
        <w:rPr>
          <w:rFonts w:ascii="Times New Roman"/>
          <w:snapToGrid w:val="0"/>
          <w:color w:val="auto"/>
          <w:kern w:val="0"/>
          <w:highlight w:val="none"/>
        </w:rPr>
        <w:t>（4）</w:t>
      </w:r>
      <w:r>
        <w:rPr>
          <w:rFonts w:hint="eastAsia" w:ascii="Times New Roman"/>
          <w:snapToGrid w:val="0"/>
          <w:color w:val="auto"/>
          <w:kern w:val="0"/>
          <w:highlight w:val="none"/>
        </w:rPr>
        <w:t>《项目经理简历表》中拟派项目经理是否与《开标一览表》一致。</w:t>
      </w:r>
    </w:p>
    <w:p w14:paraId="77596687">
      <w:pPr>
        <w:wordWrap w:val="0"/>
        <w:adjustRightInd w:val="0"/>
        <w:snapToGrid w:val="0"/>
        <w:spacing w:line="400" w:lineRule="exact"/>
        <w:ind w:firstLine="480" w:firstLineChars="200"/>
        <w:rPr>
          <w:snapToGrid w:val="0"/>
          <w:color w:val="auto"/>
          <w:kern w:val="0"/>
          <w:szCs w:val="24"/>
          <w:highlight w:val="none"/>
        </w:rPr>
      </w:pPr>
      <w:r>
        <w:rPr>
          <w:rFonts w:ascii="Times New Roman"/>
          <w:snapToGrid w:val="0"/>
          <w:color w:val="auto"/>
          <w:kern w:val="0"/>
          <w:highlight w:val="none"/>
        </w:rPr>
        <w:t>（5）</w:t>
      </w:r>
      <w:r>
        <w:rPr>
          <w:rFonts w:hint="eastAsia" w:ascii="Times New Roman"/>
          <w:snapToGrid w:val="0"/>
          <w:color w:val="auto"/>
          <w:kern w:val="0"/>
          <w:highlight w:val="none"/>
        </w:rPr>
        <w:t>拟派项目经理、项目技术负责人、专职安全员的条件是否符合招标文件规定；项目管理机构组成人员的各类证书、证件、证明是否合法、有效、准确；是否擅自修改、遗漏《项目经理任职声明》的实质性内容。</w:t>
      </w:r>
    </w:p>
    <w:p w14:paraId="12AE6CC8">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48935534">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（7）投标人为外省建筑企业的，是否按规定在“进粤企业和人员诚信信息登记平台”录入企业及其拟派人员有关信息并通过数据规范检查。</w:t>
      </w:r>
    </w:p>
    <w:p w14:paraId="436A313F">
      <w:pPr>
        <w:keepNext w:val="0"/>
        <w:keepLines w:val="0"/>
        <w:pageBreakBefore w:val="0"/>
        <w:widowControl w:val="0"/>
        <w:kinsoku/>
        <w:wordWrap w:val="0"/>
        <w:overflowPunct/>
        <w:topLinePunct w:val="0"/>
        <w:autoSpaceDE/>
        <w:autoSpaceDN/>
        <w:bidi w:val="0"/>
        <w:adjustRightInd w:val="0"/>
        <w:snapToGrid w:val="0"/>
        <w:spacing w:line="420" w:lineRule="exact"/>
        <w:ind w:firstLine="241" w:firstLineChars="100"/>
        <w:jc w:val="left"/>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15.4.2</w:t>
      </w:r>
      <w:r>
        <w:rPr>
          <w:rFonts w:hint="eastAsia" w:ascii="Times New Roman"/>
          <w:snapToGrid w:val="0"/>
          <w:color w:val="auto"/>
          <w:kern w:val="0"/>
          <w:highlight w:val="none"/>
        </w:rPr>
        <w:t xml:space="preserve"> 形式评审环节</w:t>
      </w:r>
    </w:p>
    <w:p w14:paraId="54FEDF7D">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形式评审事项包括：</w:t>
      </w:r>
    </w:p>
    <w:p w14:paraId="212CBC39">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rPr>
      </w:pPr>
      <w:r>
        <w:rPr>
          <w:rFonts w:hint="eastAsia" w:ascii="Times New Roman" w:hAnsi="Times New Roman" w:eastAsia="宋体"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lang w:val="en-US" w:eastAsia="zh-CN"/>
        </w:rPr>
        <w:t>1</w:t>
      </w:r>
      <w:r>
        <w:rPr>
          <w:rFonts w:hint="eastAsia" w:ascii="Times New Roman" w:hAnsi="Times New Roman" w:eastAsia="宋体" w:cs="Times New Roman"/>
          <w:snapToGrid w:val="0"/>
          <w:color w:val="auto"/>
          <w:kern w:val="0"/>
          <w:highlight w:val="none"/>
          <w:lang w:eastAsia="zh-CN"/>
        </w:rPr>
        <w:t>）各分册是否按招标文件规定加盖电子印章。</w:t>
      </w:r>
    </w:p>
    <w:p w14:paraId="35F96233">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lang w:val="en-US" w:eastAsia="zh-CN"/>
        </w:rPr>
      </w:pPr>
      <w:r>
        <w:rPr>
          <w:rFonts w:hint="eastAsia" w:ascii="Times New Roman" w:hAnsi="Times New Roman" w:eastAsia="宋体" w:cs="Times New Roman"/>
          <w:snapToGrid w:val="0"/>
          <w:color w:val="auto"/>
          <w:kern w:val="0"/>
          <w:highlight w:val="none"/>
        </w:rPr>
        <w:t>（</w:t>
      </w:r>
      <w:r>
        <w:rPr>
          <w:rFonts w:hint="eastAsia" w:ascii="Times New Roman" w:hAnsi="Times New Roman" w:eastAsia="宋体" w:cs="Times New Roman"/>
          <w:snapToGrid w:val="0"/>
          <w:color w:val="auto"/>
          <w:kern w:val="0"/>
          <w:highlight w:val="none"/>
          <w:lang w:val="en-US" w:eastAsia="zh-CN"/>
        </w:rPr>
        <w:t>2</w:t>
      </w:r>
      <w:r>
        <w:rPr>
          <w:rFonts w:hint="eastAsia" w:ascii="Times New Roman" w:hAnsi="Times New Roman" w:eastAsia="宋体" w:cs="Times New Roman"/>
          <w:snapToGrid w:val="0"/>
          <w:color w:val="auto"/>
          <w:kern w:val="0"/>
          <w:highlight w:val="none"/>
        </w:rPr>
        <w:t>）本节第10.2.2目、第10.3.2目、第10.4.3目中规定的“所有投标人均应提供”的组成内容（包括该组成内容的所附资料）是否完整、齐全</w:t>
      </w:r>
      <w:r>
        <w:rPr>
          <w:rFonts w:hint="eastAsia" w:ascii="Times New Roman" w:cs="Times New Roman"/>
          <w:snapToGrid w:val="0"/>
          <w:color w:val="auto"/>
          <w:kern w:val="0"/>
          <w:highlight w:val="none"/>
          <w:lang w:eastAsia="zh-CN"/>
        </w:rPr>
        <w:t>。</w:t>
      </w:r>
    </w:p>
    <w:p w14:paraId="0D4162FB">
      <w:pPr>
        <w:keepNext w:val="0"/>
        <w:keepLines w:val="0"/>
        <w:pageBreakBefore w:val="0"/>
        <w:widowControl w:val="0"/>
        <w:kinsoku/>
        <w:wordWrap w:val="0"/>
        <w:overflowPunct/>
        <w:topLinePunct w:val="0"/>
        <w:autoSpaceDE/>
        <w:autoSpaceDN/>
        <w:bidi w:val="0"/>
        <w:adjustRightInd w:val="0"/>
        <w:snapToGrid w:val="0"/>
        <w:spacing w:line="420" w:lineRule="exact"/>
        <w:ind w:firstLine="723" w:firstLineChars="3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15.4.3</w:t>
      </w:r>
      <w:r>
        <w:rPr>
          <w:rFonts w:hint="eastAsia" w:ascii="Times New Roman"/>
          <w:snapToGrid w:val="0"/>
          <w:color w:val="auto"/>
          <w:kern w:val="0"/>
          <w:highlight w:val="none"/>
        </w:rPr>
        <w:t xml:space="preserve"> 响应性评审环节</w:t>
      </w:r>
    </w:p>
    <w:p w14:paraId="221851ED">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响应性评审事项包括：</w:t>
      </w:r>
    </w:p>
    <w:p w14:paraId="3869EA30">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（1）投标有效期、质量标准、工期等是否响应招标文件实质性要求；是否擅自修改、遗漏《投标函》《各项承诺一览表》的实质性内容。</w:t>
      </w:r>
    </w:p>
    <w:p w14:paraId="6784CC24">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（2）编制《投标总价》的造价工程师，其注册证书是否合法、有效。</w:t>
      </w:r>
    </w:p>
    <w:p w14:paraId="402B51C0">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（3）投标人委托造价咨询单位编制《投标总价》的，是否在《投标总价扉页》（即扉—3）“投标人”栏目加盖造价咨询人公章；是否提供造价咨询人的营业执照副本复印件（或打印件）；</w:t>
      </w:r>
    </w:p>
    <w:p w14:paraId="00B0ACB5">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068D408">
      <w:pPr>
        <w:wordWrap w:val="0"/>
        <w:adjustRightInd w:val="0"/>
        <w:snapToGrid w:val="0"/>
        <w:spacing w:line="440" w:lineRule="exact"/>
        <w:ind w:firstLine="562"/>
        <w:rPr>
          <w:rFonts w:hAnsi="宋体" w:cs="宋体"/>
          <w:b/>
          <w:bCs/>
          <w:snapToGrid w:val="0"/>
          <w:color w:val="auto"/>
          <w:kern w:val="0"/>
          <w:highlight w:val="none"/>
        </w:rPr>
      </w:pPr>
      <w:r>
        <w:rPr>
          <w:rFonts w:hAnsi="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3AFC39BA">
      <w:pPr>
        <w:wordWrap w:val="0"/>
        <w:adjustRightInd w:val="0"/>
        <w:spacing w:line="288" w:lineRule="auto"/>
        <w:ind w:firstLine="562"/>
        <w:rPr>
          <w:rFonts w:hAnsi="宋体" w:cs="宋体"/>
          <w:snapToGrid w:val="0"/>
          <w:color w:val="auto"/>
          <w:kern w:val="0"/>
          <w:highlight w:val="none"/>
        </w:rPr>
      </w:pPr>
      <w:r>
        <w:rPr>
          <w:rFonts w:hAnsi="宋体" w:cs="宋体"/>
          <w:snapToGrid w:val="0"/>
          <w:color w:val="auto"/>
          <w:kern w:val="0"/>
          <w:highlight w:val="none"/>
        </w:rPr>
        <w:t xml:space="preserve">（5）施工组织设计的质量、进度保障措施是否符合国家和省市现行有关规范、规定、标准，是否能实现工程质量、进度管理目标。  </w:t>
      </w:r>
    </w:p>
    <w:p w14:paraId="59D8E18B">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15.4.4</w:t>
      </w:r>
      <w:r>
        <w:rPr>
          <w:rFonts w:hint="eastAsia" w:ascii="Times New Roman"/>
          <w:snapToGrid w:val="0"/>
          <w:color w:val="auto"/>
          <w:kern w:val="0"/>
          <w:highlight w:val="none"/>
        </w:rPr>
        <w:t xml:space="preserve"> 否决投标说明</w:t>
      </w:r>
    </w:p>
    <w:p w14:paraId="1720DBED">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初步评审阶段各个环节否决投标的全部条件，在本章第四节“否决投标条件”第</w:t>
      </w:r>
      <w:r>
        <w:rPr>
          <w:rFonts w:hint="eastAsia" w:ascii="Times New Roman"/>
          <w:b/>
          <w:bCs/>
          <w:snapToGrid w:val="0"/>
          <w:color w:val="auto"/>
          <w:kern w:val="0"/>
          <w:highlight w:val="none"/>
        </w:rPr>
        <w:t>1</w:t>
      </w:r>
      <w:r>
        <w:rPr>
          <w:rFonts w:hint="eastAsia" w:ascii="Times New Roman"/>
          <w:snapToGrid w:val="0"/>
          <w:color w:val="auto"/>
          <w:kern w:val="0"/>
          <w:highlight w:val="none"/>
        </w:rPr>
        <w:t>条至第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2A69DEC3">
      <w:pPr>
        <w:wordWrap w:val="0"/>
        <w:adjustRightInd w:val="0"/>
        <w:snapToGrid w:val="0"/>
        <w:spacing w:line="440" w:lineRule="exact"/>
        <w:ind w:firstLine="562"/>
        <w:rPr>
          <w:rFonts w:hint="eastAsia" w:ascii="Times New Roman"/>
          <w:snapToGrid w:val="0"/>
          <w:color w:val="auto"/>
          <w:kern w:val="0"/>
          <w:highlight w:val="none"/>
        </w:rPr>
      </w:pPr>
    </w:p>
    <w:p w14:paraId="1BF48D88">
      <w:pPr>
        <w:wordWrap w:val="0"/>
        <w:adjustRightInd w:val="0"/>
        <w:snapToGrid w:val="0"/>
        <w:spacing w:line="440" w:lineRule="exact"/>
        <w:ind w:firstLine="562"/>
        <w:rPr>
          <w:rFonts w:hint="eastAsia" w:ascii="Times New Roman"/>
          <w:snapToGrid w:val="0"/>
          <w:color w:val="auto"/>
          <w:kern w:val="0"/>
          <w:szCs w:val="24"/>
          <w:highlight w:val="none"/>
        </w:rPr>
      </w:pPr>
      <w:r>
        <w:rPr>
          <w:rFonts w:hint="eastAsia" w:ascii="Times New Roman"/>
          <w:b/>
          <w:bCs/>
          <w:snapToGrid w:val="0"/>
          <w:color w:val="auto"/>
          <w:kern w:val="0"/>
          <w:highlight w:val="none"/>
        </w:rPr>
        <w:t>15.5</w:t>
      </w:r>
      <w:r>
        <w:rPr>
          <w:rFonts w:hint="eastAsia" w:ascii="Times New Roman"/>
          <w:snapToGrid w:val="0"/>
          <w:color w:val="auto"/>
          <w:kern w:val="0"/>
          <w:highlight w:val="none"/>
        </w:rPr>
        <w:t xml:space="preserve"> 详细评审</w:t>
      </w:r>
      <w:bookmarkStart w:id="125" w:name="_Hlt121629839"/>
      <w:r>
        <w:rPr>
          <w:rFonts w:hint="eastAsia" w:ascii="Times New Roman"/>
          <w:snapToGrid w:val="0"/>
          <w:color w:val="auto"/>
          <w:kern w:val="0"/>
          <w:highlight w:val="none"/>
        </w:rPr>
        <w:t>阶段</w:t>
      </w:r>
    </w:p>
    <w:p w14:paraId="4F0CCEC8">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15.5.1</w:t>
      </w:r>
      <w:r>
        <w:rPr>
          <w:rFonts w:hint="eastAsia" w:ascii="Times New Roman"/>
          <w:bCs/>
          <w:snapToGrid w:val="0"/>
          <w:color w:val="auto"/>
          <w:kern w:val="0"/>
          <w:highlight w:val="none"/>
        </w:rPr>
        <w:t xml:space="preserve"> “综合评估法”评审程序</w:t>
      </w:r>
    </w:p>
    <w:p w14:paraId="37CB652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评审内容分为商务技术和投标报价两大部分。其中，商务技术合计满分</w:t>
      </w:r>
      <w:r>
        <w:rPr>
          <w:rFonts w:hint="eastAsia" w:ascii="Times New Roman"/>
          <w:snapToGrid w:val="0"/>
          <w:color w:val="auto"/>
          <w:kern w:val="0"/>
          <w:highlight w:val="none"/>
          <w:u w:val="single"/>
          <w:lang w:val="en-US" w:eastAsia="zh-CN"/>
        </w:rPr>
        <w:t xml:space="preserve"> 100 </w:t>
      </w:r>
      <w:r>
        <w:rPr>
          <w:rFonts w:hint="eastAsia" w:ascii="Times New Roman"/>
          <w:snapToGrid w:val="0"/>
          <w:color w:val="auto"/>
          <w:kern w:val="0"/>
          <w:highlight w:val="none"/>
          <w:lang w:val="en-US" w:eastAsia="zh-CN"/>
        </w:rPr>
        <w:t>分，权重为</w:t>
      </w:r>
      <w:r>
        <w:rPr>
          <w:rFonts w:hint="eastAsia" w:ascii="Times New Roman"/>
          <w:snapToGrid w:val="0"/>
          <w:color w:val="auto"/>
          <w:kern w:val="0"/>
          <w:highlight w:val="none"/>
          <w:u w:val="single"/>
          <w:lang w:val="en-US" w:eastAsia="zh-CN"/>
        </w:rPr>
        <w:t xml:space="preserve"> 40 </w:t>
      </w:r>
      <w:r>
        <w:rPr>
          <w:rFonts w:hint="eastAsia" w:ascii="Times New Roman"/>
          <w:snapToGrid w:val="0"/>
          <w:color w:val="auto"/>
          <w:kern w:val="0"/>
          <w:highlight w:val="none"/>
          <w:lang w:val="en-US" w:eastAsia="zh-CN"/>
        </w:rPr>
        <w:t>%；投标报价满分</w:t>
      </w:r>
      <w:r>
        <w:rPr>
          <w:rFonts w:hint="eastAsia" w:ascii="Times New Roman"/>
          <w:snapToGrid w:val="0"/>
          <w:color w:val="auto"/>
          <w:kern w:val="0"/>
          <w:highlight w:val="none"/>
          <w:u w:val="single"/>
          <w:lang w:val="en-US" w:eastAsia="zh-CN"/>
        </w:rPr>
        <w:t xml:space="preserve"> 100 </w:t>
      </w:r>
      <w:r>
        <w:rPr>
          <w:rFonts w:hint="eastAsia" w:ascii="Times New Roman"/>
          <w:snapToGrid w:val="0"/>
          <w:color w:val="auto"/>
          <w:kern w:val="0"/>
          <w:highlight w:val="none"/>
          <w:lang w:val="en-US" w:eastAsia="zh-CN"/>
        </w:rPr>
        <w:t>分，权重为</w:t>
      </w:r>
      <w:r>
        <w:rPr>
          <w:rFonts w:hint="eastAsia" w:ascii="Times New Roman"/>
          <w:snapToGrid w:val="0"/>
          <w:color w:val="auto"/>
          <w:kern w:val="0"/>
          <w:highlight w:val="none"/>
          <w:u w:val="single"/>
          <w:lang w:val="en-US" w:eastAsia="zh-CN"/>
        </w:rPr>
        <w:t xml:space="preserve"> 60 </w:t>
      </w:r>
      <w:r>
        <w:rPr>
          <w:rFonts w:hint="eastAsia" w:ascii="Times New Roman"/>
          <w:snapToGrid w:val="0"/>
          <w:color w:val="auto"/>
          <w:kern w:val="0"/>
          <w:highlight w:val="none"/>
          <w:lang w:val="en-US" w:eastAsia="zh-CN"/>
        </w:rPr>
        <w:t xml:space="preserve">%。两大部分权重之和应为 </w:t>
      </w:r>
      <w:r>
        <w:rPr>
          <w:rFonts w:hint="eastAsia" w:ascii="Times New Roman"/>
          <w:snapToGrid w:val="0"/>
          <w:color w:val="auto"/>
          <w:kern w:val="0"/>
          <w:highlight w:val="none"/>
          <w:u w:val="single"/>
          <w:lang w:val="en-US" w:eastAsia="zh-CN"/>
        </w:rPr>
        <w:t>100</w:t>
      </w:r>
      <w:r>
        <w:rPr>
          <w:rFonts w:hint="eastAsia" w:ascii="Times New Roman"/>
          <w:snapToGrid w:val="0"/>
          <w:color w:val="auto"/>
          <w:kern w:val="0"/>
          <w:highlight w:val="none"/>
          <w:lang w:val="en-US" w:eastAsia="zh-CN"/>
        </w:rPr>
        <w:t xml:space="preserve">%。 </w:t>
      </w:r>
    </w:p>
    <w:p w14:paraId="0D2831A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除特别注明外，综合得分以及商务技术得分、投标报价得分的中间过程计算值和最终值，均按“四舍五入”原则精确到两位小数。</w:t>
      </w:r>
    </w:p>
    <w:p w14:paraId="6B6C529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（1）商务技术得分M</w:t>
      </w:r>
    </w:p>
    <w:p w14:paraId="529B7B1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．评标委员会按照《综合评分表》商务部分指定的评分标准对各评分因素进行打分。各评分因素得分之和即为某投标人的商务得分M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w:t>
      </w:r>
    </w:p>
    <w:p w14:paraId="7B9E621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w:t>
      </w:r>
    </w:p>
    <w:p w14:paraId="740CD54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c</w:t>
      </w:r>
      <w:r>
        <w:rPr>
          <w:rFonts w:hint="eastAsia" w:ascii="Times New Roman"/>
          <w:snapToGrid w:val="0"/>
          <w:color w:val="auto"/>
          <w:kern w:val="0"/>
          <w:highlight w:val="none"/>
        </w:rPr>
        <w:t>．M＝M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＋M</w:t>
      </w:r>
      <w:r>
        <w:rPr>
          <w:rFonts w:hint="eastAsia" w:ascii="Times New Roman"/>
          <w:snapToGrid w:val="0"/>
          <w:color w:val="auto"/>
          <w:kern w:val="0"/>
          <w:highlight w:val="none"/>
          <w:vertAlign w:val="subscript"/>
        </w:rPr>
        <w:t>2</w:t>
      </w:r>
    </w:p>
    <w:p w14:paraId="7A90B54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为某投标人的商务得分，M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为某投标人的技术得分。</w:t>
      </w:r>
    </w:p>
    <w:p w14:paraId="39F82FB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（2）投标报价得分N</w:t>
      </w:r>
    </w:p>
    <w:p w14:paraId="1E3D1F8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．评标委员会按照《综合评分表》投标报价部分指定的方法计算评标基准价D。</w:t>
      </w:r>
    </w:p>
    <w:p w14:paraId="77277DD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．采用内插法计算某投标人的投标报价得分N，即当投标人的投标总价等于评标基准价时得100分，每高于评标基准价一个百分点扣</w:t>
      </w:r>
      <w:r>
        <w:rPr>
          <w:rFonts w:hint="eastAsia" w:ascii="Times New Roman"/>
          <w:b/>
          <w:bCs/>
          <w:snapToGrid w:val="0"/>
          <w:color w:val="auto"/>
          <w:kern w:val="0"/>
          <w:highlight w:val="none"/>
        </w:rPr>
        <w:t>1分,</w:t>
      </w:r>
      <w:r>
        <w:rPr>
          <w:rFonts w:hint="eastAsia" w:ascii="Times New Roman"/>
          <w:snapToGrid w:val="0"/>
          <w:color w:val="auto"/>
          <w:kern w:val="0"/>
          <w:highlight w:val="none"/>
        </w:rPr>
        <w:t xml:space="preserve"> 每低于评标基准价一个百分点扣</w:t>
      </w:r>
      <w:r>
        <w:rPr>
          <w:rFonts w:hint="eastAsia" w:ascii="Times New Roman"/>
          <w:b/>
          <w:bCs/>
          <w:snapToGrid w:val="0"/>
          <w:color w:val="auto"/>
          <w:kern w:val="0"/>
          <w:highlight w:val="none"/>
        </w:rPr>
        <w:t>0.5分</w:t>
      </w:r>
      <w:r>
        <w:rPr>
          <w:rFonts w:hint="eastAsia" w:ascii="Times New Roman"/>
          <w:snapToGrid w:val="0"/>
          <w:color w:val="auto"/>
          <w:kern w:val="0"/>
          <w:highlight w:val="none"/>
        </w:rPr>
        <w:t>，扣完为止。公式如下：</w:t>
      </w:r>
    </w:p>
    <w:p w14:paraId="7CC8AE92">
      <w:pPr>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N＝100－（| Di－D | ÷D）×100×E</w:t>
      </w:r>
    </w:p>
    <w:p w14:paraId="4B2BF5E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式中：D为评标基准价；Di为某投标人的投标总价；E为扣分因子，当Di＞D时，E＝</w:t>
      </w:r>
      <w:r>
        <w:rPr>
          <w:rFonts w:hint="eastAsia" w:ascii="Times New Roman"/>
          <w:b/>
          <w:bCs/>
          <w:snapToGrid w:val="0"/>
          <w:color w:val="auto"/>
          <w:kern w:val="0"/>
          <w:highlight w:val="none"/>
        </w:rPr>
        <w:t>1；</w:t>
      </w:r>
      <w:r>
        <w:rPr>
          <w:rFonts w:hint="eastAsia" w:ascii="Times New Roman"/>
          <w:snapToGrid w:val="0"/>
          <w:color w:val="auto"/>
          <w:kern w:val="0"/>
          <w:highlight w:val="none"/>
        </w:rPr>
        <w:t>当Di＜D时，E</w:t>
      </w:r>
      <w:r>
        <w:rPr>
          <w:rFonts w:hint="eastAsia" w:ascii="Times New Roman"/>
          <w:b/>
          <w:bCs/>
          <w:snapToGrid w:val="0"/>
          <w:color w:val="auto"/>
          <w:kern w:val="0"/>
          <w:highlight w:val="none"/>
        </w:rPr>
        <w:t>＝0.5。</w:t>
      </w:r>
    </w:p>
    <w:p w14:paraId="76C3C88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（3）综合得分</w:t>
      </w:r>
    </w:p>
    <w:p w14:paraId="7637180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综合得分换算为百分制，满分100分，公式如下：</w:t>
      </w:r>
    </w:p>
    <w:p w14:paraId="1EC9E2DE">
      <w:pPr>
        <w:wordWrap w:val="0"/>
        <w:adjustRightInd w:val="0"/>
        <w:snapToGrid w:val="0"/>
        <w:spacing w:line="440" w:lineRule="exact"/>
        <w:ind w:firstLine="480" w:firstLineChars="200"/>
        <w:jc w:val="both"/>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综合得分＝M÷商务技术合计满分×100×商务技术权重＋N×投标报价权重</w:t>
      </w:r>
    </w:p>
    <w:p w14:paraId="056DE91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式中：M为商务技术得分，N为投标报价得分。</w:t>
      </w:r>
    </w:p>
    <w:p w14:paraId="1FCFA249">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Times New Roman"/>
          <w:snapToGrid w:val="0"/>
          <w:color w:val="auto"/>
          <w:kern w:val="0"/>
          <w:szCs w:val="24"/>
          <w:highlight w:val="none"/>
        </w:rPr>
        <w:t>由评标委员会投票确定</w:t>
      </w:r>
    </w:p>
    <w:p w14:paraId="24B96CEC">
      <w:pPr>
        <w:snapToGrid w:val="0"/>
        <w:spacing w:line="240" w:lineRule="auto"/>
        <w:ind w:firstLine="602" w:firstLineChars="200"/>
        <w:jc w:val="center"/>
        <w:rPr>
          <w:rStyle w:val="151"/>
          <w:rFonts w:ascii="Times New Roman" w:cs="Times New Roman"/>
          <w:color w:val="auto"/>
          <w:kern w:val="0"/>
          <w:highlight w:val="none"/>
        </w:rPr>
      </w:pPr>
      <w:r>
        <w:rPr>
          <w:rStyle w:val="151"/>
          <w:rFonts w:hint="eastAsia" w:ascii="Times New Roman"/>
          <w:b/>
          <w:bCs/>
          <w:color w:val="auto"/>
          <w:kern w:val="0"/>
          <w:sz w:val="30"/>
          <w:szCs w:val="30"/>
          <w:highlight w:val="none"/>
        </w:rPr>
        <w:t>综合评分表</w:t>
      </w:r>
    </w:p>
    <w:tbl>
      <w:tblPr>
        <w:tblStyle w:val="32"/>
        <w:tblW w:w="93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9"/>
        <w:gridCol w:w="4048"/>
        <w:gridCol w:w="4115"/>
      </w:tblGrid>
      <w:tr w14:paraId="3CD9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9362"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A335E11">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eastAsia="zh-CN"/>
              </w:rPr>
              <w:t>商务部分，满分：</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w:t>
            </w:r>
            <w:r>
              <w:rPr>
                <w:rFonts w:hint="eastAsia" w:hAnsi="宋体" w:cs="宋体"/>
                <w:b w:val="0"/>
                <w:bCs w:val="0"/>
                <w:caps w:val="0"/>
                <w:smallCaps w:val="0"/>
                <w:snapToGrid w:val="0"/>
                <w:color w:val="auto"/>
                <w:spacing w:val="0"/>
                <w:kern w:val="0"/>
                <w:sz w:val="24"/>
                <w:szCs w:val="24"/>
                <w:highlight w:val="none"/>
                <w:u w:val="single"/>
                <w:lang w:val="en-US" w:eastAsia="zh-CN"/>
              </w:rPr>
              <w:t>8</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0 </w:t>
            </w:r>
            <w:r>
              <w:rPr>
                <w:rFonts w:hint="eastAsia" w:ascii="宋体" w:hAnsi="宋体" w:eastAsia="宋体" w:cs="宋体"/>
                <w:b w:val="0"/>
                <w:bCs w:val="0"/>
                <w:caps w:val="0"/>
                <w:smallCaps w:val="0"/>
                <w:snapToGrid w:val="0"/>
                <w:color w:val="auto"/>
                <w:spacing w:val="0"/>
                <w:kern w:val="0"/>
                <w:sz w:val="24"/>
                <w:szCs w:val="24"/>
                <w:highlight w:val="none"/>
                <w:lang w:val="en-US" w:eastAsia="zh-CN"/>
              </w:rPr>
              <w:t>分。</w:t>
            </w:r>
          </w:p>
        </w:tc>
      </w:tr>
      <w:tr w14:paraId="1F34A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54F65321">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bCs w:val="0"/>
                <w:caps w:val="0"/>
                <w:smallCaps w:val="0"/>
                <w:snapToGrid w:val="0"/>
                <w:color w:val="auto"/>
                <w:spacing w:val="0"/>
                <w:kern w:val="0"/>
                <w:sz w:val="24"/>
                <w:szCs w:val="24"/>
                <w:highlight w:val="none"/>
                <w:lang w:eastAsia="zh-CN"/>
              </w:rPr>
            </w:pPr>
            <w:r>
              <w:rPr>
                <w:rFonts w:hint="eastAsia" w:ascii="宋体" w:hAnsi="宋体" w:eastAsia="宋体" w:cs="宋体"/>
                <w:b w:val="0"/>
                <w:bCs w:val="0"/>
                <w:caps w:val="0"/>
                <w:smallCaps w:val="0"/>
                <w:snapToGrid w:val="0"/>
                <w:color w:val="auto"/>
                <w:spacing w:val="0"/>
                <w:kern w:val="0"/>
                <w:sz w:val="24"/>
                <w:szCs w:val="24"/>
                <w:highlight w:val="none"/>
                <w:lang w:eastAsia="zh-CN"/>
              </w:rPr>
              <w:t>评分因素</w:t>
            </w:r>
          </w:p>
        </w:tc>
        <w:tc>
          <w:tcPr>
            <w:tcW w:w="8163" w:type="dxa"/>
            <w:gridSpan w:val="2"/>
            <w:tcBorders>
              <w:top w:val="single" w:color="auto" w:sz="4" w:space="0"/>
              <w:left w:val="single" w:color="auto" w:sz="4" w:space="0"/>
              <w:bottom w:val="single" w:color="auto" w:sz="4" w:space="0"/>
              <w:right w:val="single" w:color="auto" w:sz="4" w:space="0"/>
            </w:tcBorders>
            <w:noWrap w:val="0"/>
            <w:vAlign w:val="center"/>
          </w:tcPr>
          <w:p w14:paraId="3F392860">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eastAsia="zh-CN"/>
              </w:rPr>
              <w:t>评分标准</w:t>
            </w:r>
          </w:p>
        </w:tc>
      </w:tr>
      <w:tr w14:paraId="10E7B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5"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2EDCBC70">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
              </w:rPr>
              <w:t>企业获奖（</w:t>
            </w:r>
            <w:r>
              <w:rPr>
                <w:rFonts w:hint="eastAsia" w:hAnsi="宋体" w:cs="宋体"/>
                <w:snapToGrid w:val="0"/>
                <w:color w:val="auto"/>
                <w:kern w:val="0"/>
                <w:sz w:val="24"/>
                <w:szCs w:val="24"/>
                <w:highlight w:val="none"/>
                <w:lang w:val="en-US" w:eastAsia="zh-CN" w:bidi="ar"/>
              </w:rPr>
              <w:t>10</w:t>
            </w:r>
            <w:r>
              <w:rPr>
                <w:rFonts w:hint="eastAsia" w:ascii="宋体" w:hAnsi="宋体" w:eastAsia="宋体" w:cs="宋体"/>
                <w:snapToGrid w:val="0"/>
                <w:color w:val="auto"/>
                <w:kern w:val="0"/>
                <w:sz w:val="24"/>
                <w:szCs w:val="24"/>
                <w:highlight w:val="none"/>
                <w:lang w:val="en-US" w:eastAsia="zh-CN" w:bidi="ar"/>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767941E8">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企业近 5 年来（2020 年 1 月 1 日至今）： </w:t>
            </w:r>
          </w:p>
          <w:p w14:paraId="185DE2D7">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1．获得过国家级地质或自然资源科 </w:t>
            </w:r>
          </w:p>
          <w:p w14:paraId="330BD3BD">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学技术奖的，每个奖项得 4 分，最 </w:t>
            </w:r>
          </w:p>
          <w:p w14:paraId="123D645B">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高得 10 分； </w:t>
            </w:r>
          </w:p>
          <w:p w14:paraId="27C00FD5">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2.获得过省级地质或自然资源科学 </w:t>
            </w:r>
          </w:p>
          <w:p w14:paraId="222839A7">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技术奖的，每个奖项得 3 分，最高 </w:t>
            </w:r>
          </w:p>
          <w:p w14:paraId="2AC2797F">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得 8 分； </w:t>
            </w:r>
          </w:p>
          <w:p w14:paraId="403D0967">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3.获得过市级地质或自然资源科学 </w:t>
            </w:r>
          </w:p>
          <w:p w14:paraId="53262F81">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技术奖的，每个奖项得 2 分，最高 </w:t>
            </w:r>
          </w:p>
          <w:p w14:paraId="5829E37C">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得 6 分。 </w:t>
            </w:r>
          </w:p>
          <w:p w14:paraId="1B356E2A">
            <w:pPr>
              <w:pStyle w:val="12"/>
              <w:keepNext w:val="0"/>
              <w:keepLines w:val="0"/>
              <w:pageBreakBefore w:val="0"/>
              <w:widowControl w:val="0"/>
              <w:kinsoku/>
              <w:overflowPunct/>
              <w:topLinePunct w:val="0"/>
              <w:autoSpaceDE/>
              <w:bidi w:val="0"/>
              <w:spacing w:line="360" w:lineRule="exact"/>
              <w:jc w:val="left"/>
              <w:rPr>
                <w:rFonts w:hint="eastAsia"/>
                <w:color w:val="auto"/>
                <w:sz w:val="24"/>
                <w:szCs w:val="24"/>
                <w:lang w:val="en-US" w:eastAsia="zh-CN"/>
              </w:rPr>
            </w:pPr>
            <w:r>
              <w:rPr>
                <w:rFonts w:hint="eastAsia"/>
                <w:color w:val="auto"/>
                <w:sz w:val="24"/>
                <w:szCs w:val="24"/>
                <w:highlight w:val="none"/>
                <w:lang w:val="en-US" w:eastAsia="zh-CN"/>
              </w:rPr>
              <w:t>以上3项得分可累加，本项最高得 10 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05EC3B2B">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 xml:space="preserve">1.同一项目以高分者计分、不可重复计分； </w:t>
            </w:r>
          </w:p>
          <w:p w14:paraId="6E263710">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2.提供上述证书</w:t>
            </w:r>
            <w:r>
              <w:rPr>
                <w:rFonts w:hint="eastAsia"/>
                <w:color w:val="auto"/>
                <w:sz w:val="24"/>
                <w:szCs w:val="24"/>
                <w:highlight w:val="none"/>
                <w:lang w:val="en-US" w:eastAsia="zh-CN"/>
              </w:rPr>
              <w:t>与原件相符</w:t>
            </w:r>
            <w:r>
              <w:rPr>
                <w:rFonts w:hint="default"/>
                <w:color w:val="auto"/>
                <w:sz w:val="24"/>
                <w:szCs w:val="24"/>
                <w:highlight w:val="none"/>
                <w:lang w:val="en-US" w:eastAsia="zh-CN"/>
              </w:rPr>
              <w:t xml:space="preserve">复印件(或扫描件或打印件) 作为评分依据； </w:t>
            </w:r>
          </w:p>
          <w:p w14:paraId="6A968A8B">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3.颁发机构限定范围：行政主管部门或行业协会；</w:t>
            </w:r>
            <w:r>
              <w:rPr>
                <w:rFonts w:hint="default"/>
                <w:b/>
                <w:bCs/>
                <w:color w:val="auto"/>
                <w:sz w:val="24"/>
                <w:szCs w:val="24"/>
                <w:highlight w:val="none"/>
                <w:lang w:val="en-US" w:eastAsia="zh-CN"/>
              </w:rPr>
              <w:t>（相关协会需经民政部门备案）</w:t>
            </w:r>
            <w:r>
              <w:rPr>
                <w:rFonts w:hint="default"/>
                <w:color w:val="auto"/>
                <w:sz w:val="24"/>
                <w:szCs w:val="24"/>
                <w:highlight w:val="none"/>
                <w:lang w:val="en-US" w:eastAsia="zh-CN"/>
              </w:rPr>
              <w:t xml:space="preserve"> </w:t>
            </w:r>
          </w:p>
          <w:p w14:paraId="18925ABF">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color w:val="auto"/>
                <w:sz w:val="24"/>
                <w:szCs w:val="24"/>
                <w:lang w:val="en-US" w:eastAsia="zh-CN"/>
              </w:rPr>
            </w:pPr>
            <w:r>
              <w:rPr>
                <w:rFonts w:hint="default"/>
                <w:color w:val="auto"/>
                <w:sz w:val="24"/>
                <w:szCs w:val="24"/>
                <w:highlight w:val="none"/>
                <w:lang w:val="en-US" w:eastAsia="zh-CN"/>
              </w:rPr>
              <w:t>4.未提供上述证明材料，颁发机构不符合评分标准和备注规定的，不得分。</w:t>
            </w:r>
          </w:p>
        </w:tc>
      </w:tr>
      <w:tr w14:paraId="66DCB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8"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00BA93FC">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SA"/>
              </w:rPr>
              <w:t>企业业绩（</w:t>
            </w:r>
            <w:r>
              <w:rPr>
                <w:rFonts w:hint="eastAsia" w:hAnsi="宋体" w:cs="宋体"/>
                <w:color w:val="auto"/>
                <w:kern w:val="2"/>
                <w:sz w:val="24"/>
                <w:szCs w:val="24"/>
                <w:highlight w:val="none"/>
                <w:lang w:val="en-US" w:eastAsia="zh-CN" w:bidi="ar-SA"/>
              </w:rPr>
              <w:t>20</w:t>
            </w:r>
            <w:r>
              <w:rPr>
                <w:rFonts w:hint="eastAsia" w:ascii="宋体" w:hAnsi="宋体" w:eastAsia="宋体" w:cs="宋体"/>
                <w:color w:val="auto"/>
                <w:kern w:val="2"/>
                <w:sz w:val="24"/>
                <w:szCs w:val="24"/>
                <w:highlight w:val="none"/>
                <w:lang w:val="en-US" w:eastAsia="zh-CN" w:bidi="ar-SA"/>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72C0FF1">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企业近三年来（202</w:t>
            </w:r>
            <w:r>
              <w:rPr>
                <w:rFonts w:hint="eastAsia"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年1月1日至今）：</w:t>
            </w:r>
          </w:p>
          <w:p w14:paraId="3DDCFDA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1.承接过单项合同金额＜500万元的类似工程，每项得3分，最多12分。 </w:t>
            </w:r>
          </w:p>
          <w:p w14:paraId="165AE116">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2.承接过单项合同金额≥500且＜1000万元的类似工程，每项得4分， </w:t>
            </w:r>
          </w:p>
          <w:p w14:paraId="2E467329">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最多16分</w:t>
            </w:r>
            <w:r>
              <w:rPr>
                <w:rFonts w:hint="eastAsia" w:hAnsi="宋体" w:cs="宋体"/>
                <w:color w:val="auto"/>
                <w:sz w:val="24"/>
                <w:szCs w:val="24"/>
                <w:highlight w:val="none"/>
                <w:lang w:val="en-US" w:eastAsia="zh-CN"/>
              </w:rPr>
              <w:t>。</w:t>
            </w:r>
          </w:p>
          <w:p w14:paraId="7359F84D">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3.承接过单项合同金额≥1000万元以上的类似工程，每项得5分，最多20分。 </w:t>
            </w:r>
          </w:p>
          <w:p w14:paraId="5375EE5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lang w:val="en-US" w:eastAsia="zh-CN"/>
              </w:rPr>
            </w:pPr>
            <w:r>
              <w:rPr>
                <w:rFonts w:hint="eastAsia"/>
                <w:color w:val="auto"/>
                <w:sz w:val="24"/>
                <w:szCs w:val="24"/>
                <w:highlight w:val="none"/>
                <w:lang w:val="en-US" w:eastAsia="zh-CN"/>
              </w:rPr>
              <w:t>以上3项得分可累加，</w:t>
            </w:r>
            <w:r>
              <w:rPr>
                <w:rFonts w:hint="eastAsia" w:ascii="宋体" w:hAnsi="宋体" w:eastAsia="宋体" w:cs="宋体"/>
                <w:color w:val="auto"/>
                <w:sz w:val="24"/>
                <w:szCs w:val="24"/>
                <w:highlight w:val="none"/>
                <w:lang w:val="en-US" w:eastAsia="zh-CN"/>
              </w:rPr>
              <w:t>本项最高得 20 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015529F8">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1．类似工程指：矿山地质环境治理或矿山生态修复工程或地灾施工类工程。 </w:t>
            </w:r>
          </w:p>
          <w:p w14:paraId="231AC066">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2.提供中标通知书与原件相符复印件(或扫描件或打印件)； </w:t>
            </w:r>
          </w:p>
          <w:p w14:paraId="77EAE486">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3．提供施工合同与原件相符复印件(或扫描件或打印件)，业绩时间以合同日期为准，金额以合同价格为准。 </w:t>
            </w:r>
          </w:p>
          <w:p w14:paraId="75CAB70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color w:val="auto"/>
                <w:sz w:val="24"/>
                <w:szCs w:val="24"/>
                <w:lang w:val="en-US" w:eastAsia="zh-CN"/>
              </w:rPr>
            </w:pPr>
            <w:r>
              <w:rPr>
                <w:rFonts w:hint="eastAsia"/>
                <w:color w:val="auto"/>
                <w:sz w:val="24"/>
                <w:szCs w:val="24"/>
                <w:highlight w:val="none"/>
                <w:lang w:val="en-US" w:eastAsia="zh-CN"/>
              </w:rPr>
              <w:t>4.未提供上述证明材料的不得分。</w:t>
            </w:r>
          </w:p>
        </w:tc>
      </w:tr>
      <w:tr w14:paraId="38FF2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552DC227">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项目负责人</w:t>
            </w:r>
          </w:p>
          <w:p w14:paraId="1E65E92D">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（10分）</w:t>
            </w:r>
          </w:p>
          <w:p w14:paraId="38554DD2">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4C7AD353">
            <w:pPr>
              <w:keepNext w:val="0"/>
              <w:keepLines w:val="0"/>
              <w:pageBreakBefore w:val="0"/>
              <w:widowControl w:val="0"/>
              <w:numPr>
                <w:ilvl w:val="0"/>
                <w:numId w:val="3"/>
              </w:numPr>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有地质类（岩土工程或水工环地质工程或地质矿产勘查）中级工程师职称的得4分；具有地质类（岩土工程或水工环地质工程或地质矿产勘查）高级工程师（或以上）职称的得7分；本小项最高得7分，以高分者计分、不可叠加计分。</w:t>
            </w:r>
          </w:p>
          <w:p w14:paraId="32ACCC39">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2.具有注册土木工程师（专业：岩土工程)的加3分。 </w:t>
            </w:r>
          </w:p>
          <w:p w14:paraId="10956E38">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lang w:val="en-US" w:eastAsia="zh-CN"/>
              </w:rPr>
              <w:t>以上2项得分可累加，</w:t>
            </w:r>
            <w:r>
              <w:rPr>
                <w:rFonts w:hint="eastAsia" w:ascii="宋体" w:hAnsi="宋体" w:eastAsia="宋体" w:cs="宋体"/>
                <w:color w:val="auto"/>
                <w:kern w:val="2"/>
                <w:sz w:val="24"/>
                <w:szCs w:val="24"/>
                <w:highlight w:val="none"/>
                <w:lang w:val="en-US" w:eastAsia="zh-CN" w:bidi="ar-SA"/>
              </w:rPr>
              <w:t>本项最高得10分。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60BAF243">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需提供相关证书</w:t>
            </w:r>
            <w:r>
              <w:rPr>
                <w:rFonts w:hint="eastAsia" w:hAnsi="宋体" w:cs="宋体"/>
                <w:color w:val="auto"/>
                <w:kern w:val="2"/>
                <w:sz w:val="24"/>
                <w:szCs w:val="24"/>
                <w:highlight w:val="none"/>
                <w:lang w:val="en-US" w:eastAsia="zh-CN" w:bidi="ar-SA"/>
              </w:rPr>
              <w:t>与原件相符</w:t>
            </w:r>
            <w:r>
              <w:rPr>
                <w:rFonts w:hint="eastAsia" w:ascii="宋体" w:hAnsi="宋体" w:eastAsia="宋体" w:cs="宋体"/>
                <w:color w:val="auto"/>
                <w:kern w:val="2"/>
                <w:sz w:val="24"/>
                <w:szCs w:val="24"/>
                <w:highlight w:val="none"/>
                <w:lang w:val="en-US" w:eastAsia="zh-CN" w:bidi="ar-SA"/>
              </w:rPr>
              <w:t>复印件(或扫描件或打印件)和近三个月的社保证明文件（必须有 202</w:t>
            </w:r>
            <w:r>
              <w:rPr>
                <w:rFonts w:hint="eastAsia"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月）材料</w:t>
            </w:r>
            <w:r>
              <w:rPr>
                <w:rFonts w:hint="eastAsia" w:hAnsi="宋体" w:cs="宋体"/>
                <w:color w:val="auto"/>
                <w:kern w:val="2"/>
                <w:sz w:val="24"/>
                <w:szCs w:val="24"/>
                <w:highlight w:val="none"/>
                <w:lang w:val="en-US" w:eastAsia="zh-CN" w:bidi="ar-SA"/>
              </w:rPr>
              <w:t>与原件相符</w:t>
            </w:r>
            <w:r>
              <w:rPr>
                <w:rFonts w:hint="eastAsia" w:ascii="宋体" w:hAnsi="宋体" w:eastAsia="宋体" w:cs="宋体"/>
                <w:color w:val="auto"/>
                <w:kern w:val="2"/>
                <w:sz w:val="24"/>
                <w:szCs w:val="24"/>
                <w:highlight w:val="none"/>
                <w:lang w:val="en-US" w:eastAsia="zh-CN" w:bidi="ar-SA"/>
              </w:rPr>
              <w:t xml:space="preserve">复印件(或扫描件或打印件)（如投标人是事业单位的下属机构，可按有关文件要求提供相关缴纳社保的证明，并提供单位之间的隶属关系证明资料作为评审材料。），并加盖单位公章，否则不得分。 </w:t>
            </w:r>
          </w:p>
          <w:p w14:paraId="68EBD918">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注：提供原件复印件需加盖单位公章，并注明与原件相符。</w:t>
            </w:r>
          </w:p>
        </w:tc>
      </w:tr>
      <w:tr w14:paraId="46CE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42359E4B">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项目技术负责人</w:t>
            </w:r>
          </w:p>
          <w:p w14:paraId="5491972B">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w:t>
            </w:r>
            <w:r>
              <w:rPr>
                <w:rFonts w:hint="eastAsia" w:hAnsi="宋体" w:cs="宋体"/>
                <w:snapToGrid w:val="0"/>
                <w:color w:val="auto"/>
                <w:kern w:val="0"/>
                <w:sz w:val="24"/>
                <w:szCs w:val="24"/>
                <w:highlight w:val="none"/>
                <w:lang w:val="en-US" w:eastAsia="zh-CN" w:bidi="ar"/>
              </w:rPr>
              <w:t>10</w:t>
            </w:r>
            <w:r>
              <w:rPr>
                <w:rFonts w:hint="eastAsia" w:ascii="宋体" w:hAnsi="宋体" w:eastAsia="宋体" w:cs="宋体"/>
                <w:snapToGrid w:val="0"/>
                <w:color w:val="auto"/>
                <w:kern w:val="0"/>
                <w:sz w:val="24"/>
                <w:szCs w:val="24"/>
                <w:highlight w:val="none"/>
                <w:lang w:val="en-US" w:eastAsia="zh-CN" w:bidi="ar"/>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CEDCC71">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1.具有地质类（岩土工程或水工环地质工程或地质矿产勘查）中级工程师职称，得4分； </w:t>
            </w:r>
          </w:p>
          <w:p w14:paraId="2442B78E">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2.具有地质类（岩土工程或水工环地质工程或地质矿产勘查）高级工程师或以上职称，得10分。 </w:t>
            </w:r>
          </w:p>
          <w:p w14:paraId="7243C657">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3.本项最高得10分，以高分者计分、不可叠加计分。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4298FAC4">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需提供相关证书</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复印件(或扫描件或打印件) 和近三个月的社保证明文件（必须有 202</w:t>
            </w:r>
            <w:r>
              <w:rPr>
                <w:rFonts w:hint="eastAsia" w:hAnsi="宋体" w:cs="宋体"/>
                <w:snapToGrid w:val="0"/>
                <w:color w:val="auto"/>
                <w:kern w:val="0"/>
                <w:sz w:val="24"/>
                <w:szCs w:val="24"/>
                <w:highlight w:val="none"/>
                <w:lang w:val="en-US" w:eastAsia="zh-CN" w:bidi="ar"/>
              </w:rPr>
              <w:t>5</w:t>
            </w:r>
            <w:r>
              <w:rPr>
                <w:rFonts w:hint="eastAsia" w:ascii="宋体" w:hAnsi="宋体" w:eastAsia="宋体" w:cs="宋体"/>
                <w:snapToGrid w:val="0"/>
                <w:color w:val="auto"/>
                <w:kern w:val="0"/>
                <w:sz w:val="24"/>
                <w:szCs w:val="24"/>
                <w:highlight w:val="none"/>
                <w:lang w:val="en-US" w:eastAsia="zh-CN" w:bidi="ar"/>
              </w:rPr>
              <w:t>年</w:t>
            </w:r>
            <w:r>
              <w:rPr>
                <w:rFonts w:hint="eastAsia" w:hAnsi="宋体" w:cs="宋体"/>
                <w:snapToGrid w:val="0"/>
                <w:color w:val="auto"/>
                <w:kern w:val="0"/>
                <w:sz w:val="24"/>
                <w:szCs w:val="24"/>
                <w:highlight w:val="none"/>
                <w:lang w:val="en-US" w:eastAsia="zh-CN" w:bidi="ar"/>
              </w:rPr>
              <w:t>7</w:t>
            </w:r>
            <w:r>
              <w:rPr>
                <w:rFonts w:hint="eastAsia" w:ascii="宋体" w:hAnsi="宋体" w:eastAsia="宋体" w:cs="宋体"/>
                <w:snapToGrid w:val="0"/>
                <w:color w:val="auto"/>
                <w:kern w:val="0"/>
                <w:sz w:val="24"/>
                <w:szCs w:val="24"/>
                <w:highlight w:val="none"/>
                <w:lang w:val="en-US" w:eastAsia="zh-CN" w:bidi="ar"/>
              </w:rPr>
              <w:t>月）材料</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 xml:space="preserve">复印件(或扫描件或打印件)（如投标人是事业单位的下属机构，可按有关文件要求提供相关缴纳社保的证明，并提供单位之间的隶属关系证明资料作为评审材料。），并加盖单位公章，否则不得分。 </w:t>
            </w:r>
          </w:p>
          <w:p w14:paraId="2544FD05">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注：提供原件复印件需加盖单位公章，并注明与原件相符。</w:t>
            </w:r>
          </w:p>
        </w:tc>
      </w:tr>
      <w:tr w14:paraId="4EDA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7268A1D7">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企业管理</w:t>
            </w:r>
          </w:p>
          <w:p w14:paraId="6C231300">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体系认证</w:t>
            </w:r>
          </w:p>
          <w:p w14:paraId="2E92BB56">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default"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w:t>
            </w:r>
            <w:r>
              <w:rPr>
                <w:rFonts w:hint="eastAsia" w:hAnsi="宋体" w:cs="宋体"/>
                <w:snapToGrid w:val="0"/>
                <w:color w:val="auto"/>
                <w:kern w:val="0"/>
                <w:sz w:val="24"/>
                <w:szCs w:val="24"/>
                <w:highlight w:val="none"/>
                <w:lang w:val="en-US" w:eastAsia="zh-CN" w:bidi="ar"/>
              </w:rPr>
              <w:t>10</w:t>
            </w:r>
            <w:r>
              <w:rPr>
                <w:rFonts w:hint="eastAsia" w:ascii="宋体" w:hAnsi="宋体" w:eastAsia="宋体" w:cs="宋体"/>
                <w:snapToGrid w:val="0"/>
                <w:color w:val="auto"/>
                <w:kern w:val="0"/>
                <w:sz w:val="24"/>
                <w:szCs w:val="24"/>
                <w:highlight w:val="none"/>
                <w:lang w:val="en-US" w:eastAsia="zh-CN" w:bidi="ar"/>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B095D22">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default"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投标人具备有效期内的质量管理体系认证证书、职业健康管理体系认证证书、环境管理体系认证证书、诚信管理体系认证证书，每缺一个扣</w:t>
            </w:r>
            <w:r>
              <w:rPr>
                <w:rFonts w:hint="eastAsia" w:hAnsi="宋体" w:cs="宋体"/>
                <w:snapToGrid w:val="0"/>
                <w:color w:val="auto"/>
                <w:kern w:val="0"/>
                <w:sz w:val="24"/>
                <w:szCs w:val="24"/>
                <w:highlight w:val="none"/>
                <w:lang w:val="en-US" w:eastAsia="zh-CN" w:bidi="ar"/>
              </w:rPr>
              <w:t>3</w:t>
            </w:r>
            <w:r>
              <w:rPr>
                <w:rFonts w:hint="eastAsia" w:ascii="宋体" w:hAnsi="宋体" w:eastAsia="宋体" w:cs="宋体"/>
                <w:snapToGrid w:val="0"/>
                <w:color w:val="auto"/>
                <w:kern w:val="0"/>
                <w:sz w:val="24"/>
                <w:szCs w:val="24"/>
                <w:highlight w:val="none"/>
                <w:lang w:val="en-US" w:eastAsia="zh-CN" w:bidi="ar"/>
              </w:rPr>
              <w:t>分，扣完为止，本项最高得</w:t>
            </w:r>
            <w:r>
              <w:rPr>
                <w:rFonts w:hint="eastAsia" w:hAnsi="宋体" w:cs="宋体"/>
                <w:snapToGrid w:val="0"/>
                <w:color w:val="auto"/>
                <w:kern w:val="0"/>
                <w:sz w:val="24"/>
                <w:szCs w:val="24"/>
                <w:highlight w:val="none"/>
                <w:lang w:val="en-US" w:eastAsia="zh-CN" w:bidi="ar"/>
              </w:rPr>
              <w:t>10分。</w:t>
            </w:r>
          </w:p>
          <w:p w14:paraId="58411A0A">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p>
        </w:tc>
        <w:tc>
          <w:tcPr>
            <w:tcW w:w="4115" w:type="dxa"/>
            <w:tcBorders>
              <w:top w:val="single" w:color="auto" w:sz="4" w:space="0"/>
              <w:left w:val="single" w:color="auto" w:sz="4" w:space="0"/>
              <w:bottom w:val="single" w:color="auto" w:sz="4" w:space="0"/>
              <w:right w:val="single" w:color="auto" w:sz="4" w:space="0"/>
            </w:tcBorders>
            <w:noWrap w:val="0"/>
            <w:vAlign w:val="center"/>
          </w:tcPr>
          <w:p w14:paraId="49560399">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1.提供认证证书</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 xml:space="preserve">复印件(或扫描件或打印件)； </w:t>
            </w:r>
          </w:p>
          <w:p w14:paraId="2071BF00">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2．任一认证证书有以下情形之一的</w:t>
            </w:r>
            <w:r>
              <w:rPr>
                <w:rFonts w:hint="eastAsia" w:hAnsi="宋体" w:cs="宋体"/>
                <w:snapToGrid w:val="0"/>
                <w:color w:val="auto"/>
                <w:kern w:val="0"/>
                <w:sz w:val="24"/>
                <w:szCs w:val="24"/>
                <w:highlight w:val="none"/>
                <w:lang w:val="en-US" w:eastAsia="zh-CN" w:bidi="ar"/>
              </w:rPr>
              <w:t>，</w:t>
            </w:r>
            <w:r>
              <w:rPr>
                <w:rFonts w:hint="eastAsia" w:ascii="宋体" w:hAnsi="宋体" w:eastAsia="宋体" w:cs="宋体"/>
                <w:snapToGrid w:val="0"/>
                <w:color w:val="auto"/>
                <w:kern w:val="0"/>
                <w:sz w:val="24"/>
                <w:szCs w:val="24"/>
                <w:highlight w:val="none"/>
                <w:lang w:val="en-US" w:eastAsia="zh-CN" w:bidi="ar"/>
              </w:rPr>
              <w:t xml:space="preserve">该认证证书视为无效，不予计分： </w:t>
            </w:r>
          </w:p>
          <w:p w14:paraId="176BDFB9">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①未提供认证证书</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 xml:space="preserve">复印件(或扫描件或打印件)的； </w:t>
            </w:r>
          </w:p>
          <w:p w14:paraId="72C4C955">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②认证证书不在有效期内的。</w:t>
            </w:r>
          </w:p>
        </w:tc>
      </w:tr>
      <w:tr w14:paraId="7C9C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2A825693">
            <w:pPr>
              <w:pStyle w:val="11"/>
              <w:wordWrap w:val="0"/>
              <w:adjustRightInd w:val="0"/>
              <w:snapToGrid w:val="0"/>
              <w:spacing w:after="0" w:line="400" w:lineRule="exact"/>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w:t>
            </w:r>
          </w:p>
          <w:p w14:paraId="74F63D2D">
            <w:pPr>
              <w:pStyle w:val="11"/>
              <w:wordWrap w:val="0"/>
              <w:adjustRightInd w:val="0"/>
              <w:snapToGrid w:val="0"/>
              <w:spacing w:after="0" w:line="40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bidi="ar"/>
              </w:rPr>
              <w:t>财务状况</w:t>
            </w:r>
          </w:p>
          <w:p w14:paraId="48508E7E">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bidi="ar"/>
              </w:rPr>
              <w:t>（</w:t>
            </w:r>
            <w:r>
              <w:rPr>
                <w:rFonts w:hint="eastAsia" w:hAnsi="宋体" w:cs="宋体"/>
                <w:b w:val="0"/>
                <w:bCs w:val="0"/>
                <w:snapToGrid w:val="0"/>
                <w:color w:val="auto"/>
                <w:kern w:val="0"/>
                <w:sz w:val="24"/>
                <w:szCs w:val="24"/>
                <w:highlight w:val="none"/>
                <w:lang w:val="en-US" w:eastAsia="zh-CN" w:bidi="ar"/>
              </w:rPr>
              <w:t>10</w:t>
            </w:r>
            <w:r>
              <w:rPr>
                <w:rFonts w:hint="eastAsia" w:ascii="宋体" w:hAnsi="宋体" w:eastAsia="宋体" w:cs="宋体"/>
                <w:snapToGrid w:val="0"/>
                <w:color w:val="auto"/>
                <w:kern w:val="0"/>
                <w:sz w:val="24"/>
                <w:szCs w:val="24"/>
                <w:highlight w:val="none"/>
                <w:lang w:bidi="ar"/>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2F73242">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lang w:val="en-US" w:eastAsia="zh-CN" w:bidi="ar"/>
              </w:rPr>
              <w:t>120万元</w:t>
            </w:r>
            <w:r>
              <w:rPr>
                <w:rFonts w:hint="eastAsia" w:ascii="宋体" w:hAnsi="宋体" w:eastAsia="宋体" w:cs="宋体"/>
                <w:snapToGrid w:val="0"/>
                <w:color w:val="auto"/>
                <w:kern w:val="0"/>
                <w:sz w:val="24"/>
                <w:szCs w:val="24"/>
                <w:highlight w:val="none"/>
                <w:lang w:val="en-US" w:eastAsia="zh-CN" w:bidi="ar"/>
              </w:rPr>
              <w:t>存款余额资金流水证明的，得10分。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3734AC49">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1.需附在有效期内的有关证明</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 xml:space="preserve">复印件(或扫描件或打印件)； </w:t>
            </w:r>
          </w:p>
          <w:p w14:paraId="0A32F567">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2.存款余额资金流水证明有以下情形之一的，视为无效，不予计分： </w:t>
            </w:r>
          </w:p>
          <w:p w14:paraId="3C07CC99">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①未提供存款证明</w:t>
            </w:r>
            <w:r>
              <w:rPr>
                <w:rFonts w:hint="eastAsia" w:hAnsi="宋体" w:cs="宋体"/>
                <w:snapToGrid w:val="0"/>
                <w:color w:val="auto"/>
                <w:kern w:val="0"/>
                <w:sz w:val="24"/>
                <w:szCs w:val="24"/>
                <w:highlight w:val="none"/>
                <w:lang w:val="en-US" w:eastAsia="zh-CN" w:bidi="ar"/>
              </w:rPr>
              <w:t>与原件相符</w:t>
            </w:r>
            <w:r>
              <w:rPr>
                <w:rFonts w:hint="eastAsia" w:ascii="宋体" w:hAnsi="宋体" w:eastAsia="宋体" w:cs="宋体"/>
                <w:snapToGrid w:val="0"/>
                <w:color w:val="auto"/>
                <w:kern w:val="0"/>
                <w:sz w:val="24"/>
                <w:szCs w:val="24"/>
                <w:highlight w:val="none"/>
                <w:lang w:val="en-US" w:eastAsia="zh-CN" w:bidi="ar"/>
              </w:rPr>
              <w:t xml:space="preserve">复印件(或扫描件或打印件)的； </w:t>
            </w:r>
          </w:p>
          <w:p w14:paraId="5181242C">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②存款账户不是基本账户的； </w:t>
            </w:r>
          </w:p>
          <w:p w14:paraId="61406B18">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③存款时间不符合要求的； </w:t>
            </w:r>
          </w:p>
          <w:p w14:paraId="637BB3A3">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④存款额度不符合要求的。</w:t>
            </w:r>
          </w:p>
        </w:tc>
      </w:tr>
      <w:tr w14:paraId="78648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0BF455DE">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trike w:val="0"/>
                <w:dstrike w:val="0"/>
                <w:snapToGrid w:val="0"/>
                <w:color w:val="auto"/>
                <w:kern w:val="0"/>
                <w:sz w:val="24"/>
                <w:szCs w:val="24"/>
                <w:highlight w:val="none"/>
                <w:lang w:val="en-US" w:eastAsia="zh-CN"/>
              </w:rPr>
              <w:t xml:space="preserve">企业工程 </w:t>
            </w:r>
          </w:p>
          <w:p w14:paraId="51E27A4E">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trike w:val="0"/>
                <w:dstrike w:val="0"/>
                <w:snapToGrid w:val="0"/>
                <w:color w:val="auto"/>
                <w:kern w:val="0"/>
                <w:sz w:val="24"/>
                <w:szCs w:val="24"/>
                <w:highlight w:val="none"/>
                <w:lang w:val="en-US" w:eastAsia="zh-CN"/>
              </w:rPr>
              <w:t>质量事故</w:t>
            </w:r>
          </w:p>
          <w:p w14:paraId="12BBA6FF">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bidi="ar-SA"/>
              </w:rPr>
            </w:pPr>
            <w:r>
              <w:rPr>
                <w:rFonts w:hint="eastAsia" w:ascii="宋体" w:hAnsi="宋体" w:eastAsia="宋体" w:cs="宋体"/>
                <w:strike w:val="0"/>
                <w:dstrike w:val="0"/>
                <w:snapToGrid w:val="0"/>
                <w:color w:val="auto"/>
                <w:kern w:val="0"/>
                <w:sz w:val="24"/>
                <w:szCs w:val="24"/>
                <w:highlight w:val="none"/>
                <w:lang w:val="en-US" w:eastAsia="zh-CN"/>
              </w:rPr>
              <w:t>（</w:t>
            </w:r>
            <w:r>
              <w:rPr>
                <w:rFonts w:hint="eastAsia" w:hAnsi="宋体" w:cs="宋体"/>
                <w:strike w:val="0"/>
                <w:dstrike w:val="0"/>
                <w:snapToGrid w:val="0"/>
                <w:color w:val="auto"/>
                <w:kern w:val="0"/>
                <w:sz w:val="24"/>
                <w:szCs w:val="24"/>
                <w:highlight w:val="none"/>
                <w:lang w:val="en-US" w:eastAsia="zh-CN"/>
              </w:rPr>
              <w:t>10</w:t>
            </w:r>
            <w:r>
              <w:rPr>
                <w:rFonts w:hint="eastAsia" w:ascii="宋体" w:hAnsi="宋体" w:eastAsia="宋体" w:cs="宋体"/>
                <w:strike w:val="0"/>
                <w:dstrike w:val="0"/>
                <w:snapToGrid w:val="0"/>
                <w:color w:val="auto"/>
                <w:kern w:val="0"/>
                <w:sz w:val="24"/>
                <w:szCs w:val="24"/>
                <w:highlight w:val="none"/>
                <w:lang w:val="en-US" w:eastAsia="zh-CN"/>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7359F8A">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default" w:ascii="宋体" w:hAnsi="宋体" w:eastAsia="宋体" w:cs="宋体"/>
                <w:snapToGrid w:val="0"/>
                <w:color w:val="auto"/>
                <w:kern w:val="0"/>
                <w:sz w:val="24"/>
                <w:szCs w:val="24"/>
                <w:highlight w:val="none"/>
                <w:lang w:val="en-US" w:eastAsia="zh-CN" w:bidi="ar"/>
              </w:rPr>
            </w:pPr>
            <w:r>
              <w:rPr>
                <w:rFonts w:hint="default" w:ascii="宋体" w:hAnsi="宋体" w:eastAsia="宋体" w:cs="宋体"/>
                <w:snapToGrid w:val="0"/>
                <w:color w:val="auto"/>
                <w:kern w:val="0"/>
                <w:sz w:val="24"/>
                <w:szCs w:val="24"/>
                <w:highlight w:val="none"/>
                <w:lang w:val="en-US" w:eastAsia="zh-CN" w:bidi="ar"/>
              </w:rPr>
              <w:t>1.近5年来（20</w:t>
            </w:r>
            <w:r>
              <w:rPr>
                <w:rFonts w:hint="eastAsia" w:hAnsi="宋体" w:cs="宋体"/>
                <w:snapToGrid w:val="0"/>
                <w:color w:val="auto"/>
                <w:kern w:val="0"/>
                <w:sz w:val="24"/>
                <w:szCs w:val="24"/>
                <w:highlight w:val="none"/>
                <w:lang w:val="en-US" w:eastAsia="zh-CN" w:bidi="ar"/>
              </w:rPr>
              <w:t>20</w:t>
            </w:r>
            <w:r>
              <w:rPr>
                <w:rFonts w:hint="default" w:ascii="宋体" w:hAnsi="宋体" w:eastAsia="宋体" w:cs="宋体"/>
                <w:snapToGrid w:val="0"/>
                <w:color w:val="auto"/>
                <w:kern w:val="0"/>
                <w:sz w:val="24"/>
                <w:szCs w:val="24"/>
                <w:highlight w:val="none"/>
                <w:lang w:val="en-US" w:eastAsia="zh-CN" w:bidi="ar"/>
              </w:rPr>
              <w:t>年1月1日至今）投标人未发生事故等级为一般事故及以上的生产安全事故、一般质量事故及以上的工程质量事故的，得</w:t>
            </w:r>
            <w:r>
              <w:rPr>
                <w:rFonts w:hint="eastAsia" w:hAnsi="宋体" w:cs="宋体"/>
                <w:snapToGrid w:val="0"/>
                <w:color w:val="auto"/>
                <w:kern w:val="0"/>
                <w:sz w:val="24"/>
                <w:szCs w:val="24"/>
                <w:highlight w:val="none"/>
                <w:lang w:val="en-US" w:eastAsia="zh-CN" w:bidi="ar"/>
              </w:rPr>
              <w:t>10</w:t>
            </w:r>
            <w:r>
              <w:rPr>
                <w:rFonts w:hint="default" w:ascii="宋体" w:hAnsi="宋体" w:eastAsia="宋体" w:cs="宋体"/>
                <w:snapToGrid w:val="0"/>
                <w:color w:val="auto"/>
                <w:kern w:val="0"/>
                <w:sz w:val="24"/>
                <w:szCs w:val="24"/>
                <w:highlight w:val="none"/>
                <w:lang w:val="en-US" w:eastAsia="zh-CN" w:bidi="ar"/>
              </w:rPr>
              <w:t xml:space="preserve">分； </w:t>
            </w:r>
          </w:p>
          <w:p w14:paraId="16278E54">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default" w:ascii="宋体" w:hAnsi="宋体" w:eastAsia="宋体" w:cs="宋体"/>
                <w:snapToGrid w:val="0"/>
                <w:color w:val="auto"/>
                <w:kern w:val="0"/>
                <w:sz w:val="24"/>
                <w:szCs w:val="24"/>
                <w:highlight w:val="none"/>
                <w:lang w:val="en-US" w:eastAsia="zh-CN" w:bidi="ar"/>
              </w:rPr>
            </w:pPr>
            <w:r>
              <w:rPr>
                <w:rFonts w:hint="default" w:ascii="宋体" w:hAnsi="宋体" w:eastAsia="宋体" w:cs="宋体"/>
                <w:snapToGrid w:val="0"/>
                <w:color w:val="auto"/>
                <w:kern w:val="0"/>
                <w:sz w:val="24"/>
                <w:szCs w:val="24"/>
                <w:highlight w:val="none"/>
                <w:lang w:val="en-US" w:eastAsia="zh-CN" w:bidi="ar"/>
              </w:rPr>
              <w:t>2.其他情形的，不予计分。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25EB9989">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1.需提供本单位承诺书（格式自定）并加盖本单位公章。 </w:t>
            </w:r>
          </w:p>
          <w:p w14:paraId="5EEF91E7">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2.未提供本单位承诺书并加盖本单位公章的，按第 2 项标准处理。</w:t>
            </w:r>
          </w:p>
          <w:p w14:paraId="721923EE">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p>
        </w:tc>
      </w:tr>
      <w:tr w14:paraId="39F2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936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3562153">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left"/>
              <w:textAlignment w:val="auto"/>
              <w:outlineLvl w:val="9"/>
              <w:rPr>
                <w:rFonts w:hint="eastAsia" w:ascii="宋体" w:hAnsi="宋体" w:eastAsia="宋体" w:cs="宋体"/>
                <w:b w:val="0"/>
                <w:bCs w:val="0"/>
                <w:caps w:val="0"/>
                <w:smallCaps w:val="0"/>
                <w:snapToGrid w:val="0"/>
                <w:color w:val="auto"/>
                <w:spacing w:val="0"/>
                <w:kern w:val="0"/>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lang w:eastAsia="zh-CN"/>
              </w:rPr>
              <w:t>技术部分（施工组织设计），满分：</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w:t>
            </w:r>
            <w:r>
              <w:rPr>
                <w:rFonts w:hint="eastAsia" w:hAnsi="宋体" w:cs="宋体"/>
                <w:b w:val="0"/>
                <w:bCs w:val="0"/>
                <w:caps w:val="0"/>
                <w:smallCaps w:val="0"/>
                <w:snapToGrid w:val="0"/>
                <w:color w:val="auto"/>
                <w:spacing w:val="0"/>
                <w:kern w:val="0"/>
                <w:sz w:val="24"/>
                <w:szCs w:val="24"/>
                <w:highlight w:val="none"/>
                <w:u w:val="single"/>
                <w:lang w:val="en-US" w:eastAsia="zh-CN"/>
              </w:rPr>
              <w:t>2</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0 </w:t>
            </w:r>
            <w:r>
              <w:rPr>
                <w:rFonts w:hint="eastAsia" w:ascii="宋体" w:hAnsi="宋体" w:eastAsia="宋体" w:cs="宋体"/>
                <w:b w:val="0"/>
                <w:bCs w:val="0"/>
                <w:caps w:val="0"/>
                <w:smallCaps w:val="0"/>
                <w:snapToGrid w:val="0"/>
                <w:color w:val="auto"/>
                <w:spacing w:val="0"/>
                <w:kern w:val="0"/>
                <w:sz w:val="24"/>
                <w:szCs w:val="24"/>
                <w:highlight w:val="none"/>
                <w:lang w:val="en-US" w:eastAsia="zh-CN"/>
              </w:rPr>
              <w:t>分。</w:t>
            </w:r>
          </w:p>
        </w:tc>
      </w:tr>
      <w:tr w14:paraId="0826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7C70BFC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rPr>
              <w:t>评分因素</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661E5429">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rPr>
              <w:t>评分标准</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02D9B8A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eastAsia="zh-CN"/>
              </w:rPr>
            </w:pPr>
            <w:r>
              <w:rPr>
                <w:rFonts w:hint="eastAsia" w:ascii="宋体" w:hAnsi="宋体" w:eastAsia="宋体" w:cs="宋体"/>
                <w:b w:val="0"/>
                <w:bCs w:val="0"/>
                <w:caps w:val="0"/>
                <w:smallCaps w:val="0"/>
                <w:snapToGrid w:val="0"/>
                <w:color w:val="auto"/>
                <w:spacing w:val="0"/>
                <w:kern w:val="0"/>
                <w:sz w:val="24"/>
                <w:szCs w:val="24"/>
                <w:highlight w:val="none"/>
                <w:lang w:eastAsia="zh-CN"/>
              </w:rPr>
              <w:t>备注</w:t>
            </w:r>
          </w:p>
        </w:tc>
      </w:tr>
      <w:tr w14:paraId="7EF8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7C0AB63D">
            <w:pPr>
              <w:pStyle w:val="120"/>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总体概述</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u w:val="none"/>
                <w:lang w:val="en-US" w:eastAsia="zh-CN"/>
              </w:rPr>
              <w:t>3</w:t>
            </w:r>
            <w:r>
              <w:rPr>
                <w:rFonts w:hint="eastAsia" w:ascii="宋体" w:hAnsi="宋体" w:eastAsia="宋体" w:cs="宋体"/>
                <w:snapToGrid w:val="0"/>
                <w:color w:val="auto"/>
                <w:kern w:val="0"/>
                <w:sz w:val="24"/>
                <w:szCs w:val="24"/>
                <w:highlight w:val="none"/>
                <w:lang w:val="en-US" w:eastAsia="zh-CN"/>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94A882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7C0A2E68">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4C9C512A">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26A9FDC6">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6005FC04">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5FE94AE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【良】对项目总体有一定认识，表述清晰、完整，措施具体有效；施工段划分呼应总体表述，划分清晰，符合规范要求。</w:t>
            </w:r>
          </w:p>
          <w:p w14:paraId="3915407F">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【中】对项目总体有认识，有一定的措施但部分不具体；施工段划分较合理，符合规范要求。</w:t>
            </w:r>
          </w:p>
          <w:p w14:paraId="50A15914">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【差】对项目认识不足，表述不清晰，措施不具体；施工段划分不合理。</w:t>
            </w:r>
          </w:p>
        </w:tc>
      </w:tr>
      <w:tr w14:paraId="0939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7CB4FA65">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施工总进度计划及保证措施（</w:t>
            </w:r>
            <w:r>
              <w:rPr>
                <w:rFonts w:hint="eastAsia" w:ascii="宋体" w:hAnsi="宋体" w:eastAsia="宋体" w:cs="宋体"/>
                <w:snapToGrid w:val="0"/>
                <w:color w:val="auto"/>
                <w:kern w:val="0"/>
                <w:sz w:val="24"/>
                <w:szCs w:val="24"/>
                <w:highlight w:val="none"/>
                <w:u w:val="none"/>
              </w:rPr>
              <w:t>3</w:t>
            </w:r>
            <w:r>
              <w:rPr>
                <w:rFonts w:hint="eastAsia" w:ascii="宋体" w:hAnsi="宋体" w:eastAsia="宋体" w:cs="宋体"/>
                <w:snapToGrid w:val="0"/>
                <w:color w:val="auto"/>
                <w:kern w:val="0"/>
                <w:sz w:val="24"/>
                <w:szCs w:val="24"/>
                <w:highlight w:val="none"/>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5DB1C03">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685322A5">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602A27B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59297B76">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493FB943">
            <w:pPr>
              <w:pStyle w:val="117"/>
              <w:keepNext w:val="0"/>
              <w:keepLines w:val="0"/>
              <w:pageBreakBefore w:val="0"/>
              <w:widowControl w:val="0"/>
              <w:kinsoku/>
              <w:wordWrap w:val="0"/>
              <w:overflowPunct/>
              <w:topLinePunct w:val="0"/>
              <w:autoSpaceDE/>
              <w:bidi w:val="0"/>
              <w:adjustRightInd w:val="0"/>
              <w:snapToGrid w:val="0"/>
              <w:spacing w:line="36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snapToGrid w:val="0"/>
                <w:color w:val="auto"/>
                <w:kern w:val="0"/>
                <w:sz w:val="24"/>
                <w:szCs w:val="24"/>
                <w:highlight w:val="none"/>
                <w:lang w:eastAsia="zh-CN"/>
              </w:rPr>
              <w:t>，经济赔偿合理。</w:t>
            </w:r>
          </w:p>
          <w:p w14:paraId="1C204E33">
            <w:pPr>
              <w:pStyle w:val="117"/>
              <w:keepNext w:val="0"/>
              <w:keepLines w:val="0"/>
              <w:pageBreakBefore w:val="0"/>
              <w:widowControl w:val="0"/>
              <w:kinsoku/>
              <w:wordWrap w:val="0"/>
              <w:overflowPunct/>
              <w:topLinePunct w:val="0"/>
              <w:autoSpaceDE/>
              <w:bidi w:val="0"/>
              <w:adjustRightInd w:val="0"/>
              <w:snapToGrid w:val="0"/>
              <w:spacing w:line="36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9390D88">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【中】关键线路基本准确，计划编制基本合理。关键节点的控制措施基本可行。人、材、机需求和进场计划与进度计划相呼应，基本满足施工需要，调配投入计划基本合理。进度违约责任承诺具体。</w:t>
            </w:r>
          </w:p>
          <w:p w14:paraId="1DE33F2D">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eastAsia="zh-CN"/>
              </w:rPr>
              <w:t>【差】关键线路不准确，计划编制不合理。关键节点的控制不可行。人、材、机需求和进场计划与进度计划不相呼应，不能满足施工需要。没有违约责任承诺。</w:t>
            </w:r>
          </w:p>
        </w:tc>
      </w:tr>
      <w:tr w14:paraId="11B4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8"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5A9DF339">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质量保证措施</w:t>
            </w:r>
          </w:p>
          <w:p w14:paraId="416376A0">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4</w:t>
            </w:r>
            <w:r>
              <w:rPr>
                <w:rFonts w:hint="eastAsia" w:ascii="宋体" w:hAnsi="宋体" w:eastAsia="宋体" w:cs="宋体"/>
                <w:snapToGrid w:val="0"/>
                <w:color w:val="auto"/>
                <w:kern w:val="0"/>
                <w:sz w:val="24"/>
                <w:szCs w:val="24"/>
                <w:highlight w:val="none"/>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3AB4563">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69272C9A">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46328267">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05111C2B">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35CB2291">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【优】应用新技术、新工艺、新材料、新设备，针对项目实际提出先进、可行、具体的保证措施。超过招标文件的质量要求。</w:t>
            </w:r>
          </w:p>
          <w:p w14:paraId="7C98E2D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【良】针对项目实际提出先进、可行、具体的保证措施。满足招标文件的质量要求。</w:t>
            </w:r>
          </w:p>
          <w:p w14:paraId="575C3657">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【中】具体措施可行。满足招标文件的质量要求。</w:t>
            </w:r>
          </w:p>
          <w:p w14:paraId="6CC53CE8">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Times New Roman" w:hAnsi="Times New Roman" w:eastAsia="楷体_GB2312" w:cs="Times New Roman"/>
                <w:snapToGrid w:val="0"/>
                <w:color w:val="auto"/>
                <w:kern w:val="0"/>
                <w:sz w:val="24"/>
                <w:szCs w:val="24"/>
                <w:lang w:val="en-US" w:eastAsia="zh-CN" w:bidi="ar-SA"/>
              </w:rPr>
            </w:pPr>
            <w:r>
              <w:rPr>
                <w:rFonts w:hint="eastAsia" w:ascii="宋体" w:hAnsi="宋体" w:eastAsia="宋体" w:cs="宋体"/>
                <w:caps w:val="0"/>
                <w:smallCaps w:val="0"/>
                <w:snapToGrid w:val="0"/>
                <w:color w:val="auto"/>
                <w:spacing w:val="0"/>
                <w:kern w:val="0"/>
                <w:sz w:val="24"/>
                <w:szCs w:val="24"/>
                <w:highlight w:val="none"/>
              </w:rPr>
              <w:t>【差】措施不可行，没有质量违约责任承诺。</w:t>
            </w:r>
          </w:p>
        </w:tc>
      </w:tr>
      <w:tr w14:paraId="010A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691DDF7E">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施工技术措施</w:t>
            </w:r>
          </w:p>
          <w:p w14:paraId="2AC00B07">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rPr>
              <w:t>2</w:t>
            </w:r>
            <w:r>
              <w:rPr>
                <w:rFonts w:hint="eastAsia" w:ascii="宋体" w:hAnsi="宋体" w:eastAsia="宋体" w:cs="宋体"/>
                <w:snapToGrid w:val="0"/>
                <w:color w:val="auto"/>
                <w:kern w:val="0"/>
                <w:sz w:val="24"/>
                <w:szCs w:val="24"/>
                <w:highlight w:val="none"/>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4C3473F">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4AC9857A">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6D56E33C">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41C8C238">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4C93BA5C">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8BD943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4EC9DF9">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C815BE">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534B9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2BF24535">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绿色施工、安全防护、文明施工措施计划</w:t>
            </w:r>
          </w:p>
          <w:p w14:paraId="58565742">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3</w:t>
            </w:r>
            <w:r>
              <w:rPr>
                <w:rFonts w:hint="eastAsia" w:ascii="宋体" w:hAnsi="宋体" w:eastAsia="宋体" w:cs="宋体"/>
                <w:snapToGrid w:val="0"/>
                <w:color w:val="auto"/>
                <w:kern w:val="0"/>
                <w:sz w:val="24"/>
                <w:szCs w:val="24"/>
                <w:highlight w:val="none"/>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B24F3C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5740F1A8">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0E9E1E5D">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0DED38E7">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72CE1D9C">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【优】针对项目实际情况，有先进、具体、完整、可行的措施，采用规范准确、清晰。</w:t>
            </w:r>
          </w:p>
          <w:p w14:paraId="627257E1">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【良】针对项目实际情况，有合理的措施且具体、完整，采用规范准确。</w:t>
            </w:r>
          </w:p>
          <w:p w14:paraId="3E83C9AC">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【中】有基本合理的措施，采用规范准确。</w:t>
            </w:r>
          </w:p>
          <w:p w14:paraId="6BA357C1">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【差】措施不力，采用规范不正确。</w:t>
            </w:r>
          </w:p>
        </w:tc>
      </w:tr>
      <w:tr w14:paraId="0EFAF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05006E10">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施工平面布置和临时设施布置</w:t>
            </w:r>
          </w:p>
          <w:p w14:paraId="246A6785">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2</w:t>
            </w:r>
            <w:r>
              <w:rPr>
                <w:rFonts w:hint="eastAsia" w:ascii="宋体" w:hAnsi="宋体" w:eastAsia="宋体" w:cs="宋体"/>
                <w:snapToGrid w:val="0"/>
                <w:color w:val="auto"/>
                <w:kern w:val="0"/>
                <w:sz w:val="24"/>
                <w:szCs w:val="24"/>
                <w:highlight w:val="none"/>
              </w:rPr>
              <w:t>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9E5555C">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BB98465">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0F7B8A84">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54A7D54">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62BC3520">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0DE44673">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5DC4836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3096B29D">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71D9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2874E5EF">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项目</w:t>
            </w:r>
          </w:p>
          <w:p w14:paraId="7C0405C8">
            <w:pPr>
              <w:pStyle w:val="68"/>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管理机构 （3分）</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2FA32F6">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345E1B05">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79A6E276">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B07DE2">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115" w:type="dxa"/>
            <w:tcBorders>
              <w:top w:val="single" w:color="auto" w:sz="4" w:space="0"/>
              <w:left w:val="single" w:color="auto" w:sz="4" w:space="0"/>
              <w:bottom w:val="single" w:color="auto" w:sz="4" w:space="0"/>
              <w:right w:val="single" w:color="auto" w:sz="4" w:space="0"/>
            </w:tcBorders>
            <w:noWrap w:val="0"/>
            <w:vAlign w:val="center"/>
          </w:tcPr>
          <w:p w14:paraId="78CF9C1E">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【优】组织机构形式合理，有完善的指挥系统，生产及质量、绿色施工、安全、文明施工、创优达标监控系统、联络协调系统，项目管理人员内高级职称人员 20%（含 20%）以上、中级职称人员及以上职称 60%（含 60%）以上。 </w:t>
            </w:r>
          </w:p>
          <w:p w14:paraId="7017E485">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【良】组织机构形式合理，指挥系统，生产及质量、绿色施工、安全、文明施工、创优达标监控系统、联络协调系统齐全，项目管理人员内高级职称人员15%～20（% 含 15%）、中级职称及以上职称人员 50%～60%（含 50%）。 </w:t>
            </w:r>
          </w:p>
          <w:p w14:paraId="2530B5C4">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【中】组织机构形式基本合理，有指挥系统，生产及质量、绿色施工、安全、文明施工、创优达标监控系统、联络协调系统，项目管理人员内高级职称人员 10%～15%（含 10%）、中级职称人员及以上职称 40%～50%（含 40%）。 </w:t>
            </w:r>
          </w:p>
          <w:p w14:paraId="19313DEF">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【差】组织机构形式合理，指挥系统，生产及质量、绿色施工、安全、文明施工、创优达标监控系统、联络协调系统不齐全，项目管理人员内高级职称人员10%以下、中级职称人员及以上职称 40%以下。</w:t>
            </w:r>
          </w:p>
        </w:tc>
      </w:tr>
      <w:tr w14:paraId="29D7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936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207B8EB5">
            <w:pPr>
              <w:pStyle w:val="117"/>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lang w:eastAsia="zh-CN"/>
              </w:rPr>
              <w:t>投标报价部分，满分：</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100 分</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p>
        </w:tc>
      </w:tr>
      <w:tr w14:paraId="196F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6C27977D">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eastAsia="zh-CN"/>
              </w:rPr>
            </w:pPr>
            <w:r>
              <w:rPr>
                <w:rFonts w:hint="eastAsia" w:ascii="宋体" w:hAnsi="宋体" w:eastAsia="宋体" w:cs="宋体"/>
                <w:b w:val="0"/>
                <w:bCs w:val="0"/>
                <w:caps w:val="0"/>
                <w:smallCaps w:val="0"/>
                <w:snapToGrid w:val="0"/>
                <w:color w:val="auto"/>
                <w:spacing w:val="0"/>
                <w:kern w:val="0"/>
                <w:sz w:val="24"/>
                <w:szCs w:val="24"/>
                <w:highlight w:val="none"/>
              </w:rPr>
              <w:t>评分</w:t>
            </w:r>
            <w:r>
              <w:rPr>
                <w:rFonts w:hint="eastAsia" w:ascii="宋体" w:hAnsi="宋体" w:eastAsia="宋体" w:cs="宋体"/>
                <w:b w:val="0"/>
                <w:bCs w:val="0"/>
                <w:caps w:val="0"/>
                <w:smallCaps w:val="0"/>
                <w:snapToGrid w:val="0"/>
                <w:color w:val="auto"/>
                <w:spacing w:val="0"/>
                <w:kern w:val="0"/>
                <w:sz w:val="24"/>
                <w:szCs w:val="24"/>
                <w:highlight w:val="none"/>
                <w:lang w:eastAsia="zh-CN"/>
              </w:rPr>
              <w:t>事项</w:t>
            </w:r>
          </w:p>
        </w:tc>
        <w:tc>
          <w:tcPr>
            <w:tcW w:w="8163" w:type="dxa"/>
            <w:gridSpan w:val="2"/>
            <w:tcBorders>
              <w:top w:val="single" w:color="auto" w:sz="4" w:space="0"/>
              <w:left w:val="single" w:color="auto" w:sz="4" w:space="0"/>
              <w:bottom w:val="single" w:color="auto" w:sz="4" w:space="0"/>
              <w:right w:val="single" w:color="auto" w:sz="4" w:space="0"/>
            </w:tcBorders>
            <w:noWrap w:val="0"/>
            <w:vAlign w:val="center"/>
          </w:tcPr>
          <w:p w14:paraId="66AA201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eastAsia="zh-CN"/>
              </w:rPr>
            </w:pPr>
            <w:r>
              <w:rPr>
                <w:rFonts w:hint="eastAsia" w:ascii="宋体" w:hAnsi="宋体" w:eastAsia="宋体" w:cs="宋体"/>
                <w:b w:val="0"/>
                <w:bCs w:val="0"/>
                <w:caps w:val="0"/>
                <w:smallCaps w:val="0"/>
                <w:snapToGrid w:val="0"/>
                <w:color w:val="auto"/>
                <w:spacing w:val="0"/>
                <w:kern w:val="0"/>
                <w:sz w:val="24"/>
                <w:szCs w:val="24"/>
                <w:highlight w:val="none"/>
              </w:rPr>
              <w:t>评分</w:t>
            </w:r>
            <w:r>
              <w:rPr>
                <w:rFonts w:hint="eastAsia" w:ascii="宋体" w:hAnsi="宋体" w:eastAsia="宋体" w:cs="宋体"/>
                <w:b w:val="0"/>
                <w:bCs w:val="0"/>
                <w:caps w:val="0"/>
                <w:smallCaps w:val="0"/>
                <w:snapToGrid w:val="0"/>
                <w:color w:val="auto"/>
                <w:spacing w:val="0"/>
                <w:kern w:val="0"/>
                <w:sz w:val="24"/>
                <w:szCs w:val="24"/>
                <w:highlight w:val="none"/>
                <w:lang w:eastAsia="zh-CN"/>
              </w:rPr>
              <w:t>方法</w:t>
            </w:r>
          </w:p>
        </w:tc>
      </w:tr>
      <w:tr w14:paraId="72308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8"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7D67D3F7">
            <w:pPr>
              <w:pStyle w:val="68"/>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评标基准价</w:t>
            </w:r>
            <w:r>
              <w:rPr>
                <w:rFonts w:hint="eastAsia" w:ascii="宋体" w:hAnsi="宋体" w:eastAsia="宋体" w:cs="宋体"/>
                <w:caps w:val="0"/>
                <w:smallCaps w:val="0"/>
                <w:snapToGrid w:val="0"/>
                <w:color w:val="auto"/>
                <w:spacing w:val="0"/>
                <w:kern w:val="0"/>
                <w:sz w:val="24"/>
                <w:szCs w:val="24"/>
                <w:highlight w:val="none"/>
                <w:lang w:val="en-US" w:eastAsia="zh-CN"/>
              </w:rPr>
              <w:t>D</w:t>
            </w:r>
          </w:p>
        </w:tc>
        <w:tc>
          <w:tcPr>
            <w:tcW w:w="8163" w:type="dxa"/>
            <w:gridSpan w:val="2"/>
            <w:tcBorders>
              <w:top w:val="single" w:color="auto" w:sz="4" w:space="0"/>
              <w:left w:val="single" w:color="auto" w:sz="4" w:space="0"/>
              <w:bottom w:val="single" w:color="auto" w:sz="4" w:space="0"/>
              <w:right w:val="single" w:color="auto" w:sz="4" w:space="0"/>
            </w:tcBorders>
            <w:noWrap w:val="0"/>
            <w:vAlign w:val="center"/>
          </w:tcPr>
          <w:p w14:paraId="17434EF2">
            <w:pPr>
              <w:keepNext w:val="0"/>
              <w:keepLines w:val="0"/>
              <w:pageBreakBefore w:val="0"/>
              <w:widowControl w:val="0"/>
              <w:numPr>
                <w:ilvl w:val="0"/>
                <w:numId w:val="4"/>
              </w:numPr>
              <w:kinsoku/>
              <w:wordWrap w:val="0"/>
              <w:overflowPunct/>
              <w:topLinePunct w:val="0"/>
              <w:autoSpaceDE/>
              <w:autoSpaceDN/>
              <w:bidi w:val="0"/>
              <w:adjustRightInd w:val="0"/>
              <w:snapToGrid w:val="0"/>
              <w:spacing w:before="0" w:beforeLines="0" w:after="0" w:afterLines="0" w:line="360" w:lineRule="exact"/>
              <w:ind w:right="0" w:rightChars="0"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aps w:val="0"/>
                <w:smallCaps w:val="0"/>
                <w:snapToGrid w:val="0"/>
                <w:color w:val="auto"/>
                <w:spacing w:val="0"/>
                <w:kern w:val="0"/>
                <w:sz w:val="24"/>
                <w:szCs w:val="24"/>
                <w:highlight w:val="none"/>
                <w:lang w:eastAsia="zh-CN"/>
              </w:rPr>
              <w:t>确定招标控制价</w:t>
            </w:r>
            <w:r>
              <w:rPr>
                <w:rFonts w:hint="eastAsia" w:ascii="宋体" w:hAnsi="宋体" w:eastAsia="宋体" w:cs="宋体"/>
                <w:caps w:val="0"/>
                <w:smallCaps w:val="0"/>
                <w:snapToGrid w:val="0"/>
                <w:color w:val="auto"/>
                <w:spacing w:val="0"/>
                <w:kern w:val="0"/>
                <w:sz w:val="24"/>
                <w:szCs w:val="24"/>
                <w:highlight w:val="none"/>
                <w:lang w:val="en-US" w:eastAsia="zh-CN"/>
              </w:rPr>
              <w:t>下浮系数n：用1～21号球分别代表一个下浮系数，由评委代表从这21个号码中随机抽取</w:t>
            </w:r>
            <w:r>
              <w:rPr>
                <w:rFonts w:hint="eastAsia" w:ascii="宋体" w:hAnsi="宋体" w:eastAsia="宋体" w:cs="宋体"/>
                <w:caps w:val="0"/>
                <w:smallCaps w:val="0"/>
                <w:snapToGrid w:val="0"/>
                <w:color w:val="auto"/>
                <w:spacing w:val="0"/>
                <w:kern w:val="0"/>
                <w:sz w:val="24"/>
                <w:szCs w:val="24"/>
                <w:highlight w:val="none"/>
                <w:u w:val="single" w:color="auto"/>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次，每次抽取1个号码，抽出的号球不参与下次抽取。所抽取的3个号码对应下浮系数的算术平均值</w:t>
            </w:r>
            <w:r>
              <w:rPr>
                <w:rFonts w:hint="eastAsia" w:ascii="宋体" w:hAnsi="宋体" w:eastAsia="宋体" w:cs="宋体"/>
                <w:color w:val="auto"/>
                <w:kern w:val="0"/>
                <w:sz w:val="24"/>
                <w:szCs w:val="24"/>
              </w:rPr>
              <w:t>（保留两位小数）</w:t>
            </w:r>
            <w:r>
              <w:rPr>
                <w:rFonts w:hint="eastAsia" w:ascii="宋体" w:hAnsi="宋体" w:eastAsia="宋体" w:cs="宋体"/>
                <w:caps w:val="0"/>
                <w:smallCaps w:val="0"/>
                <w:snapToGrid w:val="0"/>
                <w:color w:val="auto"/>
                <w:spacing w:val="0"/>
                <w:kern w:val="0"/>
                <w:sz w:val="24"/>
                <w:szCs w:val="24"/>
                <w:highlight w:val="none"/>
                <w:lang w:val="en-US" w:eastAsia="zh-CN"/>
              </w:rPr>
              <w:t>作为招标控制价下浮系数n。具体号码对应的下浮系数可参考下表。</w:t>
            </w:r>
          </w:p>
          <w:tbl>
            <w:tblPr>
              <w:tblStyle w:val="32"/>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2"/>
              <w:gridCol w:w="835"/>
              <w:gridCol w:w="874"/>
              <w:gridCol w:w="909"/>
              <w:gridCol w:w="893"/>
              <w:gridCol w:w="928"/>
              <w:gridCol w:w="873"/>
              <w:gridCol w:w="862"/>
            </w:tblGrid>
            <w:tr w14:paraId="291BF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463FE654">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u w:val="none"/>
                      <w:lang w:eastAsia="zh-CN"/>
                    </w:rPr>
                  </w:pPr>
                  <w:r>
                    <w:rPr>
                      <w:rFonts w:hint="eastAsia" w:ascii="宋体" w:hAnsi="宋体" w:eastAsia="宋体" w:cs="宋体"/>
                      <w:b w:val="0"/>
                      <w:bCs/>
                      <w:i w:val="0"/>
                      <w:caps w:val="0"/>
                      <w:smallCaps w:val="0"/>
                      <w:snapToGrid w:val="0"/>
                      <w:color w:val="auto"/>
                      <w:spacing w:val="0"/>
                      <w:kern w:val="0"/>
                      <w:sz w:val="24"/>
                      <w:szCs w:val="24"/>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71958C6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0A82CC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2</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F1EE95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3</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42EFEE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4</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05452E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5</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5477FF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9D1923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7</w:t>
                  </w:r>
                </w:p>
              </w:tc>
            </w:tr>
            <w:tr w14:paraId="2104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1591CE3">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下浮系数（</w:t>
                  </w:r>
                  <w:r>
                    <w:rPr>
                      <w:rFonts w:hint="eastAsia" w:ascii="宋体" w:hAnsi="宋体" w:eastAsia="宋体" w:cs="宋体"/>
                      <w:b w:val="0"/>
                      <w:i w:val="0"/>
                      <w:caps w:val="0"/>
                      <w:smallCaps w:val="0"/>
                      <w:snapToGrid w:val="0"/>
                      <w:color w:val="auto"/>
                      <w:spacing w:val="0"/>
                      <w:kern w:val="0"/>
                      <w:sz w:val="24"/>
                      <w:szCs w:val="24"/>
                      <w:u w:val="none"/>
                      <w:lang w:val="en-US" w:eastAsia="zh-CN"/>
                    </w:rPr>
                    <w:t>%</w:t>
                  </w:r>
                  <w:r>
                    <w:rPr>
                      <w:rFonts w:hint="eastAsia" w:ascii="宋体" w:hAnsi="宋体" w:eastAsia="宋体" w:cs="宋体"/>
                      <w:b w:val="0"/>
                      <w:i w:val="0"/>
                      <w:caps w:val="0"/>
                      <w:smallCaps w:val="0"/>
                      <w:snapToGrid w:val="0"/>
                      <w:color w:val="auto"/>
                      <w:spacing w:val="0"/>
                      <w:kern w:val="0"/>
                      <w:sz w:val="24"/>
                      <w:szCs w:val="24"/>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23D2783">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color w:val="auto"/>
                      <w:sz w:val="24"/>
                      <w:szCs w:val="24"/>
                    </w:rPr>
                    <w:t>1.0</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94CEB1D">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1.1</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D0587FD">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1.2</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42CB6D3">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1.3</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3C6E8B2">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B6DAADD">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ECF5A1C">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1.6</w:t>
                  </w:r>
                </w:p>
              </w:tc>
            </w:tr>
            <w:tr w14:paraId="4941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8C91103">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u w:val="none"/>
                      <w:lang w:eastAsia="zh-CN"/>
                    </w:rPr>
                  </w:pPr>
                  <w:r>
                    <w:rPr>
                      <w:rFonts w:hint="eastAsia" w:ascii="宋体" w:hAnsi="宋体" w:eastAsia="宋体" w:cs="宋体"/>
                      <w:b w:val="0"/>
                      <w:bCs/>
                      <w:i w:val="0"/>
                      <w:caps w:val="0"/>
                      <w:smallCaps w:val="0"/>
                      <w:snapToGrid w:val="0"/>
                      <w:color w:val="auto"/>
                      <w:spacing w:val="0"/>
                      <w:kern w:val="0"/>
                      <w:sz w:val="24"/>
                      <w:szCs w:val="24"/>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42D0FA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8</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87C68F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696646B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7B2AABE">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11</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338EAA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12</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7A3B4FB">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13</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CB0A73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14</w:t>
                  </w:r>
                </w:p>
              </w:tc>
            </w:tr>
            <w:tr w14:paraId="0C22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FC9C4EB">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下浮系数（</w:t>
                  </w:r>
                  <w:r>
                    <w:rPr>
                      <w:rFonts w:hint="eastAsia" w:ascii="宋体" w:hAnsi="宋体" w:eastAsia="宋体" w:cs="宋体"/>
                      <w:b w:val="0"/>
                      <w:i w:val="0"/>
                      <w:caps w:val="0"/>
                      <w:smallCaps w:val="0"/>
                      <w:snapToGrid w:val="0"/>
                      <w:color w:val="auto"/>
                      <w:spacing w:val="0"/>
                      <w:kern w:val="0"/>
                      <w:sz w:val="24"/>
                      <w:szCs w:val="24"/>
                      <w:u w:val="none"/>
                      <w:lang w:val="en-US" w:eastAsia="zh-CN"/>
                    </w:rPr>
                    <w:t>%</w:t>
                  </w:r>
                  <w:r>
                    <w:rPr>
                      <w:rFonts w:hint="eastAsia" w:ascii="宋体" w:hAnsi="宋体" w:eastAsia="宋体" w:cs="宋体"/>
                      <w:b w:val="0"/>
                      <w:i w:val="0"/>
                      <w:caps w:val="0"/>
                      <w:smallCaps w:val="0"/>
                      <w:snapToGrid w:val="0"/>
                      <w:color w:val="auto"/>
                      <w:spacing w:val="0"/>
                      <w:kern w:val="0"/>
                      <w:sz w:val="24"/>
                      <w:szCs w:val="24"/>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CBBEDC0">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7</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0CCE1BF">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8</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16A648A">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lang w:val="en-US" w:eastAsia="zh-CN"/>
                    </w:rPr>
                    <w:t>1.9</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A24DDEC">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0</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82F7686">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85B9F63">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4098540C">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p>
              </w:tc>
            </w:tr>
            <w:tr w14:paraId="7A2B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51718E6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u w:val="none"/>
                      <w:lang w:eastAsia="zh-CN"/>
                    </w:rPr>
                  </w:pPr>
                  <w:r>
                    <w:rPr>
                      <w:rFonts w:hint="eastAsia" w:ascii="宋体" w:hAnsi="宋体" w:eastAsia="宋体" w:cs="宋体"/>
                      <w:b w:val="0"/>
                      <w:bCs/>
                      <w:i w:val="0"/>
                      <w:caps w:val="0"/>
                      <w:smallCaps w:val="0"/>
                      <w:snapToGrid w:val="0"/>
                      <w:color w:val="auto"/>
                      <w:spacing w:val="0"/>
                      <w:kern w:val="0"/>
                      <w:sz w:val="24"/>
                      <w:szCs w:val="24"/>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646BAD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15</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7B31B8E">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16</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24EBDEB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17</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569A8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18</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D830F6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19</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A65517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20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3B4859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21</w:t>
                  </w:r>
                </w:p>
              </w:tc>
            </w:tr>
            <w:tr w14:paraId="1A12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699321E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b w:val="0"/>
                      <w:i w:val="0"/>
                      <w:caps w:val="0"/>
                      <w:smallCaps w:val="0"/>
                      <w:snapToGrid w:val="0"/>
                      <w:color w:val="auto"/>
                      <w:spacing w:val="0"/>
                      <w:kern w:val="0"/>
                      <w:sz w:val="24"/>
                      <w:szCs w:val="24"/>
                      <w:u w:val="none"/>
                      <w:lang w:eastAsia="zh-CN"/>
                    </w:rPr>
                    <w:t>下浮系数（</w:t>
                  </w:r>
                  <w:r>
                    <w:rPr>
                      <w:rFonts w:hint="eastAsia" w:ascii="宋体" w:hAnsi="宋体" w:eastAsia="宋体" w:cs="宋体"/>
                      <w:b w:val="0"/>
                      <w:i w:val="0"/>
                      <w:caps w:val="0"/>
                      <w:smallCaps w:val="0"/>
                      <w:snapToGrid w:val="0"/>
                      <w:color w:val="auto"/>
                      <w:spacing w:val="0"/>
                      <w:kern w:val="0"/>
                      <w:sz w:val="24"/>
                      <w:szCs w:val="24"/>
                      <w:u w:val="none"/>
                      <w:lang w:val="en-US" w:eastAsia="zh-CN"/>
                    </w:rPr>
                    <w:t>%</w:t>
                  </w:r>
                  <w:r>
                    <w:rPr>
                      <w:rFonts w:hint="eastAsia" w:ascii="宋体" w:hAnsi="宋体" w:eastAsia="宋体" w:cs="宋体"/>
                      <w:b w:val="0"/>
                      <w:i w:val="0"/>
                      <w:caps w:val="0"/>
                      <w:smallCaps w:val="0"/>
                      <w:snapToGrid w:val="0"/>
                      <w:color w:val="auto"/>
                      <w:spacing w:val="0"/>
                      <w:kern w:val="0"/>
                      <w:sz w:val="24"/>
                      <w:szCs w:val="24"/>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B14AD74">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41B4745">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8BE291D">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6</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3278065">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7</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C0D76EF">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lang w:val="en-US" w:eastAsia="zh-CN"/>
                    </w:rPr>
                    <w:t>2.8</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85A16D1">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lang w:val="en-US" w:eastAsia="zh-CN"/>
                    </w:rPr>
                    <w:t>2.9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6C7B888">
                  <w:pPr>
                    <w:keepNext w:val="0"/>
                    <w:keepLines w:val="0"/>
                    <w:pageBreakBefore w:val="0"/>
                    <w:widowControl w:val="0"/>
                    <w:kinsoku/>
                    <w:overflowPunct/>
                    <w:topLinePunct w:val="0"/>
                    <w:autoSpaceDE/>
                    <w:autoSpaceDN w:val="0"/>
                    <w:bidi w:val="0"/>
                    <w:adjustRightInd w:val="0"/>
                    <w:snapToGrid w:val="0"/>
                    <w:spacing w:line="360" w:lineRule="exact"/>
                    <w:jc w:val="center"/>
                    <w:textAlignment w:val="bottom"/>
                    <w:rPr>
                      <w:rFonts w:hint="eastAsia" w:ascii="宋体" w:hAnsi="宋体" w:eastAsia="宋体" w:cs="宋体"/>
                      <w:b w:val="0"/>
                      <w:i w:val="0"/>
                      <w:caps w:val="0"/>
                      <w:smallCaps w:val="0"/>
                      <w:snapToGrid w:val="0"/>
                      <w:color w:val="auto"/>
                      <w:spacing w:val="0"/>
                      <w:kern w:val="0"/>
                      <w:sz w:val="24"/>
                      <w:szCs w:val="24"/>
                      <w:u w:val="none"/>
                      <w:lang w:val="en-US" w:eastAsia="zh-CN"/>
                    </w:rPr>
                  </w:pPr>
                  <w:r>
                    <w:rPr>
                      <w:rFonts w:hint="eastAsia" w:ascii="宋体" w:hAnsi="宋体" w:eastAsia="宋体" w:cs="宋体"/>
                      <w:color w:val="auto"/>
                      <w:sz w:val="24"/>
                      <w:szCs w:val="24"/>
                      <w:lang w:val="en-US" w:eastAsia="zh-CN"/>
                    </w:rPr>
                    <w:t>3.0</w:t>
                  </w:r>
                </w:p>
              </w:tc>
            </w:tr>
          </w:tbl>
          <w:p w14:paraId="37C898E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2</w:t>
            </w:r>
            <w:r>
              <w:rPr>
                <w:rFonts w:hint="eastAsia" w:ascii="宋体" w:hAnsi="宋体" w:eastAsia="宋体" w:cs="宋体"/>
                <w:caps w:val="0"/>
                <w:smallCaps w:val="0"/>
                <w:snapToGrid w:val="0"/>
                <w:color w:val="auto"/>
                <w:spacing w:val="0"/>
                <w:kern w:val="0"/>
                <w:sz w:val="24"/>
                <w:szCs w:val="24"/>
                <w:highlight w:val="none"/>
                <w:lang w:eastAsia="zh-CN"/>
              </w:rPr>
              <w:t>）评标基准价D＝招标控制价×（1－</w:t>
            </w:r>
            <w:r>
              <w:rPr>
                <w:rFonts w:hint="eastAsia" w:ascii="宋体" w:hAnsi="宋体" w:eastAsia="宋体" w:cs="宋体"/>
                <w:caps w:val="0"/>
                <w:smallCaps w:val="0"/>
                <w:snapToGrid w:val="0"/>
                <w:color w:val="auto"/>
                <w:spacing w:val="0"/>
                <w:kern w:val="0"/>
                <w:sz w:val="24"/>
                <w:szCs w:val="24"/>
                <w:highlight w:val="none"/>
                <w:lang w:val="en-US" w:eastAsia="zh-CN"/>
              </w:rPr>
              <w:t>n</w:t>
            </w:r>
            <w:r>
              <w:rPr>
                <w:rFonts w:hint="eastAsia" w:ascii="宋体" w:hAnsi="宋体" w:eastAsia="宋体" w:cs="宋体"/>
                <w:caps w:val="0"/>
                <w:smallCaps w:val="0"/>
                <w:snapToGrid w:val="0"/>
                <w:color w:val="auto"/>
                <w:spacing w:val="0"/>
                <w:kern w:val="0"/>
                <w:sz w:val="24"/>
                <w:szCs w:val="24"/>
                <w:highlight w:val="none"/>
                <w:lang w:eastAsia="zh-CN"/>
              </w:rPr>
              <w:t>）</w:t>
            </w:r>
          </w:p>
        </w:tc>
      </w:tr>
      <w:tr w14:paraId="29C6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7"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046812A8">
            <w:pPr>
              <w:pStyle w:val="68"/>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投标报价</w:t>
            </w:r>
          </w:p>
          <w:p w14:paraId="199DF7FB">
            <w:pPr>
              <w:pStyle w:val="68"/>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eastAsia="zh-CN"/>
              </w:rPr>
              <w:t>得分</w:t>
            </w:r>
            <w:r>
              <w:rPr>
                <w:rFonts w:hint="eastAsia" w:ascii="宋体" w:hAnsi="宋体" w:eastAsia="宋体" w:cs="宋体"/>
                <w:caps w:val="0"/>
                <w:smallCaps w:val="0"/>
                <w:snapToGrid w:val="0"/>
                <w:color w:val="auto"/>
                <w:spacing w:val="0"/>
                <w:kern w:val="0"/>
                <w:sz w:val="24"/>
                <w:szCs w:val="24"/>
                <w:highlight w:val="none"/>
                <w:lang w:val="en-US" w:eastAsia="zh-CN"/>
              </w:rPr>
              <w:t>N</w:t>
            </w:r>
          </w:p>
        </w:tc>
        <w:tc>
          <w:tcPr>
            <w:tcW w:w="8163" w:type="dxa"/>
            <w:gridSpan w:val="2"/>
            <w:tcBorders>
              <w:top w:val="single" w:color="auto" w:sz="4" w:space="0"/>
              <w:left w:val="single" w:color="auto" w:sz="4" w:space="0"/>
              <w:bottom w:val="single" w:color="auto" w:sz="4" w:space="0"/>
              <w:right w:val="single" w:color="auto" w:sz="4" w:space="0"/>
            </w:tcBorders>
            <w:noWrap w:val="0"/>
            <w:vAlign w:val="center"/>
          </w:tcPr>
          <w:p w14:paraId="78E694C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采用内插法计算某投标人的投标报价得分N，即当投标人的投标总价等于评标基准价时得</w:t>
            </w:r>
            <w:r>
              <w:rPr>
                <w:rFonts w:hint="eastAsia" w:hAnsi="宋体" w:cs="宋体"/>
                <w:caps w:val="0"/>
                <w:smallCaps w:val="0"/>
                <w:snapToGrid w:val="0"/>
                <w:color w:val="auto"/>
                <w:spacing w:val="0"/>
                <w:kern w:val="0"/>
                <w:sz w:val="24"/>
                <w:szCs w:val="24"/>
                <w:highlight w:val="none"/>
                <w:lang w:val="en-US" w:eastAsia="zh-CN"/>
              </w:rPr>
              <w:t>100</w:t>
            </w:r>
            <w:r>
              <w:rPr>
                <w:rFonts w:hint="eastAsia" w:ascii="宋体" w:hAnsi="宋体" w:eastAsia="宋体" w:cs="宋体"/>
                <w:caps w:val="0"/>
                <w:smallCaps w:val="0"/>
                <w:snapToGrid w:val="0"/>
                <w:color w:val="auto"/>
                <w:spacing w:val="0"/>
                <w:kern w:val="0"/>
                <w:sz w:val="24"/>
                <w:szCs w:val="24"/>
                <w:highlight w:val="none"/>
                <w:lang w:eastAsia="zh-CN"/>
              </w:rPr>
              <w:t>分，每高于评标基准价一个百分点扣</w:t>
            </w:r>
            <w:r>
              <w:rPr>
                <w:rFonts w:hint="eastAsia" w:ascii="宋体" w:hAnsi="宋体" w:eastAsia="宋体" w:cs="宋体"/>
                <w:caps w:val="0"/>
                <w:smallCaps w:val="0"/>
                <w:snapToGrid w:val="0"/>
                <w:color w:val="auto"/>
                <w:spacing w:val="0"/>
                <w:kern w:val="0"/>
                <w:sz w:val="24"/>
                <w:szCs w:val="24"/>
                <w:highlight w:val="none"/>
                <w:lang w:val="en-US" w:eastAsia="zh-CN"/>
              </w:rPr>
              <w:t xml:space="preserve">1 </w:t>
            </w:r>
            <w:r>
              <w:rPr>
                <w:rFonts w:hint="eastAsia" w:ascii="宋体" w:hAnsi="宋体" w:eastAsia="宋体" w:cs="宋体"/>
                <w:caps w:val="0"/>
                <w:smallCaps w:val="0"/>
                <w:snapToGrid w:val="0"/>
                <w:color w:val="auto"/>
                <w:spacing w:val="0"/>
                <w:kern w:val="0"/>
                <w:sz w:val="24"/>
                <w:szCs w:val="24"/>
                <w:highlight w:val="none"/>
                <w:lang w:eastAsia="zh-CN"/>
              </w:rPr>
              <w:t>分, 每低于评标基准价一个百分点扣</w:t>
            </w:r>
            <w:r>
              <w:rPr>
                <w:rFonts w:hint="eastAsia" w:ascii="宋体" w:hAnsi="宋体" w:eastAsia="宋体" w:cs="宋体"/>
                <w:caps w:val="0"/>
                <w:smallCaps w:val="0"/>
                <w:snapToGrid w:val="0"/>
                <w:color w:val="auto"/>
                <w:spacing w:val="0"/>
                <w:kern w:val="0"/>
                <w:sz w:val="24"/>
                <w:szCs w:val="24"/>
                <w:highlight w:val="none"/>
                <w:lang w:val="en-US" w:eastAsia="zh-CN"/>
              </w:rPr>
              <w:t>0.5</w:t>
            </w:r>
            <w:r>
              <w:rPr>
                <w:rFonts w:hint="eastAsia" w:ascii="宋体" w:hAnsi="宋体" w:eastAsia="宋体" w:cs="宋体"/>
                <w:caps w:val="0"/>
                <w:smallCaps w:val="0"/>
                <w:snapToGrid w:val="0"/>
                <w:color w:val="auto"/>
                <w:spacing w:val="0"/>
                <w:kern w:val="0"/>
                <w:sz w:val="24"/>
                <w:szCs w:val="24"/>
                <w:highlight w:val="none"/>
                <w:lang w:eastAsia="zh-CN"/>
              </w:rPr>
              <w:t>分，扣完为止。公式如下：</w:t>
            </w:r>
          </w:p>
          <w:p w14:paraId="7A796D0E">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N＝</w:t>
            </w:r>
            <w:r>
              <w:rPr>
                <w:rFonts w:hint="eastAsia" w:hAnsi="宋体" w:cs="宋体"/>
                <w:caps w:val="0"/>
                <w:smallCaps w:val="0"/>
                <w:snapToGrid w:val="0"/>
                <w:color w:val="auto"/>
                <w:spacing w:val="0"/>
                <w:kern w:val="0"/>
                <w:sz w:val="24"/>
                <w:szCs w:val="24"/>
                <w:highlight w:val="none"/>
                <w:lang w:val="en-US" w:eastAsia="zh-CN"/>
              </w:rPr>
              <w:t>10</w:t>
            </w:r>
            <w:r>
              <w:rPr>
                <w:rFonts w:hint="eastAsia" w:ascii="宋体" w:hAnsi="宋体" w:eastAsia="宋体" w:cs="宋体"/>
                <w:caps w:val="0"/>
                <w:smallCaps w:val="0"/>
                <w:snapToGrid w:val="0"/>
                <w:color w:val="auto"/>
                <w:spacing w:val="0"/>
                <w:kern w:val="0"/>
                <w:sz w:val="24"/>
                <w:szCs w:val="24"/>
                <w:highlight w:val="none"/>
                <w:lang w:val="en-US" w:eastAsia="zh-CN"/>
              </w:rPr>
              <w:t>0</w:t>
            </w: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Di－D</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÷D）×100×E</w:t>
            </w:r>
          </w:p>
          <w:p w14:paraId="6E14F7F1">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式中：D为评标基准价；Di为某投标人的投标总价；E为扣分因子，当Di＞D时，E＝</w:t>
            </w:r>
            <w:r>
              <w:rPr>
                <w:rFonts w:hint="eastAsia" w:ascii="宋体" w:hAnsi="宋体" w:eastAsia="宋体" w:cs="宋体"/>
                <w:caps w:val="0"/>
                <w:smallCaps w:val="0"/>
                <w:snapToGrid w:val="0"/>
                <w:color w:val="auto"/>
                <w:spacing w:val="0"/>
                <w:kern w:val="0"/>
                <w:sz w:val="24"/>
                <w:szCs w:val="24"/>
                <w:highlight w:val="none"/>
                <w:lang w:val="en-US" w:eastAsia="zh-CN"/>
              </w:rPr>
              <w:t xml:space="preserve">1 </w:t>
            </w:r>
            <w:r>
              <w:rPr>
                <w:rFonts w:hint="eastAsia" w:ascii="宋体" w:hAnsi="宋体" w:eastAsia="宋体" w:cs="宋体"/>
                <w:caps w:val="0"/>
                <w:smallCaps w:val="0"/>
                <w:snapToGrid w:val="0"/>
                <w:color w:val="auto"/>
                <w:spacing w:val="0"/>
                <w:kern w:val="0"/>
                <w:sz w:val="24"/>
                <w:szCs w:val="24"/>
                <w:highlight w:val="none"/>
                <w:lang w:eastAsia="zh-CN"/>
              </w:rPr>
              <w:t>；当Di＜D时，E＝</w:t>
            </w:r>
            <w:r>
              <w:rPr>
                <w:rFonts w:hint="eastAsia" w:ascii="宋体" w:hAnsi="宋体" w:eastAsia="宋体" w:cs="宋体"/>
                <w:caps w:val="0"/>
                <w:smallCaps w:val="0"/>
                <w:snapToGrid w:val="0"/>
                <w:color w:val="auto"/>
                <w:spacing w:val="0"/>
                <w:kern w:val="0"/>
                <w:sz w:val="24"/>
                <w:szCs w:val="24"/>
                <w:highlight w:val="none"/>
                <w:lang w:val="en-US" w:eastAsia="zh-CN"/>
              </w:rPr>
              <w:t>0.5</w:t>
            </w:r>
            <w:r>
              <w:rPr>
                <w:rFonts w:hint="eastAsia" w:ascii="宋体" w:hAnsi="宋体" w:eastAsia="宋体" w:cs="宋体"/>
                <w:caps w:val="0"/>
                <w:smallCaps w:val="0"/>
                <w:snapToGrid w:val="0"/>
                <w:color w:val="auto"/>
                <w:spacing w:val="0"/>
                <w:kern w:val="0"/>
                <w:sz w:val="24"/>
                <w:szCs w:val="24"/>
                <w:highlight w:val="none"/>
                <w:lang w:eastAsia="zh-CN"/>
              </w:rPr>
              <w:t>。</w:t>
            </w:r>
          </w:p>
        </w:tc>
      </w:tr>
    </w:tbl>
    <w:p w14:paraId="60761837">
      <w:pPr>
        <w:rPr>
          <w:color w:val="auto"/>
          <w:highlight w:val="none"/>
        </w:rPr>
      </w:pPr>
    </w:p>
    <w:p w14:paraId="580543C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15.5.2 </w:t>
      </w:r>
      <w:r>
        <w:rPr>
          <w:rFonts w:hint="eastAsia" w:ascii="Times New Roman"/>
          <w:snapToGrid w:val="0"/>
          <w:color w:val="auto"/>
          <w:kern w:val="0"/>
          <w:highlight w:val="none"/>
        </w:rPr>
        <w:t>否决投标说明</w:t>
      </w:r>
    </w:p>
    <w:p w14:paraId="2148FDF1">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详细评审阶段否决投标的全部条件，在本章第四节“否决投标条件”第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条中集中列示。投标人有其中所列任何一种情形的，由评标委员会否决其投标。经详细评审后，有效投标人数量不足3个时，招标人应依法重新组织招标。</w:t>
      </w:r>
    </w:p>
    <w:p w14:paraId="5D9C55FA">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1C3E0F6E">
      <w:pPr>
        <w:wordWrap w:val="0"/>
        <w:adjustRightInd w:val="0"/>
        <w:snapToGrid w:val="0"/>
        <w:spacing w:line="440" w:lineRule="exact"/>
        <w:ind w:firstLine="482" w:firstLineChars="200"/>
        <w:rPr>
          <w:rFonts w:hint="eastAsia" w:ascii="Times New Roman"/>
          <w:b/>
          <w:snapToGrid w:val="0"/>
          <w:color w:val="auto"/>
          <w:kern w:val="0"/>
          <w:highlight w:val="none"/>
        </w:rPr>
      </w:pPr>
    </w:p>
    <w:p w14:paraId="50C9A800">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26" w:name="_Toc21931"/>
      <w:r>
        <w:rPr>
          <w:rFonts w:hint="eastAsia" w:ascii="Times New Roman" w:hAnsi="Times New Roman" w:eastAsia="宋体" w:cs="Times New Roman"/>
          <w:b/>
          <w:snapToGrid w:val="0"/>
          <w:color w:val="auto"/>
          <w:highlight w:val="none"/>
        </w:rPr>
        <w:t>16．中标候选人公示</w:t>
      </w:r>
      <w:bookmarkEnd w:id="126"/>
    </w:p>
    <w:p w14:paraId="1249E8D4">
      <w:pPr>
        <w:wordWrap w:val="0"/>
        <w:adjustRightInd w:val="0"/>
        <w:snapToGrid w:val="0"/>
        <w:spacing w:line="420" w:lineRule="exact"/>
        <w:ind w:firstLine="482" w:firstLineChars="200"/>
        <w:rPr>
          <w:color w:val="auto"/>
          <w:highlight w:val="none"/>
        </w:rPr>
      </w:pPr>
      <w:r>
        <w:rPr>
          <w:rFonts w:hint="eastAsia" w:ascii="Times New Roman"/>
          <w:b/>
          <w:bCs/>
          <w:snapToGrid w:val="0"/>
          <w:color w:val="auto"/>
          <w:kern w:val="0"/>
          <w:highlight w:val="none"/>
        </w:rPr>
        <w:t>16.1</w:t>
      </w:r>
      <w:r>
        <w:rPr>
          <w:rFonts w:hint="eastAsia" w:ascii="Times New Roman"/>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进行公示，公示期不得少于3天。</w:t>
      </w:r>
    </w:p>
    <w:p w14:paraId="2BBFC50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16.3</w:t>
      </w:r>
      <w:r>
        <w:rPr>
          <w:rFonts w:hint="eastAsia" w:ascii="Times New Roman"/>
          <w:snapToGrid w:val="0"/>
          <w:color w:val="auto"/>
          <w:kern w:val="0"/>
          <w:highlight w:val="none"/>
        </w:rPr>
        <w:t xml:space="preserve"> 对评标报告、定标结果有异议的，投标人或者其他利害关系人应当分别在评标报告和中标候选人的公示期间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688101D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w:t>
      </w:r>
      <w:r>
        <w:rPr>
          <w:rFonts w:hint="eastAsia"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779BEF35">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AE50BA1">
      <w:pPr>
        <w:pStyle w:val="4"/>
        <w:wordWrap w:val="0"/>
        <w:autoSpaceDE/>
        <w:autoSpaceDN/>
        <w:snapToGrid w:val="0"/>
        <w:spacing w:before="260" w:after="260" w:line="440" w:lineRule="exact"/>
        <w:jc w:val="both"/>
        <w:rPr>
          <w:rFonts w:hint="eastAsia" w:ascii="Times New Roman" w:hAnsi="Times New Roman" w:eastAsia="宋体" w:cs="Times New Roman"/>
          <w:b/>
          <w:snapToGrid w:val="0"/>
          <w:color w:val="auto"/>
          <w:highlight w:val="none"/>
        </w:rPr>
      </w:pPr>
      <w:bookmarkStart w:id="127" w:name="_Toc19980"/>
      <w:r>
        <w:rPr>
          <w:rFonts w:hint="eastAsia" w:ascii="Times New Roman" w:hAnsi="Times New Roman" w:eastAsia="宋体" w:cs="Times New Roman"/>
          <w:b/>
          <w:snapToGrid w:val="0"/>
          <w:color w:val="auto"/>
          <w:highlight w:val="none"/>
        </w:rPr>
        <w:t>第四节 否决投标条件</w:t>
      </w:r>
      <w:bookmarkEnd w:id="127"/>
    </w:p>
    <w:p w14:paraId="5EEDEB7A">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w:t>
      </w:r>
    </w:p>
    <w:p w14:paraId="368756CB">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hint="eastAsia" w:ascii="Times New Roman"/>
          <w:snapToGrid w:val="0"/>
          <w:color w:val="auto"/>
          <w:kern w:val="0"/>
          <w:highlight w:val="none"/>
        </w:rPr>
      </w:pPr>
      <w:r>
        <w:rPr>
          <w:rFonts w:hint="eastAsia" w:ascii="Times New Roman"/>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Times New Roman"/>
          <w:b/>
          <w:bCs/>
          <w:snapToGrid w:val="0"/>
          <w:color w:val="auto"/>
          <w:kern w:val="0"/>
          <w:highlight w:val="none"/>
        </w:rPr>
        <w:t>投标人未有列入本节情形的，评标时一律不得否决其投标。</w:t>
      </w:r>
      <w:r>
        <w:rPr>
          <w:rFonts w:hint="eastAsia" w:ascii="Times New Roman"/>
          <w:snapToGrid w:val="0"/>
          <w:color w:val="auto"/>
          <w:kern w:val="0"/>
          <w:highlight w:val="none"/>
        </w:rPr>
        <w:t>本节所称“规定”均指招标文件的规定。</w:t>
      </w:r>
    </w:p>
    <w:p w14:paraId="4F102AEB">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28" w:name="_Toc28628"/>
      <w:bookmarkStart w:id="129" w:name="_Toc4591"/>
      <w:bookmarkStart w:id="130" w:name="_Toc15882"/>
      <w:bookmarkStart w:id="131" w:name="_Toc30696"/>
      <w:r>
        <w:rPr>
          <w:rFonts w:hint="eastAsia" w:ascii="Times New Roman"/>
          <w:b/>
          <w:snapToGrid w:val="0"/>
          <w:color w:val="auto"/>
          <w:highlight w:val="none"/>
        </w:rPr>
        <w:t>1．资格评审环节</w:t>
      </w:r>
      <w:bookmarkEnd w:id="128"/>
      <w:bookmarkEnd w:id="129"/>
      <w:bookmarkEnd w:id="130"/>
      <w:bookmarkEnd w:id="131"/>
    </w:p>
    <w:p w14:paraId="319982D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投标人有下列情形之一的，评标委员会应否决其投标。被否决的投标人，不进入形式评审环节。</w:t>
      </w:r>
    </w:p>
    <w:p w14:paraId="4F2D08E2">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snapToGrid w:val="0"/>
          <w:color w:val="auto"/>
          <w:kern w:val="0"/>
          <w:highlight w:val="none"/>
        </w:rPr>
        <w:t>（1）有本章第三节第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条“禁止投标条款”规定的任何一种情形；</w:t>
      </w:r>
    </w:p>
    <w:p w14:paraId="0E18B67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（2）投标人资质不符合</w:t>
      </w:r>
      <w:r>
        <w:rPr>
          <w:rFonts w:hint="eastAsia" w:ascii="Times New Roman"/>
          <w:snapToGrid w:val="0"/>
          <w:color w:val="auto"/>
          <w:kern w:val="0"/>
          <w:szCs w:val="18"/>
          <w:highlight w:val="none"/>
        </w:rPr>
        <w:t>规定的；</w:t>
      </w:r>
    </w:p>
    <w:p w14:paraId="24017FC8">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0B90912">
      <w:pPr>
        <w:wordWrap w:val="0"/>
        <w:adjustRightInd w:val="0"/>
        <w:snapToGrid w:val="0"/>
        <w:spacing w:line="440" w:lineRule="exact"/>
        <w:ind w:firstLine="480"/>
        <w:rPr>
          <w:rStyle w:val="151"/>
          <w:b/>
          <w:bCs/>
          <w:color w:val="auto"/>
          <w:kern w:val="0"/>
          <w:sz w:val="24"/>
          <w:szCs w:val="24"/>
          <w:highlight w:val="none"/>
        </w:rPr>
      </w:pPr>
      <w:r>
        <w:rPr>
          <w:rFonts w:hint="eastAsia"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4FC27C0">
      <w:pPr>
        <w:wordWrap w:val="0"/>
        <w:adjustRightInd w:val="0"/>
        <w:snapToGrid w:val="0"/>
        <w:spacing w:line="440" w:lineRule="exact"/>
        <w:ind w:firstLine="240" w:firstLineChars="100"/>
        <w:rPr>
          <w:rFonts w:hint="eastAsia" w:ascii="Times New Roman"/>
          <w:snapToGrid w:val="0"/>
          <w:color w:val="auto"/>
          <w:kern w:val="0"/>
          <w:highlight w:val="none"/>
        </w:rPr>
      </w:pPr>
      <w:r>
        <w:rPr>
          <w:rFonts w:hint="eastAsia" w:ascii="Times New Roman" w:hAnsi="Times New Roman" w:eastAsia="宋体" w:cs="Times New Roman"/>
          <w:snapToGrid w:val="0"/>
          <w:color w:val="auto"/>
          <w:kern w:val="0"/>
          <w:highlight w:val="none"/>
        </w:rPr>
        <w:t>根据有关文件精神</w:t>
      </w:r>
      <w:r>
        <w:rPr>
          <w:rFonts w:hint="eastAsia" w:ascii="Times New Roman"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rPr>
        <w:t xml:space="preserve">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Times New Roman"/>
          <w:snapToGrid w:val="0"/>
          <w:color w:val="auto"/>
          <w:kern w:val="0"/>
          <w:highlight w:val="none"/>
        </w:rPr>
        <w:t xml:space="preserve">  </w:t>
      </w:r>
    </w:p>
    <w:p w14:paraId="6DACD30E">
      <w:pPr>
        <w:wordWrap w:val="0"/>
        <w:adjustRightInd w:val="0"/>
        <w:snapToGrid w:val="0"/>
        <w:spacing w:line="440" w:lineRule="exact"/>
        <w:ind w:firstLine="240" w:firstLineChars="100"/>
        <w:rPr>
          <w:rFonts w:hint="eastAsia" w:ascii="Times New Roman"/>
          <w:snapToGrid w:val="0"/>
          <w:color w:val="auto"/>
          <w:kern w:val="0"/>
          <w:highlight w:val="none"/>
        </w:rPr>
      </w:pPr>
      <w:r>
        <w:rPr>
          <w:rFonts w:hint="eastAsia" w:ascii="Times New Roman"/>
          <w:snapToGrid w:val="0"/>
          <w:color w:val="auto"/>
          <w:kern w:val="0"/>
          <w:highlight w:val="none"/>
        </w:rPr>
        <w:t>（4）拟派项目经理、项目技术负责人、专职安全员的条件不符合规定的；拟派专职安全员数量不符合规定的；</w:t>
      </w:r>
    </w:p>
    <w:p w14:paraId="2044D82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5）《项目经理简历表》中拟派项目经理与《开标一览表》不一致的；一级建造师的电子注册证书不是国家住建部颁发的；二级建造师的电子注册证书不是住建厅颁发的；建造师的注册单位与投标人不一致的；项目管理班子组成人员的各类证书、证件、证明不在有效期内的；</w:t>
      </w:r>
      <w:r>
        <w:rPr>
          <w:rFonts w:hAnsi="宋体" w:cs="宋体"/>
          <w:color w:val="auto"/>
          <w:szCs w:val="24"/>
          <w:highlight w:val="none"/>
        </w:rPr>
        <w:t>建造师电子注册证书不在使用有效期内的</w:t>
      </w:r>
      <w:r>
        <w:rPr>
          <w:rFonts w:hint="eastAsia" w:hAnsi="宋体" w:cs="宋体"/>
          <w:color w:val="auto"/>
          <w:szCs w:val="24"/>
          <w:highlight w:val="none"/>
        </w:rPr>
        <w:t>；</w:t>
      </w:r>
      <w:r>
        <w:rPr>
          <w:rFonts w:hint="eastAsia" w:ascii="Times New Roman"/>
          <w:snapToGrid w:val="0"/>
          <w:color w:val="auto"/>
          <w:kern w:val="0"/>
          <w:highlight w:val="none"/>
        </w:rPr>
        <w:t>擅自修改、遗漏《项目经理任职声明》实质性内容的；</w:t>
      </w:r>
    </w:p>
    <w:p w14:paraId="042E229D">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注：投标人已经工商变更，但其员工执业资格注册证书的注册单位名称未完成变更的，不得否决其投标。</w:t>
      </w:r>
    </w:p>
    <w:p w14:paraId="4A7385BC">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（6）招标文件规定不接受联合体投标，但以联合体投标的；</w:t>
      </w:r>
    </w:p>
    <w:p w14:paraId="01E397C1">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（7）联合体投标，未提交</w:t>
      </w:r>
      <w:r>
        <w:rPr>
          <w:rFonts w:hint="eastAsia" w:ascii="Times New Roman"/>
          <w:snapToGrid w:val="0"/>
          <w:color w:val="auto"/>
          <w:kern w:val="0"/>
          <w:szCs w:val="18"/>
          <w:highlight w:val="none"/>
        </w:rPr>
        <w:t>《联合体协议书》的；</w:t>
      </w:r>
      <w:r>
        <w:rPr>
          <w:rFonts w:hint="eastAsia" w:ascii="Times New Roman"/>
          <w:snapToGrid w:val="0"/>
          <w:color w:val="auto"/>
          <w:kern w:val="0"/>
          <w:highlight w:val="none"/>
        </w:rPr>
        <w:t>擅自修改、遗漏</w:t>
      </w:r>
      <w:r>
        <w:rPr>
          <w:rFonts w:hint="eastAsia" w:ascii="Times New Roman"/>
          <w:snapToGrid w:val="0"/>
          <w:color w:val="auto"/>
          <w:kern w:val="0"/>
          <w:szCs w:val="18"/>
          <w:highlight w:val="none"/>
        </w:rPr>
        <w:t>《联合体协议书》</w:t>
      </w:r>
      <w:r>
        <w:rPr>
          <w:rFonts w:hint="eastAsia" w:ascii="Times New Roman"/>
          <w:snapToGrid w:val="0"/>
          <w:color w:val="auto"/>
          <w:kern w:val="0"/>
          <w:highlight w:val="none"/>
        </w:rPr>
        <w:t>实质性内容的；</w:t>
      </w:r>
      <w:r>
        <w:rPr>
          <w:rFonts w:hint="eastAsia" w:ascii="Times New Roman"/>
          <w:snapToGrid w:val="0"/>
          <w:color w:val="auto"/>
          <w:kern w:val="0"/>
          <w:szCs w:val="18"/>
          <w:highlight w:val="none"/>
        </w:rPr>
        <w:t>联合体成员的数量、资质不符合规定的；联合体成员同时以自己名义单独投标或者参加其他联合体投标的；</w:t>
      </w:r>
    </w:p>
    <w:p w14:paraId="4668FBE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（8）投标人为</w:t>
      </w:r>
      <w:r>
        <w:rPr>
          <w:rFonts w:hint="eastAsia" w:ascii="Times New Roman"/>
          <w:snapToGrid w:val="0"/>
          <w:color w:val="auto"/>
          <w:kern w:val="0"/>
          <w:szCs w:val="18"/>
          <w:highlight w:val="none"/>
        </w:rPr>
        <w:t>外省建筑企业</w:t>
      </w:r>
      <w:r>
        <w:rPr>
          <w:rFonts w:hint="eastAsia" w:ascii="Times New Roman"/>
          <w:snapToGrid w:val="0"/>
          <w:color w:val="auto"/>
          <w:kern w:val="0"/>
          <w:highlight w:val="none"/>
        </w:rPr>
        <w:t>，但未提供“进粤企业和人员诚信信息登记平台”企业信息情况打印页的。</w:t>
      </w:r>
    </w:p>
    <w:p w14:paraId="73F1EBD0">
      <w:pPr>
        <w:wordWrap w:val="0"/>
        <w:adjustRightInd w:val="0"/>
        <w:snapToGrid w:val="0"/>
        <w:spacing w:line="440" w:lineRule="exact"/>
        <w:ind w:firstLine="480"/>
        <w:rPr>
          <w:rFonts w:hint="eastAsia" w:ascii="Times New Roman"/>
          <w:snapToGrid w:val="0"/>
          <w:color w:val="auto"/>
          <w:kern w:val="0"/>
          <w:highlight w:val="none"/>
        </w:rPr>
      </w:pPr>
    </w:p>
    <w:p w14:paraId="4B187513">
      <w:pPr>
        <w:pStyle w:val="4"/>
        <w:wordWrap w:val="0"/>
        <w:autoSpaceDE/>
        <w:autoSpaceDN/>
        <w:snapToGrid w:val="0"/>
        <w:spacing w:line="440" w:lineRule="exact"/>
        <w:ind w:firstLine="480"/>
        <w:jc w:val="both"/>
        <w:rPr>
          <w:rFonts w:ascii="Times New Roman"/>
          <w:b/>
          <w:snapToGrid w:val="0"/>
          <w:color w:val="auto"/>
          <w:highlight w:val="none"/>
        </w:rPr>
      </w:pPr>
      <w:bookmarkStart w:id="132" w:name="_Toc30233"/>
      <w:bookmarkStart w:id="133" w:name="_Toc16635"/>
      <w:bookmarkStart w:id="134" w:name="_Toc12980"/>
      <w:bookmarkStart w:id="135" w:name="_Toc13217"/>
      <w:r>
        <w:rPr>
          <w:rFonts w:hint="eastAsia" w:ascii="Times New Roman"/>
          <w:b/>
          <w:snapToGrid w:val="0"/>
          <w:color w:val="auto"/>
          <w:highlight w:val="none"/>
        </w:rPr>
        <w:t>2．形式评审环节</w:t>
      </w:r>
      <w:bookmarkEnd w:id="132"/>
      <w:bookmarkEnd w:id="133"/>
      <w:bookmarkEnd w:id="134"/>
      <w:bookmarkEnd w:id="135"/>
    </w:p>
    <w:p w14:paraId="092D0EB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投标人有下列情形之一的，评标委员会应否决其投标。被否决的投标人，不进入响应性评审环节。</w:t>
      </w:r>
    </w:p>
    <w:p w14:paraId="684F13E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（9）各分册没按招标文件规定加盖电子印章；</w:t>
      </w:r>
    </w:p>
    <w:p w14:paraId="4CB0089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（10）本章第三节第10.2.2目、第10.3.2目、第10.4.3目中规定的“所有投标人均应提供”的组成内容（包括该组成内容的所附资料）中，任何一项有缺漏的；</w:t>
      </w:r>
    </w:p>
    <w:p w14:paraId="4C7F117A">
      <w:pPr>
        <w:wordWrap w:val="0"/>
        <w:adjustRightInd w:val="0"/>
        <w:snapToGrid w:val="0"/>
        <w:spacing w:line="440" w:lineRule="exact"/>
        <w:ind w:firstLine="480"/>
        <w:rPr>
          <w:rFonts w:hAnsi="宋体" w:cs="宋体"/>
          <w:snapToGrid w:val="0"/>
          <w:color w:val="auto"/>
          <w:kern w:val="0"/>
          <w:highlight w:val="none"/>
        </w:rPr>
      </w:pPr>
      <w:r>
        <w:rPr>
          <w:rFonts w:hint="eastAsia" w:ascii="Times New Roman"/>
          <w:snapToGrid w:val="0"/>
          <w:color w:val="auto"/>
          <w:kern w:val="0"/>
          <w:highlight w:val="none"/>
        </w:rPr>
        <w:t>（11）关键字迹模糊、无法辨认，</w:t>
      </w:r>
      <w:r>
        <w:rPr>
          <w:rFonts w:hint="eastAsia" w:ascii="Times New Roman"/>
          <w:b/>
          <w:bCs/>
          <w:snapToGrid w:val="0"/>
          <w:color w:val="auto"/>
          <w:kern w:val="0"/>
          <w:highlight w:val="none"/>
        </w:rPr>
        <w:t>且该种过错将导致评标委员会无法判断投标文件是否响应招标文件实质性要求的</w:t>
      </w:r>
      <w:r>
        <w:rPr>
          <w:rFonts w:hint="eastAsia" w:ascii="Times New Roman"/>
          <w:snapToGrid w:val="0"/>
          <w:color w:val="auto"/>
          <w:kern w:val="0"/>
          <w:highlight w:val="none"/>
        </w:rPr>
        <w:t>；</w:t>
      </w:r>
      <w:r>
        <w:rPr>
          <w:rFonts w:hAnsi="宋体" w:cs="宋体"/>
          <w:snapToGrid w:val="0"/>
          <w:color w:val="auto"/>
          <w:kern w:val="0"/>
          <w:highlight w:val="none"/>
        </w:rPr>
        <w:t>有涂改、行间插字或删除，但未加盖单位章或由投标人的法定代表人或其委托代理人签字确认的；</w:t>
      </w:r>
    </w:p>
    <w:p w14:paraId="5D5F053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（12）投标文件未按规定签字、盖章的；</w:t>
      </w:r>
    </w:p>
    <w:p w14:paraId="03D8764C">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36" w:name="_Toc20312"/>
      <w:bookmarkStart w:id="137" w:name="_Toc3997"/>
      <w:bookmarkStart w:id="138" w:name="_Toc23068"/>
      <w:bookmarkStart w:id="139" w:name="_Toc12619"/>
      <w:r>
        <w:rPr>
          <w:rFonts w:hint="eastAsia" w:ascii="Times New Roman"/>
          <w:b/>
          <w:snapToGrid w:val="0"/>
          <w:color w:val="auto"/>
          <w:highlight w:val="none"/>
        </w:rPr>
        <w:t>3．响应性评审环节</w:t>
      </w:r>
      <w:bookmarkEnd w:id="136"/>
      <w:bookmarkEnd w:id="137"/>
      <w:bookmarkEnd w:id="138"/>
      <w:bookmarkEnd w:id="139"/>
    </w:p>
    <w:p w14:paraId="6F2FEF0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投标人有下列情形之一的，评标委员会应否决其投标。被否决的投标人，不进入详细评审阶段。</w:t>
      </w:r>
    </w:p>
    <w:p w14:paraId="19B3224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）承诺的投标有效期短于规定的；质量标准低于规定的；工期超出规定的；擅自修改、遗漏《投标函》《各项承诺一览表》实质性内容的；</w:t>
      </w:r>
    </w:p>
    <w:p w14:paraId="30A83D35">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）编制《投标总价》的</w:t>
      </w:r>
      <w:r>
        <w:rPr>
          <w:rFonts w:hint="eastAsia" w:ascii="Times New Roman"/>
          <w:snapToGrid w:val="0"/>
          <w:color w:val="auto"/>
          <w:kern w:val="0"/>
          <w:szCs w:val="18"/>
          <w:highlight w:val="none"/>
        </w:rPr>
        <w:t>造价工程师，其注册证书不是住建部门颁发的；其注册单位与投标人（或造价咨询人）不一致的；其注册证书</w:t>
      </w:r>
      <w:r>
        <w:rPr>
          <w:rFonts w:hint="eastAsia" w:ascii="Times New Roman"/>
          <w:snapToGrid w:val="0"/>
          <w:color w:val="auto"/>
          <w:kern w:val="0"/>
          <w:highlight w:val="none"/>
        </w:rPr>
        <w:t>不在有效期内的。</w:t>
      </w:r>
    </w:p>
    <w:p w14:paraId="04B7433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注：投标人（或造价咨询人）已经工商变更，但其员工的执业资格注册证书的注册单位名称未完成变更的，不得否决其投标。</w:t>
      </w:r>
    </w:p>
    <w:p w14:paraId="0333144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rPr>
        <w:t>）投标人委托造价咨询单位编制《投标总价》，但未在《投标总价》封面（即封—3）加盖造价咨询人公章的；未提供造价咨询人的营业执照复印件（或打印件）的；</w:t>
      </w:r>
    </w:p>
    <w:p w14:paraId="73F8715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6</w:t>
      </w:r>
      <w:r>
        <w:rPr>
          <w:rFonts w:hint="eastAsia" w:ascii="Times New Roman"/>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D1CEEFB">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）在施工组织设计评审中，评标委员会认定质量、进度保障措施与国家和省市现行有关规范、规定、标准有重大偏差，</w:t>
      </w:r>
      <w:r>
        <w:rPr>
          <w:rFonts w:hint="eastAsia" w:ascii="Times New Roman"/>
          <w:b/>
          <w:bCs/>
          <w:snapToGrid w:val="0"/>
          <w:color w:val="auto"/>
          <w:kern w:val="0"/>
          <w:highlight w:val="none"/>
        </w:rPr>
        <w:t>且该种过错将导致工程质量、进度管理目标无法实现的</w:t>
      </w:r>
      <w:r>
        <w:rPr>
          <w:rFonts w:hint="eastAsia" w:ascii="Times New Roman"/>
          <w:snapToGrid w:val="0"/>
          <w:color w:val="auto"/>
          <w:kern w:val="0"/>
          <w:highlight w:val="none"/>
        </w:rPr>
        <w:t>。</w:t>
      </w:r>
    </w:p>
    <w:p w14:paraId="07FAE4F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p>
    <w:p w14:paraId="16AD42EF">
      <w:pPr>
        <w:pStyle w:val="4"/>
        <w:wordWrap w:val="0"/>
        <w:autoSpaceDE/>
        <w:autoSpaceDN/>
        <w:snapToGrid w:val="0"/>
        <w:spacing w:line="440" w:lineRule="exact"/>
        <w:ind w:firstLine="480"/>
        <w:jc w:val="both"/>
        <w:rPr>
          <w:rFonts w:hint="eastAsia" w:ascii="Times New Roman" w:hAnsi="Times New Roman" w:eastAsia="宋体" w:cs="Times New Roman"/>
          <w:b/>
          <w:snapToGrid w:val="0"/>
          <w:color w:val="auto"/>
          <w:highlight w:val="none"/>
        </w:rPr>
      </w:pPr>
      <w:bookmarkStart w:id="140" w:name="_Toc24369"/>
      <w:r>
        <w:rPr>
          <w:rFonts w:hint="eastAsia" w:ascii="Times New Roman" w:hAnsi="Times New Roman" w:eastAsia="宋体" w:cs="Times New Roman"/>
          <w:b/>
          <w:snapToGrid w:val="0"/>
          <w:color w:val="auto"/>
          <w:highlight w:val="none"/>
        </w:rPr>
        <w:t>4．其他</w:t>
      </w:r>
      <w:bookmarkEnd w:id="140"/>
    </w:p>
    <w:p w14:paraId="44BDB06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szCs w:val="22"/>
          <w:highlight w:val="none"/>
        </w:rPr>
      </w:pPr>
      <w:r>
        <w:rPr>
          <w:rFonts w:hint="eastAsia" w:ascii="Times New Roman"/>
          <w:snapToGrid w:val="0"/>
          <w:color w:val="auto"/>
          <w:kern w:val="0"/>
          <w:highlight w:val="none"/>
        </w:rPr>
        <w:t>在任何评标环节（或阶段），投标人有下列情形之一的，评标委员会应否决其投标。</w:t>
      </w:r>
      <w:r>
        <w:rPr>
          <w:rFonts w:hint="eastAsia" w:ascii="Times New Roman"/>
          <w:snapToGrid w:val="0"/>
          <w:color w:val="auto"/>
          <w:kern w:val="0"/>
          <w:szCs w:val="22"/>
          <w:highlight w:val="none"/>
        </w:rPr>
        <w:t>被否决的投标人，不进入下一环节（或阶段）。</w:t>
      </w:r>
    </w:p>
    <w:p w14:paraId="6C2CF2C5">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（1）不按评标委员会要求澄清、说明或补正的；</w:t>
      </w:r>
    </w:p>
    <w:p w14:paraId="29E825E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（2）有下列情形之一，被评标委员会认定属于串通投标的：</w:t>
      </w:r>
    </w:p>
    <w:p w14:paraId="33FCB600">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①</w:t>
      </w:r>
      <w:r>
        <w:rPr>
          <w:rFonts w:ascii="Times New Roman"/>
          <w:snapToGrid w:val="0"/>
          <w:color w:val="auto"/>
          <w:kern w:val="0"/>
          <w:highlight w:val="none"/>
        </w:rPr>
        <w:t>不同投标人的投标文件两处以上（含两处）错、漏一致；</w:t>
      </w:r>
    </w:p>
    <w:p w14:paraId="30199331">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②</w:t>
      </w:r>
      <w:r>
        <w:rPr>
          <w:rFonts w:ascii="Times New Roman"/>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604AD6E9">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③</w:t>
      </w:r>
      <w:r>
        <w:rPr>
          <w:rFonts w:ascii="Times New Roman"/>
          <w:snapToGrid w:val="0"/>
          <w:color w:val="auto"/>
          <w:kern w:val="0"/>
          <w:highlight w:val="none"/>
        </w:rPr>
        <w:t>不同投标人的投标各项报价存在异常一致或者呈规律性变化；</w:t>
      </w:r>
    </w:p>
    <w:p w14:paraId="36B86C40">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④</w:t>
      </w:r>
      <w:r>
        <w:rPr>
          <w:rFonts w:ascii="Times New Roman"/>
          <w:snapToGrid w:val="0"/>
          <w:color w:val="auto"/>
          <w:kern w:val="0"/>
          <w:highlight w:val="none"/>
        </w:rPr>
        <w:t>不同投标人的投标文件由同一单位或者同一个人编制；</w:t>
      </w:r>
    </w:p>
    <w:p w14:paraId="14F44DEA">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⑤</w:t>
      </w:r>
      <w:r>
        <w:rPr>
          <w:rFonts w:ascii="Times New Roman"/>
          <w:snapToGrid w:val="0"/>
          <w:color w:val="auto"/>
          <w:kern w:val="0"/>
          <w:highlight w:val="none"/>
        </w:rPr>
        <w:t>不同投标人的投标文件中投标资料（包括电子资料）相互混装或项目班子成员出现同一人；</w:t>
      </w:r>
    </w:p>
    <w:p w14:paraId="03BBDD99">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⑥</w:t>
      </w:r>
      <w:r>
        <w:rPr>
          <w:rFonts w:ascii="Times New Roman"/>
          <w:snapToGrid w:val="0"/>
          <w:color w:val="auto"/>
          <w:kern w:val="0"/>
          <w:highlight w:val="none"/>
        </w:rPr>
        <w:t>不同投标人的投标文件由同一电脑编制或同一台附属设备打印，或投标报价用同一个预算编制软件密码锁制作或出自同一电子文档；</w:t>
      </w:r>
    </w:p>
    <w:p w14:paraId="39A2FB22">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⑦</w:t>
      </w:r>
      <w:r>
        <w:rPr>
          <w:rFonts w:ascii="Times New Roman"/>
          <w:snapToGrid w:val="0"/>
          <w:color w:val="auto"/>
          <w:kern w:val="0"/>
          <w:highlight w:val="none"/>
        </w:rPr>
        <w:t>不同投标人的投标保证由同一企业或同一账户资金缴纳；</w:t>
      </w:r>
    </w:p>
    <w:p w14:paraId="6C3BC27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⑧</w:t>
      </w:r>
      <w:r>
        <w:rPr>
          <w:rFonts w:ascii="Times New Roman"/>
          <w:snapToGrid w:val="0"/>
          <w:color w:val="auto"/>
          <w:kern w:val="0"/>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highlight w:val="none"/>
        </w:rPr>
        <w:t>项目</w:t>
      </w:r>
      <w:r>
        <w:rPr>
          <w:rFonts w:ascii="Times New Roman"/>
          <w:snapToGrid w:val="0"/>
          <w:color w:val="auto"/>
          <w:kern w:val="0"/>
          <w:highlight w:val="none"/>
        </w:rPr>
        <w:t>本身要求采用专有技术的除外）等服务。</w:t>
      </w:r>
      <w:bookmarkEnd w:id="125"/>
    </w:p>
    <w:p w14:paraId="03E5ADE9">
      <w:pPr>
        <w:wordWrap w:val="0"/>
        <w:adjustRightInd w:val="0"/>
        <w:snapToGrid w:val="0"/>
        <w:spacing w:line="440" w:lineRule="exact"/>
        <w:jc w:val="center"/>
        <w:outlineLvl w:val="0"/>
        <w:rPr>
          <w:rFonts w:ascii="Times New Roman"/>
          <w:b/>
          <w:snapToGrid w:val="0"/>
          <w:color w:val="auto"/>
          <w:kern w:val="0"/>
          <w:highlight w:val="none"/>
        </w:rPr>
      </w:pPr>
      <w:bookmarkStart w:id="141" w:name="_Hlt69669771"/>
      <w:bookmarkEnd w:id="141"/>
      <w:bookmarkStart w:id="142" w:name="_Hlt112206772"/>
      <w:bookmarkEnd w:id="142"/>
      <w:bookmarkStart w:id="143" w:name="_Hlt87952408"/>
      <w:bookmarkEnd w:id="143"/>
      <w:bookmarkStart w:id="144" w:name="_Hlt70150994"/>
      <w:bookmarkEnd w:id="144"/>
      <w:bookmarkStart w:id="145" w:name="_Toc15708"/>
      <w:bookmarkStart w:id="146" w:name="_Toc20451"/>
      <w:bookmarkStart w:id="147" w:name="_Hlt69698741"/>
      <w:bookmarkStart w:id="148" w:name="_Hlt69698722"/>
      <w:bookmarkStart w:id="149" w:name="_Hlt69698769"/>
      <w:r>
        <w:rPr>
          <w:rFonts w:hint="eastAsia" w:ascii="Times New Roman"/>
          <w:b/>
          <w:snapToGrid w:val="0"/>
          <w:color w:val="auto"/>
          <w:kern w:val="0"/>
          <w:highlight w:val="none"/>
        </w:rPr>
        <w:t>第</w:t>
      </w:r>
      <w:bookmarkStart w:id="150" w:name="_Hlt69669171"/>
      <w:bookmarkEnd w:id="150"/>
      <w:r>
        <w:rPr>
          <w:rFonts w:hint="eastAsia" w:ascii="Times New Roman"/>
          <w:b/>
          <w:snapToGrid w:val="0"/>
          <w:color w:val="auto"/>
          <w:kern w:val="0"/>
          <w:highlight w:val="none"/>
        </w:rPr>
        <w:t>二章</w:t>
      </w:r>
      <w:bookmarkStart w:id="151" w:name="_Hlt87793839"/>
      <w:bookmarkEnd w:id="151"/>
      <w:r>
        <w:rPr>
          <w:rFonts w:hint="eastAsia" w:ascii="Times New Roman"/>
          <w:b/>
          <w:snapToGrid w:val="0"/>
          <w:color w:val="auto"/>
          <w:kern w:val="0"/>
          <w:highlight w:val="none"/>
        </w:rPr>
        <w:t xml:space="preserve"> 中标人须知</w:t>
      </w:r>
      <w:bookmarkEnd w:id="145"/>
      <w:bookmarkEnd w:id="146"/>
    </w:p>
    <w:bookmarkEnd w:id="147"/>
    <w:bookmarkEnd w:id="148"/>
    <w:bookmarkEnd w:id="149"/>
    <w:p w14:paraId="33E525F5">
      <w:pPr>
        <w:wordWrap w:val="0"/>
        <w:adjustRightInd w:val="0"/>
        <w:snapToGrid w:val="0"/>
        <w:spacing w:line="440" w:lineRule="exact"/>
        <w:ind w:firstLine="562"/>
        <w:rPr>
          <w:rFonts w:hint="eastAsia" w:ascii="Times New Roman"/>
          <w:b/>
          <w:snapToGrid w:val="0"/>
          <w:color w:val="auto"/>
          <w:kern w:val="0"/>
          <w:highlight w:val="none"/>
        </w:rPr>
      </w:pPr>
    </w:p>
    <w:p w14:paraId="32F6885F">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snapToGrid w:val="0"/>
          <w:color w:val="auto"/>
          <w:kern w:val="0"/>
          <w:highlight w:val="none"/>
        </w:rPr>
        <w:t>1．中标通知书</w:t>
      </w:r>
    </w:p>
    <w:p w14:paraId="5F2AD230">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7458D41">
      <w:pPr>
        <w:wordWrap w:val="0"/>
        <w:adjustRightInd w:val="0"/>
        <w:snapToGrid w:val="0"/>
        <w:spacing w:line="440" w:lineRule="exact"/>
        <w:ind w:firstLine="562"/>
        <w:rPr>
          <w:rFonts w:hint="eastAsia" w:ascii="Times New Roman"/>
          <w:snapToGrid w:val="0"/>
          <w:color w:val="auto"/>
          <w:kern w:val="0"/>
          <w:highlight w:val="none"/>
        </w:rPr>
      </w:pPr>
    </w:p>
    <w:p w14:paraId="1008EA53">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2．中标结果公示</w:t>
      </w:r>
    </w:p>
    <w:p w14:paraId="1647A693">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中标通知书发出后15日内，招标人应将中标结果在广东省招标投标监管网（http://zbtb.gd.gov.cn）、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w:t>
      </w:r>
    </w:p>
    <w:p w14:paraId="3C89C084">
      <w:pPr>
        <w:wordWrap w:val="0"/>
        <w:adjustRightInd w:val="0"/>
        <w:snapToGrid w:val="0"/>
        <w:spacing w:line="440" w:lineRule="exact"/>
        <w:ind w:firstLine="562"/>
        <w:rPr>
          <w:rFonts w:hint="eastAsia" w:ascii="Times New Roman"/>
          <w:snapToGrid w:val="0"/>
          <w:color w:val="auto"/>
          <w:kern w:val="0"/>
          <w:highlight w:val="none"/>
        </w:rPr>
      </w:pPr>
    </w:p>
    <w:p w14:paraId="75402DFA">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3．履约保证</w:t>
      </w:r>
    </w:p>
    <w:p w14:paraId="2D04245A">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3.1</w:t>
      </w:r>
      <w:r>
        <w:rPr>
          <w:rFonts w:hint="eastAsia" w:ascii="Times New Roman"/>
          <w:snapToGrid w:val="0"/>
          <w:color w:val="auto"/>
          <w:kern w:val="0"/>
          <w:highlight w:val="none"/>
        </w:rPr>
        <w:t xml:space="preserve"> 中标人须在领取中标通知书之日起</w:t>
      </w:r>
      <w:r>
        <w:rPr>
          <w:rFonts w:hint="eastAsia" w:ascii="Times New Roman"/>
          <w:snapToGrid w:val="0"/>
          <w:color w:val="auto"/>
          <w:kern w:val="0"/>
          <w:highlight w:val="none"/>
          <w:u w:val="single"/>
        </w:rPr>
        <w:t xml:space="preserve"> 10 </w:t>
      </w:r>
      <w:r>
        <w:rPr>
          <w:rFonts w:hint="eastAsia" w:ascii="Times New Roman"/>
          <w:snapToGrid w:val="0"/>
          <w:color w:val="auto"/>
          <w:kern w:val="0"/>
          <w:highlight w:val="none"/>
        </w:rPr>
        <w:t>个工作日内、签订合同前向招标人提交金额为中标价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3</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 xml:space="preserve">% 的履约保证。 </w:t>
      </w:r>
    </w:p>
    <w:p w14:paraId="0074D5B1">
      <w:pPr>
        <w:adjustRightInd w:val="0"/>
        <w:snapToGrid w:val="0"/>
        <w:spacing w:line="440" w:lineRule="exact"/>
        <w:ind w:firstLine="562"/>
        <w:rPr>
          <w:rFonts w:hAnsi="宋体"/>
          <w:snapToGrid w:val="0"/>
          <w:color w:val="auto"/>
          <w:kern w:val="0"/>
          <w:highlight w:val="none"/>
        </w:rPr>
      </w:pPr>
      <w:r>
        <w:rPr>
          <w:rFonts w:hint="eastAsia" w:hAnsi="宋体"/>
          <w:b/>
          <w:bCs/>
          <w:snapToGrid w:val="0"/>
          <w:color w:val="auto"/>
          <w:kern w:val="0"/>
          <w:highlight w:val="none"/>
        </w:rPr>
        <w:t>3.2</w:t>
      </w:r>
      <w:r>
        <w:rPr>
          <w:rFonts w:hint="eastAsia" w:hAnsi="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银行保函或保险合同（或保险单）的有效期应当自合同生效之日起至项目通过竣工验收之日后28天止</w:t>
      </w:r>
      <w:r>
        <w:rPr>
          <w:rFonts w:hint="eastAsia" w:hAnsi="宋体"/>
          <w:snapToGrid w:val="0"/>
          <w:color w:val="auto"/>
          <w:kern w:val="0"/>
          <w:highlight w:val="none"/>
          <w:lang w:eastAsia="zh-CN"/>
        </w:rPr>
        <w:t>。</w:t>
      </w:r>
    </w:p>
    <w:p w14:paraId="7BD1CA7F">
      <w:pPr>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3.3</w:t>
      </w:r>
      <w:r>
        <w:rPr>
          <w:rFonts w:hint="eastAsia" w:hAnsi="宋体"/>
          <w:snapToGrid w:val="0"/>
          <w:color w:val="auto"/>
          <w:kern w:val="0"/>
          <w:highlight w:val="none"/>
        </w:rPr>
        <w:t xml:space="preserve"> </w:t>
      </w:r>
      <w:r>
        <w:rPr>
          <w:rFonts w:hint="eastAsia"/>
          <w:color w:val="auto"/>
          <w:highlight w:val="none"/>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p>
    <w:p w14:paraId="5B42485C">
      <w:pPr>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3.4</w:t>
      </w:r>
      <w:r>
        <w:rPr>
          <w:rFonts w:hint="eastAsia" w:hAnsi="宋体"/>
          <w:snapToGrid w:val="0"/>
          <w:color w:val="auto"/>
          <w:kern w:val="0"/>
          <w:highlight w:val="none"/>
        </w:rPr>
        <w:t xml:space="preserve"> </w:t>
      </w:r>
      <w:r>
        <w:rPr>
          <w:rFonts w:hint="eastAsia"/>
          <w:color w:val="auto"/>
          <w:highlight w:val="none"/>
        </w:rPr>
        <w:t>在工程实施过程中，如果承包人（即招标阶段的中标人，下同）由于自身的资金、技术、质量、非不可抗力等原因给发包人（即招标阶段的招标人，下同）造成经济损失，扣除相应履约保证。</w:t>
      </w:r>
    </w:p>
    <w:p w14:paraId="455EFEBB">
      <w:pPr>
        <w:wordWrap w:val="0"/>
        <w:adjustRightInd w:val="0"/>
        <w:snapToGrid w:val="0"/>
        <w:spacing w:line="440" w:lineRule="exact"/>
        <w:ind w:firstLine="482" w:firstLineChars="200"/>
        <w:rPr>
          <w:rFonts w:ascii="Times New Roman"/>
          <w:snapToGrid w:val="0"/>
          <w:color w:val="auto"/>
          <w:kern w:val="0"/>
          <w:highlight w:val="none"/>
        </w:rPr>
      </w:pPr>
      <w:r>
        <w:rPr>
          <w:rFonts w:hint="eastAsia" w:hAnsi="宋体"/>
          <w:b/>
          <w:bCs/>
          <w:snapToGrid w:val="0"/>
          <w:color w:val="auto"/>
          <w:kern w:val="0"/>
          <w:highlight w:val="none"/>
        </w:rPr>
        <w:t>3.5</w:t>
      </w:r>
      <w:r>
        <w:rPr>
          <w:rFonts w:hint="eastAsia" w:hAnsi="宋体"/>
          <w:snapToGrid w:val="0"/>
          <w:color w:val="auto"/>
          <w:kern w:val="0"/>
          <w:highlight w:val="none"/>
        </w:rPr>
        <w:t xml:space="preserve"> </w:t>
      </w:r>
      <w:r>
        <w:rPr>
          <w:rFonts w:hint="eastAsia" w:ascii="宋体" w:hAnsi="宋体" w:eastAsia="宋体" w:cs="宋体"/>
          <w:color w:val="auto"/>
          <w:sz w:val="24"/>
          <w:szCs w:val="24"/>
          <w:highlight w:val="none"/>
        </w:rPr>
        <w:t>项目通过竣工验收之日后起28天内，招标人将履约保证退还给承包人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不计息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53774F7C">
      <w:pPr>
        <w:wordWrap w:val="0"/>
        <w:adjustRightInd w:val="0"/>
        <w:snapToGrid w:val="0"/>
        <w:spacing w:line="440" w:lineRule="exact"/>
        <w:ind w:firstLine="480" w:firstLineChars="200"/>
        <w:rPr>
          <w:rFonts w:hint="eastAsia" w:ascii="Times New Roman"/>
          <w:snapToGrid w:val="0"/>
          <w:color w:val="auto"/>
          <w:kern w:val="0"/>
          <w:highlight w:val="none"/>
        </w:rPr>
      </w:pPr>
    </w:p>
    <w:p w14:paraId="2D2F9A7B">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4．合同订立</w:t>
      </w:r>
    </w:p>
    <w:p w14:paraId="40B6F83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4.1</w:t>
      </w:r>
      <w:r>
        <w:rPr>
          <w:rFonts w:hint="eastAsia" w:ascii="Times New Roman"/>
          <w:snapToGrid w:val="0"/>
          <w:color w:val="auto"/>
          <w:kern w:val="0"/>
          <w:highlight w:val="none"/>
        </w:rPr>
        <w:t xml:space="preserve"> 招标人应当自中标通知书发出之日起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30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日内，按照招标文件、中标人的投标文件与中标人订立书面合同。</w:t>
      </w:r>
    </w:p>
    <w:p w14:paraId="63DD32F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w:t>
      </w:r>
      <w:r>
        <w:rPr>
          <w:rFonts w:hint="eastAsia" w:ascii="Times New Roman"/>
          <w:snapToGrid w:val="0"/>
          <w:color w:val="auto"/>
          <w:kern w:val="0"/>
          <w:highlight w:val="none"/>
        </w:rPr>
        <w:t xml:space="preserve"> 不正常报价的梳理和确认</w:t>
      </w:r>
    </w:p>
    <w:p w14:paraId="6DA9D25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4.2.1</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highlight w:val="none"/>
        </w:rPr>
        <w:t>招标人不具备以上能力的，可授权编制本项目招标控制价的造价咨询单位实施。</w:t>
      </w:r>
    </w:p>
    <w:p w14:paraId="7AE7429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4.2.2</w:t>
      </w:r>
      <w:r>
        <w:rPr>
          <w:rFonts w:hint="eastAsia"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82A24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4.2.3</w:t>
      </w:r>
      <w:r>
        <w:rPr>
          <w:rFonts w:hint="eastAsia" w:ascii="Times New Roman"/>
          <w:snapToGrid w:val="0"/>
          <w:color w:val="auto"/>
          <w:kern w:val="0"/>
          <w:highlight w:val="none"/>
        </w:rPr>
        <w:t xml:space="preserve"> 错漏项的认定。中标人已标价工程量清单中，任一清单项目未填报价格或价格为零的，视为错漏项。</w:t>
      </w:r>
    </w:p>
    <w:p w14:paraId="755DFC1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4.2.4</w:t>
      </w:r>
      <w:r>
        <w:rPr>
          <w:rFonts w:hint="eastAsia" w:ascii="Times New Roman"/>
          <w:snapToGrid w:val="0"/>
          <w:color w:val="auto"/>
          <w:kern w:val="0"/>
          <w:highlight w:val="none"/>
        </w:rPr>
        <w:t xml:space="preserve"> 不平衡报价的认定。经修正算术性错误后的中标人已标价工程量清单中，</w:t>
      </w:r>
      <w:r>
        <w:rPr>
          <w:rFonts w:hint="eastAsia" w:ascii="Times New Roman"/>
          <w:snapToGrid w:val="0"/>
          <w:color w:val="auto"/>
          <w:kern w:val="0"/>
          <w:highlight w:val="none"/>
          <w:u w:val="single"/>
        </w:rPr>
        <w:t>与招标控制价子目对应单价偏差≥30%</w:t>
      </w:r>
      <w:r>
        <w:rPr>
          <w:rFonts w:hint="eastAsia" w:ascii="Times New Roman"/>
          <w:snapToGrid w:val="0"/>
          <w:color w:val="auto"/>
          <w:kern w:val="0"/>
          <w:highlight w:val="none"/>
        </w:rPr>
        <w:t>的清单项目，视为不平衡报价项目。</w:t>
      </w:r>
    </w:p>
    <w:p w14:paraId="4D6105F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4.2.5</w:t>
      </w:r>
      <w:r>
        <w:rPr>
          <w:rFonts w:hint="eastAsia" w:ascii="Times New Roman"/>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5182079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4.2.6</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合同履行过程中，被认定为错漏项的清单项目，结算时按照第三章“拟签订合同的主要条款”第2.6条规定处理。</w:t>
      </w:r>
    </w:p>
    <w:p w14:paraId="43DC514B">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27512C6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4.3 </w:t>
      </w:r>
      <w:r>
        <w:rPr>
          <w:rFonts w:hint="eastAsia" w:ascii="Times New Roman"/>
          <w:snapToGrid w:val="0"/>
          <w:color w:val="auto"/>
          <w:kern w:val="0"/>
          <w:highlight w:val="none"/>
        </w:rPr>
        <w:t>本招标项目合同计价方式为：</w:t>
      </w:r>
      <w:r>
        <w:rPr>
          <w:rFonts w:hint="eastAsia" w:ascii="Times New Roman"/>
          <w:snapToGrid w:val="0"/>
          <w:color w:val="auto"/>
          <w:kern w:val="0"/>
          <w:highlight w:val="none"/>
          <w:u w:val="single"/>
        </w:rPr>
        <w:t xml:space="preserve"> 单价 </w:t>
      </w:r>
      <w:r>
        <w:rPr>
          <w:rFonts w:hint="eastAsia" w:ascii="Times New Roman"/>
          <w:snapToGrid w:val="0"/>
          <w:color w:val="auto"/>
          <w:kern w:val="0"/>
          <w:highlight w:val="none"/>
        </w:rPr>
        <w:t>合同。</w:t>
      </w:r>
    </w:p>
    <w:p w14:paraId="0C84157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4.4</w:t>
      </w:r>
      <w:r>
        <w:rPr>
          <w:rFonts w:hint="eastAsia"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9B3E64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4.5</w:t>
      </w:r>
      <w:r>
        <w:rPr>
          <w:rFonts w:hint="eastAsia" w:ascii="Times New Roman"/>
          <w:snapToGrid w:val="0"/>
          <w:color w:val="auto"/>
          <w:kern w:val="0"/>
          <w:highlight w:val="none"/>
        </w:rPr>
        <w:t xml:space="preserve"> 若中标人在领取中标通知书之日起</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天内仍未签订合同，招标人发出第一次提醒函；在领取中标通知书之日起</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天内仍未签订，招标人发出第二次提醒函；在领取中标通知书之日起</w:t>
      </w:r>
      <w:r>
        <w:rPr>
          <w:rFonts w:hint="eastAsia" w:ascii="Times New Roman"/>
          <w:snapToGrid w:val="0"/>
          <w:color w:val="auto"/>
          <w:kern w:val="0"/>
          <w:highlight w:val="none"/>
          <w:lang w:val="en-US" w:eastAsia="zh-CN"/>
        </w:rPr>
        <w:t>15</w:t>
      </w:r>
      <w:r>
        <w:rPr>
          <w:rFonts w:hint="eastAsia" w:ascii="Times New Roman"/>
          <w:snapToGrid w:val="0"/>
          <w:color w:val="auto"/>
          <w:kern w:val="0"/>
          <w:highlight w:val="none"/>
        </w:rPr>
        <w:t>天内仍未签订，招标人发出第二次提醒函；在领取中标通知书之日起45天内仍未签订，视其放弃中标。</w:t>
      </w:r>
    </w:p>
    <w:p w14:paraId="4C1BA4E6">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4.6</w:t>
      </w:r>
      <w:r>
        <w:rPr>
          <w:rFonts w:hint="eastAsia" w:ascii="Times New Roman"/>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4E728D4">
      <w:pPr>
        <w:wordWrap w:val="0"/>
        <w:adjustRightInd w:val="0"/>
        <w:snapToGrid w:val="0"/>
        <w:spacing w:line="440" w:lineRule="exact"/>
        <w:ind w:firstLine="480" w:firstLineChars="200"/>
        <w:rPr>
          <w:rFonts w:hint="eastAsia" w:ascii="Times New Roman"/>
          <w:snapToGrid w:val="0"/>
          <w:color w:val="auto"/>
          <w:kern w:val="0"/>
          <w:highlight w:val="none"/>
        </w:rPr>
      </w:pPr>
    </w:p>
    <w:p w14:paraId="3E3768A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5．放弃中标的处理</w:t>
      </w:r>
    </w:p>
    <w:p w14:paraId="35571B7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中标人</w:t>
      </w:r>
      <w:r>
        <w:rPr>
          <w:snapToGrid w:val="0"/>
          <w:color w:val="auto"/>
          <w:highlight w:val="none"/>
        </w:rPr>
        <w:t>无正当理由</w:t>
      </w:r>
      <w:r>
        <w:rPr>
          <w:rFonts w:hint="eastAsia"/>
          <w:snapToGrid w:val="0"/>
          <w:color w:val="auto"/>
          <w:highlight w:val="none"/>
        </w:rPr>
        <w:t>放弃中标的，</w:t>
      </w:r>
      <w:r>
        <w:rPr>
          <w:rFonts w:hint="eastAsia"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highlight w:val="none"/>
        </w:rPr>
        <w:t>因此种情况造成招标人重新招标的</w:t>
      </w:r>
      <w:r>
        <w:rPr>
          <w:rFonts w:hint="eastAsia" w:ascii="Times New Roman"/>
          <w:snapToGrid w:val="0"/>
          <w:color w:val="auto"/>
          <w:kern w:val="0"/>
          <w:highlight w:val="none"/>
        </w:rPr>
        <w:t>，招标人可不接受该弃标人再次投标。同时，招标人应将该弃标人的失信行为向行政监督部门报告。</w:t>
      </w:r>
    </w:p>
    <w:p w14:paraId="5B97A820">
      <w:pPr>
        <w:wordWrap w:val="0"/>
        <w:adjustRightInd w:val="0"/>
        <w:snapToGrid w:val="0"/>
        <w:spacing w:line="440" w:lineRule="exact"/>
        <w:ind w:firstLine="480" w:firstLineChars="200"/>
        <w:rPr>
          <w:rFonts w:hint="eastAsia" w:ascii="Times New Roman"/>
          <w:snapToGrid w:val="0"/>
          <w:color w:val="auto"/>
          <w:kern w:val="0"/>
          <w:highlight w:val="none"/>
        </w:rPr>
      </w:pPr>
    </w:p>
    <w:p w14:paraId="44AE549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51F85091">
      <w:pPr>
        <w:wordWrap w:val="0"/>
        <w:adjustRightInd w:val="0"/>
        <w:snapToGrid w:val="0"/>
        <w:spacing w:line="440" w:lineRule="exact"/>
        <w:ind w:firstLine="480" w:firstLineChars="200"/>
        <w:rPr>
          <w:rFonts w:hint="eastAsia" w:ascii="Times New Roman"/>
          <w:snapToGrid w:val="0"/>
          <w:color w:val="auto"/>
          <w:kern w:val="0"/>
          <w:highlight w:val="none"/>
        </w:rPr>
      </w:pPr>
    </w:p>
    <w:p w14:paraId="050835A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6．专业工程分包</w:t>
      </w:r>
    </w:p>
    <w:p w14:paraId="2E7B0E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ACDD333">
      <w:pPr>
        <w:wordWrap w:val="0"/>
        <w:adjustRightInd w:val="0"/>
        <w:snapToGrid w:val="0"/>
        <w:spacing w:line="440" w:lineRule="exact"/>
        <w:ind w:firstLine="480" w:firstLineChars="200"/>
        <w:rPr>
          <w:rFonts w:hint="eastAsia" w:ascii="Times New Roman"/>
          <w:snapToGrid w:val="0"/>
          <w:color w:val="auto"/>
          <w:kern w:val="0"/>
          <w:highlight w:val="none"/>
        </w:rPr>
      </w:pPr>
    </w:p>
    <w:p w14:paraId="4C8B7444">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7．工人工资支付专用账户</w:t>
      </w:r>
    </w:p>
    <w:p w14:paraId="194C497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BE001BF">
      <w:pPr>
        <w:pStyle w:val="2"/>
        <w:rPr>
          <w:rFonts w:hint="eastAsia" w:ascii="Times New Roman"/>
          <w:snapToGrid w:val="0"/>
          <w:color w:val="auto"/>
          <w:kern w:val="0"/>
          <w:highlight w:val="none"/>
        </w:rPr>
      </w:pPr>
      <w:r>
        <w:rPr>
          <w:rFonts w:hint="eastAsia" w:ascii="Times New Roman" w:hAnsi="Times New Roman"/>
          <w:i/>
          <w:iCs/>
          <w:snapToGrid w:val="0"/>
          <w:color w:val="auto"/>
          <w:kern w:val="0"/>
          <w:highlight w:val="none"/>
        </w:rPr>
        <w:t xml:space="preserve">    </w:t>
      </w:r>
      <w:bookmarkStart w:id="152" w:name="_Toc23003"/>
      <w:r>
        <w:rPr>
          <w:rFonts w:hint="eastAsia" w:ascii="Times New Roman" w:hAnsi="Times New Roman"/>
          <w:b/>
          <w:bCs/>
          <w:snapToGrid w:val="0"/>
          <w:color w:val="auto"/>
          <w:kern w:val="0"/>
          <w:highlight w:val="none"/>
        </w:rPr>
        <w:t>7.2</w:t>
      </w:r>
      <w:r>
        <w:rPr>
          <w:rFonts w:hint="eastAsia" w:ascii="Times New Roman" w:hAnsi="Times New Roman"/>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152"/>
    </w:p>
    <w:p w14:paraId="41EC1B9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36D59A2C">
      <w:pPr>
        <w:wordWrap w:val="0"/>
        <w:adjustRightInd w:val="0"/>
        <w:snapToGrid w:val="0"/>
        <w:spacing w:line="440" w:lineRule="exact"/>
        <w:ind w:firstLine="480" w:firstLineChars="200"/>
        <w:rPr>
          <w:rFonts w:hint="eastAsia" w:ascii="Times New Roman"/>
          <w:snapToGrid w:val="0"/>
          <w:color w:val="auto"/>
          <w:kern w:val="0"/>
          <w:highlight w:val="none"/>
        </w:rPr>
      </w:pPr>
    </w:p>
    <w:p w14:paraId="5079298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8．诚信登记</w:t>
      </w:r>
    </w:p>
    <w:p w14:paraId="1069ECB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承包人在签订合同30日内，须按《韶关市住建管理局关于加强我市建筑行业企业及注册执业人员诚信管理的通知》（韶市建字〔2018）56号）的要求办理诚信登记，纳入诚信管理范围。</w:t>
      </w:r>
    </w:p>
    <w:p w14:paraId="76BC607A">
      <w:pPr>
        <w:wordWrap w:val="0"/>
        <w:adjustRightInd w:val="0"/>
        <w:snapToGrid w:val="0"/>
        <w:spacing w:line="440" w:lineRule="exact"/>
        <w:ind w:firstLine="480" w:firstLineChars="200"/>
        <w:rPr>
          <w:rFonts w:ascii="Times New Roman"/>
          <w:snapToGrid w:val="0"/>
          <w:color w:val="auto"/>
          <w:kern w:val="0"/>
          <w:highlight w:val="none"/>
        </w:rPr>
      </w:pPr>
    </w:p>
    <w:p w14:paraId="737C7953">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9．工期进度</w:t>
      </w:r>
    </w:p>
    <w:p w14:paraId="59A4EE4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.1</w:t>
      </w:r>
      <w:r>
        <w:rPr>
          <w:rFonts w:ascii="Times New Roman"/>
          <w:snapToGrid w:val="0"/>
          <w:color w:val="auto"/>
          <w:kern w:val="0"/>
          <w:highlight w:val="none"/>
        </w:rPr>
        <w:t xml:space="preserve"> </w:t>
      </w:r>
      <w:r>
        <w:rPr>
          <w:rFonts w:hint="eastAsia" w:hAnsi="宋体" w:cs="宋体"/>
          <w:caps w:val="0"/>
          <w:smallCaps w:val="0"/>
          <w:snapToGrid w:val="0"/>
          <w:color w:val="auto"/>
          <w:spacing w:val="0"/>
          <w:kern w:val="0"/>
          <w:sz w:val="24"/>
          <w:szCs w:val="24"/>
          <w:highlight w:val="none"/>
          <w:lang w:eastAsia="zh-CN"/>
        </w:rPr>
        <w:t>本工程施工工期为 240 个日历天（除种植、管护(绿植)外，其他基建工程等 150 个日历天完成），管护周期3年（通过县级竣工初验后管护3年）</w:t>
      </w:r>
      <w:r>
        <w:rPr>
          <w:rFonts w:hint="eastAsia" w:hAnsi="宋体" w:cs="宋体"/>
          <w:caps w:val="0"/>
          <w:smallCaps w:val="0"/>
          <w:snapToGrid w:val="0"/>
          <w:color w:val="auto"/>
          <w:spacing w:val="0"/>
          <w:kern w:val="0"/>
          <w:sz w:val="24"/>
          <w:szCs w:val="24"/>
          <w:highlight w:val="none"/>
          <w:lang w:val="en-US" w:eastAsia="zh-CN"/>
        </w:rPr>
        <w:t>。</w:t>
      </w:r>
      <w:r>
        <w:rPr>
          <w:rFonts w:hint="eastAsia" w:ascii="Times New Roman"/>
          <w:snapToGrid w:val="0"/>
          <w:color w:val="auto"/>
          <w:kern w:val="0"/>
          <w:highlight w:val="none"/>
        </w:rPr>
        <w:t>承包人</w:t>
      </w:r>
      <w:r>
        <w:rPr>
          <w:rFonts w:ascii="Times New Roman"/>
          <w:snapToGrid w:val="0"/>
          <w:color w:val="auto"/>
          <w:kern w:val="0"/>
          <w:highlight w:val="none"/>
        </w:rPr>
        <w:t>必须在</w:t>
      </w:r>
      <w:r>
        <w:rPr>
          <w:rFonts w:hint="eastAsia" w:ascii="Times New Roman"/>
          <w:snapToGrid w:val="0"/>
          <w:color w:val="auto"/>
          <w:kern w:val="0"/>
          <w:highlight w:val="none"/>
        </w:rPr>
        <w:t>招标</w:t>
      </w:r>
      <w:r>
        <w:rPr>
          <w:rFonts w:ascii="Times New Roman"/>
          <w:snapToGrid w:val="0"/>
          <w:color w:val="auto"/>
          <w:kern w:val="0"/>
          <w:highlight w:val="none"/>
        </w:rPr>
        <w:t>工期内完成招标范围内的全部内容。</w:t>
      </w:r>
    </w:p>
    <w:p w14:paraId="33D08BCF">
      <w:pPr>
        <w:wordWrap w:val="0"/>
        <w:adjustRightInd w:val="0"/>
        <w:snapToGrid w:val="0"/>
        <w:spacing w:line="440" w:lineRule="exact"/>
        <w:ind w:firstLine="480" w:firstLineChars="200"/>
        <w:rPr>
          <w:rFonts w:hint="eastAsia" w:ascii="Times New Roman"/>
          <w:snapToGrid w:val="0"/>
          <w:color w:val="auto"/>
          <w:kern w:val="0"/>
          <w:highlight w:val="none"/>
        </w:rPr>
      </w:pPr>
    </w:p>
    <w:p w14:paraId="0616A419">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.2</w:t>
      </w:r>
      <w:r>
        <w:rPr>
          <w:rFonts w:ascii="Times New Roman"/>
          <w:snapToGrid w:val="0"/>
          <w:color w:val="auto"/>
          <w:kern w:val="0"/>
          <w:highlight w:val="none"/>
        </w:rPr>
        <w:t xml:space="preserve"> 施工工期从</w:t>
      </w:r>
      <w:r>
        <w:rPr>
          <w:rFonts w:hint="eastAsia" w:ascii="Times New Roman"/>
          <w:snapToGrid w:val="0"/>
          <w:color w:val="auto"/>
          <w:kern w:val="0"/>
          <w:highlight w:val="none"/>
        </w:rPr>
        <w:t>承包人</w:t>
      </w:r>
      <w:r>
        <w:rPr>
          <w:rFonts w:ascii="Times New Roman"/>
          <w:snapToGrid w:val="0"/>
          <w:color w:val="auto"/>
          <w:kern w:val="0"/>
          <w:highlight w:val="none"/>
        </w:rPr>
        <w:t>收到监理单位签发的开工令之日起计，至竣工验收合格之日止。</w:t>
      </w:r>
    </w:p>
    <w:p w14:paraId="6A9E2FCC">
      <w:pPr>
        <w:wordWrap w:val="0"/>
        <w:adjustRightInd w:val="0"/>
        <w:snapToGrid w:val="0"/>
        <w:spacing w:line="440" w:lineRule="exact"/>
        <w:ind w:firstLine="480" w:firstLineChars="200"/>
        <w:rPr>
          <w:rFonts w:hint="eastAsia" w:ascii="Times New Roman"/>
          <w:snapToGrid w:val="0"/>
          <w:color w:val="auto"/>
          <w:kern w:val="0"/>
          <w:highlight w:val="none"/>
        </w:rPr>
      </w:pPr>
    </w:p>
    <w:p w14:paraId="45A4BA9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.3</w:t>
      </w:r>
      <w:r>
        <w:rPr>
          <w:rFonts w:ascii="Times New Roman"/>
          <w:snapToGrid w:val="0"/>
          <w:color w:val="auto"/>
          <w:kern w:val="0"/>
          <w:highlight w:val="none"/>
        </w:rPr>
        <w:t xml:space="preserve"> </w:t>
      </w:r>
      <w:r>
        <w:rPr>
          <w:rFonts w:hint="eastAsia" w:ascii="Times New Roman"/>
          <w:snapToGrid w:val="0"/>
          <w:color w:val="auto"/>
          <w:kern w:val="0"/>
          <w:highlight w:val="none"/>
        </w:rPr>
        <w:t>由于承包人原因造成工期延误的，承包人须在逾期第壹天起每天按合同价的3‰向招标人返纳逾期竣工违约金。逾期竣工违约金的最高限额为</w:t>
      </w:r>
      <w:r>
        <w:rPr>
          <w:rFonts w:hint="eastAsia" w:ascii="Times New Roman"/>
          <w:snapToGrid w:val="0"/>
          <w:color w:val="auto"/>
          <w:kern w:val="0"/>
          <w:highlight w:val="none"/>
          <w:u w:val="single"/>
        </w:rPr>
        <w:t>合同价款的</w:t>
      </w:r>
      <w:r>
        <w:rPr>
          <w:rFonts w:hint="eastAsia" w:ascii="Times New Roman"/>
          <w:snapToGrid w:val="0"/>
          <w:color w:val="auto"/>
          <w:kern w:val="0"/>
          <w:highlight w:val="none"/>
          <w:u w:val="single"/>
          <w:lang w:val="en-US" w:eastAsia="zh-CN"/>
        </w:rPr>
        <w:t>20</w:t>
      </w:r>
      <w:r>
        <w:rPr>
          <w:rFonts w:hint="eastAsia" w:ascii="Times New Roman"/>
          <w:snapToGrid w:val="0"/>
          <w:color w:val="auto"/>
          <w:kern w:val="0"/>
          <w:highlight w:val="none"/>
          <w:u w:val="single"/>
        </w:rPr>
        <w:t>%</w:t>
      </w:r>
      <w:r>
        <w:rPr>
          <w:rFonts w:hint="eastAsia" w:ascii="Times New Roman"/>
          <w:snapToGrid w:val="0"/>
          <w:color w:val="auto"/>
          <w:kern w:val="0"/>
          <w:highlight w:val="none"/>
        </w:rPr>
        <w:t>。</w:t>
      </w:r>
    </w:p>
    <w:p w14:paraId="24E1186E">
      <w:pPr>
        <w:wordWrap w:val="0"/>
        <w:adjustRightInd w:val="0"/>
        <w:snapToGrid w:val="0"/>
        <w:spacing w:line="440" w:lineRule="exact"/>
        <w:ind w:firstLine="560"/>
        <w:rPr>
          <w:rFonts w:hint="eastAsia" w:ascii="Times New Roman"/>
          <w:snapToGrid w:val="0"/>
          <w:color w:val="auto"/>
          <w:kern w:val="0"/>
          <w:highlight w:val="none"/>
        </w:rPr>
      </w:pPr>
    </w:p>
    <w:p w14:paraId="02F8825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10．项目管理机构</w:t>
      </w:r>
    </w:p>
    <w:p w14:paraId="4F18B3A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10.1</w:t>
      </w:r>
      <w:r>
        <w:rPr>
          <w:rFonts w:hint="eastAsia" w:ascii="Times New Roman"/>
          <w:snapToGrid w:val="0"/>
          <w:color w:val="auto"/>
          <w:kern w:val="0"/>
          <w:highlight w:val="none"/>
        </w:rPr>
        <w:t xml:space="preserve"> 承包人派驻的项目管理班子成员必须为其投标文件确定的人员，否则发包人有权终止合同。</w:t>
      </w:r>
    </w:p>
    <w:p w14:paraId="2864CB76">
      <w:pPr>
        <w:wordWrap w:val="0"/>
        <w:adjustRightInd w:val="0"/>
        <w:snapToGrid w:val="0"/>
        <w:spacing w:line="440" w:lineRule="exact"/>
        <w:ind w:firstLine="480" w:firstLineChars="200"/>
        <w:rPr>
          <w:rFonts w:hint="eastAsia" w:ascii="Times New Roman"/>
          <w:snapToGrid w:val="0"/>
          <w:color w:val="auto"/>
          <w:kern w:val="0"/>
          <w:highlight w:val="none"/>
        </w:rPr>
      </w:pPr>
    </w:p>
    <w:p w14:paraId="2AA5AAC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04062215">
      <w:pPr>
        <w:wordWrap w:val="0"/>
        <w:adjustRightInd w:val="0"/>
        <w:snapToGrid w:val="0"/>
        <w:spacing w:line="440" w:lineRule="exact"/>
        <w:ind w:firstLine="560"/>
        <w:rPr>
          <w:rFonts w:hint="eastAsia" w:ascii="Times New Roman"/>
          <w:snapToGrid w:val="0"/>
          <w:color w:val="auto"/>
          <w:kern w:val="0"/>
          <w:highlight w:val="none"/>
        </w:rPr>
      </w:pPr>
    </w:p>
    <w:p w14:paraId="2482995E">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11．现场管理</w:t>
      </w:r>
    </w:p>
    <w:p w14:paraId="6295A73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22F00061">
      <w:pPr>
        <w:wordWrap w:val="0"/>
        <w:adjustRightInd w:val="0"/>
        <w:snapToGrid w:val="0"/>
        <w:spacing w:line="440" w:lineRule="exact"/>
        <w:ind w:firstLine="480" w:firstLineChars="200"/>
        <w:rPr>
          <w:rFonts w:hint="eastAsia" w:ascii="Times New Roman"/>
          <w:snapToGrid w:val="0"/>
          <w:color w:val="auto"/>
          <w:kern w:val="0"/>
          <w:highlight w:val="none"/>
        </w:rPr>
      </w:pPr>
    </w:p>
    <w:p w14:paraId="679E376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65AB7328">
      <w:pPr>
        <w:wordWrap w:val="0"/>
        <w:adjustRightInd w:val="0"/>
        <w:snapToGrid w:val="0"/>
        <w:spacing w:line="440" w:lineRule="exact"/>
        <w:ind w:firstLine="480" w:firstLineChars="200"/>
        <w:rPr>
          <w:rFonts w:hint="eastAsia" w:ascii="Times New Roman"/>
          <w:snapToGrid w:val="0"/>
          <w:color w:val="auto"/>
          <w:kern w:val="0"/>
          <w:highlight w:val="none"/>
        </w:rPr>
      </w:pPr>
    </w:p>
    <w:p w14:paraId="47E3531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为保证施工现场的环境卫生，承包人在本招标项目施工过程中，所有的车辆必须按发包人规定的行车路线行驶。</w:t>
      </w:r>
    </w:p>
    <w:p w14:paraId="07437700">
      <w:pPr>
        <w:wordWrap w:val="0"/>
        <w:adjustRightInd w:val="0"/>
        <w:snapToGrid w:val="0"/>
        <w:spacing w:line="440" w:lineRule="exact"/>
        <w:ind w:firstLine="480" w:firstLineChars="200"/>
        <w:rPr>
          <w:rFonts w:hint="eastAsia" w:ascii="Times New Roman"/>
          <w:snapToGrid w:val="0"/>
          <w:color w:val="auto"/>
          <w:kern w:val="0"/>
          <w:highlight w:val="none"/>
        </w:rPr>
      </w:pPr>
    </w:p>
    <w:p w14:paraId="4C249207">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12．监督实施</w:t>
      </w:r>
    </w:p>
    <w:p w14:paraId="5C8C5E0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A3F905C">
      <w:pPr>
        <w:wordWrap w:val="0"/>
        <w:adjustRightInd w:val="0"/>
        <w:snapToGrid w:val="0"/>
        <w:spacing w:line="440" w:lineRule="exact"/>
        <w:ind w:firstLine="560"/>
        <w:rPr>
          <w:rFonts w:hint="eastAsia" w:ascii="Times New Roman"/>
          <w:snapToGrid w:val="0"/>
          <w:color w:val="auto"/>
          <w:kern w:val="0"/>
          <w:highlight w:val="none"/>
        </w:rPr>
      </w:pPr>
    </w:p>
    <w:p w14:paraId="18B13483">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13．主材的采购和使用</w:t>
      </w:r>
    </w:p>
    <w:p w14:paraId="130B05B7">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B2E7CF0">
      <w:pPr>
        <w:wordWrap w:val="0"/>
        <w:adjustRightInd w:val="0"/>
        <w:snapToGrid w:val="0"/>
        <w:spacing w:line="440" w:lineRule="exact"/>
        <w:ind w:firstLine="560"/>
        <w:rPr>
          <w:rFonts w:hint="eastAsia" w:ascii="Times New Roman"/>
          <w:bCs/>
          <w:snapToGrid w:val="0"/>
          <w:color w:val="auto"/>
          <w:kern w:val="0"/>
          <w:highlight w:val="none"/>
        </w:rPr>
      </w:pPr>
    </w:p>
    <w:p w14:paraId="276A36DA">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14．竣工资料移交</w:t>
      </w:r>
    </w:p>
    <w:p w14:paraId="4E436F36">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项目竣工验收时，</w:t>
      </w:r>
      <w:r>
        <w:rPr>
          <w:rFonts w:hint="eastAsia" w:ascii="Times New Roman"/>
          <w:snapToGrid w:val="0"/>
          <w:color w:val="auto"/>
          <w:kern w:val="0"/>
          <w:highlight w:val="none"/>
        </w:rPr>
        <w:t>承包</w:t>
      </w:r>
      <w:r>
        <w:rPr>
          <w:rFonts w:hint="eastAsia" w:ascii="Times New Roman"/>
          <w:bCs/>
          <w:snapToGrid w:val="0"/>
          <w:color w:val="auto"/>
          <w:kern w:val="0"/>
          <w:highlight w:val="none"/>
        </w:rPr>
        <w:t>人应向监理单位和</w:t>
      </w:r>
      <w:r>
        <w:rPr>
          <w:rFonts w:hint="eastAsia" w:ascii="Times New Roman"/>
          <w:snapToGrid w:val="0"/>
          <w:color w:val="auto"/>
          <w:kern w:val="0"/>
          <w:highlight w:val="none"/>
        </w:rPr>
        <w:t>发包</w:t>
      </w:r>
      <w:r>
        <w:rPr>
          <w:rFonts w:hint="eastAsia" w:ascii="Times New Roman"/>
          <w:bCs/>
          <w:snapToGrid w:val="0"/>
          <w:color w:val="auto"/>
          <w:kern w:val="0"/>
          <w:highlight w:val="none"/>
        </w:rPr>
        <w:t>人提供符合国家档案部门备案要求的，编制成册的竣工图及有关的技术档案资料（含声像档案）一式</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八</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rPr>
        <w:t>份。</w:t>
      </w:r>
    </w:p>
    <w:p w14:paraId="7E45A69E">
      <w:pPr>
        <w:wordWrap w:val="0"/>
        <w:adjustRightInd w:val="0"/>
        <w:snapToGrid w:val="0"/>
        <w:spacing w:line="440" w:lineRule="exact"/>
        <w:ind w:firstLine="560"/>
        <w:rPr>
          <w:rFonts w:hint="eastAsia" w:ascii="Times New Roman"/>
          <w:bCs/>
          <w:snapToGrid w:val="0"/>
          <w:color w:val="auto"/>
          <w:kern w:val="0"/>
          <w:highlight w:val="none"/>
        </w:rPr>
      </w:pPr>
    </w:p>
    <w:p w14:paraId="07948A85">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15．质量保证</w:t>
      </w:r>
    </w:p>
    <w:p w14:paraId="04B4D84E">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w:t>
      </w:r>
      <w:r>
        <w:rPr>
          <w:rFonts w:hint="eastAsia" w:ascii="Times New Roman" w:hAnsi="Times New Roman" w:eastAsia="宋体" w:cs="Times New Roman"/>
          <w:snapToGrid w:val="0"/>
          <w:color w:val="auto"/>
          <w:kern w:val="0"/>
          <w:sz w:val="24"/>
          <w:highlight w:val="none"/>
          <w:lang w:val="en-US" w:eastAsia="zh-CN" w:bidi="ar-SA"/>
        </w:rPr>
        <w:t>本工程缺陷责任期为</w:t>
      </w:r>
      <w:r>
        <w:rPr>
          <w:rFonts w:hint="eastAsia" w:ascii="Times New Roman" w:hAnsi="Times New Roman" w:eastAsia="宋体" w:cs="Times New Roman"/>
          <w:snapToGrid w:val="0"/>
          <w:color w:val="auto"/>
          <w:kern w:val="0"/>
          <w:sz w:val="24"/>
          <w:highlight w:val="none"/>
          <w:u w:val="single"/>
          <w:lang w:val="en-US" w:eastAsia="zh-CN" w:bidi="ar-SA"/>
        </w:rPr>
        <w:t xml:space="preserve"> 1 </w:t>
      </w:r>
      <w:r>
        <w:rPr>
          <w:rFonts w:hint="eastAsia" w:ascii="Times New Roman" w:hAnsi="Times New Roman" w:eastAsia="宋体" w:cs="Times New Roman"/>
          <w:snapToGrid w:val="0"/>
          <w:color w:val="auto"/>
          <w:kern w:val="0"/>
          <w:sz w:val="24"/>
          <w:highlight w:val="none"/>
          <w:lang w:val="en-US" w:eastAsia="zh-CN" w:bidi="ar-SA"/>
        </w:rPr>
        <w:t>年（自通过竣工验收之日起计），在此期间预留金额为结算价</w:t>
      </w:r>
      <w:r>
        <w:rPr>
          <w:rFonts w:hint="eastAsia" w:ascii="Times New Roman" w:hAnsi="Times New Roman" w:eastAsia="宋体" w:cs="Times New Roman"/>
          <w:snapToGrid w:val="0"/>
          <w:color w:val="auto"/>
          <w:kern w:val="0"/>
          <w:sz w:val="24"/>
          <w:highlight w:val="none"/>
          <w:u w:val="single"/>
          <w:lang w:val="en-US" w:eastAsia="zh-CN" w:bidi="ar-SA"/>
        </w:rPr>
        <w:t xml:space="preserve"> 3 % </w:t>
      </w:r>
      <w:r>
        <w:rPr>
          <w:rFonts w:hint="eastAsia" w:ascii="Times New Roman" w:hAnsi="Times New Roman" w:eastAsia="宋体" w:cs="Times New Roman"/>
          <w:snapToGrid w:val="0"/>
          <w:color w:val="auto"/>
          <w:kern w:val="0"/>
          <w:sz w:val="24"/>
          <w:highlight w:val="none"/>
          <w:lang w:val="en-US" w:eastAsia="zh-CN" w:bidi="ar-SA"/>
        </w:rPr>
        <w:t>的质量保证。</w:t>
      </w:r>
    </w:p>
    <w:p w14:paraId="0CF5DCF3">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highlight w:val="none"/>
        </w:rPr>
        <w:t xml:space="preserve"> 质量保证的形式包括质量保证金、质量保证担保、质量保证保险三种，由承包人自主选择。</w:t>
      </w:r>
    </w:p>
    <w:p w14:paraId="1AC30472">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（1）采用质量保证金形式的，在结清审定总造价时一次性扣留相应金额作为质量保证金。</w:t>
      </w:r>
    </w:p>
    <w:p w14:paraId="5FB51EF9">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hAnsi="Times New Roman" w:cs="Times New Roman"/>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Times New Roman"/>
          <w:bCs/>
          <w:snapToGrid w:val="0"/>
          <w:color w:val="auto"/>
          <w:kern w:val="0"/>
          <w:highlight w:val="none"/>
        </w:rPr>
        <w:t>。</w:t>
      </w:r>
    </w:p>
    <w:p w14:paraId="27A239A3">
      <w:pPr>
        <w:wordWrap w:val="0"/>
        <w:adjustRightInd w:val="0"/>
        <w:snapToGrid w:val="0"/>
        <w:spacing w:line="440" w:lineRule="exact"/>
        <w:ind w:firstLine="560"/>
        <w:rPr>
          <w:rFonts w:hint="eastAsia" w:ascii="Times New Roman"/>
          <w:bCs/>
          <w:snapToGrid w:val="0"/>
          <w:color w:val="auto"/>
          <w:kern w:val="0"/>
          <w:highlight w:val="none"/>
        </w:rPr>
      </w:pPr>
    </w:p>
    <w:p w14:paraId="404437B8">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15.3</w:t>
      </w:r>
      <w:r>
        <w:rPr>
          <w:rFonts w:hint="eastAsia" w:ascii="Times New Roman"/>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32285B5">
      <w:pPr>
        <w:wordWrap w:val="0"/>
        <w:adjustRightInd w:val="0"/>
        <w:snapToGrid w:val="0"/>
        <w:spacing w:line="440" w:lineRule="exact"/>
        <w:ind w:firstLine="560"/>
        <w:rPr>
          <w:rFonts w:ascii="Times New Roman"/>
          <w:bCs/>
          <w:snapToGrid w:val="0"/>
          <w:color w:val="auto"/>
          <w:kern w:val="0"/>
          <w:highlight w:val="none"/>
        </w:rPr>
      </w:pPr>
      <w:r>
        <w:rPr>
          <w:rFonts w:ascii="Times New Roman"/>
          <w:bCs/>
          <w:snapToGrid w:val="0"/>
          <w:color w:val="auto"/>
          <w:kern w:val="0"/>
          <w:highlight w:val="none"/>
        </w:rPr>
        <w:t>由他人原因造成的缺陷，发包人负责组织维修，承包人不承担费用，且发包人不得从</w:t>
      </w:r>
      <w:r>
        <w:rPr>
          <w:rFonts w:hint="eastAsia" w:ascii="Times New Roman"/>
          <w:bCs/>
          <w:snapToGrid w:val="0"/>
          <w:color w:val="auto"/>
          <w:kern w:val="0"/>
          <w:highlight w:val="none"/>
        </w:rPr>
        <w:t>质量</w:t>
      </w:r>
      <w:r>
        <w:rPr>
          <w:rFonts w:ascii="Times New Roman"/>
          <w:bCs/>
          <w:snapToGrid w:val="0"/>
          <w:color w:val="auto"/>
          <w:kern w:val="0"/>
          <w:highlight w:val="none"/>
        </w:rPr>
        <w:t>保证中扣除费用。</w:t>
      </w:r>
    </w:p>
    <w:p w14:paraId="65D92246">
      <w:pPr>
        <w:wordWrap w:val="0"/>
        <w:adjustRightInd w:val="0"/>
        <w:snapToGrid w:val="0"/>
        <w:spacing w:line="440" w:lineRule="exact"/>
        <w:ind w:firstLine="560"/>
        <w:rPr>
          <w:rFonts w:hint="eastAsia" w:ascii="Times New Roman"/>
          <w:bCs/>
          <w:snapToGrid w:val="0"/>
          <w:color w:val="auto"/>
          <w:kern w:val="0"/>
          <w:highlight w:val="none"/>
        </w:rPr>
      </w:pPr>
    </w:p>
    <w:p w14:paraId="06CEFA99">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rPr>
        <w:t>15.4</w:t>
      </w:r>
      <w:r>
        <w:rPr>
          <w:rFonts w:hint="eastAsia" w:ascii="Times New Roman"/>
          <w:bCs/>
          <w:snapToGrid w:val="0"/>
          <w:color w:val="auto"/>
          <w:kern w:val="0"/>
          <w:highlight w:val="none"/>
        </w:rPr>
        <w:t xml:space="preserve"> </w:t>
      </w:r>
      <w:r>
        <w:rPr>
          <w:rFonts w:ascii="Times New Roman"/>
          <w:bCs/>
          <w:snapToGrid w:val="0"/>
          <w:color w:val="auto"/>
          <w:kern w:val="0"/>
          <w:highlight w:val="none"/>
        </w:rPr>
        <w:t>缺陷责任期内，承包人</w:t>
      </w:r>
      <w:r>
        <w:rPr>
          <w:rFonts w:hint="eastAsia" w:ascii="Times New Roman"/>
          <w:bCs/>
          <w:snapToGrid w:val="0"/>
          <w:color w:val="auto"/>
          <w:kern w:val="0"/>
          <w:highlight w:val="none"/>
        </w:rPr>
        <w:t>应</w:t>
      </w:r>
      <w:r>
        <w:rPr>
          <w:rFonts w:ascii="Times New Roman"/>
          <w:bCs/>
          <w:snapToGrid w:val="0"/>
          <w:color w:val="auto"/>
          <w:kern w:val="0"/>
          <w:highlight w:val="none"/>
        </w:rPr>
        <w:t>认真履行合同约定的责任</w:t>
      </w:r>
      <w:r>
        <w:rPr>
          <w:rFonts w:hint="eastAsia" w:ascii="Times New Roman"/>
          <w:bCs/>
          <w:snapToGrid w:val="0"/>
          <w:color w:val="auto"/>
          <w:kern w:val="0"/>
          <w:highlight w:val="none"/>
        </w:rPr>
        <w:t>。</w:t>
      </w:r>
      <w:r>
        <w:rPr>
          <w:rFonts w:ascii="Times New Roman"/>
          <w:bCs/>
          <w:snapToGrid w:val="0"/>
          <w:color w:val="auto"/>
          <w:kern w:val="0"/>
          <w:highlight w:val="none"/>
        </w:rPr>
        <w:t>缺陷责任期到期后，承包人向发包人申请</w:t>
      </w:r>
      <w:r>
        <w:rPr>
          <w:rFonts w:hint="eastAsia" w:ascii="Times New Roman"/>
          <w:bCs/>
          <w:snapToGrid w:val="0"/>
          <w:color w:val="auto"/>
          <w:kern w:val="0"/>
          <w:highlight w:val="none"/>
        </w:rPr>
        <w:t>退还质量</w:t>
      </w:r>
      <w:r>
        <w:rPr>
          <w:rFonts w:ascii="Times New Roman"/>
          <w:bCs/>
          <w:snapToGrid w:val="0"/>
          <w:color w:val="auto"/>
          <w:kern w:val="0"/>
          <w:highlight w:val="none"/>
        </w:rPr>
        <w:t>保证</w:t>
      </w:r>
      <w:r>
        <w:rPr>
          <w:rFonts w:hint="eastAsia" w:ascii="Times New Roman"/>
          <w:bCs/>
          <w:snapToGrid w:val="0"/>
          <w:color w:val="auto"/>
          <w:kern w:val="0"/>
          <w:highlight w:val="none"/>
        </w:rPr>
        <w:t>，发包人应按照《建设工程质量保证金管理办法》有关规定将质量</w:t>
      </w:r>
      <w:r>
        <w:rPr>
          <w:rFonts w:ascii="Times New Roman"/>
          <w:bCs/>
          <w:snapToGrid w:val="0"/>
          <w:color w:val="auto"/>
          <w:kern w:val="0"/>
          <w:highlight w:val="none"/>
        </w:rPr>
        <w:t>保证</w:t>
      </w:r>
      <w:r>
        <w:rPr>
          <w:rFonts w:hint="eastAsia" w:ascii="Times New Roman"/>
          <w:bCs/>
          <w:snapToGrid w:val="0"/>
          <w:color w:val="auto"/>
          <w:kern w:val="0"/>
          <w:highlight w:val="none"/>
        </w:rPr>
        <w:t>退还给承包人</w:t>
      </w:r>
      <w:r>
        <w:rPr>
          <w:rFonts w:ascii="Times New Roman"/>
          <w:bCs/>
          <w:snapToGrid w:val="0"/>
          <w:color w:val="auto"/>
          <w:kern w:val="0"/>
          <w:highlight w:val="none"/>
        </w:rPr>
        <w:t>。</w:t>
      </w:r>
    </w:p>
    <w:p w14:paraId="77A34791">
      <w:pPr>
        <w:wordWrap w:val="0"/>
        <w:adjustRightInd w:val="0"/>
        <w:snapToGrid w:val="0"/>
        <w:spacing w:line="440" w:lineRule="exact"/>
        <w:ind w:firstLine="560"/>
        <w:rPr>
          <w:rFonts w:ascii="Times New Roman"/>
          <w:bCs/>
          <w:snapToGrid w:val="0"/>
          <w:color w:val="auto"/>
          <w:kern w:val="0"/>
          <w:highlight w:val="none"/>
        </w:rPr>
      </w:pPr>
    </w:p>
    <w:p w14:paraId="7281C344">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bCs/>
          <w:snapToGrid w:val="0"/>
          <w:color w:val="auto"/>
          <w:kern w:val="0"/>
          <w:highlight w:val="none"/>
        </w:rPr>
        <w:t>16</w:t>
      </w:r>
      <w:r>
        <w:rPr>
          <w:rFonts w:hint="eastAsia" w:ascii="Times New Roman"/>
          <w:b/>
          <w:snapToGrid w:val="0"/>
          <w:color w:val="auto"/>
          <w:kern w:val="0"/>
          <w:highlight w:val="none"/>
        </w:rPr>
        <w:t>．不良行为处理</w:t>
      </w:r>
    </w:p>
    <w:p w14:paraId="351CD9F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254BFD0">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（1）转包、违法分包或违反投标承诺分包工程的；</w:t>
      </w:r>
    </w:p>
    <w:p w14:paraId="0D65703A">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（2）非原参加投标中标的项目经理负责组织施工或在实施过程中擅自更换项目经理的、项目的其他主要管理人员与中标文件确定的人员不相符的；</w:t>
      </w:r>
    </w:p>
    <w:p w14:paraId="4F7E854A">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（3）投标文件确定的大型机械设备没有进入施工现场的；</w:t>
      </w:r>
    </w:p>
    <w:p w14:paraId="414F4587">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（4）与建设单位、监理单位串通，签认虚假工程量或工程造价的；</w:t>
      </w:r>
    </w:p>
    <w:p w14:paraId="15C10388">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（5）项目经理施工现场管理不到位的；</w:t>
      </w:r>
    </w:p>
    <w:p w14:paraId="2A3C1C0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（6）项目经理在非本人资格证书注册单位从事工程项目施工管理的；</w:t>
      </w:r>
    </w:p>
    <w:p w14:paraId="67A0AD83">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（7）项目经理同时承担超过一项工程项目的；</w:t>
      </w:r>
    </w:p>
    <w:p w14:paraId="3CFFFBF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（8）违反有关法律、法规、规章规定的其它行为。</w:t>
      </w:r>
    </w:p>
    <w:p w14:paraId="7D461E5F">
      <w:pPr>
        <w:pStyle w:val="142"/>
        <w:wordWrap w:val="0"/>
        <w:adjustRightInd w:val="0"/>
        <w:snapToGrid w:val="0"/>
        <w:spacing w:line="440" w:lineRule="exact"/>
        <w:ind w:firstLine="480" w:firstLineChars="200"/>
        <w:jc w:val="left"/>
        <w:rPr>
          <w:rFonts w:hint="eastAsia"/>
          <w:snapToGrid w:val="0"/>
          <w:color w:val="auto"/>
          <w:kern w:val="0"/>
          <w:highlight w:val="none"/>
        </w:rPr>
      </w:pPr>
    </w:p>
    <w:p w14:paraId="14B9E08A">
      <w:pPr>
        <w:pStyle w:val="142"/>
        <w:wordWrap w:val="0"/>
        <w:adjustRightInd w:val="0"/>
        <w:snapToGrid w:val="0"/>
        <w:spacing w:line="440" w:lineRule="exact"/>
        <w:ind w:firstLine="482" w:firstLineChars="200"/>
        <w:jc w:val="left"/>
        <w:rPr>
          <w:rFonts w:hint="eastAsia"/>
          <w:b/>
          <w:bCs/>
          <w:snapToGrid w:val="0"/>
          <w:color w:val="auto"/>
          <w:kern w:val="0"/>
          <w:szCs w:val="28"/>
          <w:highlight w:val="none"/>
        </w:rPr>
      </w:pPr>
      <w:r>
        <w:rPr>
          <w:rFonts w:hint="eastAsia"/>
          <w:b/>
          <w:bCs/>
          <w:snapToGrid w:val="0"/>
          <w:color w:val="auto"/>
          <w:kern w:val="0"/>
          <w:highlight w:val="none"/>
        </w:rPr>
        <w:t>17</w:t>
      </w:r>
      <w:r>
        <w:rPr>
          <w:rFonts w:hint="eastAsia"/>
          <w:b/>
          <w:snapToGrid w:val="0"/>
          <w:color w:val="auto"/>
          <w:kern w:val="0"/>
          <w:highlight w:val="none"/>
        </w:rPr>
        <w:t>．</w:t>
      </w:r>
      <w:r>
        <w:rPr>
          <w:rFonts w:hint="eastAsia"/>
          <w:b/>
          <w:bCs/>
          <w:snapToGrid w:val="0"/>
          <w:color w:val="auto"/>
          <w:kern w:val="0"/>
          <w:szCs w:val="28"/>
          <w:highlight w:val="none"/>
        </w:rPr>
        <w:t>信用评价条款内容</w:t>
      </w:r>
    </w:p>
    <w:p w14:paraId="06891507">
      <w:pPr>
        <w:pStyle w:val="104"/>
        <w:wordWrap w:val="0"/>
        <w:adjustRightInd w:val="0"/>
        <w:snapToGrid w:val="0"/>
        <w:spacing w:line="440" w:lineRule="exact"/>
        <w:ind w:firstLine="560"/>
        <w:rPr>
          <w:rFonts w:hint="eastAsia" w:ascii="Times New Roman"/>
          <w:snapToGrid w:val="0"/>
          <w:color w:val="auto"/>
          <w:kern w:val="0"/>
          <w:szCs w:val="28"/>
          <w:highlight w:val="none"/>
          <w:u w:val="single"/>
        </w:rPr>
      </w:pPr>
      <w:r>
        <w:rPr>
          <w:rFonts w:hint="eastAsia" w:ascii="Times New Roman"/>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6D6A5603">
      <w:pPr>
        <w:pStyle w:val="104"/>
        <w:wordWrap w:val="0"/>
        <w:adjustRightInd w:val="0"/>
        <w:snapToGrid w:val="0"/>
        <w:spacing w:line="440" w:lineRule="exact"/>
        <w:ind w:firstLine="560"/>
        <w:rPr>
          <w:rFonts w:hint="eastAsia" w:ascii="Times New Roman"/>
          <w:b/>
          <w:bCs/>
          <w:snapToGrid w:val="0"/>
          <w:color w:val="auto"/>
          <w:kern w:val="0"/>
          <w:highlight w:val="none"/>
        </w:rPr>
      </w:pPr>
    </w:p>
    <w:p w14:paraId="7485A609">
      <w:pPr>
        <w:pStyle w:val="104"/>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18</w:t>
      </w:r>
      <w:r>
        <w:rPr>
          <w:rFonts w:hint="eastAsia" w:ascii="Times New Roman"/>
          <w:b/>
          <w:snapToGrid w:val="0"/>
          <w:color w:val="auto"/>
          <w:kern w:val="0"/>
          <w:highlight w:val="none"/>
        </w:rPr>
        <w:t>．</w:t>
      </w:r>
      <w:r>
        <w:rPr>
          <w:rFonts w:hint="eastAsia" w:ascii="Times New Roman"/>
          <w:b/>
          <w:bCs/>
          <w:snapToGrid w:val="0"/>
          <w:color w:val="auto"/>
          <w:kern w:val="0"/>
          <w:highlight w:val="none"/>
        </w:rPr>
        <w:t>其他事项（招标人自行补充）</w:t>
      </w:r>
    </w:p>
    <w:p w14:paraId="281AB2AC">
      <w:pPr>
        <w:pStyle w:val="104"/>
        <w:snapToGrid w:val="0"/>
        <w:spacing w:line="360" w:lineRule="auto"/>
        <w:ind w:firstLine="482" w:firstLineChars="200"/>
        <w:rPr>
          <w:rFonts w:hint="eastAsia" w:hAnsi="宋体"/>
          <w:color w:val="auto"/>
          <w:highlight w:val="none"/>
          <w:shd w:val="clear" w:color="auto" w:fill="FFFFFF"/>
        </w:rPr>
      </w:pPr>
      <w:r>
        <w:rPr>
          <w:rFonts w:hint="eastAsia" w:hAnsi="宋体"/>
          <w:b/>
          <w:bCs/>
          <w:color w:val="auto"/>
          <w:highlight w:val="none"/>
          <w:shd w:val="clear" w:color="auto" w:fill="FFFFFF"/>
        </w:rPr>
        <w:t>18.1</w:t>
      </w:r>
      <w:r>
        <w:rPr>
          <w:rFonts w:hint="eastAsia" w:hAnsi="宋体"/>
          <w:color w:val="auto"/>
          <w:highlight w:val="none"/>
          <w:shd w:val="clear" w:color="auto" w:fill="FFFFFF"/>
        </w:rPr>
        <w:t xml:space="preserve">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7CE68960">
      <w:pPr>
        <w:pStyle w:val="104"/>
        <w:snapToGrid w:val="0"/>
        <w:ind w:firstLine="482" w:firstLineChars="200"/>
        <w:rPr>
          <w:rFonts w:hint="eastAsia" w:hAnsi="宋体"/>
          <w:color w:val="auto"/>
          <w:highlight w:val="none"/>
          <w:shd w:val="clear" w:color="auto" w:fill="FFFFFF"/>
        </w:rPr>
      </w:pPr>
      <w:r>
        <w:rPr>
          <w:rFonts w:hint="eastAsia" w:hAnsi="宋体"/>
          <w:b/>
          <w:bCs/>
          <w:color w:val="auto"/>
          <w:highlight w:val="none"/>
          <w:shd w:val="clear" w:color="auto" w:fill="FFFFFF"/>
        </w:rPr>
        <w:t xml:space="preserve">18.2 </w:t>
      </w:r>
      <w:r>
        <w:rPr>
          <w:rFonts w:hint="eastAsia" w:hAnsi="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715B783B">
      <w:pPr>
        <w:pStyle w:val="104"/>
        <w:snapToGrid w:val="0"/>
        <w:ind w:firstLine="482" w:firstLineChars="200"/>
        <w:rPr>
          <w:rFonts w:hint="eastAsia" w:hAnsi="宋体"/>
          <w:color w:val="auto"/>
          <w:highlight w:val="none"/>
          <w:shd w:val="clear" w:color="auto" w:fill="FFFFFF"/>
        </w:rPr>
      </w:pPr>
      <w:r>
        <w:rPr>
          <w:rFonts w:hint="eastAsia" w:hAnsi="宋体"/>
          <w:b/>
          <w:bCs/>
          <w:color w:val="auto"/>
          <w:highlight w:val="none"/>
          <w:shd w:val="clear" w:color="auto" w:fill="FFFFFF"/>
        </w:rPr>
        <w:t>18.3</w:t>
      </w:r>
      <w:r>
        <w:rPr>
          <w:rFonts w:hint="eastAsia" w:hAnsi="宋体"/>
          <w:color w:val="auto"/>
          <w:highlight w:val="none"/>
          <w:shd w:val="clear" w:color="auto" w:fill="FFFFFF"/>
        </w:rPr>
        <w:t>中标人需按指定位置处理建筑垃圾，不得随意倾倒，否则扣取折合项目中标价1%的履约保证金。</w:t>
      </w:r>
    </w:p>
    <w:p w14:paraId="72BE6DCF">
      <w:pPr>
        <w:pStyle w:val="104"/>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ascii="宋体" w:hAnsi="Times New Roman"/>
          <w:bCs/>
          <w:color w:val="auto"/>
          <w:sz w:val="24"/>
          <w:szCs w:val="20"/>
          <w:highlight w:val="none"/>
          <w:lang w:bidi="ar"/>
        </w:rPr>
      </w:pPr>
      <w:r>
        <w:rPr>
          <w:rFonts w:hint="eastAsia" w:hAnsi="宋体"/>
          <w:b/>
          <w:bCs/>
          <w:color w:val="auto"/>
          <w:highlight w:val="none"/>
          <w:shd w:val="clear" w:color="auto" w:fill="FFFFFF"/>
        </w:rPr>
        <w:t>18.4</w:t>
      </w:r>
      <w:r>
        <w:rPr>
          <w:rFonts w:hint="eastAsia" w:hAnsi="宋体"/>
          <w:color w:val="auto"/>
          <w:highlight w:val="none"/>
          <w:shd w:val="clear" w:color="auto" w:fill="FFFFFF"/>
        </w:rPr>
        <w:t>本项目由中标人支付招标代理服务费和评标专家酬劳（评标专家酬劳：包括食宿费用、交通费、专家评审劳务费等）。中标人须在中标公告公示期结束后,领取中标通知书前须向招标代理机构一次性付清招标代理服务费和评标专家酬劳，方可领取中标通知书。</w:t>
      </w:r>
    </w:p>
    <w:p w14:paraId="19856223">
      <w:pPr>
        <w:pStyle w:val="3"/>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153" w:name="_Hlt69698776"/>
      <w:r>
        <w:rPr>
          <w:rFonts w:ascii="Times New Roman"/>
          <w:b/>
          <w:snapToGrid w:val="0"/>
          <w:color w:val="auto"/>
          <w:sz w:val="24"/>
          <w:highlight w:val="none"/>
        </w:rPr>
        <w:t>　</w:t>
      </w:r>
      <w:bookmarkStart w:id="154" w:name="_Toc28684"/>
      <w:bookmarkStart w:id="155" w:name="_Hlt69698713"/>
      <w:bookmarkStart w:id="156" w:name="_Hlt69698765"/>
      <w:bookmarkStart w:id="157" w:name="_Toc28918"/>
    </w:p>
    <w:p w14:paraId="507D69BF">
      <w:pPr>
        <w:rPr>
          <w:rFonts w:ascii="Times New Roman"/>
          <w:b/>
          <w:snapToGrid w:val="0"/>
          <w:color w:val="auto"/>
          <w:sz w:val="24"/>
          <w:highlight w:val="none"/>
        </w:rPr>
      </w:pPr>
      <w:r>
        <w:rPr>
          <w:rFonts w:ascii="Times New Roman"/>
          <w:b/>
          <w:snapToGrid w:val="0"/>
          <w:color w:val="auto"/>
          <w:sz w:val="24"/>
          <w:highlight w:val="none"/>
        </w:rPr>
        <w:br w:type="page"/>
      </w:r>
    </w:p>
    <w:p w14:paraId="056872E5">
      <w:pPr>
        <w:pStyle w:val="3"/>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158" w:name="_Toc5544"/>
      <w:bookmarkStart w:id="159" w:name="_Toc32162"/>
      <w:r>
        <w:rPr>
          <w:rFonts w:hint="eastAsia" w:ascii="Times New Roman"/>
          <w:b/>
          <w:snapToGrid w:val="0"/>
          <w:color w:val="auto"/>
          <w:sz w:val="24"/>
          <w:highlight w:val="none"/>
        </w:rPr>
        <w:t>第三章</w:t>
      </w:r>
      <w:bookmarkStart w:id="160" w:name="_Hlt87793831"/>
      <w:bookmarkEnd w:id="160"/>
      <w:r>
        <w:rPr>
          <w:rFonts w:hint="eastAsia" w:ascii="Times New Roman"/>
          <w:b/>
          <w:snapToGrid w:val="0"/>
          <w:color w:val="auto"/>
          <w:sz w:val="24"/>
          <w:highlight w:val="none"/>
        </w:rPr>
        <w:t xml:space="preserve"> 拟签订合同的主要条款</w:t>
      </w:r>
      <w:bookmarkEnd w:id="154"/>
      <w:bookmarkEnd w:id="158"/>
      <w:bookmarkEnd w:id="159"/>
    </w:p>
    <w:bookmarkEnd w:id="155"/>
    <w:bookmarkEnd w:id="156"/>
    <w:p w14:paraId="19B71760">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61" w:name="_Toc322793288"/>
      <w:bookmarkStart w:id="162" w:name="_Toc326916629"/>
      <w:bookmarkStart w:id="163" w:name="_Toc2688"/>
    </w:p>
    <w:p w14:paraId="6F3B502B">
      <w:pPr>
        <w:pStyle w:val="4"/>
        <w:wordWrap w:val="0"/>
        <w:autoSpaceDE/>
        <w:autoSpaceDN/>
        <w:snapToGrid w:val="0"/>
        <w:spacing w:line="440" w:lineRule="exact"/>
        <w:ind w:firstLine="482" w:firstLineChars="200"/>
        <w:jc w:val="both"/>
        <w:rPr>
          <w:rFonts w:ascii="Times New Roman"/>
          <w:b/>
          <w:snapToGrid w:val="0"/>
          <w:color w:val="auto"/>
          <w:highlight w:val="none"/>
        </w:rPr>
      </w:pPr>
      <w:bookmarkStart w:id="164" w:name="_Toc23543"/>
      <w:bookmarkStart w:id="165" w:name="_Toc336"/>
      <w:bookmarkStart w:id="166" w:name="_Toc11501"/>
      <w:bookmarkStart w:id="167" w:name="_Toc8330"/>
      <w:r>
        <w:rPr>
          <w:rFonts w:hint="eastAsia" w:ascii="Times New Roman"/>
          <w:b/>
          <w:snapToGrid w:val="0"/>
          <w:color w:val="auto"/>
          <w:highlight w:val="none"/>
        </w:rPr>
        <w:t>1．工程承包方式</w:t>
      </w:r>
      <w:bookmarkEnd w:id="161"/>
      <w:bookmarkEnd w:id="162"/>
      <w:bookmarkEnd w:id="163"/>
      <w:bookmarkEnd w:id="164"/>
      <w:bookmarkEnd w:id="165"/>
      <w:bookmarkEnd w:id="166"/>
      <w:bookmarkEnd w:id="167"/>
    </w:p>
    <w:p w14:paraId="34B5F8A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w:t>
      </w:r>
      <w:r>
        <w:rPr>
          <w:rFonts w:hint="eastAsia" w:ascii="Times New Roman"/>
          <w:snapToGrid w:val="0"/>
          <w:color w:val="auto"/>
          <w:kern w:val="0"/>
          <w:highlight w:val="none"/>
        </w:rPr>
        <w:t xml:space="preserve"> 承包人以中标价按包工</w:t>
      </w:r>
      <w:bookmarkStart w:id="168" w:name="_Hlt87948212"/>
      <w:bookmarkEnd w:id="168"/>
      <w:r>
        <w:rPr>
          <w:rFonts w:hint="eastAsia"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1BBBE7B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包工包料：材料符合招标文件要求并报验使用；办理用工保险。</w:t>
      </w:r>
    </w:p>
    <w:p w14:paraId="6EEF912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包质量：符合招标文件要求。</w:t>
      </w:r>
    </w:p>
    <w:p w14:paraId="311036D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包安全包文明施工：符合招标文件要求。</w:t>
      </w:r>
    </w:p>
    <w:p w14:paraId="3157E7A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1.1.4 </w:t>
      </w:r>
      <w:r>
        <w:rPr>
          <w:rFonts w:hint="eastAsia" w:ascii="Times New Roman"/>
          <w:snapToGrid w:val="0"/>
          <w:color w:val="auto"/>
          <w:kern w:val="0"/>
          <w:highlight w:val="none"/>
        </w:rPr>
        <w:t>包工期：本招标项目施工必须在招标工期内完成。</w:t>
      </w:r>
    </w:p>
    <w:p w14:paraId="6EAE6418">
      <w:pPr>
        <w:wordWrap w:val="0"/>
        <w:adjustRightInd w:val="0"/>
        <w:snapToGrid w:val="0"/>
        <w:spacing w:line="440" w:lineRule="exact"/>
        <w:ind w:firstLine="560"/>
        <w:rPr>
          <w:rFonts w:ascii="Times New Roman"/>
          <w:snapToGrid w:val="0"/>
          <w:color w:val="auto"/>
          <w:kern w:val="0"/>
          <w:highlight w:val="none"/>
        </w:rPr>
      </w:pPr>
    </w:p>
    <w:p w14:paraId="42B1B718">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69" w:name="_2、工程结算原则"/>
      <w:bookmarkEnd w:id="169"/>
      <w:bookmarkStart w:id="170" w:name="_Toc322793289"/>
      <w:bookmarkStart w:id="171" w:name="_Toc18152"/>
      <w:bookmarkStart w:id="172" w:name="_Toc17248"/>
      <w:bookmarkStart w:id="173" w:name="_Toc16380"/>
      <w:bookmarkStart w:id="174" w:name="_Toc326916630"/>
      <w:bookmarkStart w:id="175" w:name="_Toc21894"/>
      <w:bookmarkStart w:id="176" w:name="_Toc12397"/>
      <w:bookmarkStart w:id="177" w:name="_Hlt87948449"/>
      <w:bookmarkStart w:id="178" w:name="_Hlt87948447"/>
      <w:r>
        <w:rPr>
          <w:rFonts w:hint="eastAsia" w:ascii="Times New Roman"/>
          <w:b/>
          <w:snapToGrid w:val="0"/>
          <w:color w:val="auto"/>
          <w:highlight w:val="none"/>
        </w:rPr>
        <w:t>2．工程结算原则</w:t>
      </w:r>
      <w:bookmarkEnd w:id="170"/>
      <w:bookmarkEnd w:id="171"/>
      <w:bookmarkEnd w:id="172"/>
      <w:bookmarkEnd w:id="173"/>
      <w:bookmarkEnd w:id="174"/>
      <w:bookmarkEnd w:id="175"/>
      <w:bookmarkEnd w:id="176"/>
    </w:p>
    <w:p w14:paraId="5A19AA88">
      <w:pPr>
        <w:wordWrap w:val="0"/>
        <w:adjustRightInd w:val="0"/>
        <w:snapToGrid w:val="0"/>
        <w:spacing w:line="440" w:lineRule="exact"/>
        <w:ind w:firstLine="480"/>
        <w:rPr>
          <w:rFonts w:hint="eastAsia" w:ascii="Times New Roman"/>
          <w:snapToGrid w:val="0"/>
          <w:color w:val="auto"/>
          <w:kern w:val="0"/>
          <w:szCs w:val="24"/>
          <w:highlight w:val="none"/>
        </w:rPr>
      </w:pPr>
      <w:bookmarkStart w:id="179" w:name="_Hlt88974053"/>
      <w:bookmarkEnd w:id="179"/>
      <w:r>
        <w:rPr>
          <w:rFonts w:ascii="Times New Roman"/>
          <w:b/>
          <w:bCs/>
          <w:snapToGrid w:val="0"/>
          <w:color w:val="auto"/>
          <w:kern w:val="0"/>
          <w:szCs w:val="24"/>
          <w:highlight w:val="none"/>
        </w:rPr>
        <w:t>2.1</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人的投标总价为中标价，即为签约合同价。</w:t>
      </w:r>
    </w:p>
    <w:p w14:paraId="144534E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szCs w:val="24"/>
          <w:highlight w:val="none"/>
        </w:rPr>
        <w:t xml:space="preserve"> 招标工程量清单标明的工程量是投标人投标报价的共同基础，竣工结算的工程量按《建设工程工程量清单计价规范》（</w:t>
      </w:r>
      <w:r>
        <w:rPr>
          <w:rFonts w:ascii="Times New Roman"/>
          <w:snapToGrid w:val="0"/>
          <w:color w:val="auto"/>
          <w:kern w:val="0"/>
          <w:szCs w:val="24"/>
          <w:highlight w:val="none"/>
        </w:rPr>
        <w:t>GB50500</w:t>
      </w:r>
      <w:r>
        <w:rPr>
          <w:rFonts w:hint="eastAsia" w:ascii="Times New Roman"/>
          <w:snapToGrid w:val="0"/>
          <w:color w:val="auto"/>
          <w:kern w:val="0"/>
          <w:szCs w:val="24"/>
          <w:highlight w:val="none"/>
        </w:rPr>
        <w:t>—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C44ABDE">
      <w:pPr>
        <w:rPr>
          <w:rFonts w:hint="eastAsia" w:ascii="Times New Roman"/>
          <w:snapToGrid w:val="0"/>
          <w:color w:val="auto"/>
          <w:kern w:val="0"/>
          <w:szCs w:val="24"/>
          <w:highlight w:val="none"/>
        </w:rPr>
      </w:pPr>
      <w:r>
        <w:rPr>
          <w:rFonts w:hint="eastAsia"/>
          <w:color w:val="auto"/>
          <w:highlight w:val="none"/>
        </w:rPr>
        <w:t xml:space="preserve">    </w:t>
      </w:r>
      <w:r>
        <w:rPr>
          <w:rFonts w:hint="eastAsia" w:ascii="Times New Roman"/>
          <w:b/>
          <w:bCs/>
          <w:snapToGrid w:val="0"/>
          <w:color w:val="auto"/>
          <w:kern w:val="0"/>
          <w:szCs w:val="24"/>
          <w:highlight w:val="none"/>
        </w:rPr>
        <w:t>2.3</w:t>
      </w:r>
      <w:r>
        <w:rPr>
          <w:rFonts w:hint="eastAsia" w:ascii="Times New Roman"/>
          <w:snapToGrid w:val="0"/>
          <w:color w:val="auto"/>
          <w:kern w:val="0"/>
          <w:szCs w:val="24"/>
          <w:highlight w:val="none"/>
        </w:rPr>
        <w:t xml:space="preserve"> 施工合同履行期间，若出现下列情形的，发、承包双方应当按照以下规定调整合同价款：</w:t>
      </w:r>
    </w:p>
    <w:p w14:paraId="6617A2FB">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w:t>
      </w:r>
      <w:r>
        <w:rPr>
          <w:rFonts w:hint="eastAsia" w:ascii="Times New Roman"/>
          <w:snapToGrid w:val="0"/>
          <w:color w:val="auto"/>
          <w:kern w:val="0"/>
          <w:szCs w:val="24"/>
          <w:highlight w:val="none"/>
        </w:rPr>
        <w:t xml:space="preserve"> 法律法规变化</w:t>
      </w:r>
    </w:p>
    <w:p w14:paraId="7D5C041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4EE3CE9">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highlight w:val="none"/>
        </w:rPr>
        <w:t>注：本招标文件所称“基准日”，均指投标文件递交截止时间（见第一章第二节“重要事项时间地点一览表”）前28天。</w:t>
      </w:r>
      <w:r>
        <w:rPr>
          <w:rFonts w:hAnsi="宋体" w:cs="宋体"/>
          <w:snapToGrid w:val="0"/>
          <w:color w:val="auto"/>
          <w:kern w:val="0"/>
          <w:u w:val="single"/>
        </w:rPr>
        <w:t>基准期按《韶关建筑工程造价信息》执行。</w:t>
      </w:r>
    </w:p>
    <w:p w14:paraId="2D1EE3B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2.3.1.2</w:t>
      </w:r>
      <w:r>
        <w:rPr>
          <w:rFonts w:hint="eastAsia" w:ascii="Times New Roman"/>
          <w:snapToGrid w:val="0"/>
          <w:color w:val="auto"/>
          <w:kern w:val="0"/>
          <w:szCs w:val="24"/>
          <w:highlight w:val="none"/>
        </w:rPr>
        <w:t xml:space="preserve"> 因承包人原因导致工程延误，本章第</w:t>
      </w: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86C1936">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w:t>
      </w:r>
      <w:r>
        <w:rPr>
          <w:rFonts w:hint="eastAsia" w:ascii="Times New Roman"/>
          <w:snapToGrid w:val="0"/>
          <w:color w:val="auto"/>
          <w:kern w:val="0"/>
          <w:szCs w:val="24"/>
          <w:highlight w:val="none"/>
        </w:rPr>
        <w:t xml:space="preserve"> 工程量偏差或变化</w:t>
      </w:r>
    </w:p>
    <w:p w14:paraId="1AD4B854">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68D15289">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对于合理报价的清单项目，当工程量增加超过15%时，增加部分的工程量的综合单价以</w:t>
      </w:r>
      <w:r>
        <w:rPr>
          <w:rFonts w:hint="eastAsia" w:ascii="Times New Roman"/>
          <w:snapToGrid w:val="0"/>
          <w:color w:val="auto"/>
          <w:kern w:val="0"/>
          <w:szCs w:val="24"/>
          <w:highlight w:val="none"/>
          <w:u w:val="single"/>
        </w:rPr>
        <w:t xml:space="preserve"> </w:t>
      </w:r>
      <w:r>
        <w:rPr>
          <w:rFonts w:hint="eastAsia"/>
          <w:b/>
          <w:color w:val="auto"/>
          <w:szCs w:val="24"/>
          <w:highlight w:val="none"/>
          <w:u w:val="single"/>
        </w:rPr>
        <w:t>该分部分项工程量清单项目原综合单价</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为基价调低</w:t>
      </w:r>
      <w:r>
        <w:rPr>
          <w:rFonts w:hint="eastAsia" w:ascii="Times New Roman"/>
          <w:snapToGrid w:val="0"/>
          <w:color w:val="auto"/>
          <w:kern w:val="0"/>
          <w:szCs w:val="24"/>
          <w:highlight w:val="none"/>
          <w:u w:val="single"/>
        </w:rPr>
        <w:t xml:space="preserve"> 3 </w:t>
      </w:r>
      <w:r>
        <w:rPr>
          <w:rFonts w:hint="eastAsia" w:ascii="Times New Roman"/>
          <w:snapToGrid w:val="0"/>
          <w:color w:val="auto"/>
          <w:kern w:val="0"/>
          <w:szCs w:val="24"/>
          <w:highlight w:val="none"/>
        </w:rPr>
        <w:t>%；当工程量减少超过15%时，减少后剩余部分的工程量的综合单价以</w:t>
      </w:r>
      <w:r>
        <w:rPr>
          <w:rFonts w:hint="eastAsia" w:ascii="Times New Roman"/>
          <w:snapToGrid w:val="0"/>
          <w:color w:val="auto"/>
          <w:kern w:val="0"/>
          <w:szCs w:val="24"/>
          <w:highlight w:val="none"/>
          <w:u w:val="single"/>
        </w:rPr>
        <w:t xml:space="preserve"> </w:t>
      </w:r>
      <w:r>
        <w:rPr>
          <w:rFonts w:hint="eastAsia"/>
          <w:b/>
          <w:color w:val="auto"/>
          <w:szCs w:val="24"/>
          <w:highlight w:val="none"/>
          <w:u w:val="single"/>
        </w:rPr>
        <w:t>该分部分项工程量清单项目原综合单价</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为基价调高</w:t>
      </w:r>
      <w:r>
        <w:rPr>
          <w:rFonts w:hint="eastAsia" w:ascii="Times New Roman"/>
          <w:snapToGrid w:val="0"/>
          <w:color w:val="auto"/>
          <w:kern w:val="0"/>
          <w:szCs w:val="24"/>
          <w:highlight w:val="none"/>
          <w:u w:val="single"/>
        </w:rPr>
        <w:t xml:space="preserve"> 3 </w:t>
      </w:r>
      <w:r>
        <w:rPr>
          <w:rFonts w:hint="eastAsia" w:ascii="Times New Roman"/>
          <w:snapToGrid w:val="0"/>
          <w:color w:val="auto"/>
          <w:kern w:val="0"/>
          <w:szCs w:val="24"/>
          <w:highlight w:val="none"/>
        </w:rPr>
        <w:t>%。</w:t>
      </w:r>
    </w:p>
    <w:p w14:paraId="439A8D81">
      <w:pPr>
        <w:wordWrap w:val="0"/>
        <w:adjustRightInd w:val="0"/>
        <w:snapToGrid w:val="0"/>
        <w:spacing w:line="440" w:lineRule="exact"/>
        <w:ind w:firstLine="482" w:firstLineChars="200"/>
        <w:jc w:val="left"/>
        <w:rPr>
          <w:rFonts w:hint="default" w:ascii="宋体" w:hAnsi="宋体" w:eastAsia="宋体" w:cs="宋体"/>
          <w:snapToGrid w:val="0"/>
          <w:color w:val="auto"/>
          <w:kern w:val="0"/>
          <w:sz w:val="24"/>
          <w:szCs w:val="24"/>
          <w:highlight w:val="none"/>
        </w:rPr>
      </w:pPr>
      <w:r>
        <w:rPr>
          <w:rFonts w:hint="eastAsia" w:ascii="Times New Roman"/>
          <w:b/>
          <w:bCs/>
          <w:snapToGrid w:val="0"/>
          <w:color w:val="auto"/>
          <w:kern w:val="0"/>
          <w:szCs w:val="24"/>
          <w:highlight w:val="none"/>
        </w:rPr>
        <w:t>对于按照第二章“中标人须知”第4.2条被认定为不平衡报价的清单项目，其综合单价按照以下方法调整：</w:t>
      </w:r>
      <w:r>
        <w:rPr>
          <w:rFonts w:hint="eastAsia" w:ascii="Times New Roman"/>
          <w:b/>
          <w:bCs/>
          <w:snapToGrid w:val="0"/>
          <w:color w:val="auto"/>
          <w:kern w:val="0"/>
          <w:szCs w:val="24"/>
          <w:highlight w:val="none"/>
          <w:u w:val="single"/>
        </w:rPr>
        <w:t xml:space="preserve">以招标控制价中的分部分项工程和单价措施项目清单与计价表子目对应的综合单价×（1-中标下浮率） </w:t>
      </w:r>
      <w:r>
        <w:rPr>
          <w:rFonts w:hint="eastAsia" w:ascii="Times New Roman"/>
          <w:b/>
          <w:bCs/>
          <w:snapToGrid w:val="0"/>
          <w:color w:val="auto"/>
          <w:kern w:val="0"/>
          <w:szCs w:val="24"/>
          <w:highlight w:val="none"/>
        </w:rPr>
        <w:t>。</w:t>
      </w:r>
    </w:p>
    <w:p w14:paraId="29CE4940">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2.3.2.2</w:t>
      </w:r>
      <w:r>
        <w:rPr>
          <w:rFonts w:hint="eastAsia" w:ascii="Times New Roman"/>
          <w:snapToGrid w:val="0"/>
          <w:color w:val="auto"/>
          <w:kern w:val="0"/>
          <w:szCs w:val="24"/>
          <w:highlight w:val="none"/>
        </w:rPr>
        <w:t xml:space="preserve"> 如果工程量出现本章第</w:t>
      </w: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15017E2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工程变更</w:t>
      </w:r>
    </w:p>
    <w:p w14:paraId="346C37E2">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 xml:space="preserve"> 合同履行期间，因工程变更引起已标价工程量清单项目发生变化时，按照以下规定调整：</w:t>
      </w:r>
    </w:p>
    <w:p w14:paraId="02A2A997">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2F7900A5">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4E3A1F1B">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9A82858">
      <w:pPr>
        <w:wordWrap w:val="0"/>
        <w:adjustRightInd w:val="0"/>
        <w:snapToGrid w:val="0"/>
        <w:spacing w:line="440" w:lineRule="exact"/>
        <w:jc w:val="center"/>
        <w:rPr>
          <w:rFonts w:hint="eastAsia" w:ascii="Times New Roman"/>
          <w:snapToGrid w:val="0"/>
          <w:color w:val="auto"/>
          <w:kern w:val="0"/>
          <w:szCs w:val="24"/>
          <w:highlight w:val="none"/>
          <w:u w:val="wave"/>
        </w:rPr>
      </w:pPr>
      <w:r>
        <w:rPr>
          <w:rFonts w:hint="eastAsia" w:ascii="Times New Roman"/>
          <w:snapToGrid w:val="0"/>
          <w:color w:val="auto"/>
          <w:kern w:val="0"/>
          <w:szCs w:val="24"/>
          <w:highlight w:val="none"/>
        </w:rPr>
        <w:t>中标下浮率＝（1－中标价÷招标控制价）×100%</w:t>
      </w:r>
    </w:p>
    <w:p w14:paraId="2FF87718">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A45B2AD">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25C522">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（1）绿色施工安全防护措施费应按照实际发生变化的措施项目计算。</w:t>
      </w:r>
    </w:p>
    <w:p w14:paraId="3E3B4F60">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（2）采用单价计算的措施项目费，应按照实际发生变化的措施项目，按本章第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w:t>
      </w:r>
    </w:p>
    <w:p w14:paraId="51AF413E">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（3）按总价或系数计算的措施项目费，应按照实际发生变化的措施项目费调整并考虑中标下浮率因素，即调整金额</w:t>
      </w:r>
      <w:r>
        <w:rPr>
          <w:rFonts w:hint="eastAsia" w:ascii="Times New Roman"/>
          <w:bCs/>
          <w:snapToGrid w:val="0"/>
          <w:color w:val="auto"/>
          <w:kern w:val="0"/>
          <w:szCs w:val="28"/>
          <w:highlight w:val="none"/>
        </w:rPr>
        <w:t>＝按照实际变化调整</w:t>
      </w:r>
      <w:r>
        <w:rPr>
          <w:rFonts w:hint="eastAsia" w:ascii="Times New Roman"/>
          <w:snapToGrid w:val="0"/>
          <w:color w:val="auto"/>
          <w:kern w:val="0"/>
          <w:szCs w:val="24"/>
          <w:highlight w:val="none"/>
        </w:rPr>
        <w:t>后的金额</w:t>
      </w:r>
      <w:r>
        <w:rPr>
          <w:rFonts w:hint="eastAsia" w:ascii="Times New Roman"/>
          <w:bCs/>
          <w:snapToGrid w:val="0"/>
          <w:color w:val="auto"/>
          <w:kern w:val="0"/>
          <w:szCs w:val="28"/>
          <w:highlight w:val="none"/>
        </w:rPr>
        <w:t>×（1-</w:t>
      </w:r>
      <w:r>
        <w:rPr>
          <w:rFonts w:hint="eastAsia" w:ascii="Times New Roman"/>
          <w:snapToGrid w:val="0"/>
          <w:color w:val="auto"/>
          <w:kern w:val="0"/>
          <w:szCs w:val="24"/>
          <w:highlight w:val="none"/>
        </w:rPr>
        <w:t>中标下浮率）。</w:t>
      </w:r>
    </w:p>
    <w:p w14:paraId="28DEB10D">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如果承包人未</w:t>
      </w:r>
      <w:r>
        <w:rPr>
          <w:rFonts w:ascii="Times New Roman"/>
          <w:snapToGrid w:val="0"/>
          <w:color w:val="auto"/>
          <w:kern w:val="0"/>
          <w:szCs w:val="24"/>
          <w:highlight w:val="none"/>
        </w:rPr>
        <w:t>事先将拟实施的方案提交发包人确认</w:t>
      </w:r>
      <w:r>
        <w:rPr>
          <w:rFonts w:hint="eastAsia" w:ascii="Times New Roman"/>
          <w:snapToGrid w:val="0"/>
          <w:color w:val="auto"/>
          <w:kern w:val="0"/>
          <w:szCs w:val="24"/>
          <w:highlight w:val="none"/>
        </w:rPr>
        <w:t>，视为工程变更不引起措施项目费的调整或承包人放弃调整措施项目费的权利。</w:t>
      </w:r>
    </w:p>
    <w:p w14:paraId="6BE07441">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2.3.3.3</w:t>
      </w:r>
      <w:r>
        <w:rPr>
          <w:rFonts w:hint="eastAsia" w:ascii="Times New Roman"/>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289EDCE">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2.3.4</w:t>
      </w:r>
      <w:r>
        <w:rPr>
          <w:rFonts w:hint="eastAsia" w:ascii="Times New Roman"/>
          <w:snapToGrid w:val="0"/>
          <w:color w:val="auto"/>
          <w:kern w:val="0"/>
          <w:szCs w:val="24"/>
          <w:highlight w:val="none"/>
        </w:rPr>
        <w:t xml:space="preserve"> 项目特征不符</w:t>
      </w:r>
    </w:p>
    <w:p w14:paraId="63F7F26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目相关条款的规定重新确定相应工程量清单项目的综合单价，并调整合同价款。</w:t>
      </w:r>
    </w:p>
    <w:p w14:paraId="045A2D4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w:t>
      </w:r>
      <w:r>
        <w:rPr>
          <w:rFonts w:hint="eastAsia" w:ascii="Times New Roman"/>
          <w:snapToGrid w:val="0"/>
          <w:color w:val="auto"/>
          <w:kern w:val="0"/>
          <w:szCs w:val="24"/>
          <w:highlight w:val="none"/>
        </w:rPr>
        <w:t xml:space="preserve"> 招标工程量清单缺项</w:t>
      </w:r>
    </w:p>
    <w:p w14:paraId="3BA0C4B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2.3.5.1</w:t>
      </w:r>
      <w:r>
        <w:rPr>
          <w:rFonts w:hint="eastAsia" w:ascii="Times New Roman"/>
          <w:snapToGrid w:val="0"/>
          <w:color w:val="auto"/>
          <w:kern w:val="0"/>
          <w:szCs w:val="24"/>
          <w:highlight w:val="none"/>
        </w:rPr>
        <w:t xml:space="preserve"> 合同履行期间，由于招标工程量清单中缺项，新增分部分项工程清单项目，应按照本章第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子目的规定确定单价，并调整合同价款。</w:t>
      </w:r>
    </w:p>
    <w:p w14:paraId="0B748592">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2.3.5.2</w:t>
      </w:r>
      <w:r>
        <w:rPr>
          <w:rFonts w:hint="eastAsia" w:ascii="Times New Roman"/>
          <w:snapToGrid w:val="0"/>
          <w:color w:val="auto"/>
          <w:kern w:val="0"/>
          <w:szCs w:val="24"/>
          <w:highlight w:val="none"/>
        </w:rPr>
        <w:t xml:space="preserve"> 新增分部分项工程清单项目后，引起措施项目发生变化的，应按照本章第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子目的规定，在承包人提交的实施方案被发包人批准后调整合同价款。</w:t>
      </w:r>
    </w:p>
    <w:p w14:paraId="5427153E">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2.3.5.3</w:t>
      </w:r>
      <w:r>
        <w:rPr>
          <w:rFonts w:hint="eastAsia"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子目的规定调整合同价款。</w:t>
      </w:r>
    </w:p>
    <w:p w14:paraId="3770D9F3">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w:t>
      </w:r>
      <w:r>
        <w:rPr>
          <w:rFonts w:hint="eastAsia" w:ascii="Times New Roman"/>
          <w:bCs/>
          <w:snapToGrid w:val="0"/>
          <w:color w:val="auto"/>
          <w:kern w:val="0"/>
          <w:szCs w:val="28"/>
          <w:highlight w:val="none"/>
        </w:rPr>
        <w:t xml:space="preserve"> 物价变化</w:t>
      </w:r>
    </w:p>
    <w:p w14:paraId="759F9F75">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2.3.6.1</w:t>
      </w:r>
      <w:r>
        <w:rPr>
          <w:rFonts w:hint="eastAsia"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highlight w:val="none"/>
        </w:rPr>
        <w:t>以下简称“中标人工费”</w:t>
      </w:r>
      <w:r>
        <w:rPr>
          <w:rFonts w:hint="eastAsia"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4A0F91C2">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szCs w:val="28"/>
          <w:highlight w:val="none"/>
        </w:rPr>
        <w:t>结算人工费＝中标人工费×</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p>
    <w:p w14:paraId="343D382C">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为施工当月项目所在地工程造价管理机构发布的动态人工调整系数。</w:t>
      </w:r>
    </w:p>
    <w:p w14:paraId="2CBE1013">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2.3.6.2</w:t>
      </w:r>
      <w:r>
        <w:rPr>
          <w:rFonts w:hint="eastAsia" w:ascii="Times New Roman"/>
          <w:snapToGrid w:val="0"/>
          <w:color w:val="auto"/>
          <w:kern w:val="0"/>
          <w:szCs w:val="24"/>
          <w:highlight w:val="none"/>
        </w:rPr>
        <w:t xml:space="preserve"> 本招标项目约定，材料、工程设备单价涨跌风险幅度值A为</w:t>
      </w:r>
      <w:r>
        <w:rPr>
          <w:rFonts w:hint="eastAsia" w:ascii="Times New Roman"/>
          <w:snapToGrid w:val="0"/>
          <w:color w:val="auto"/>
          <w:kern w:val="0"/>
          <w:szCs w:val="24"/>
          <w:highlight w:val="none"/>
          <w:u w:val="single"/>
        </w:rPr>
        <w:t xml:space="preserve"> 5% </w:t>
      </w:r>
      <w:r>
        <w:rPr>
          <w:rFonts w:hint="eastAsia" w:ascii="Times New Roman"/>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C286E99">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6959929">
      <w:pPr>
        <w:spacing w:line="418"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a</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2C158826">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571ED6DC">
      <w:pPr>
        <w:pStyle w:val="11"/>
        <w:spacing w:after="0" w:line="240" w:lineRule="exact"/>
        <w:ind w:left="3454" w:right="4848"/>
        <w:jc w:val="center"/>
        <w:rPr>
          <w:color w:val="auto"/>
          <w:sz w:val="15"/>
          <w:szCs w:val="15"/>
          <w:highlight w:val="none"/>
        </w:rPr>
      </w:pPr>
    </w:p>
    <w:p w14:paraId="2499FA5C">
      <w:pPr>
        <w:spacing w:before="4" w:line="170" w:lineRule="exact"/>
        <w:rPr>
          <w:color w:val="auto"/>
          <w:sz w:val="17"/>
          <w:szCs w:val="17"/>
          <w:highlight w:val="none"/>
        </w:rPr>
      </w:pPr>
    </w:p>
    <w:p w14:paraId="54FA3906">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39771922">
      <w:pPr>
        <w:pStyle w:val="11"/>
        <w:tabs>
          <w:tab w:val="left" w:pos="2870"/>
        </w:tabs>
        <w:spacing w:line="142" w:lineRule="exact"/>
        <w:ind w:left="249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42814A00">
      <w:pPr>
        <w:pStyle w:val="11"/>
        <w:spacing w:before="26"/>
        <w:ind w:left="3496" w:right="4830"/>
        <w:jc w:val="center"/>
        <w:rPr>
          <w:color w:val="auto"/>
          <w:highlight w:val="none"/>
        </w:rPr>
      </w:pPr>
    </w:p>
    <w:p w14:paraId="0C6006B1">
      <w:pPr>
        <w:spacing w:before="6" w:line="170" w:lineRule="exact"/>
        <w:rPr>
          <w:color w:val="auto"/>
          <w:sz w:val="17"/>
          <w:szCs w:val="17"/>
          <w:highlight w:val="none"/>
        </w:rPr>
      </w:pPr>
    </w:p>
    <w:p w14:paraId="795F8A9E">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b</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3607F815">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01B7828C">
      <w:pPr>
        <w:pStyle w:val="11"/>
        <w:spacing w:before="26"/>
        <w:ind w:left="3441" w:right="4885"/>
        <w:jc w:val="center"/>
        <w:rPr>
          <w:color w:val="auto"/>
          <w:highlight w:val="none"/>
        </w:rPr>
      </w:pPr>
    </w:p>
    <w:p w14:paraId="2EB8A00F">
      <w:pPr>
        <w:spacing w:before="3" w:line="170" w:lineRule="exact"/>
        <w:rPr>
          <w:color w:val="auto"/>
          <w:sz w:val="17"/>
          <w:szCs w:val="17"/>
          <w:highlight w:val="none"/>
        </w:rPr>
      </w:pPr>
    </w:p>
    <w:p w14:paraId="0B0B2053">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1DAB20A">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6E18C75E">
      <w:pPr>
        <w:spacing w:before="4" w:line="110" w:lineRule="exact"/>
        <w:rPr>
          <w:color w:val="auto"/>
          <w:sz w:val="11"/>
          <w:szCs w:val="11"/>
          <w:highlight w:val="none"/>
        </w:rPr>
      </w:pPr>
    </w:p>
    <w:p w14:paraId="066FC410">
      <w:pPr>
        <w:spacing w:line="200" w:lineRule="exact"/>
        <w:rPr>
          <w:color w:val="auto"/>
          <w:sz w:val="20"/>
          <w:highlight w:val="none"/>
        </w:rPr>
      </w:pPr>
    </w:p>
    <w:p w14:paraId="47C13852">
      <w:pPr>
        <w:spacing w:line="200" w:lineRule="exact"/>
        <w:rPr>
          <w:color w:val="auto"/>
          <w:sz w:val="20"/>
          <w:highlight w:val="none"/>
        </w:rPr>
      </w:pPr>
    </w:p>
    <w:p w14:paraId="5E62D5B7">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c</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45AF0A63">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5E5986DF">
      <w:pPr>
        <w:pStyle w:val="11"/>
        <w:spacing w:before="26"/>
        <w:ind w:left="3454" w:right="4848"/>
        <w:jc w:val="center"/>
        <w:rPr>
          <w:color w:val="auto"/>
          <w:sz w:val="14"/>
          <w:szCs w:val="14"/>
          <w:highlight w:val="none"/>
        </w:rPr>
      </w:pPr>
    </w:p>
    <w:p w14:paraId="082F404A">
      <w:pPr>
        <w:spacing w:before="4" w:line="170" w:lineRule="exact"/>
        <w:rPr>
          <w:color w:val="auto"/>
          <w:sz w:val="17"/>
          <w:szCs w:val="17"/>
          <w:highlight w:val="none"/>
        </w:rPr>
      </w:pPr>
    </w:p>
    <w:p w14:paraId="65A3AC23">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D4F58CE">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0A554080">
      <w:pPr>
        <w:pStyle w:val="11"/>
        <w:spacing w:before="26"/>
        <w:ind w:left="3521" w:right="4781"/>
        <w:jc w:val="center"/>
        <w:rPr>
          <w:color w:val="auto"/>
          <w:sz w:val="14"/>
          <w:szCs w:val="14"/>
          <w:highlight w:val="none"/>
        </w:rPr>
      </w:pPr>
    </w:p>
    <w:p w14:paraId="0DC65144">
      <w:pPr>
        <w:spacing w:before="3" w:line="120" w:lineRule="exact"/>
        <w:rPr>
          <w:color w:val="auto"/>
          <w:sz w:val="12"/>
          <w:szCs w:val="12"/>
          <w:highlight w:val="none"/>
        </w:rPr>
      </w:pPr>
    </w:p>
    <w:p w14:paraId="3992872F">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为施工当月项目所在地工程造价管理机构发布的材料、工程设备单价；A为合同约定的材料、工程设备单价涨跌风险幅度值。</w:t>
      </w:r>
    </w:p>
    <w:p w14:paraId="719724FC">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bCs/>
          <w:snapToGrid w:val="0"/>
          <w:color w:val="auto"/>
          <w:kern w:val="0"/>
          <w:szCs w:val="24"/>
          <w:highlight w:val="none"/>
        </w:rPr>
        <w:t>2.3.6.3</w:t>
      </w:r>
      <w:r>
        <w:rPr>
          <w:rFonts w:hint="eastAsia" w:ascii="Times New Roman"/>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5D82E0E">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2.3.6.4</w:t>
      </w:r>
      <w:r>
        <w:rPr>
          <w:rFonts w:hint="eastAsia" w:ascii="Times New Roman"/>
          <w:snapToGrid w:val="0"/>
          <w:color w:val="auto"/>
          <w:kern w:val="0"/>
          <w:szCs w:val="24"/>
          <w:highlight w:val="none"/>
        </w:rPr>
        <w:t xml:space="preserve"> 本招标项目约定，施工机具台班单价涨跌风险幅度值B为</w:t>
      </w:r>
      <w:r>
        <w:rPr>
          <w:rFonts w:hint="eastAsia" w:ascii="Times New Roman"/>
          <w:snapToGrid w:val="0"/>
          <w:color w:val="auto"/>
          <w:kern w:val="0"/>
          <w:szCs w:val="24"/>
          <w:highlight w:val="none"/>
          <w:u w:val="single"/>
        </w:rPr>
        <w:t xml:space="preserve"> 10% </w:t>
      </w:r>
      <w:r>
        <w:rPr>
          <w:rFonts w:hint="eastAsia"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6C0ED86D">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74A42F0A">
      <w:pPr>
        <w:spacing w:line="418" w:lineRule="exact"/>
        <w:ind w:left="120" w:firstLine="241" w:firstLineChars="100"/>
        <w:jc w:val="left"/>
        <w:rPr>
          <w:rFonts w:hAnsi="宋体" w:cs="宋体"/>
          <w:color w:val="auto"/>
          <w:szCs w:val="24"/>
          <w:highlight w:val="none"/>
        </w:rPr>
      </w:pPr>
      <w:r>
        <w:rPr>
          <w:b/>
          <w:bCs/>
          <w:color w:val="auto"/>
          <w:highlight w:val="none"/>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35EB337D">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772CE0A8">
      <w:pPr>
        <w:pStyle w:val="11"/>
        <w:spacing w:after="0" w:line="240" w:lineRule="exact"/>
        <w:ind w:left="3454" w:right="4848"/>
        <w:jc w:val="center"/>
        <w:rPr>
          <w:color w:val="auto"/>
          <w:sz w:val="15"/>
          <w:szCs w:val="15"/>
          <w:highlight w:val="none"/>
        </w:rPr>
      </w:pPr>
    </w:p>
    <w:p w14:paraId="7A834B26">
      <w:pPr>
        <w:spacing w:before="4" w:line="170" w:lineRule="exact"/>
        <w:rPr>
          <w:color w:val="auto"/>
          <w:sz w:val="17"/>
          <w:szCs w:val="17"/>
          <w:highlight w:val="none"/>
        </w:rPr>
      </w:pPr>
    </w:p>
    <w:p w14:paraId="3028A2A4">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1AFC2F28">
      <w:pPr>
        <w:pStyle w:val="11"/>
        <w:tabs>
          <w:tab w:val="left" w:pos="2870"/>
        </w:tabs>
        <w:spacing w:line="142" w:lineRule="exact"/>
        <w:ind w:left="2490"/>
        <w:jc w:val="left"/>
        <w:rPr>
          <w:color w:val="auto"/>
          <w:highlight w:val="none"/>
        </w:rPr>
      </w:pPr>
      <w:r>
        <w:rPr>
          <w:color w:val="auto"/>
          <w:sz w:val="14"/>
          <w:szCs w:val="14"/>
          <w:highlight w:val="none"/>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7A3576FC">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．如果中标单价高于基准单价，该施工机具台班的结算单价调整公式为：</w:t>
      </w:r>
    </w:p>
    <w:p w14:paraId="6E89860E">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1760602E">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1CC7BEAC">
      <w:pPr>
        <w:pStyle w:val="11"/>
        <w:spacing w:before="26"/>
        <w:ind w:left="3441" w:right="4885"/>
        <w:jc w:val="center"/>
        <w:rPr>
          <w:color w:val="auto"/>
          <w:sz w:val="20"/>
          <w:highlight w:val="none"/>
        </w:rPr>
      </w:pPr>
    </w:p>
    <w:p w14:paraId="472A52A5">
      <w:pPr>
        <w:spacing w:before="3" w:line="170" w:lineRule="exact"/>
        <w:rPr>
          <w:color w:val="auto"/>
          <w:sz w:val="17"/>
          <w:szCs w:val="17"/>
          <w:highlight w:val="none"/>
        </w:rPr>
      </w:pPr>
    </w:p>
    <w:p w14:paraId="6FEEE434">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0867265">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560C1C26">
      <w:pPr>
        <w:spacing w:line="200" w:lineRule="exact"/>
        <w:rPr>
          <w:color w:val="auto"/>
          <w:sz w:val="20"/>
          <w:highlight w:val="none"/>
        </w:rPr>
      </w:pPr>
    </w:p>
    <w:p w14:paraId="42008F5F">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．如果中标单价等于基准单价，该施工机具台班的结算单价调整公式为：</w:t>
      </w:r>
    </w:p>
    <w:p w14:paraId="1DD525EF">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020F2016">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73ECA42D">
      <w:pPr>
        <w:pStyle w:val="11"/>
        <w:spacing w:before="26"/>
        <w:ind w:left="3454" w:right="4848"/>
        <w:jc w:val="center"/>
        <w:rPr>
          <w:color w:val="auto"/>
          <w:sz w:val="14"/>
          <w:szCs w:val="14"/>
          <w:highlight w:val="none"/>
        </w:rPr>
      </w:pPr>
    </w:p>
    <w:p w14:paraId="287ECB74">
      <w:pPr>
        <w:spacing w:before="4" w:line="170" w:lineRule="exact"/>
        <w:rPr>
          <w:color w:val="auto"/>
          <w:sz w:val="17"/>
          <w:szCs w:val="17"/>
          <w:highlight w:val="none"/>
        </w:rPr>
      </w:pPr>
    </w:p>
    <w:p w14:paraId="6EE89372">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FAA8DA1">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46D12655">
      <w:pPr>
        <w:pStyle w:val="11"/>
        <w:spacing w:before="26"/>
        <w:ind w:left="3521" w:right="4781"/>
        <w:jc w:val="center"/>
        <w:rPr>
          <w:color w:val="auto"/>
          <w:sz w:val="14"/>
          <w:szCs w:val="14"/>
          <w:highlight w:val="none"/>
        </w:rPr>
      </w:pPr>
    </w:p>
    <w:p w14:paraId="1F149AF8">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为施工当月项目所在地工程造价管理机构发布的施工机具台班单价；B为合同约定的施工机具台班单价涨跌风险幅度值。</w:t>
      </w:r>
    </w:p>
    <w:p w14:paraId="5A2766D4">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w:t>
      </w:r>
      <w:r>
        <w:rPr>
          <w:rFonts w:hint="eastAsia" w:ascii="Times New Roman"/>
          <w:bCs/>
          <w:snapToGrid w:val="0"/>
          <w:color w:val="auto"/>
          <w:kern w:val="0"/>
          <w:szCs w:val="28"/>
          <w:highlight w:val="none"/>
        </w:rPr>
        <w:t xml:space="preserve"> 暂估价和暂列金额</w:t>
      </w:r>
    </w:p>
    <w:p w14:paraId="3BAA07BF">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2.3.7.1</w:t>
      </w:r>
      <w:r>
        <w:rPr>
          <w:rFonts w:hint="eastAsia" w:ascii="Times New Roman"/>
          <w:bCs/>
          <w:snapToGrid w:val="0"/>
          <w:color w:val="auto"/>
          <w:kern w:val="0"/>
          <w:szCs w:val="28"/>
          <w:highlight w:val="none"/>
        </w:rPr>
        <w:t xml:space="preserve"> 暂估价项目按第一章第三节“投标人须知正文”第</w:t>
      </w:r>
      <w:r>
        <w:rPr>
          <w:rFonts w:hint="eastAsia" w:ascii="Times New Roman"/>
          <w:b/>
          <w:bCs/>
          <w:snapToGrid w:val="0"/>
          <w:color w:val="auto"/>
          <w:kern w:val="0"/>
          <w:highlight w:val="none"/>
        </w:rPr>
        <w:t>8.5</w:t>
      </w:r>
      <w:r>
        <w:rPr>
          <w:rFonts w:hint="eastAsia"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3E12A17D">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2.3.7.2</w:t>
      </w:r>
      <w:r>
        <w:rPr>
          <w:rFonts w:hint="eastAsia" w:ascii="Times New Roman"/>
          <w:bCs/>
          <w:snapToGrid w:val="0"/>
          <w:color w:val="auto"/>
          <w:kern w:val="0"/>
          <w:szCs w:val="28"/>
          <w:highlight w:val="none"/>
        </w:rPr>
        <w:t xml:space="preserve"> 暂列金额由发包人掌握和使用。暂列金额项目若有发生，按第一章第三节“投标人须知正文”第</w:t>
      </w:r>
      <w:r>
        <w:rPr>
          <w:rFonts w:hint="eastAsia" w:ascii="Times New Roman"/>
          <w:b/>
          <w:snapToGrid w:val="0"/>
          <w:color w:val="auto"/>
          <w:kern w:val="0"/>
          <w:szCs w:val="28"/>
          <w:highlight w:val="none"/>
        </w:rPr>
        <w:t>8.6</w:t>
      </w:r>
      <w:r>
        <w:rPr>
          <w:rFonts w:hint="eastAsia" w:ascii="Times New Roman"/>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ascii="Times New Roman"/>
          <w:bCs/>
          <w:snapToGrid w:val="0"/>
          <w:color w:val="auto"/>
          <w:kern w:val="0"/>
          <w:szCs w:val="28"/>
          <w:highlight w:val="none"/>
        </w:rPr>
        <w:t>余额</w:t>
      </w:r>
      <w:r>
        <w:rPr>
          <w:rFonts w:hint="eastAsia" w:ascii="Times New Roman"/>
          <w:bCs/>
          <w:snapToGrid w:val="0"/>
          <w:color w:val="auto"/>
          <w:kern w:val="0"/>
          <w:szCs w:val="28"/>
          <w:highlight w:val="none"/>
        </w:rPr>
        <w:t>（若有）</w:t>
      </w:r>
      <w:r>
        <w:rPr>
          <w:rFonts w:ascii="Times New Roman"/>
          <w:bCs/>
          <w:snapToGrid w:val="0"/>
          <w:color w:val="auto"/>
          <w:kern w:val="0"/>
          <w:szCs w:val="28"/>
          <w:highlight w:val="none"/>
        </w:rPr>
        <w:t>归发包人所有。</w:t>
      </w:r>
    </w:p>
    <w:p w14:paraId="15BC9B5D">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2.3.8</w:t>
      </w:r>
      <w:r>
        <w:rPr>
          <w:rFonts w:hint="eastAsia" w:ascii="Times New Roman"/>
          <w:bCs/>
          <w:snapToGrid w:val="0"/>
          <w:color w:val="auto"/>
          <w:kern w:val="0"/>
          <w:szCs w:val="28"/>
          <w:highlight w:val="none"/>
        </w:rPr>
        <w:t xml:space="preserve"> </w:t>
      </w:r>
      <w:r>
        <w:rPr>
          <w:rFonts w:hint="eastAsia" w:ascii="Times New Roman" w:hAnsi="Times New Roman" w:cs="Times New Roman"/>
          <w:b w:val="0"/>
          <w:bCs/>
          <w:caps w:val="0"/>
          <w:smallCaps w:val="0"/>
          <w:snapToGrid w:val="0"/>
          <w:color w:val="auto"/>
          <w:spacing w:val="0"/>
          <w:kern w:val="0"/>
          <w:szCs w:val="28"/>
          <w:highlight w:val="none"/>
          <w:lang w:val="en-US" w:eastAsia="zh-CN"/>
        </w:rPr>
        <w:t>预算包干费</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按照分部分项的人工费与施工机具费之和的7%计算。本招标项目的预算包干</w:t>
      </w:r>
      <w:r>
        <w:rPr>
          <w:rFonts w:hint="eastAsia" w:ascii="Times New Roman" w:hAnsi="Times New Roman" w:cs="Times New Roman"/>
          <w:b w:val="0"/>
          <w:bCs/>
          <w:caps w:val="0"/>
          <w:smallCaps w:val="0"/>
          <w:snapToGrid w:val="0"/>
          <w:color w:val="auto"/>
          <w:spacing w:val="0"/>
          <w:kern w:val="0"/>
          <w:szCs w:val="28"/>
          <w:highlight w:val="none"/>
          <w:lang w:val="en-US" w:eastAsia="zh-CN"/>
        </w:rPr>
        <w:t>内容包括：</w:t>
      </w:r>
      <w:r>
        <w:rPr>
          <w:rFonts w:hint="eastAsia" w:ascii="Times New Roman" w:hAnsi="Times New Roman" w:cs="Times New Roman"/>
          <w:b w:val="0"/>
          <w:bCs/>
          <w:caps w:val="0"/>
          <w:smallCaps w:val="0"/>
          <w:snapToGrid w:val="0"/>
          <w:color w:val="auto"/>
          <w:spacing w:val="0"/>
          <w:kern w:val="0"/>
          <w:szCs w:val="28"/>
          <w:highlight w:val="none"/>
          <w:u w:val="single" w:color="auto"/>
          <w:lang w:val="en-US" w:eastAsia="zh-CN"/>
        </w:rPr>
        <w:t xml:space="preserve"> 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（由招标人根据招标控制价按实填写）。对于以上预算包干内容，承包人不得提出额外付款或延长工期等要求。</w:t>
      </w:r>
      <w:r>
        <w:rPr>
          <w:rFonts w:hint="eastAsia" w:ascii="Times New Roman" w:hAnsi="Times New Roman" w:cs="Times New Roman"/>
          <w:caps w:val="0"/>
          <w:smallCaps w:val="0"/>
          <w:snapToGrid w:val="0"/>
          <w:color w:val="auto"/>
          <w:spacing w:val="0"/>
          <w:kern w:val="0"/>
          <w:szCs w:val="24"/>
          <w:highlight w:val="none"/>
        </w:rPr>
        <w:t>对此类要求，</w:t>
      </w:r>
      <w:r>
        <w:rPr>
          <w:rFonts w:hint="eastAsia" w:ascii="Times New Roman" w:hAnsi="Times New Roman" w:cs="Times New Roman"/>
          <w:caps w:val="0"/>
          <w:smallCaps w:val="0"/>
          <w:snapToGrid w:val="0"/>
          <w:color w:val="auto"/>
          <w:spacing w:val="0"/>
          <w:kern w:val="0"/>
          <w:szCs w:val="24"/>
          <w:highlight w:val="none"/>
          <w:lang w:eastAsia="zh-CN"/>
        </w:rPr>
        <w:t>发包人</w:t>
      </w:r>
      <w:r>
        <w:rPr>
          <w:rFonts w:hint="eastAsia" w:ascii="Times New Roman" w:hAnsi="Times New Roman" w:cs="Times New Roman"/>
          <w:caps w:val="0"/>
          <w:smallCaps w:val="0"/>
          <w:snapToGrid w:val="0"/>
          <w:color w:val="auto"/>
          <w:spacing w:val="0"/>
          <w:kern w:val="0"/>
          <w:szCs w:val="24"/>
          <w:highlight w:val="none"/>
        </w:rPr>
        <w:t>不作任何考虑及答复</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w:t>
      </w:r>
    </w:p>
    <w:p w14:paraId="3341C0C6">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2.3.9</w:t>
      </w:r>
      <w:r>
        <w:rPr>
          <w:rFonts w:hint="eastAsia" w:ascii="Times New Roman"/>
          <w:bCs/>
          <w:snapToGrid w:val="0"/>
          <w:color w:val="auto"/>
          <w:kern w:val="0"/>
          <w:szCs w:val="28"/>
          <w:highlight w:val="none"/>
        </w:rPr>
        <w:t xml:space="preserve"> 其余事项（如不可抗力、索赔、现场签证等）的调整原则按照《建设工程工程量清单计价规范》（GB50500—2013）有关规定执行。 </w:t>
      </w:r>
    </w:p>
    <w:p w14:paraId="5400283E">
      <w:pPr>
        <w:wordWrap w:val="0"/>
        <w:adjustRightInd w:val="0"/>
        <w:snapToGrid w:val="0"/>
        <w:spacing w:line="440" w:lineRule="exact"/>
        <w:ind w:firstLine="560"/>
        <w:rPr>
          <w:rFonts w:hint="eastAsia" w:ascii="Times New Roman"/>
          <w:snapToGrid w:val="0"/>
          <w:color w:val="auto"/>
          <w:kern w:val="0"/>
          <w:szCs w:val="24"/>
          <w:highlight w:val="none"/>
        </w:rPr>
      </w:pPr>
    </w:p>
    <w:p w14:paraId="4104EA49">
      <w:pPr>
        <w:wordWrap w:val="0"/>
        <w:adjustRightInd w:val="0"/>
        <w:snapToGrid w:val="0"/>
        <w:spacing w:line="440" w:lineRule="exact"/>
        <w:ind w:firstLine="560"/>
        <w:rPr>
          <w:rFonts w:hint="eastAsia" w:ascii="Times New Roman"/>
          <w:strike/>
          <w:snapToGrid w:val="0"/>
          <w:color w:val="auto"/>
          <w:kern w:val="0"/>
          <w:szCs w:val="28"/>
          <w:highlight w:val="none"/>
        </w:rPr>
      </w:pPr>
      <w:r>
        <w:rPr>
          <w:rFonts w:hint="eastAsia" w:ascii="Times New Roman"/>
          <w:b/>
          <w:bCs/>
          <w:snapToGrid w:val="0"/>
          <w:color w:val="auto"/>
          <w:kern w:val="0"/>
          <w:szCs w:val="24"/>
          <w:highlight w:val="none"/>
        </w:rPr>
        <w:t>2.4</w:t>
      </w:r>
      <w:r>
        <w:rPr>
          <w:rFonts w:hint="eastAsia" w:ascii="Times New Roman"/>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80" w:name="_Hlt112206782"/>
      <w:bookmarkEnd w:id="180"/>
    </w:p>
    <w:p w14:paraId="4FAB363C">
      <w:pPr>
        <w:wordWrap w:val="0"/>
        <w:adjustRightInd w:val="0"/>
        <w:snapToGrid w:val="0"/>
        <w:spacing w:line="440" w:lineRule="exact"/>
        <w:ind w:firstLine="482" w:firstLineChars="200"/>
        <w:rPr>
          <w:rFonts w:hint="eastAsia" w:ascii="Times New Roman"/>
          <w:b/>
          <w:snapToGrid w:val="0"/>
          <w:color w:val="auto"/>
          <w:kern w:val="0"/>
          <w:szCs w:val="28"/>
          <w:highlight w:val="none"/>
        </w:rPr>
      </w:pPr>
    </w:p>
    <w:p w14:paraId="717D6E54">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2.5</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人不得以不完全了解现场情况为理由，提出额外付款或延长工期等要求。对此类要求，发包人不作任何考虑及答复。</w:t>
      </w:r>
    </w:p>
    <w:p w14:paraId="511D63F3">
      <w:pPr>
        <w:wordWrap w:val="0"/>
        <w:adjustRightInd w:val="0"/>
        <w:snapToGrid w:val="0"/>
        <w:spacing w:line="440" w:lineRule="exact"/>
        <w:ind w:firstLine="480" w:firstLineChars="200"/>
        <w:rPr>
          <w:rFonts w:hint="eastAsia" w:ascii="Times New Roman"/>
          <w:snapToGrid w:val="0"/>
          <w:color w:val="auto"/>
          <w:kern w:val="0"/>
          <w:szCs w:val="24"/>
          <w:highlight w:val="none"/>
        </w:rPr>
      </w:pPr>
    </w:p>
    <w:p w14:paraId="2728CC16">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2.6</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14:paraId="65DD975D">
      <w:pPr>
        <w:wordWrap w:val="0"/>
        <w:adjustRightInd w:val="0"/>
        <w:snapToGrid w:val="0"/>
        <w:spacing w:line="440" w:lineRule="exact"/>
        <w:ind w:firstLine="480" w:firstLineChars="200"/>
        <w:rPr>
          <w:rFonts w:hint="eastAsia" w:ascii="Times New Roman"/>
          <w:snapToGrid w:val="0"/>
          <w:color w:val="auto"/>
          <w:kern w:val="0"/>
          <w:szCs w:val="24"/>
          <w:highlight w:val="none"/>
        </w:rPr>
      </w:pPr>
    </w:p>
    <w:p w14:paraId="0A158E16">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2.7</w:t>
      </w:r>
      <w:r>
        <w:rPr>
          <w:rFonts w:hint="eastAsia" w:ascii="Times New Roman"/>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5B14B4D3">
      <w:pPr>
        <w:wordWrap w:val="0"/>
        <w:adjustRightInd w:val="0"/>
        <w:snapToGrid w:val="0"/>
        <w:spacing w:line="440" w:lineRule="exact"/>
        <w:ind w:firstLine="560"/>
        <w:rPr>
          <w:rFonts w:hint="eastAsia" w:ascii="Times New Roman"/>
          <w:snapToGrid w:val="0"/>
          <w:color w:val="auto"/>
          <w:kern w:val="0"/>
          <w:szCs w:val="24"/>
          <w:highlight w:val="none"/>
        </w:rPr>
      </w:pPr>
    </w:p>
    <w:p w14:paraId="7DEEB2AD">
      <w:pPr>
        <w:wordWrap w:val="0"/>
        <w:adjustRightInd w:val="0"/>
        <w:snapToGrid w:val="0"/>
        <w:spacing w:line="440" w:lineRule="exact"/>
        <w:ind w:firstLine="56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2.8</w:t>
      </w:r>
      <w:r>
        <w:rPr>
          <w:rFonts w:hint="eastAsia"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177"/>
      <w:bookmarkEnd w:id="178"/>
      <w:bookmarkStart w:id="181" w:name="_Hlt87951777"/>
      <w:bookmarkStart w:id="182" w:name="_Toc326916631"/>
      <w:bookmarkStart w:id="183" w:name="_Toc14272"/>
      <w:bookmarkStart w:id="184" w:name="_Toc322793290"/>
    </w:p>
    <w:p w14:paraId="38352E06">
      <w:pPr>
        <w:wordWrap w:val="0"/>
        <w:adjustRightInd w:val="0"/>
        <w:snapToGrid w:val="0"/>
        <w:spacing w:line="440" w:lineRule="exact"/>
        <w:ind w:firstLine="560"/>
        <w:rPr>
          <w:rFonts w:hint="eastAsia" w:ascii="Times New Roman"/>
          <w:snapToGrid w:val="0"/>
          <w:color w:val="auto"/>
          <w:kern w:val="0"/>
          <w:szCs w:val="24"/>
          <w:highlight w:val="none"/>
        </w:rPr>
      </w:pPr>
    </w:p>
    <w:p w14:paraId="60B2004E">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3．工程付款办法</w:t>
      </w:r>
      <w:bookmarkEnd w:id="181"/>
      <w:bookmarkEnd w:id="182"/>
      <w:bookmarkEnd w:id="183"/>
      <w:bookmarkEnd w:id="184"/>
      <w:bookmarkStart w:id="185" w:name="_Hlt70150985"/>
      <w:bookmarkEnd w:id="185"/>
      <w:bookmarkStart w:id="186" w:name="_Hlt88976467"/>
      <w:bookmarkEnd w:id="186"/>
      <w:bookmarkStart w:id="187" w:name="_Hlt66608388"/>
      <w:bookmarkEnd w:id="187"/>
      <w:bookmarkStart w:id="188" w:name="_Hlt66591689"/>
      <w:bookmarkEnd w:id="188"/>
      <w:bookmarkStart w:id="189" w:name="_Hlt66593437"/>
      <w:bookmarkEnd w:id="189"/>
      <w:bookmarkStart w:id="190" w:name="_Hlt69700007"/>
      <w:bookmarkEnd w:id="190"/>
      <w:bookmarkStart w:id="191" w:name="_Hlt69669774"/>
      <w:bookmarkEnd w:id="191"/>
      <w:bookmarkStart w:id="192" w:name="_Hlt69114106"/>
      <w:bookmarkEnd w:id="192"/>
    </w:p>
    <w:p w14:paraId="3DB65F1F">
      <w:pPr>
        <w:pStyle w:val="10"/>
        <w:keepNext w:val="0"/>
        <w:keepLines w:val="0"/>
        <w:pageBreakBefore w:val="0"/>
        <w:widowControl w:val="0"/>
        <w:kinsoku/>
        <w:overflowPunct/>
        <w:topLinePunct w:val="0"/>
        <w:autoSpaceDE/>
        <w:autoSpaceDN/>
        <w:bidi w:val="0"/>
        <w:adjustRightInd w:val="0"/>
        <w:spacing w:line="360" w:lineRule="auto"/>
        <w:ind w:firstLine="482" w:firstLineChars="200"/>
        <w:rPr>
          <w:color w:val="auto"/>
          <w:highlight w:val="none"/>
        </w:rPr>
      </w:pPr>
      <w:r>
        <w:rPr>
          <w:rFonts w:hint="eastAsia" w:ascii="宋体"/>
          <w:b/>
          <w:bCs/>
          <w:color w:val="auto"/>
          <w:szCs w:val="22"/>
          <w:highlight w:val="none"/>
          <w:lang w:val="en-US" w:eastAsia="zh-CN"/>
        </w:rPr>
        <w:t>3.1</w:t>
      </w:r>
      <w:r>
        <w:rPr>
          <w:rFonts w:hint="eastAsia" w:ascii="Times New Roman"/>
          <w:snapToGrid w:val="0"/>
          <w:color w:val="auto"/>
          <w:kern w:val="0"/>
          <w:highlight w:val="none"/>
        </w:rPr>
        <w:t>本工程</w:t>
      </w:r>
      <w:r>
        <w:rPr>
          <w:rFonts w:hint="eastAsia"/>
          <w:color w:val="auto"/>
          <w:highlight w:val="none"/>
          <w:lang w:eastAsia="zh-CN"/>
        </w:rPr>
        <w:t>原则上</w:t>
      </w:r>
      <w:r>
        <w:rPr>
          <w:rFonts w:hint="eastAsia"/>
          <w:color w:val="auto"/>
          <w:highlight w:val="none"/>
          <w:u w:val="single"/>
          <w:lang w:val="en-US" w:eastAsia="zh-CN"/>
        </w:rPr>
        <w:t xml:space="preserve"> </w:t>
      </w:r>
      <w:r>
        <w:rPr>
          <w:rFonts w:hint="eastAsia" w:ascii="Times New Roman" w:hAnsi="Times New Roman" w:cs="Times New Roman"/>
          <w:caps w:val="0"/>
          <w:smallCaps w:val="0"/>
          <w:snapToGrid w:val="0"/>
          <w:color w:val="auto"/>
          <w:spacing w:val="0"/>
          <w:kern w:val="0"/>
          <w:highlight w:val="none"/>
          <w:u w:val="single"/>
        </w:rPr>
        <w:t>支付</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施工预付款。</w:t>
      </w:r>
    </w:p>
    <w:p w14:paraId="2AAB69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eastAsia="宋体" w:cs="Times New Roman"/>
          <w:b/>
          <w:bCs/>
          <w:caps w:val="0"/>
          <w:smallCaps w:val="0"/>
          <w:snapToGrid w:val="0"/>
          <w:color w:val="auto"/>
          <w:spacing w:val="0"/>
          <w:kern w:val="0"/>
          <w:szCs w:val="24"/>
          <w:highlight w:val="none"/>
          <w:lang w:val="en-US" w:eastAsia="zh-CN"/>
        </w:rPr>
      </w:pPr>
      <w:r>
        <w:rPr>
          <w:rFonts w:hint="eastAsia" w:ascii="Times New Roman" w:hAnsi="Times New Roman" w:eastAsia="宋体" w:cs="Times New Roman"/>
          <w:b/>
          <w:bCs/>
          <w:caps w:val="0"/>
          <w:smallCaps w:val="0"/>
          <w:snapToGrid w:val="0"/>
          <w:color w:val="auto"/>
          <w:spacing w:val="0"/>
          <w:kern w:val="0"/>
          <w:szCs w:val="24"/>
          <w:highlight w:val="none"/>
          <w:lang w:val="en-US" w:eastAsia="zh-CN"/>
        </w:rPr>
        <w:t xml:space="preserve">3.2 </w:t>
      </w:r>
      <w:r>
        <w:rPr>
          <w:rFonts w:hint="eastAsia" w:ascii="Times New Roman" w:hAnsi="Times New Roman" w:eastAsia="宋体" w:cs="Times New Roman"/>
          <w:b w:val="0"/>
          <w:bCs w:val="0"/>
          <w:caps w:val="0"/>
          <w:smallCaps w:val="0"/>
          <w:snapToGrid w:val="0"/>
          <w:color w:val="auto"/>
          <w:spacing w:val="0"/>
          <w:kern w:val="0"/>
          <w:szCs w:val="24"/>
          <w:highlight w:val="none"/>
          <w:lang w:val="en-US" w:eastAsia="zh-CN"/>
        </w:rPr>
        <w:t>施工预付款必须专用于合同工程，并按以下原则支付和抵扣：</w:t>
      </w:r>
    </w:p>
    <w:p w14:paraId="5225E92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eastAsia="宋体" w:cs="Times New Roman"/>
          <w:b/>
          <w:bCs/>
          <w:caps w:val="0"/>
          <w:smallCaps w:val="0"/>
          <w:snapToGrid w:val="0"/>
          <w:color w:val="auto"/>
          <w:spacing w:val="0"/>
          <w:kern w:val="0"/>
          <w:szCs w:val="24"/>
          <w:highlight w:val="none"/>
          <w:lang w:val="en-US" w:eastAsia="zh-CN"/>
        </w:rPr>
      </w:pPr>
      <w:r>
        <w:rPr>
          <w:rFonts w:hint="eastAsia" w:ascii="Times New Roman" w:hAnsi="Times New Roman" w:eastAsia="宋体" w:cs="Times New Roman"/>
          <w:b/>
          <w:bCs/>
          <w:caps w:val="0"/>
          <w:smallCaps w:val="0"/>
          <w:snapToGrid w:val="0"/>
          <w:color w:val="auto"/>
          <w:spacing w:val="0"/>
          <w:kern w:val="0"/>
          <w:szCs w:val="24"/>
          <w:highlight w:val="none"/>
          <w:lang w:val="en-US" w:eastAsia="zh-CN"/>
        </w:rPr>
        <w:t xml:space="preserve">3.2.1 </w:t>
      </w:r>
      <w:r>
        <w:rPr>
          <w:rFonts w:hint="eastAsia" w:ascii="Times New Roman" w:hAnsi="Times New Roman" w:eastAsia="宋体" w:cs="Times New Roman"/>
          <w:b w:val="0"/>
          <w:bCs w:val="0"/>
          <w:caps w:val="0"/>
          <w:smallCaps w:val="0"/>
          <w:snapToGrid w:val="0"/>
          <w:color w:val="auto"/>
          <w:spacing w:val="0"/>
          <w:kern w:val="0"/>
          <w:szCs w:val="24"/>
          <w:highlight w:val="none"/>
          <w:lang w:val="en-US" w:eastAsia="zh-CN"/>
        </w:rPr>
        <w:t>施工预付款支付比例为：按施工合同价的</w:t>
      </w:r>
      <w:r>
        <w:rPr>
          <w:rFonts w:hint="eastAsia" w:ascii="Times New Roman" w:hAnsi="Times New Roman" w:eastAsia="宋体" w:cs="Times New Roman"/>
          <w:b w:val="0"/>
          <w:bCs w:val="0"/>
          <w:caps w:val="0"/>
          <w:smallCaps w:val="0"/>
          <w:snapToGrid w:val="0"/>
          <w:color w:val="auto"/>
          <w:spacing w:val="0"/>
          <w:kern w:val="0"/>
          <w:szCs w:val="24"/>
          <w:highlight w:val="none"/>
          <w:u w:val="single"/>
          <w:lang w:val="en-US" w:eastAsia="zh-CN"/>
        </w:rPr>
        <w:t xml:space="preserve"> 30% </w:t>
      </w:r>
      <w:r>
        <w:rPr>
          <w:rFonts w:hint="eastAsia" w:ascii="Times New Roman" w:hAnsi="Times New Roman" w:eastAsia="宋体" w:cs="Times New Roman"/>
          <w:b w:val="0"/>
          <w:bCs w:val="0"/>
          <w:caps w:val="0"/>
          <w:smallCaps w:val="0"/>
          <w:snapToGrid w:val="0"/>
          <w:color w:val="auto"/>
          <w:spacing w:val="0"/>
          <w:kern w:val="0"/>
          <w:szCs w:val="24"/>
          <w:highlight w:val="none"/>
          <w:lang w:val="en-US" w:eastAsia="zh-CN"/>
        </w:rPr>
        <w:t>支付。</w:t>
      </w:r>
      <w:r>
        <w:rPr>
          <w:rFonts w:hint="eastAsia" w:ascii="Times New Roman" w:hAnsi="Times New Roman" w:eastAsia="宋体"/>
          <w:snapToGrid w:val="0"/>
          <w:color w:val="auto"/>
          <w:kern w:val="0"/>
          <w:szCs w:val="24"/>
          <w:highlight w:val="none"/>
        </w:rPr>
        <w:t>因</w:t>
      </w:r>
      <w:r>
        <w:rPr>
          <w:rFonts w:hint="eastAsia" w:ascii="Times New Roman" w:hAnsi="Times New Roman" w:eastAsia="宋体"/>
          <w:snapToGrid w:val="0"/>
          <w:color w:val="auto"/>
          <w:kern w:val="0"/>
          <w:szCs w:val="24"/>
          <w:highlight w:val="none"/>
          <w:lang w:eastAsia="zh-CN"/>
        </w:rPr>
        <w:t>本项目</w:t>
      </w:r>
      <w:r>
        <w:rPr>
          <w:rFonts w:hint="eastAsia" w:ascii="Times New Roman" w:hAnsi="Times New Roman" w:eastAsia="宋体"/>
          <w:snapToGrid w:val="0"/>
          <w:color w:val="auto"/>
          <w:kern w:val="0"/>
          <w:szCs w:val="24"/>
          <w:highlight w:val="none"/>
        </w:rPr>
        <w:t>使用的是财政资金，付款时间为向政府采购支付部门提出办理财政支付申请手续的时间（不含政府财政支付部门审核的时间），在规定时间内提出支付申请手续后即视为已经按期支付。</w:t>
      </w:r>
    </w:p>
    <w:p w14:paraId="1578E92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eastAsia="宋体" w:cs="Times New Roman"/>
          <w:b/>
          <w:bCs/>
          <w:caps w:val="0"/>
          <w:smallCaps w:val="0"/>
          <w:snapToGrid w:val="0"/>
          <w:color w:val="auto"/>
          <w:spacing w:val="0"/>
          <w:kern w:val="0"/>
          <w:szCs w:val="24"/>
          <w:highlight w:val="none"/>
          <w:lang w:val="en-US" w:eastAsia="zh-CN"/>
        </w:rPr>
      </w:pPr>
      <w:r>
        <w:rPr>
          <w:rFonts w:hint="eastAsia" w:ascii="Times New Roman" w:hAnsi="Times New Roman" w:eastAsia="宋体" w:cs="Times New Roman"/>
          <w:b/>
          <w:bCs/>
          <w:caps w:val="0"/>
          <w:smallCaps w:val="0"/>
          <w:snapToGrid w:val="0"/>
          <w:color w:val="auto"/>
          <w:spacing w:val="0"/>
          <w:kern w:val="0"/>
          <w:szCs w:val="24"/>
          <w:highlight w:val="none"/>
          <w:lang w:val="en-US" w:eastAsia="zh-CN"/>
        </w:rPr>
        <w:t xml:space="preserve">3.2.2 </w:t>
      </w:r>
      <w:r>
        <w:rPr>
          <w:rFonts w:hint="eastAsia" w:ascii="Times New Roman" w:hAnsi="Times New Roman" w:eastAsia="宋体" w:cs="Times New Roman"/>
          <w:b w:val="0"/>
          <w:bCs w:val="0"/>
          <w:caps w:val="0"/>
          <w:smallCaps w:val="0"/>
          <w:snapToGrid w:val="0"/>
          <w:color w:val="auto"/>
          <w:spacing w:val="0"/>
          <w:kern w:val="0"/>
          <w:szCs w:val="24"/>
          <w:highlight w:val="none"/>
          <w:lang w:val="en-US" w:eastAsia="zh-CN"/>
        </w:rPr>
        <w:t>本招标项目</w:t>
      </w:r>
      <w:r>
        <w:rPr>
          <w:rFonts w:hint="eastAsia" w:ascii="Times New Roman" w:hAnsi="Times New Roman" w:eastAsia="宋体" w:cs="Times New Roman"/>
          <w:b w:val="0"/>
          <w:bCs w:val="0"/>
          <w:caps w:val="0"/>
          <w:smallCaps w:val="0"/>
          <w:snapToGrid w:val="0"/>
          <w:color w:val="auto"/>
          <w:spacing w:val="0"/>
          <w:kern w:val="0"/>
          <w:szCs w:val="24"/>
          <w:highlight w:val="none"/>
          <w:u w:val="single"/>
          <w:lang w:val="en-US" w:eastAsia="zh-CN"/>
        </w:rPr>
        <w:t xml:space="preserve"> 要求 </w:t>
      </w:r>
      <w:r>
        <w:rPr>
          <w:rFonts w:hint="eastAsia" w:ascii="Times New Roman" w:hAnsi="Times New Roman" w:eastAsia="宋体" w:cs="Times New Roman"/>
          <w:b w:val="0"/>
          <w:bCs w:val="0"/>
          <w:caps w:val="0"/>
          <w:smallCaps w:val="0"/>
          <w:snapToGrid w:val="0"/>
          <w:color w:val="auto"/>
          <w:spacing w:val="0"/>
          <w:kern w:val="0"/>
          <w:szCs w:val="24"/>
          <w:highlight w:val="none"/>
          <w:lang w:val="en-US" w:eastAsia="zh-CN"/>
        </w:rPr>
        <w:t>承包人提供与预付款等额的预付款保函。</w:t>
      </w:r>
    </w:p>
    <w:p w14:paraId="5504E16D">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3.2.3</w:t>
      </w:r>
      <w:r>
        <w:rPr>
          <w:rFonts w:hint="eastAsia" w:ascii="Times New Roman" w:hAnsi="Times New Roman" w:cs="Times New Roman"/>
          <w:caps w:val="0"/>
          <w:smallCaps w:val="0"/>
          <w:snapToGrid w:val="0"/>
          <w:color w:val="auto"/>
          <w:spacing w:val="0"/>
          <w:kern w:val="0"/>
          <w:highlight w:val="none"/>
          <w:lang w:val="en-US" w:eastAsia="zh-CN"/>
        </w:rPr>
        <w:t xml:space="preserve"> 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68DF07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3.2.4</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u w:val="none" w:color="auto"/>
        </w:rPr>
        <w:t>预付款应从每支付期应支付给承包人的工程进度款中扣回，</w:t>
      </w:r>
      <w:r>
        <w:rPr>
          <w:rFonts w:hint="eastAsia" w:ascii="Times New Roman" w:hAnsi="Times New Roman" w:cs="Times New Roman"/>
          <w:caps w:val="0"/>
          <w:smallCaps w:val="0"/>
          <w:snapToGrid w:val="0"/>
          <w:color w:val="auto"/>
          <w:spacing w:val="0"/>
          <w:kern w:val="0"/>
          <w:highlight w:val="none"/>
          <w:u w:val="none" w:color="auto"/>
          <w:lang w:val="en-US" w:eastAsia="zh-CN"/>
        </w:rPr>
        <w:t>每期扣回比例为合同价的10%，分3期扣回（期数按申请进度款完成的</w:t>
      </w:r>
      <w:r>
        <w:rPr>
          <w:rFonts w:hint="eastAsia" w:ascii="Times New Roman" w:hAnsi="Times New Roman" w:cs="Times New Roman"/>
          <w:caps w:val="0"/>
          <w:smallCaps w:val="0"/>
          <w:snapToGrid w:val="0"/>
          <w:color w:val="auto"/>
          <w:spacing w:val="0"/>
          <w:kern w:val="0"/>
          <w:highlight w:val="none"/>
          <w:lang w:val="en-US" w:eastAsia="zh-CN"/>
        </w:rPr>
        <w:t>工程量</w:t>
      </w:r>
      <w:r>
        <w:rPr>
          <w:rFonts w:hint="eastAsia" w:ascii="Times New Roman" w:hAnsi="Times New Roman" w:cs="Times New Roman"/>
          <w:caps w:val="0"/>
          <w:smallCaps w:val="0"/>
          <w:snapToGrid w:val="0"/>
          <w:color w:val="auto"/>
          <w:spacing w:val="0"/>
          <w:kern w:val="0"/>
          <w:highlight w:val="none"/>
          <w:u w:val="none" w:color="auto"/>
          <w:lang w:val="en-US" w:eastAsia="zh-CN"/>
        </w:rPr>
        <w:t>期数抵扣），</w:t>
      </w:r>
      <w:r>
        <w:rPr>
          <w:rFonts w:hint="eastAsia" w:ascii="Times New Roman" w:hAnsi="Times New Roman" w:cs="Times New Roman"/>
          <w:caps w:val="0"/>
          <w:smallCaps w:val="0"/>
          <w:snapToGrid w:val="0"/>
          <w:color w:val="auto"/>
          <w:spacing w:val="0"/>
          <w:kern w:val="0"/>
          <w:highlight w:val="none"/>
          <w:u w:val="none" w:color="auto"/>
        </w:rPr>
        <w:t>直到扣回的金额达到合同约定的预付款金额为止</w:t>
      </w:r>
      <w:r>
        <w:rPr>
          <w:rFonts w:hint="eastAsia" w:ascii="Times New Roman" w:hAnsi="Times New Roman" w:cs="Times New Roman"/>
          <w:caps w:val="0"/>
          <w:smallCaps w:val="0"/>
          <w:snapToGrid w:val="0"/>
          <w:color w:val="auto"/>
          <w:spacing w:val="0"/>
          <w:kern w:val="0"/>
          <w:highlight w:val="none"/>
          <w:u w:val="none" w:color="auto"/>
          <w:lang w:eastAsia="zh-CN"/>
        </w:rPr>
        <w:t>。</w:t>
      </w:r>
    </w:p>
    <w:p w14:paraId="123485FF">
      <w:pPr>
        <w:spacing w:line="440" w:lineRule="exact"/>
        <w:ind w:firstLine="560"/>
        <w:rPr>
          <w:rFonts w:hint="eastAsia" w:hAnsi="宋体"/>
          <w:color w:val="auto"/>
          <w:highlight w:val="none"/>
        </w:rPr>
      </w:pPr>
      <w:r>
        <w:rPr>
          <w:rFonts w:hint="eastAsia" w:ascii="Times New Roman"/>
          <w:b/>
          <w:bCs/>
          <w:snapToGrid w:val="0"/>
          <w:color w:val="auto"/>
          <w:kern w:val="0"/>
          <w:szCs w:val="24"/>
          <w:highlight w:val="none"/>
        </w:rPr>
        <w:t>3.3</w:t>
      </w:r>
      <w:r>
        <w:rPr>
          <w:rFonts w:hint="eastAsia" w:ascii="Times New Roman"/>
          <w:snapToGrid w:val="0"/>
          <w:color w:val="auto"/>
          <w:kern w:val="0"/>
          <w:highlight w:val="none"/>
        </w:rPr>
        <w:t xml:space="preserve"> </w:t>
      </w:r>
      <w:r>
        <w:rPr>
          <w:rFonts w:hint="eastAsia" w:ascii="Times New Roman" w:hAnsi="Times New Roman" w:cs="Times New Roman"/>
          <w:caps w:val="0"/>
          <w:smallCaps w:val="0"/>
          <w:snapToGrid w:val="0"/>
          <w:color w:val="auto"/>
          <w:spacing w:val="0"/>
          <w:kern w:val="0"/>
          <w:highlight w:val="none"/>
        </w:rPr>
        <w:t>施工过程中按工程实际完成工程量支付工程进度款：承包</w:t>
      </w:r>
      <w:r>
        <w:rPr>
          <w:rFonts w:hint="eastAsia" w:ascii="Times New Roman" w:hAnsi="Times New Roman" w:cs="Times New Roman"/>
          <w:caps w:val="0"/>
          <w:smallCaps w:val="0"/>
          <w:snapToGrid w:val="0"/>
          <w:color w:val="auto"/>
          <w:spacing w:val="0"/>
          <w:kern w:val="0"/>
          <w:highlight w:val="none"/>
          <w:lang w:eastAsia="zh-CN"/>
        </w:rPr>
        <w:t>人</w:t>
      </w:r>
      <w:r>
        <w:rPr>
          <w:rFonts w:hint="eastAsia" w:ascii="Times New Roman" w:hAnsi="Times New Roman" w:cs="Times New Roman"/>
          <w:caps w:val="0"/>
          <w:smallCaps w:val="0"/>
          <w:snapToGrid w:val="0"/>
          <w:color w:val="auto"/>
          <w:spacing w:val="0"/>
          <w:kern w:val="0"/>
          <w:highlight w:val="none"/>
        </w:rPr>
        <w:t>按工程实际完成工程量</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含变更及增加工程</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申报，</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人必须将《已完成工程量报表》和《工程付款申请书》于报监理</w:t>
      </w:r>
      <w:r>
        <w:rPr>
          <w:rFonts w:hint="eastAsia" w:ascii="Times New Roman" w:hAnsi="Times New Roman" w:cs="Times New Roman"/>
          <w:caps w:val="0"/>
          <w:smallCaps w:val="0"/>
          <w:snapToGrid w:val="0"/>
          <w:color w:val="auto"/>
          <w:spacing w:val="0"/>
          <w:kern w:val="0"/>
          <w:highlight w:val="none"/>
          <w:lang w:eastAsia="zh-CN"/>
        </w:rPr>
        <w:t>单位</w:t>
      </w:r>
      <w:r>
        <w:rPr>
          <w:rFonts w:hint="eastAsia" w:ascii="Times New Roman" w:hAnsi="Times New Roman" w:cs="Times New Roman"/>
          <w:caps w:val="0"/>
          <w:smallCaps w:val="0"/>
          <w:snapToGrid w:val="0"/>
          <w:color w:val="auto"/>
          <w:spacing w:val="0"/>
          <w:kern w:val="0"/>
          <w:highlight w:val="none"/>
        </w:rPr>
        <w:t>核</w:t>
      </w:r>
      <w:bookmarkStart w:id="193" w:name="_Hlt127094354"/>
      <w:bookmarkEnd w:id="193"/>
      <w:r>
        <w:rPr>
          <w:rFonts w:hint="eastAsia" w:ascii="Times New Roman" w:hAnsi="Times New Roman" w:cs="Times New Roman"/>
          <w:caps w:val="0"/>
          <w:smallCaps w:val="0"/>
          <w:snapToGrid w:val="0"/>
          <w:color w:val="auto"/>
          <w:spacing w:val="0"/>
          <w:kern w:val="0"/>
          <w:highlight w:val="none"/>
        </w:rPr>
        <w:t>实</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经监理</w:t>
      </w:r>
      <w:r>
        <w:rPr>
          <w:rFonts w:hint="eastAsia" w:ascii="Times New Roman" w:hAnsi="Times New Roman" w:cs="Times New Roman"/>
          <w:caps w:val="0"/>
          <w:smallCaps w:val="0"/>
          <w:snapToGrid w:val="0"/>
          <w:color w:val="auto"/>
          <w:spacing w:val="0"/>
          <w:kern w:val="0"/>
          <w:highlight w:val="none"/>
          <w:lang w:eastAsia="zh-CN"/>
        </w:rPr>
        <w:t>单位审核、发包</w:t>
      </w:r>
      <w:r>
        <w:rPr>
          <w:rFonts w:hint="eastAsia" w:ascii="Times New Roman" w:hAnsi="Times New Roman" w:cs="Times New Roman"/>
          <w:caps w:val="0"/>
          <w:smallCaps w:val="0"/>
          <w:snapToGrid w:val="0"/>
          <w:color w:val="auto"/>
          <w:spacing w:val="0"/>
          <w:kern w:val="0"/>
          <w:highlight w:val="none"/>
        </w:rPr>
        <w:t>人</w:t>
      </w:r>
      <w:r>
        <w:rPr>
          <w:rFonts w:hint="eastAsia" w:ascii="Times New Roman" w:hAnsi="Times New Roman" w:cs="Times New Roman"/>
          <w:caps w:val="0"/>
          <w:smallCaps w:val="0"/>
          <w:snapToGrid w:val="0"/>
          <w:color w:val="auto"/>
          <w:spacing w:val="0"/>
          <w:kern w:val="0"/>
          <w:highlight w:val="none"/>
          <w:lang w:eastAsia="zh-CN"/>
        </w:rPr>
        <w:t>审定</w:t>
      </w:r>
      <w:r>
        <w:rPr>
          <w:rFonts w:hint="eastAsia" w:ascii="Times New Roman" w:hAnsi="Times New Roman" w:cs="Times New Roman"/>
          <w:caps w:val="0"/>
          <w:smallCaps w:val="0"/>
          <w:snapToGrid w:val="0"/>
          <w:color w:val="auto"/>
          <w:spacing w:val="0"/>
          <w:kern w:val="0"/>
          <w:highlight w:val="none"/>
        </w:rPr>
        <w:t>后</w:t>
      </w:r>
      <w:r>
        <w:rPr>
          <w:rFonts w:hint="eastAsia" w:ascii="Times New Roman" w:hAnsi="Times New Roman" w:cs="Times New Roman"/>
          <w:caps w:val="0"/>
          <w:smallCaps w:val="0"/>
          <w:snapToGrid w:val="0"/>
          <w:color w:val="auto"/>
          <w:spacing w:val="0"/>
          <w:kern w:val="0"/>
          <w:highlight w:val="none"/>
          <w:lang w:eastAsia="zh-CN"/>
        </w:rPr>
        <w:t>的工程进度款</w:t>
      </w:r>
      <w:r>
        <w:rPr>
          <w:rFonts w:hint="eastAsia" w:ascii="Times New Roman" w:hAnsi="Times New Roman" w:cs="Times New Roman"/>
          <w:caps w:val="0"/>
          <w:smallCaps w:val="0"/>
          <w:snapToGrid w:val="0"/>
          <w:color w:val="auto"/>
          <w:spacing w:val="0"/>
          <w:kern w:val="0"/>
          <w:highlight w:val="none"/>
          <w:u w:val="none"/>
          <w:lang w:eastAsia="zh-CN"/>
        </w:rPr>
        <w:t>（指已经按照合同约定，扣除该支付期内因承包人违约而应扣除的管理费）</w:t>
      </w:r>
      <w:r>
        <w:rPr>
          <w:rFonts w:hint="eastAsia" w:ascii="Times New Roman" w:hAnsi="Times New Roman" w:cs="Times New Roman"/>
          <w:caps w:val="0"/>
          <w:smallCaps w:val="0"/>
          <w:snapToGrid w:val="0"/>
          <w:color w:val="auto"/>
          <w:spacing w:val="0"/>
          <w:kern w:val="0"/>
          <w:highlight w:val="none"/>
          <w:u w:val="none"/>
        </w:rPr>
        <w:t>，</w:t>
      </w:r>
      <w:r>
        <w:rPr>
          <w:rFonts w:hint="eastAsia" w:ascii="Times New Roman" w:hAnsi="Times New Roman" w:cs="Times New Roman"/>
          <w:caps w:val="0"/>
          <w:smallCaps w:val="0"/>
          <w:snapToGrid w:val="0"/>
          <w:color w:val="auto"/>
          <w:spacing w:val="0"/>
          <w:kern w:val="0"/>
          <w:highlight w:val="none"/>
        </w:rPr>
        <w:t>于申报次月支付。</w:t>
      </w:r>
    </w:p>
    <w:p w14:paraId="5318DD74">
      <w:pPr>
        <w:spacing w:line="440" w:lineRule="exact"/>
        <w:ind w:firstLine="560"/>
        <w:rPr>
          <w:rFonts w:hint="eastAsia" w:ascii="Times New Roman" w:hAnsi="Times New Roman" w:cs="Times New Roman"/>
          <w:caps w:val="0"/>
          <w:smallCaps w:val="0"/>
          <w:snapToGrid w:val="0"/>
          <w:color w:val="auto"/>
          <w:spacing w:val="0"/>
          <w:kern w:val="0"/>
          <w:highlight w:val="none"/>
          <w:lang w:eastAsia="zh-CN"/>
        </w:rPr>
      </w:pPr>
      <w:r>
        <w:rPr>
          <w:rFonts w:hint="eastAsia" w:ascii="Times New Roman"/>
          <w:b/>
          <w:bCs/>
          <w:snapToGrid w:val="0"/>
          <w:color w:val="auto"/>
          <w:kern w:val="0"/>
          <w:szCs w:val="24"/>
          <w:highlight w:val="none"/>
        </w:rPr>
        <w:t xml:space="preserve">3.4 </w:t>
      </w:r>
      <w:r>
        <w:rPr>
          <w:rFonts w:hint="eastAsia" w:ascii="Times New Roman" w:hAnsi="Times New Roman" w:cs="Times New Roman"/>
          <w:caps w:val="0"/>
          <w:smallCaps w:val="0"/>
          <w:snapToGrid w:val="0"/>
          <w:color w:val="auto"/>
          <w:spacing w:val="0"/>
          <w:kern w:val="0"/>
          <w:highlight w:val="none"/>
        </w:rPr>
        <w:t>工程进度款</w:t>
      </w:r>
      <w:r>
        <w:rPr>
          <w:rFonts w:hint="eastAsia" w:ascii="Times New Roman" w:hAnsi="Times New Roman" w:cs="Times New Roman"/>
          <w:caps w:val="0"/>
          <w:smallCaps w:val="0"/>
          <w:snapToGrid w:val="0"/>
          <w:color w:val="auto"/>
          <w:spacing w:val="0"/>
          <w:kern w:val="0"/>
          <w:highlight w:val="none"/>
          <w:lang w:val="en-US" w:eastAsia="zh-CN"/>
        </w:rPr>
        <w:t>分3期支付（第一期需完成工程量的35%，第二期需完成工程量的80%，第三期需完成工程量的100%），</w:t>
      </w:r>
      <w:r>
        <w:rPr>
          <w:rFonts w:hint="eastAsia" w:ascii="Times New Roman" w:hAnsi="Times New Roman" w:cs="Times New Roman"/>
          <w:caps w:val="0"/>
          <w:smallCaps w:val="0"/>
          <w:snapToGrid w:val="0"/>
          <w:color w:val="auto"/>
          <w:spacing w:val="0"/>
          <w:kern w:val="0"/>
          <w:highlight w:val="none"/>
        </w:rPr>
        <w:t>每</w:t>
      </w:r>
      <w:r>
        <w:rPr>
          <w:rFonts w:hint="eastAsia" w:ascii="Times New Roman" w:hAnsi="Times New Roman" w:cs="Times New Roman"/>
          <w:caps w:val="0"/>
          <w:smallCaps w:val="0"/>
          <w:snapToGrid w:val="0"/>
          <w:color w:val="auto"/>
          <w:spacing w:val="0"/>
          <w:kern w:val="0"/>
          <w:highlight w:val="none"/>
          <w:lang w:val="en-US" w:eastAsia="zh-CN"/>
        </w:rPr>
        <w:t>期</w:t>
      </w:r>
      <w:r>
        <w:rPr>
          <w:rFonts w:hint="eastAsia" w:ascii="Times New Roman" w:hAnsi="Times New Roman" w:cs="Times New Roman"/>
          <w:caps w:val="0"/>
          <w:smallCaps w:val="0"/>
          <w:snapToGrid w:val="0"/>
          <w:color w:val="auto"/>
          <w:spacing w:val="0"/>
          <w:kern w:val="0"/>
          <w:highlight w:val="none"/>
        </w:rPr>
        <w:t>工程进度款按</w:t>
      </w:r>
      <w:r>
        <w:rPr>
          <w:rFonts w:hint="eastAsia" w:ascii="Times New Roman" w:hAnsi="Times New Roman" w:cs="Times New Roman"/>
          <w:caps w:val="0"/>
          <w:smallCaps w:val="0"/>
          <w:snapToGrid w:val="0"/>
          <w:color w:val="auto"/>
          <w:spacing w:val="0"/>
          <w:kern w:val="0"/>
          <w:highlight w:val="none"/>
          <w:lang w:eastAsia="zh-CN"/>
        </w:rPr>
        <w:t>应付金额</w:t>
      </w:r>
      <w:r>
        <w:rPr>
          <w:rFonts w:hint="eastAsia" w:ascii="Times New Roman" w:hAnsi="Times New Roman" w:cs="Times New Roman"/>
          <w:caps w:val="0"/>
          <w:smallCaps w:val="0"/>
          <w:snapToGrid w:val="0"/>
          <w:color w:val="auto"/>
          <w:spacing w:val="0"/>
          <w:kern w:val="0"/>
          <w:highlight w:val="none"/>
        </w:rPr>
        <w:t>的</w:t>
      </w:r>
      <w:r>
        <w:rPr>
          <w:rFonts w:hint="eastAsia" w:ascii="Times New Roman" w:hAnsi="Times New Roman" w:cs="Times New Roman"/>
          <w:caps w:val="0"/>
          <w:smallCaps w:val="0"/>
          <w:snapToGrid w:val="0"/>
          <w:color w:val="auto"/>
          <w:spacing w:val="0"/>
          <w:kern w:val="0"/>
          <w:highlight w:val="none"/>
          <w:u w:val="single" w:color="auto"/>
          <w:lang w:val="en-US" w:eastAsia="zh-CN"/>
        </w:rPr>
        <w:t xml:space="preserve"> 80 %</w:t>
      </w:r>
      <w:r>
        <w:rPr>
          <w:rFonts w:hint="eastAsia" w:ascii="Times New Roman" w:hAnsi="Times New Roman" w:cs="Times New Roman"/>
          <w:caps w:val="0"/>
          <w:smallCaps w:val="0"/>
          <w:snapToGrid w:val="0"/>
          <w:color w:val="auto"/>
          <w:spacing w:val="0"/>
          <w:kern w:val="0"/>
          <w:highlight w:val="none"/>
          <w:u w:val="single"/>
          <w:lang w:val="en-US" w:eastAsia="zh-CN"/>
        </w:rPr>
        <w:t xml:space="preserve"> </w:t>
      </w:r>
      <w:r>
        <w:rPr>
          <w:rFonts w:hint="eastAsia" w:ascii="Times New Roman" w:hAnsi="Times New Roman" w:cs="Times New Roman"/>
          <w:caps w:val="0"/>
          <w:smallCaps w:val="0"/>
          <w:snapToGrid w:val="0"/>
          <w:color w:val="auto"/>
          <w:spacing w:val="0"/>
          <w:kern w:val="0"/>
          <w:highlight w:val="none"/>
        </w:rPr>
        <w:t>支付，工程</w:t>
      </w:r>
      <w:r>
        <w:rPr>
          <w:rFonts w:hint="eastAsia" w:ascii="Times New Roman" w:hAnsi="Times New Roman" w:cs="Times New Roman"/>
          <w:caps w:val="0"/>
          <w:smallCaps w:val="0"/>
          <w:snapToGrid w:val="0"/>
          <w:color w:val="auto"/>
          <w:spacing w:val="0"/>
          <w:kern w:val="0"/>
          <w:highlight w:val="none"/>
          <w:lang w:eastAsia="zh-CN"/>
        </w:rPr>
        <w:t>进度</w:t>
      </w:r>
      <w:r>
        <w:rPr>
          <w:rFonts w:hint="eastAsia" w:ascii="Times New Roman" w:hAnsi="Times New Roman" w:cs="Times New Roman"/>
          <w:caps w:val="0"/>
          <w:smallCaps w:val="0"/>
          <w:snapToGrid w:val="0"/>
          <w:color w:val="auto"/>
          <w:spacing w:val="0"/>
          <w:kern w:val="0"/>
          <w:highlight w:val="none"/>
        </w:rPr>
        <w:t>款中的作业工人工资款项由发包人单独足额拨付到承包人的工资专户</w:t>
      </w:r>
      <w:r>
        <w:rPr>
          <w:rFonts w:hint="eastAsia" w:ascii="Times New Roman" w:hAnsi="Times New Roman" w:cs="Times New Roman"/>
          <w:caps w:val="0"/>
          <w:smallCaps w:val="0"/>
          <w:snapToGrid w:val="0"/>
          <w:color w:val="auto"/>
          <w:spacing w:val="0"/>
          <w:kern w:val="0"/>
          <w:highlight w:val="none"/>
          <w:lang w:eastAsia="zh-CN"/>
        </w:rPr>
        <w:t>（</w:t>
      </w:r>
      <w:r>
        <w:rPr>
          <w:rFonts w:hint="eastAsia"/>
          <w:color w:val="auto"/>
          <w:lang w:val="en-US" w:eastAsia="zh-CN"/>
        </w:rPr>
        <w:t>其中75%支付进入本合同协议书载明的承包人账户，其中25%支付进入本款载明的工人工资支付专用账户</w:t>
      </w:r>
      <w:r>
        <w:rPr>
          <w:rFonts w:hint="eastAsia" w:ascii="Times New Roman" w:hAnsi="Times New Roman" w:cs="Times New Roman"/>
          <w:caps w:val="0"/>
          <w:smallCaps w:val="0"/>
          <w:snapToGrid w:val="0"/>
          <w:color w:val="auto"/>
          <w:spacing w:val="0"/>
          <w:kern w:val="0"/>
          <w:highlight w:val="none"/>
          <w:lang w:eastAsia="zh-CN"/>
        </w:rPr>
        <w:t>）。</w:t>
      </w:r>
    </w:p>
    <w:p w14:paraId="05A1FF6A">
      <w:pPr>
        <w:spacing w:line="440" w:lineRule="exact"/>
        <w:ind w:firstLine="560"/>
        <w:rPr>
          <w:rFonts w:hint="default" w:ascii="Times New Roman" w:hAnsi="Times New Roman" w:eastAsia="宋体" w:cs="Times New Roman"/>
          <w:b/>
          <w:bCs/>
          <w:snapToGrid w:val="0"/>
          <w:color w:val="auto"/>
          <w:kern w:val="0"/>
          <w:szCs w:val="24"/>
          <w:highlight w:val="none"/>
          <w:lang w:val="en-US"/>
        </w:rPr>
      </w:pPr>
      <w:r>
        <w:rPr>
          <w:rFonts w:hint="eastAsia" w:ascii="Times New Roman" w:hAnsi="Times New Roman" w:eastAsia="宋体" w:cs="Times New Roman"/>
          <w:b/>
          <w:bCs/>
          <w:snapToGrid w:val="0"/>
          <w:color w:val="auto"/>
          <w:kern w:val="0"/>
          <w:szCs w:val="24"/>
          <w:highlight w:val="none"/>
          <w:lang w:val="en-US" w:eastAsia="zh-CN"/>
        </w:rPr>
        <w:t xml:space="preserve">3.5 </w:t>
      </w:r>
      <w:r>
        <w:rPr>
          <w:rFonts w:hint="eastAsia" w:ascii="Times New Roman" w:hAnsi="Times New Roman" w:eastAsia="宋体" w:cs="Times New Roman"/>
          <w:b w:val="0"/>
          <w:bCs w:val="0"/>
          <w:snapToGrid w:val="0"/>
          <w:color w:val="auto"/>
          <w:kern w:val="0"/>
          <w:szCs w:val="24"/>
          <w:highlight w:val="none"/>
          <w:lang w:val="en-US" w:eastAsia="zh-CN"/>
        </w:rPr>
        <w:t>本项目完成竣工验收以后，</w:t>
      </w:r>
      <w:r>
        <w:rPr>
          <w:rFonts w:hint="eastAsia" w:ascii="Times New Roman" w:hAnsi="Times New Roman" w:eastAsia="宋体" w:cs="Times New Roman"/>
          <w:b w:val="0"/>
          <w:bCs w:val="0"/>
          <w:snapToGrid w:val="0"/>
          <w:color w:val="auto"/>
          <w:kern w:val="0"/>
          <w:szCs w:val="24"/>
          <w:highlight w:val="none"/>
        </w:rPr>
        <w:t>按工程实际完成工程量支付</w:t>
      </w:r>
      <w:r>
        <w:rPr>
          <w:rFonts w:hint="eastAsia" w:ascii="Times New Roman" w:hAnsi="Times New Roman" w:eastAsia="宋体" w:cs="Times New Roman"/>
          <w:b w:val="0"/>
          <w:bCs w:val="0"/>
          <w:snapToGrid w:val="0"/>
          <w:color w:val="auto"/>
          <w:kern w:val="0"/>
          <w:szCs w:val="24"/>
          <w:highlight w:val="none"/>
          <w:lang w:val="en-US" w:eastAsia="zh-CN"/>
        </w:rPr>
        <w:t>至合同款的90%。</w:t>
      </w:r>
    </w:p>
    <w:p w14:paraId="682FF452">
      <w:pPr>
        <w:spacing w:line="440" w:lineRule="exact"/>
        <w:ind w:firstLine="560"/>
        <w:rPr>
          <w:rFonts w:hint="eastAsia" w:hAnsi="宋体"/>
          <w:color w:val="auto"/>
          <w:highlight w:val="none"/>
        </w:rPr>
      </w:pPr>
      <w:r>
        <w:rPr>
          <w:rFonts w:hint="eastAsia"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6</w:t>
      </w:r>
      <w:r>
        <w:rPr>
          <w:rFonts w:hint="eastAsia" w:ascii="Times New Roman"/>
          <w:b/>
          <w:bCs/>
          <w:snapToGrid w:val="0"/>
          <w:color w:val="auto"/>
          <w:kern w:val="0"/>
          <w:szCs w:val="24"/>
          <w:highlight w:val="none"/>
        </w:rPr>
        <w:t xml:space="preserve"> </w:t>
      </w:r>
      <w:r>
        <w:rPr>
          <w:rFonts w:hint="eastAsia" w:ascii="Times New Roman" w:hAnsi="Times New Roman" w:cs="Times New Roman"/>
          <w:caps w:val="0"/>
          <w:smallCaps w:val="0"/>
          <w:snapToGrid w:val="0"/>
          <w:color w:val="auto"/>
          <w:spacing w:val="0"/>
          <w:kern w:val="0"/>
          <w:highlight w:val="none"/>
        </w:rPr>
        <w:t>措施项目费中的“</w:t>
      </w:r>
      <w:r>
        <w:rPr>
          <w:rFonts w:hint="eastAsia" w:ascii="Times New Roman" w:hAnsi="Times New Roman" w:cs="Times New Roman"/>
          <w:caps w:val="0"/>
          <w:smallCaps w:val="0"/>
          <w:snapToGrid w:val="0"/>
          <w:color w:val="auto"/>
          <w:spacing w:val="0"/>
          <w:kern w:val="0"/>
          <w:highlight w:val="none"/>
          <w:lang w:eastAsia="zh-CN"/>
        </w:rPr>
        <w:t>绿色施工安全防护措施费</w:t>
      </w:r>
      <w:r>
        <w:rPr>
          <w:rFonts w:hint="eastAsia" w:ascii="Times New Roman" w:hAnsi="Times New Roman" w:cs="Times New Roman"/>
          <w:caps w:val="0"/>
          <w:smallCaps w:val="0"/>
          <w:snapToGrid w:val="0"/>
          <w:color w:val="auto"/>
          <w:spacing w:val="0"/>
          <w:kern w:val="0"/>
          <w:highlight w:val="none"/>
        </w:rPr>
        <w:t>”拨付</w:t>
      </w:r>
      <w:r>
        <w:rPr>
          <w:rFonts w:hint="eastAsia" w:ascii="Times New Roman" w:hAnsi="Times New Roman" w:cs="Times New Roman"/>
          <w:caps w:val="0"/>
          <w:smallCaps w:val="0"/>
          <w:snapToGrid w:val="0"/>
          <w:color w:val="auto"/>
          <w:spacing w:val="0"/>
          <w:kern w:val="0"/>
          <w:highlight w:val="none"/>
          <w:lang w:eastAsia="zh-CN"/>
        </w:rPr>
        <w:t>按照《</w:t>
      </w:r>
      <w:r>
        <w:rPr>
          <w:rFonts w:hint="eastAsia" w:ascii="Times New Roman" w:hAnsi="Times New Roman" w:cs="Times New Roman"/>
          <w:caps w:val="0"/>
          <w:smallCaps w:val="0"/>
          <w:snapToGrid w:val="0"/>
          <w:color w:val="auto"/>
          <w:spacing w:val="0"/>
          <w:kern w:val="0"/>
          <w:highlight w:val="none"/>
        </w:rPr>
        <w:t>广东省建设工程计价依据</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2018</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执行，按照</w:t>
      </w:r>
      <w:r>
        <w:rPr>
          <w:rFonts w:hint="eastAsia" w:ascii="Times New Roman" w:hAnsi="Times New Roman" w:cs="Times New Roman"/>
          <w:caps w:val="0"/>
          <w:smallCaps w:val="0"/>
          <w:snapToGrid w:val="0"/>
          <w:color w:val="auto"/>
          <w:spacing w:val="0"/>
          <w:kern w:val="0"/>
          <w:highlight w:val="none"/>
          <w:lang w:eastAsia="zh-CN"/>
        </w:rPr>
        <w:t>项目</w:t>
      </w:r>
      <w:r>
        <w:rPr>
          <w:rFonts w:hint="eastAsia" w:ascii="Times New Roman" w:hAnsi="Times New Roman" w:cs="Times New Roman"/>
          <w:caps w:val="0"/>
          <w:smallCaps w:val="0"/>
          <w:snapToGrid w:val="0"/>
          <w:color w:val="auto"/>
          <w:spacing w:val="0"/>
          <w:kern w:val="0"/>
          <w:highlight w:val="none"/>
        </w:rPr>
        <w:t>所在地的建设行政</w:t>
      </w:r>
      <w:r>
        <w:rPr>
          <w:rFonts w:hint="eastAsia" w:ascii="Times New Roman" w:hAnsi="Times New Roman" w:cs="Times New Roman"/>
          <w:caps w:val="0"/>
          <w:smallCaps w:val="0"/>
          <w:snapToGrid w:val="0"/>
          <w:color w:val="auto"/>
          <w:spacing w:val="0"/>
          <w:kern w:val="0"/>
          <w:highlight w:val="none"/>
          <w:lang w:eastAsia="zh-CN"/>
        </w:rPr>
        <w:t>主管</w:t>
      </w:r>
      <w:r>
        <w:rPr>
          <w:rFonts w:hint="eastAsia" w:ascii="Times New Roman" w:hAnsi="Times New Roman" w:cs="Times New Roman"/>
          <w:caps w:val="0"/>
          <w:smallCaps w:val="0"/>
          <w:snapToGrid w:val="0"/>
          <w:color w:val="auto"/>
          <w:spacing w:val="0"/>
          <w:kern w:val="0"/>
          <w:highlight w:val="none"/>
        </w:rPr>
        <w:t>部门有关规定支付。发生一般事故及以上等级重大安全事故的，</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人可扣除承包人</w:t>
      </w:r>
      <w:r>
        <w:rPr>
          <w:rFonts w:hint="eastAsia" w:ascii="Times New Roman" w:hAnsi="Times New Roman" w:cs="Times New Roman"/>
          <w:caps w:val="0"/>
          <w:smallCaps w:val="0"/>
          <w:snapToGrid w:val="0"/>
          <w:color w:val="auto"/>
          <w:spacing w:val="0"/>
          <w:kern w:val="0"/>
          <w:highlight w:val="none"/>
          <w:lang w:eastAsia="zh-CN"/>
        </w:rPr>
        <w:t>金额</w:t>
      </w:r>
      <w:r>
        <w:rPr>
          <w:rFonts w:hint="eastAsia" w:ascii="Times New Roman" w:hAnsi="Times New Roman" w:cs="Times New Roman"/>
          <w:caps w:val="0"/>
          <w:smallCaps w:val="0"/>
          <w:snapToGrid w:val="0"/>
          <w:color w:val="auto"/>
          <w:spacing w:val="0"/>
          <w:kern w:val="0"/>
          <w:highlight w:val="none"/>
        </w:rPr>
        <w:t>相当于所有“</w:t>
      </w:r>
      <w:r>
        <w:rPr>
          <w:rFonts w:hint="eastAsia" w:ascii="Times New Roman" w:hAnsi="Times New Roman" w:cs="Times New Roman"/>
          <w:caps w:val="0"/>
          <w:smallCaps w:val="0"/>
          <w:snapToGrid w:val="0"/>
          <w:color w:val="auto"/>
          <w:spacing w:val="0"/>
          <w:kern w:val="0"/>
          <w:highlight w:val="none"/>
          <w:lang w:eastAsia="zh-CN"/>
        </w:rPr>
        <w:t>绿色施工安全防护措施费</w:t>
      </w:r>
      <w:r>
        <w:rPr>
          <w:rFonts w:hint="eastAsia" w:ascii="Times New Roman" w:hAnsi="Times New Roman" w:cs="Times New Roman"/>
          <w:caps w:val="0"/>
          <w:smallCaps w:val="0"/>
          <w:snapToGrid w:val="0"/>
          <w:color w:val="auto"/>
          <w:spacing w:val="0"/>
          <w:kern w:val="0"/>
          <w:highlight w:val="none"/>
        </w:rPr>
        <w:t>”的工程管理费。</w:t>
      </w:r>
    </w:p>
    <w:p w14:paraId="42E981B2">
      <w:pPr>
        <w:snapToGrid w:val="0"/>
        <w:spacing w:line="440" w:lineRule="exact"/>
        <w:ind w:firstLine="482" w:firstLineChars="200"/>
        <w:rPr>
          <w:rFonts w:hint="eastAsia" w:hAnsi="宋体"/>
          <w:color w:val="auto"/>
          <w:highlight w:val="none"/>
        </w:rPr>
      </w:pPr>
      <w:r>
        <w:rPr>
          <w:rFonts w:hint="eastAsia"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7</w:t>
      </w:r>
      <w:r>
        <w:rPr>
          <w:rFonts w:hint="eastAsia" w:ascii="Times New Roman"/>
          <w:b/>
          <w:bCs/>
          <w:snapToGrid w:val="0"/>
          <w:color w:val="auto"/>
          <w:kern w:val="0"/>
          <w:szCs w:val="24"/>
          <w:highlight w:val="none"/>
        </w:rPr>
        <w:t xml:space="preserve"> </w:t>
      </w:r>
      <w:r>
        <w:rPr>
          <w:rFonts w:hint="eastAsia" w:hAnsi="宋体"/>
          <w:color w:val="auto"/>
          <w:highlight w:val="none"/>
        </w:rPr>
        <w:t>变更工程造价必须经监理公司核实，并经招标人核定后方可支付。</w:t>
      </w:r>
    </w:p>
    <w:p w14:paraId="199F5793">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8</w:t>
      </w:r>
      <w:r>
        <w:rPr>
          <w:rFonts w:hint="eastAsia" w:ascii="Times New Roman"/>
          <w:snapToGrid w:val="0"/>
          <w:color w:val="auto"/>
          <w:kern w:val="0"/>
          <w:highlight w:val="none"/>
        </w:rPr>
        <w:t xml:space="preserve"> </w:t>
      </w:r>
      <w:r>
        <w:rPr>
          <w:rFonts w:hint="eastAsia" w:ascii="Times New Roman" w:hAnsi="Times New Roman" w:cs="Times New Roman"/>
          <w:caps w:val="0"/>
          <w:smallCaps w:val="0"/>
          <w:snapToGrid w:val="0"/>
          <w:color w:val="auto"/>
          <w:spacing w:val="0"/>
          <w:kern w:val="0"/>
          <w:highlight w:val="none"/>
        </w:rPr>
        <w:t>结算审核完成后，于次月支付</w:t>
      </w:r>
      <w:r>
        <w:rPr>
          <w:rFonts w:hint="eastAsia" w:ascii="Times New Roman" w:hAnsi="Times New Roman" w:cs="Times New Roman"/>
          <w:caps w:val="0"/>
          <w:smallCaps w:val="0"/>
          <w:snapToGrid w:val="0"/>
          <w:color w:val="auto"/>
          <w:spacing w:val="0"/>
          <w:kern w:val="0"/>
          <w:highlight w:val="none"/>
          <w:lang w:eastAsia="zh-CN"/>
        </w:rPr>
        <w:t>至合同价格</w:t>
      </w:r>
      <w:r>
        <w:rPr>
          <w:rFonts w:hint="eastAsia" w:ascii="Times New Roman" w:hAnsi="Times New Roman" w:cs="Times New Roman"/>
          <w:caps w:val="0"/>
          <w:smallCaps w:val="0"/>
          <w:snapToGrid w:val="0"/>
          <w:color w:val="auto"/>
          <w:spacing w:val="0"/>
          <w:kern w:val="0"/>
          <w:highlight w:val="none"/>
        </w:rPr>
        <w:t>的97%</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剩余3</w:t>
      </w:r>
      <w:r>
        <w:rPr>
          <w:rFonts w:ascii="Times New Roman" w:hAnsi="Times New Roman" w:cs="Times New Roman"/>
          <w:caps w:val="0"/>
          <w:smallCaps w:val="0"/>
          <w:snapToGrid w:val="0"/>
          <w:color w:val="auto"/>
          <w:spacing w:val="0"/>
          <w:kern w:val="0"/>
          <w:highlight w:val="none"/>
        </w:rPr>
        <w:t>%</w:t>
      </w:r>
      <w:r>
        <w:rPr>
          <w:rFonts w:hint="eastAsia" w:ascii="Times New Roman" w:hAnsi="Times New Roman" w:cs="Times New Roman"/>
          <w:caps w:val="0"/>
          <w:smallCaps w:val="0"/>
          <w:snapToGrid w:val="0"/>
          <w:color w:val="auto"/>
          <w:spacing w:val="0"/>
          <w:kern w:val="0"/>
          <w:highlight w:val="none"/>
          <w:lang w:eastAsia="zh-CN"/>
        </w:rPr>
        <w:t>转</w:t>
      </w:r>
      <w:r>
        <w:rPr>
          <w:rFonts w:hint="eastAsia" w:ascii="Times New Roman" w:hAnsi="Times New Roman" w:cs="Times New Roman"/>
          <w:caps w:val="0"/>
          <w:smallCaps w:val="0"/>
          <w:snapToGrid w:val="0"/>
          <w:color w:val="auto"/>
          <w:spacing w:val="0"/>
          <w:kern w:val="0"/>
          <w:highlight w:val="none"/>
        </w:rPr>
        <w:t>为质量保证金</w:t>
      </w:r>
      <w:r>
        <w:rPr>
          <w:rFonts w:hint="eastAsia" w:ascii="Times New Roman" w:hAnsi="Times New Roman" w:cs="Times New Roman"/>
          <w:caps w:val="0"/>
          <w:smallCaps w:val="0"/>
          <w:snapToGrid w:val="0"/>
          <w:color w:val="auto"/>
          <w:spacing w:val="0"/>
          <w:kern w:val="0"/>
          <w:highlight w:val="none"/>
          <w:lang w:eastAsia="zh-CN"/>
        </w:rPr>
        <w:t>；承包人提交了等额</w:t>
      </w:r>
      <w:r>
        <w:rPr>
          <w:rFonts w:hint="eastAsia" w:ascii="Times New Roman" w:hAnsi="Times New Roman" w:cs="Times New Roman"/>
          <w:b w:val="0"/>
          <w:bCs/>
          <w:caps w:val="0"/>
          <w:smallCaps w:val="0"/>
          <w:snapToGrid w:val="0"/>
          <w:color w:val="auto"/>
          <w:spacing w:val="0"/>
          <w:kern w:val="0"/>
          <w:highlight w:val="none"/>
          <w:lang w:val="en-US" w:eastAsia="zh-CN"/>
        </w:rPr>
        <w:t>质量保证担保或质量保证保险的，于次月一次性结清合同价格。</w:t>
      </w:r>
    </w:p>
    <w:p w14:paraId="4D24820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3.</w:t>
      </w:r>
      <w:r>
        <w:rPr>
          <w:rFonts w:hint="eastAsia" w:ascii="Times New Roman"/>
          <w:b/>
          <w:snapToGrid w:val="0"/>
          <w:color w:val="auto"/>
          <w:kern w:val="0"/>
          <w:highlight w:val="none"/>
          <w:lang w:val="en-US" w:eastAsia="zh-CN"/>
        </w:rPr>
        <w:t>9</w:t>
      </w:r>
      <w:r>
        <w:rPr>
          <w:rFonts w:hint="eastAsia" w:ascii="Times New Roman"/>
          <w:bCs/>
          <w:snapToGrid w:val="0"/>
          <w:color w:val="auto"/>
          <w:kern w:val="0"/>
          <w:highlight w:val="none"/>
        </w:rPr>
        <w:t xml:space="preserve"> </w:t>
      </w:r>
      <w:r>
        <w:rPr>
          <w:rFonts w:hint="eastAsia" w:ascii="Times New Roman" w:hAnsi="Times New Roman" w:cs="Times New Roman"/>
          <w:b w:val="0"/>
          <w:bCs/>
          <w:caps w:val="0"/>
          <w:smallCaps w:val="0"/>
          <w:snapToGrid w:val="0"/>
          <w:color w:val="auto"/>
          <w:spacing w:val="0"/>
          <w:kern w:val="0"/>
          <w:highlight w:val="none"/>
          <w:lang w:val="en-US" w:eastAsia="zh-CN"/>
        </w:rPr>
        <w:t>本招标项目缺陷责任期为</w:t>
      </w:r>
      <w:r>
        <w:rPr>
          <w:rFonts w:hint="eastAsia" w:ascii="Times New Roman" w:hAnsi="Times New Roman" w:cs="Times New Roman"/>
          <w:b w:val="0"/>
          <w:bCs/>
          <w:caps w:val="0"/>
          <w:smallCaps w:val="0"/>
          <w:snapToGrid w:val="0"/>
          <w:color w:val="auto"/>
          <w:spacing w:val="0"/>
          <w:kern w:val="0"/>
          <w:highlight w:val="none"/>
          <w:u w:val="single"/>
          <w:lang w:val="en-US" w:eastAsia="zh-CN"/>
        </w:rPr>
        <w:t xml:space="preserve"> 一 </w:t>
      </w:r>
      <w:r>
        <w:rPr>
          <w:rFonts w:hint="eastAsia" w:ascii="Times New Roman" w:hAnsi="Times New Roman" w:cs="Times New Roman"/>
          <w:b w:val="0"/>
          <w:bCs/>
          <w:caps w:val="0"/>
          <w:smallCaps w:val="0"/>
          <w:snapToGrid w:val="0"/>
          <w:color w:val="auto"/>
          <w:spacing w:val="0"/>
          <w:kern w:val="0"/>
          <w:highlight w:val="none"/>
          <w:lang w:val="en-US" w:eastAsia="zh-CN"/>
        </w:rPr>
        <w:t>年（自通过竣工验收之日起计）。</w:t>
      </w:r>
      <w:r>
        <w:rPr>
          <w:rFonts w:hint="eastAsia" w:ascii="Times New Roman" w:hAnsi="Times New Roman" w:cs="Times New Roman"/>
          <w:caps w:val="0"/>
          <w:smallCaps w:val="0"/>
          <w:snapToGrid w:val="0"/>
          <w:color w:val="auto"/>
          <w:spacing w:val="0"/>
          <w:kern w:val="0"/>
          <w:highlight w:val="none"/>
          <w:lang w:val="en-US" w:eastAsia="zh-CN"/>
        </w:rPr>
        <w:t>缺陷责任期到期后，承包人向发包人申请退还质量保证。发包人收到退还申请后，于14天内会同承包人进行核实。经双方核实且均无异议后，发包人在核实之日起</w:t>
      </w:r>
      <w:r>
        <w:rPr>
          <w:rFonts w:hint="eastAsia" w:ascii="Times New Roman" w:hAnsi="Times New Roman" w:cs="Times New Roman"/>
          <w:caps w:val="0"/>
          <w:smallCaps w:val="0"/>
          <w:snapToGrid w:val="0"/>
          <w:color w:val="auto"/>
          <w:spacing w:val="0"/>
          <w:kern w:val="0"/>
          <w:highlight w:val="none"/>
          <w:u w:val="single" w:color="auto"/>
          <w:lang w:val="en-US" w:eastAsia="zh-CN"/>
        </w:rPr>
        <w:t xml:space="preserve"> 14 </w:t>
      </w:r>
      <w:r>
        <w:rPr>
          <w:rFonts w:hint="eastAsia" w:ascii="Times New Roman" w:hAnsi="Times New Roman" w:cs="Times New Roman"/>
          <w:caps w:val="0"/>
          <w:smallCaps w:val="0"/>
          <w:snapToGrid w:val="0"/>
          <w:color w:val="auto"/>
          <w:spacing w:val="0"/>
          <w:kern w:val="0"/>
          <w:highlight w:val="none"/>
          <w:lang w:val="en-US" w:eastAsia="zh-CN"/>
        </w:rPr>
        <w:t>天内将应返保证金（或银行保函）退还承包人。</w:t>
      </w:r>
    </w:p>
    <w:p w14:paraId="0C74446B">
      <w:pPr>
        <w:snapToGrid w:val="0"/>
        <w:spacing w:line="440" w:lineRule="exact"/>
        <w:ind w:firstLine="560"/>
        <w:rPr>
          <w:rFonts w:hint="eastAsia"/>
          <w:color w:val="auto"/>
          <w:highlight w:val="none"/>
        </w:rPr>
      </w:pPr>
      <w:r>
        <w:rPr>
          <w:rFonts w:hint="eastAsia"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10</w:t>
      </w:r>
      <w:r>
        <w:rPr>
          <w:rFonts w:hint="eastAsia" w:ascii="Times New Roman" w:hAnsi="Times New Roman" w:cs="Times New Roman"/>
          <w:b/>
          <w:bCs/>
          <w:caps w:val="0"/>
          <w:smallCaps w:val="0"/>
          <w:snapToGrid w:val="0"/>
          <w:color w:val="auto"/>
          <w:spacing w:val="0"/>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Times New Roman" w:hAnsi="Times New Roman" w:cs="Times New Roman"/>
          <w:b/>
          <w:bCs/>
          <w:caps w:val="0"/>
          <w:smallCaps w:val="0"/>
          <w:snapToGrid w:val="0"/>
          <w:color w:val="auto"/>
          <w:spacing w:val="0"/>
          <w:kern w:val="0"/>
          <w:highlight w:val="none"/>
          <w:lang w:eastAsia="zh-CN"/>
        </w:rPr>
        <w:t>。</w:t>
      </w:r>
    </w:p>
    <w:p w14:paraId="74EAED90">
      <w:pPr>
        <w:wordWrap w:val="0"/>
        <w:adjustRightInd w:val="0"/>
        <w:snapToGrid w:val="0"/>
        <w:spacing w:line="440" w:lineRule="exact"/>
        <w:ind w:firstLine="482" w:firstLineChars="200"/>
        <w:rPr>
          <w:rFonts w:hint="eastAsia" w:ascii="Times New Roman" w:eastAsia="宋体"/>
          <w:snapToGrid w:val="0"/>
          <w:color w:val="auto"/>
          <w:kern w:val="0"/>
          <w:szCs w:val="24"/>
          <w:highlight w:val="none"/>
          <w:lang w:eastAsia="zh-CN"/>
        </w:rPr>
      </w:pPr>
      <w:r>
        <w:rPr>
          <w:rFonts w:hint="eastAsia" w:ascii="Times New Roman"/>
          <w:b/>
          <w:bCs/>
          <w:snapToGrid w:val="0"/>
          <w:color w:val="auto"/>
          <w:kern w:val="0"/>
          <w:szCs w:val="24"/>
          <w:highlight w:val="none"/>
        </w:rPr>
        <w:t>3.1</w:t>
      </w:r>
      <w:r>
        <w:rPr>
          <w:rFonts w:hint="eastAsia" w:ascii="Times New Roman"/>
          <w:b/>
          <w:bCs/>
          <w:snapToGrid w:val="0"/>
          <w:color w:val="auto"/>
          <w:kern w:val="0"/>
          <w:szCs w:val="24"/>
          <w:highlight w:val="none"/>
          <w:lang w:val="en-US" w:eastAsia="zh-CN"/>
        </w:rPr>
        <w:t>1</w:t>
      </w:r>
      <w:r>
        <w:rPr>
          <w:rFonts w:hint="eastAsia" w:ascii="Times New Roman"/>
          <w:b/>
          <w:bCs/>
          <w:snapToGrid w:val="0"/>
          <w:color w:val="auto"/>
          <w:kern w:val="0"/>
          <w:szCs w:val="24"/>
          <w:highlight w:val="none"/>
        </w:rPr>
        <w:t xml:space="preserve"> </w:t>
      </w:r>
      <w:r>
        <w:rPr>
          <w:rFonts w:hint="eastAsia" w:hAnsi="宋体"/>
          <w:color w:val="auto"/>
          <w:highlight w:val="none"/>
        </w:rPr>
        <w:t>暂列金额结算方式：</w:t>
      </w:r>
      <w:r>
        <w:rPr>
          <w:rFonts w:hint="eastAsia" w:hAnsi="宋体"/>
          <w:color w:val="auto"/>
          <w:highlight w:val="none"/>
          <w:u w:val="single"/>
        </w:rPr>
        <w:t xml:space="preserve"> </w:t>
      </w:r>
      <w:r>
        <w:rPr>
          <w:rFonts w:hint="eastAsia" w:hAnsi="宋体"/>
          <w:color w:val="auto"/>
          <w:highlight w:val="none"/>
          <w:u w:val="single"/>
          <w:lang w:eastAsia="zh-CN"/>
        </w:rPr>
        <w:t>按实际发生结算</w:t>
      </w:r>
      <w:r>
        <w:rPr>
          <w:rFonts w:hint="eastAsia" w:hAnsi="宋体"/>
          <w:color w:val="auto"/>
          <w:highlight w:val="none"/>
          <w:u w:val="single"/>
        </w:rPr>
        <w:t>。</w:t>
      </w:r>
    </w:p>
    <w:p w14:paraId="31EA738C">
      <w:pPr>
        <w:wordWrap w:val="0"/>
        <w:adjustRightInd w:val="0"/>
        <w:snapToGrid w:val="0"/>
        <w:spacing w:line="440" w:lineRule="exact"/>
        <w:ind w:firstLine="482" w:firstLineChars="200"/>
        <w:rPr>
          <w:rFonts w:hint="eastAsia" w:ascii="宋体" w:hAnsi="宋体" w:cs="宋体"/>
          <w:color w:val="auto"/>
          <w:sz w:val="24"/>
          <w:szCs w:val="24"/>
          <w:highlight w:val="none"/>
          <w:lang w:eastAsia="zh-CN"/>
        </w:rPr>
      </w:pPr>
      <w:r>
        <w:rPr>
          <w:rFonts w:hint="eastAsia" w:ascii="Times New Roman"/>
          <w:b/>
          <w:bCs/>
          <w:snapToGrid w:val="0"/>
          <w:color w:val="auto"/>
          <w:kern w:val="0"/>
          <w:szCs w:val="24"/>
          <w:highlight w:val="none"/>
        </w:rPr>
        <w:t>4．专用合同条款</w:t>
      </w:r>
      <w:r>
        <w:rPr>
          <w:rFonts w:hint="eastAsia" w:ascii="Times New Roman"/>
          <w:snapToGrid w:val="0"/>
          <w:color w:val="auto"/>
          <w:kern w:val="0"/>
          <w:szCs w:val="24"/>
          <w:highlight w:val="none"/>
        </w:rPr>
        <w:t>（由招标人自行补充）</w:t>
      </w:r>
      <w:bookmarkEnd w:id="153"/>
      <w:bookmarkEnd w:id="157"/>
      <w:bookmarkStart w:id="194" w:name="_Toc21669"/>
      <w:bookmarkStart w:id="195" w:name="_Hlt69698796"/>
      <w:r>
        <w:rPr>
          <w:rFonts w:hint="eastAsia" w:ascii="宋体" w:hAnsi="宋体" w:cs="宋体"/>
          <w:color w:val="auto"/>
          <w:sz w:val="24"/>
          <w:szCs w:val="24"/>
          <w:highlight w:val="none"/>
          <w:lang w:eastAsia="zh-CN"/>
        </w:rPr>
        <w:tab/>
      </w:r>
      <w:r>
        <w:rPr>
          <w:rFonts w:hint="eastAsia" w:ascii="宋体" w:hAnsi="宋体" w:cs="宋体"/>
          <w:color w:val="auto"/>
          <w:sz w:val="24"/>
          <w:szCs w:val="24"/>
          <w:highlight w:val="none"/>
          <w:lang w:eastAsia="zh-CN"/>
        </w:rPr>
        <w:tab/>
      </w:r>
    </w:p>
    <w:p w14:paraId="3065BA46">
      <w:pPr>
        <w:pStyle w:val="62"/>
        <w:numPr>
          <w:ilvl w:val="0"/>
          <w:numId w:val="0"/>
        </w:numPr>
        <w:tabs>
          <w:tab w:val="left" w:pos="769"/>
        </w:tabs>
        <w:spacing w:line="360" w:lineRule="auto"/>
        <w:ind w:firstLine="480" w:firstLineChars="200"/>
        <w:jc w:val="left"/>
        <w:rPr>
          <w:rFonts w:hint="eastAsia" w:ascii="宋体" w:hAnsi="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4.1</w:t>
      </w:r>
      <w:r>
        <w:rPr>
          <w:rFonts w:hint="eastAsia" w:ascii="宋体" w:hAnsi="宋体" w:cs="宋体"/>
          <w:b w:val="0"/>
          <w:bCs/>
          <w:color w:val="auto"/>
          <w:sz w:val="24"/>
          <w:szCs w:val="24"/>
          <w:highlight w:val="none"/>
        </w:rPr>
        <w:t>其他合同条款由招标人与中标人自行协商约定</w:t>
      </w:r>
      <w:r>
        <w:rPr>
          <w:rFonts w:hint="eastAsia" w:ascii="宋体" w:hAnsi="宋体" w:cs="宋体"/>
          <w:b w:val="0"/>
          <w:bCs/>
          <w:color w:val="auto"/>
          <w:sz w:val="24"/>
          <w:szCs w:val="24"/>
          <w:highlight w:val="none"/>
          <w:lang w:eastAsia="zh-CN"/>
        </w:rPr>
        <w:t>。</w:t>
      </w:r>
    </w:p>
    <w:p w14:paraId="1A36A92A">
      <w:pPr>
        <w:rPr>
          <w:rFonts w:hint="eastAsia"/>
          <w:color w:val="auto"/>
          <w:highlight w:val="none"/>
          <w:lang w:eastAsia="zh-CN"/>
        </w:rPr>
      </w:pPr>
      <w:r>
        <w:rPr>
          <w:rFonts w:hint="eastAsia"/>
          <w:color w:val="auto"/>
          <w:highlight w:val="none"/>
          <w:lang w:eastAsia="zh-CN"/>
        </w:rPr>
        <w:br w:type="page"/>
      </w:r>
    </w:p>
    <w:p w14:paraId="416A4867">
      <w:pPr>
        <w:pStyle w:val="3"/>
        <w:tabs>
          <w:tab w:val="left" w:pos="885"/>
        </w:tabs>
        <w:wordWrap w:val="0"/>
        <w:autoSpaceDE/>
        <w:autoSpaceDN/>
        <w:snapToGrid w:val="0"/>
        <w:spacing w:line="440" w:lineRule="exact"/>
        <w:jc w:val="both"/>
        <w:rPr>
          <w:rFonts w:hint="eastAsia" w:ascii="Times New Roman"/>
          <w:b/>
          <w:snapToGrid w:val="0"/>
          <w:color w:val="auto"/>
          <w:sz w:val="24"/>
          <w:highlight w:val="none"/>
        </w:rPr>
      </w:pPr>
    </w:p>
    <w:p w14:paraId="79E38337">
      <w:pPr>
        <w:pStyle w:val="3"/>
        <w:tabs>
          <w:tab w:val="left" w:pos="885"/>
        </w:tabs>
        <w:wordWrap w:val="0"/>
        <w:autoSpaceDE/>
        <w:autoSpaceDN/>
        <w:snapToGrid w:val="0"/>
        <w:spacing w:line="440" w:lineRule="exact"/>
        <w:jc w:val="center"/>
        <w:rPr>
          <w:rFonts w:ascii="Times New Roman"/>
          <w:b/>
          <w:snapToGrid w:val="0"/>
          <w:color w:val="auto"/>
          <w:sz w:val="24"/>
          <w:highlight w:val="none"/>
        </w:rPr>
      </w:pPr>
      <w:bookmarkStart w:id="196" w:name="_Toc28432"/>
      <w:bookmarkStart w:id="197" w:name="_Toc16215"/>
      <w:r>
        <w:rPr>
          <w:rFonts w:hint="eastAsia" w:ascii="Times New Roman"/>
          <w:b/>
          <w:snapToGrid w:val="0"/>
          <w:color w:val="auto"/>
          <w:sz w:val="24"/>
          <w:highlight w:val="none"/>
        </w:rPr>
        <w:t>第四章</w:t>
      </w:r>
      <w:bookmarkStart w:id="198" w:name="_Hlt87793853"/>
      <w:bookmarkEnd w:id="198"/>
      <w:r>
        <w:rPr>
          <w:rFonts w:hint="eastAsia" w:ascii="Times New Roman"/>
          <w:b/>
          <w:snapToGrid w:val="0"/>
          <w:color w:val="auto"/>
          <w:sz w:val="24"/>
          <w:highlight w:val="none"/>
        </w:rPr>
        <w:t xml:space="preserve"> 技术要求</w:t>
      </w:r>
      <w:bookmarkEnd w:id="194"/>
      <w:bookmarkEnd w:id="196"/>
      <w:bookmarkEnd w:id="197"/>
    </w:p>
    <w:bookmarkEnd w:id="195"/>
    <w:p w14:paraId="4A7A5C45">
      <w:pPr>
        <w:pStyle w:val="5"/>
        <w:keepNext w:val="0"/>
        <w:keepLines w:val="0"/>
        <w:wordWrap w:val="0"/>
        <w:adjustRightInd w:val="0"/>
        <w:snapToGrid w:val="0"/>
        <w:spacing w:before="0" w:after="0" w:line="440" w:lineRule="exact"/>
        <w:ind w:left="643"/>
        <w:jc w:val="both"/>
        <w:rPr>
          <w:rFonts w:hint="eastAsia" w:ascii="Times New Roman"/>
          <w:b/>
          <w:snapToGrid w:val="0"/>
          <w:color w:val="auto"/>
          <w:kern w:val="0"/>
          <w:highlight w:val="none"/>
        </w:rPr>
      </w:pPr>
      <w:bookmarkStart w:id="199" w:name="_Hlt68774758"/>
      <w:bookmarkEnd w:id="199"/>
      <w:bookmarkStart w:id="200" w:name="_Hlt75685840"/>
      <w:bookmarkEnd w:id="200"/>
      <w:bookmarkStart w:id="201" w:name="_Hlt69357851"/>
      <w:bookmarkEnd w:id="201"/>
      <w:bookmarkStart w:id="202" w:name="_Hlt69265216"/>
      <w:bookmarkEnd w:id="202"/>
      <w:bookmarkStart w:id="203" w:name="_Hlt80411122"/>
      <w:bookmarkEnd w:id="203"/>
      <w:bookmarkStart w:id="204" w:name="_Hlt66104926"/>
      <w:bookmarkEnd w:id="204"/>
      <w:bookmarkStart w:id="205" w:name="_Hlt87793370"/>
      <w:bookmarkEnd w:id="205"/>
      <w:bookmarkStart w:id="206" w:name="_Hlt69359335"/>
      <w:bookmarkEnd w:id="206"/>
      <w:bookmarkStart w:id="207" w:name="_Hlt87793346"/>
      <w:bookmarkEnd w:id="207"/>
      <w:bookmarkStart w:id="208" w:name="_Hlt69358207"/>
      <w:bookmarkEnd w:id="208"/>
      <w:bookmarkStart w:id="209" w:name="_Hlt69116854"/>
      <w:bookmarkEnd w:id="209"/>
    </w:p>
    <w:p w14:paraId="258B23F8">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1．房屋建筑工程建设项目</w:t>
      </w:r>
    </w:p>
    <w:p w14:paraId="1AA58462">
      <w:pPr>
        <w:spacing w:line="360" w:lineRule="auto"/>
        <w:ind w:firstLine="480" w:firstLineChars="200"/>
        <w:rPr>
          <w:rFonts w:hint="eastAsia" w:eastAsia="宋体"/>
          <w:color w:val="auto"/>
          <w:lang w:eastAsia="zh-CN"/>
        </w:rPr>
      </w:pPr>
      <w:bookmarkStart w:id="210" w:name="_Hlt69359245"/>
      <w:bookmarkEnd w:id="210"/>
      <w:bookmarkStart w:id="211" w:name="_Hlt78709799"/>
      <w:bookmarkEnd w:id="211"/>
      <w:bookmarkStart w:id="212" w:name="_Hlt69358458"/>
      <w:bookmarkEnd w:id="212"/>
      <w:bookmarkStart w:id="213" w:name="_Hlt69116858"/>
      <w:bookmarkEnd w:id="213"/>
      <w:bookmarkStart w:id="214" w:name="_Hlt69359086"/>
      <w:bookmarkEnd w:id="214"/>
      <w:bookmarkStart w:id="215" w:name="_Hlt69359243"/>
      <w:bookmarkEnd w:id="215"/>
      <w:bookmarkStart w:id="216" w:name="_Hlt69635252"/>
      <w:bookmarkEnd w:id="216"/>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《建筑工程施工质量验收统一标准》</w:t>
      </w:r>
      <w:r>
        <w:rPr>
          <w:rFonts w:hint="eastAsia"/>
          <w:color w:val="auto"/>
          <w:lang w:eastAsia="zh-CN"/>
        </w:rPr>
        <w:t>；</w:t>
      </w:r>
    </w:p>
    <w:p w14:paraId="61DB019B">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《广东省矿山地质环境保护与土地复垦方案编制指南《试行》《2018 年1月)</w:t>
      </w:r>
      <w:r>
        <w:rPr>
          <w:rFonts w:hint="eastAsia"/>
          <w:color w:val="auto"/>
          <w:lang w:eastAsia="zh-CN"/>
        </w:rPr>
        <w:t>；</w:t>
      </w:r>
    </w:p>
    <w:p w14:paraId="3D901E0F">
      <w:pPr>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中华人民共和国国家标准《 建筑地基基础设计规范</w:t>
      </w:r>
      <w:r>
        <w:rPr>
          <w:rFonts w:hint="eastAsia"/>
          <w:color w:val="auto"/>
          <w:lang w:eastAsia="zh-CN"/>
        </w:rPr>
        <w:t>》</w:t>
      </w:r>
      <w:r>
        <w:rPr>
          <w:rFonts w:hint="eastAsia"/>
          <w:color w:val="auto"/>
        </w:rPr>
        <w:t>(GB50007-2011)</w:t>
      </w:r>
      <w:r>
        <w:rPr>
          <w:rFonts w:hint="eastAsia"/>
          <w:color w:val="auto"/>
          <w:lang w:eastAsia="zh-CN"/>
        </w:rPr>
        <w:t>；</w:t>
      </w:r>
    </w:p>
    <w:p w14:paraId="3DB59A75">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《水土保持综合治理验收规范》(GB/T15773-2008)</w:t>
      </w:r>
      <w:r>
        <w:rPr>
          <w:rFonts w:hint="eastAsia"/>
          <w:color w:val="auto"/>
          <w:lang w:eastAsia="zh-CN"/>
        </w:rPr>
        <w:t>；</w:t>
      </w:r>
    </w:p>
    <w:p w14:paraId="5B2636AA">
      <w:pPr>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《矿山生态环境保护与恢复治理技术规范</w:t>
      </w:r>
      <w:r>
        <w:rPr>
          <w:rFonts w:hint="eastAsia"/>
          <w:color w:val="auto"/>
          <w:lang w:eastAsia="zh-CN"/>
        </w:rPr>
        <w:t>（</w:t>
      </w:r>
      <w:r>
        <w:rPr>
          <w:rFonts w:hint="eastAsia"/>
          <w:color w:val="auto"/>
        </w:rPr>
        <w:t xml:space="preserve">试行 </w:t>
      </w:r>
      <w:r>
        <w:rPr>
          <w:rFonts w:hint="eastAsia"/>
          <w:color w:val="auto"/>
          <w:lang w:eastAsia="zh-CN"/>
        </w:rPr>
        <w:t>）（</w:t>
      </w:r>
      <w:r>
        <w:rPr>
          <w:rFonts w:hint="eastAsia"/>
          <w:color w:val="auto"/>
        </w:rPr>
        <w:t>HJ·6512013</w:t>
      </w:r>
      <w:r>
        <w:rPr>
          <w:rFonts w:hint="eastAsia"/>
          <w:color w:val="auto"/>
          <w:lang w:eastAsia="zh-CN"/>
        </w:rPr>
        <w:t>）</w:t>
      </w:r>
      <w:r>
        <w:rPr>
          <w:rFonts w:hint="eastAsia"/>
          <w:color w:val="auto"/>
        </w:rPr>
        <w:t>》</w:t>
      </w:r>
      <w:r>
        <w:rPr>
          <w:rFonts w:hint="eastAsia"/>
          <w:color w:val="auto"/>
          <w:lang w:eastAsia="zh-CN"/>
        </w:rPr>
        <w:t>；</w:t>
      </w:r>
    </w:p>
    <w:p w14:paraId="3304F483">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《土地复垦质量控制标准》 (TD/T-1036-2013</w:t>
      </w:r>
      <w:r>
        <w:rPr>
          <w:rFonts w:hint="eastAsia"/>
          <w:color w:val="auto"/>
          <w:lang w:eastAsia="zh-CN"/>
        </w:rPr>
        <w:t>）</w:t>
      </w:r>
      <w:r>
        <w:rPr>
          <w:rFonts w:hint="eastAsia"/>
          <w:color w:val="auto"/>
        </w:rPr>
        <w:t>》</w:t>
      </w:r>
      <w:r>
        <w:rPr>
          <w:rFonts w:hint="eastAsia"/>
          <w:color w:val="auto"/>
          <w:lang w:eastAsia="zh-CN"/>
        </w:rPr>
        <w:t>；</w:t>
      </w:r>
    </w:p>
    <w:p w14:paraId="701A8461">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《地质灾害分类分级标准》</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(T/CAGHP·001-2018)</w:t>
      </w:r>
      <w:r>
        <w:rPr>
          <w:rFonts w:hint="eastAsia"/>
          <w:color w:val="auto"/>
          <w:lang w:eastAsia="zh-CN"/>
        </w:rPr>
        <w:t>；</w:t>
      </w:r>
    </w:p>
    <w:p w14:paraId="06D74D57">
      <w:pPr>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rFonts w:hint="eastAsia"/>
          <w:color w:val="auto"/>
        </w:rPr>
        <w:t>中华人民共和国国家标准《建筑地基基础设计规范》</w:t>
      </w:r>
      <w:r>
        <w:rPr>
          <w:rFonts w:hint="eastAsia"/>
          <w:color w:val="auto"/>
          <w:lang w:eastAsia="zh-CN"/>
        </w:rPr>
        <w:t>（</w:t>
      </w:r>
      <w:r>
        <w:rPr>
          <w:rFonts w:hint="eastAsia"/>
          <w:color w:val="auto"/>
        </w:rPr>
        <w:t>GB50007-2011</w:t>
      </w:r>
      <w:r>
        <w:rPr>
          <w:rFonts w:hint="eastAsia"/>
          <w:color w:val="auto"/>
          <w:lang w:eastAsia="zh-CN"/>
        </w:rPr>
        <w:t>）；</w:t>
      </w:r>
    </w:p>
    <w:p w14:paraId="51A6461B">
      <w:pPr>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color w:val="auto"/>
        </w:rPr>
        <w:t>中华人民共和国国家标准《建筑基坑工程监测技术规范》(GB50497-2009)</w:t>
      </w:r>
      <w:r>
        <w:rPr>
          <w:rFonts w:hint="eastAsia"/>
          <w:color w:val="auto"/>
          <w:lang w:eastAsia="zh-CN"/>
        </w:rPr>
        <w:t>；</w:t>
      </w:r>
    </w:p>
    <w:p w14:paraId="1655C05F">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10</w:t>
      </w:r>
      <w:r>
        <w:rPr>
          <w:rFonts w:hint="eastAsia"/>
          <w:color w:val="auto"/>
          <w:lang w:eastAsia="zh-CN"/>
        </w:rPr>
        <w:t>）</w:t>
      </w:r>
      <w:r>
        <w:rPr>
          <w:rFonts w:hint="eastAsia"/>
          <w:color w:val="auto"/>
        </w:rPr>
        <w:t>《崩塌、滑坡、泥石流监测规范》 (DZ/T·0221-2006》</w:t>
      </w:r>
      <w:r>
        <w:rPr>
          <w:rFonts w:hint="eastAsia"/>
          <w:color w:val="auto"/>
          <w:lang w:eastAsia="zh-CN"/>
        </w:rPr>
        <w:t>；</w:t>
      </w:r>
    </w:p>
    <w:p w14:paraId="7549D9CC">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11</w:t>
      </w:r>
      <w:r>
        <w:rPr>
          <w:rFonts w:hint="eastAsia"/>
          <w:color w:val="auto"/>
          <w:lang w:eastAsia="zh-CN"/>
        </w:rPr>
        <w:t>）</w:t>
      </w:r>
      <w:r>
        <w:rPr>
          <w:rFonts w:hint="eastAsia"/>
          <w:color w:val="auto"/>
        </w:rPr>
        <w:t>《 滑坡崩塌泥石流灾害调查规范(1: 50000)&gt;(DZ/T 0261-2014)</w:t>
      </w:r>
      <w:r>
        <w:rPr>
          <w:rFonts w:hint="eastAsia"/>
          <w:color w:val="auto"/>
          <w:lang w:eastAsia="zh-CN"/>
        </w:rPr>
        <w:t>；</w:t>
      </w:r>
    </w:p>
    <w:p w14:paraId="3E9AA068">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12</w:t>
      </w:r>
      <w:r>
        <w:rPr>
          <w:rFonts w:hint="eastAsia"/>
          <w:color w:val="auto"/>
          <w:lang w:eastAsia="zh-CN"/>
        </w:rPr>
        <w:t>）</w:t>
      </w:r>
      <w:r>
        <w:rPr>
          <w:rFonts w:hint="eastAsia"/>
          <w:color w:val="auto"/>
        </w:rPr>
        <w:t>《土地开发整理项目预算定额标准》</w:t>
      </w:r>
      <w:r>
        <w:rPr>
          <w:rFonts w:hint="eastAsia"/>
          <w:color w:val="auto"/>
          <w:lang w:eastAsia="zh-CN"/>
        </w:rPr>
        <w:t>（</w:t>
      </w:r>
      <w:r>
        <w:rPr>
          <w:rFonts w:hint="eastAsia"/>
          <w:color w:val="auto"/>
        </w:rPr>
        <w:t>2012</w:t>
      </w:r>
      <w:r>
        <w:rPr>
          <w:rFonts w:hint="eastAsia"/>
          <w:color w:val="auto"/>
          <w:lang w:eastAsia="zh-CN"/>
        </w:rPr>
        <w:t>）；</w:t>
      </w:r>
    </w:p>
    <w:p w14:paraId="4CDAE9D9">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13</w:t>
      </w:r>
      <w:r>
        <w:rPr>
          <w:rFonts w:hint="eastAsia"/>
          <w:color w:val="auto"/>
          <w:lang w:eastAsia="zh-CN"/>
        </w:rPr>
        <w:t>）</w:t>
      </w:r>
      <w:r>
        <w:rPr>
          <w:rFonts w:hint="eastAsia"/>
          <w:color w:val="auto"/>
        </w:rPr>
        <w:t>《广东省自然资源厅关于印发&lt;广东省自然资源厅地质灾害治理工程项目管理办法《试行)&gt;的通知》</w:t>
      </w:r>
      <w:r>
        <w:rPr>
          <w:rFonts w:hint="eastAsia"/>
          <w:color w:val="auto"/>
          <w:lang w:eastAsia="zh-CN"/>
        </w:rPr>
        <w:t>（</w:t>
      </w:r>
      <w:r>
        <w:rPr>
          <w:rFonts w:hint="eastAsia"/>
          <w:color w:val="auto"/>
        </w:rPr>
        <w:t>粤自然资地勘 (2020) 319 号</w:t>
      </w:r>
      <w:r>
        <w:rPr>
          <w:rFonts w:hint="eastAsia"/>
          <w:color w:val="auto"/>
          <w:lang w:eastAsia="zh-CN"/>
        </w:rPr>
        <w:t>）；</w:t>
      </w:r>
    </w:p>
    <w:p w14:paraId="3FBD8C1A">
      <w:pPr>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14</w:t>
      </w:r>
      <w:r>
        <w:rPr>
          <w:rFonts w:hint="eastAsia"/>
          <w:color w:val="auto"/>
          <w:lang w:eastAsia="zh-CN"/>
        </w:rPr>
        <w:t>）</w:t>
      </w:r>
      <w:r>
        <w:rPr>
          <w:rFonts w:hint="eastAsia"/>
          <w:color w:val="auto"/>
        </w:rPr>
        <w:t>广东省地质局关于印发《广东 省地质灾害群测群 防体系建设指引》《广东省农村削坡建房地质灾害风险管控指引《试行》&gt;《广东省自然资源厅地质灾害治理工程项目管理办法《试行)&gt;的通知</w:t>
      </w:r>
      <w:r>
        <w:rPr>
          <w:rFonts w:hint="eastAsia"/>
          <w:color w:val="auto"/>
          <w:lang w:eastAsia="zh-CN"/>
        </w:rPr>
        <w:t>；</w:t>
      </w:r>
    </w:p>
    <w:p w14:paraId="7E82D5F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color w:val="auto"/>
          <w:lang w:eastAsia="zh-CN"/>
        </w:rPr>
        <w:t>（</w:t>
      </w:r>
      <w:r>
        <w:rPr>
          <w:rFonts w:hint="eastAsia"/>
          <w:color w:val="auto"/>
          <w:lang w:val="en-US" w:eastAsia="zh-CN"/>
        </w:rPr>
        <w:t>15</w:t>
      </w:r>
      <w:r>
        <w:rPr>
          <w:rFonts w:hint="eastAsia"/>
          <w:color w:val="auto"/>
          <w:lang w:eastAsia="zh-CN"/>
        </w:rPr>
        <w:t>）</w:t>
      </w:r>
      <w:r>
        <w:rPr>
          <w:rFonts w:hint="eastAsia"/>
          <w:color w:val="auto"/>
        </w:rPr>
        <w:t>地灾治理工程其它的现行国家、行业、广东省规范、规程和标准。</w:t>
      </w:r>
    </w:p>
    <w:p w14:paraId="359697B3">
      <w:pPr>
        <w:wordWrap w:val="0"/>
        <w:adjustRightInd w:val="0"/>
        <w:snapToGrid w:val="0"/>
        <w:spacing w:line="440" w:lineRule="exact"/>
        <w:ind w:firstLine="560"/>
        <w:rPr>
          <w:rFonts w:hint="eastAsia" w:ascii="Times New Roman"/>
          <w:b/>
          <w:snapToGrid w:val="0"/>
          <w:color w:val="auto"/>
          <w:kern w:val="0"/>
          <w:highlight w:val="none"/>
          <w:lang w:val="en-US" w:eastAsia="zh-CN"/>
        </w:rPr>
      </w:pPr>
    </w:p>
    <w:p w14:paraId="4A45D498">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snapToGrid w:val="0"/>
          <w:color w:val="auto"/>
          <w:kern w:val="0"/>
          <w:highlight w:val="none"/>
          <w:lang w:val="en-US" w:eastAsia="zh-CN"/>
        </w:rPr>
        <w:t>2</w:t>
      </w:r>
      <w:r>
        <w:rPr>
          <w:rFonts w:hint="eastAsia" w:ascii="Times New Roman"/>
          <w:b/>
          <w:snapToGrid w:val="0"/>
          <w:color w:val="auto"/>
          <w:kern w:val="0"/>
          <w:highlight w:val="none"/>
        </w:rPr>
        <w:t>．备查要求</w:t>
      </w:r>
    </w:p>
    <w:p w14:paraId="111E15D6">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承包</w:t>
      </w:r>
      <w:r>
        <w:rPr>
          <w:rFonts w:hint="eastAsia" w:ascii="Times New Roman"/>
          <w:bCs/>
          <w:snapToGrid w:val="0"/>
          <w:color w:val="auto"/>
          <w:kern w:val="0"/>
          <w:highlight w:val="none"/>
        </w:rPr>
        <w:t>人必须在施工现场准备至少一套上述规范，</w:t>
      </w:r>
      <w:r>
        <w:rPr>
          <w:rFonts w:hint="eastAsia" w:ascii="Times New Roman"/>
          <w:snapToGrid w:val="0"/>
          <w:color w:val="auto"/>
          <w:kern w:val="0"/>
          <w:highlight w:val="none"/>
        </w:rPr>
        <w:t>发包</w:t>
      </w:r>
      <w:r>
        <w:rPr>
          <w:rFonts w:hint="eastAsia" w:ascii="Times New Roman"/>
          <w:bCs/>
          <w:snapToGrid w:val="0"/>
          <w:color w:val="auto"/>
          <w:kern w:val="0"/>
          <w:highlight w:val="none"/>
        </w:rPr>
        <w:t>人和监理单位可随时检查</w:t>
      </w:r>
      <w:r>
        <w:rPr>
          <w:rFonts w:hint="eastAsia" w:ascii="Times New Roman"/>
          <w:snapToGrid w:val="0"/>
          <w:color w:val="auto"/>
          <w:kern w:val="0"/>
          <w:highlight w:val="none"/>
        </w:rPr>
        <w:t>承包</w:t>
      </w:r>
      <w:r>
        <w:rPr>
          <w:rFonts w:hint="eastAsia" w:ascii="Times New Roman"/>
          <w:bCs/>
          <w:snapToGrid w:val="0"/>
          <w:color w:val="auto"/>
          <w:kern w:val="0"/>
          <w:highlight w:val="none"/>
        </w:rPr>
        <w:t>人的上述规范，并监督</w:t>
      </w:r>
      <w:r>
        <w:rPr>
          <w:rFonts w:hint="eastAsia" w:ascii="Times New Roman"/>
          <w:snapToGrid w:val="0"/>
          <w:color w:val="auto"/>
          <w:kern w:val="0"/>
          <w:highlight w:val="none"/>
        </w:rPr>
        <w:t>承包</w:t>
      </w:r>
      <w:r>
        <w:rPr>
          <w:rFonts w:hint="eastAsia" w:ascii="Times New Roman"/>
          <w:bCs/>
          <w:snapToGrid w:val="0"/>
          <w:color w:val="auto"/>
          <w:kern w:val="0"/>
          <w:highlight w:val="none"/>
        </w:rPr>
        <w:t>人按规范要求执行。</w:t>
      </w:r>
      <w:bookmarkStart w:id="217" w:name="_Hlt69670335"/>
      <w:bookmarkEnd w:id="217"/>
    </w:p>
    <w:p w14:paraId="0EE4CDBB">
      <w:pPr>
        <w:pStyle w:val="3"/>
        <w:tabs>
          <w:tab w:val="left" w:pos="885"/>
        </w:tabs>
        <w:wordWrap w:val="0"/>
        <w:autoSpaceDE/>
        <w:autoSpaceDN/>
        <w:snapToGrid w:val="0"/>
        <w:ind w:left="885" w:hanging="885"/>
        <w:jc w:val="center"/>
        <w:rPr>
          <w:rFonts w:ascii="Times New Roman"/>
          <w:b/>
          <w:snapToGrid w:val="0"/>
          <w:color w:val="auto"/>
          <w:sz w:val="24"/>
          <w:highlight w:val="none"/>
        </w:rPr>
      </w:pPr>
      <w:bookmarkStart w:id="218" w:name="_Hlt69265207"/>
      <w:bookmarkEnd w:id="218"/>
      <w:bookmarkStart w:id="219" w:name="_Hlt69635247"/>
      <w:bookmarkEnd w:id="219"/>
      <w:bookmarkStart w:id="220" w:name="_Hlt69338190"/>
      <w:bookmarkEnd w:id="220"/>
      <w:bookmarkStart w:id="221" w:name="_Hlt66848640"/>
      <w:bookmarkEnd w:id="221"/>
      <w:bookmarkStart w:id="222" w:name="_Hlt69116863"/>
      <w:bookmarkEnd w:id="222"/>
      <w:bookmarkStart w:id="223" w:name="_Hlt69358336"/>
      <w:bookmarkEnd w:id="223"/>
      <w:bookmarkStart w:id="224" w:name="_Toc4235"/>
      <w:bookmarkStart w:id="225" w:name="_Toc7591"/>
      <w:bookmarkStart w:id="226" w:name="_Toc10057"/>
      <w:r>
        <w:rPr>
          <w:rFonts w:hint="eastAsia" w:ascii="Times New Roman"/>
          <w:b/>
          <w:snapToGrid w:val="0"/>
          <w:color w:val="auto"/>
          <w:sz w:val="24"/>
          <w:highlight w:val="none"/>
        </w:rPr>
        <w:t>第五章</w:t>
      </w:r>
      <w:bookmarkStart w:id="227" w:name="_Hlt87793860"/>
      <w:bookmarkEnd w:id="227"/>
      <w:r>
        <w:rPr>
          <w:rFonts w:hint="eastAsia" w:ascii="Times New Roman"/>
          <w:b/>
          <w:snapToGrid w:val="0"/>
          <w:color w:val="auto"/>
          <w:sz w:val="24"/>
          <w:highlight w:val="none"/>
        </w:rPr>
        <w:t xml:space="preserve"> 图纸和招标工程</w:t>
      </w:r>
      <w:bookmarkStart w:id="228" w:name="_Hlt69669215"/>
      <w:bookmarkEnd w:id="228"/>
      <w:r>
        <w:rPr>
          <w:rFonts w:hint="eastAsia" w:ascii="Times New Roman"/>
          <w:b/>
          <w:snapToGrid w:val="0"/>
          <w:color w:val="auto"/>
          <w:sz w:val="24"/>
          <w:highlight w:val="none"/>
        </w:rPr>
        <w:t>量清单</w:t>
      </w:r>
      <w:bookmarkEnd w:id="224"/>
      <w:bookmarkEnd w:id="225"/>
      <w:bookmarkEnd w:id="226"/>
    </w:p>
    <w:p w14:paraId="0378769B">
      <w:pPr>
        <w:wordWrap w:val="0"/>
        <w:adjustRightInd w:val="0"/>
        <w:snapToGrid w:val="0"/>
        <w:spacing w:line="440" w:lineRule="exact"/>
        <w:ind w:firstLine="480" w:firstLineChars="200"/>
        <w:rPr>
          <w:rFonts w:hint="eastAsia" w:ascii="Times New Roman"/>
          <w:snapToGrid w:val="0"/>
          <w:color w:val="auto"/>
          <w:kern w:val="0"/>
          <w:highlight w:val="none"/>
        </w:rPr>
      </w:pPr>
      <w:bookmarkStart w:id="229" w:name="_Hlt66104919"/>
      <w:bookmarkEnd w:id="229"/>
      <w:bookmarkStart w:id="230" w:name="_Hlt87793868"/>
      <w:bookmarkEnd w:id="230"/>
      <w:bookmarkStart w:id="231" w:name="_Hlt69669182"/>
      <w:bookmarkEnd w:id="231"/>
      <w:bookmarkStart w:id="232" w:name="_Hlt75747203"/>
      <w:bookmarkEnd w:id="232"/>
      <w:bookmarkStart w:id="233" w:name="_Toc25252"/>
      <w:bookmarkStart w:id="234" w:name="_Hlt69698785"/>
    </w:p>
    <w:p w14:paraId="506AD53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1．图纸</w:t>
      </w:r>
    </w:p>
    <w:p w14:paraId="2E512FC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本招标文件随文另附施工图（电子文件）各一套。</w:t>
      </w:r>
    </w:p>
    <w:p w14:paraId="095B106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2．招标工程量清单</w:t>
      </w:r>
    </w:p>
    <w:p w14:paraId="47E2BC8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2.1 本招标文件随文另附招标工程量清单（电子文件）一套。</w:t>
      </w:r>
    </w:p>
    <w:p w14:paraId="51C30BA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本工程按照以下依据编制招标工程量清单：</w:t>
      </w:r>
    </w:p>
    <w:p w14:paraId="474C4F5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62FD2D4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（2）《财政部、国土资源部关于印发土地开发整理项目预算定额标准的通知《财综 (2011) 128 号) 》、《新增建设用地土地有偿使用费资金使用管理办法》《财建[2012]151 号)、《 国家投资土地开发整理项目管理暂行办法》( 国土资发[20001316 号).《广东省地质灾害防治工程施工取费指导价格》(2021 年 1月 8 日)、《地开发整理项目规划设计规范》、《土地开发整理项目预算定额标准》《2013 年 3 月印发)财政部、国土资源部《土地开发整理项目预算定额》2011、·财政部、国土资源部《</w:t>
      </w:r>
      <w:r>
        <w:rPr>
          <w:rFonts w:hint="eastAsia" w:ascii="Times New Roman"/>
          <w:snapToGrid w:val="0"/>
          <w:color w:val="auto"/>
          <w:kern w:val="0"/>
          <w:highlight w:val="none"/>
          <w:lang w:eastAsia="zh-CN"/>
        </w:rPr>
        <w:t>土</w:t>
      </w:r>
      <w:r>
        <w:rPr>
          <w:rFonts w:hint="eastAsia" w:ascii="Times New Roman"/>
          <w:snapToGrid w:val="0"/>
          <w:color w:val="auto"/>
          <w:kern w:val="0"/>
          <w:highlight w:val="none"/>
        </w:rPr>
        <w:t>地开发整理项目施工机械台班费定额》2011、财政部、国</w:t>
      </w:r>
      <w:r>
        <w:rPr>
          <w:rFonts w:hint="eastAsia" w:ascii="Times New Roman"/>
          <w:snapToGrid w:val="0"/>
          <w:color w:val="auto"/>
          <w:kern w:val="0"/>
          <w:highlight w:val="none"/>
          <w:lang w:eastAsia="zh-CN"/>
        </w:rPr>
        <w:t>土</w:t>
      </w:r>
      <w:r>
        <w:rPr>
          <w:rFonts w:hint="eastAsia" w:ascii="Times New Roman"/>
          <w:snapToGrid w:val="0"/>
          <w:color w:val="auto"/>
          <w:kern w:val="0"/>
          <w:highlight w:val="none"/>
        </w:rPr>
        <w:t>资源部《</w:t>
      </w:r>
      <w:r>
        <w:rPr>
          <w:rFonts w:hint="eastAsia" w:ascii="Times New Roman"/>
          <w:snapToGrid w:val="0"/>
          <w:color w:val="auto"/>
          <w:kern w:val="0"/>
          <w:highlight w:val="none"/>
          <w:lang w:eastAsia="zh-CN"/>
        </w:rPr>
        <w:t>土</w:t>
      </w:r>
      <w:r>
        <w:rPr>
          <w:rFonts w:hint="eastAsia" w:ascii="Times New Roman"/>
          <w:snapToGrid w:val="0"/>
          <w:color w:val="auto"/>
          <w:kern w:val="0"/>
          <w:highlight w:val="none"/>
        </w:rPr>
        <w:t>地开发整理项目预算编制规定》(财综[2011]128 号)；</w:t>
      </w:r>
    </w:p>
    <w:p w14:paraId="03F4C8E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8DEEEA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（4）施工图及相关资料；</w:t>
      </w:r>
    </w:p>
    <w:p w14:paraId="60DE585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（5）招标文件；</w:t>
      </w:r>
    </w:p>
    <w:p w14:paraId="4754942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（6）施工现场情况、地勘水文资料、工程特点及常规施工方案；</w:t>
      </w:r>
    </w:p>
    <w:p w14:paraId="7B2A42C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（7）与建设工程有关的标准、规范、技术资料。</w:t>
      </w:r>
    </w:p>
    <w:p w14:paraId="69CE7A74">
      <w:pPr>
        <w:pStyle w:val="2"/>
        <w:rPr>
          <w:rFonts w:hint="eastAsia"/>
        </w:rPr>
      </w:pPr>
    </w:p>
    <w:p w14:paraId="0F217708">
      <w:pPr>
        <w:wordWrap w:val="0"/>
        <w:adjustRightInd w:val="0"/>
        <w:snapToGrid w:val="0"/>
        <w:spacing w:line="440" w:lineRule="exact"/>
        <w:ind w:firstLine="48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465DF56D">
      <w:pPr>
        <w:pStyle w:val="3"/>
        <w:wordWrap w:val="0"/>
        <w:autoSpaceDE/>
        <w:autoSpaceDN/>
        <w:snapToGrid w:val="0"/>
        <w:spacing w:line="440" w:lineRule="exact"/>
        <w:jc w:val="center"/>
        <w:rPr>
          <w:rFonts w:ascii="Times New Roman"/>
          <w:b/>
          <w:snapToGrid w:val="0"/>
          <w:color w:val="auto"/>
          <w:sz w:val="24"/>
          <w:highlight w:val="none"/>
        </w:rPr>
      </w:pPr>
      <w:bookmarkStart w:id="235" w:name="_Toc23337"/>
      <w:bookmarkStart w:id="236" w:name="_Toc4539"/>
      <w:r>
        <w:rPr>
          <w:rFonts w:hint="eastAsia" w:ascii="Times New Roman"/>
          <w:b/>
          <w:snapToGrid w:val="0"/>
          <w:color w:val="auto"/>
          <w:sz w:val="24"/>
          <w:highlight w:val="none"/>
        </w:rPr>
        <w:t xml:space="preserve">第六章 </w:t>
      </w:r>
      <w:bookmarkEnd w:id="233"/>
      <w:bookmarkStart w:id="237" w:name="_Hlt75747044"/>
      <w:bookmarkEnd w:id="237"/>
      <w:r>
        <w:rPr>
          <w:rFonts w:hint="eastAsia" w:ascii="Times New Roman"/>
          <w:b/>
          <w:snapToGrid w:val="0"/>
          <w:color w:val="auto"/>
          <w:sz w:val="24"/>
          <w:highlight w:val="none"/>
        </w:rPr>
        <w:t>投标文件格式</w:t>
      </w:r>
      <w:bookmarkEnd w:id="235"/>
      <w:bookmarkEnd w:id="236"/>
    </w:p>
    <w:bookmarkEnd w:id="234"/>
    <w:p w14:paraId="24E63FA0">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38" w:name="_附件二：工期承诺书"/>
      <w:bookmarkEnd w:id="238"/>
      <w:bookmarkStart w:id="239" w:name="_附件二：近三年度主要施工项目（竣工及在建）一览表"/>
      <w:bookmarkEnd w:id="239"/>
      <w:bookmarkStart w:id="240" w:name="_附件四：工期承诺书"/>
      <w:bookmarkEnd w:id="240"/>
      <w:bookmarkStart w:id="241" w:name="_附件一：投标函"/>
      <w:bookmarkEnd w:id="241"/>
      <w:bookmarkStart w:id="242" w:name="_附件一：对招标文件条款自愿接受承诺书"/>
      <w:bookmarkEnd w:id="242"/>
      <w:bookmarkStart w:id="243" w:name="_附件五：综合评审合理低价法"/>
      <w:bookmarkEnd w:id="243"/>
      <w:bookmarkStart w:id="244" w:name="_Toc200338097"/>
      <w:bookmarkStart w:id="245" w:name="_Toc137621693"/>
      <w:bookmarkStart w:id="246" w:name="_Toc66849200"/>
      <w:bookmarkStart w:id="247" w:name="_Hlt66847557"/>
    </w:p>
    <w:p w14:paraId="307EF0FB">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48" w:name="_Toc18645"/>
      <w:bookmarkStart w:id="249" w:name="_Toc31883"/>
      <w:bookmarkStart w:id="250" w:name="_Toc5384"/>
      <w:bookmarkStart w:id="251" w:name="_Toc14304"/>
      <w:r>
        <w:rPr>
          <w:rFonts w:hint="eastAsia" w:ascii="Times New Roman"/>
          <w:b/>
          <w:snapToGrid w:val="0"/>
          <w:color w:val="auto"/>
          <w:highlight w:val="none"/>
        </w:rPr>
        <w:t>格式一 封面</w:t>
      </w:r>
      <w:bookmarkEnd w:id="248"/>
      <w:bookmarkEnd w:id="249"/>
      <w:bookmarkEnd w:id="250"/>
      <w:bookmarkEnd w:id="251"/>
    </w:p>
    <w:p w14:paraId="6CA80272">
      <w:pPr>
        <w:pStyle w:val="76"/>
        <w:widowControl w:val="0"/>
        <w:wordWrap w:val="0"/>
        <w:adjustRightInd w:val="0"/>
        <w:snapToGrid w:val="0"/>
        <w:spacing w:line="240" w:lineRule="auto"/>
        <w:rPr>
          <w:rFonts w:hint="eastAsia" w:ascii="Times New Roman"/>
          <w:b/>
          <w:snapToGrid w:val="0"/>
          <w:color w:val="auto"/>
          <w:sz w:val="24"/>
          <w:highlight w:val="none"/>
        </w:rPr>
      </w:pPr>
    </w:p>
    <w:p w14:paraId="6BCBC2C5">
      <w:pPr>
        <w:pStyle w:val="76"/>
        <w:widowControl w:val="0"/>
        <w:wordWrap w:val="0"/>
        <w:adjustRightInd w:val="0"/>
        <w:snapToGrid w:val="0"/>
        <w:spacing w:line="240" w:lineRule="auto"/>
        <w:rPr>
          <w:rFonts w:hint="eastAsia" w:ascii="Times New Roman"/>
          <w:b/>
          <w:snapToGrid w:val="0"/>
          <w:color w:val="auto"/>
          <w:sz w:val="24"/>
          <w:highlight w:val="none"/>
        </w:rPr>
      </w:pPr>
    </w:p>
    <w:p w14:paraId="14CAF77C">
      <w:pPr>
        <w:pStyle w:val="76"/>
        <w:widowControl w:val="0"/>
        <w:wordWrap w:val="0"/>
        <w:adjustRightInd w:val="0"/>
        <w:snapToGrid w:val="0"/>
        <w:spacing w:line="240" w:lineRule="auto"/>
        <w:rPr>
          <w:rFonts w:hint="eastAsia" w:ascii="Times New Roman"/>
          <w:b/>
          <w:snapToGrid w:val="0"/>
          <w:color w:val="auto"/>
          <w:sz w:val="24"/>
          <w:highlight w:val="none"/>
        </w:rPr>
      </w:pPr>
    </w:p>
    <w:p w14:paraId="2752C673">
      <w:pPr>
        <w:pStyle w:val="76"/>
        <w:widowControl w:val="0"/>
        <w:wordWrap w:val="0"/>
        <w:adjustRightInd w:val="0"/>
        <w:snapToGrid w:val="0"/>
        <w:spacing w:line="240" w:lineRule="auto"/>
        <w:rPr>
          <w:rFonts w:hint="eastAsia" w:ascii="Times New Roman"/>
          <w:b/>
          <w:snapToGrid w:val="0"/>
          <w:color w:val="auto"/>
          <w:sz w:val="24"/>
          <w:highlight w:val="none"/>
        </w:rPr>
      </w:pPr>
    </w:p>
    <w:p w14:paraId="611B6B88">
      <w:pPr>
        <w:pStyle w:val="76"/>
        <w:widowControl w:val="0"/>
        <w:wordWrap w:val="0"/>
        <w:adjustRightInd w:val="0"/>
        <w:snapToGrid w:val="0"/>
        <w:spacing w:line="240" w:lineRule="auto"/>
        <w:rPr>
          <w:rFonts w:hint="eastAsia" w:ascii="Times New Roman"/>
          <w:b/>
          <w:snapToGrid w:val="0"/>
          <w:color w:val="auto"/>
          <w:sz w:val="24"/>
          <w:highlight w:val="none"/>
        </w:rPr>
      </w:pPr>
    </w:p>
    <w:p w14:paraId="73892DC8">
      <w:pPr>
        <w:pStyle w:val="76"/>
        <w:widowControl w:val="0"/>
        <w:wordWrap w:val="0"/>
        <w:adjustRightInd w:val="0"/>
        <w:snapToGrid w:val="0"/>
        <w:spacing w:line="240" w:lineRule="auto"/>
        <w:rPr>
          <w:rFonts w:hint="eastAsia" w:ascii="Times New Roman"/>
          <w:b/>
          <w:snapToGrid w:val="0"/>
          <w:color w:val="auto"/>
          <w:sz w:val="24"/>
          <w:highlight w:val="none"/>
        </w:rPr>
      </w:pPr>
    </w:p>
    <w:p w14:paraId="264842ED">
      <w:pPr>
        <w:pStyle w:val="76"/>
        <w:widowControl w:val="0"/>
        <w:wordWrap w:val="0"/>
        <w:adjustRightInd w:val="0"/>
        <w:snapToGrid w:val="0"/>
        <w:spacing w:line="240" w:lineRule="auto"/>
        <w:rPr>
          <w:rFonts w:hint="eastAsia" w:ascii="Times New Roman"/>
          <w:b/>
          <w:snapToGrid w:val="0"/>
          <w:color w:val="auto"/>
          <w:sz w:val="24"/>
          <w:highlight w:val="none"/>
        </w:rPr>
      </w:pPr>
    </w:p>
    <w:p w14:paraId="4AD644CE">
      <w:pPr>
        <w:pStyle w:val="76"/>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（项目名称）施工招标</w:t>
      </w:r>
    </w:p>
    <w:p w14:paraId="11BF654A">
      <w:pPr>
        <w:pStyle w:val="7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35588B73">
      <w:pPr>
        <w:pStyle w:val="76"/>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6E6AD463">
      <w:pPr>
        <w:pStyle w:val="7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2B82800B">
      <w:pPr>
        <w:pStyle w:val="76"/>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7EDDD616">
      <w:pPr>
        <w:pStyle w:val="76"/>
        <w:widowControl w:val="0"/>
        <w:wordWrap w:val="0"/>
        <w:adjustRightInd w:val="0"/>
        <w:snapToGrid w:val="0"/>
        <w:spacing w:line="240" w:lineRule="auto"/>
        <w:rPr>
          <w:rFonts w:hint="eastAsia" w:ascii="Times New Roman"/>
          <w:b/>
          <w:snapToGrid w:val="0"/>
          <w:color w:val="auto"/>
          <w:highlight w:val="none"/>
        </w:rPr>
      </w:pPr>
    </w:p>
    <w:p w14:paraId="096B34AD">
      <w:pPr>
        <w:pStyle w:val="76"/>
        <w:widowControl w:val="0"/>
        <w:wordWrap w:val="0"/>
        <w:adjustRightInd w:val="0"/>
        <w:snapToGrid w:val="0"/>
        <w:spacing w:line="240" w:lineRule="auto"/>
        <w:rPr>
          <w:rFonts w:hint="eastAsia" w:ascii="Times New Roman"/>
          <w:b/>
          <w:snapToGrid w:val="0"/>
          <w:color w:val="auto"/>
          <w:sz w:val="32"/>
          <w:highlight w:val="none"/>
        </w:rPr>
      </w:pPr>
    </w:p>
    <w:p w14:paraId="2A66EAC1">
      <w:pPr>
        <w:pStyle w:val="76"/>
        <w:widowControl w:val="0"/>
        <w:wordWrap w:val="0"/>
        <w:adjustRightInd w:val="0"/>
        <w:snapToGrid w:val="0"/>
        <w:spacing w:line="240" w:lineRule="auto"/>
        <w:rPr>
          <w:rFonts w:hint="eastAsia" w:ascii="Times New Roman"/>
          <w:b/>
          <w:snapToGrid w:val="0"/>
          <w:color w:val="auto"/>
          <w:sz w:val="32"/>
          <w:highlight w:val="none"/>
        </w:rPr>
      </w:pPr>
    </w:p>
    <w:p w14:paraId="5E9FAA78">
      <w:pPr>
        <w:pStyle w:val="76"/>
        <w:widowControl w:val="0"/>
        <w:wordWrap w:val="0"/>
        <w:adjustRightInd w:val="0"/>
        <w:snapToGrid w:val="0"/>
        <w:spacing w:line="240" w:lineRule="auto"/>
        <w:rPr>
          <w:rFonts w:hint="eastAsia" w:ascii="Times New Roman"/>
          <w:b/>
          <w:snapToGrid w:val="0"/>
          <w:color w:val="auto"/>
          <w:sz w:val="32"/>
          <w:highlight w:val="none"/>
        </w:rPr>
      </w:pPr>
    </w:p>
    <w:p w14:paraId="4FF8B21D">
      <w:pPr>
        <w:pStyle w:val="76"/>
        <w:widowControl w:val="0"/>
        <w:wordWrap w:val="0"/>
        <w:adjustRightInd w:val="0"/>
        <w:snapToGrid w:val="0"/>
        <w:spacing w:line="240" w:lineRule="auto"/>
        <w:rPr>
          <w:rFonts w:hint="eastAsia" w:ascii="Times New Roman"/>
          <w:b/>
          <w:snapToGrid w:val="0"/>
          <w:color w:val="auto"/>
          <w:sz w:val="32"/>
          <w:highlight w:val="none"/>
        </w:rPr>
      </w:pPr>
    </w:p>
    <w:p w14:paraId="30EA4733">
      <w:pPr>
        <w:pStyle w:val="76"/>
        <w:widowControl w:val="0"/>
        <w:wordWrap w:val="0"/>
        <w:adjustRightInd w:val="0"/>
        <w:snapToGrid w:val="0"/>
        <w:spacing w:line="240" w:lineRule="auto"/>
        <w:rPr>
          <w:rFonts w:hint="eastAsia" w:ascii="Times New Roman"/>
          <w:b/>
          <w:snapToGrid w:val="0"/>
          <w:color w:val="auto"/>
          <w:sz w:val="32"/>
          <w:highlight w:val="none"/>
        </w:rPr>
      </w:pPr>
    </w:p>
    <w:p w14:paraId="1BF4DBE7">
      <w:pPr>
        <w:pStyle w:val="76"/>
        <w:widowControl w:val="0"/>
        <w:wordWrap w:val="0"/>
        <w:adjustRightInd w:val="0"/>
        <w:snapToGrid w:val="0"/>
        <w:spacing w:line="240" w:lineRule="auto"/>
        <w:rPr>
          <w:rFonts w:hint="eastAsia" w:ascii="Times New Roman"/>
          <w:b/>
          <w:snapToGrid w:val="0"/>
          <w:color w:val="auto"/>
          <w:sz w:val="32"/>
          <w:highlight w:val="none"/>
        </w:rPr>
      </w:pPr>
    </w:p>
    <w:p w14:paraId="74E04BC4">
      <w:pPr>
        <w:pStyle w:val="76"/>
        <w:widowControl w:val="0"/>
        <w:wordWrap w:val="0"/>
        <w:adjustRightInd w:val="0"/>
        <w:snapToGrid w:val="0"/>
        <w:spacing w:line="240" w:lineRule="auto"/>
        <w:rPr>
          <w:rFonts w:hint="eastAsia" w:ascii="Times New Roman"/>
          <w:b/>
          <w:snapToGrid w:val="0"/>
          <w:color w:val="auto"/>
          <w:sz w:val="32"/>
          <w:highlight w:val="none"/>
        </w:rPr>
      </w:pPr>
    </w:p>
    <w:p w14:paraId="77E125D0">
      <w:pPr>
        <w:pStyle w:val="76"/>
        <w:widowControl w:val="0"/>
        <w:wordWrap w:val="0"/>
        <w:adjustRightInd w:val="0"/>
        <w:snapToGrid w:val="0"/>
        <w:spacing w:line="240" w:lineRule="auto"/>
        <w:rPr>
          <w:rFonts w:hint="eastAsia" w:ascii="Times New Roman"/>
          <w:b/>
          <w:snapToGrid w:val="0"/>
          <w:color w:val="auto"/>
          <w:sz w:val="32"/>
          <w:highlight w:val="none"/>
        </w:rPr>
      </w:pPr>
    </w:p>
    <w:p w14:paraId="1CD4C693">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45BCA947">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507CB680">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70B504C9">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EA51189">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5212FC02">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18414D13">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2F9A1A85">
      <w:pPr>
        <w:pStyle w:val="76"/>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56D304BD">
      <w:pPr>
        <w:pStyle w:val="76"/>
        <w:widowControl w:val="0"/>
        <w:wordWrap w:val="0"/>
        <w:adjustRightInd w:val="0"/>
        <w:snapToGrid w:val="0"/>
        <w:rPr>
          <w:rFonts w:hint="eastAsia" w:ascii="Times New Roman"/>
          <w:b/>
          <w:snapToGrid w:val="0"/>
          <w:color w:val="auto"/>
          <w:highlight w:val="none"/>
        </w:rPr>
      </w:pPr>
    </w:p>
    <w:p w14:paraId="65CE1AE2">
      <w:pPr>
        <w:pStyle w:val="76"/>
        <w:widowControl w:val="0"/>
        <w:wordWrap w:val="0"/>
        <w:adjustRightInd w:val="0"/>
        <w:snapToGrid w:val="0"/>
        <w:rPr>
          <w:rFonts w:hint="eastAsia" w:ascii="Times New Roman"/>
          <w:b/>
          <w:snapToGrid w:val="0"/>
          <w:color w:val="auto"/>
          <w:highlight w:val="none"/>
        </w:rPr>
      </w:pPr>
    </w:p>
    <w:p w14:paraId="4D30D05C">
      <w:pPr>
        <w:pStyle w:val="76"/>
        <w:widowControl w:val="0"/>
        <w:wordWrap w:val="0"/>
        <w:adjustRightInd w:val="0"/>
        <w:snapToGrid w:val="0"/>
        <w:rPr>
          <w:rFonts w:hint="eastAsia" w:ascii="Times New Roman"/>
          <w:b/>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8CD0509">
      <w:pPr>
        <w:pStyle w:val="5"/>
        <w:keepNext w:val="0"/>
        <w:keepLines w:val="0"/>
        <w:wordWrap w:val="0"/>
        <w:adjustRightInd w:val="0"/>
        <w:snapToGrid w:val="0"/>
        <w:spacing w:before="0" w:after="0" w:line="440" w:lineRule="exact"/>
        <w:jc w:val="left"/>
        <w:rPr>
          <w:rFonts w:ascii="Times New Roman"/>
          <w:b/>
          <w:snapToGrid w:val="0"/>
          <w:color w:val="auto"/>
          <w:kern w:val="0"/>
          <w:highlight w:val="none"/>
        </w:rPr>
      </w:pPr>
      <w:bookmarkStart w:id="252" w:name="_Toc28671"/>
      <w:bookmarkStart w:id="253" w:name="_Toc5322"/>
      <w:bookmarkStart w:id="254" w:name="_Toc29420"/>
      <w:bookmarkStart w:id="255" w:name="_Toc10589"/>
      <w:bookmarkStart w:id="256" w:name="_Toc104711098"/>
      <w:bookmarkStart w:id="257" w:name="_Toc106418843"/>
      <w:bookmarkStart w:id="258" w:name="_Toc28280"/>
      <w:r>
        <w:rPr>
          <w:rFonts w:hint="eastAsia" w:ascii="Times New Roman"/>
          <w:b/>
          <w:snapToGrid w:val="0"/>
          <w:color w:val="auto"/>
          <w:kern w:val="0"/>
          <w:highlight w:val="none"/>
        </w:rPr>
        <w:t>格式</w:t>
      </w:r>
      <w:bookmarkStart w:id="259" w:name="_Hlt97526007"/>
      <w:bookmarkEnd w:id="259"/>
      <w:r>
        <w:rPr>
          <w:rFonts w:hint="eastAsia" w:ascii="Times New Roman"/>
          <w:b/>
          <w:snapToGrid w:val="0"/>
          <w:color w:val="auto"/>
          <w:kern w:val="0"/>
          <w:highlight w:val="none"/>
        </w:rPr>
        <w:t>二 投标函</w:t>
      </w:r>
      <w:bookmarkEnd w:id="252"/>
      <w:bookmarkEnd w:id="253"/>
      <w:bookmarkEnd w:id="254"/>
      <w:bookmarkEnd w:id="255"/>
    </w:p>
    <w:p w14:paraId="1D18C19B">
      <w:pPr>
        <w:jc w:val="center"/>
        <w:rPr>
          <w:rFonts w:hint="eastAsia"/>
          <w:b/>
          <w:bCs/>
          <w:sz w:val="36"/>
          <w:szCs w:val="24"/>
        </w:rPr>
      </w:pPr>
      <w:bookmarkStart w:id="260" w:name="_Toc6419"/>
      <w:bookmarkStart w:id="261" w:name="_Toc29416"/>
      <w:bookmarkStart w:id="262" w:name="_Toc24880"/>
      <w:r>
        <w:rPr>
          <w:rFonts w:hint="eastAsia"/>
          <w:b/>
          <w:bCs/>
          <w:sz w:val="36"/>
          <w:szCs w:val="24"/>
        </w:rPr>
        <w:t>投</w:t>
      </w:r>
      <w:r>
        <w:rPr>
          <w:b/>
          <w:bCs/>
          <w:sz w:val="36"/>
          <w:szCs w:val="24"/>
        </w:rPr>
        <w:t xml:space="preserve">  </w:t>
      </w:r>
      <w:r>
        <w:rPr>
          <w:rFonts w:hint="eastAsia"/>
          <w:b/>
          <w:bCs/>
          <w:sz w:val="36"/>
          <w:szCs w:val="24"/>
        </w:rPr>
        <w:t>标</w:t>
      </w:r>
      <w:r>
        <w:rPr>
          <w:b/>
          <w:bCs/>
          <w:sz w:val="36"/>
          <w:szCs w:val="24"/>
        </w:rPr>
        <w:t xml:space="preserve">  </w:t>
      </w:r>
      <w:r>
        <w:rPr>
          <w:rFonts w:hint="eastAsia"/>
          <w:b/>
          <w:bCs/>
          <w:sz w:val="36"/>
          <w:szCs w:val="24"/>
        </w:rPr>
        <w:t>函</w:t>
      </w:r>
      <w:bookmarkEnd w:id="256"/>
      <w:bookmarkEnd w:id="257"/>
      <w:bookmarkEnd w:id="258"/>
      <w:bookmarkEnd w:id="260"/>
      <w:bookmarkEnd w:id="261"/>
      <w:bookmarkEnd w:id="262"/>
    </w:p>
    <w:p w14:paraId="34AA5969">
      <w:pPr>
        <w:wordWrap w:val="0"/>
        <w:adjustRightInd w:val="0"/>
        <w:snapToGrid w:val="0"/>
        <w:spacing w:line="440" w:lineRule="exact"/>
        <w:jc w:val="center"/>
        <w:rPr>
          <w:rFonts w:ascii="Times New Roman"/>
          <w:b/>
          <w:snapToGrid w:val="0"/>
          <w:color w:val="auto"/>
          <w:kern w:val="0"/>
          <w:highlight w:val="none"/>
        </w:rPr>
      </w:pPr>
    </w:p>
    <w:p w14:paraId="0FB7DAB9">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789AE00D">
      <w:pPr>
        <w:wordWrap w:val="0"/>
        <w:adjustRightInd w:val="0"/>
        <w:snapToGrid w:val="0"/>
        <w:spacing w:line="440" w:lineRule="exact"/>
        <w:ind w:firstLine="57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（项目名称）（以下简称“本项目”）施工招标文件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Arial" w:hAnsi="Arial" w:cs="Arial"/>
          <w:snapToGrid w:val="0"/>
          <w:color w:val="auto"/>
          <w:kern w:val="0"/>
          <w:highlight w:val="none"/>
        </w:rPr>
        <w:t>¥</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14:paraId="25D2C96A">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在我方的上述投标总价中，包括：绿色施工安全防护措施费¥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，暂列金额¥</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，暂估价¥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14:paraId="62F33A6D">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14:paraId="2C1F8F5E">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2E0DF27">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14:paraId="5E4110B8">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7D8DE9D1">
      <w:pPr>
        <w:wordWrap w:val="0"/>
        <w:adjustRightInd w:val="0"/>
        <w:snapToGrid w:val="0"/>
        <w:spacing w:line="440" w:lineRule="exact"/>
        <w:ind w:firstLine="570"/>
        <w:rPr>
          <w:rFonts w:hint="eastAsia" w:ascii="Times New Roman"/>
          <w:snapToGrid w:val="0"/>
          <w:color w:val="auto"/>
          <w:kern w:val="0"/>
          <w:highlight w:val="none"/>
        </w:rPr>
      </w:pPr>
      <w:bookmarkStart w:id="263" w:name="_Hlt68771070"/>
      <w:bookmarkEnd w:id="263"/>
      <w:r>
        <w:rPr>
          <w:rFonts w:hint="eastAsia" w:ascii="Times New Roman"/>
          <w:snapToGrid w:val="0"/>
          <w:color w:val="auto"/>
          <w:kern w:val="0"/>
          <w:highlight w:val="none"/>
        </w:rPr>
        <w:t>6. 我方理解你方不一定要接纳收到的最低投标总价或任何投标总价的投标人中标，也不要求你方解释我方是否中标的原因。</w:t>
      </w:r>
    </w:p>
    <w:p w14:paraId="7FBF931A">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 xml:space="preserve">  </w:t>
      </w:r>
    </w:p>
    <w:p w14:paraId="3CAB0315">
      <w:pPr>
        <w:wordWrap w:val="0"/>
        <w:adjustRightInd w:val="0"/>
        <w:snapToGrid w:val="0"/>
        <w:spacing w:line="440" w:lineRule="exact"/>
        <w:rPr>
          <w:rFonts w:hint="eastAsia" w:ascii="Times New Roman"/>
          <w:snapToGrid w:val="0"/>
          <w:color w:val="auto"/>
          <w:kern w:val="0"/>
          <w:highlight w:val="none"/>
        </w:rPr>
      </w:pPr>
    </w:p>
    <w:p w14:paraId="570953DA">
      <w:pPr>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1B4DC603">
      <w:pPr>
        <w:wordWrap w:val="0"/>
        <w:adjustRightInd w:val="0"/>
        <w:snapToGrid w:val="0"/>
        <w:spacing w:line="440" w:lineRule="exact"/>
        <w:jc w:val="right"/>
        <w:rPr>
          <w:rFonts w:hint="eastAsia" w:ascii="Times New Roman"/>
          <w:snapToGrid w:val="0"/>
          <w:color w:val="auto"/>
          <w:kern w:val="0"/>
          <w:highlight w:val="none"/>
        </w:rPr>
      </w:pPr>
    </w:p>
    <w:p w14:paraId="57D033DA">
      <w:pPr>
        <w:wordWrap w:val="0"/>
        <w:adjustRightInd w:val="0"/>
        <w:snapToGrid w:val="0"/>
        <w:spacing w:line="440" w:lineRule="exact"/>
        <w:jc w:val="right"/>
        <w:rPr>
          <w:rFonts w:hint="eastAsia" w:ascii="Times New Roman"/>
          <w:snapToGrid w:val="0"/>
          <w:color w:val="auto"/>
          <w:kern w:val="0"/>
          <w:highlight w:val="none"/>
        </w:rPr>
      </w:pPr>
    </w:p>
    <w:p w14:paraId="336C6B58">
      <w:pPr>
        <w:wordWrap w:val="0"/>
        <w:adjustRightInd w:val="0"/>
        <w:snapToGrid w:val="0"/>
        <w:spacing w:line="440" w:lineRule="exact"/>
        <w:ind w:firstLine="480" w:firstLineChars="200"/>
        <w:jc w:val="right"/>
        <w:rPr>
          <w:rFonts w:hint="eastAsia"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4E980868">
      <w:pPr>
        <w:wordWrap w:val="0"/>
        <w:adjustRightInd w:val="0"/>
        <w:snapToGrid w:val="0"/>
        <w:spacing w:line="440" w:lineRule="exact"/>
        <w:ind w:firstLine="480" w:firstLineChars="200"/>
        <w:jc w:val="right"/>
        <w:rPr>
          <w:rFonts w:hint="eastAsia" w:ascii="Times New Roman"/>
          <w:snapToGrid w:val="0"/>
          <w:color w:val="auto"/>
          <w:kern w:val="0"/>
          <w:highlight w:val="none"/>
        </w:rPr>
      </w:pPr>
    </w:p>
    <w:p w14:paraId="1C747D03">
      <w:pPr>
        <w:wordWrap w:val="0"/>
        <w:adjustRightInd w:val="0"/>
        <w:snapToGrid w:val="0"/>
        <w:spacing w:line="440" w:lineRule="exact"/>
        <w:jc w:val="left"/>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171F6443">
      <w:pPr>
        <w:pStyle w:val="5"/>
        <w:keepNext w:val="0"/>
        <w:keepLines w:val="0"/>
        <w:wordWrap w:val="0"/>
        <w:adjustRightInd w:val="0"/>
        <w:snapToGrid w:val="0"/>
        <w:spacing w:before="0" w:after="0" w:line="440" w:lineRule="exact"/>
        <w:jc w:val="left"/>
        <w:rPr>
          <w:rFonts w:hint="eastAsia" w:ascii="Times New Roman" w:hAnsi="Times New Roman" w:eastAsia="宋体" w:cs="Times New Roman"/>
          <w:b/>
          <w:snapToGrid w:val="0"/>
          <w:color w:val="auto"/>
          <w:kern w:val="0"/>
          <w:highlight w:val="none"/>
        </w:rPr>
      </w:pPr>
      <w:bookmarkStart w:id="264" w:name="_Toc29169"/>
      <w:r>
        <w:rPr>
          <w:rFonts w:hint="eastAsia" w:ascii="Times New Roman" w:hAnsi="Times New Roman" w:eastAsia="宋体" w:cs="Times New Roman"/>
          <w:b/>
          <w:snapToGrid w:val="0"/>
          <w:color w:val="auto"/>
          <w:kern w:val="0"/>
          <w:highlight w:val="none"/>
        </w:rPr>
        <w:t>格式三 各项承诺一览表</w:t>
      </w:r>
      <w:bookmarkEnd w:id="264"/>
    </w:p>
    <w:p w14:paraId="64FF008E">
      <w:pPr>
        <w:jc w:val="center"/>
        <w:rPr>
          <w:rFonts w:hint="eastAsia"/>
          <w:b/>
          <w:bCs/>
          <w:sz w:val="30"/>
          <w:szCs w:val="30"/>
        </w:rPr>
      </w:pPr>
      <w:bookmarkStart w:id="265" w:name="_Toc28219"/>
      <w:bookmarkStart w:id="266" w:name="_Toc10124"/>
      <w:bookmarkStart w:id="267" w:name="_Toc23423"/>
      <w:r>
        <w:rPr>
          <w:rFonts w:hint="eastAsia"/>
          <w:b/>
          <w:bCs/>
          <w:sz w:val="30"/>
          <w:szCs w:val="30"/>
        </w:rPr>
        <w:t>各项承诺一览表</w:t>
      </w:r>
      <w:bookmarkEnd w:id="265"/>
      <w:bookmarkEnd w:id="266"/>
      <w:bookmarkEnd w:id="267"/>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09AD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4AA1EAD3">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3E23BB52">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08713787">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38FEE6DB">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632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49C2918E">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5D4A2738">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5AEC766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6AE3FBD5">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63796DA6">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252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13F43762">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73063DFD">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49273B88">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09C6BCB4">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085876D6">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0A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58DBC9FB">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525F3C7A">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4B2219D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0FE241F5">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3C591038">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061F729">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8E8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4FC4FB92">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22133D30">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2889431F">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54F6A28E">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151E854A">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09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5CD524C">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132CA20">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676EC6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1FA14727">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095C9932">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0B6B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422F3931">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7F16750B">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400C1DF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437ADB0C">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48102C69">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noWrap w:val="0"/>
            <w:vAlign w:val="center"/>
          </w:tcPr>
          <w:p w14:paraId="5703D94C">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317F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F668E8F">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7620485B">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30667C43">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C7687AD">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57D69C8A">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75DCE9F5">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2206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0338DDE1">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7BF84F1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0C1A1E9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3886D5F">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4202281">
            <w:pPr>
              <w:pStyle w:val="107"/>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52D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3767011">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5AAF196E">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72F1DC9D">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5FD2598D">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4B53403">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09BFB44">
      <w:pPr>
        <w:pStyle w:val="64"/>
        <w:wordWrap w:val="0"/>
        <w:adjustRightInd w:val="0"/>
        <w:snapToGrid w:val="0"/>
        <w:spacing w:line="420" w:lineRule="exact"/>
        <w:jc w:val="left"/>
        <w:rPr>
          <w:rFonts w:hint="eastAsia" w:ascii="Times New Roman"/>
          <w:snapToGrid w:val="0"/>
          <w:color w:val="auto"/>
          <w:kern w:val="0"/>
          <w:highlight w:val="none"/>
        </w:rPr>
      </w:pPr>
    </w:p>
    <w:p w14:paraId="61659E43">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14:paraId="1BFF8D89">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470AB0A9">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28C48671">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14:paraId="173A7853">
      <w:pPr>
        <w:pStyle w:val="20"/>
        <w:wordWrap w:val="0"/>
        <w:adjustRightInd w:val="0"/>
        <w:snapToGrid w:val="0"/>
        <w:spacing w:line="420" w:lineRule="exact"/>
        <w:ind w:firstLine="480" w:firstLineChars="200"/>
        <w:rPr>
          <w:rFonts w:hint="eastAsia" w:ascii="Times New Roman"/>
          <w:snapToGrid w:val="0"/>
          <w:color w:val="auto"/>
          <w:kern w:val="0"/>
          <w:szCs w:val="24"/>
          <w:highlight w:val="none"/>
        </w:rPr>
      </w:pPr>
    </w:p>
    <w:p w14:paraId="6C125300">
      <w:pPr>
        <w:pStyle w:val="20"/>
        <w:wordWrap w:val="0"/>
        <w:adjustRightInd w:val="0"/>
        <w:snapToGrid w:val="0"/>
        <w:spacing w:line="420" w:lineRule="exact"/>
        <w:ind w:firstLine="480" w:firstLineChars="200"/>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14:paraId="36CC62CC">
      <w:pPr>
        <w:wordWrap w:val="0"/>
        <w:adjustRightInd w:val="0"/>
        <w:snapToGrid w:val="0"/>
        <w:spacing w:line="420" w:lineRule="exact"/>
        <w:jc w:val="left"/>
        <w:outlineLvl w:val="2"/>
        <w:rPr>
          <w:rFonts w:hint="eastAsia" w:ascii="Times New Roman"/>
          <w:b/>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FA57D38">
      <w:pPr>
        <w:wordWrap w:val="0"/>
        <w:adjustRightInd w:val="0"/>
        <w:snapToGrid w:val="0"/>
        <w:spacing w:line="440" w:lineRule="exact"/>
        <w:outlineLvl w:val="2"/>
        <w:rPr>
          <w:rFonts w:hint="eastAsia" w:ascii="Times New Roman"/>
          <w:b/>
          <w:bCs/>
          <w:snapToGrid w:val="0"/>
          <w:color w:val="auto"/>
          <w:kern w:val="0"/>
          <w:szCs w:val="24"/>
          <w:highlight w:val="none"/>
        </w:rPr>
      </w:pPr>
      <w:bookmarkStart w:id="268" w:name="_Toc25931"/>
      <w:bookmarkStart w:id="269" w:name="_Toc10056"/>
      <w:r>
        <w:rPr>
          <w:rFonts w:hint="eastAsia" w:ascii="Times New Roman"/>
          <w:b/>
          <w:bCs/>
          <w:snapToGrid w:val="0"/>
          <w:color w:val="auto"/>
          <w:kern w:val="0"/>
          <w:szCs w:val="24"/>
          <w:highlight w:val="none"/>
        </w:rPr>
        <w:t>格式四 授权委托书</w:t>
      </w:r>
      <w:bookmarkEnd w:id="268"/>
      <w:bookmarkEnd w:id="269"/>
    </w:p>
    <w:p w14:paraId="1610B833">
      <w:pPr>
        <w:wordWrap w:val="0"/>
        <w:adjustRightInd w:val="0"/>
        <w:snapToGrid w:val="0"/>
        <w:spacing w:line="440" w:lineRule="exact"/>
        <w:outlineLvl w:val="2"/>
        <w:rPr>
          <w:rFonts w:hint="eastAsia" w:ascii="Times New Roman"/>
          <w:b/>
          <w:bCs/>
          <w:snapToGrid w:val="0"/>
          <w:color w:val="auto"/>
          <w:kern w:val="0"/>
          <w:szCs w:val="24"/>
          <w:highlight w:val="none"/>
        </w:rPr>
      </w:pPr>
    </w:p>
    <w:p w14:paraId="7C2F900B">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0448E392">
      <w:pPr>
        <w:wordWrap w:val="0"/>
        <w:adjustRightInd w:val="0"/>
        <w:snapToGrid w:val="0"/>
        <w:spacing w:line="440" w:lineRule="exact"/>
        <w:rPr>
          <w:rFonts w:hint="eastAsia" w:ascii="Times New Roman"/>
          <w:snapToGrid w:val="0"/>
          <w:color w:val="auto"/>
          <w:kern w:val="0"/>
          <w:szCs w:val="28"/>
          <w:highlight w:val="none"/>
        </w:rPr>
      </w:pPr>
    </w:p>
    <w:p w14:paraId="14D68FF0">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（项目名称）施工投标文件、签订合同和处理有关事宜，其法律后果由我方承担。</w:t>
      </w:r>
    </w:p>
    <w:p w14:paraId="0EC341CD">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委托期限：至</w:t>
      </w:r>
      <w:r>
        <w:rPr>
          <w:rFonts w:hint="eastAsia" w:ascii="Times New Roman"/>
          <w:snapToGrid w:val="0"/>
          <w:color w:val="auto"/>
          <w:kern w:val="0"/>
          <w:szCs w:val="21"/>
          <w:highlight w:val="none"/>
          <w:u w:val="single"/>
        </w:rPr>
        <w:t xml:space="preserve">     年   月   日</w:t>
      </w:r>
      <w:r>
        <w:rPr>
          <w:rFonts w:hint="eastAsia" w:ascii="Times New Roman"/>
          <w:i/>
          <w:iCs/>
          <w:snapToGrid w:val="0"/>
          <w:color w:val="auto"/>
          <w:kern w:val="0"/>
          <w:szCs w:val="21"/>
          <w:highlight w:val="none"/>
          <w:u w:val="single"/>
        </w:rPr>
        <w:t>（不得短于招标文件规定的投标有效期）</w:t>
      </w:r>
      <w:r>
        <w:rPr>
          <w:rFonts w:hint="eastAsia" w:ascii="Times New Roman"/>
          <w:snapToGrid w:val="0"/>
          <w:color w:val="auto"/>
          <w:kern w:val="0"/>
          <w:szCs w:val="21"/>
          <w:highlight w:val="none"/>
        </w:rPr>
        <w:t xml:space="preserve"> 。</w:t>
      </w:r>
    </w:p>
    <w:p w14:paraId="01A84368">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14:paraId="4AEA8808">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72A0F807">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2A42FF02">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071AFB48">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3A1D0056">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77F4E2FE">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796286C5">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15F32EED">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2DA4E3F7">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1B36D7EC">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14:paraId="1C720793">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3EEFDEDE">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535CC46C">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v:textbox>
              </v:shape>
            </w:pict>
          </mc:Fallback>
        </mc:AlternateContent>
      </w:r>
    </w:p>
    <w:p w14:paraId="33648644">
      <w:pPr>
        <w:pStyle w:val="11"/>
        <w:wordWrap w:val="0"/>
        <w:adjustRightInd w:val="0"/>
        <w:snapToGrid w:val="0"/>
        <w:rPr>
          <w:rFonts w:hint="eastAsia" w:ascii="Times New Roman"/>
          <w:snapToGrid w:val="0"/>
          <w:color w:val="auto"/>
          <w:kern w:val="0"/>
          <w:szCs w:val="24"/>
          <w:highlight w:val="none"/>
        </w:rPr>
      </w:pPr>
    </w:p>
    <w:p w14:paraId="64E394A3">
      <w:pPr>
        <w:pStyle w:val="5"/>
        <w:keepNext w:val="0"/>
        <w:keepLines w:val="0"/>
        <w:wordWrap w:val="0"/>
        <w:adjustRightInd w:val="0"/>
        <w:snapToGrid w:val="0"/>
        <w:rPr>
          <w:rFonts w:hint="eastAsia" w:ascii="Times New Roman"/>
          <w:snapToGrid w:val="0"/>
          <w:color w:val="auto"/>
          <w:kern w:val="0"/>
          <w:highlight w:val="none"/>
        </w:rPr>
      </w:pPr>
    </w:p>
    <w:p w14:paraId="5712F27A">
      <w:pPr>
        <w:pStyle w:val="8"/>
        <w:widowControl w:val="0"/>
        <w:wordWrap w:val="0"/>
        <w:adjustRightInd w:val="0"/>
        <w:snapToGrid w:val="0"/>
        <w:rPr>
          <w:rFonts w:hint="eastAsia" w:ascii="Times New Roman"/>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49B9D78">
      <w:pPr>
        <w:wordWrap w:val="0"/>
        <w:adjustRightInd w:val="0"/>
        <w:snapToGrid w:val="0"/>
        <w:spacing w:line="440" w:lineRule="exact"/>
        <w:outlineLvl w:val="2"/>
        <w:rPr>
          <w:rFonts w:hint="eastAsia" w:ascii="Times New Roman"/>
          <w:b/>
          <w:snapToGrid w:val="0"/>
          <w:color w:val="auto"/>
          <w:kern w:val="0"/>
          <w:highlight w:val="none"/>
        </w:rPr>
      </w:pPr>
      <w:bookmarkStart w:id="270" w:name="_Toc13675"/>
      <w:bookmarkStart w:id="271" w:name="_Toc25736"/>
      <w:r>
        <w:rPr>
          <w:rFonts w:hint="eastAsia" w:ascii="Times New Roman"/>
          <w:b/>
          <w:snapToGrid w:val="0"/>
          <w:color w:val="auto"/>
          <w:kern w:val="0"/>
          <w:highlight w:val="none"/>
        </w:rPr>
        <w:t>格式五 法定代表人身份证明</w:t>
      </w:r>
      <w:bookmarkEnd w:id="270"/>
      <w:bookmarkEnd w:id="271"/>
    </w:p>
    <w:p w14:paraId="46AD8D64">
      <w:pPr>
        <w:wordWrap w:val="0"/>
        <w:adjustRightInd w:val="0"/>
        <w:snapToGrid w:val="0"/>
        <w:spacing w:line="440" w:lineRule="exact"/>
        <w:outlineLvl w:val="2"/>
        <w:rPr>
          <w:rFonts w:hint="eastAsia" w:ascii="Times New Roman"/>
          <w:b/>
          <w:snapToGrid w:val="0"/>
          <w:color w:val="auto"/>
          <w:kern w:val="0"/>
          <w:highlight w:val="none"/>
        </w:rPr>
      </w:pPr>
    </w:p>
    <w:p w14:paraId="6E3C34E8">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2B3B58CD">
      <w:pPr>
        <w:wordWrap w:val="0"/>
        <w:adjustRightInd w:val="0"/>
        <w:snapToGrid w:val="0"/>
        <w:spacing w:line="440" w:lineRule="exact"/>
        <w:rPr>
          <w:rFonts w:hint="eastAsia" w:ascii="Times New Roman"/>
          <w:snapToGrid w:val="0"/>
          <w:color w:val="auto"/>
          <w:kern w:val="0"/>
          <w:szCs w:val="21"/>
          <w:highlight w:val="none"/>
        </w:rPr>
      </w:pPr>
    </w:p>
    <w:p w14:paraId="6C220487">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14:paraId="4798C2A2">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14:paraId="1FBAA2AB">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14:paraId="1E512F24">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14:paraId="1B6027B6">
      <w:pPr>
        <w:wordWrap w:val="0"/>
        <w:adjustRightInd w:val="0"/>
        <w:snapToGrid w:val="0"/>
        <w:spacing w:line="440" w:lineRule="exact"/>
        <w:rPr>
          <w:rFonts w:hint="eastAsia" w:ascii="Times New Roman"/>
          <w:snapToGrid w:val="0"/>
          <w:color w:val="auto"/>
          <w:kern w:val="0"/>
          <w:szCs w:val="21"/>
          <w:highlight w:val="none"/>
        </w:rPr>
      </w:pPr>
    </w:p>
    <w:p w14:paraId="3B71AC5B">
      <w:pPr>
        <w:wordWrap w:val="0"/>
        <w:adjustRightInd w:val="0"/>
        <w:snapToGrid w:val="0"/>
        <w:spacing w:line="440" w:lineRule="exact"/>
        <w:rPr>
          <w:rFonts w:hint="eastAsia" w:ascii="Times New Roman"/>
          <w:snapToGrid w:val="0"/>
          <w:color w:val="auto"/>
          <w:kern w:val="0"/>
          <w:szCs w:val="21"/>
          <w:highlight w:val="none"/>
        </w:rPr>
      </w:pPr>
    </w:p>
    <w:p w14:paraId="1BB70D5F">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663057BB">
      <w:pPr>
        <w:wordWrap w:val="0"/>
        <w:adjustRightInd w:val="0"/>
        <w:snapToGrid w:val="0"/>
        <w:spacing w:line="440" w:lineRule="exact"/>
        <w:jc w:val="right"/>
        <w:rPr>
          <w:rFonts w:hint="eastAsia" w:ascii="Times New Roman"/>
          <w:snapToGrid w:val="0"/>
          <w:color w:val="auto"/>
          <w:kern w:val="0"/>
          <w:szCs w:val="21"/>
          <w:highlight w:val="none"/>
        </w:rPr>
      </w:pPr>
    </w:p>
    <w:p w14:paraId="3F9CB0AF">
      <w:pPr>
        <w:wordWrap w:val="0"/>
        <w:adjustRightInd w:val="0"/>
        <w:snapToGrid w:val="0"/>
        <w:spacing w:line="440" w:lineRule="exact"/>
        <w:jc w:val="right"/>
        <w:rPr>
          <w:rFonts w:hint="eastAsia" w:ascii="Times New Roman"/>
          <w:snapToGrid w:val="0"/>
          <w:color w:val="auto"/>
          <w:kern w:val="0"/>
          <w:szCs w:val="21"/>
          <w:highlight w:val="none"/>
        </w:rPr>
      </w:pPr>
    </w:p>
    <w:p w14:paraId="08AB4624">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2BE217A1">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096BD8EF">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14:paraId="5D4E6724">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5E055EF9">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6FF6F84C">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3672DF47">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01B98FBA">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v:textbox>
              </v:shape>
            </w:pict>
          </mc:Fallback>
        </mc:AlternateContent>
      </w:r>
    </w:p>
    <w:p w14:paraId="67A92186">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75DE0606">
      <w:pPr>
        <w:wordWrap w:val="0"/>
        <w:adjustRightInd w:val="0"/>
        <w:snapToGrid w:val="0"/>
        <w:spacing w:line="480" w:lineRule="exact"/>
        <w:jc w:val="center"/>
        <w:rPr>
          <w:rFonts w:hint="eastAsia" w:ascii="Times New Roman"/>
          <w:b/>
          <w:snapToGrid w:val="0"/>
          <w:color w:val="auto"/>
          <w:kern w:val="0"/>
          <w:sz w:val="28"/>
          <w:szCs w:val="28"/>
          <w:highlight w:val="none"/>
        </w:rPr>
      </w:pPr>
    </w:p>
    <w:p w14:paraId="77F7DC9A">
      <w:pPr>
        <w:wordWrap w:val="0"/>
        <w:adjustRightInd w:val="0"/>
        <w:snapToGrid w:val="0"/>
        <w:spacing w:line="480" w:lineRule="exact"/>
        <w:jc w:val="center"/>
        <w:rPr>
          <w:rFonts w:hint="eastAsia" w:ascii="Times New Roman"/>
          <w:b/>
          <w:snapToGrid w:val="0"/>
          <w:color w:val="auto"/>
          <w:kern w:val="0"/>
          <w:sz w:val="28"/>
          <w:szCs w:val="28"/>
          <w:highlight w:val="none"/>
        </w:rPr>
      </w:pPr>
    </w:p>
    <w:p w14:paraId="674B3157">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7F05BE0">
      <w:pPr>
        <w:pStyle w:val="5"/>
        <w:keepNext w:val="0"/>
        <w:keepLines w:val="0"/>
        <w:wordWrap w:val="0"/>
        <w:adjustRightInd w:val="0"/>
        <w:snapToGrid w:val="0"/>
        <w:spacing w:before="0" w:after="0" w:line="440" w:lineRule="exact"/>
        <w:jc w:val="left"/>
        <w:rPr>
          <w:rFonts w:hint="eastAsia" w:ascii="Times New Roman" w:hAnsi="Times New Roman" w:eastAsia="宋体" w:cs="Times New Roman"/>
          <w:b/>
          <w:snapToGrid w:val="0"/>
          <w:color w:val="auto"/>
          <w:kern w:val="0"/>
          <w:highlight w:val="none"/>
        </w:rPr>
      </w:pPr>
      <w:bookmarkStart w:id="272" w:name="_Toc21039"/>
      <w:r>
        <w:rPr>
          <w:rFonts w:hint="eastAsia" w:ascii="Times New Roman" w:hAnsi="Times New Roman" w:eastAsia="宋体" w:cs="Times New Roman"/>
          <w:b/>
          <w:snapToGrid w:val="0"/>
          <w:color w:val="auto"/>
          <w:kern w:val="0"/>
          <w:highlight w:val="none"/>
        </w:rPr>
        <w:t>格式六 联合体协议书</w:t>
      </w:r>
      <w:bookmarkEnd w:id="272"/>
    </w:p>
    <w:p w14:paraId="3D1907A8">
      <w:pPr>
        <w:pStyle w:val="76"/>
        <w:widowControl w:val="0"/>
        <w:wordWrap w:val="0"/>
        <w:adjustRightInd w:val="0"/>
        <w:snapToGrid w:val="0"/>
        <w:spacing w:line="440" w:lineRule="exact"/>
        <w:ind w:firstLine="0"/>
        <w:rPr>
          <w:rFonts w:ascii="Times New Roman"/>
          <w:b/>
          <w:bCs/>
          <w:snapToGrid w:val="0"/>
          <w:color w:val="auto"/>
          <w:sz w:val="24"/>
          <w:szCs w:val="24"/>
          <w:highlight w:val="none"/>
        </w:rPr>
      </w:pPr>
    </w:p>
    <w:p w14:paraId="0C18E457">
      <w:pPr>
        <w:pStyle w:val="76"/>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1B2BE562">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2244B4C2">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14:paraId="3BB14F19">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50D99D88">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00707083">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6E5FF475">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14:paraId="14B320A1">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48AB07B9">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5E2874B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14:paraId="020921E3">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（项目名称）（以下简称“本项目”）的施工投标并争取赢得本项目施工承包合同（以下简称合同）。现就联合体投标事宜订立如下协议：</w:t>
      </w:r>
    </w:p>
    <w:p w14:paraId="26743D8F">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14:paraId="462A9879">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7808311">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379D73C3">
      <w:pPr>
        <w:pStyle w:val="76"/>
        <w:widowControl w:val="0"/>
        <w:wordWrap w:val="0"/>
        <w:adjustRightInd w:val="0"/>
        <w:snapToGrid w:val="0"/>
        <w:spacing w:line="440" w:lineRule="exact"/>
        <w:ind w:firstLine="480"/>
        <w:rPr>
          <w:rFonts w:hint="eastAsia" w:ascii="Times New Roman"/>
          <w:snapToGrid w:val="0"/>
          <w:color w:val="auto"/>
          <w:sz w:val="24"/>
          <w:szCs w:val="24"/>
          <w:highlight w:val="none"/>
        </w:rPr>
      </w:pPr>
      <w:r>
        <w:rPr>
          <w:rFonts w:hint="eastAsia" w:ascii="Times New Roman"/>
          <w:snapToGrid w:val="0"/>
          <w:color w:val="auto"/>
          <w:sz w:val="24"/>
          <w:szCs w:val="24"/>
          <w:highlight w:val="none"/>
        </w:rPr>
        <w:t>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14:paraId="38356946">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14:paraId="34515E12">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14:paraId="1392600D">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14:paraId="0A1E3417">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14:paraId="2E11A7DD">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21F394CD">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4E3F3226">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4DF881BD">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555DDA80">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7773FA22">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1E61A98D">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4C0BD315">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27C04614">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665D8E87">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0C75A39B">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1CC4E2CC">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3B59E784">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0B3E99B3">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11E603E6">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713529D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633338A6">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04C06064">
      <w:pPr>
        <w:pStyle w:val="76"/>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14:paraId="7DD02E2A">
      <w:pPr>
        <w:pStyle w:val="76"/>
        <w:widowControl w:val="0"/>
        <w:wordWrap w:val="0"/>
        <w:adjustRightInd w:val="0"/>
        <w:snapToGrid w:val="0"/>
        <w:spacing w:line="440" w:lineRule="exact"/>
        <w:jc w:val="center"/>
        <w:rPr>
          <w:rFonts w:hint="eastAsia" w:ascii="Times New Roman"/>
          <w:snapToGrid w:val="0"/>
          <w:color w:val="auto"/>
          <w:sz w:val="24"/>
          <w:szCs w:val="24"/>
          <w:highlight w:val="none"/>
        </w:rPr>
      </w:pPr>
    </w:p>
    <w:p w14:paraId="131B409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77E9A84D">
      <w:pPr>
        <w:pStyle w:val="76"/>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5BD637B2">
      <w:pPr>
        <w:wordWrap w:val="0"/>
        <w:adjustRightInd w:val="0"/>
        <w:snapToGrid w:val="0"/>
        <w:spacing w:line="440" w:lineRule="exact"/>
        <w:outlineLvl w:val="2"/>
        <w:rPr>
          <w:rFonts w:hint="eastAsia" w:ascii="Times New Roman"/>
          <w:b/>
          <w:bCs/>
          <w:snapToGrid w:val="0"/>
          <w:color w:val="auto"/>
          <w:kern w:val="0"/>
          <w:szCs w:val="24"/>
          <w:highlight w:val="none"/>
        </w:rPr>
      </w:pPr>
      <w:bookmarkStart w:id="273" w:name="_Toc29036"/>
      <w:bookmarkStart w:id="274" w:name="_Toc6336"/>
      <w:r>
        <w:rPr>
          <w:rFonts w:hint="eastAsia" w:ascii="Times New Roman"/>
          <w:b/>
          <w:bCs/>
          <w:snapToGrid w:val="0"/>
          <w:color w:val="auto"/>
          <w:kern w:val="0"/>
          <w:szCs w:val="24"/>
          <w:highlight w:val="none"/>
        </w:rPr>
        <w:t>格式七 投标人基本情况表</w:t>
      </w:r>
      <w:bookmarkEnd w:id="273"/>
      <w:bookmarkEnd w:id="274"/>
    </w:p>
    <w:p w14:paraId="461DFD3F">
      <w:pPr>
        <w:pStyle w:val="76"/>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E3E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C27CB8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14:paraId="3883C789">
            <w:pPr>
              <w:pStyle w:val="125"/>
              <w:wordWrap w:val="0"/>
              <w:adjustRightInd w:val="0"/>
              <w:snapToGrid w:val="0"/>
              <w:jc w:val="center"/>
              <w:rPr>
                <w:snapToGrid w:val="0"/>
                <w:color w:val="auto"/>
                <w:kern w:val="0"/>
                <w:szCs w:val="21"/>
                <w:highlight w:val="none"/>
              </w:rPr>
            </w:pPr>
          </w:p>
        </w:tc>
      </w:tr>
      <w:tr w14:paraId="7A6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0C900A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14:paraId="25666699">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6E237BD6">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14:paraId="3EA7914F">
            <w:pPr>
              <w:pStyle w:val="125"/>
              <w:wordWrap w:val="0"/>
              <w:adjustRightInd w:val="0"/>
              <w:snapToGrid w:val="0"/>
              <w:jc w:val="center"/>
              <w:rPr>
                <w:snapToGrid w:val="0"/>
                <w:color w:val="auto"/>
                <w:kern w:val="0"/>
                <w:szCs w:val="21"/>
                <w:highlight w:val="none"/>
              </w:rPr>
            </w:pPr>
          </w:p>
        </w:tc>
      </w:tr>
      <w:tr w14:paraId="0FA1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73CF1F5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14:paraId="110817B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14:paraId="5B9405EB">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6AFE046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14:paraId="05E60214">
            <w:pPr>
              <w:pStyle w:val="125"/>
              <w:wordWrap w:val="0"/>
              <w:adjustRightInd w:val="0"/>
              <w:snapToGrid w:val="0"/>
              <w:jc w:val="center"/>
              <w:rPr>
                <w:snapToGrid w:val="0"/>
                <w:color w:val="auto"/>
                <w:kern w:val="0"/>
                <w:szCs w:val="21"/>
                <w:highlight w:val="none"/>
              </w:rPr>
            </w:pPr>
          </w:p>
        </w:tc>
      </w:tr>
      <w:tr w14:paraId="436A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7613624E">
            <w:pPr>
              <w:pStyle w:val="125"/>
              <w:wordWrap w:val="0"/>
              <w:adjustRightInd w:val="0"/>
              <w:snapToGrid w:val="0"/>
              <w:jc w:val="center"/>
              <w:rPr>
                <w:snapToGrid w:val="0"/>
                <w:color w:val="auto"/>
                <w:kern w:val="0"/>
                <w:szCs w:val="21"/>
                <w:highlight w:val="none"/>
              </w:rPr>
            </w:pPr>
          </w:p>
        </w:tc>
        <w:tc>
          <w:tcPr>
            <w:tcW w:w="897" w:type="dxa"/>
            <w:noWrap w:val="0"/>
            <w:vAlign w:val="center"/>
          </w:tcPr>
          <w:p w14:paraId="74C90E6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14:paraId="41D46286">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076FA03D">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14:paraId="3E1D3D62">
            <w:pPr>
              <w:pStyle w:val="125"/>
              <w:wordWrap w:val="0"/>
              <w:adjustRightInd w:val="0"/>
              <w:snapToGrid w:val="0"/>
              <w:jc w:val="center"/>
              <w:rPr>
                <w:snapToGrid w:val="0"/>
                <w:color w:val="auto"/>
                <w:kern w:val="0"/>
                <w:szCs w:val="21"/>
                <w:highlight w:val="none"/>
              </w:rPr>
            </w:pPr>
          </w:p>
        </w:tc>
      </w:tr>
      <w:tr w14:paraId="6AC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09EFFC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14:paraId="23829ADC">
            <w:pPr>
              <w:pStyle w:val="125"/>
              <w:wordWrap w:val="0"/>
              <w:adjustRightInd w:val="0"/>
              <w:snapToGrid w:val="0"/>
              <w:jc w:val="center"/>
              <w:rPr>
                <w:snapToGrid w:val="0"/>
                <w:color w:val="auto"/>
                <w:kern w:val="0"/>
                <w:szCs w:val="21"/>
                <w:highlight w:val="none"/>
              </w:rPr>
            </w:pPr>
          </w:p>
        </w:tc>
      </w:tr>
      <w:tr w14:paraId="3F3F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5DCFCFB">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14:paraId="24CDF346">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14:paraId="77463D01">
            <w:pPr>
              <w:pStyle w:val="125"/>
              <w:wordWrap w:val="0"/>
              <w:adjustRightInd w:val="0"/>
              <w:snapToGrid w:val="0"/>
              <w:jc w:val="center"/>
              <w:rPr>
                <w:snapToGrid w:val="0"/>
                <w:color w:val="auto"/>
                <w:kern w:val="0"/>
                <w:szCs w:val="21"/>
                <w:highlight w:val="none"/>
              </w:rPr>
            </w:pPr>
          </w:p>
        </w:tc>
        <w:tc>
          <w:tcPr>
            <w:tcW w:w="1089" w:type="dxa"/>
            <w:gridSpan w:val="2"/>
            <w:noWrap w:val="0"/>
            <w:vAlign w:val="center"/>
          </w:tcPr>
          <w:p w14:paraId="539B1ED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14:paraId="111D24B0">
            <w:pPr>
              <w:pStyle w:val="125"/>
              <w:wordWrap w:val="0"/>
              <w:adjustRightInd w:val="0"/>
              <w:snapToGrid w:val="0"/>
              <w:jc w:val="center"/>
              <w:rPr>
                <w:snapToGrid w:val="0"/>
                <w:color w:val="auto"/>
                <w:kern w:val="0"/>
                <w:szCs w:val="21"/>
                <w:highlight w:val="none"/>
              </w:rPr>
            </w:pPr>
          </w:p>
        </w:tc>
        <w:tc>
          <w:tcPr>
            <w:tcW w:w="709" w:type="dxa"/>
            <w:noWrap w:val="0"/>
            <w:vAlign w:val="center"/>
          </w:tcPr>
          <w:p w14:paraId="43148C2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14:paraId="428DAB7B">
            <w:pPr>
              <w:pStyle w:val="125"/>
              <w:wordWrap w:val="0"/>
              <w:adjustRightInd w:val="0"/>
              <w:snapToGrid w:val="0"/>
              <w:jc w:val="center"/>
              <w:rPr>
                <w:snapToGrid w:val="0"/>
                <w:color w:val="auto"/>
                <w:kern w:val="0"/>
                <w:szCs w:val="21"/>
                <w:highlight w:val="none"/>
              </w:rPr>
            </w:pPr>
          </w:p>
        </w:tc>
      </w:tr>
      <w:tr w14:paraId="1013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AA28427">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14:paraId="39425D2B">
            <w:pPr>
              <w:pStyle w:val="125"/>
              <w:wordWrap w:val="0"/>
              <w:adjustRightInd w:val="0"/>
              <w:snapToGrid w:val="0"/>
              <w:jc w:val="center"/>
              <w:rPr>
                <w:snapToGrid w:val="0"/>
                <w:color w:val="auto"/>
                <w:kern w:val="0"/>
                <w:szCs w:val="21"/>
                <w:highlight w:val="none"/>
              </w:rPr>
            </w:pPr>
          </w:p>
        </w:tc>
        <w:tc>
          <w:tcPr>
            <w:tcW w:w="4434" w:type="dxa"/>
            <w:gridSpan w:val="6"/>
            <w:noWrap w:val="0"/>
            <w:vAlign w:val="center"/>
          </w:tcPr>
          <w:p w14:paraId="2DD1F16C">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14:paraId="366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noWrap w:val="0"/>
            <w:vAlign w:val="center"/>
          </w:tcPr>
          <w:p w14:paraId="4954E9E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14:paraId="3986F5FF">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14:paraId="383A68C0">
            <w:pPr>
              <w:pStyle w:val="125"/>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14:paraId="5520B04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14:paraId="0664C25D">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14:paraId="226543A0">
            <w:pPr>
              <w:pStyle w:val="125"/>
              <w:wordWrap w:val="0"/>
              <w:adjustRightInd w:val="0"/>
              <w:snapToGrid w:val="0"/>
              <w:jc w:val="center"/>
              <w:rPr>
                <w:snapToGrid w:val="0"/>
                <w:color w:val="auto"/>
                <w:kern w:val="0"/>
                <w:szCs w:val="21"/>
                <w:highlight w:val="none"/>
              </w:rPr>
            </w:pPr>
          </w:p>
        </w:tc>
      </w:tr>
      <w:tr w14:paraId="3D8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C8D8FA2">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14:paraId="291AE745">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CC8594A">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00A7BA48">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14:paraId="5AF696E4">
            <w:pPr>
              <w:pStyle w:val="125"/>
              <w:wordWrap w:val="0"/>
              <w:adjustRightInd w:val="0"/>
              <w:snapToGrid w:val="0"/>
              <w:jc w:val="center"/>
              <w:rPr>
                <w:snapToGrid w:val="0"/>
                <w:color w:val="auto"/>
                <w:kern w:val="0"/>
                <w:szCs w:val="21"/>
                <w:highlight w:val="none"/>
              </w:rPr>
            </w:pPr>
          </w:p>
        </w:tc>
      </w:tr>
      <w:tr w14:paraId="2876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39F2B5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14:paraId="6F15118A">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686BB1E7">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7E9453AB">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14:paraId="0F6827E2">
            <w:pPr>
              <w:pStyle w:val="125"/>
              <w:wordWrap w:val="0"/>
              <w:adjustRightInd w:val="0"/>
              <w:snapToGrid w:val="0"/>
              <w:jc w:val="center"/>
              <w:rPr>
                <w:snapToGrid w:val="0"/>
                <w:color w:val="auto"/>
                <w:kern w:val="0"/>
                <w:szCs w:val="21"/>
                <w:highlight w:val="none"/>
              </w:rPr>
            </w:pPr>
          </w:p>
        </w:tc>
      </w:tr>
      <w:tr w14:paraId="468F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noWrap w:val="0"/>
            <w:vAlign w:val="center"/>
          </w:tcPr>
          <w:p w14:paraId="48C99EA1">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090B2CF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14:paraId="757C9135">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29EED1E">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29565542">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14:paraId="330574F7">
            <w:pPr>
              <w:pStyle w:val="125"/>
              <w:wordWrap w:val="0"/>
              <w:adjustRightInd w:val="0"/>
              <w:snapToGrid w:val="0"/>
              <w:jc w:val="center"/>
              <w:rPr>
                <w:snapToGrid w:val="0"/>
                <w:color w:val="auto"/>
                <w:kern w:val="0"/>
                <w:szCs w:val="21"/>
                <w:highlight w:val="none"/>
              </w:rPr>
            </w:pPr>
          </w:p>
        </w:tc>
      </w:tr>
      <w:tr w14:paraId="439F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noWrap w:val="0"/>
            <w:vAlign w:val="center"/>
          </w:tcPr>
          <w:p w14:paraId="50C9FF3C">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7257ACCA">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14:paraId="5A7DC301">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93B174B">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0BD41005">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14:paraId="48EBC056">
            <w:pPr>
              <w:pStyle w:val="125"/>
              <w:wordWrap w:val="0"/>
              <w:adjustRightInd w:val="0"/>
              <w:snapToGrid w:val="0"/>
              <w:jc w:val="center"/>
              <w:rPr>
                <w:snapToGrid w:val="0"/>
                <w:color w:val="auto"/>
                <w:kern w:val="0"/>
                <w:szCs w:val="21"/>
                <w:highlight w:val="none"/>
              </w:rPr>
            </w:pPr>
          </w:p>
        </w:tc>
      </w:tr>
      <w:tr w14:paraId="3029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1485" w:type="dxa"/>
            <w:noWrap w:val="0"/>
            <w:vAlign w:val="center"/>
          </w:tcPr>
          <w:p w14:paraId="797D19B5">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14:paraId="674F97B4">
            <w:pPr>
              <w:pStyle w:val="125"/>
              <w:wordWrap w:val="0"/>
              <w:adjustRightInd w:val="0"/>
              <w:snapToGrid w:val="0"/>
              <w:jc w:val="left"/>
              <w:rPr>
                <w:snapToGrid w:val="0"/>
                <w:color w:val="auto"/>
                <w:kern w:val="0"/>
                <w:szCs w:val="21"/>
                <w:highlight w:val="none"/>
              </w:rPr>
            </w:pPr>
          </w:p>
        </w:tc>
      </w:tr>
      <w:tr w14:paraId="0CC3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485" w:type="dxa"/>
            <w:noWrap w:val="0"/>
            <w:vAlign w:val="center"/>
          </w:tcPr>
          <w:p w14:paraId="7EC0D94E">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14:paraId="7D3D1979">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14:paraId="722FAA56">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14:paraId="0B0670B9">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14:paraId="2FEB8E61">
            <w:pPr>
              <w:pStyle w:val="125"/>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14:paraId="49D3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20DC6D89">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14:paraId="48FB6528">
            <w:pPr>
              <w:pStyle w:val="125"/>
              <w:wordWrap w:val="0"/>
              <w:adjustRightInd w:val="0"/>
              <w:snapToGrid w:val="0"/>
              <w:jc w:val="center"/>
              <w:rPr>
                <w:snapToGrid w:val="0"/>
                <w:color w:val="auto"/>
                <w:kern w:val="0"/>
                <w:szCs w:val="21"/>
                <w:highlight w:val="none"/>
              </w:rPr>
            </w:pPr>
          </w:p>
        </w:tc>
      </w:tr>
    </w:tbl>
    <w:p w14:paraId="661800CD">
      <w:pPr>
        <w:pStyle w:val="125"/>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14:paraId="593ED84F">
      <w:pPr>
        <w:pStyle w:val="125"/>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14:paraId="75EAF0D2">
      <w:pPr>
        <w:pStyle w:val="125"/>
        <w:wordWrap w:val="0"/>
        <w:adjustRightInd w:val="0"/>
        <w:snapToGrid w:val="0"/>
        <w:spacing w:line="400" w:lineRule="exact"/>
        <w:ind w:firstLine="420" w:firstLineChars="200"/>
        <w:rPr>
          <w:rFonts w:hint="eastAsia"/>
          <w:b/>
          <w:bCs/>
          <w:snapToGrid w:val="0"/>
          <w:color w:val="auto"/>
          <w:kern w:val="0"/>
          <w:szCs w:val="21"/>
          <w:highlight w:val="none"/>
        </w:rPr>
      </w:pPr>
      <w:r>
        <w:rPr>
          <w:rFonts w:hint="eastAsia"/>
          <w:snapToGrid w:val="0"/>
          <w:color w:val="auto"/>
          <w:kern w:val="0"/>
          <w:szCs w:val="21"/>
          <w:highlight w:val="none"/>
        </w:rPr>
        <w:t>（1）企业营业执照、资质证书、安全生产许可证的（</w:t>
      </w:r>
      <w:r>
        <w:rPr>
          <w:rFonts w:hint="eastAsia"/>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061C9298">
      <w:pPr>
        <w:pStyle w:val="125"/>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“进粤企业和人员诚信信息登记平台”企业信息情况打印页。（适用于省外建筑企业）</w:t>
      </w:r>
    </w:p>
    <w:p w14:paraId="3175AA33">
      <w:pPr>
        <w:pStyle w:val="125"/>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w:t>
      </w:r>
    </w:p>
    <w:p w14:paraId="4463E54C">
      <w:pPr>
        <w:pStyle w:val="125"/>
        <w:wordWrap w:val="0"/>
        <w:adjustRightInd w:val="0"/>
        <w:snapToGrid w:val="0"/>
        <w:spacing w:line="40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14:paraId="0A281549">
      <w:pPr>
        <w:pStyle w:val="76"/>
        <w:widowControl w:val="0"/>
        <w:wordWrap w:val="0"/>
        <w:adjustRightInd w:val="0"/>
        <w:snapToGrid w:val="0"/>
        <w:spacing w:line="400" w:lineRule="exact"/>
        <w:jc w:val="center"/>
        <w:rPr>
          <w:rFonts w:hint="eastAsia" w:ascii="Times New Roman"/>
          <w:snapToGrid w:val="0"/>
          <w:color w:val="auto"/>
          <w:sz w:val="21"/>
          <w:szCs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F968CB3">
      <w:pPr>
        <w:wordWrap w:val="0"/>
        <w:adjustRightInd w:val="0"/>
        <w:snapToGrid w:val="0"/>
        <w:spacing w:line="440" w:lineRule="exact"/>
        <w:jc w:val="left"/>
        <w:outlineLvl w:val="2"/>
        <w:rPr>
          <w:rFonts w:ascii="Times New Roman"/>
          <w:b/>
          <w:bCs/>
          <w:snapToGrid w:val="0"/>
          <w:color w:val="auto"/>
          <w:kern w:val="0"/>
          <w:szCs w:val="24"/>
          <w:highlight w:val="none"/>
        </w:rPr>
      </w:pPr>
      <w:bookmarkStart w:id="275" w:name="_Toc7243"/>
      <w:bookmarkStart w:id="276" w:name="_Toc2205"/>
      <w:r>
        <w:rPr>
          <w:rFonts w:hint="eastAsia" w:ascii="Times New Roman"/>
          <w:b/>
          <w:snapToGrid w:val="0"/>
          <w:color w:val="auto"/>
          <w:kern w:val="0"/>
          <w:highlight w:val="none"/>
        </w:rPr>
        <w:t>格式八 项目经理简历表</w:t>
      </w:r>
      <w:bookmarkEnd w:id="275"/>
      <w:bookmarkEnd w:id="276"/>
    </w:p>
    <w:p w14:paraId="6596E1AF">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EF0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4CB925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EF84551">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5CD75F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6ECB3E1">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613E9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ED11AA">
            <w:pPr>
              <w:wordWrap w:val="0"/>
              <w:adjustRightInd w:val="0"/>
              <w:snapToGrid w:val="0"/>
              <w:spacing w:line="240" w:lineRule="auto"/>
              <w:jc w:val="center"/>
              <w:rPr>
                <w:rFonts w:ascii="Times New Roman"/>
                <w:snapToGrid w:val="0"/>
                <w:color w:val="auto"/>
                <w:kern w:val="0"/>
                <w:sz w:val="21"/>
                <w:szCs w:val="21"/>
                <w:highlight w:val="none"/>
              </w:rPr>
            </w:pPr>
          </w:p>
        </w:tc>
      </w:tr>
      <w:tr w14:paraId="6B4D7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A6E84D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6EFC2A2">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AE1DA8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8B19C68">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A841E7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725304">
            <w:pPr>
              <w:wordWrap w:val="0"/>
              <w:adjustRightInd w:val="0"/>
              <w:snapToGrid w:val="0"/>
              <w:spacing w:line="240" w:lineRule="auto"/>
              <w:jc w:val="center"/>
              <w:rPr>
                <w:rFonts w:ascii="Times New Roman"/>
                <w:snapToGrid w:val="0"/>
                <w:color w:val="auto"/>
                <w:kern w:val="0"/>
                <w:sz w:val="21"/>
                <w:szCs w:val="21"/>
                <w:highlight w:val="none"/>
              </w:rPr>
            </w:pPr>
          </w:p>
        </w:tc>
      </w:tr>
      <w:tr w14:paraId="344EF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733A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32C1A9B">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A993FC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750D6A">
            <w:pPr>
              <w:wordWrap w:val="0"/>
              <w:adjustRightInd w:val="0"/>
              <w:snapToGrid w:val="0"/>
              <w:spacing w:line="240" w:lineRule="auto"/>
              <w:jc w:val="center"/>
              <w:rPr>
                <w:rFonts w:ascii="Times New Roman"/>
                <w:snapToGrid w:val="0"/>
                <w:color w:val="auto"/>
                <w:kern w:val="0"/>
                <w:sz w:val="21"/>
                <w:szCs w:val="21"/>
                <w:highlight w:val="none"/>
              </w:rPr>
            </w:pPr>
          </w:p>
        </w:tc>
      </w:tr>
      <w:tr w14:paraId="6C0B1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6E2919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568E5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F6F15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4AA701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AEBE7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4ECFC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FA7000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E4085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AAD0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39F624">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FCD9C9">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0A515EF">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A2F6E2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1E5413">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407DFB3">
            <w:pPr>
              <w:wordWrap w:val="0"/>
              <w:adjustRightInd w:val="0"/>
              <w:snapToGrid w:val="0"/>
              <w:spacing w:line="240" w:lineRule="auto"/>
              <w:jc w:val="center"/>
              <w:rPr>
                <w:rFonts w:ascii="Times New Roman"/>
                <w:snapToGrid w:val="0"/>
                <w:color w:val="auto"/>
                <w:kern w:val="0"/>
                <w:sz w:val="21"/>
                <w:szCs w:val="21"/>
                <w:highlight w:val="none"/>
              </w:rPr>
            </w:pPr>
          </w:p>
        </w:tc>
      </w:tr>
      <w:tr w14:paraId="542E1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6EF37">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5D56E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F030A9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E972BE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916B07">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C54F393">
            <w:pPr>
              <w:wordWrap w:val="0"/>
              <w:adjustRightInd w:val="0"/>
              <w:snapToGrid w:val="0"/>
              <w:spacing w:line="240" w:lineRule="auto"/>
              <w:jc w:val="center"/>
              <w:rPr>
                <w:rFonts w:ascii="Times New Roman"/>
                <w:snapToGrid w:val="0"/>
                <w:color w:val="auto"/>
                <w:kern w:val="0"/>
                <w:sz w:val="21"/>
                <w:szCs w:val="21"/>
                <w:highlight w:val="none"/>
              </w:rPr>
            </w:pPr>
          </w:p>
        </w:tc>
      </w:tr>
      <w:tr w14:paraId="1C8AA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264CA3">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5008F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F48EA8">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DD64483">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EF8FFC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3226A61">
            <w:pPr>
              <w:wordWrap w:val="0"/>
              <w:adjustRightInd w:val="0"/>
              <w:snapToGrid w:val="0"/>
              <w:spacing w:line="240" w:lineRule="auto"/>
              <w:jc w:val="center"/>
              <w:rPr>
                <w:rFonts w:ascii="Times New Roman"/>
                <w:snapToGrid w:val="0"/>
                <w:color w:val="auto"/>
                <w:kern w:val="0"/>
                <w:sz w:val="21"/>
                <w:szCs w:val="21"/>
                <w:highlight w:val="none"/>
              </w:rPr>
            </w:pPr>
          </w:p>
        </w:tc>
      </w:tr>
      <w:tr w14:paraId="64D3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7A361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16E44D0">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F2AACF">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926279">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2DCD7E">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6B956F">
            <w:pPr>
              <w:wordWrap w:val="0"/>
              <w:adjustRightInd w:val="0"/>
              <w:snapToGrid w:val="0"/>
              <w:spacing w:line="240" w:lineRule="auto"/>
              <w:jc w:val="center"/>
              <w:rPr>
                <w:rFonts w:ascii="Times New Roman"/>
                <w:snapToGrid w:val="0"/>
                <w:color w:val="auto"/>
                <w:kern w:val="0"/>
                <w:sz w:val="21"/>
                <w:szCs w:val="21"/>
                <w:highlight w:val="none"/>
              </w:rPr>
            </w:pPr>
          </w:p>
        </w:tc>
      </w:tr>
    </w:tbl>
    <w:p w14:paraId="7BFFE550">
      <w:pPr>
        <w:jc w:val="center"/>
        <w:rPr>
          <w:rFonts w:hint="eastAsia"/>
          <w:b/>
          <w:bCs/>
          <w:sz w:val="30"/>
          <w:szCs w:val="30"/>
        </w:rPr>
      </w:pPr>
      <w:bookmarkStart w:id="277" w:name="_Toc25130"/>
      <w:r>
        <w:rPr>
          <w:rFonts w:hint="eastAsia"/>
          <w:b/>
          <w:bCs/>
          <w:sz w:val="30"/>
          <w:szCs w:val="30"/>
        </w:rPr>
        <w:t>项目经理简历表</w:t>
      </w:r>
      <w:bookmarkEnd w:id="277"/>
    </w:p>
    <w:p w14:paraId="19F228C5">
      <w:pPr>
        <w:wordWrap w:val="0"/>
        <w:adjustRightInd w:val="0"/>
        <w:snapToGrid w:val="0"/>
        <w:spacing w:line="440" w:lineRule="exact"/>
        <w:ind w:firstLine="570"/>
        <w:rPr>
          <w:rFonts w:hint="eastAsia" w:ascii="Times New Roman"/>
          <w:snapToGrid w:val="0"/>
          <w:color w:val="auto"/>
          <w:kern w:val="0"/>
          <w:szCs w:val="28"/>
          <w:highlight w:val="none"/>
        </w:rPr>
      </w:pPr>
    </w:p>
    <w:p w14:paraId="00FBB0D9">
      <w:pPr>
        <w:pStyle w:val="64"/>
        <w:wordWrap w:val="0"/>
        <w:adjustRightInd w:val="0"/>
        <w:snapToGrid w:val="0"/>
        <w:spacing w:line="440" w:lineRule="exact"/>
        <w:jc w:val="right"/>
        <w:rPr>
          <w:rFonts w:hint="eastAsia" w:ascii="Times New Roman"/>
          <w:snapToGrid w:val="0"/>
          <w:color w:val="auto"/>
          <w:kern w:val="0"/>
          <w:highlight w:val="none"/>
        </w:rPr>
      </w:pPr>
    </w:p>
    <w:p w14:paraId="2BF91841">
      <w:pPr>
        <w:pStyle w:val="64"/>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4123EA6B">
      <w:pPr>
        <w:pStyle w:val="64"/>
        <w:wordWrap w:val="0"/>
        <w:adjustRightInd w:val="0"/>
        <w:snapToGrid w:val="0"/>
        <w:spacing w:line="440" w:lineRule="exact"/>
        <w:jc w:val="right"/>
        <w:rPr>
          <w:rFonts w:hint="eastAsia" w:ascii="Times New Roman"/>
          <w:snapToGrid w:val="0"/>
          <w:color w:val="auto"/>
          <w:kern w:val="0"/>
          <w:highlight w:val="none"/>
        </w:rPr>
      </w:pPr>
    </w:p>
    <w:p w14:paraId="642883E5">
      <w:pPr>
        <w:pStyle w:val="64"/>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10588B13">
      <w:pPr>
        <w:wordWrap w:val="0"/>
        <w:adjustRightInd w:val="0"/>
        <w:snapToGrid w:val="0"/>
        <w:spacing w:line="400" w:lineRule="exact"/>
        <w:ind w:firstLine="570"/>
        <w:rPr>
          <w:rFonts w:hint="eastAsia" w:ascii="Times New Roman"/>
          <w:snapToGrid w:val="0"/>
          <w:color w:val="auto"/>
          <w:kern w:val="0"/>
          <w:szCs w:val="28"/>
          <w:highlight w:val="none"/>
        </w:rPr>
      </w:pPr>
    </w:p>
    <w:p w14:paraId="679CB4F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2C7930D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5E2F73A1">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建造师电子注册证书（在使用有效期内的有效电子证书）</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w:t>
      </w:r>
    </w:p>
    <w:p w14:paraId="4FAAF72F">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或广东省建筑施工企业管理人员安全生产考核系统考核合格信息</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14B7E8C0">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w:t>
      </w:r>
      <w:r>
        <w:rPr>
          <w:rFonts w:hint="eastAsia" w:ascii="Times New Roman"/>
          <w:snapToGrid w:val="0"/>
          <w:color w:val="auto"/>
          <w:kern w:val="0"/>
          <w:sz w:val="21"/>
          <w:szCs w:val="28"/>
          <w:highlight w:val="none"/>
          <w:lang w:eastAsia="zh-CN"/>
        </w:rPr>
        <w:t>（至少连续三个月，其中必须有2025年</w:t>
      </w:r>
      <w:r>
        <w:rPr>
          <w:rFonts w:hint="eastAsia" w:ascii="Times New Roman"/>
          <w:snapToGrid w:val="0"/>
          <w:color w:val="auto"/>
          <w:kern w:val="0"/>
          <w:sz w:val="21"/>
          <w:szCs w:val="28"/>
          <w:highlight w:val="none"/>
          <w:lang w:val="en-US" w:eastAsia="zh-CN"/>
        </w:rPr>
        <w:t>7</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8"/>
          <w:highlight w:val="none"/>
        </w:rPr>
        <w:t>复印件或打印件。拟派项目经理为退休返聘人员无法提供社保证明的，提供退休证和劳动合同</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w:t>
      </w:r>
    </w:p>
    <w:p w14:paraId="609DAB1E">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sz w:val="21"/>
          <w:szCs w:val="28"/>
          <w:highlight w:val="none"/>
        </w:rPr>
        <w:t>5．</w:t>
      </w:r>
      <w:r>
        <w:rPr>
          <w:rFonts w:hint="eastAsia" w:ascii="Times New Roman"/>
          <w:snapToGrid w:val="0"/>
          <w:color w:val="auto"/>
          <w:kern w:val="0"/>
          <w:sz w:val="21"/>
          <w:highlight w:val="none"/>
        </w:rPr>
        <w:t>“进粤企业和人员诚信信息登记平台”个人（项目经理等）信息情况截图。（适用于省外建筑企业）</w:t>
      </w:r>
    </w:p>
    <w:p w14:paraId="6B19E2EF">
      <w:pPr>
        <w:wordWrap w:val="0"/>
        <w:adjustRightInd w:val="0"/>
        <w:snapToGrid w:val="0"/>
        <w:spacing w:line="440" w:lineRule="exact"/>
        <w:jc w:val="left"/>
        <w:outlineLvl w:val="2"/>
        <w:rPr>
          <w:rFonts w:hint="eastAsia" w:ascii="Times New Roman"/>
          <w:b/>
          <w:snapToGrid w:val="0"/>
          <w:color w:val="auto"/>
          <w:kern w:val="0"/>
          <w:highlight w:val="none"/>
        </w:rPr>
      </w:pPr>
      <w:bookmarkStart w:id="278" w:name="_Toc1627"/>
      <w:bookmarkStart w:id="279" w:name="_Toc11783"/>
      <w:r>
        <w:rPr>
          <w:rFonts w:hint="eastAsia" w:ascii="Times New Roman"/>
          <w:b/>
          <w:snapToGrid w:val="0"/>
          <w:color w:val="auto"/>
          <w:kern w:val="0"/>
          <w:highlight w:val="none"/>
        </w:rPr>
        <w:t>格式九 项目经理任职声明</w:t>
      </w:r>
      <w:bookmarkEnd w:id="278"/>
      <w:bookmarkEnd w:id="279"/>
    </w:p>
    <w:p w14:paraId="70CE787B">
      <w:pPr>
        <w:wordWrap w:val="0"/>
        <w:adjustRightInd w:val="0"/>
        <w:snapToGrid w:val="0"/>
        <w:spacing w:line="440" w:lineRule="exact"/>
        <w:jc w:val="left"/>
        <w:outlineLvl w:val="2"/>
        <w:rPr>
          <w:rFonts w:ascii="Times New Roman"/>
          <w:b/>
          <w:snapToGrid w:val="0"/>
          <w:color w:val="auto"/>
          <w:kern w:val="0"/>
          <w:highlight w:val="none"/>
        </w:rPr>
      </w:pPr>
    </w:p>
    <w:p w14:paraId="0DF31A37">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50F4A107">
      <w:pPr>
        <w:wordWrap w:val="0"/>
        <w:adjustRightInd w:val="0"/>
        <w:snapToGrid w:val="0"/>
        <w:spacing w:line="440" w:lineRule="exact"/>
        <w:jc w:val="center"/>
        <w:rPr>
          <w:rFonts w:hint="eastAsia" w:ascii="Times New Roman"/>
          <w:snapToGrid w:val="0"/>
          <w:color w:val="auto"/>
          <w:kern w:val="0"/>
          <w:szCs w:val="28"/>
          <w:highlight w:val="none"/>
        </w:rPr>
      </w:pPr>
    </w:p>
    <w:p w14:paraId="0567366B">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14:paraId="13D5D295">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14:paraId="698B6D29">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14:paraId="72FF21CA">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79680E6E">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特此承诺　　</w:t>
      </w:r>
    </w:p>
    <w:p w14:paraId="5A95FD80">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72038B25">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15F96EB8">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14:paraId="06C5F16E">
      <w:pPr>
        <w:wordWrap w:val="0"/>
        <w:adjustRightInd w:val="0"/>
        <w:snapToGrid w:val="0"/>
        <w:spacing w:line="440" w:lineRule="exact"/>
        <w:jc w:val="right"/>
        <w:rPr>
          <w:rFonts w:hint="eastAsia" w:ascii="Times New Roman"/>
          <w:snapToGrid w:val="0"/>
          <w:color w:val="auto"/>
          <w:kern w:val="0"/>
          <w:szCs w:val="28"/>
          <w:highlight w:val="none"/>
        </w:rPr>
      </w:pPr>
    </w:p>
    <w:p w14:paraId="56144022">
      <w:pPr>
        <w:wordWrap w:val="0"/>
        <w:adjustRightInd w:val="0"/>
        <w:snapToGrid w:val="0"/>
        <w:spacing w:line="440" w:lineRule="exact"/>
        <w:jc w:val="right"/>
        <w:rPr>
          <w:rFonts w:hint="eastAsia" w:ascii="Times New Roman"/>
          <w:snapToGrid w:val="0"/>
          <w:color w:val="auto"/>
          <w:kern w:val="0"/>
          <w:szCs w:val="28"/>
          <w:highlight w:val="none"/>
        </w:rPr>
      </w:pPr>
    </w:p>
    <w:p w14:paraId="6E74D216">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14:paraId="183ED6FF">
      <w:pPr>
        <w:wordWrap w:val="0"/>
        <w:adjustRightInd w:val="0"/>
        <w:snapToGrid w:val="0"/>
        <w:spacing w:line="440" w:lineRule="exact"/>
        <w:jc w:val="right"/>
        <w:rPr>
          <w:rFonts w:hint="eastAsia" w:ascii="Times New Roman"/>
          <w:snapToGrid w:val="0"/>
          <w:color w:val="auto"/>
          <w:kern w:val="0"/>
          <w:szCs w:val="28"/>
          <w:highlight w:val="none"/>
        </w:rPr>
      </w:pPr>
    </w:p>
    <w:p w14:paraId="7C33C024">
      <w:pPr>
        <w:wordWrap w:val="0"/>
        <w:adjustRightInd w:val="0"/>
        <w:snapToGrid w:val="0"/>
        <w:spacing w:line="440" w:lineRule="exact"/>
        <w:jc w:val="center"/>
        <w:rPr>
          <w:rFonts w:hint="eastAsia"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14:paraId="551D2E7B">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47E0F83">
      <w:pPr>
        <w:wordWrap w:val="0"/>
        <w:adjustRightInd w:val="0"/>
        <w:snapToGrid w:val="0"/>
        <w:spacing w:line="440" w:lineRule="exact"/>
        <w:jc w:val="left"/>
        <w:outlineLvl w:val="2"/>
        <w:rPr>
          <w:rFonts w:ascii="Times New Roman"/>
          <w:b/>
          <w:bCs/>
          <w:snapToGrid w:val="0"/>
          <w:color w:val="auto"/>
          <w:kern w:val="0"/>
          <w:szCs w:val="24"/>
          <w:highlight w:val="none"/>
        </w:rPr>
      </w:pPr>
      <w:bookmarkStart w:id="280" w:name="_Toc1302"/>
      <w:bookmarkStart w:id="281" w:name="_Toc15061"/>
      <w:r>
        <w:rPr>
          <w:rFonts w:hint="eastAsia" w:ascii="Times New Roman"/>
          <w:b/>
          <w:snapToGrid w:val="0"/>
          <w:color w:val="auto"/>
          <w:kern w:val="0"/>
          <w:highlight w:val="none"/>
        </w:rPr>
        <w:t>格式十 项目技术负责人简历表</w:t>
      </w:r>
      <w:bookmarkEnd w:id="280"/>
      <w:bookmarkEnd w:id="281"/>
    </w:p>
    <w:p w14:paraId="7355BE8E">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D74A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56AD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B665B9D">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88F4AC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46A2FF">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E43382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2E3DCBA">
            <w:pPr>
              <w:wordWrap w:val="0"/>
              <w:adjustRightInd w:val="0"/>
              <w:snapToGrid w:val="0"/>
              <w:spacing w:line="240" w:lineRule="auto"/>
              <w:jc w:val="center"/>
              <w:rPr>
                <w:rFonts w:ascii="Times New Roman"/>
                <w:snapToGrid w:val="0"/>
                <w:color w:val="auto"/>
                <w:kern w:val="0"/>
                <w:sz w:val="21"/>
                <w:szCs w:val="21"/>
                <w:highlight w:val="none"/>
              </w:rPr>
            </w:pPr>
          </w:p>
        </w:tc>
      </w:tr>
      <w:tr w14:paraId="6C3F2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C5F46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59DE580">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2592D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EA262AA">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C824DE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87A57E">
            <w:pPr>
              <w:wordWrap w:val="0"/>
              <w:adjustRightInd w:val="0"/>
              <w:snapToGrid w:val="0"/>
              <w:spacing w:line="240" w:lineRule="auto"/>
              <w:jc w:val="center"/>
              <w:rPr>
                <w:rFonts w:ascii="Times New Roman"/>
                <w:snapToGrid w:val="0"/>
                <w:color w:val="auto"/>
                <w:kern w:val="0"/>
                <w:sz w:val="21"/>
                <w:szCs w:val="21"/>
                <w:highlight w:val="none"/>
              </w:rPr>
            </w:pPr>
          </w:p>
        </w:tc>
      </w:tr>
      <w:tr w14:paraId="1FBB4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1E191D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D1E0DD9">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CE7A81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1BA416">
            <w:pPr>
              <w:wordWrap w:val="0"/>
              <w:adjustRightInd w:val="0"/>
              <w:snapToGrid w:val="0"/>
              <w:spacing w:line="240" w:lineRule="auto"/>
              <w:jc w:val="center"/>
              <w:rPr>
                <w:rFonts w:ascii="Times New Roman"/>
                <w:snapToGrid w:val="0"/>
                <w:color w:val="auto"/>
                <w:kern w:val="0"/>
                <w:sz w:val="21"/>
                <w:szCs w:val="21"/>
                <w:highlight w:val="none"/>
              </w:rPr>
            </w:pPr>
          </w:p>
        </w:tc>
      </w:tr>
      <w:tr w14:paraId="0E485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1BDB53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61D6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3113DC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FB055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176144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560A1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E5C3B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B98F4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4948C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21749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E6EA799">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02DAA80">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0F7784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8E4A2F">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41024A9">
            <w:pPr>
              <w:wordWrap w:val="0"/>
              <w:adjustRightInd w:val="0"/>
              <w:snapToGrid w:val="0"/>
              <w:spacing w:line="240" w:lineRule="auto"/>
              <w:jc w:val="center"/>
              <w:rPr>
                <w:rFonts w:ascii="Times New Roman"/>
                <w:snapToGrid w:val="0"/>
                <w:color w:val="auto"/>
                <w:kern w:val="0"/>
                <w:sz w:val="21"/>
                <w:szCs w:val="21"/>
                <w:highlight w:val="none"/>
              </w:rPr>
            </w:pPr>
          </w:p>
        </w:tc>
      </w:tr>
      <w:tr w14:paraId="1C152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E24798">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CABB0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2A3CDE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3B186C">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2CB7667">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F25E3C8">
            <w:pPr>
              <w:wordWrap w:val="0"/>
              <w:adjustRightInd w:val="0"/>
              <w:snapToGrid w:val="0"/>
              <w:spacing w:line="240" w:lineRule="auto"/>
              <w:jc w:val="center"/>
              <w:rPr>
                <w:rFonts w:ascii="Times New Roman"/>
                <w:snapToGrid w:val="0"/>
                <w:color w:val="auto"/>
                <w:kern w:val="0"/>
                <w:sz w:val="21"/>
                <w:szCs w:val="21"/>
                <w:highlight w:val="none"/>
              </w:rPr>
            </w:pPr>
          </w:p>
        </w:tc>
      </w:tr>
      <w:tr w14:paraId="66929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553E38">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956470">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144371">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DD1961">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B5FC64B">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1EB4F4">
            <w:pPr>
              <w:wordWrap w:val="0"/>
              <w:adjustRightInd w:val="0"/>
              <w:snapToGrid w:val="0"/>
              <w:spacing w:line="240" w:lineRule="auto"/>
              <w:jc w:val="center"/>
              <w:rPr>
                <w:rFonts w:ascii="Times New Roman"/>
                <w:snapToGrid w:val="0"/>
                <w:color w:val="auto"/>
                <w:kern w:val="0"/>
                <w:sz w:val="21"/>
                <w:szCs w:val="21"/>
                <w:highlight w:val="none"/>
              </w:rPr>
            </w:pPr>
          </w:p>
        </w:tc>
      </w:tr>
      <w:tr w14:paraId="1C3D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C8282F1">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EE0FC3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87F9C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B39776D">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8716BDC">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D28D9D1">
            <w:pPr>
              <w:wordWrap w:val="0"/>
              <w:adjustRightInd w:val="0"/>
              <w:snapToGrid w:val="0"/>
              <w:spacing w:line="240" w:lineRule="auto"/>
              <w:jc w:val="center"/>
              <w:rPr>
                <w:rFonts w:ascii="Times New Roman"/>
                <w:snapToGrid w:val="0"/>
                <w:color w:val="auto"/>
                <w:kern w:val="0"/>
                <w:sz w:val="21"/>
                <w:szCs w:val="21"/>
                <w:highlight w:val="none"/>
              </w:rPr>
            </w:pPr>
          </w:p>
        </w:tc>
      </w:tr>
      <w:tr w14:paraId="4EDB9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BF50CB0">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4D6A91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0F2DF0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1CE5D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7730DA0">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749293">
            <w:pPr>
              <w:wordWrap w:val="0"/>
              <w:adjustRightInd w:val="0"/>
              <w:snapToGrid w:val="0"/>
              <w:spacing w:line="240" w:lineRule="auto"/>
              <w:jc w:val="center"/>
              <w:rPr>
                <w:rFonts w:ascii="Times New Roman"/>
                <w:snapToGrid w:val="0"/>
                <w:color w:val="auto"/>
                <w:kern w:val="0"/>
                <w:sz w:val="21"/>
                <w:szCs w:val="21"/>
                <w:highlight w:val="none"/>
              </w:rPr>
            </w:pPr>
          </w:p>
        </w:tc>
      </w:tr>
    </w:tbl>
    <w:p w14:paraId="3F53C7DB">
      <w:pPr>
        <w:jc w:val="center"/>
        <w:rPr>
          <w:rFonts w:hint="eastAsia"/>
        </w:rPr>
      </w:pPr>
      <w:bookmarkStart w:id="282" w:name="_Toc17253"/>
      <w:r>
        <w:rPr>
          <w:rFonts w:hint="eastAsia"/>
          <w:b/>
          <w:bCs/>
          <w:sz w:val="30"/>
          <w:szCs w:val="30"/>
        </w:rPr>
        <w:t>项目技术负责人简历表</w:t>
      </w:r>
      <w:bookmarkEnd w:id="282"/>
    </w:p>
    <w:p w14:paraId="13DD37DC">
      <w:pPr>
        <w:wordWrap w:val="0"/>
        <w:adjustRightInd w:val="0"/>
        <w:snapToGrid w:val="0"/>
        <w:spacing w:line="440" w:lineRule="exact"/>
        <w:ind w:firstLine="570"/>
        <w:rPr>
          <w:rFonts w:hint="eastAsia" w:ascii="Times New Roman"/>
          <w:snapToGrid w:val="0"/>
          <w:color w:val="auto"/>
          <w:kern w:val="0"/>
          <w:szCs w:val="28"/>
          <w:highlight w:val="none"/>
        </w:rPr>
      </w:pPr>
    </w:p>
    <w:p w14:paraId="20241C3C">
      <w:pPr>
        <w:pStyle w:val="64"/>
        <w:wordWrap w:val="0"/>
        <w:adjustRightInd w:val="0"/>
        <w:snapToGrid w:val="0"/>
        <w:spacing w:line="440" w:lineRule="exact"/>
        <w:jc w:val="right"/>
        <w:rPr>
          <w:rFonts w:hint="eastAsia" w:ascii="Times New Roman"/>
          <w:snapToGrid w:val="0"/>
          <w:color w:val="auto"/>
          <w:kern w:val="0"/>
          <w:highlight w:val="none"/>
        </w:rPr>
      </w:pPr>
    </w:p>
    <w:p w14:paraId="2D5AFBE2">
      <w:pPr>
        <w:pStyle w:val="64"/>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1BF207DD">
      <w:pPr>
        <w:pStyle w:val="64"/>
        <w:wordWrap w:val="0"/>
        <w:adjustRightInd w:val="0"/>
        <w:snapToGrid w:val="0"/>
        <w:spacing w:line="440" w:lineRule="exact"/>
        <w:jc w:val="right"/>
        <w:rPr>
          <w:rFonts w:hint="eastAsia" w:ascii="Times New Roman"/>
          <w:snapToGrid w:val="0"/>
          <w:color w:val="auto"/>
          <w:kern w:val="0"/>
          <w:highlight w:val="none"/>
        </w:rPr>
      </w:pPr>
    </w:p>
    <w:p w14:paraId="359CBC1C">
      <w:pPr>
        <w:pStyle w:val="64"/>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FD32CDA">
      <w:pPr>
        <w:wordWrap w:val="0"/>
        <w:adjustRightInd w:val="0"/>
        <w:snapToGrid w:val="0"/>
        <w:spacing w:line="400" w:lineRule="exact"/>
        <w:ind w:firstLine="570"/>
        <w:rPr>
          <w:rFonts w:hint="eastAsia" w:ascii="Times New Roman"/>
          <w:snapToGrid w:val="0"/>
          <w:color w:val="auto"/>
          <w:kern w:val="0"/>
          <w:szCs w:val="28"/>
          <w:highlight w:val="none"/>
        </w:rPr>
      </w:pPr>
    </w:p>
    <w:p w14:paraId="1A89DCB7">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46CA1AB8">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bookmarkEnd w:id="244"/>
      <w:bookmarkEnd w:id="245"/>
      <w:bookmarkStart w:id="283" w:name="_Toc8264"/>
      <w:bookmarkStart w:id="284" w:name="_Toc200338098"/>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250B3924">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8"/>
          <w:highlight w:val="none"/>
          <w:lang w:val="en-US" w:eastAsia="zh-CN"/>
        </w:rPr>
        <w:t xml:space="preserve"> </w:t>
      </w: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建造师电子注册证书（在使用有效期内的有效电子证书）</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w:t>
      </w:r>
    </w:p>
    <w:p w14:paraId="58F220F4">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8"/>
          <w:highlight w:val="none"/>
          <w:lang w:val="en-US" w:eastAsia="zh-CN"/>
        </w:rPr>
        <w:t xml:space="preserve"> </w:t>
      </w:r>
      <w:r>
        <w:rPr>
          <w:rFonts w:hint="eastAsia" w:ascii="Times New Roman"/>
          <w:snapToGrid w:val="0"/>
          <w:color w:val="auto"/>
          <w:kern w:val="0"/>
          <w:sz w:val="21"/>
          <w:szCs w:val="28"/>
          <w:highlight w:val="none"/>
        </w:rPr>
        <w:t>3．B类安全生产考核合格证书</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或广东省建筑施工企业管理人员安全生产考核系统考核合格信息</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1E6FBEB0">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4．在本单位缴纳社保的证明（至少连续三个月，其中必须有</w:t>
      </w:r>
      <w:r>
        <w:rPr>
          <w:rFonts w:hint="eastAsia" w:ascii="Times New Roman"/>
          <w:snapToGrid w:val="0"/>
          <w:color w:val="auto"/>
          <w:kern w:val="0"/>
          <w:sz w:val="21"/>
          <w:szCs w:val="28"/>
          <w:highlight w:val="none"/>
          <w:lang w:eastAsia="zh-CN"/>
        </w:rPr>
        <w:t>2025</w:t>
      </w:r>
      <w:r>
        <w:rPr>
          <w:rFonts w:hint="eastAsia" w:ascii="Times New Roman"/>
          <w:snapToGrid w:val="0"/>
          <w:color w:val="auto"/>
          <w:kern w:val="0"/>
          <w:sz w:val="21"/>
          <w:szCs w:val="28"/>
          <w:highlight w:val="none"/>
        </w:rPr>
        <w:t>年</w:t>
      </w:r>
      <w:r>
        <w:rPr>
          <w:rFonts w:hint="eastAsia" w:ascii="Times New Roman"/>
          <w:snapToGrid w:val="0"/>
          <w:color w:val="auto"/>
          <w:kern w:val="0"/>
          <w:sz w:val="21"/>
          <w:szCs w:val="28"/>
          <w:highlight w:val="none"/>
          <w:lang w:val="en-US" w:eastAsia="zh-CN"/>
        </w:rPr>
        <w:t>7</w:t>
      </w:r>
      <w:r>
        <w:rPr>
          <w:rFonts w:hint="eastAsia" w:ascii="Times New Roman"/>
          <w:snapToGrid w:val="0"/>
          <w:color w:val="auto"/>
          <w:kern w:val="0"/>
          <w:sz w:val="21"/>
          <w:szCs w:val="28"/>
          <w:highlight w:val="none"/>
        </w:rPr>
        <w:t>月）复印件或打印件。拟派项目经理为退休返聘人员无法提供社保证明的，提供退休证和劳动合同</w:t>
      </w:r>
      <w:r>
        <w:rPr>
          <w:rFonts w:hint="eastAsia" w:ascii="Times New Roman"/>
          <w:snapToGrid w:val="0"/>
          <w:color w:val="auto"/>
          <w:kern w:val="0"/>
          <w:sz w:val="21"/>
          <w:szCs w:val="21"/>
          <w:highlight w:val="none"/>
          <w:lang w:eastAsia="zh-CN"/>
        </w:rPr>
        <w:t>与原件相符</w:t>
      </w:r>
      <w:r>
        <w:rPr>
          <w:rFonts w:hint="eastAsia" w:ascii="Times New Roman"/>
          <w:snapToGrid w:val="0"/>
          <w:color w:val="auto"/>
          <w:kern w:val="0"/>
          <w:sz w:val="21"/>
          <w:szCs w:val="21"/>
          <w:highlight w:val="none"/>
        </w:rPr>
        <w:t>扫描件</w:t>
      </w:r>
      <w:r>
        <w:rPr>
          <w:rFonts w:hint="eastAsia" w:ascii="Times New Roman"/>
          <w:snapToGrid w:val="0"/>
          <w:color w:val="auto"/>
          <w:kern w:val="0"/>
          <w:sz w:val="21"/>
          <w:szCs w:val="28"/>
          <w:highlight w:val="none"/>
        </w:rPr>
        <w:t>。</w:t>
      </w:r>
    </w:p>
    <w:p w14:paraId="3086DF66">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sz w:val="21"/>
          <w:szCs w:val="28"/>
          <w:highlight w:val="none"/>
        </w:rPr>
        <w:t>5．</w:t>
      </w:r>
      <w:r>
        <w:rPr>
          <w:rFonts w:hint="eastAsia" w:ascii="Times New Roman"/>
          <w:snapToGrid w:val="0"/>
          <w:color w:val="auto"/>
          <w:kern w:val="0"/>
          <w:sz w:val="21"/>
          <w:highlight w:val="none"/>
        </w:rPr>
        <w:t>“进粤企业和人员诚信信息登记平台”个人（项目经理等）信息情况截图。（适用于省外建筑企业）</w:t>
      </w:r>
    </w:p>
    <w:p w14:paraId="2FBAD1BC">
      <w:pPr>
        <w:wordWrap w:val="0"/>
        <w:adjustRightInd w:val="0"/>
        <w:snapToGrid w:val="0"/>
        <w:spacing w:line="440" w:lineRule="exact"/>
        <w:ind w:left="2609" w:leftChars="15" w:hanging="2573" w:hangingChars="1068"/>
        <w:outlineLvl w:val="2"/>
        <w:rPr>
          <w:rFonts w:hint="eastAsia" w:ascii="Times New Roman"/>
          <w:b/>
          <w:bCs/>
          <w:snapToGrid w:val="0"/>
          <w:color w:val="auto"/>
          <w:kern w:val="0"/>
          <w:szCs w:val="24"/>
          <w:highlight w:val="none"/>
        </w:rPr>
      </w:pPr>
      <w:bookmarkStart w:id="285" w:name="_Toc9135"/>
      <w:bookmarkStart w:id="286" w:name="_Toc27995"/>
      <w:r>
        <w:rPr>
          <w:rFonts w:hint="eastAsia" w:ascii="Times New Roman"/>
          <w:b/>
          <w:snapToGrid w:val="0"/>
          <w:color w:val="auto"/>
          <w:kern w:val="0"/>
          <w:highlight w:val="none"/>
        </w:rPr>
        <w:t>格式</w:t>
      </w:r>
      <w:bookmarkStart w:id="287" w:name="_Hlt287950384"/>
      <w:bookmarkEnd w:id="287"/>
      <w:r>
        <w:rPr>
          <w:rFonts w:hint="eastAsia" w:ascii="Times New Roman"/>
          <w:b/>
          <w:bCs/>
          <w:snapToGrid w:val="0"/>
          <w:color w:val="auto"/>
          <w:kern w:val="0"/>
          <w:szCs w:val="24"/>
          <w:highlight w:val="none"/>
        </w:rPr>
        <w:t>十一 项目管理机构组成表</w:t>
      </w:r>
      <w:bookmarkEnd w:id="285"/>
      <w:bookmarkEnd w:id="286"/>
    </w:p>
    <w:p w14:paraId="096CD897">
      <w:pPr>
        <w:wordWrap w:val="0"/>
        <w:adjustRightInd w:val="0"/>
        <w:snapToGrid w:val="0"/>
        <w:spacing w:line="440" w:lineRule="exact"/>
        <w:ind w:left="2609" w:leftChars="15" w:hanging="2573" w:hangingChars="1068"/>
        <w:outlineLvl w:val="2"/>
        <w:rPr>
          <w:rFonts w:ascii="Times New Roman"/>
          <w:b/>
          <w:bCs/>
          <w:snapToGrid w:val="0"/>
          <w:color w:val="auto"/>
          <w:kern w:val="0"/>
          <w:szCs w:val="24"/>
          <w:highlight w:val="none"/>
        </w:rPr>
      </w:pPr>
    </w:p>
    <w:p w14:paraId="46DA4163">
      <w:pPr>
        <w:jc w:val="center"/>
        <w:rPr>
          <w:rFonts w:hint="eastAsia"/>
          <w:color w:val="auto"/>
        </w:rPr>
      </w:pPr>
      <w:bookmarkStart w:id="288" w:name="_Toc16413"/>
      <w:r>
        <w:rPr>
          <w:rFonts w:hint="eastAsia"/>
          <w:b/>
          <w:bCs/>
          <w:color w:val="auto"/>
          <w:sz w:val="30"/>
          <w:szCs w:val="30"/>
        </w:rPr>
        <w:t>项目管理机构组成表</w:t>
      </w:r>
      <w:bookmarkEnd w:id="288"/>
    </w:p>
    <w:tbl>
      <w:tblPr>
        <w:tblStyle w:val="3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85"/>
        <w:gridCol w:w="1800"/>
        <w:gridCol w:w="1455"/>
        <w:gridCol w:w="945"/>
        <w:gridCol w:w="930"/>
        <w:gridCol w:w="1440"/>
        <w:gridCol w:w="1783"/>
      </w:tblGrid>
      <w:tr w14:paraId="2D0E1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E80BAC8">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74854D6">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岗位</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A686172">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45" w:type="dxa"/>
            <w:tcBorders>
              <w:top w:val="single" w:color="auto" w:sz="6" w:space="0"/>
              <w:left w:val="single" w:color="auto" w:sz="6" w:space="0"/>
              <w:bottom w:val="single" w:color="auto" w:sz="6" w:space="0"/>
              <w:right w:val="single" w:color="auto" w:sz="6" w:space="0"/>
            </w:tcBorders>
            <w:noWrap w:val="0"/>
            <w:vAlign w:val="center"/>
          </w:tcPr>
          <w:p w14:paraId="494DF31E">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930" w:type="dxa"/>
            <w:tcBorders>
              <w:top w:val="single" w:color="auto" w:sz="6" w:space="0"/>
              <w:left w:val="single" w:color="auto" w:sz="6" w:space="0"/>
              <w:bottom w:val="single" w:color="auto" w:sz="6" w:space="0"/>
              <w:right w:val="single" w:color="auto" w:sz="6" w:space="0"/>
            </w:tcBorders>
            <w:noWrap w:val="0"/>
            <w:vAlign w:val="center"/>
          </w:tcPr>
          <w:p w14:paraId="52718F76">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7E08AAE">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F1EAA5C">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38676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5D67EA7">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23197BF">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DB1027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B9AC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F37AC9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BC5CF8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332C1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3D25F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8C5B4F6">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D1A6779">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项目技术负责人</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058524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D2F4D8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2C6DB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A23E41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6C09269">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49E04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3E553080">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34AE999">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8EE617F">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66547B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3C8038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65416F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B96661F">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4A23C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6F8562D">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F3B771B">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48D399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54519DB">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665858F9">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30D566A5">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364305C">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1B52C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27A7B94A">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17DB623">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29E5F1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C6BE95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1FB41733">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8C7FC4C">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E0C6CE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267FF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5A1DC27">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1D17EA52">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EBCFE0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96A494E">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7CF1B4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A1C319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5E7764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76B83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6459705">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64230450">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014B9B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5C7618EA">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04100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FC5659D">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54A7AE">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2EE98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CB29F3B">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AB3783F">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noWrap w:val="0"/>
            <w:vAlign w:val="center"/>
          </w:tcPr>
          <w:p w14:paraId="3D0CE03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165AA">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EFE9CC3">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6F645A9D">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459122A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bl>
    <w:p w14:paraId="7C1A2AC2">
      <w:pPr>
        <w:pStyle w:val="76"/>
        <w:widowControl w:val="0"/>
        <w:wordWrap w:val="0"/>
        <w:adjustRightInd w:val="0"/>
        <w:snapToGrid w:val="0"/>
        <w:spacing w:line="400" w:lineRule="exact"/>
        <w:rPr>
          <w:rFonts w:hint="eastAsia" w:ascii="Times New Roman"/>
          <w:snapToGrid w:val="0"/>
          <w:color w:val="auto"/>
          <w:sz w:val="21"/>
          <w:highlight w:val="none"/>
        </w:rPr>
      </w:pPr>
    </w:p>
    <w:p w14:paraId="3BB5421A">
      <w:pPr>
        <w:pStyle w:val="76"/>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2CED1B19">
      <w:pPr>
        <w:pStyle w:val="76"/>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14:paraId="306756BB">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486827A2">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66997757">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（2）岗位证或培训证</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26F90BC0">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（至少连续三个月，其中必须有2025年</w:t>
      </w:r>
      <w:r>
        <w:rPr>
          <w:rFonts w:hint="eastAsia" w:ascii="Times New Roman"/>
          <w:snapToGrid w:val="0"/>
          <w:color w:val="auto"/>
          <w:kern w:val="0"/>
          <w:sz w:val="21"/>
          <w:szCs w:val="28"/>
          <w:highlight w:val="none"/>
          <w:lang w:val="en-US" w:eastAsia="zh-CN"/>
        </w:rPr>
        <w:t>7</w:t>
      </w:r>
      <w:r>
        <w:rPr>
          <w:rFonts w:hint="eastAsia" w:ascii="Times New Roman"/>
          <w:snapToGrid w:val="0"/>
          <w:color w:val="auto"/>
          <w:kern w:val="0"/>
          <w:sz w:val="21"/>
          <w:szCs w:val="28"/>
          <w:highlight w:val="none"/>
          <w:lang w:eastAsia="zh-CN"/>
        </w:rPr>
        <w:t>月）与原件相符</w:t>
      </w:r>
      <w:r>
        <w:rPr>
          <w:rFonts w:hint="eastAsia" w:ascii="Times New Roman"/>
          <w:snapToGrid w:val="0"/>
          <w:color w:val="auto"/>
          <w:kern w:val="0"/>
          <w:sz w:val="21"/>
          <w:szCs w:val="28"/>
          <w:highlight w:val="none"/>
        </w:rPr>
        <w:t>扫描件。拟派人员为退休返聘人员无法提供社保证明的，提供退休证和劳动合同</w:t>
      </w:r>
      <w:r>
        <w:rPr>
          <w:rFonts w:hint="eastAsia" w:ascii="Times New Roman"/>
          <w:snapToGrid w:val="0"/>
          <w:color w:val="auto"/>
          <w:kern w:val="0"/>
          <w:sz w:val="21"/>
          <w:szCs w:val="28"/>
          <w:highlight w:val="none"/>
          <w:lang w:eastAsia="zh-CN"/>
        </w:rPr>
        <w:t>与原件相符</w:t>
      </w:r>
      <w:r>
        <w:rPr>
          <w:rFonts w:hint="eastAsia" w:ascii="Times New Roman"/>
          <w:snapToGrid w:val="0"/>
          <w:color w:val="auto"/>
          <w:kern w:val="0"/>
          <w:sz w:val="21"/>
          <w:szCs w:val="28"/>
          <w:highlight w:val="none"/>
        </w:rPr>
        <w:t>扫描件。</w:t>
      </w:r>
    </w:p>
    <w:p w14:paraId="52798470">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rPr>
        <w:t>（4）“进粤企业和人员诚信信息登记平台”个人信息情况截图。（适用于省外建筑企业）</w:t>
      </w:r>
    </w:p>
    <w:p w14:paraId="26DC086D">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sz w:val="21"/>
          <w:szCs w:val="21"/>
          <w:highlight w:val="none"/>
        </w:rPr>
        <w:t>2．联合体投标的，《项目管理机构组成表》应包括联合体成员单位参与项目管理机构的人员，并提供以上所需资料。</w:t>
      </w:r>
    </w:p>
    <w:bookmarkEnd w:id="283"/>
    <w:bookmarkEnd w:id="284"/>
    <w:p w14:paraId="04F9C911">
      <w:pPr>
        <w:wordWrap w:val="0"/>
        <w:adjustRightInd w:val="0"/>
        <w:snapToGrid w:val="0"/>
        <w:spacing w:line="440" w:lineRule="exact"/>
        <w:ind w:left="2609" w:leftChars="15" w:hanging="2573" w:hangingChars="1068"/>
        <w:outlineLvl w:val="2"/>
        <w:rPr>
          <w:rFonts w:hint="eastAsia" w:ascii="Times New Roman" w:hAnsi="Times New Roman" w:eastAsia="宋体" w:cs="Times New Roman"/>
          <w:b/>
          <w:snapToGrid w:val="0"/>
          <w:color w:val="auto"/>
          <w:kern w:val="0"/>
          <w:highlight w:val="none"/>
        </w:rPr>
      </w:pPr>
      <w:bookmarkStart w:id="289" w:name="_Toc11803"/>
      <w:r>
        <w:rPr>
          <w:rFonts w:hint="eastAsia" w:ascii="Times New Roman" w:hAnsi="Times New Roman" w:eastAsia="宋体" w:cs="Times New Roman"/>
          <w:b/>
          <w:snapToGrid w:val="0"/>
          <w:color w:val="auto"/>
          <w:kern w:val="0"/>
          <w:highlight w:val="none"/>
        </w:rPr>
        <w:t>格式十二 建造师查询页（有效期）</w:t>
      </w:r>
      <w:bookmarkEnd w:id="289"/>
    </w:p>
    <w:p w14:paraId="35F4B8C6">
      <w:pPr>
        <w:pStyle w:val="76"/>
        <w:widowControl w:val="0"/>
        <w:wordWrap w:val="0"/>
        <w:adjustRightInd w:val="0"/>
        <w:snapToGrid w:val="0"/>
        <w:spacing w:line="400" w:lineRule="exact"/>
        <w:ind w:firstLine="0"/>
        <w:rPr>
          <w:rFonts w:hint="eastAsia" w:ascii="Times New Roman"/>
          <w:b/>
          <w:bCs/>
          <w:snapToGrid w:val="0"/>
          <w:color w:val="auto"/>
          <w:sz w:val="24"/>
          <w:szCs w:val="24"/>
          <w:highlight w:val="none"/>
        </w:rPr>
      </w:pPr>
    </w:p>
    <w:p w14:paraId="78E8AADF">
      <w:pPr>
        <w:pStyle w:val="76"/>
        <w:widowControl w:val="0"/>
        <w:wordWrap w:val="0"/>
        <w:adjustRightInd w:val="0"/>
        <w:snapToGrid w:val="0"/>
        <w:spacing w:line="400" w:lineRule="exact"/>
        <w:ind w:firstLine="482" w:firstLineChars="200"/>
        <w:rPr>
          <w:rFonts w:hint="eastAsia" w:ascii="Times New Roman"/>
          <w:snapToGrid w:val="0"/>
          <w:color w:val="auto"/>
          <w:sz w:val="21"/>
          <w:highlight w:val="none"/>
        </w:rPr>
      </w:pPr>
      <w:r>
        <w:rPr>
          <w:rFonts w:hint="eastAsia" w:ascii="Times New Roman"/>
          <w:b/>
          <w:bCs/>
          <w:snapToGrid w:val="0"/>
          <w:color w:val="auto"/>
          <w:sz w:val="24"/>
          <w:szCs w:val="24"/>
          <w:highlight w:val="none"/>
        </w:rPr>
        <w:t>建筑工程：</w:t>
      </w:r>
    </w:p>
    <w:p w14:paraId="70F216F6">
      <w:pPr>
        <w:pStyle w:val="76"/>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35" name="图片 15"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b7c3fa9a6b84aa75afaa6419d149817"/>
                    <pic:cNvPicPr>
                      <a:picLocks noChangeAspect="1"/>
                    </pic:cNvPicPr>
                  </pic:nvPicPr>
                  <pic:blipFill>
                    <a:blip r:embed="rId8"/>
                    <a:stretch>
                      <a:fillRect/>
                    </a:stretch>
                  </pic:blipFill>
                  <pic:spPr>
                    <a:xfrm>
                      <a:off x="0" y="0"/>
                      <a:ext cx="5344160" cy="7471410"/>
                    </a:xfrm>
                    <a:prstGeom prst="rect">
                      <a:avLst/>
                    </a:prstGeom>
                    <a:noFill/>
                    <a:ln>
                      <a:noFill/>
                    </a:ln>
                  </pic:spPr>
                </pic:pic>
              </a:graphicData>
            </a:graphic>
          </wp:inline>
        </w:drawing>
      </w:r>
    </w:p>
    <w:p w14:paraId="13A3ACF1">
      <w:pPr>
        <w:pStyle w:val="76"/>
        <w:widowControl w:val="0"/>
        <w:wordWrap w:val="0"/>
        <w:adjustRightInd w:val="0"/>
        <w:snapToGrid w:val="0"/>
        <w:spacing w:line="240" w:lineRule="auto"/>
        <w:ind w:firstLine="0"/>
        <w:rPr>
          <w:rFonts w:ascii="Times New Roman"/>
          <w:snapToGrid w:val="0"/>
          <w:color w:val="auto"/>
          <w:sz w:val="21"/>
          <w:highlight w:val="none"/>
        </w:rPr>
      </w:pPr>
    </w:p>
    <w:p w14:paraId="2250DF24">
      <w:pPr>
        <w:pStyle w:val="76"/>
        <w:widowControl w:val="0"/>
        <w:wordWrap w:val="0"/>
        <w:adjustRightInd w:val="0"/>
        <w:snapToGrid w:val="0"/>
        <w:spacing w:line="240" w:lineRule="auto"/>
        <w:ind w:firstLine="0"/>
        <w:rPr>
          <w:rFonts w:ascii="Times New Roman"/>
          <w:snapToGrid w:val="0"/>
          <w:color w:val="auto"/>
          <w:sz w:val="21"/>
          <w:highlight w:val="none"/>
        </w:rPr>
      </w:pPr>
    </w:p>
    <w:p w14:paraId="3F5780BA">
      <w:pPr>
        <w:pStyle w:val="76"/>
        <w:widowControl w:val="0"/>
        <w:wordWrap w:val="0"/>
        <w:adjustRightInd w:val="0"/>
        <w:snapToGrid w:val="0"/>
        <w:spacing w:line="240" w:lineRule="auto"/>
        <w:ind w:firstLine="0"/>
        <w:rPr>
          <w:rFonts w:ascii="Times New Roman"/>
          <w:snapToGrid w:val="0"/>
          <w:color w:val="auto"/>
          <w:sz w:val="21"/>
          <w:highlight w:val="none"/>
        </w:rPr>
      </w:pPr>
    </w:p>
    <w:p w14:paraId="62D97663">
      <w:pPr>
        <w:pStyle w:val="76"/>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2F4A6754">
      <w:pPr>
        <w:pStyle w:val="76"/>
        <w:widowControl w:val="0"/>
        <w:wordWrap w:val="0"/>
        <w:adjustRightInd w:val="0"/>
        <w:snapToGrid w:val="0"/>
        <w:spacing w:line="240" w:lineRule="auto"/>
        <w:ind w:firstLine="482" w:firstLineChars="200"/>
        <w:rPr>
          <w:rFonts w:ascii="Times New Roman"/>
          <w:b/>
          <w:bCs/>
          <w:snapToGrid w:val="0"/>
          <w:color w:val="auto"/>
          <w:sz w:val="24"/>
          <w:szCs w:val="24"/>
          <w:highlight w:val="none"/>
        </w:rPr>
      </w:pPr>
      <w:r>
        <w:rPr>
          <w:rFonts w:hint="eastAsia" w:ascii="Times New Roman"/>
          <w:b/>
          <w:bCs/>
          <w:snapToGrid w:val="0"/>
          <w:color w:val="auto"/>
          <w:sz w:val="24"/>
          <w:szCs w:val="24"/>
          <w:highlight w:val="none"/>
        </w:rPr>
        <w:t>市政工程：</w:t>
      </w:r>
    </w:p>
    <w:p w14:paraId="6C8FEB42">
      <w:pPr>
        <w:pStyle w:val="76"/>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202555" cy="7320915"/>
            <wp:effectExtent l="0" t="0" r="17145" b="13335"/>
            <wp:docPr id="36" name="图片 18"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ff38638e3efd3e260877c895254a317"/>
                    <pic:cNvPicPr>
                      <a:picLocks noChangeAspect="1"/>
                    </pic:cNvPicPr>
                  </pic:nvPicPr>
                  <pic:blipFill>
                    <a:blip r:embed="rId9"/>
                    <a:stretch>
                      <a:fillRect/>
                    </a:stretch>
                  </pic:blipFill>
                  <pic:spPr>
                    <a:xfrm>
                      <a:off x="0" y="0"/>
                      <a:ext cx="5202555" cy="7320915"/>
                    </a:xfrm>
                    <a:prstGeom prst="rect">
                      <a:avLst/>
                    </a:prstGeom>
                    <a:noFill/>
                    <a:ln>
                      <a:noFill/>
                    </a:ln>
                  </pic:spPr>
                </pic:pic>
              </a:graphicData>
            </a:graphic>
          </wp:inline>
        </w:drawing>
      </w:r>
    </w:p>
    <w:bookmarkEnd w:id="7"/>
    <w:bookmarkEnd w:id="246"/>
    <w:bookmarkEnd w:id="247"/>
    <w:p w14:paraId="19D76C17">
      <w:pPr>
        <w:pStyle w:val="3"/>
        <w:wordWrap w:val="0"/>
        <w:autoSpaceDE/>
        <w:autoSpaceDN/>
        <w:snapToGrid w:val="0"/>
        <w:spacing w:line="440" w:lineRule="exact"/>
        <w:jc w:val="center"/>
        <w:rPr>
          <w:rFonts w:hint="eastAsia" w:ascii="Times New Roman"/>
          <w:b/>
          <w:snapToGrid w:val="0"/>
          <w:color w:val="auto"/>
          <w:sz w:val="24"/>
          <w:highlight w:val="none"/>
        </w:rPr>
      </w:pPr>
      <w:bookmarkStart w:id="290" w:name="_附件十六：措施项目清单计价表"/>
      <w:bookmarkEnd w:id="290"/>
      <w:bookmarkStart w:id="291" w:name="_Hlt87793582"/>
      <w:bookmarkEnd w:id="291"/>
      <w:bookmarkStart w:id="292" w:name="_附件二十一：土建工程、电气工程、给排水工程工程清单项目费汇总表"/>
      <w:bookmarkEnd w:id="292"/>
      <w:bookmarkStart w:id="293" w:name="_Hlt87783244"/>
      <w:bookmarkEnd w:id="293"/>
      <w:bookmarkStart w:id="294" w:name="_Toc19026"/>
      <w:bookmarkStart w:id="295" w:name="_Toc10339"/>
      <w:bookmarkStart w:id="296" w:name="_Toc133160683"/>
      <w:bookmarkStart w:id="297" w:name="_Toc13722"/>
      <w:bookmarkStart w:id="298" w:name="_Toc137444778"/>
      <w:bookmarkStart w:id="299" w:name="_Toc142468134"/>
      <w:bookmarkStart w:id="300" w:name="_Toc132687128"/>
      <w:bookmarkStart w:id="301" w:name="_Toc133815902"/>
      <w:bookmarkStart w:id="302" w:name="_Toc78794873"/>
      <w:r>
        <w:rPr>
          <w:rFonts w:hint="eastAsia" w:ascii="Times New Roman"/>
          <w:b/>
          <w:snapToGrid w:val="0"/>
          <w:color w:val="auto"/>
          <w:sz w:val="24"/>
          <w:highlight w:val="none"/>
        </w:rPr>
        <w:t>第七章 建设工程施工合同</w:t>
      </w:r>
      <w:bookmarkEnd w:id="294"/>
      <w:bookmarkEnd w:id="295"/>
      <w:bookmarkEnd w:id="296"/>
      <w:bookmarkEnd w:id="297"/>
      <w:bookmarkEnd w:id="298"/>
      <w:bookmarkEnd w:id="299"/>
      <w:bookmarkEnd w:id="300"/>
    </w:p>
    <w:p w14:paraId="5838FEE5">
      <w:pPr>
        <w:wordWrap w:val="0"/>
        <w:adjustRightInd w:val="0"/>
        <w:snapToGrid w:val="0"/>
        <w:spacing w:line="440" w:lineRule="exact"/>
        <w:rPr>
          <w:rFonts w:hint="eastAsia" w:ascii="Times New Roman"/>
          <w:snapToGrid w:val="0"/>
          <w:color w:val="auto"/>
          <w:kern w:val="0"/>
          <w:highlight w:val="none"/>
        </w:rPr>
      </w:pPr>
    </w:p>
    <w:p w14:paraId="45B96607">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301"/>
      <w:bookmarkEnd w:id="302"/>
      <w:r>
        <w:rPr>
          <w:rFonts w:hint="eastAsia" w:ascii="Times New Roman"/>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63ED">
    <w:pPr>
      <w:pStyle w:val="22"/>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9E82">
    <w:pPr>
      <w:pStyle w:val="22"/>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0807E">
                          <w:pPr>
                            <w:pStyle w:val="2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5F70807E">
                    <w:pPr>
                      <w:pStyle w:val="2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79F4F"/>
    <w:multiLevelType w:val="singleLevel"/>
    <w:tmpl w:val="B4C79F4F"/>
    <w:lvl w:ilvl="0" w:tentative="0">
      <w:start w:val="1"/>
      <w:numFmt w:val="decimal"/>
      <w:suff w:val="nothing"/>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F08B1065"/>
    <w:multiLevelType w:val="singleLevel"/>
    <w:tmpl w:val="F08B1065"/>
    <w:lvl w:ilvl="0" w:tentative="0">
      <w:start w:val="1"/>
      <w:numFmt w:val="decimal"/>
      <w:lvlText w:val="%1."/>
      <w:lvlJc w:val="left"/>
      <w:pPr>
        <w:tabs>
          <w:tab w:val="left" w:pos="312"/>
        </w:tabs>
      </w:pPr>
    </w:lvl>
  </w:abstractNum>
  <w:abstractNum w:abstractNumId="3">
    <w:nsid w:val="1340181E"/>
    <w:multiLevelType w:val="singleLevel"/>
    <w:tmpl w:val="1340181E"/>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ZmRiNTk0MzQwN2FiNGY5MGZmNzJjNmZjYWQ0YjMifQ=="/>
    <w:docVar w:name="KSO_WPS_MARK_KEY" w:val="5195f47c-0e55-4c38-91a5-2c0bfe841f66"/>
  </w:docVars>
  <w:rsids>
    <w:rsidRoot w:val="00172A27"/>
    <w:rsid w:val="000813CE"/>
    <w:rsid w:val="00156E02"/>
    <w:rsid w:val="001740E2"/>
    <w:rsid w:val="00204CA9"/>
    <w:rsid w:val="00253E2F"/>
    <w:rsid w:val="004804C4"/>
    <w:rsid w:val="00485BD6"/>
    <w:rsid w:val="004A677C"/>
    <w:rsid w:val="00512F4B"/>
    <w:rsid w:val="005D2C6E"/>
    <w:rsid w:val="00662AF1"/>
    <w:rsid w:val="00735061"/>
    <w:rsid w:val="00783750"/>
    <w:rsid w:val="008859E0"/>
    <w:rsid w:val="008B6453"/>
    <w:rsid w:val="00976E7B"/>
    <w:rsid w:val="009E7023"/>
    <w:rsid w:val="009F585C"/>
    <w:rsid w:val="00D5717A"/>
    <w:rsid w:val="011F3697"/>
    <w:rsid w:val="01930B36"/>
    <w:rsid w:val="01D953BA"/>
    <w:rsid w:val="021717B9"/>
    <w:rsid w:val="034C6D1C"/>
    <w:rsid w:val="03710342"/>
    <w:rsid w:val="04A74F4D"/>
    <w:rsid w:val="05717EE4"/>
    <w:rsid w:val="057E6B27"/>
    <w:rsid w:val="05A465A0"/>
    <w:rsid w:val="06473D8B"/>
    <w:rsid w:val="06C4753C"/>
    <w:rsid w:val="07031B00"/>
    <w:rsid w:val="079018D2"/>
    <w:rsid w:val="07D62FDE"/>
    <w:rsid w:val="082A5712"/>
    <w:rsid w:val="08472853"/>
    <w:rsid w:val="08DB54AE"/>
    <w:rsid w:val="09AA019F"/>
    <w:rsid w:val="09CE23B5"/>
    <w:rsid w:val="0A0A7E5D"/>
    <w:rsid w:val="0B112BB9"/>
    <w:rsid w:val="0C473915"/>
    <w:rsid w:val="0C6D2071"/>
    <w:rsid w:val="0C982D80"/>
    <w:rsid w:val="0C9D360F"/>
    <w:rsid w:val="0CE47C0E"/>
    <w:rsid w:val="0D161723"/>
    <w:rsid w:val="0D366D45"/>
    <w:rsid w:val="0D4232B6"/>
    <w:rsid w:val="0D9A0BCD"/>
    <w:rsid w:val="0F1D2798"/>
    <w:rsid w:val="10162E29"/>
    <w:rsid w:val="101B48E8"/>
    <w:rsid w:val="102739F7"/>
    <w:rsid w:val="10336C65"/>
    <w:rsid w:val="109045B9"/>
    <w:rsid w:val="10DF5DAE"/>
    <w:rsid w:val="10E40A26"/>
    <w:rsid w:val="1145536B"/>
    <w:rsid w:val="118657F6"/>
    <w:rsid w:val="11934328"/>
    <w:rsid w:val="126B7053"/>
    <w:rsid w:val="12C12CBB"/>
    <w:rsid w:val="148A7ED6"/>
    <w:rsid w:val="149D77CF"/>
    <w:rsid w:val="15B42ABF"/>
    <w:rsid w:val="162B0E39"/>
    <w:rsid w:val="163E52CD"/>
    <w:rsid w:val="165F4FF2"/>
    <w:rsid w:val="167852A0"/>
    <w:rsid w:val="16825090"/>
    <w:rsid w:val="16E3365C"/>
    <w:rsid w:val="1751770F"/>
    <w:rsid w:val="17B95607"/>
    <w:rsid w:val="180B7F33"/>
    <w:rsid w:val="184719C8"/>
    <w:rsid w:val="18517A73"/>
    <w:rsid w:val="18B9419E"/>
    <w:rsid w:val="192E3E91"/>
    <w:rsid w:val="1BF06998"/>
    <w:rsid w:val="1C5635D6"/>
    <w:rsid w:val="1D141CAC"/>
    <w:rsid w:val="1D1922CB"/>
    <w:rsid w:val="1D55171C"/>
    <w:rsid w:val="1D69459E"/>
    <w:rsid w:val="1ECB21F4"/>
    <w:rsid w:val="1F6F04E9"/>
    <w:rsid w:val="20831BA0"/>
    <w:rsid w:val="2192066D"/>
    <w:rsid w:val="219569C3"/>
    <w:rsid w:val="22F56BF1"/>
    <w:rsid w:val="232B39B9"/>
    <w:rsid w:val="23381CEE"/>
    <w:rsid w:val="24962A42"/>
    <w:rsid w:val="25C04D26"/>
    <w:rsid w:val="25CD411B"/>
    <w:rsid w:val="260C5F07"/>
    <w:rsid w:val="26526878"/>
    <w:rsid w:val="28772936"/>
    <w:rsid w:val="289317BC"/>
    <w:rsid w:val="29135C0E"/>
    <w:rsid w:val="2A251746"/>
    <w:rsid w:val="2AC27A05"/>
    <w:rsid w:val="2C1F4CDE"/>
    <w:rsid w:val="2C290723"/>
    <w:rsid w:val="2C4D3FF3"/>
    <w:rsid w:val="2C724190"/>
    <w:rsid w:val="2C8F66E7"/>
    <w:rsid w:val="2D38581D"/>
    <w:rsid w:val="2D51162C"/>
    <w:rsid w:val="2F3E191F"/>
    <w:rsid w:val="2FC03227"/>
    <w:rsid w:val="2FD933F6"/>
    <w:rsid w:val="2FDA63FB"/>
    <w:rsid w:val="3018665F"/>
    <w:rsid w:val="30243C5E"/>
    <w:rsid w:val="304550B1"/>
    <w:rsid w:val="30B30AAC"/>
    <w:rsid w:val="30BF083E"/>
    <w:rsid w:val="31D51879"/>
    <w:rsid w:val="327F0285"/>
    <w:rsid w:val="32BE2779"/>
    <w:rsid w:val="34207B5A"/>
    <w:rsid w:val="342C1BED"/>
    <w:rsid w:val="3519654E"/>
    <w:rsid w:val="35F15BE6"/>
    <w:rsid w:val="365B7948"/>
    <w:rsid w:val="369F1D0C"/>
    <w:rsid w:val="36FE3E1F"/>
    <w:rsid w:val="37935F95"/>
    <w:rsid w:val="383D25F2"/>
    <w:rsid w:val="391A269A"/>
    <w:rsid w:val="398C62F9"/>
    <w:rsid w:val="39E40907"/>
    <w:rsid w:val="3A096720"/>
    <w:rsid w:val="3A385253"/>
    <w:rsid w:val="3ACB36F8"/>
    <w:rsid w:val="3AD854FE"/>
    <w:rsid w:val="3AF87549"/>
    <w:rsid w:val="3BB50377"/>
    <w:rsid w:val="3BDA6051"/>
    <w:rsid w:val="3C890B1C"/>
    <w:rsid w:val="3D142020"/>
    <w:rsid w:val="3DA821F1"/>
    <w:rsid w:val="3DE93F38"/>
    <w:rsid w:val="3DFA3EDF"/>
    <w:rsid w:val="3EC172A2"/>
    <w:rsid w:val="3F47212A"/>
    <w:rsid w:val="3FBB5D0C"/>
    <w:rsid w:val="3FC61702"/>
    <w:rsid w:val="414836DE"/>
    <w:rsid w:val="42240113"/>
    <w:rsid w:val="42B526FB"/>
    <w:rsid w:val="42B97D28"/>
    <w:rsid w:val="42DE3A88"/>
    <w:rsid w:val="42E020F1"/>
    <w:rsid w:val="435A387A"/>
    <w:rsid w:val="440E0661"/>
    <w:rsid w:val="456A0D8D"/>
    <w:rsid w:val="457A73FB"/>
    <w:rsid w:val="45CE4402"/>
    <w:rsid w:val="45D16987"/>
    <w:rsid w:val="4666543F"/>
    <w:rsid w:val="46A761E9"/>
    <w:rsid w:val="47D51828"/>
    <w:rsid w:val="484F4B6F"/>
    <w:rsid w:val="48D507A7"/>
    <w:rsid w:val="4901207C"/>
    <w:rsid w:val="4A927004"/>
    <w:rsid w:val="4AD17C6A"/>
    <w:rsid w:val="4AFD42C5"/>
    <w:rsid w:val="4BEC431A"/>
    <w:rsid w:val="4DE906B8"/>
    <w:rsid w:val="4E8C7B5A"/>
    <w:rsid w:val="4E9D3A56"/>
    <w:rsid w:val="4ED06ACC"/>
    <w:rsid w:val="4EF11423"/>
    <w:rsid w:val="500A476B"/>
    <w:rsid w:val="5023629C"/>
    <w:rsid w:val="511424B5"/>
    <w:rsid w:val="5167777C"/>
    <w:rsid w:val="51E341EA"/>
    <w:rsid w:val="52831CC6"/>
    <w:rsid w:val="52DD4AA0"/>
    <w:rsid w:val="53334E5E"/>
    <w:rsid w:val="53414F13"/>
    <w:rsid w:val="539179C0"/>
    <w:rsid w:val="54C95BE0"/>
    <w:rsid w:val="54DB6CF8"/>
    <w:rsid w:val="550860CF"/>
    <w:rsid w:val="553053B0"/>
    <w:rsid w:val="55843DEA"/>
    <w:rsid w:val="565572D8"/>
    <w:rsid w:val="56B87FEA"/>
    <w:rsid w:val="576A2A02"/>
    <w:rsid w:val="59455828"/>
    <w:rsid w:val="59751EED"/>
    <w:rsid w:val="59BE7B1D"/>
    <w:rsid w:val="59FF2D86"/>
    <w:rsid w:val="5A4A47AB"/>
    <w:rsid w:val="5ACF4493"/>
    <w:rsid w:val="5B2D5760"/>
    <w:rsid w:val="5B423EDE"/>
    <w:rsid w:val="5B8272E2"/>
    <w:rsid w:val="5C8A5924"/>
    <w:rsid w:val="5CED5785"/>
    <w:rsid w:val="5D191EB0"/>
    <w:rsid w:val="5D7E531B"/>
    <w:rsid w:val="5DFF4CA0"/>
    <w:rsid w:val="5E806055"/>
    <w:rsid w:val="5F456F62"/>
    <w:rsid w:val="5FB971CA"/>
    <w:rsid w:val="5FDA7209"/>
    <w:rsid w:val="5FE7724F"/>
    <w:rsid w:val="62982EC7"/>
    <w:rsid w:val="636812F3"/>
    <w:rsid w:val="636F2E72"/>
    <w:rsid w:val="64BD6E23"/>
    <w:rsid w:val="64E9313E"/>
    <w:rsid w:val="65B348B5"/>
    <w:rsid w:val="66544468"/>
    <w:rsid w:val="674622CC"/>
    <w:rsid w:val="674F55EC"/>
    <w:rsid w:val="676F0E01"/>
    <w:rsid w:val="677E56A0"/>
    <w:rsid w:val="67B176A0"/>
    <w:rsid w:val="67D675CC"/>
    <w:rsid w:val="681D04F5"/>
    <w:rsid w:val="68654C52"/>
    <w:rsid w:val="687C2F32"/>
    <w:rsid w:val="68F8079F"/>
    <w:rsid w:val="69180510"/>
    <w:rsid w:val="69814BE7"/>
    <w:rsid w:val="6A090914"/>
    <w:rsid w:val="6B562CBF"/>
    <w:rsid w:val="6BDD77EF"/>
    <w:rsid w:val="6C4C35F0"/>
    <w:rsid w:val="6C986FDB"/>
    <w:rsid w:val="6CC961B8"/>
    <w:rsid w:val="6D9258E0"/>
    <w:rsid w:val="6DAA1953"/>
    <w:rsid w:val="6E4121AE"/>
    <w:rsid w:val="6E435064"/>
    <w:rsid w:val="6EB45747"/>
    <w:rsid w:val="6EED58A5"/>
    <w:rsid w:val="6F37578E"/>
    <w:rsid w:val="70EC4904"/>
    <w:rsid w:val="70F8517F"/>
    <w:rsid w:val="70FA0CE8"/>
    <w:rsid w:val="71861FE4"/>
    <w:rsid w:val="72702E0F"/>
    <w:rsid w:val="72A43708"/>
    <w:rsid w:val="72A835E1"/>
    <w:rsid w:val="72B643F5"/>
    <w:rsid w:val="72D4529A"/>
    <w:rsid w:val="72E57CF6"/>
    <w:rsid w:val="73F303E1"/>
    <w:rsid w:val="749B12FB"/>
    <w:rsid w:val="74A40D4F"/>
    <w:rsid w:val="75F401CA"/>
    <w:rsid w:val="76A96199"/>
    <w:rsid w:val="77494EF6"/>
    <w:rsid w:val="77912588"/>
    <w:rsid w:val="781E5D2E"/>
    <w:rsid w:val="7843417C"/>
    <w:rsid w:val="78F833FC"/>
    <w:rsid w:val="797E20EA"/>
    <w:rsid w:val="79A62319"/>
    <w:rsid w:val="79AA0D57"/>
    <w:rsid w:val="7A4805DF"/>
    <w:rsid w:val="7AA11B1E"/>
    <w:rsid w:val="7ABE3062"/>
    <w:rsid w:val="7AF4245F"/>
    <w:rsid w:val="7AFB559C"/>
    <w:rsid w:val="7B026E3F"/>
    <w:rsid w:val="7C7400FF"/>
    <w:rsid w:val="7CAA0B7E"/>
    <w:rsid w:val="7D083658"/>
    <w:rsid w:val="7D402DFE"/>
    <w:rsid w:val="7D4F6A43"/>
    <w:rsid w:val="7D622B91"/>
    <w:rsid w:val="7DBF2BE5"/>
    <w:rsid w:val="7F2B4AF7"/>
    <w:rsid w:val="7F352F59"/>
    <w:rsid w:val="7F9B73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autoRedefine/>
    <w:qFormat/>
    <w:uiPriority w:val="0"/>
    <w:pPr>
      <w:autoSpaceDE w:val="0"/>
      <w:autoSpaceDN w:val="0"/>
      <w:adjustRightInd w:val="0"/>
      <w:jc w:val="left"/>
      <w:outlineLvl w:val="0"/>
    </w:pPr>
    <w:rPr>
      <w:kern w:val="0"/>
      <w:sz w:val="30"/>
    </w:rPr>
  </w:style>
  <w:style w:type="paragraph" w:styleId="4">
    <w:name w:val="heading 2"/>
    <w:basedOn w:val="1"/>
    <w:next w:val="1"/>
    <w:autoRedefine/>
    <w:qFormat/>
    <w:uiPriority w:val="0"/>
    <w:pPr>
      <w:autoSpaceDE w:val="0"/>
      <w:autoSpaceDN w:val="0"/>
      <w:adjustRightInd w:val="0"/>
      <w:jc w:val="left"/>
      <w:outlineLvl w:val="1"/>
    </w:pPr>
    <w:rPr>
      <w:kern w:val="0"/>
      <w:sz w:val="24"/>
    </w:rPr>
  </w:style>
  <w:style w:type="paragraph" w:styleId="5">
    <w:name w:val="heading 3"/>
    <w:basedOn w:val="1"/>
    <w:next w:val="1"/>
    <w:autoRedefine/>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autoRedefine/>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autoRedefine/>
    <w:qFormat/>
    <w:uiPriority w:val="0"/>
  </w:style>
  <w:style w:type="table" w:default="1" w:styleId="32">
    <w:name w:val="Normal Table"/>
    <w:autoRedefine/>
    <w:semiHidden/>
    <w:qFormat/>
    <w:uiPriority w:val="0"/>
    <w:tblPr>
      <w:tblCellMar>
        <w:top w:w="0" w:type="dxa"/>
        <w:left w:w="108" w:type="dxa"/>
        <w:bottom w:w="0" w:type="dxa"/>
        <w:right w:w="108" w:type="dxa"/>
      </w:tblCellMar>
    </w:tblPr>
  </w:style>
  <w:style w:type="paragraph" w:styleId="6">
    <w:name w:val="toc 7"/>
    <w:basedOn w:val="1"/>
    <w:next w:val="1"/>
    <w:autoRedefine/>
    <w:qFormat/>
    <w:uiPriority w:val="0"/>
    <w:pPr>
      <w:ind w:left="1680"/>
      <w:jc w:val="left"/>
    </w:pPr>
  </w:style>
  <w:style w:type="paragraph" w:styleId="7">
    <w:name w:val="table of authorities"/>
    <w:basedOn w:val="1"/>
    <w:next w:val="1"/>
    <w:autoRedefine/>
    <w:qFormat/>
    <w:uiPriority w:val="0"/>
    <w:pPr>
      <w:ind w:left="420" w:leftChars="200"/>
    </w:pPr>
  </w:style>
  <w:style w:type="paragraph" w:styleId="8">
    <w:name w:val="Normal Indent"/>
    <w:basedOn w:val="1"/>
    <w:autoRedefine/>
    <w:qFormat/>
    <w:uiPriority w:val="0"/>
    <w:pPr>
      <w:widowControl/>
      <w:ind w:firstLine="420"/>
      <w:jc w:val="left"/>
    </w:pPr>
    <w:rPr>
      <w:kern w:val="0"/>
      <w:sz w:val="20"/>
    </w:rPr>
  </w:style>
  <w:style w:type="paragraph" w:styleId="9">
    <w:name w:val="Document Map"/>
    <w:basedOn w:val="1"/>
    <w:autoRedefine/>
    <w:qFormat/>
    <w:uiPriority w:val="0"/>
    <w:pPr>
      <w:shd w:val="clear" w:color="auto" w:fill="000080"/>
    </w:pPr>
  </w:style>
  <w:style w:type="paragraph" w:styleId="10">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11">
    <w:name w:val="Body Text"/>
    <w:basedOn w:val="1"/>
    <w:next w:val="12"/>
    <w:autoRedefine/>
    <w:qFormat/>
    <w:uiPriority w:val="0"/>
    <w:pPr>
      <w:spacing w:after="120" w:afterLines="0" w:afterAutospacing="0"/>
    </w:pPr>
  </w:style>
  <w:style w:type="paragraph" w:styleId="12">
    <w:name w:val="Body Text 2"/>
    <w:basedOn w:val="1"/>
    <w:next w:val="11"/>
    <w:autoRedefine/>
    <w:qFormat/>
    <w:uiPriority w:val="0"/>
    <w:pPr>
      <w:spacing w:line="500" w:lineRule="exact"/>
    </w:pPr>
    <w:rPr>
      <w:rFonts w:ascii="宋体"/>
      <w:sz w:val="24"/>
    </w:rPr>
  </w:style>
  <w:style w:type="paragraph" w:styleId="13">
    <w:name w:val="Body Text Indent"/>
    <w:basedOn w:val="1"/>
    <w:next w:val="14"/>
    <w:link w:val="41"/>
    <w:autoRedefine/>
    <w:qFormat/>
    <w:uiPriority w:val="0"/>
    <w:pPr>
      <w:ind w:firstLine="560" w:firstLineChars="200"/>
    </w:pPr>
  </w:style>
  <w:style w:type="paragraph" w:styleId="14">
    <w:name w:val="envelope return"/>
    <w:basedOn w:val="1"/>
    <w:autoRedefine/>
    <w:qFormat/>
    <w:uiPriority w:val="99"/>
    <w:pPr>
      <w:snapToGrid w:val="0"/>
    </w:pPr>
    <w:rPr>
      <w:rFonts w:ascii="Arial" w:hAnsi="Arial"/>
    </w:rPr>
  </w:style>
  <w:style w:type="paragraph" w:styleId="15">
    <w:name w:val="toc 5"/>
    <w:basedOn w:val="1"/>
    <w:next w:val="1"/>
    <w:autoRedefine/>
    <w:qFormat/>
    <w:uiPriority w:val="0"/>
    <w:pPr>
      <w:ind w:left="1120"/>
      <w:jc w:val="left"/>
    </w:pPr>
  </w:style>
  <w:style w:type="paragraph" w:styleId="16">
    <w:name w:val="toc 3"/>
    <w:basedOn w:val="1"/>
    <w:next w:val="1"/>
    <w:autoRedefine/>
    <w:qFormat/>
    <w:uiPriority w:val="0"/>
    <w:pPr>
      <w:ind w:left="561"/>
      <w:jc w:val="left"/>
    </w:pPr>
    <w:rPr>
      <w:sz w:val="24"/>
    </w:rPr>
  </w:style>
  <w:style w:type="paragraph" w:styleId="17">
    <w:name w:val="Plain Text"/>
    <w:basedOn w:val="1"/>
    <w:next w:val="18"/>
    <w:qFormat/>
    <w:uiPriority w:val="0"/>
    <w:pPr>
      <w:ind w:firstLine="200" w:firstLineChars="200"/>
    </w:pPr>
    <w:rPr>
      <w:rFonts w:ascii="宋体" w:hAnsi="Courier New"/>
      <w:szCs w:val="21"/>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9">
    <w:name w:val="toc 8"/>
    <w:basedOn w:val="1"/>
    <w:next w:val="1"/>
    <w:autoRedefine/>
    <w:qFormat/>
    <w:uiPriority w:val="0"/>
    <w:pPr>
      <w:ind w:left="1960"/>
      <w:jc w:val="left"/>
    </w:pPr>
  </w:style>
  <w:style w:type="paragraph" w:styleId="20">
    <w:name w:val="Body Text Indent 2"/>
    <w:basedOn w:val="1"/>
    <w:autoRedefine/>
    <w:qFormat/>
    <w:uiPriority w:val="0"/>
    <w:pPr>
      <w:spacing w:line="480" w:lineRule="auto"/>
      <w:ind w:firstLine="561"/>
    </w:pPr>
    <w:rPr>
      <w:rFonts w:ascii="宋体"/>
    </w:rPr>
  </w:style>
  <w:style w:type="paragraph" w:styleId="21">
    <w:name w:val="Balloon Text"/>
    <w:basedOn w:val="1"/>
    <w:autoRedefine/>
    <w:qFormat/>
    <w:uiPriority w:val="0"/>
    <w:rPr>
      <w:sz w:val="18"/>
      <w:szCs w:val="18"/>
    </w:rPr>
  </w:style>
  <w:style w:type="paragraph" w:styleId="22">
    <w:name w:val="footer"/>
    <w:basedOn w:val="1"/>
    <w:autoRedefine/>
    <w:qFormat/>
    <w:uiPriority w:val="0"/>
    <w:pPr>
      <w:widowControl/>
      <w:tabs>
        <w:tab w:val="center" w:pos="4153"/>
        <w:tab w:val="right" w:pos="8306"/>
      </w:tabs>
      <w:snapToGrid w:val="0"/>
      <w:jc w:val="left"/>
    </w:pPr>
    <w:rPr>
      <w:kern w:val="0"/>
      <w:sz w:val="18"/>
    </w:rPr>
  </w:style>
  <w:style w:type="paragraph" w:styleId="23">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24">
    <w:name w:val="toc 1"/>
    <w:basedOn w:val="1"/>
    <w:next w:val="1"/>
    <w:autoRedefine/>
    <w:qFormat/>
    <w:uiPriority w:val="0"/>
    <w:pPr>
      <w:spacing w:before="120" w:beforeLines="0" w:beforeAutospacing="0" w:after="120" w:afterLines="0" w:afterAutospacing="0"/>
      <w:jc w:val="left"/>
    </w:pPr>
    <w:rPr>
      <w:caps/>
      <w:sz w:val="24"/>
    </w:rPr>
  </w:style>
  <w:style w:type="paragraph" w:styleId="25">
    <w:name w:val="toc 4"/>
    <w:basedOn w:val="1"/>
    <w:next w:val="1"/>
    <w:autoRedefine/>
    <w:qFormat/>
    <w:uiPriority w:val="0"/>
    <w:pPr>
      <w:ind w:left="840"/>
      <w:jc w:val="left"/>
    </w:pPr>
  </w:style>
  <w:style w:type="paragraph" w:styleId="26">
    <w:name w:val="toc 6"/>
    <w:basedOn w:val="1"/>
    <w:next w:val="1"/>
    <w:autoRedefine/>
    <w:qFormat/>
    <w:uiPriority w:val="0"/>
    <w:pPr>
      <w:ind w:left="1400"/>
      <w:jc w:val="left"/>
    </w:pPr>
  </w:style>
  <w:style w:type="paragraph" w:styleId="27">
    <w:name w:val="Body Text Indent 3"/>
    <w:basedOn w:val="1"/>
    <w:link w:val="42"/>
    <w:autoRedefine/>
    <w:qFormat/>
    <w:uiPriority w:val="0"/>
    <w:pPr>
      <w:ind w:firstLine="560"/>
    </w:pPr>
    <w:rPr>
      <w:color w:val="FF0000"/>
    </w:rPr>
  </w:style>
  <w:style w:type="paragraph" w:styleId="28">
    <w:name w:val="toc 2"/>
    <w:basedOn w:val="1"/>
    <w:next w:val="1"/>
    <w:autoRedefine/>
    <w:qFormat/>
    <w:uiPriority w:val="0"/>
    <w:pPr>
      <w:ind w:left="278"/>
      <w:jc w:val="left"/>
    </w:pPr>
    <w:rPr>
      <w:smallCaps/>
      <w:sz w:val="24"/>
    </w:rPr>
  </w:style>
  <w:style w:type="paragraph" w:styleId="29">
    <w:name w:val="toc 9"/>
    <w:basedOn w:val="1"/>
    <w:next w:val="1"/>
    <w:autoRedefine/>
    <w:qFormat/>
    <w:uiPriority w:val="0"/>
    <w:pPr>
      <w:ind w:left="2240"/>
      <w:jc w:val="left"/>
    </w:pPr>
  </w:style>
  <w:style w:type="paragraph" w:styleId="3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31">
    <w:name w:val="annotation subject"/>
    <w:basedOn w:val="10"/>
    <w:next w:val="10"/>
    <w:autoRedefine/>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bCs/>
    </w:rPr>
  </w:style>
  <w:style w:type="character" w:styleId="36">
    <w:name w:val="page number"/>
    <w:autoRedefine/>
    <w:qFormat/>
    <w:uiPriority w:val="0"/>
  </w:style>
  <w:style w:type="character" w:styleId="37">
    <w:name w:val="FollowedHyperlink"/>
    <w:autoRedefine/>
    <w:qFormat/>
    <w:uiPriority w:val="0"/>
    <w:rPr>
      <w:color w:val="800080"/>
      <w:u w:val="single"/>
    </w:rPr>
  </w:style>
  <w:style w:type="character" w:styleId="38">
    <w:name w:val="Emphasis"/>
    <w:autoRedefine/>
    <w:qFormat/>
    <w:uiPriority w:val="0"/>
    <w:rPr>
      <w:i/>
    </w:rPr>
  </w:style>
  <w:style w:type="character" w:styleId="39">
    <w:name w:val="Hyperlink"/>
    <w:autoRedefine/>
    <w:qFormat/>
    <w:uiPriority w:val="0"/>
    <w:rPr>
      <w:color w:val="0000FF"/>
      <w:u w:val="single"/>
    </w:rPr>
  </w:style>
  <w:style w:type="character" w:styleId="40">
    <w:name w:val="annotation reference"/>
    <w:autoRedefine/>
    <w:qFormat/>
    <w:uiPriority w:val="0"/>
    <w:rPr>
      <w:sz w:val="21"/>
    </w:rPr>
  </w:style>
  <w:style w:type="character" w:customStyle="1" w:styleId="41">
    <w:name w:val="正文文本缩进 字符"/>
    <w:link w:val="13"/>
    <w:autoRedefine/>
    <w:qFormat/>
    <w:uiPriority w:val="0"/>
    <w:rPr>
      <w:rFonts w:ascii="宋体"/>
      <w:kern w:val="2"/>
      <w:sz w:val="24"/>
    </w:rPr>
  </w:style>
  <w:style w:type="character" w:customStyle="1" w:styleId="42">
    <w:name w:val="正文文本缩进 3 字符"/>
    <w:link w:val="27"/>
    <w:autoRedefine/>
    <w:qFormat/>
    <w:uiPriority w:val="0"/>
    <w:rPr>
      <w:rFonts w:ascii="宋体" w:eastAsia="宋体"/>
      <w:color w:val="FF0000"/>
      <w:kern w:val="2"/>
      <w:sz w:val="24"/>
      <w:lang w:val="en-US" w:eastAsia="zh-CN" w:bidi="ar-SA"/>
    </w:rPr>
  </w:style>
  <w:style w:type="paragraph" w:customStyle="1" w:styleId="43">
    <w:name w:val=" Char Char2"/>
    <w:basedOn w:val="9"/>
    <w:autoRedefine/>
    <w:qFormat/>
    <w:uiPriority w:val="0"/>
    <w:pPr>
      <w:spacing w:line="240" w:lineRule="auto"/>
    </w:pPr>
  </w:style>
  <w:style w:type="character" w:customStyle="1" w:styleId="44">
    <w:name w:val="超链接 New"/>
    <w:autoRedefine/>
    <w:qFormat/>
    <w:uiPriority w:val="0"/>
    <w:rPr>
      <w:color w:val="000000"/>
      <w:sz w:val="18"/>
      <w:szCs w:val="18"/>
      <w:u w:val="none"/>
    </w:rPr>
  </w:style>
  <w:style w:type="character" w:customStyle="1" w:styleId="45">
    <w:name w:val=" Char Char1"/>
    <w:autoRedefine/>
    <w:qFormat/>
    <w:uiPriority w:val="0"/>
    <w:rPr>
      <w:rFonts w:ascii="宋体" w:eastAsia="宋体"/>
      <w:color w:val="FF0000"/>
      <w:kern w:val="2"/>
      <w:sz w:val="24"/>
      <w:lang w:val="en-US" w:eastAsia="zh-CN" w:bidi="ar-SA"/>
    </w:rPr>
  </w:style>
  <w:style w:type="character" w:customStyle="1" w:styleId="46">
    <w:name w:val="Default Paragraph Font"/>
    <w:autoRedefine/>
    <w:qFormat/>
    <w:uiPriority w:val="0"/>
    <w:rPr>
      <w:rFonts w:hint="default"/>
    </w:rPr>
  </w:style>
  <w:style w:type="character" w:customStyle="1" w:styleId="47">
    <w:name w:val="正文文本 (2) + 间距 0 pt3"/>
    <w:autoRedefine/>
    <w:qFormat/>
    <w:uiPriority w:val="99"/>
    <w:rPr>
      <w:rFonts w:ascii="MingLiU" w:eastAsia="MingLiU" w:cs="MingLiU"/>
      <w:spacing w:val="0"/>
      <w:sz w:val="22"/>
      <w:szCs w:val="22"/>
      <w:u w:val="none"/>
    </w:rPr>
  </w:style>
  <w:style w:type="character" w:customStyle="1" w:styleId="48">
    <w:name w:val="页码 New New"/>
    <w:autoRedefine/>
    <w:qFormat/>
    <w:uiPriority w:val="0"/>
    <w:rPr>
      <w:rFonts w:eastAsia="宋体"/>
      <w:kern w:val="2"/>
      <w:sz w:val="24"/>
      <w:szCs w:val="24"/>
      <w:lang w:val="en-US" w:eastAsia="zh-CN" w:bidi="ar-SA"/>
    </w:rPr>
  </w:style>
  <w:style w:type="character" w:customStyle="1" w:styleId="49">
    <w:name w:val="默认段落字体 New New"/>
    <w:link w:val="50"/>
    <w:autoRedefine/>
    <w:qFormat/>
    <w:uiPriority w:val="0"/>
    <w:rPr>
      <w:rFonts w:ascii="Tahoma" w:hAnsi="Tahoma"/>
      <w:szCs w:val="24"/>
    </w:rPr>
  </w:style>
  <w:style w:type="paragraph" w:customStyle="1" w:styleId="50">
    <w:name w:val=" Char New New"/>
    <w:basedOn w:val="1"/>
    <w:link w:val="49"/>
    <w:autoRedefine/>
    <w:qFormat/>
    <w:uiPriority w:val="0"/>
    <w:pPr>
      <w:spacing w:line="240" w:lineRule="auto"/>
    </w:pPr>
    <w:rPr>
      <w:rFonts w:ascii="Tahoma" w:hAnsi="Tahoma"/>
      <w:kern w:val="0"/>
      <w:sz w:val="20"/>
      <w:szCs w:val="24"/>
    </w:rPr>
  </w:style>
  <w:style w:type="character" w:customStyle="1" w:styleId="51">
    <w:name w:val="超链接 New New"/>
    <w:autoRedefine/>
    <w:qFormat/>
    <w:uiPriority w:val="0"/>
    <w:rPr>
      <w:color w:val="000000"/>
      <w:sz w:val="18"/>
      <w:szCs w:val="18"/>
      <w:u w:val="none"/>
    </w:rPr>
  </w:style>
  <w:style w:type="character" w:customStyle="1" w:styleId="52">
    <w:name w:val="页码 New New New"/>
    <w:autoRedefine/>
    <w:qFormat/>
    <w:uiPriority w:val="0"/>
    <w:rPr>
      <w:rFonts w:eastAsia="宋体"/>
      <w:kern w:val="2"/>
      <w:sz w:val="24"/>
      <w:szCs w:val="24"/>
      <w:lang w:val="en-US" w:eastAsia="zh-CN" w:bidi="ar-SA"/>
    </w:rPr>
  </w:style>
  <w:style w:type="character" w:customStyle="1" w:styleId="53">
    <w:name w:val="页码 New"/>
    <w:autoRedefine/>
    <w:qFormat/>
    <w:uiPriority w:val="0"/>
    <w:rPr>
      <w:rFonts w:eastAsia="宋体"/>
      <w:kern w:val="2"/>
      <w:sz w:val="24"/>
      <w:szCs w:val="24"/>
      <w:lang w:val="en-US" w:eastAsia="zh-CN" w:bidi="ar-SA"/>
    </w:rPr>
  </w:style>
  <w:style w:type="character" w:customStyle="1" w:styleId="54">
    <w:name w:val="默认段落字体 New"/>
    <w:link w:val="55"/>
    <w:autoRedefine/>
    <w:qFormat/>
    <w:uiPriority w:val="0"/>
    <w:rPr>
      <w:rFonts w:ascii="Tahoma" w:hAnsi="Tahoma"/>
      <w:szCs w:val="24"/>
    </w:rPr>
  </w:style>
  <w:style w:type="paragraph" w:customStyle="1" w:styleId="55">
    <w:name w:val=" Char New"/>
    <w:basedOn w:val="1"/>
    <w:link w:val="54"/>
    <w:autoRedefine/>
    <w:qFormat/>
    <w:uiPriority w:val="0"/>
    <w:pPr>
      <w:spacing w:line="240" w:lineRule="auto"/>
    </w:pPr>
    <w:rPr>
      <w:rFonts w:ascii="Tahoma" w:hAnsi="Tahoma"/>
      <w:kern w:val="0"/>
      <w:sz w:val="20"/>
      <w:szCs w:val="24"/>
    </w:rPr>
  </w:style>
  <w:style w:type="paragraph" w:customStyle="1" w:styleId="56">
    <w:name w:val="页脚 New New"/>
    <w:basedOn w:val="57"/>
    <w:autoRedefine/>
    <w:qFormat/>
    <w:uiPriority w:val="0"/>
    <w:pPr>
      <w:tabs>
        <w:tab w:val="center" w:pos="4153"/>
        <w:tab w:val="right" w:pos="8306"/>
      </w:tabs>
      <w:snapToGrid w:val="0"/>
      <w:jc w:val="left"/>
    </w:pPr>
    <w:rPr>
      <w:sz w:val="18"/>
      <w:szCs w:val="18"/>
    </w:rPr>
  </w:style>
  <w:style w:type="paragraph" w:customStyle="1" w:styleId="57">
    <w:name w:val="正文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正文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p18"/>
    <w:autoRedefine/>
    <w:qFormat/>
    <w:uiPriority w:val="0"/>
    <w:pPr>
      <w:spacing w:after="120" w:line="360" w:lineRule="auto"/>
    </w:pPr>
    <w:rPr>
      <w:rFonts w:ascii="宋体" w:hAnsi="宋体" w:eastAsia="宋体" w:cs="宋体"/>
      <w:sz w:val="24"/>
      <w:szCs w:val="24"/>
      <w:lang w:val="en-US" w:eastAsia="zh-CN" w:bidi="ar-SA"/>
    </w:rPr>
  </w:style>
  <w:style w:type="paragraph" w:customStyle="1" w:styleId="60">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1">
    <w:name w:val="正文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样式 宋体 行距: 1.5 倍行距"/>
    <w:basedOn w:val="63"/>
    <w:next w:val="1"/>
    <w:autoRedefine/>
    <w:qFormat/>
    <w:uiPriority w:val="99"/>
    <w:pPr>
      <w:jc w:val="center"/>
    </w:pPr>
    <w:rPr>
      <w:b/>
    </w:rPr>
  </w:style>
  <w:style w:type="paragraph" w:customStyle="1" w:styleId="6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2"/>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64">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纯文本 New New"/>
    <w:basedOn w:val="58"/>
    <w:autoRedefine/>
    <w:qFormat/>
    <w:uiPriority w:val="0"/>
    <w:rPr>
      <w:rFonts w:ascii="宋体" w:hAnsi="Courier New" w:eastAsia="楷体_GB2312"/>
      <w:kern w:val="2"/>
      <w:sz w:val="21"/>
      <w:szCs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9">
    <w:name w:val="页脚 New New New New"/>
    <w:basedOn w:val="70"/>
    <w:autoRedefine/>
    <w:qFormat/>
    <w:uiPriority w:val="0"/>
    <w:pPr>
      <w:tabs>
        <w:tab w:val="center" w:pos="4153"/>
        <w:tab w:val="right" w:pos="8306"/>
      </w:tabs>
      <w:snapToGrid w:val="0"/>
      <w:jc w:val="left"/>
    </w:pPr>
    <w:rPr>
      <w:sz w:val="18"/>
      <w:szCs w:val="18"/>
    </w:rPr>
  </w:style>
  <w:style w:type="paragraph" w:customStyle="1" w:styleId="70">
    <w:name w:val="正文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3">
    <w:name w:val="页眉 New New New New New New New"/>
    <w:basedOn w:val="71"/>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4">
    <w:name w:val="样式2"/>
    <w:basedOn w:val="24"/>
    <w:autoRedefine/>
    <w:qFormat/>
    <w:uiPriority w:val="0"/>
    <w:pPr>
      <w:tabs>
        <w:tab w:val="right" w:leader="dot" w:pos="9345"/>
      </w:tabs>
    </w:pPr>
    <w:rPr>
      <w:rFonts w:ascii="宋体" w:hAnsi="宋体"/>
      <w:b/>
      <w:color w:val="0000FF"/>
      <w:u w:val="single"/>
    </w:rPr>
  </w:style>
  <w:style w:type="paragraph" w:customStyle="1" w:styleId="75">
    <w:name w:val="正文 New New New New New New New New New New New New New New New New New New New New New New New New"/>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6">
    <w:name w:val="正文缩进 New"/>
    <w:basedOn w:val="64"/>
    <w:autoRedefine/>
    <w:qFormat/>
    <w:uiPriority w:val="0"/>
    <w:pPr>
      <w:widowControl/>
      <w:ind w:firstLine="420"/>
      <w:jc w:val="left"/>
    </w:pPr>
    <w:rPr>
      <w:kern w:val="0"/>
      <w:sz w:val="20"/>
    </w:rPr>
  </w:style>
  <w:style w:type="paragraph" w:customStyle="1" w:styleId="77">
    <w:name w:val="页眉 New"/>
    <w:basedOn w:val="7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78">
    <w:name w:val="正文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样式1"/>
    <w:basedOn w:val="2"/>
    <w:autoRedefine/>
    <w:qFormat/>
    <w:uiPriority w:val="0"/>
    <w:pPr>
      <w:tabs>
        <w:tab w:val="right" w:leader="dot" w:pos="9345"/>
      </w:tabs>
    </w:pPr>
    <w:rPr>
      <w:rFonts w:ascii="宋体" w:hAnsi="宋体" w:eastAsia="宋体"/>
      <w:b/>
      <w:caps/>
      <w:sz w:val="24"/>
      <w:u w:val="single"/>
    </w:rPr>
  </w:style>
  <w:style w:type="paragraph" w:customStyle="1" w:styleId="80">
    <w:name w:val="标题 3 New New"/>
    <w:basedOn w:val="76"/>
    <w:next w:val="76"/>
    <w:autoRedefine/>
    <w:qFormat/>
    <w:uiPriority w:val="0"/>
    <w:pPr>
      <w:keepNext/>
      <w:keepLines/>
      <w:spacing w:before="120" w:beforeLines="0" w:beforeAutospacing="0" w:after="120" w:afterLines="0" w:afterAutospacing="0"/>
      <w:jc w:val="center"/>
      <w:outlineLvl w:val="2"/>
    </w:pPr>
    <w:rPr>
      <w:sz w:val="24"/>
    </w:rPr>
  </w:style>
  <w:style w:type="paragraph" w:customStyle="1" w:styleId="81">
    <w:name w:val="页脚 New New New New New New New New New New New New"/>
    <w:basedOn w:val="82"/>
    <w:autoRedefine/>
    <w:qFormat/>
    <w:uiPriority w:val="0"/>
    <w:pPr>
      <w:tabs>
        <w:tab w:val="center" w:pos="4153"/>
        <w:tab w:val="right" w:pos="8306"/>
      </w:tabs>
      <w:snapToGrid w:val="0"/>
      <w:jc w:val="left"/>
    </w:pPr>
    <w:rPr>
      <w:rFonts w:eastAsia="楷体_GB2312"/>
      <w:kern w:val="2"/>
      <w:sz w:val="18"/>
      <w:szCs w:val="18"/>
    </w:rPr>
  </w:style>
  <w:style w:type="paragraph" w:customStyle="1" w:styleId="82">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脚 New New New New New New New New New"/>
    <w:basedOn w:val="84"/>
    <w:autoRedefine/>
    <w:qFormat/>
    <w:uiPriority w:val="0"/>
    <w:pPr>
      <w:tabs>
        <w:tab w:val="center" w:pos="4153"/>
        <w:tab w:val="right" w:pos="8306"/>
      </w:tabs>
      <w:snapToGrid w:val="0"/>
      <w:jc w:val="left"/>
    </w:pPr>
    <w:rPr>
      <w:kern w:val="2"/>
      <w:sz w:val="18"/>
      <w:szCs w:val="18"/>
    </w:rPr>
  </w:style>
  <w:style w:type="paragraph" w:customStyle="1" w:styleId="84">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页眉 New New New"/>
    <w:basedOn w:val="5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86">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9">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
    <w:name w:val="正文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缩进1"/>
    <w:basedOn w:val="1"/>
    <w:autoRedefine/>
    <w:qFormat/>
    <w:uiPriority w:val="0"/>
    <w:pPr>
      <w:widowControl/>
      <w:ind w:firstLine="420"/>
      <w:jc w:val="left"/>
    </w:pPr>
    <w:rPr>
      <w:kern w:val="0"/>
      <w:szCs w:val="20"/>
    </w:rPr>
  </w:style>
  <w:style w:type="paragraph" w:customStyle="1" w:styleId="92">
    <w:name w:val="页眉 New New"/>
    <w:basedOn w:val="5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93">
    <w:name w:val="正文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 Char"/>
    <w:basedOn w:val="9"/>
    <w:autoRedefine/>
    <w:qFormat/>
    <w:uiPriority w:val="0"/>
    <w:pPr>
      <w:spacing w:line="240" w:lineRule="auto"/>
    </w:pPr>
  </w:style>
  <w:style w:type="paragraph" w:customStyle="1" w:styleId="95">
    <w:name w:val="正文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8">
    <w:name w:val="页眉 New New New New New New New New New"/>
    <w:basedOn w:val="99"/>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页脚 New New New New New New"/>
    <w:basedOn w:val="89"/>
    <w:autoRedefine/>
    <w:qFormat/>
    <w:uiPriority w:val="0"/>
    <w:pPr>
      <w:tabs>
        <w:tab w:val="center" w:pos="4153"/>
        <w:tab w:val="right" w:pos="8306"/>
      </w:tabs>
      <w:snapToGrid w:val="0"/>
      <w:jc w:val="left"/>
    </w:pPr>
    <w:rPr>
      <w:sz w:val="18"/>
    </w:rPr>
  </w:style>
  <w:style w:type="paragraph" w:customStyle="1" w:styleId="101">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文本缩进 New New New New"/>
    <w:basedOn w:val="95"/>
    <w:autoRedefine/>
    <w:qFormat/>
    <w:uiPriority w:val="0"/>
    <w:pPr>
      <w:ind w:firstLine="560" w:firstLineChars="200"/>
    </w:pPr>
    <w:rPr>
      <w:rFonts w:ascii="宋体"/>
      <w:kern w:val="2"/>
      <w:sz w:val="24"/>
      <w:szCs w:val="28"/>
    </w:rPr>
  </w:style>
  <w:style w:type="paragraph" w:customStyle="1" w:styleId="103">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5">
    <w:name w:val="正文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文本缩进 New"/>
    <w:basedOn w:val="64"/>
    <w:autoRedefine/>
    <w:qFormat/>
    <w:uiPriority w:val="0"/>
    <w:pPr>
      <w:ind w:firstLine="560" w:firstLineChars="200"/>
    </w:pPr>
    <w:rPr>
      <w:rFonts w:ascii="宋体"/>
      <w:kern w:val="2"/>
      <w:sz w:val="24"/>
    </w:rPr>
  </w:style>
  <w:style w:type="paragraph" w:customStyle="1" w:styleId="108">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
    <w:name w:val="页脚 New New New New New"/>
    <w:basedOn w:val="96"/>
    <w:autoRedefine/>
    <w:qFormat/>
    <w:uiPriority w:val="0"/>
    <w:pPr>
      <w:tabs>
        <w:tab w:val="center" w:pos="4153"/>
        <w:tab w:val="right" w:pos="8306"/>
      </w:tabs>
      <w:snapToGrid w:val="0"/>
      <w:jc w:val="left"/>
    </w:pPr>
    <w:rPr>
      <w:sz w:val="18"/>
    </w:rPr>
  </w:style>
  <w:style w:type="paragraph" w:customStyle="1" w:styleId="111">
    <w:name w:val="页眉 New New New New"/>
    <w:basedOn w:val="9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2">
    <w:name w:val="页脚 New New New"/>
    <w:basedOn w:val="58"/>
    <w:autoRedefine/>
    <w:qFormat/>
    <w:uiPriority w:val="0"/>
    <w:pPr>
      <w:tabs>
        <w:tab w:val="center" w:pos="4153"/>
        <w:tab w:val="right" w:pos="8306"/>
      </w:tabs>
      <w:snapToGrid w:val="0"/>
      <w:jc w:val="left"/>
    </w:pPr>
    <w:rPr>
      <w:sz w:val="18"/>
      <w:szCs w:val="18"/>
    </w:rPr>
  </w:style>
  <w:style w:type="paragraph" w:customStyle="1" w:styleId="113">
    <w:name w:val="toc 3"/>
    <w:basedOn w:val="114"/>
    <w:next w:val="114"/>
    <w:autoRedefine/>
    <w:qFormat/>
    <w:uiPriority w:val="0"/>
    <w:pPr>
      <w:ind w:left="561"/>
      <w:jc w:val="left"/>
    </w:pPr>
    <w:rPr>
      <w:rFonts w:hint="eastAsia"/>
    </w:rPr>
  </w:style>
  <w:style w:type="paragraph" w:customStyle="1" w:styleId="114">
    <w:name w:val="Normal"/>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5">
    <w:name w:val="页脚 New New New New New New New"/>
    <w:basedOn w:val="104"/>
    <w:autoRedefine/>
    <w:qFormat/>
    <w:uiPriority w:val="0"/>
    <w:pPr>
      <w:widowControl/>
      <w:tabs>
        <w:tab w:val="center" w:pos="4153"/>
        <w:tab w:val="right" w:pos="8306"/>
      </w:tabs>
      <w:snapToGrid w:val="0"/>
      <w:jc w:val="left"/>
    </w:pPr>
    <w:rPr>
      <w:kern w:val="0"/>
      <w:sz w:val="18"/>
      <w:szCs w:val="20"/>
    </w:rPr>
  </w:style>
  <w:style w:type="paragraph" w:customStyle="1" w:styleId="116">
    <w:name w:val="页眉 New New New New New New"/>
    <w:basedOn w:val="104"/>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7">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footer"/>
    <w:basedOn w:val="114"/>
    <w:autoRedefine/>
    <w:qFormat/>
    <w:uiPriority w:val="0"/>
    <w:pPr>
      <w:widowControl/>
      <w:tabs>
        <w:tab w:val="center" w:pos="4153"/>
        <w:tab w:val="right" w:pos="8306"/>
      </w:tabs>
      <w:snapToGrid w:val="0"/>
      <w:jc w:val="left"/>
    </w:pPr>
    <w:rPr>
      <w:rFonts w:hint="eastAsia"/>
      <w:kern w:val="0"/>
      <w:sz w:val="18"/>
    </w:rPr>
  </w:style>
  <w:style w:type="paragraph" w:customStyle="1" w:styleId="119">
    <w:name w:val="p0"/>
    <w:basedOn w:val="90"/>
    <w:autoRedefine/>
    <w:qFormat/>
    <w:uiPriority w:val="0"/>
    <w:pPr>
      <w:widowControl/>
      <w:spacing w:line="360" w:lineRule="auto"/>
    </w:pPr>
    <w:rPr>
      <w:rFonts w:ascii="宋体" w:hAnsi="宋体" w:eastAsia="宋体" w:cs="宋体"/>
      <w:kern w:val="0"/>
      <w:sz w:val="24"/>
      <w:szCs w:val="24"/>
    </w:rPr>
  </w:style>
  <w:style w:type="paragraph" w:customStyle="1" w:styleId="120">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1">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标题 3 New"/>
    <w:basedOn w:val="8"/>
    <w:next w:val="8"/>
    <w:autoRedefine/>
    <w:qFormat/>
    <w:uiPriority w:val="0"/>
    <w:pPr>
      <w:keepNext/>
      <w:keepLines/>
      <w:spacing w:before="120" w:beforeLines="0" w:after="120" w:afterLines="0"/>
      <w:jc w:val="center"/>
      <w:outlineLvl w:val="2"/>
    </w:pPr>
    <w:rPr>
      <w:sz w:val="24"/>
    </w:rPr>
  </w:style>
  <w:style w:type="paragraph" w:customStyle="1" w:styleId="129">
    <w:name w:val="页脚 New New New New New New New New New New"/>
    <w:basedOn w:val="71"/>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0">
    <w:name w:val="页眉 New New New New New New New New"/>
    <w:basedOn w:val="131"/>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2">
    <w:name w:val="页眉 New New New New New"/>
    <w:basedOn w:val="8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3">
    <w:name w:val="页脚 New New New New New New New New New New New New New"/>
    <w:basedOn w:val="99"/>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4">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7">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8">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页脚 New New New New New New New New New New New"/>
    <w:basedOn w:val="131"/>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0">
    <w:name w:val="正文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普通(网站) New"/>
    <w:basedOn w:val="89"/>
    <w:autoRedefine/>
    <w:qFormat/>
    <w:uiPriority w:val="0"/>
    <w:rPr>
      <w:sz w:val="24"/>
    </w:rPr>
  </w:style>
  <w:style w:type="paragraph" w:customStyle="1" w:styleId="143">
    <w:name w:val="页脚 New New New New New New New New"/>
    <w:basedOn w:val="140"/>
    <w:autoRedefine/>
    <w:qFormat/>
    <w:uiPriority w:val="0"/>
    <w:pPr>
      <w:tabs>
        <w:tab w:val="center" w:pos="4153"/>
        <w:tab w:val="right" w:pos="8306"/>
      </w:tabs>
      <w:snapToGrid w:val="0"/>
      <w:jc w:val="left"/>
    </w:pPr>
    <w:rPr>
      <w:kern w:val="2"/>
      <w:sz w:val="18"/>
      <w:szCs w:val="18"/>
    </w:rPr>
  </w:style>
  <w:style w:type="paragraph" w:customStyle="1" w:styleId="144">
    <w:name w:val="标题 2 New"/>
    <w:basedOn w:val="138"/>
    <w:autoRedefine/>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5">
    <w:name w:val="blockquote"/>
    <w:basedOn w:val="1"/>
    <w:autoRedefine/>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6">
    <w:name w:val="纯文本 New"/>
    <w:basedOn w:val="57"/>
    <w:autoRedefine/>
    <w:qFormat/>
    <w:uiPriority w:val="0"/>
    <w:rPr>
      <w:rFonts w:ascii="宋体" w:hAnsi="Courier New" w:eastAsia="楷体_GB2312"/>
      <w:kern w:val="2"/>
      <w:sz w:val="21"/>
      <w:szCs w:val="24"/>
      <w:lang w:val="en-US" w:eastAsia="zh-CN" w:bidi="ar-SA"/>
    </w:rPr>
  </w:style>
  <w:style w:type="paragraph" w:customStyle="1" w:styleId="147">
    <w:name w:val="页脚 New"/>
    <w:basedOn w:val="78"/>
    <w:autoRedefine/>
    <w:qFormat/>
    <w:uiPriority w:val="0"/>
    <w:pPr>
      <w:tabs>
        <w:tab w:val="center" w:pos="4153"/>
        <w:tab w:val="right" w:pos="8306"/>
      </w:tabs>
      <w:snapToGrid w:val="0"/>
      <w:jc w:val="left"/>
    </w:pPr>
    <w:rPr>
      <w:sz w:val="18"/>
      <w:szCs w:val="18"/>
    </w:rPr>
  </w:style>
  <w:style w:type="paragraph" w:customStyle="1" w:styleId="148">
    <w:name w:val="_Style 1"/>
    <w:basedOn w:val="1"/>
    <w:autoRedefine/>
    <w:qFormat/>
    <w:uiPriority w:val="0"/>
    <w:pPr>
      <w:spacing w:line="240" w:lineRule="auto"/>
      <w:ind w:firstLine="420" w:firstLineChars="200"/>
    </w:pPr>
    <w:rPr>
      <w:rFonts w:ascii="Calibri" w:hAnsi="Calibri"/>
      <w:sz w:val="21"/>
      <w:szCs w:val="22"/>
    </w:rPr>
  </w:style>
  <w:style w:type="paragraph" w:customStyle="1" w:styleId="149">
    <w:name w:val="文一"/>
    <w:basedOn w:val="1"/>
    <w:autoRedefine/>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50">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1">
    <w:name w:val="NormalCharacter"/>
    <w:autoRedefine/>
    <w:semiHidden/>
    <w:qFormat/>
    <w:uiPriority w:val="0"/>
    <w:rPr>
      <w:rFonts w:ascii="宋体"/>
      <w:kern w:val="2"/>
      <w:sz w:val="24"/>
      <w:lang w:val="en-US" w:eastAsia="zh-CN" w:bidi="ar-SA"/>
    </w:rPr>
  </w:style>
  <w:style w:type="paragraph" w:customStyle="1" w:styleId="152">
    <w:name w:val="BodyText"/>
    <w:basedOn w:val="1"/>
    <w:next w:val="153"/>
    <w:autoRedefine/>
    <w:qFormat/>
    <w:uiPriority w:val="99"/>
    <w:pPr>
      <w:spacing w:after="120"/>
    </w:pPr>
  </w:style>
  <w:style w:type="paragraph" w:customStyle="1" w:styleId="153">
    <w:name w:val="BodyText2"/>
    <w:basedOn w:val="1"/>
    <w:autoRedefine/>
    <w:qFormat/>
    <w:uiPriority w:val="99"/>
    <w:pPr>
      <w:spacing w:line="500" w:lineRule="exact"/>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71</Pages>
  <Words>686</Words>
  <Characters>741</Characters>
  <Lines>721</Lines>
  <Paragraphs>203</Paragraphs>
  <TotalTime>1</TotalTime>
  <ScaleCrop>false</ScaleCrop>
  <LinksUpToDate>false</LinksUpToDate>
  <CharactersWithSpaces>927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onion</cp:lastModifiedBy>
  <cp:lastPrinted>2025-09-04T07:15:00Z</cp:lastPrinted>
  <dcterms:modified xsi:type="dcterms:W3CDTF">2025-09-05T03:42:49Z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0E11532E1420437490E8D0D10A2EF458_13</vt:lpwstr>
  </property>
  <property fmtid="{D5CDD505-2E9C-101B-9397-08002B2CF9AE}" pid="4" name="ribbonExt">
    <vt:lpwstr>{"WPSExtOfficeTab":{"OnGetEnabled":false,"OnGetVisible":false}}</vt:lpwstr>
  </property>
  <property fmtid="{D5CDD505-2E9C-101B-9397-08002B2CF9AE}" pid="5" name="KSOTemplateDocerSaveRecord">
    <vt:lpwstr>eyJoZGlkIjoiNjAyZjdkOTdjMTljODljZGNlNGVkODdkZmRmMTRjNmEiLCJ1c2VySWQiOiI3ODA3MzU4ODYifQ==</vt:lpwstr>
  </property>
</Properties>
</file>