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3AF44">
      <w:pPr>
        <w:sectPr>
          <w:headerReference r:id="rId3" w:type="default"/>
          <w:footerReference r:id="rId4" w:type="default"/>
          <w:endnotePr>
            <w:numFmt w:val="decimal"/>
          </w:endnotePr>
          <w:pgSz w:w="11905" w:h="16838"/>
          <w:pgMar w:top="1417" w:right="1417" w:bottom="1417" w:left="1417" w:header="850" w:footer="567" w:gutter="0"/>
          <w:cols w:space="720" w:num="1"/>
          <w:docGrid w:linePitch="327" w:charSpace="0"/>
        </w:sectPr>
      </w:pPr>
      <w:r>
        <w:drawing>
          <wp:anchor distT="0" distB="0" distL="114300" distR="114300" simplePos="0" relativeHeight="251661312" behindDoc="0" locked="0" layoutInCell="1" allowOverlap="1">
            <wp:simplePos x="0" y="0"/>
            <wp:positionH relativeFrom="column">
              <wp:posOffset>-2397125</wp:posOffset>
            </wp:positionH>
            <wp:positionV relativeFrom="paragraph">
              <wp:posOffset>-1564005</wp:posOffset>
            </wp:positionV>
            <wp:extent cx="7558405" cy="10196830"/>
            <wp:effectExtent l="0" t="0" r="635" b="13970"/>
            <wp:wrapSquare wrapText="bothSides"/>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7558405" cy="10196830"/>
                    </a:xfrm>
                    <a:prstGeom prst="rect">
                      <a:avLst/>
                    </a:prstGeom>
                    <a:noFill/>
                    <a:ln>
                      <a:noFill/>
                    </a:ln>
                  </pic:spPr>
                </pic:pic>
              </a:graphicData>
            </a:graphic>
          </wp:anchor>
        </w:drawing>
      </w:r>
    </w:p>
    <w:p w14:paraId="3B6554AD">
      <w:pPr>
        <w:jc w:val="center"/>
        <w:rPr>
          <w:rFonts w:hint="eastAsia" w:ascii="宋体" w:hAnsi="宋体"/>
          <w:b/>
          <w:bCs/>
          <w:sz w:val="48"/>
          <w:szCs w:val="44"/>
        </w:rPr>
      </w:pPr>
      <w:bookmarkStart w:id="0" w:name="_Hlt68775471"/>
      <w:bookmarkStart w:id="1" w:name="_Hlt69333523"/>
    </w:p>
    <w:p w14:paraId="048CFE21">
      <w:pPr>
        <w:jc w:val="center"/>
        <w:rPr>
          <w:rFonts w:hint="eastAsia" w:ascii="宋体" w:hAnsi="宋体"/>
          <w:b/>
          <w:bCs/>
          <w:sz w:val="48"/>
          <w:szCs w:val="44"/>
        </w:rPr>
      </w:pPr>
    </w:p>
    <w:bookmarkEnd w:id="0"/>
    <w:bookmarkEnd w:id="1"/>
    <w:p w14:paraId="45CA5454">
      <w:pPr>
        <w:spacing w:line="360" w:lineRule="auto"/>
        <w:rPr>
          <w:rFonts w:hint="eastAsia" w:ascii="宋体" w:hAnsi="宋体" w:cs="宋体"/>
          <w:szCs w:val="24"/>
        </w:rPr>
      </w:pPr>
    </w:p>
    <w:sdt>
      <w:sdtPr>
        <w:rPr>
          <w:rFonts w:ascii="宋体" w:hAnsi="宋体"/>
          <w:sz w:val="48"/>
          <w:szCs w:val="48"/>
        </w:rPr>
        <w:id w:val="147453742"/>
        <w15:color w:val="DBDBDB"/>
        <w:docPartObj>
          <w:docPartGallery w:val="Table of Contents"/>
          <w:docPartUnique/>
        </w:docPartObj>
      </w:sdtPr>
      <w:sdtEndPr>
        <w:rPr>
          <w:rFonts w:hint="eastAsia" w:ascii="宋体" w:hAnsi="宋体" w:cs="宋体"/>
          <w:sz w:val="28"/>
          <w:szCs w:val="28"/>
        </w:rPr>
      </w:sdtEndPr>
      <w:sdtContent>
        <w:p w14:paraId="2A749B22">
          <w:pPr>
            <w:jc w:val="center"/>
            <w:rPr>
              <w:sz w:val="48"/>
              <w:szCs w:val="48"/>
            </w:rPr>
          </w:pPr>
          <w:r>
            <w:rPr>
              <w:rFonts w:ascii="宋体" w:hAnsi="宋体"/>
              <w:sz w:val="48"/>
              <w:szCs w:val="48"/>
            </w:rPr>
            <w:t>目</w:t>
          </w:r>
          <w:r>
            <w:rPr>
              <w:rFonts w:hint="eastAsia" w:ascii="宋体" w:hAnsi="宋体"/>
              <w:sz w:val="48"/>
              <w:szCs w:val="48"/>
            </w:rPr>
            <w:t xml:space="preserve"> </w:t>
          </w:r>
          <w:r>
            <w:rPr>
              <w:rFonts w:ascii="宋体" w:hAnsi="宋体"/>
              <w:sz w:val="48"/>
              <w:szCs w:val="48"/>
            </w:rPr>
            <w:t>录</w:t>
          </w:r>
        </w:p>
        <w:p w14:paraId="56F03D3C">
          <w:pPr>
            <w:pStyle w:val="10"/>
            <w:tabs>
              <w:tab w:val="right" w:leader="dot" w:pos="9071"/>
            </w:tabs>
            <w:spacing w:line="360" w:lineRule="auto"/>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TOC \o "1-1" \h \u </w:instrText>
          </w:r>
          <w:r>
            <w:rPr>
              <w:rFonts w:hint="eastAsia" w:ascii="宋体" w:hAnsi="宋体" w:cs="宋体"/>
              <w:sz w:val="28"/>
              <w:szCs w:val="28"/>
            </w:rPr>
            <w:fldChar w:fldCharType="separate"/>
          </w:r>
          <w:r>
            <w:fldChar w:fldCharType="begin"/>
          </w:r>
          <w:r>
            <w:instrText xml:space="preserve"> HYPERLINK \l "_Toc6806" </w:instrText>
          </w:r>
          <w:r>
            <w:fldChar w:fldCharType="separate"/>
          </w:r>
          <w:r>
            <w:rPr>
              <w:rFonts w:hint="eastAsia"/>
              <w:snapToGrid w:val="0"/>
              <w:sz w:val="28"/>
              <w:szCs w:val="28"/>
            </w:rPr>
            <w:t>第一章 投标人须知</w:t>
          </w:r>
          <w:r>
            <w:rPr>
              <w:sz w:val="28"/>
              <w:szCs w:val="28"/>
            </w:rPr>
            <w:tab/>
          </w:r>
          <w:r>
            <w:rPr>
              <w:sz w:val="28"/>
              <w:szCs w:val="28"/>
            </w:rPr>
            <w:fldChar w:fldCharType="begin"/>
          </w:r>
          <w:r>
            <w:rPr>
              <w:sz w:val="28"/>
              <w:szCs w:val="28"/>
            </w:rPr>
            <w:instrText xml:space="preserve"> PAGEREF _Toc6806 \h </w:instrText>
          </w:r>
          <w:r>
            <w:rPr>
              <w:sz w:val="28"/>
              <w:szCs w:val="28"/>
            </w:rPr>
            <w:fldChar w:fldCharType="separate"/>
          </w:r>
          <w:r>
            <w:rPr>
              <w:sz w:val="28"/>
              <w:szCs w:val="28"/>
            </w:rPr>
            <w:t>1</w:t>
          </w:r>
          <w:r>
            <w:rPr>
              <w:sz w:val="28"/>
              <w:szCs w:val="28"/>
            </w:rPr>
            <w:fldChar w:fldCharType="end"/>
          </w:r>
          <w:r>
            <w:rPr>
              <w:sz w:val="28"/>
              <w:szCs w:val="28"/>
            </w:rPr>
            <w:fldChar w:fldCharType="end"/>
          </w:r>
        </w:p>
        <w:p w14:paraId="276CDDC3">
          <w:pPr>
            <w:pStyle w:val="10"/>
            <w:tabs>
              <w:tab w:val="right" w:leader="dot" w:pos="9071"/>
            </w:tabs>
            <w:spacing w:line="360" w:lineRule="auto"/>
            <w:rPr>
              <w:sz w:val="28"/>
              <w:szCs w:val="28"/>
            </w:rPr>
          </w:pPr>
          <w:r>
            <w:fldChar w:fldCharType="begin"/>
          </w:r>
          <w:r>
            <w:instrText xml:space="preserve"> HYPERLINK \l "_Toc7989" </w:instrText>
          </w:r>
          <w:r>
            <w:fldChar w:fldCharType="separate"/>
          </w:r>
          <w:r>
            <w:rPr>
              <w:rFonts w:hint="eastAsia" w:ascii="宋体" w:hAnsi="宋体" w:cs="宋体"/>
              <w:bCs/>
              <w:sz w:val="28"/>
              <w:szCs w:val="28"/>
            </w:rPr>
            <w:t>第二章 评标办法</w:t>
          </w:r>
          <w:r>
            <w:rPr>
              <w:sz w:val="28"/>
              <w:szCs w:val="28"/>
            </w:rPr>
            <w:tab/>
          </w:r>
          <w:r>
            <w:rPr>
              <w:sz w:val="28"/>
              <w:szCs w:val="28"/>
            </w:rPr>
            <w:fldChar w:fldCharType="begin"/>
          </w:r>
          <w:r>
            <w:rPr>
              <w:sz w:val="28"/>
              <w:szCs w:val="28"/>
            </w:rPr>
            <w:instrText xml:space="preserve"> PAGEREF _Toc7989 \h </w:instrText>
          </w:r>
          <w:r>
            <w:rPr>
              <w:sz w:val="28"/>
              <w:szCs w:val="28"/>
            </w:rPr>
            <w:fldChar w:fldCharType="separate"/>
          </w:r>
          <w:r>
            <w:rPr>
              <w:sz w:val="28"/>
              <w:szCs w:val="28"/>
            </w:rPr>
            <w:t>39</w:t>
          </w:r>
          <w:r>
            <w:rPr>
              <w:sz w:val="28"/>
              <w:szCs w:val="28"/>
            </w:rPr>
            <w:fldChar w:fldCharType="end"/>
          </w:r>
          <w:r>
            <w:rPr>
              <w:sz w:val="28"/>
              <w:szCs w:val="28"/>
            </w:rPr>
            <w:fldChar w:fldCharType="end"/>
          </w:r>
        </w:p>
        <w:p w14:paraId="64FF9F67">
          <w:pPr>
            <w:pStyle w:val="10"/>
            <w:tabs>
              <w:tab w:val="right" w:leader="dot" w:pos="9071"/>
            </w:tabs>
            <w:spacing w:line="360" w:lineRule="auto"/>
            <w:rPr>
              <w:sz w:val="28"/>
              <w:szCs w:val="28"/>
            </w:rPr>
          </w:pPr>
          <w:r>
            <w:fldChar w:fldCharType="begin"/>
          </w:r>
          <w:r>
            <w:instrText xml:space="preserve"> HYPERLINK \l "_Toc966" </w:instrText>
          </w:r>
          <w:r>
            <w:fldChar w:fldCharType="separate"/>
          </w:r>
          <w:r>
            <w:rPr>
              <w:rFonts w:hint="eastAsia" w:ascii="宋体" w:hAnsi="宋体" w:cs="宋体"/>
              <w:snapToGrid w:val="0"/>
              <w:kern w:val="0"/>
              <w:sz w:val="28"/>
              <w:szCs w:val="28"/>
            </w:rPr>
            <w:t>第三章 中标人须知</w:t>
          </w:r>
          <w:r>
            <w:rPr>
              <w:sz w:val="28"/>
              <w:szCs w:val="28"/>
            </w:rPr>
            <w:tab/>
          </w:r>
          <w:r>
            <w:rPr>
              <w:sz w:val="28"/>
              <w:szCs w:val="28"/>
            </w:rPr>
            <w:fldChar w:fldCharType="begin"/>
          </w:r>
          <w:r>
            <w:rPr>
              <w:sz w:val="28"/>
              <w:szCs w:val="28"/>
            </w:rPr>
            <w:instrText xml:space="preserve"> PAGEREF _Toc966 \h </w:instrText>
          </w:r>
          <w:r>
            <w:rPr>
              <w:sz w:val="28"/>
              <w:szCs w:val="28"/>
            </w:rPr>
            <w:fldChar w:fldCharType="separate"/>
          </w:r>
          <w:r>
            <w:rPr>
              <w:sz w:val="28"/>
              <w:szCs w:val="28"/>
            </w:rPr>
            <w:t>48</w:t>
          </w:r>
          <w:r>
            <w:rPr>
              <w:sz w:val="28"/>
              <w:szCs w:val="28"/>
            </w:rPr>
            <w:fldChar w:fldCharType="end"/>
          </w:r>
          <w:r>
            <w:rPr>
              <w:sz w:val="28"/>
              <w:szCs w:val="28"/>
            </w:rPr>
            <w:fldChar w:fldCharType="end"/>
          </w:r>
        </w:p>
        <w:p w14:paraId="6AB51D97">
          <w:pPr>
            <w:pStyle w:val="10"/>
            <w:tabs>
              <w:tab w:val="right" w:leader="dot" w:pos="9071"/>
            </w:tabs>
            <w:spacing w:line="360" w:lineRule="auto"/>
            <w:rPr>
              <w:sz w:val="28"/>
              <w:szCs w:val="28"/>
            </w:rPr>
          </w:pPr>
          <w:r>
            <w:fldChar w:fldCharType="begin"/>
          </w:r>
          <w:r>
            <w:instrText xml:space="preserve"> HYPERLINK \l "_Toc8487" </w:instrText>
          </w:r>
          <w:r>
            <w:fldChar w:fldCharType="separate"/>
          </w:r>
          <w:r>
            <w:rPr>
              <w:rFonts w:hint="eastAsia" w:hAnsi="宋体" w:cs="宋体"/>
              <w:snapToGrid w:val="0"/>
              <w:sz w:val="28"/>
              <w:szCs w:val="28"/>
            </w:rPr>
            <w:t>第四章 拟签订合同的主要条款</w:t>
          </w:r>
          <w:r>
            <w:rPr>
              <w:sz w:val="28"/>
              <w:szCs w:val="28"/>
            </w:rPr>
            <w:tab/>
          </w:r>
          <w:r>
            <w:rPr>
              <w:sz w:val="28"/>
              <w:szCs w:val="28"/>
            </w:rPr>
            <w:fldChar w:fldCharType="begin"/>
          </w:r>
          <w:r>
            <w:rPr>
              <w:sz w:val="28"/>
              <w:szCs w:val="28"/>
            </w:rPr>
            <w:instrText xml:space="preserve"> PAGEREF _Toc8487 \h </w:instrText>
          </w:r>
          <w:r>
            <w:rPr>
              <w:sz w:val="28"/>
              <w:szCs w:val="28"/>
            </w:rPr>
            <w:fldChar w:fldCharType="separate"/>
          </w:r>
          <w:r>
            <w:rPr>
              <w:sz w:val="28"/>
              <w:szCs w:val="28"/>
            </w:rPr>
            <w:t>58</w:t>
          </w:r>
          <w:r>
            <w:rPr>
              <w:sz w:val="28"/>
              <w:szCs w:val="28"/>
            </w:rPr>
            <w:fldChar w:fldCharType="end"/>
          </w:r>
          <w:r>
            <w:rPr>
              <w:sz w:val="28"/>
              <w:szCs w:val="28"/>
            </w:rPr>
            <w:fldChar w:fldCharType="end"/>
          </w:r>
        </w:p>
        <w:p w14:paraId="44AFE958">
          <w:pPr>
            <w:pStyle w:val="10"/>
            <w:tabs>
              <w:tab w:val="right" w:leader="dot" w:pos="9071"/>
            </w:tabs>
            <w:spacing w:line="360" w:lineRule="auto"/>
            <w:rPr>
              <w:sz w:val="28"/>
              <w:szCs w:val="28"/>
            </w:rPr>
          </w:pPr>
          <w:r>
            <w:fldChar w:fldCharType="begin"/>
          </w:r>
          <w:r>
            <w:instrText xml:space="preserve"> HYPERLINK \l "_Toc2934" </w:instrText>
          </w:r>
          <w:r>
            <w:fldChar w:fldCharType="separate"/>
          </w:r>
          <w:r>
            <w:rPr>
              <w:rFonts w:hint="eastAsia" w:ascii="宋体" w:hAnsi="宋体" w:cs="宋体"/>
              <w:bCs/>
              <w:sz w:val="28"/>
              <w:szCs w:val="28"/>
            </w:rPr>
            <w:t>第五章 技术要求</w:t>
          </w:r>
          <w:r>
            <w:rPr>
              <w:sz w:val="28"/>
              <w:szCs w:val="28"/>
            </w:rPr>
            <w:tab/>
          </w:r>
          <w:r>
            <w:rPr>
              <w:sz w:val="28"/>
              <w:szCs w:val="28"/>
            </w:rPr>
            <w:fldChar w:fldCharType="begin"/>
          </w:r>
          <w:r>
            <w:rPr>
              <w:sz w:val="28"/>
              <w:szCs w:val="28"/>
            </w:rPr>
            <w:instrText xml:space="preserve"> PAGEREF _Toc2934 \h </w:instrText>
          </w:r>
          <w:r>
            <w:rPr>
              <w:sz w:val="28"/>
              <w:szCs w:val="28"/>
            </w:rPr>
            <w:fldChar w:fldCharType="separate"/>
          </w:r>
          <w:r>
            <w:rPr>
              <w:sz w:val="28"/>
              <w:szCs w:val="28"/>
            </w:rPr>
            <w:t>77</w:t>
          </w:r>
          <w:r>
            <w:rPr>
              <w:sz w:val="28"/>
              <w:szCs w:val="28"/>
            </w:rPr>
            <w:fldChar w:fldCharType="end"/>
          </w:r>
          <w:r>
            <w:rPr>
              <w:sz w:val="28"/>
              <w:szCs w:val="28"/>
            </w:rPr>
            <w:fldChar w:fldCharType="end"/>
          </w:r>
        </w:p>
        <w:p w14:paraId="3B43DB6E">
          <w:pPr>
            <w:pStyle w:val="10"/>
            <w:tabs>
              <w:tab w:val="right" w:leader="dot" w:pos="9071"/>
            </w:tabs>
            <w:spacing w:line="360" w:lineRule="auto"/>
            <w:rPr>
              <w:sz w:val="28"/>
              <w:szCs w:val="28"/>
            </w:rPr>
          </w:pPr>
          <w:r>
            <w:fldChar w:fldCharType="begin"/>
          </w:r>
          <w:r>
            <w:instrText xml:space="preserve"> HYPERLINK \l "_Toc23080" </w:instrText>
          </w:r>
          <w:r>
            <w:fldChar w:fldCharType="separate"/>
          </w:r>
          <w:r>
            <w:rPr>
              <w:rFonts w:hint="eastAsia" w:hAnsi="宋体"/>
              <w:kern w:val="44"/>
              <w:sz w:val="28"/>
              <w:szCs w:val="28"/>
            </w:rPr>
            <w:t>第</w:t>
          </w:r>
          <w:r>
            <w:rPr>
              <w:rFonts w:hint="eastAsia" w:hAnsi="宋体"/>
              <w:sz w:val="28"/>
              <w:szCs w:val="28"/>
            </w:rPr>
            <w:t>六章 投标文件格式</w:t>
          </w:r>
          <w:r>
            <w:rPr>
              <w:sz w:val="28"/>
              <w:szCs w:val="28"/>
            </w:rPr>
            <w:tab/>
          </w:r>
          <w:r>
            <w:rPr>
              <w:sz w:val="28"/>
              <w:szCs w:val="28"/>
            </w:rPr>
            <w:fldChar w:fldCharType="begin"/>
          </w:r>
          <w:r>
            <w:rPr>
              <w:sz w:val="28"/>
              <w:szCs w:val="28"/>
            </w:rPr>
            <w:instrText xml:space="preserve"> PAGEREF _Toc23080 \h </w:instrText>
          </w:r>
          <w:r>
            <w:rPr>
              <w:sz w:val="28"/>
              <w:szCs w:val="28"/>
            </w:rPr>
            <w:fldChar w:fldCharType="separate"/>
          </w:r>
          <w:r>
            <w:rPr>
              <w:sz w:val="28"/>
              <w:szCs w:val="28"/>
            </w:rPr>
            <w:t>78</w:t>
          </w:r>
          <w:r>
            <w:rPr>
              <w:sz w:val="28"/>
              <w:szCs w:val="28"/>
            </w:rPr>
            <w:fldChar w:fldCharType="end"/>
          </w:r>
          <w:r>
            <w:rPr>
              <w:sz w:val="28"/>
              <w:szCs w:val="28"/>
            </w:rPr>
            <w:fldChar w:fldCharType="end"/>
          </w:r>
        </w:p>
        <w:p w14:paraId="072758D6">
          <w:pPr>
            <w:pStyle w:val="10"/>
            <w:tabs>
              <w:tab w:val="right" w:leader="dot" w:pos="9071"/>
            </w:tabs>
            <w:spacing w:line="360" w:lineRule="auto"/>
            <w:rPr>
              <w:sz w:val="28"/>
              <w:szCs w:val="28"/>
            </w:rPr>
          </w:pPr>
          <w:r>
            <w:fldChar w:fldCharType="begin"/>
          </w:r>
          <w:r>
            <w:instrText xml:space="preserve"> HYPERLINK \l "_Toc1638" </w:instrText>
          </w:r>
          <w:r>
            <w:fldChar w:fldCharType="separate"/>
          </w:r>
          <w:r>
            <w:rPr>
              <w:rFonts w:hint="eastAsia" w:hAnsi="宋体"/>
              <w:kern w:val="44"/>
              <w:sz w:val="28"/>
              <w:szCs w:val="28"/>
            </w:rPr>
            <w:t>第七章 建设工程合同</w:t>
          </w:r>
          <w:r>
            <w:rPr>
              <w:sz w:val="28"/>
              <w:szCs w:val="28"/>
            </w:rPr>
            <w:tab/>
          </w:r>
          <w:r>
            <w:rPr>
              <w:sz w:val="28"/>
              <w:szCs w:val="28"/>
            </w:rPr>
            <w:fldChar w:fldCharType="begin"/>
          </w:r>
          <w:r>
            <w:rPr>
              <w:sz w:val="28"/>
              <w:szCs w:val="28"/>
            </w:rPr>
            <w:instrText xml:space="preserve"> PAGEREF _Toc1638 \h </w:instrText>
          </w:r>
          <w:r>
            <w:rPr>
              <w:sz w:val="28"/>
              <w:szCs w:val="28"/>
            </w:rPr>
            <w:fldChar w:fldCharType="separate"/>
          </w:r>
          <w:r>
            <w:rPr>
              <w:sz w:val="28"/>
              <w:szCs w:val="28"/>
            </w:rPr>
            <w:t>104</w:t>
          </w:r>
          <w:r>
            <w:rPr>
              <w:sz w:val="28"/>
              <w:szCs w:val="28"/>
            </w:rPr>
            <w:fldChar w:fldCharType="end"/>
          </w:r>
          <w:r>
            <w:rPr>
              <w:sz w:val="28"/>
              <w:szCs w:val="28"/>
            </w:rPr>
            <w:fldChar w:fldCharType="end"/>
          </w:r>
        </w:p>
        <w:p w14:paraId="7815E4B7">
          <w:pPr>
            <w:spacing w:line="360" w:lineRule="auto"/>
            <w:rPr>
              <w:rFonts w:hint="eastAsia" w:ascii="宋体" w:hAnsi="宋体" w:cs="宋体"/>
              <w:sz w:val="28"/>
              <w:szCs w:val="28"/>
            </w:rPr>
          </w:pPr>
          <w:r>
            <w:rPr>
              <w:rFonts w:hint="eastAsia" w:ascii="宋体" w:hAnsi="宋体" w:cs="宋体"/>
              <w:sz w:val="28"/>
              <w:szCs w:val="28"/>
            </w:rPr>
            <w:fldChar w:fldCharType="end"/>
          </w:r>
        </w:p>
      </w:sdtContent>
    </w:sdt>
    <w:p w14:paraId="6C8CDB82">
      <w:pPr>
        <w:spacing w:line="360" w:lineRule="auto"/>
        <w:rPr>
          <w:rFonts w:hint="eastAsia" w:ascii="宋体" w:hAnsi="宋体" w:cs="宋体"/>
          <w:szCs w:val="24"/>
        </w:rPr>
      </w:pPr>
    </w:p>
    <w:p w14:paraId="76924B63">
      <w:pPr>
        <w:pStyle w:val="2"/>
        <w:wordWrap w:val="0"/>
        <w:snapToGrid w:val="0"/>
        <w:spacing w:line="480" w:lineRule="auto"/>
        <w:jc w:val="center"/>
        <w:sectPr>
          <w:footerReference r:id="rId5" w:type="default"/>
          <w:endnotePr>
            <w:numFmt w:val="decimal"/>
          </w:endnotePr>
          <w:pgSz w:w="11905" w:h="16838"/>
          <w:pgMar w:top="1417" w:right="1417" w:bottom="1417" w:left="1417" w:header="850" w:footer="567" w:gutter="0"/>
          <w:pgNumType w:start="1"/>
          <w:cols w:space="720" w:num="1"/>
          <w:docGrid w:linePitch="327" w:charSpace="0"/>
        </w:sectPr>
      </w:pPr>
      <w:bookmarkStart w:id="2" w:name="_Toc14094"/>
      <w:bookmarkStart w:id="3" w:name="_Hlt111690251"/>
    </w:p>
    <w:p w14:paraId="46CAD29E">
      <w:pPr>
        <w:wordWrap w:val="0"/>
        <w:snapToGrid w:val="0"/>
        <w:spacing w:line="440" w:lineRule="exact"/>
        <w:jc w:val="center"/>
        <w:rPr>
          <w:b/>
          <w:snapToGrid w:val="0"/>
          <w:sz w:val="28"/>
          <w:szCs w:val="28"/>
        </w:rPr>
      </w:pPr>
      <w:bookmarkStart w:id="4" w:name="_Toc3924"/>
    </w:p>
    <w:p w14:paraId="737B2FC3">
      <w:pPr>
        <w:wordWrap w:val="0"/>
        <w:snapToGrid w:val="0"/>
        <w:spacing w:line="440" w:lineRule="exact"/>
        <w:jc w:val="center"/>
        <w:rPr>
          <w:b/>
          <w:snapToGrid w:val="0"/>
          <w:sz w:val="28"/>
          <w:szCs w:val="28"/>
        </w:rPr>
      </w:pPr>
    </w:p>
    <w:p w14:paraId="676969D5">
      <w:pPr>
        <w:wordWrap w:val="0"/>
        <w:snapToGrid w:val="0"/>
        <w:spacing w:line="440" w:lineRule="exact"/>
        <w:jc w:val="center"/>
        <w:rPr>
          <w:b/>
          <w:snapToGrid w:val="0"/>
          <w:sz w:val="28"/>
          <w:szCs w:val="28"/>
        </w:rPr>
      </w:pPr>
    </w:p>
    <w:p w14:paraId="0AF40526">
      <w:pPr>
        <w:wordWrap w:val="0"/>
        <w:snapToGrid w:val="0"/>
        <w:spacing w:line="440" w:lineRule="exact"/>
        <w:jc w:val="center"/>
        <w:rPr>
          <w:b/>
          <w:snapToGrid w:val="0"/>
          <w:sz w:val="28"/>
          <w:szCs w:val="28"/>
        </w:rPr>
      </w:pPr>
    </w:p>
    <w:p w14:paraId="6067DAA6">
      <w:pPr>
        <w:wordWrap w:val="0"/>
        <w:snapToGrid w:val="0"/>
        <w:spacing w:line="440" w:lineRule="exact"/>
        <w:jc w:val="center"/>
        <w:rPr>
          <w:b/>
          <w:snapToGrid w:val="0"/>
          <w:sz w:val="28"/>
          <w:szCs w:val="28"/>
        </w:rPr>
      </w:pPr>
    </w:p>
    <w:p w14:paraId="063A3A45">
      <w:pPr>
        <w:wordWrap w:val="0"/>
        <w:snapToGrid w:val="0"/>
        <w:spacing w:line="440" w:lineRule="exact"/>
        <w:jc w:val="center"/>
        <w:rPr>
          <w:b/>
          <w:snapToGrid w:val="0"/>
          <w:sz w:val="28"/>
          <w:szCs w:val="28"/>
        </w:rPr>
      </w:pPr>
    </w:p>
    <w:p w14:paraId="561DDE4A">
      <w:pPr>
        <w:wordWrap w:val="0"/>
        <w:snapToGrid w:val="0"/>
        <w:spacing w:line="440" w:lineRule="exact"/>
        <w:jc w:val="center"/>
        <w:rPr>
          <w:b/>
          <w:snapToGrid w:val="0"/>
          <w:sz w:val="28"/>
          <w:szCs w:val="28"/>
        </w:rPr>
      </w:pPr>
    </w:p>
    <w:p w14:paraId="77FCD318">
      <w:pPr>
        <w:wordWrap w:val="0"/>
        <w:snapToGrid w:val="0"/>
        <w:spacing w:line="440" w:lineRule="exact"/>
        <w:jc w:val="center"/>
        <w:rPr>
          <w:b/>
          <w:snapToGrid w:val="0"/>
          <w:sz w:val="28"/>
          <w:szCs w:val="28"/>
        </w:rPr>
      </w:pPr>
    </w:p>
    <w:p w14:paraId="38458AB4">
      <w:pPr>
        <w:wordWrap w:val="0"/>
        <w:snapToGrid w:val="0"/>
        <w:spacing w:line="440" w:lineRule="exact"/>
        <w:jc w:val="center"/>
        <w:rPr>
          <w:b/>
          <w:snapToGrid w:val="0"/>
          <w:sz w:val="28"/>
          <w:szCs w:val="28"/>
        </w:rPr>
      </w:pPr>
    </w:p>
    <w:p w14:paraId="41AC401A">
      <w:pPr>
        <w:wordWrap w:val="0"/>
        <w:snapToGrid w:val="0"/>
        <w:spacing w:line="440" w:lineRule="exact"/>
        <w:jc w:val="center"/>
        <w:rPr>
          <w:b/>
          <w:snapToGrid w:val="0"/>
          <w:sz w:val="28"/>
          <w:szCs w:val="28"/>
        </w:rPr>
      </w:pPr>
    </w:p>
    <w:p w14:paraId="1EC8FBCA">
      <w:pPr>
        <w:wordWrap w:val="0"/>
        <w:snapToGrid w:val="0"/>
        <w:spacing w:line="440" w:lineRule="exact"/>
        <w:jc w:val="center"/>
        <w:rPr>
          <w:b/>
          <w:snapToGrid w:val="0"/>
          <w:sz w:val="28"/>
          <w:szCs w:val="28"/>
        </w:rPr>
      </w:pPr>
    </w:p>
    <w:p w14:paraId="569F2A90">
      <w:pPr>
        <w:wordWrap w:val="0"/>
        <w:snapToGrid w:val="0"/>
        <w:spacing w:line="440" w:lineRule="exact"/>
        <w:jc w:val="center"/>
        <w:rPr>
          <w:b/>
          <w:snapToGrid w:val="0"/>
          <w:sz w:val="28"/>
          <w:szCs w:val="28"/>
        </w:rPr>
      </w:pPr>
    </w:p>
    <w:p w14:paraId="2625382A">
      <w:pPr>
        <w:wordWrap w:val="0"/>
        <w:snapToGrid w:val="0"/>
        <w:spacing w:line="440" w:lineRule="exact"/>
        <w:jc w:val="center"/>
        <w:rPr>
          <w:b/>
          <w:snapToGrid w:val="0"/>
          <w:sz w:val="28"/>
          <w:szCs w:val="28"/>
        </w:rPr>
      </w:pPr>
    </w:p>
    <w:p w14:paraId="3908F357">
      <w:pPr>
        <w:wordWrap w:val="0"/>
        <w:snapToGrid w:val="0"/>
        <w:spacing w:line="440" w:lineRule="exact"/>
        <w:jc w:val="center"/>
        <w:rPr>
          <w:b/>
          <w:snapToGrid w:val="0"/>
          <w:sz w:val="28"/>
          <w:szCs w:val="28"/>
        </w:rPr>
      </w:pPr>
    </w:p>
    <w:p w14:paraId="124B76BC">
      <w:pPr>
        <w:wordWrap w:val="0"/>
        <w:snapToGrid w:val="0"/>
        <w:spacing w:line="440" w:lineRule="exact"/>
        <w:jc w:val="center"/>
        <w:rPr>
          <w:b/>
          <w:snapToGrid w:val="0"/>
          <w:sz w:val="28"/>
          <w:szCs w:val="28"/>
        </w:rPr>
      </w:pPr>
    </w:p>
    <w:p w14:paraId="769C8B77">
      <w:pPr>
        <w:pStyle w:val="2"/>
        <w:wordWrap w:val="0"/>
        <w:snapToGrid w:val="0"/>
        <w:spacing w:line="440" w:lineRule="exact"/>
        <w:jc w:val="center"/>
        <w:rPr>
          <w:b/>
          <w:snapToGrid w:val="0"/>
          <w:sz w:val="28"/>
          <w:szCs w:val="28"/>
        </w:rPr>
      </w:pPr>
      <w:bookmarkStart w:id="5" w:name="_Toc6806"/>
      <w:r>
        <w:rPr>
          <w:rFonts w:hint="eastAsia"/>
          <w:b/>
          <w:snapToGrid w:val="0"/>
          <w:sz w:val="28"/>
          <w:szCs w:val="28"/>
        </w:rPr>
        <w:t>第一章 投标人须知</w:t>
      </w:r>
      <w:bookmarkEnd w:id="2"/>
      <w:bookmarkEnd w:id="4"/>
      <w:bookmarkEnd w:id="5"/>
    </w:p>
    <w:p w14:paraId="10D780D5">
      <w:pPr>
        <w:wordWrap w:val="0"/>
        <w:snapToGrid w:val="0"/>
        <w:spacing w:before="260" w:after="260" w:line="440" w:lineRule="exact"/>
        <w:rPr>
          <w:b/>
          <w:snapToGrid w:val="0"/>
          <w:sz w:val="24"/>
          <w:szCs w:val="24"/>
        </w:rPr>
      </w:pPr>
      <w:bookmarkStart w:id="6" w:name="_Toc20352"/>
    </w:p>
    <w:p w14:paraId="29E6C402">
      <w:pPr>
        <w:wordWrap w:val="0"/>
        <w:snapToGrid w:val="0"/>
        <w:spacing w:before="260" w:after="260" w:line="440" w:lineRule="exact"/>
        <w:rPr>
          <w:b/>
          <w:snapToGrid w:val="0"/>
          <w:sz w:val="24"/>
          <w:szCs w:val="24"/>
        </w:rPr>
      </w:pPr>
    </w:p>
    <w:p w14:paraId="6DD57F07">
      <w:pPr>
        <w:wordWrap w:val="0"/>
        <w:snapToGrid w:val="0"/>
        <w:spacing w:before="260" w:after="260" w:line="440" w:lineRule="exact"/>
        <w:rPr>
          <w:b/>
          <w:snapToGrid w:val="0"/>
          <w:sz w:val="24"/>
          <w:szCs w:val="24"/>
        </w:rPr>
      </w:pPr>
    </w:p>
    <w:p w14:paraId="24975E5B">
      <w:pPr>
        <w:wordWrap w:val="0"/>
        <w:snapToGrid w:val="0"/>
        <w:spacing w:before="260" w:after="260" w:line="440" w:lineRule="exact"/>
        <w:rPr>
          <w:b/>
          <w:snapToGrid w:val="0"/>
          <w:sz w:val="24"/>
          <w:szCs w:val="24"/>
        </w:rPr>
      </w:pPr>
    </w:p>
    <w:p w14:paraId="74C3EA9B">
      <w:pPr>
        <w:wordWrap w:val="0"/>
        <w:snapToGrid w:val="0"/>
        <w:spacing w:before="260" w:after="260" w:line="440" w:lineRule="exact"/>
        <w:rPr>
          <w:b/>
          <w:snapToGrid w:val="0"/>
          <w:sz w:val="24"/>
          <w:szCs w:val="24"/>
        </w:rPr>
      </w:pPr>
    </w:p>
    <w:p w14:paraId="09D5057E">
      <w:pPr>
        <w:wordWrap w:val="0"/>
        <w:snapToGrid w:val="0"/>
        <w:spacing w:before="260" w:after="260" w:line="440" w:lineRule="exact"/>
        <w:rPr>
          <w:b/>
          <w:snapToGrid w:val="0"/>
          <w:sz w:val="24"/>
          <w:szCs w:val="24"/>
        </w:rPr>
      </w:pPr>
    </w:p>
    <w:p w14:paraId="28B5C314">
      <w:pPr>
        <w:wordWrap w:val="0"/>
        <w:snapToGrid w:val="0"/>
        <w:spacing w:before="260" w:after="260" w:line="440" w:lineRule="exact"/>
        <w:rPr>
          <w:b/>
          <w:snapToGrid w:val="0"/>
          <w:sz w:val="24"/>
          <w:szCs w:val="24"/>
        </w:rPr>
      </w:pPr>
    </w:p>
    <w:p w14:paraId="1B30A68F">
      <w:pPr>
        <w:wordWrap w:val="0"/>
        <w:snapToGrid w:val="0"/>
        <w:spacing w:before="260" w:after="260" w:line="440" w:lineRule="exact"/>
        <w:rPr>
          <w:b/>
          <w:snapToGrid w:val="0"/>
          <w:sz w:val="24"/>
          <w:szCs w:val="24"/>
        </w:rPr>
      </w:pPr>
    </w:p>
    <w:p w14:paraId="0F1F2A59">
      <w:pPr>
        <w:wordWrap w:val="0"/>
        <w:snapToGrid w:val="0"/>
        <w:spacing w:before="260" w:after="260" w:line="440" w:lineRule="exact"/>
        <w:rPr>
          <w:b/>
          <w:snapToGrid w:val="0"/>
          <w:sz w:val="24"/>
          <w:szCs w:val="24"/>
        </w:rPr>
      </w:pPr>
    </w:p>
    <w:p w14:paraId="0C64FA35">
      <w:pPr>
        <w:pStyle w:val="2"/>
        <w:wordWrap w:val="0"/>
        <w:snapToGrid w:val="0"/>
        <w:spacing w:before="260" w:after="260" w:line="440" w:lineRule="exact"/>
        <w:jc w:val="center"/>
        <w:rPr>
          <w:rFonts w:hint="eastAsia" w:hAnsi="宋体"/>
          <w:b/>
          <w:kern w:val="44"/>
          <w:sz w:val="24"/>
          <w:szCs w:val="24"/>
        </w:rPr>
      </w:pPr>
      <w:bookmarkStart w:id="7" w:name="_Toc4106"/>
      <w:r>
        <w:rPr>
          <w:rFonts w:hint="eastAsia"/>
          <w:b/>
          <w:snapToGrid w:val="0"/>
          <w:sz w:val="24"/>
          <w:szCs w:val="24"/>
        </w:rPr>
        <w:t>第一节 投标人须知前附表</w:t>
      </w:r>
      <w:bookmarkEnd w:id="6"/>
      <w:bookmarkEnd w:id="7"/>
    </w:p>
    <w:tbl>
      <w:tblPr>
        <w:tblStyle w:val="13"/>
        <w:tblW w:w="951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62"/>
        <w:gridCol w:w="1674"/>
        <w:gridCol w:w="7074"/>
      </w:tblGrid>
      <w:tr w14:paraId="599669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6"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317D0BE0">
            <w:pPr>
              <w:pStyle w:val="27"/>
              <w:spacing w:line="460" w:lineRule="exact"/>
              <w:jc w:val="center"/>
              <w:rPr>
                <w:rFonts w:hint="eastAsia" w:hAnsi="宋体" w:cs="宋体"/>
                <w:szCs w:val="24"/>
              </w:rPr>
            </w:pPr>
            <w:bookmarkStart w:id="8" w:name="_Hlt127175444"/>
            <w:bookmarkEnd w:id="8"/>
            <w:bookmarkStart w:id="9" w:name="_Hlk38262457"/>
            <w:bookmarkStart w:id="10" w:name="_Hlt120077520"/>
            <w:r>
              <w:rPr>
                <w:rFonts w:hint="eastAsia" w:hAnsi="宋体" w:cs="宋体"/>
                <w:szCs w:val="24"/>
              </w:rPr>
              <w:t>序号</w:t>
            </w:r>
          </w:p>
        </w:tc>
        <w:tc>
          <w:tcPr>
            <w:tcW w:w="1674" w:type="dxa"/>
            <w:tcBorders>
              <w:top w:val="single" w:color="auto" w:sz="4" w:space="0"/>
              <w:left w:val="single" w:color="auto" w:sz="4" w:space="0"/>
              <w:bottom w:val="single" w:color="auto" w:sz="4" w:space="0"/>
              <w:right w:val="single" w:color="auto" w:sz="4" w:space="0"/>
            </w:tcBorders>
            <w:vAlign w:val="center"/>
          </w:tcPr>
          <w:p w14:paraId="55830839">
            <w:pPr>
              <w:pStyle w:val="27"/>
              <w:spacing w:line="460" w:lineRule="exact"/>
              <w:jc w:val="center"/>
              <w:rPr>
                <w:rFonts w:hint="eastAsia" w:hAnsi="宋体" w:cs="宋体"/>
                <w:szCs w:val="24"/>
              </w:rPr>
            </w:pPr>
            <w:r>
              <w:rPr>
                <w:rFonts w:hint="eastAsia" w:hAnsi="宋体" w:cs="宋体"/>
                <w:szCs w:val="24"/>
              </w:rPr>
              <w:t>内容</w:t>
            </w:r>
          </w:p>
        </w:tc>
        <w:tc>
          <w:tcPr>
            <w:tcW w:w="7074" w:type="dxa"/>
            <w:tcBorders>
              <w:top w:val="single" w:color="auto" w:sz="4" w:space="0"/>
              <w:left w:val="single" w:color="auto" w:sz="4" w:space="0"/>
              <w:bottom w:val="single" w:color="auto" w:sz="4" w:space="0"/>
              <w:right w:val="single" w:color="auto" w:sz="4" w:space="0"/>
            </w:tcBorders>
            <w:vAlign w:val="center"/>
          </w:tcPr>
          <w:p w14:paraId="032185D4">
            <w:pPr>
              <w:pStyle w:val="27"/>
              <w:tabs>
                <w:tab w:val="left" w:pos="1180"/>
              </w:tabs>
              <w:spacing w:line="460" w:lineRule="exact"/>
              <w:ind w:left="218" w:leftChars="104" w:right="342" w:rightChars="163"/>
              <w:jc w:val="center"/>
              <w:rPr>
                <w:rFonts w:hint="eastAsia" w:hAnsi="宋体" w:cs="宋体"/>
                <w:szCs w:val="24"/>
              </w:rPr>
            </w:pPr>
            <w:r>
              <w:rPr>
                <w:rFonts w:hint="eastAsia" w:hAnsi="宋体" w:cs="宋体"/>
                <w:szCs w:val="24"/>
              </w:rPr>
              <w:t>说明与要求</w:t>
            </w:r>
          </w:p>
        </w:tc>
      </w:tr>
      <w:tr w14:paraId="081FC3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31"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167C2201">
            <w:pPr>
              <w:pStyle w:val="27"/>
              <w:spacing w:line="460" w:lineRule="exact"/>
              <w:jc w:val="center"/>
              <w:rPr>
                <w:rFonts w:hint="eastAsia" w:hAnsi="宋体" w:cs="宋体"/>
                <w:szCs w:val="24"/>
              </w:rPr>
            </w:pPr>
            <w:r>
              <w:rPr>
                <w:rFonts w:hint="eastAsia" w:hAnsi="宋体" w:cs="宋体"/>
                <w:szCs w:val="24"/>
              </w:rPr>
              <w:t>1</w:t>
            </w:r>
          </w:p>
        </w:tc>
        <w:tc>
          <w:tcPr>
            <w:tcW w:w="1674" w:type="dxa"/>
            <w:tcBorders>
              <w:top w:val="single" w:color="auto" w:sz="4" w:space="0"/>
              <w:left w:val="single" w:color="auto" w:sz="4" w:space="0"/>
              <w:bottom w:val="single" w:color="auto" w:sz="4" w:space="0"/>
              <w:right w:val="single" w:color="auto" w:sz="4" w:space="0"/>
            </w:tcBorders>
            <w:vAlign w:val="center"/>
          </w:tcPr>
          <w:p w14:paraId="078B2720">
            <w:pPr>
              <w:pStyle w:val="27"/>
              <w:spacing w:line="460" w:lineRule="exact"/>
              <w:jc w:val="center"/>
              <w:rPr>
                <w:rFonts w:hint="eastAsia" w:hAnsi="宋体" w:cs="宋体"/>
                <w:szCs w:val="24"/>
              </w:rPr>
            </w:pPr>
            <w:r>
              <w:rPr>
                <w:rFonts w:hAnsi="宋体" w:cs="宋体"/>
                <w:szCs w:val="24"/>
              </w:rPr>
              <w:t>项目</w:t>
            </w:r>
            <w:r>
              <w:rPr>
                <w:rFonts w:hint="eastAsia" w:hAnsi="宋体" w:cs="宋体"/>
                <w:szCs w:val="24"/>
              </w:rPr>
              <w:t>名称</w:t>
            </w:r>
          </w:p>
        </w:tc>
        <w:tc>
          <w:tcPr>
            <w:tcW w:w="7074" w:type="dxa"/>
            <w:tcBorders>
              <w:top w:val="single" w:color="auto" w:sz="4" w:space="0"/>
              <w:left w:val="single" w:color="auto" w:sz="4" w:space="0"/>
              <w:bottom w:val="single" w:color="auto" w:sz="4" w:space="0"/>
              <w:right w:val="single" w:color="auto" w:sz="4" w:space="0"/>
            </w:tcBorders>
            <w:vAlign w:val="center"/>
          </w:tcPr>
          <w:p w14:paraId="62AC660C">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南方（韶关）智能网联新能源汽车试验检测中心二期建设项目EPC总承包</w:t>
            </w:r>
          </w:p>
        </w:tc>
      </w:tr>
      <w:tr w14:paraId="070C6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5D95FAA5">
            <w:pPr>
              <w:pStyle w:val="27"/>
              <w:spacing w:line="460" w:lineRule="exact"/>
              <w:jc w:val="center"/>
              <w:rPr>
                <w:rFonts w:hint="eastAsia" w:hAnsi="宋体" w:cs="宋体"/>
                <w:szCs w:val="24"/>
              </w:rPr>
            </w:pPr>
            <w:r>
              <w:rPr>
                <w:rFonts w:hint="eastAsia" w:hAnsi="宋体" w:cs="宋体"/>
                <w:szCs w:val="24"/>
              </w:rPr>
              <w:t>2</w:t>
            </w:r>
          </w:p>
        </w:tc>
        <w:tc>
          <w:tcPr>
            <w:tcW w:w="1674" w:type="dxa"/>
            <w:tcBorders>
              <w:top w:val="single" w:color="auto" w:sz="4" w:space="0"/>
              <w:left w:val="single" w:color="auto" w:sz="4" w:space="0"/>
              <w:bottom w:val="single" w:color="auto" w:sz="4" w:space="0"/>
              <w:right w:val="single" w:color="auto" w:sz="4" w:space="0"/>
            </w:tcBorders>
            <w:vAlign w:val="center"/>
          </w:tcPr>
          <w:p w14:paraId="6681C9D8">
            <w:pPr>
              <w:pStyle w:val="27"/>
              <w:spacing w:line="460" w:lineRule="exact"/>
              <w:jc w:val="center"/>
              <w:rPr>
                <w:rFonts w:hint="eastAsia" w:hAnsi="宋体" w:cs="宋体"/>
                <w:szCs w:val="24"/>
              </w:rPr>
            </w:pPr>
            <w:r>
              <w:rPr>
                <w:rFonts w:hint="eastAsia" w:hAnsi="宋体" w:cs="宋体"/>
                <w:szCs w:val="24"/>
              </w:rPr>
              <w:t>项目业主</w:t>
            </w:r>
          </w:p>
        </w:tc>
        <w:tc>
          <w:tcPr>
            <w:tcW w:w="7074" w:type="dxa"/>
            <w:tcBorders>
              <w:top w:val="single" w:color="auto" w:sz="4" w:space="0"/>
              <w:left w:val="single" w:color="auto" w:sz="4" w:space="0"/>
              <w:bottom w:val="single" w:color="auto" w:sz="4" w:space="0"/>
              <w:right w:val="single" w:color="auto" w:sz="4" w:space="0"/>
            </w:tcBorders>
            <w:vAlign w:val="center"/>
          </w:tcPr>
          <w:p w14:paraId="62774EBB">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南方（韶关）智能网联新能源汽车试验检测中心有限公司</w:t>
            </w:r>
          </w:p>
        </w:tc>
      </w:tr>
      <w:tr w14:paraId="4C8B1A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050247F9">
            <w:pPr>
              <w:pStyle w:val="27"/>
              <w:spacing w:line="460" w:lineRule="exact"/>
              <w:jc w:val="center"/>
              <w:rPr>
                <w:rFonts w:hint="eastAsia" w:hAnsi="宋体" w:cs="宋体"/>
                <w:szCs w:val="24"/>
              </w:rPr>
            </w:pPr>
            <w:r>
              <w:rPr>
                <w:rFonts w:hint="eastAsia" w:hAnsi="宋体" w:cs="宋体"/>
                <w:szCs w:val="24"/>
              </w:rPr>
              <w:t>3</w:t>
            </w:r>
          </w:p>
        </w:tc>
        <w:tc>
          <w:tcPr>
            <w:tcW w:w="1674" w:type="dxa"/>
            <w:tcBorders>
              <w:top w:val="single" w:color="auto" w:sz="4" w:space="0"/>
              <w:left w:val="single" w:color="auto" w:sz="4" w:space="0"/>
              <w:bottom w:val="single" w:color="auto" w:sz="4" w:space="0"/>
              <w:right w:val="single" w:color="auto" w:sz="4" w:space="0"/>
            </w:tcBorders>
            <w:vAlign w:val="center"/>
          </w:tcPr>
          <w:p w14:paraId="67BD994B">
            <w:pPr>
              <w:pStyle w:val="27"/>
              <w:spacing w:line="460" w:lineRule="exact"/>
              <w:jc w:val="center"/>
              <w:rPr>
                <w:rFonts w:hint="eastAsia" w:hAnsi="宋体" w:cs="宋体"/>
                <w:szCs w:val="24"/>
              </w:rPr>
            </w:pPr>
            <w:r>
              <w:rPr>
                <w:rFonts w:hAnsi="宋体" w:cs="宋体"/>
                <w:szCs w:val="24"/>
              </w:rPr>
              <w:t>项目批准部门及项目批准文号</w:t>
            </w:r>
          </w:p>
        </w:tc>
        <w:tc>
          <w:tcPr>
            <w:tcW w:w="7074" w:type="dxa"/>
            <w:tcBorders>
              <w:top w:val="single" w:color="auto" w:sz="4" w:space="0"/>
              <w:left w:val="single" w:color="auto" w:sz="4" w:space="0"/>
              <w:bottom w:val="single" w:color="auto" w:sz="4" w:space="0"/>
              <w:right w:val="single" w:color="auto" w:sz="4" w:space="0"/>
            </w:tcBorders>
            <w:vAlign w:val="center"/>
          </w:tcPr>
          <w:p w14:paraId="4B81E23D">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 xml:space="preserve">新丰县住房和城乡建设管理局 2602-440233-04-01-842729 </w:t>
            </w:r>
          </w:p>
        </w:tc>
      </w:tr>
      <w:tr w14:paraId="01833E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59C77874">
            <w:pPr>
              <w:pStyle w:val="27"/>
              <w:spacing w:line="460" w:lineRule="exact"/>
              <w:jc w:val="center"/>
              <w:rPr>
                <w:rFonts w:hint="eastAsia" w:hAnsi="宋体" w:cs="宋体"/>
                <w:szCs w:val="24"/>
              </w:rPr>
            </w:pPr>
            <w:r>
              <w:rPr>
                <w:rFonts w:hint="eastAsia" w:hAnsi="宋体" w:cs="宋体"/>
                <w:szCs w:val="24"/>
              </w:rPr>
              <w:t>4</w:t>
            </w:r>
          </w:p>
        </w:tc>
        <w:tc>
          <w:tcPr>
            <w:tcW w:w="1674" w:type="dxa"/>
            <w:tcBorders>
              <w:top w:val="single" w:color="auto" w:sz="4" w:space="0"/>
              <w:left w:val="single" w:color="auto" w:sz="4" w:space="0"/>
              <w:bottom w:val="single" w:color="auto" w:sz="4" w:space="0"/>
              <w:right w:val="single" w:color="auto" w:sz="4" w:space="0"/>
            </w:tcBorders>
            <w:vAlign w:val="center"/>
          </w:tcPr>
          <w:p w14:paraId="5CDD04D9">
            <w:pPr>
              <w:pStyle w:val="27"/>
              <w:spacing w:line="460" w:lineRule="exact"/>
              <w:jc w:val="center"/>
              <w:rPr>
                <w:rFonts w:hint="eastAsia" w:hAnsi="宋体" w:cs="宋体"/>
                <w:szCs w:val="24"/>
              </w:rPr>
            </w:pPr>
            <w:r>
              <w:rPr>
                <w:rFonts w:hint="eastAsia" w:hAnsi="宋体" w:cs="宋体"/>
                <w:szCs w:val="24"/>
              </w:rPr>
              <w:t>项目代码</w:t>
            </w:r>
          </w:p>
        </w:tc>
        <w:tc>
          <w:tcPr>
            <w:tcW w:w="7074" w:type="dxa"/>
            <w:tcBorders>
              <w:top w:val="single" w:color="auto" w:sz="4" w:space="0"/>
              <w:left w:val="single" w:color="auto" w:sz="4" w:space="0"/>
              <w:bottom w:val="single" w:color="auto" w:sz="4" w:space="0"/>
              <w:right w:val="single" w:color="auto" w:sz="4" w:space="0"/>
            </w:tcBorders>
            <w:vAlign w:val="center"/>
          </w:tcPr>
          <w:p w14:paraId="45E0084D">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2602-440233-04-01-842729</w:t>
            </w:r>
          </w:p>
        </w:tc>
      </w:tr>
      <w:tr w14:paraId="35701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4E85BCAD">
            <w:pPr>
              <w:pStyle w:val="27"/>
              <w:spacing w:line="460" w:lineRule="exact"/>
              <w:jc w:val="center"/>
              <w:rPr>
                <w:rFonts w:hint="eastAsia" w:hAnsi="宋体" w:cs="宋体"/>
                <w:szCs w:val="24"/>
              </w:rPr>
            </w:pPr>
            <w:r>
              <w:rPr>
                <w:rFonts w:hint="eastAsia" w:hAnsi="宋体" w:cs="宋体"/>
                <w:szCs w:val="24"/>
              </w:rPr>
              <w:t>5</w:t>
            </w:r>
          </w:p>
        </w:tc>
        <w:tc>
          <w:tcPr>
            <w:tcW w:w="1674" w:type="dxa"/>
            <w:tcBorders>
              <w:top w:val="single" w:color="auto" w:sz="4" w:space="0"/>
              <w:left w:val="single" w:color="auto" w:sz="4" w:space="0"/>
              <w:bottom w:val="single" w:color="auto" w:sz="4" w:space="0"/>
              <w:right w:val="single" w:color="auto" w:sz="4" w:space="0"/>
            </w:tcBorders>
            <w:vAlign w:val="center"/>
          </w:tcPr>
          <w:p w14:paraId="29138892">
            <w:pPr>
              <w:pStyle w:val="27"/>
              <w:spacing w:line="460" w:lineRule="exact"/>
              <w:jc w:val="center"/>
              <w:rPr>
                <w:rFonts w:hint="eastAsia" w:hAnsi="宋体" w:cs="宋体"/>
                <w:szCs w:val="24"/>
              </w:rPr>
            </w:pPr>
            <w:r>
              <w:rPr>
                <w:rFonts w:hAnsi="宋体" w:cs="宋体"/>
                <w:szCs w:val="24"/>
              </w:rPr>
              <w:t>资金来源及落实情况</w:t>
            </w:r>
          </w:p>
        </w:tc>
        <w:tc>
          <w:tcPr>
            <w:tcW w:w="7074" w:type="dxa"/>
            <w:tcBorders>
              <w:top w:val="single" w:color="auto" w:sz="4" w:space="0"/>
              <w:left w:val="single" w:color="auto" w:sz="4" w:space="0"/>
              <w:bottom w:val="single" w:color="auto" w:sz="4" w:space="0"/>
              <w:right w:val="single" w:color="auto" w:sz="4" w:space="0"/>
            </w:tcBorders>
            <w:vAlign w:val="center"/>
          </w:tcPr>
          <w:p w14:paraId="208193EB">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企业自筹；100%</w:t>
            </w:r>
          </w:p>
        </w:tc>
      </w:tr>
      <w:tr w14:paraId="5D35EE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495B7A55">
            <w:pPr>
              <w:pStyle w:val="27"/>
              <w:spacing w:line="460" w:lineRule="exact"/>
              <w:jc w:val="center"/>
              <w:rPr>
                <w:rFonts w:hint="eastAsia" w:hAnsi="宋体" w:cs="宋体"/>
                <w:szCs w:val="24"/>
              </w:rPr>
            </w:pPr>
            <w:r>
              <w:rPr>
                <w:rFonts w:hint="eastAsia" w:hAnsi="宋体" w:cs="宋体"/>
                <w:szCs w:val="24"/>
              </w:rPr>
              <w:t>6</w:t>
            </w:r>
          </w:p>
        </w:tc>
        <w:tc>
          <w:tcPr>
            <w:tcW w:w="1674" w:type="dxa"/>
            <w:tcBorders>
              <w:top w:val="single" w:color="auto" w:sz="4" w:space="0"/>
              <w:left w:val="single" w:color="auto" w:sz="4" w:space="0"/>
              <w:bottom w:val="single" w:color="auto" w:sz="4" w:space="0"/>
              <w:right w:val="single" w:color="auto" w:sz="4" w:space="0"/>
            </w:tcBorders>
            <w:vAlign w:val="center"/>
          </w:tcPr>
          <w:p w14:paraId="30577648">
            <w:pPr>
              <w:pStyle w:val="27"/>
              <w:spacing w:line="460" w:lineRule="exact"/>
              <w:jc w:val="center"/>
              <w:rPr>
                <w:rFonts w:hint="eastAsia" w:hAnsi="宋体" w:cs="宋体"/>
                <w:szCs w:val="24"/>
              </w:rPr>
            </w:pPr>
            <w:r>
              <w:rPr>
                <w:rFonts w:hAnsi="宋体" w:cs="宋体"/>
                <w:szCs w:val="24"/>
              </w:rPr>
              <w:t>招标人</w:t>
            </w:r>
          </w:p>
        </w:tc>
        <w:tc>
          <w:tcPr>
            <w:tcW w:w="7074" w:type="dxa"/>
            <w:tcBorders>
              <w:top w:val="single" w:color="auto" w:sz="4" w:space="0"/>
              <w:left w:val="single" w:color="auto" w:sz="4" w:space="0"/>
              <w:bottom w:val="single" w:color="auto" w:sz="4" w:space="0"/>
              <w:right w:val="single" w:color="auto" w:sz="4" w:space="0"/>
            </w:tcBorders>
            <w:vAlign w:val="center"/>
          </w:tcPr>
          <w:p w14:paraId="6615346B">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南方（韶关）智能网联新能源汽车试验检测中心有限公司</w:t>
            </w:r>
          </w:p>
        </w:tc>
      </w:tr>
      <w:tr w14:paraId="204E6A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5AA358CE">
            <w:pPr>
              <w:pStyle w:val="27"/>
              <w:spacing w:line="460" w:lineRule="exact"/>
              <w:jc w:val="center"/>
              <w:rPr>
                <w:rFonts w:hint="eastAsia" w:hAnsi="宋体" w:cs="宋体"/>
                <w:szCs w:val="24"/>
              </w:rPr>
            </w:pPr>
            <w:r>
              <w:rPr>
                <w:rFonts w:hint="eastAsia" w:hAnsi="宋体" w:cs="宋体"/>
                <w:szCs w:val="24"/>
              </w:rPr>
              <w:t>7</w:t>
            </w:r>
          </w:p>
        </w:tc>
        <w:tc>
          <w:tcPr>
            <w:tcW w:w="1674" w:type="dxa"/>
            <w:tcBorders>
              <w:top w:val="single" w:color="auto" w:sz="4" w:space="0"/>
              <w:left w:val="single" w:color="auto" w:sz="4" w:space="0"/>
              <w:bottom w:val="single" w:color="auto" w:sz="4" w:space="0"/>
              <w:right w:val="single" w:color="auto" w:sz="4" w:space="0"/>
            </w:tcBorders>
            <w:vAlign w:val="center"/>
          </w:tcPr>
          <w:p w14:paraId="1161C270">
            <w:pPr>
              <w:pStyle w:val="27"/>
              <w:spacing w:line="460" w:lineRule="exact"/>
              <w:jc w:val="center"/>
              <w:rPr>
                <w:rFonts w:hint="eastAsia" w:hAnsi="宋体" w:cs="宋体"/>
                <w:szCs w:val="24"/>
              </w:rPr>
            </w:pPr>
            <w:r>
              <w:rPr>
                <w:rFonts w:hint="eastAsia" w:hAnsi="宋体" w:cs="宋体"/>
                <w:szCs w:val="24"/>
              </w:rPr>
              <w:t>招标代理机构</w:t>
            </w:r>
          </w:p>
        </w:tc>
        <w:tc>
          <w:tcPr>
            <w:tcW w:w="7074" w:type="dxa"/>
            <w:tcBorders>
              <w:top w:val="single" w:color="auto" w:sz="4" w:space="0"/>
              <w:left w:val="single" w:color="auto" w:sz="4" w:space="0"/>
              <w:bottom w:val="single" w:color="auto" w:sz="4" w:space="0"/>
              <w:right w:val="single" w:color="auto" w:sz="4" w:space="0"/>
            </w:tcBorders>
            <w:vAlign w:val="center"/>
          </w:tcPr>
          <w:p w14:paraId="36A083E0">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中技国际招标有限公司</w:t>
            </w:r>
          </w:p>
        </w:tc>
      </w:tr>
      <w:tr w14:paraId="55271F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799DECB8">
            <w:pPr>
              <w:pStyle w:val="27"/>
              <w:spacing w:line="460" w:lineRule="exact"/>
              <w:jc w:val="center"/>
              <w:rPr>
                <w:rFonts w:hint="eastAsia" w:hAnsi="宋体" w:cs="宋体"/>
                <w:szCs w:val="24"/>
              </w:rPr>
            </w:pPr>
            <w:r>
              <w:rPr>
                <w:rFonts w:hint="eastAsia" w:hAnsi="宋体" w:cs="宋体"/>
                <w:szCs w:val="24"/>
              </w:rPr>
              <w:t>8</w:t>
            </w:r>
          </w:p>
        </w:tc>
        <w:tc>
          <w:tcPr>
            <w:tcW w:w="1674" w:type="dxa"/>
            <w:tcBorders>
              <w:top w:val="single" w:color="auto" w:sz="4" w:space="0"/>
              <w:left w:val="single" w:color="auto" w:sz="4" w:space="0"/>
              <w:bottom w:val="single" w:color="auto" w:sz="4" w:space="0"/>
              <w:right w:val="single" w:color="auto" w:sz="4" w:space="0"/>
            </w:tcBorders>
            <w:vAlign w:val="center"/>
          </w:tcPr>
          <w:p w14:paraId="1F756657">
            <w:pPr>
              <w:pStyle w:val="27"/>
              <w:spacing w:line="460" w:lineRule="exact"/>
              <w:jc w:val="center"/>
              <w:rPr>
                <w:rFonts w:hint="eastAsia" w:hAnsi="宋体" w:cs="宋体"/>
                <w:szCs w:val="24"/>
              </w:rPr>
            </w:pPr>
            <w:r>
              <w:rPr>
                <w:rFonts w:hAnsi="宋体" w:cs="宋体"/>
                <w:szCs w:val="24"/>
              </w:rPr>
              <w:t>造价咨询单位</w:t>
            </w:r>
          </w:p>
        </w:tc>
        <w:tc>
          <w:tcPr>
            <w:tcW w:w="7074" w:type="dxa"/>
            <w:tcBorders>
              <w:top w:val="single" w:color="auto" w:sz="4" w:space="0"/>
              <w:left w:val="single" w:color="auto" w:sz="4" w:space="0"/>
              <w:bottom w:val="single" w:color="auto" w:sz="4" w:space="0"/>
              <w:right w:val="single" w:color="auto" w:sz="4" w:space="0"/>
            </w:tcBorders>
            <w:vAlign w:val="center"/>
          </w:tcPr>
          <w:p w14:paraId="4071C9CF">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 xml:space="preserve">□非全过程造价咨询  </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rPr>
              <w:t>全过程造价咨询</w:t>
            </w:r>
          </w:p>
        </w:tc>
      </w:tr>
      <w:tr w14:paraId="1954D4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6652AF4B">
            <w:pPr>
              <w:pStyle w:val="27"/>
              <w:spacing w:line="460" w:lineRule="exact"/>
              <w:jc w:val="center"/>
              <w:rPr>
                <w:rFonts w:hint="eastAsia" w:hAnsi="宋体" w:cs="宋体"/>
                <w:szCs w:val="24"/>
              </w:rPr>
            </w:pPr>
            <w:r>
              <w:rPr>
                <w:rFonts w:hint="eastAsia" w:hAnsi="宋体" w:cs="宋体"/>
                <w:szCs w:val="24"/>
              </w:rPr>
              <w:t>9</w:t>
            </w:r>
          </w:p>
        </w:tc>
        <w:tc>
          <w:tcPr>
            <w:tcW w:w="1674" w:type="dxa"/>
            <w:tcBorders>
              <w:top w:val="single" w:color="auto" w:sz="4" w:space="0"/>
              <w:left w:val="single" w:color="auto" w:sz="4" w:space="0"/>
              <w:bottom w:val="single" w:color="auto" w:sz="4" w:space="0"/>
              <w:right w:val="single" w:color="auto" w:sz="4" w:space="0"/>
            </w:tcBorders>
            <w:vAlign w:val="center"/>
          </w:tcPr>
          <w:p w14:paraId="5D47B826">
            <w:pPr>
              <w:pStyle w:val="27"/>
              <w:spacing w:line="460" w:lineRule="exact"/>
              <w:jc w:val="center"/>
              <w:rPr>
                <w:rFonts w:hint="eastAsia" w:hAnsi="宋体" w:cs="宋体"/>
                <w:szCs w:val="24"/>
              </w:rPr>
            </w:pPr>
            <w:r>
              <w:rPr>
                <w:rFonts w:hAnsi="宋体" w:cs="宋体"/>
                <w:szCs w:val="24"/>
              </w:rPr>
              <w:t>监理单位</w:t>
            </w:r>
          </w:p>
        </w:tc>
        <w:tc>
          <w:tcPr>
            <w:tcW w:w="7074" w:type="dxa"/>
            <w:tcBorders>
              <w:top w:val="single" w:color="auto" w:sz="4" w:space="0"/>
              <w:left w:val="single" w:color="auto" w:sz="4" w:space="0"/>
              <w:bottom w:val="single" w:color="auto" w:sz="4" w:space="0"/>
              <w:right w:val="single" w:color="auto" w:sz="4" w:space="0"/>
            </w:tcBorders>
            <w:vAlign w:val="center"/>
          </w:tcPr>
          <w:p w14:paraId="633EB1FC">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 xml:space="preserve">□已确定监理单位    </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rPr>
              <w:t>未确定监理单位</w:t>
            </w:r>
          </w:p>
        </w:tc>
      </w:tr>
      <w:tr w14:paraId="4860E5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06F3458D">
            <w:pPr>
              <w:pStyle w:val="27"/>
              <w:spacing w:line="460" w:lineRule="exact"/>
              <w:jc w:val="center"/>
              <w:rPr>
                <w:rFonts w:hint="eastAsia" w:hAnsi="宋体" w:cs="宋体"/>
                <w:szCs w:val="24"/>
              </w:rPr>
            </w:pPr>
            <w:r>
              <w:rPr>
                <w:rFonts w:hint="eastAsia" w:hAnsi="宋体" w:cs="宋体"/>
                <w:szCs w:val="24"/>
              </w:rPr>
              <w:t>10</w:t>
            </w:r>
          </w:p>
        </w:tc>
        <w:tc>
          <w:tcPr>
            <w:tcW w:w="1674" w:type="dxa"/>
            <w:tcBorders>
              <w:top w:val="single" w:color="auto" w:sz="4" w:space="0"/>
              <w:left w:val="single" w:color="auto" w:sz="4" w:space="0"/>
              <w:bottom w:val="single" w:color="auto" w:sz="4" w:space="0"/>
              <w:right w:val="single" w:color="auto" w:sz="4" w:space="0"/>
            </w:tcBorders>
            <w:vAlign w:val="center"/>
          </w:tcPr>
          <w:p w14:paraId="375A5A60">
            <w:pPr>
              <w:pStyle w:val="27"/>
              <w:spacing w:line="460" w:lineRule="exact"/>
              <w:jc w:val="center"/>
              <w:rPr>
                <w:rFonts w:hint="eastAsia" w:hAnsi="宋体" w:cs="宋体"/>
                <w:szCs w:val="24"/>
              </w:rPr>
            </w:pPr>
            <w:r>
              <w:rPr>
                <w:rFonts w:hAnsi="宋体" w:cs="宋体"/>
                <w:szCs w:val="24"/>
              </w:rPr>
              <w:t>项目总投资</w:t>
            </w:r>
          </w:p>
        </w:tc>
        <w:tc>
          <w:tcPr>
            <w:tcW w:w="7074" w:type="dxa"/>
            <w:tcBorders>
              <w:top w:val="single" w:color="auto" w:sz="4" w:space="0"/>
              <w:left w:val="single" w:color="auto" w:sz="4" w:space="0"/>
              <w:bottom w:val="single" w:color="auto" w:sz="4" w:space="0"/>
              <w:right w:val="single" w:color="auto" w:sz="4" w:space="0"/>
            </w:tcBorders>
            <w:vAlign w:val="center"/>
          </w:tcPr>
          <w:p w14:paraId="4047DA68">
            <w:pPr>
              <w:widowControl/>
              <w:ind w:left="218" w:leftChars="104" w:right="342" w:rightChars="163"/>
              <w:jc w:val="left"/>
              <w:rPr>
                <w:rFonts w:hint="eastAsia" w:ascii="宋体" w:hAnsi="宋体" w:eastAsia="宋体" w:cs="宋体"/>
                <w:snapToGrid w:val="0"/>
                <w:kern w:val="0"/>
                <w:sz w:val="24"/>
                <w:szCs w:val="24"/>
                <w:lang w:eastAsia="zh-CN"/>
              </w:rPr>
            </w:pPr>
            <w:r>
              <w:rPr>
                <w:rFonts w:hint="eastAsia" w:ascii="宋体" w:hAnsi="宋体" w:cs="宋体"/>
                <w:snapToGrid w:val="0"/>
                <w:kern w:val="0"/>
                <w:sz w:val="24"/>
                <w:szCs w:val="24"/>
              </w:rPr>
              <w:t>本次</w:t>
            </w:r>
            <w:r>
              <w:rPr>
                <w:rFonts w:ascii="宋体" w:hAnsi="宋体" w:cs="宋体"/>
                <w:sz w:val="24"/>
                <w:szCs w:val="24"/>
              </w:rPr>
              <w:t>项目总投资：</w:t>
            </w:r>
            <w:r>
              <w:rPr>
                <w:rFonts w:hint="eastAsia" w:ascii="宋体" w:hAnsi="宋体" w:cs="宋体"/>
                <w:sz w:val="24"/>
                <w:szCs w:val="24"/>
                <w:highlight w:val="none"/>
                <w:u w:val="single"/>
              </w:rPr>
              <w:t>49585</w:t>
            </w:r>
            <w:r>
              <w:rPr>
                <w:rFonts w:hint="eastAsia" w:ascii="宋体" w:hAnsi="宋体" w:cs="宋体"/>
                <w:sz w:val="24"/>
                <w:szCs w:val="24"/>
                <w:highlight w:val="none"/>
              </w:rPr>
              <w:t>万元</w:t>
            </w:r>
            <w:r>
              <w:rPr>
                <w:rFonts w:hint="eastAsia" w:ascii="宋体" w:hAnsi="宋体" w:cs="宋体"/>
                <w:sz w:val="24"/>
                <w:szCs w:val="24"/>
                <w:highlight w:val="none"/>
                <w:lang w:eastAsia="zh-CN"/>
              </w:rPr>
              <w:t>。</w:t>
            </w:r>
          </w:p>
        </w:tc>
      </w:tr>
      <w:tr w14:paraId="12FEB1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47"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049F33DF">
            <w:pPr>
              <w:pStyle w:val="27"/>
              <w:spacing w:line="460" w:lineRule="exact"/>
              <w:jc w:val="center"/>
              <w:rPr>
                <w:rFonts w:hint="eastAsia" w:hAnsi="宋体" w:cs="宋体"/>
                <w:szCs w:val="24"/>
              </w:rPr>
            </w:pPr>
            <w:r>
              <w:rPr>
                <w:rFonts w:hint="eastAsia" w:hAnsi="宋体" w:cs="宋体"/>
                <w:szCs w:val="24"/>
              </w:rPr>
              <w:t>11</w:t>
            </w:r>
          </w:p>
        </w:tc>
        <w:tc>
          <w:tcPr>
            <w:tcW w:w="1674" w:type="dxa"/>
            <w:tcBorders>
              <w:top w:val="single" w:color="auto" w:sz="4" w:space="0"/>
              <w:left w:val="single" w:color="auto" w:sz="4" w:space="0"/>
              <w:bottom w:val="single" w:color="auto" w:sz="4" w:space="0"/>
              <w:right w:val="single" w:color="auto" w:sz="4" w:space="0"/>
            </w:tcBorders>
            <w:vAlign w:val="center"/>
          </w:tcPr>
          <w:p w14:paraId="4D70C458">
            <w:pPr>
              <w:pStyle w:val="27"/>
              <w:spacing w:line="460" w:lineRule="exact"/>
              <w:jc w:val="center"/>
              <w:rPr>
                <w:rFonts w:hint="eastAsia" w:hAnsi="宋体" w:cs="宋体"/>
                <w:szCs w:val="24"/>
              </w:rPr>
            </w:pPr>
            <w:r>
              <w:rPr>
                <w:rFonts w:hint="eastAsia" w:hAnsi="宋体" w:cs="宋体"/>
                <w:szCs w:val="24"/>
              </w:rPr>
              <w:t>招标范围</w:t>
            </w:r>
          </w:p>
        </w:tc>
        <w:tc>
          <w:tcPr>
            <w:tcW w:w="7074" w:type="dxa"/>
            <w:tcBorders>
              <w:top w:val="single" w:color="auto" w:sz="4" w:space="0"/>
              <w:left w:val="single" w:color="auto" w:sz="4" w:space="0"/>
              <w:bottom w:val="single" w:color="auto" w:sz="4" w:space="0"/>
              <w:right w:val="single" w:color="auto" w:sz="4" w:space="0"/>
            </w:tcBorders>
            <w:vAlign w:val="center"/>
          </w:tcPr>
          <w:p w14:paraId="3C088287">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宋体" w:hAnsi="宋体" w:cs="宋体"/>
                <w:snapToGrid w:val="0"/>
                <w:kern w:val="0"/>
                <w:sz w:val="24"/>
                <w:szCs w:val="24"/>
              </w:rPr>
            </w:pPr>
            <w:r>
              <w:rPr>
                <w:rFonts w:hint="eastAsia" w:ascii="宋体" w:hAnsi="宋体" w:cs="宋体"/>
                <w:snapToGrid w:val="0"/>
                <w:kern w:val="0"/>
                <w:sz w:val="24"/>
                <w:szCs w:val="24"/>
              </w:rPr>
              <w:t xml:space="preserve"> 完成本项目方案设计、初步设计、施工图设计、建设阶段全过程总承包管理和综合协调、采购、施工、试运行至工程竣工验收、移交的“交钥匙”工程设计、采购、施工一体化（EPC）总承包。 概括如下：</w:t>
            </w:r>
            <w:r>
              <w:rPr>
                <w:rFonts w:hint="eastAsia" w:ascii="宋体" w:hAnsi="宋体" w:cs="宋体"/>
                <w:snapToGrid w:val="0"/>
                <w:kern w:val="0"/>
                <w:sz w:val="24"/>
                <w:szCs w:val="24"/>
                <w:lang w:bidi="ar"/>
              </w:rPr>
              <w:t>包设计（包括但不限于</w:t>
            </w:r>
            <w:r>
              <w:rPr>
                <w:rFonts w:hint="eastAsia" w:ascii="宋体" w:hAnsi="宋体" w:cs="宋体"/>
                <w:strike w:val="0"/>
                <w:dstrike w:val="0"/>
                <w:snapToGrid w:val="0"/>
                <w:kern w:val="0"/>
                <w:sz w:val="24"/>
                <w:szCs w:val="24"/>
                <w:lang w:bidi="ar"/>
              </w:rPr>
              <w:t>方案设计</w:t>
            </w:r>
            <w:r>
              <w:rPr>
                <w:rFonts w:hint="eastAsia" w:ascii="宋体" w:hAnsi="宋体" w:cs="宋体"/>
                <w:strike w:val="0"/>
                <w:snapToGrid w:val="0"/>
                <w:kern w:val="0"/>
                <w:sz w:val="24"/>
                <w:szCs w:val="24"/>
                <w:lang w:bidi="ar"/>
              </w:rPr>
              <w:t>及报建通</w:t>
            </w:r>
            <w:r>
              <w:rPr>
                <w:rFonts w:hint="eastAsia" w:ascii="宋体" w:hAnsi="宋体" w:cs="宋体"/>
                <w:strike w:val="0"/>
                <w:dstrike w:val="0"/>
                <w:snapToGrid w:val="0"/>
                <w:kern w:val="0"/>
                <w:sz w:val="24"/>
                <w:szCs w:val="24"/>
                <w:lang w:bidi="ar"/>
              </w:rPr>
              <w:t>、初步设计</w:t>
            </w:r>
            <w:r>
              <w:rPr>
                <w:rFonts w:hint="eastAsia" w:ascii="宋体" w:hAnsi="宋体" w:cs="宋体"/>
                <w:strike w:val="0"/>
                <w:snapToGrid w:val="0"/>
                <w:kern w:val="0"/>
                <w:sz w:val="24"/>
                <w:szCs w:val="24"/>
                <w:lang w:bidi="ar"/>
              </w:rPr>
              <w:t>及概算</w:t>
            </w:r>
            <w:r>
              <w:rPr>
                <w:rFonts w:hint="eastAsia" w:ascii="宋体" w:hAnsi="宋体" w:cs="宋体"/>
                <w:strike w:val="0"/>
                <w:dstrike w:val="0"/>
                <w:snapToGrid w:val="0"/>
                <w:kern w:val="0"/>
                <w:sz w:val="24"/>
                <w:szCs w:val="24"/>
                <w:lang w:bidi="ar"/>
              </w:rPr>
              <w:t>、施工图设计</w:t>
            </w:r>
            <w:r>
              <w:rPr>
                <w:rFonts w:hint="eastAsia" w:ascii="宋体" w:hAnsi="宋体" w:cs="宋体"/>
                <w:strike w:val="0"/>
                <w:snapToGrid w:val="0"/>
                <w:kern w:val="0"/>
                <w:sz w:val="24"/>
                <w:szCs w:val="24"/>
                <w:lang w:bidi="ar"/>
              </w:rPr>
              <w:t>及预算</w:t>
            </w:r>
            <w:r>
              <w:rPr>
                <w:rFonts w:hint="eastAsia" w:ascii="宋体" w:hAnsi="宋体" w:cs="宋体"/>
                <w:strike w:val="0"/>
                <w:dstrike w:val="0"/>
                <w:snapToGrid w:val="0"/>
                <w:kern w:val="0"/>
                <w:sz w:val="24"/>
                <w:szCs w:val="24"/>
                <w:lang w:bidi="ar"/>
              </w:rPr>
              <w:t>、</w:t>
            </w:r>
            <w:r>
              <w:rPr>
                <w:rFonts w:hint="eastAsia" w:ascii="宋体" w:hAnsi="宋体" w:cs="宋体"/>
                <w:strike w:val="0"/>
                <w:snapToGrid w:val="0"/>
                <w:kern w:val="0"/>
                <w:sz w:val="24"/>
                <w:szCs w:val="24"/>
                <w:lang w:bidi="ar"/>
              </w:rPr>
              <w:t>竣工图编制、设计变更及现场技术指导、现场施工技术交底、竣工验收服务等）</w:t>
            </w:r>
            <w:r>
              <w:rPr>
                <w:rFonts w:hint="eastAsia" w:ascii="宋体" w:hAnsi="宋体" w:cs="宋体"/>
                <w:strike w:val="0"/>
                <w:dstrike w:val="0"/>
                <w:snapToGrid w:val="0"/>
                <w:kern w:val="0"/>
                <w:sz w:val="24"/>
                <w:szCs w:val="24"/>
                <w:lang w:bidi="ar"/>
              </w:rPr>
              <w:t>，包施工（包括但不限于包工、包料</w:t>
            </w:r>
            <w:r>
              <w:rPr>
                <w:rFonts w:hint="eastAsia" w:ascii="宋体" w:hAnsi="宋体" w:cs="宋体"/>
                <w:snapToGrid w:val="0"/>
                <w:kern w:val="0"/>
                <w:sz w:val="24"/>
                <w:szCs w:val="24"/>
                <w:lang w:bidi="ar"/>
              </w:rPr>
              <w:t>、包质量、包安全生产、包绿色文明施工、包工期、包验收、包通水、包通电、包移交、包结算、包工程的组织实施工作和资料整理、包甲供设备搬运、包总承包管理服务、包承包人应当购买的保险等），包 BIM 技术应用、包测量测绘、包控制投资，包配合报批报建等。具体详见《</w:t>
            </w:r>
            <w:r>
              <w:rPr>
                <w:rFonts w:hint="eastAsia" w:ascii="宋体" w:hAnsi="宋体" w:cs="宋体"/>
                <w:snapToGrid w:val="0"/>
                <w:kern w:val="0"/>
                <w:sz w:val="24"/>
                <w:szCs w:val="24"/>
                <w:lang w:val="en-US" w:eastAsia="zh-CN" w:bidi="ar"/>
              </w:rPr>
              <w:t>拟签订合同主要条款</w:t>
            </w:r>
            <w:r>
              <w:rPr>
                <w:rFonts w:hint="eastAsia" w:ascii="宋体" w:hAnsi="宋体" w:cs="宋体"/>
                <w:snapToGrid w:val="0"/>
                <w:kern w:val="0"/>
                <w:sz w:val="24"/>
                <w:szCs w:val="24"/>
                <w:lang w:bidi="ar"/>
              </w:rPr>
              <w:t>》、《</w:t>
            </w:r>
            <w:r>
              <w:rPr>
                <w:rFonts w:hint="eastAsia" w:ascii="宋体" w:hAnsi="宋体" w:cs="宋体"/>
                <w:snapToGrid w:val="0"/>
                <w:kern w:val="0"/>
                <w:sz w:val="24"/>
                <w:szCs w:val="24"/>
                <w:lang w:val="en-US" w:eastAsia="zh-CN" w:bidi="ar"/>
              </w:rPr>
              <w:t>技术要求</w:t>
            </w:r>
            <w:r>
              <w:rPr>
                <w:rFonts w:hint="eastAsia" w:ascii="宋体" w:hAnsi="宋体" w:cs="宋体"/>
                <w:snapToGrid w:val="0"/>
                <w:kern w:val="0"/>
                <w:sz w:val="24"/>
                <w:szCs w:val="24"/>
                <w:lang w:bidi="ar"/>
              </w:rPr>
              <w:t>》。</w:t>
            </w:r>
          </w:p>
        </w:tc>
      </w:tr>
      <w:tr w14:paraId="65C04F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7B9B6E4C">
            <w:pPr>
              <w:pStyle w:val="27"/>
              <w:spacing w:line="460" w:lineRule="exact"/>
              <w:jc w:val="center"/>
              <w:rPr>
                <w:rFonts w:hint="eastAsia" w:hAnsi="宋体" w:cs="宋体"/>
                <w:szCs w:val="24"/>
              </w:rPr>
            </w:pPr>
            <w:r>
              <w:rPr>
                <w:rFonts w:hint="eastAsia" w:hAnsi="宋体" w:cs="宋体"/>
                <w:szCs w:val="24"/>
              </w:rPr>
              <w:t>12</w:t>
            </w:r>
          </w:p>
        </w:tc>
        <w:tc>
          <w:tcPr>
            <w:tcW w:w="1674" w:type="dxa"/>
            <w:tcBorders>
              <w:top w:val="single" w:color="auto" w:sz="4" w:space="0"/>
              <w:left w:val="single" w:color="auto" w:sz="4" w:space="0"/>
              <w:bottom w:val="single" w:color="auto" w:sz="4" w:space="0"/>
              <w:right w:val="single" w:color="auto" w:sz="4" w:space="0"/>
            </w:tcBorders>
            <w:vAlign w:val="center"/>
          </w:tcPr>
          <w:p w14:paraId="02A6C789">
            <w:pPr>
              <w:pStyle w:val="27"/>
              <w:spacing w:line="460" w:lineRule="exact"/>
              <w:jc w:val="center"/>
              <w:rPr>
                <w:rFonts w:hint="eastAsia" w:hAnsi="宋体" w:cs="宋体"/>
                <w:szCs w:val="24"/>
              </w:rPr>
            </w:pPr>
            <w:r>
              <w:rPr>
                <w:rFonts w:hint="eastAsia" w:hAnsi="宋体" w:cs="宋体"/>
                <w:kern w:val="0"/>
                <w:szCs w:val="24"/>
              </w:rPr>
              <w:t>标段划分</w:t>
            </w:r>
          </w:p>
        </w:tc>
        <w:tc>
          <w:tcPr>
            <w:tcW w:w="7074" w:type="dxa"/>
            <w:tcBorders>
              <w:top w:val="single" w:color="auto" w:sz="4" w:space="0"/>
              <w:left w:val="single" w:color="auto" w:sz="4" w:space="0"/>
              <w:bottom w:val="single" w:color="auto" w:sz="4" w:space="0"/>
              <w:right w:val="single" w:color="auto" w:sz="4" w:space="0"/>
            </w:tcBorders>
            <w:vAlign w:val="center"/>
          </w:tcPr>
          <w:p w14:paraId="14BFB127">
            <w:pPr>
              <w:widowControl/>
              <w:ind w:left="218" w:leftChars="104" w:right="342" w:rightChars="163"/>
              <w:jc w:val="left"/>
              <w:rPr>
                <w:rFonts w:hint="eastAsia" w:ascii="宋体" w:hAnsi="宋体" w:cs="宋体"/>
                <w:snapToGrid w:val="0"/>
                <w:kern w:val="0"/>
                <w:sz w:val="24"/>
                <w:szCs w:val="24"/>
              </w:rPr>
            </w:pPr>
            <w:r>
              <w:rPr>
                <w:rFonts w:ascii="宋体" w:hAnsi="宋体" w:cs="宋体"/>
                <w:sz w:val="24"/>
                <w:szCs w:val="24"/>
              </w:rPr>
              <w:t>本招标项目不划分标段</w:t>
            </w:r>
            <w:r>
              <w:rPr>
                <w:rFonts w:hint="eastAsia" w:ascii="宋体" w:hAnsi="宋体" w:cs="宋体"/>
                <w:snapToGrid w:val="0"/>
                <w:kern w:val="0"/>
                <w:sz w:val="24"/>
                <w:szCs w:val="24"/>
              </w:rPr>
              <w:t>。</w:t>
            </w:r>
          </w:p>
        </w:tc>
      </w:tr>
      <w:tr w14:paraId="7FA2EC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96"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51E16AAB">
            <w:pPr>
              <w:pStyle w:val="27"/>
              <w:spacing w:line="460" w:lineRule="exact"/>
              <w:jc w:val="center"/>
              <w:rPr>
                <w:rFonts w:hint="eastAsia" w:hAnsi="宋体" w:cs="宋体"/>
                <w:szCs w:val="24"/>
              </w:rPr>
            </w:pPr>
            <w:r>
              <w:rPr>
                <w:rFonts w:hint="eastAsia" w:hAnsi="宋体" w:cs="宋体"/>
                <w:szCs w:val="24"/>
              </w:rPr>
              <w:t>13</w:t>
            </w:r>
          </w:p>
        </w:tc>
        <w:tc>
          <w:tcPr>
            <w:tcW w:w="1674" w:type="dxa"/>
            <w:tcBorders>
              <w:top w:val="single" w:color="auto" w:sz="4" w:space="0"/>
              <w:left w:val="single" w:color="auto" w:sz="4" w:space="0"/>
              <w:bottom w:val="single" w:color="auto" w:sz="4" w:space="0"/>
              <w:right w:val="single" w:color="auto" w:sz="4" w:space="0"/>
            </w:tcBorders>
            <w:vAlign w:val="center"/>
          </w:tcPr>
          <w:p w14:paraId="1922773D">
            <w:pPr>
              <w:pStyle w:val="27"/>
              <w:spacing w:line="460" w:lineRule="exact"/>
              <w:jc w:val="center"/>
              <w:rPr>
                <w:rFonts w:hint="eastAsia" w:hAnsi="宋体" w:cs="宋体"/>
                <w:szCs w:val="24"/>
              </w:rPr>
            </w:pPr>
            <w:r>
              <w:rPr>
                <w:rFonts w:hint="eastAsia" w:hAnsi="宋体" w:cs="宋体"/>
                <w:szCs w:val="24"/>
              </w:rPr>
              <w:t>工期</w:t>
            </w:r>
          </w:p>
        </w:tc>
        <w:tc>
          <w:tcPr>
            <w:tcW w:w="7074" w:type="dxa"/>
            <w:tcBorders>
              <w:top w:val="single" w:color="auto" w:sz="4" w:space="0"/>
              <w:left w:val="single" w:color="auto" w:sz="4" w:space="0"/>
              <w:bottom w:val="single" w:color="auto" w:sz="4" w:space="0"/>
              <w:right w:val="single" w:color="auto" w:sz="4" w:space="0"/>
            </w:tcBorders>
            <w:vAlign w:val="center"/>
          </w:tcPr>
          <w:p w14:paraId="6DF10391">
            <w:pPr>
              <w:widowControl/>
              <w:ind w:left="218" w:leftChars="104" w:right="342" w:rightChars="163"/>
              <w:jc w:val="left"/>
              <w:rPr>
                <w:rFonts w:hint="eastAsia" w:ascii="宋体" w:hAnsi="宋体" w:cs="宋体"/>
                <w:sz w:val="24"/>
                <w:szCs w:val="24"/>
              </w:rPr>
            </w:pPr>
            <w:r>
              <w:rPr>
                <w:rFonts w:ascii="宋体" w:hAnsi="宋体" w:cs="宋体"/>
                <w:sz w:val="24"/>
                <w:szCs w:val="24"/>
              </w:rPr>
              <w:t>本招标项目招标工期为</w:t>
            </w:r>
            <w:r>
              <w:rPr>
                <w:rFonts w:hint="eastAsia" w:ascii="宋体" w:hAnsi="宋体" w:cs="宋体"/>
                <w:sz w:val="24"/>
                <w:szCs w:val="24"/>
              </w:rPr>
              <w:t xml:space="preserve"> </w:t>
            </w:r>
            <w:r>
              <w:rPr>
                <w:rFonts w:ascii="宋体" w:hAnsi="宋体" w:cs="宋体"/>
                <w:sz w:val="24"/>
                <w:szCs w:val="24"/>
              </w:rPr>
              <w:t xml:space="preserve">883个日历天。具体如下： </w:t>
            </w:r>
          </w:p>
          <w:p w14:paraId="5991BF81">
            <w:pPr>
              <w:widowControl/>
              <w:ind w:left="218" w:leftChars="104" w:right="342" w:rightChars="163"/>
              <w:jc w:val="left"/>
              <w:rPr>
                <w:rFonts w:hint="eastAsia" w:ascii="宋体" w:hAnsi="宋体" w:cs="宋体"/>
                <w:sz w:val="24"/>
                <w:szCs w:val="24"/>
              </w:rPr>
            </w:pPr>
            <w:r>
              <w:rPr>
                <w:rFonts w:hint="eastAsia" w:ascii="宋体" w:hAnsi="宋体" w:cs="宋体"/>
                <w:sz w:val="24"/>
                <w:szCs w:val="24"/>
              </w:rPr>
              <w:t>☑</w:t>
            </w:r>
            <w:r>
              <w:rPr>
                <w:rFonts w:ascii="宋体" w:hAnsi="宋体" w:cs="宋体"/>
                <w:sz w:val="24"/>
                <w:szCs w:val="24"/>
              </w:rPr>
              <w:t>总工期： 883天（日历天）。</w:t>
            </w:r>
          </w:p>
          <w:p w14:paraId="608E44C5">
            <w:pPr>
              <w:keepNext w:val="0"/>
              <w:keepLines w:val="0"/>
              <w:pageBreakBefore w:val="0"/>
              <w:widowControl/>
              <w:kinsoku/>
              <w:wordWrap/>
              <w:overflowPunct/>
              <w:topLinePunct w:val="0"/>
              <w:autoSpaceDE/>
              <w:autoSpaceDN/>
              <w:bidi w:val="0"/>
              <w:adjustRightInd/>
              <w:snapToGrid/>
              <w:ind w:left="218" w:leftChars="104" w:right="342" w:rightChars="163"/>
              <w:jc w:val="left"/>
              <w:textAlignment w:val="auto"/>
              <w:rPr>
                <w:rFonts w:hint="eastAsia" w:ascii="宋体" w:hAnsi="宋体" w:cs="宋体"/>
                <w:sz w:val="24"/>
                <w:szCs w:val="24"/>
              </w:rPr>
            </w:pPr>
            <w:r>
              <w:rPr>
                <w:rFonts w:hint="eastAsia" w:ascii="宋体" w:hAnsi="宋体" w:cs="宋体"/>
                <w:sz w:val="24"/>
                <w:szCs w:val="24"/>
              </w:rPr>
              <w:t>☑</w:t>
            </w:r>
            <w:r>
              <w:rPr>
                <w:rFonts w:ascii="宋体" w:hAnsi="宋体" w:cs="宋体"/>
                <w:sz w:val="24"/>
                <w:szCs w:val="24"/>
              </w:rPr>
              <w:t>计划开工日期：</w:t>
            </w:r>
            <w:r>
              <w:rPr>
                <w:rFonts w:hint="eastAsia" w:ascii="宋体" w:hAnsi="宋体" w:cs="宋体"/>
                <w:sz w:val="24"/>
                <w:szCs w:val="24"/>
              </w:rPr>
              <w:t>2</w:t>
            </w:r>
            <w:r>
              <w:rPr>
                <w:rFonts w:ascii="宋体" w:hAnsi="宋体" w:cs="宋体"/>
                <w:sz w:val="24"/>
                <w:szCs w:val="24"/>
              </w:rPr>
              <w:t>026 年</w:t>
            </w:r>
            <w:r>
              <w:rPr>
                <w:rFonts w:hint="eastAsia" w:ascii="宋体" w:hAnsi="宋体" w:cs="宋体"/>
                <w:sz w:val="24"/>
                <w:szCs w:val="24"/>
              </w:rPr>
              <w:t>9</w:t>
            </w:r>
            <w:r>
              <w:rPr>
                <w:rFonts w:ascii="宋体" w:hAnsi="宋体" w:cs="宋体"/>
                <w:sz w:val="24"/>
                <w:szCs w:val="24"/>
              </w:rPr>
              <w:t xml:space="preserve"> 月 30日（具体开工日期以合同为准）</w:t>
            </w:r>
          </w:p>
          <w:p w14:paraId="41A657D6">
            <w:pPr>
              <w:widowControl/>
              <w:ind w:left="218" w:leftChars="104" w:right="342" w:rightChars="163"/>
              <w:jc w:val="left"/>
              <w:rPr>
                <w:rFonts w:hint="eastAsia" w:ascii="宋体" w:hAnsi="宋体" w:cs="宋体"/>
                <w:sz w:val="24"/>
                <w:szCs w:val="24"/>
              </w:rPr>
            </w:pPr>
            <w:r>
              <w:rPr>
                <w:rFonts w:hint="eastAsia" w:ascii="宋体" w:hAnsi="宋体" w:cs="宋体"/>
                <w:sz w:val="24"/>
                <w:szCs w:val="24"/>
              </w:rPr>
              <w:t>☑</w:t>
            </w:r>
            <w:r>
              <w:rPr>
                <w:rFonts w:ascii="宋体" w:hAnsi="宋体" w:cs="宋体"/>
                <w:sz w:val="24"/>
                <w:szCs w:val="24"/>
              </w:rPr>
              <w:t>计划竣工日期：</w:t>
            </w:r>
            <w:r>
              <w:rPr>
                <w:rFonts w:hint="eastAsia" w:ascii="宋体" w:hAnsi="宋体" w:cs="宋体"/>
                <w:sz w:val="24"/>
                <w:szCs w:val="24"/>
              </w:rPr>
              <w:t>2</w:t>
            </w:r>
            <w:r>
              <w:rPr>
                <w:rFonts w:ascii="宋体" w:hAnsi="宋体" w:cs="宋体"/>
                <w:sz w:val="24"/>
                <w:szCs w:val="24"/>
              </w:rPr>
              <w:t xml:space="preserve">029 年 2月 28日 </w:t>
            </w:r>
          </w:p>
          <w:p w14:paraId="0F88E4BD">
            <w:pPr>
              <w:widowControl/>
              <w:ind w:left="218" w:leftChars="104" w:right="342" w:rightChars="163"/>
              <w:jc w:val="left"/>
              <w:rPr>
                <w:rFonts w:hint="eastAsia" w:ascii="宋体" w:hAnsi="宋体" w:cs="宋体"/>
                <w:sz w:val="24"/>
                <w:szCs w:val="24"/>
              </w:rPr>
            </w:pPr>
            <w:r>
              <w:rPr>
                <w:rFonts w:hint="eastAsia" w:ascii="宋体" w:hAnsi="宋体" w:cs="宋体"/>
                <w:sz w:val="24"/>
                <w:szCs w:val="24"/>
                <w:lang w:eastAsia="zh-CN"/>
              </w:rPr>
              <w:t>☑</w:t>
            </w:r>
            <w:r>
              <w:rPr>
                <w:rFonts w:ascii="宋体" w:hAnsi="宋体" w:cs="宋体"/>
                <w:sz w:val="24"/>
                <w:szCs w:val="24"/>
              </w:rPr>
              <w:t>除上述总工期外，发包人还要求以下阶段工期：</w:t>
            </w:r>
          </w:p>
          <w:p w14:paraId="4E40AC86">
            <w:pPr>
              <w:widowControl/>
              <w:ind w:left="218" w:leftChars="104" w:right="342" w:rightChars="163"/>
              <w:jc w:val="left"/>
              <w:rPr>
                <w:rFonts w:ascii="宋体" w:hAnsi="宋体" w:cs="宋体"/>
                <w:sz w:val="24"/>
                <w:szCs w:val="24"/>
              </w:rPr>
            </w:pPr>
            <w:r>
              <w:rPr>
                <w:rFonts w:hint="eastAsia" w:ascii="宋体" w:hAnsi="宋体" w:cs="宋体"/>
                <w:sz w:val="24"/>
                <w:szCs w:val="24"/>
              </w:rPr>
              <w:t>方案设计</w:t>
            </w:r>
            <w:r>
              <w:rPr>
                <w:rFonts w:ascii="宋体" w:hAnsi="宋体" w:cs="宋体"/>
                <w:sz w:val="24"/>
                <w:szCs w:val="24"/>
              </w:rPr>
              <w:t>提交时间：合同签订后</w:t>
            </w:r>
            <w:r>
              <w:rPr>
                <w:rFonts w:hint="eastAsia" w:ascii="宋体" w:hAnsi="宋体" w:cs="宋体"/>
                <w:sz w:val="24"/>
                <w:szCs w:val="24"/>
              </w:rPr>
              <w:t>7</w:t>
            </w:r>
            <w:r>
              <w:rPr>
                <w:rFonts w:ascii="宋体" w:hAnsi="宋体" w:cs="宋体"/>
                <w:sz w:val="24"/>
                <w:szCs w:val="24"/>
              </w:rPr>
              <w:t>日内</w:t>
            </w:r>
          </w:p>
          <w:p w14:paraId="43DFFC35">
            <w:pPr>
              <w:widowControl/>
              <w:ind w:left="218" w:leftChars="104" w:right="342" w:rightChars="163"/>
              <w:jc w:val="left"/>
              <w:rPr>
                <w:rFonts w:ascii="宋体" w:hAnsi="宋体" w:cs="宋体"/>
                <w:sz w:val="24"/>
                <w:szCs w:val="24"/>
              </w:rPr>
            </w:pPr>
            <w:r>
              <w:rPr>
                <w:rFonts w:ascii="宋体" w:hAnsi="宋体" w:cs="宋体"/>
                <w:sz w:val="24"/>
                <w:szCs w:val="24"/>
              </w:rPr>
              <w:t>初步设计提交时间：方案设计确认后</w:t>
            </w:r>
            <w:r>
              <w:rPr>
                <w:rFonts w:hint="eastAsia" w:ascii="宋体" w:hAnsi="宋体" w:cs="宋体"/>
                <w:sz w:val="24"/>
                <w:szCs w:val="24"/>
              </w:rPr>
              <w:t>1</w:t>
            </w:r>
            <w:r>
              <w:rPr>
                <w:rFonts w:ascii="宋体" w:hAnsi="宋体" w:cs="宋体"/>
                <w:sz w:val="24"/>
                <w:szCs w:val="24"/>
              </w:rPr>
              <w:t>5日内</w:t>
            </w:r>
          </w:p>
          <w:p w14:paraId="7CAAE9E9">
            <w:pPr>
              <w:widowControl/>
              <w:ind w:left="218" w:leftChars="104" w:right="342" w:rightChars="163"/>
              <w:jc w:val="left"/>
              <w:rPr>
                <w:rFonts w:ascii="宋体" w:hAnsi="宋体" w:cs="宋体"/>
                <w:sz w:val="24"/>
                <w:szCs w:val="24"/>
              </w:rPr>
            </w:pPr>
            <w:r>
              <w:rPr>
                <w:rFonts w:ascii="宋体" w:hAnsi="宋体" w:cs="宋体"/>
                <w:sz w:val="24"/>
                <w:szCs w:val="24"/>
              </w:rPr>
              <w:t>施工图设计提交时间：初步设计确认后（或合同约定时间）</w:t>
            </w:r>
            <w:r>
              <w:rPr>
                <w:rFonts w:hint="eastAsia" w:ascii="宋体" w:hAnsi="宋体" w:cs="宋体"/>
                <w:sz w:val="24"/>
                <w:szCs w:val="24"/>
              </w:rPr>
              <w:t>6</w:t>
            </w:r>
            <w:r>
              <w:rPr>
                <w:rFonts w:ascii="宋体" w:hAnsi="宋体" w:cs="宋体"/>
                <w:sz w:val="24"/>
                <w:szCs w:val="24"/>
              </w:rPr>
              <w:t>0日内</w:t>
            </w:r>
          </w:p>
          <w:p w14:paraId="5EC02FF1">
            <w:pPr>
              <w:widowControl/>
              <w:ind w:left="218" w:leftChars="104" w:right="342" w:rightChars="163"/>
              <w:jc w:val="left"/>
              <w:rPr>
                <w:rFonts w:ascii="宋体" w:hAnsi="宋体" w:cs="宋体"/>
                <w:sz w:val="24"/>
                <w:szCs w:val="24"/>
              </w:rPr>
            </w:pPr>
            <w:r>
              <w:rPr>
                <w:rFonts w:ascii="宋体" w:hAnsi="宋体" w:cs="宋体"/>
                <w:sz w:val="24"/>
                <w:szCs w:val="24"/>
              </w:rPr>
              <w:t>深化设计提交时间：施工图审查合格后，按施工进度分批次提交</w:t>
            </w:r>
          </w:p>
          <w:p w14:paraId="7E8D97FF">
            <w:pPr>
              <w:widowControl/>
              <w:ind w:left="218" w:leftChars="104" w:right="342" w:rightChars="163"/>
              <w:jc w:val="left"/>
              <w:rPr>
                <w:rFonts w:hint="eastAsia"/>
              </w:rPr>
            </w:pPr>
            <w:r>
              <w:rPr>
                <w:rFonts w:ascii="宋体" w:hAnsi="宋体" w:cs="宋体"/>
                <w:sz w:val="24"/>
                <w:szCs w:val="24"/>
              </w:rPr>
              <w:t>竣工图提交时间：竣工验收前</w:t>
            </w:r>
            <w:r>
              <w:rPr>
                <w:rFonts w:hint="eastAsia" w:ascii="宋体" w:hAnsi="宋体" w:cs="宋体"/>
                <w:sz w:val="24"/>
                <w:szCs w:val="24"/>
              </w:rPr>
              <w:t>3</w:t>
            </w:r>
            <w:r>
              <w:rPr>
                <w:rFonts w:ascii="宋体" w:hAnsi="宋体" w:cs="宋体"/>
                <w:sz w:val="24"/>
                <w:szCs w:val="24"/>
              </w:rPr>
              <w:t>0日内</w:t>
            </w:r>
          </w:p>
        </w:tc>
      </w:tr>
      <w:tr w14:paraId="20BA71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144"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2FC69F5C">
            <w:pPr>
              <w:pStyle w:val="27"/>
              <w:spacing w:line="460" w:lineRule="exact"/>
              <w:jc w:val="center"/>
              <w:rPr>
                <w:rFonts w:hint="eastAsia" w:hAnsi="宋体" w:cs="宋体"/>
                <w:szCs w:val="24"/>
              </w:rPr>
            </w:pPr>
            <w:r>
              <w:rPr>
                <w:rFonts w:hint="eastAsia" w:hAnsi="宋体" w:cs="宋体"/>
                <w:szCs w:val="24"/>
              </w:rPr>
              <w:t>14</w:t>
            </w:r>
          </w:p>
        </w:tc>
        <w:tc>
          <w:tcPr>
            <w:tcW w:w="1674" w:type="dxa"/>
            <w:tcBorders>
              <w:top w:val="single" w:color="auto" w:sz="4" w:space="0"/>
              <w:left w:val="single" w:color="auto" w:sz="4" w:space="0"/>
              <w:bottom w:val="single" w:color="auto" w:sz="4" w:space="0"/>
              <w:right w:val="single" w:color="auto" w:sz="4" w:space="0"/>
            </w:tcBorders>
            <w:vAlign w:val="center"/>
          </w:tcPr>
          <w:p w14:paraId="2F219A90">
            <w:pPr>
              <w:pStyle w:val="27"/>
              <w:spacing w:line="460" w:lineRule="exact"/>
              <w:jc w:val="center"/>
              <w:rPr>
                <w:rFonts w:hint="eastAsia" w:hAnsi="宋体" w:cs="宋体"/>
                <w:szCs w:val="24"/>
              </w:rPr>
            </w:pPr>
            <w:r>
              <w:rPr>
                <w:rFonts w:hint="eastAsia" w:hAnsi="宋体" w:cs="宋体"/>
                <w:szCs w:val="24"/>
              </w:rPr>
              <w:t>质量标准</w:t>
            </w:r>
          </w:p>
        </w:tc>
        <w:tc>
          <w:tcPr>
            <w:tcW w:w="7074" w:type="dxa"/>
            <w:tcBorders>
              <w:top w:val="single" w:color="auto" w:sz="4" w:space="0"/>
              <w:left w:val="single" w:color="auto" w:sz="4" w:space="0"/>
              <w:bottom w:val="single" w:color="auto" w:sz="4" w:space="0"/>
              <w:right w:val="single" w:color="auto" w:sz="4" w:space="0"/>
            </w:tcBorders>
            <w:vAlign w:val="center"/>
          </w:tcPr>
          <w:p w14:paraId="1CD0D6BA">
            <w:pPr>
              <w:widowControl/>
              <w:ind w:left="218" w:leftChars="104" w:right="342" w:rightChars="163"/>
              <w:jc w:val="left"/>
              <w:rPr>
                <w:rFonts w:hint="eastAsia" w:ascii="宋体" w:hAnsi="宋体" w:cs="宋体"/>
                <w:sz w:val="24"/>
                <w:szCs w:val="24"/>
              </w:rPr>
            </w:pPr>
            <w:r>
              <w:rPr>
                <w:rFonts w:hint="eastAsia" w:ascii="宋体" w:hAnsi="宋体" w:cs="宋体"/>
                <w:sz w:val="24"/>
                <w:szCs w:val="24"/>
              </w:rPr>
              <w:t>☑</w:t>
            </w:r>
            <w:r>
              <w:rPr>
                <w:rFonts w:ascii="宋体" w:hAnsi="宋体" w:cs="宋体"/>
                <w:sz w:val="24"/>
                <w:szCs w:val="24"/>
              </w:rPr>
              <w:t>质量目标：合格</w:t>
            </w:r>
          </w:p>
          <w:p w14:paraId="7B73E1C5">
            <w:pPr>
              <w:widowControl/>
              <w:ind w:left="218" w:leftChars="104" w:right="342" w:rightChars="163"/>
              <w:jc w:val="left"/>
              <w:rPr>
                <w:rFonts w:hint="eastAsia" w:ascii="宋体" w:hAnsi="宋体" w:cs="宋体"/>
                <w:sz w:val="24"/>
                <w:szCs w:val="24"/>
                <w:highlight w:val="none"/>
              </w:rPr>
            </w:pPr>
            <w:r>
              <w:rPr>
                <w:rFonts w:ascii="宋体" w:hAnsi="宋体" w:cs="宋体"/>
                <w:sz w:val="24"/>
                <w:szCs w:val="24"/>
              </w:rPr>
              <w:t>□优质工程</w:t>
            </w:r>
            <w:r>
              <w:rPr>
                <w:rFonts w:ascii="宋体" w:hAnsi="宋体" w:cs="宋体"/>
                <w:sz w:val="24"/>
                <w:szCs w:val="24"/>
                <w:highlight w:val="none"/>
              </w:rPr>
              <w:t>要求：无/市优/省优/.....</w:t>
            </w:r>
          </w:p>
          <w:p w14:paraId="4CCCF9E0">
            <w:pPr>
              <w:widowControl/>
              <w:ind w:left="218" w:leftChars="104" w:right="342" w:rightChars="163"/>
              <w:jc w:val="left"/>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 xml:space="preserve">1、设计质量标准：符合《建设工程质量管理条例》、《建设工程勘察设计管理条例》、《建筑工程设计文件编制深度规定》等国家及地方有关工程设计管理法规和规章，达到行业相关规范技术标准等要求，符合本项目发包人的各项要求。 </w:t>
            </w:r>
          </w:p>
          <w:p w14:paraId="45D4A5CD">
            <w:pPr>
              <w:widowControl/>
              <w:ind w:left="218" w:leftChars="104" w:right="342" w:rightChars="163"/>
              <w:jc w:val="left"/>
              <w:rPr>
                <w:rFonts w:hint="eastAsia" w:ascii="宋体" w:hAnsi="宋体" w:cs="宋体"/>
                <w:bCs/>
                <w:sz w:val="24"/>
                <w:szCs w:val="24"/>
              </w:rPr>
            </w:pPr>
            <w:r>
              <w:rPr>
                <w:rFonts w:hint="eastAsia" w:ascii="宋体" w:hAnsi="宋体" w:cs="宋体"/>
                <w:snapToGrid w:val="0"/>
                <w:kern w:val="0"/>
                <w:sz w:val="24"/>
                <w:szCs w:val="24"/>
                <w:highlight w:val="none"/>
              </w:rPr>
              <w:t>2、工程质量标准：严格按设计图纸进行施工，按照设计文件和有关技术标准、规范和合同规定施工，确保符合国家、省、市、发包人及《建筑工程施工质量验收统一标准》质量验收标准，并达到合格或以上标准。</w:t>
            </w:r>
          </w:p>
        </w:tc>
      </w:tr>
      <w:tr w14:paraId="2E6BD5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5" w:hRule="atLeast"/>
          <w:jc w:val="center"/>
        </w:trPr>
        <w:tc>
          <w:tcPr>
            <w:tcW w:w="762" w:type="dxa"/>
            <w:vMerge w:val="restart"/>
            <w:tcBorders>
              <w:top w:val="single" w:color="auto" w:sz="4" w:space="0"/>
              <w:left w:val="single" w:color="auto" w:sz="4" w:space="0"/>
              <w:right w:val="single" w:color="auto" w:sz="4" w:space="0"/>
            </w:tcBorders>
            <w:vAlign w:val="center"/>
          </w:tcPr>
          <w:p w14:paraId="4363705F">
            <w:pPr>
              <w:pStyle w:val="27"/>
              <w:spacing w:line="460" w:lineRule="exact"/>
              <w:jc w:val="center"/>
              <w:rPr>
                <w:rFonts w:hint="eastAsia" w:hAnsi="宋体" w:cs="宋体"/>
                <w:szCs w:val="24"/>
              </w:rPr>
            </w:pPr>
            <w:r>
              <w:rPr>
                <w:rFonts w:hint="eastAsia" w:hAnsi="宋体" w:cs="宋体"/>
                <w:szCs w:val="24"/>
              </w:rPr>
              <w:t>15</w:t>
            </w:r>
          </w:p>
        </w:tc>
        <w:tc>
          <w:tcPr>
            <w:tcW w:w="1674" w:type="dxa"/>
            <w:vMerge w:val="restart"/>
            <w:tcBorders>
              <w:top w:val="single" w:color="auto" w:sz="4" w:space="0"/>
              <w:left w:val="single" w:color="auto" w:sz="4" w:space="0"/>
              <w:right w:val="single" w:color="auto" w:sz="4" w:space="0"/>
            </w:tcBorders>
            <w:vAlign w:val="center"/>
          </w:tcPr>
          <w:p w14:paraId="2D43BEB0">
            <w:pPr>
              <w:pStyle w:val="27"/>
              <w:spacing w:line="460" w:lineRule="exact"/>
              <w:jc w:val="center"/>
              <w:rPr>
                <w:rFonts w:hint="eastAsia" w:hAnsi="宋体" w:cs="宋体"/>
                <w:szCs w:val="24"/>
              </w:rPr>
            </w:pPr>
            <w:r>
              <w:rPr>
                <w:rFonts w:hAnsi="宋体" w:cs="宋体"/>
                <w:szCs w:val="24"/>
              </w:rPr>
              <w:t>合同类型</w:t>
            </w:r>
          </w:p>
        </w:tc>
        <w:tc>
          <w:tcPr>
            <w:tcW w:w="7074" w:type="dxa"/>
            <w:tcBorders>
              <w:top w:val="single" w:color="auto" w:sz="4" w:space="0"/>
              <w:left w:val="single" w:color="auto" w:sz="4" w:space="0"/>
              <w:bottom w:val="single" w:color="auto" w:sz="4" w:space="0"/>
              <w:right w:val="single" w:color="auto" w:sz="4" w:space="0"/>
            </w:tcBorders>
            <w:vAlign w:val="center"/>
          </w:tcPr>
          <w:p w14:paraId="76D57CF6">
            <w:pPr>
              <w:widowControl/>
              <w:ind w:left="218" w:leftChars="104" w:right="342" w:rightChars="163"/>
              <w:jc w:val="left"/>
              <w:rPr>
                <w:rFonts w:hint="eastAsia" w:ascii="宋体" w:hAnsi="宋体" w:cs="宋体"/>
                <w:snapToGrid w:val="0"/>
                <w:kern w:val="0"/>
                <w:sz w:val="24"/>
                <w:szCs w:val="24"/>
                <w:highlight w:val="cyan"/>
              </w:rPr>
            </w:pPr>
            <w:r>
              <w:rPr>
                <w:rFonts w:ascii="宋体" w:hAnsi="宋体" w:cs="宋体"/>
                <w:sz w:val="24"/>
                <w:szCs w:val="24"/>
              </w:rPr>
              <w:t>□单价合同：发承包双方约定以工程量清单及其综合单价进行合同价款计算、调整和确认的建设工程施工合同。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3F775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5" w:hRule="atLeast"/>
          <w:jc w:val="center"/>
        </w:trPr>
        <w:tc>
          <w:tcPr>
            <w:tcW w:w="762" w:type="dxa"/>
            <w:vMerge w:val="continue"/>
            <w:tcBorders>
              <w:left w:val="single" w:color="auto" w:sz="4" w:space="0"/>
              <w:bottom w:val="single" w:color="auto" w:sz="4" w:space="0"/>
              <w:right w:val="single" w:color="auto" w:sz="4" w:space="0"/>
            </w:tcBorders>
            <w:vAlign w:val="center"/>
          </w:tcPr>
          <w:p w14:paraId="03C6832E">
            <w:pPr>
              <w:widowControl/>
              <w:ind w:left="218" w:leftChars="104" w:right="342" w:rightChars="163"/>
              <w:jc w:val="left"/>
            </w:pPr>
          </w:p>
        </w:tc>
        <w:tc>
          <w:tcPr>
            <w:tcW w:w="1674" w:type="dxa"/>
            <w:vMerge w:val="continue"/>
            <w:tcBorders>
              <w:left w:val="single" w:color="auto" w:sz="4" w:space="0"/>
              <w:bottom w:val="single" w:color="auto" w:sz="4" w:space="0"/>
              <w:right w:val="single" w:color="auto" w:sz="4" w:space="0"/>
            </w:tcBorders>
            <w:vAlign w:val="center"/>
          </w:tcPr>
          <w:p w14:paraId="6B2351D7">
            <w:pPr>
              <w:widowControl/>
              <w:ind w:left="218" w:leftChars="104" w:right="342" w:rightChars="163"/>
              <w:jc w:val="left"/>
            </w:pPr>
          </w:p>
        </w:tc>
        <w:tc>
          <w:tcPr>
            <w:tcW w:w="7074" w:type="dxa"/>
            <w:tcBorders>
              <w:top w:val="single" w:color="auto" w:sz="4" w:space="0"/>
              <w:left w:val="single" w:color="auto" w:sz="4" w:space="0"/>
              <w:bottom w:val="single" w:color="auto" w:sz="4" w:space="0"/>
              <w:right w:val="single" w:color="auto" w:sz="4" w:space="0"/>
            </w:tcBorders>
            <w:vAlign w:val="center"/>
          </w:tcPr>
          <w:p w14:paraId="36935937">
            <w:pPr>
              <w:widowControl/>
              <w:ind w:left="218" w:leftChars="104" w:right="342" w:rightChars="163"/>
              <w:jc w:val="left"/>
              <w:rPr>
                <w:rFonts w:hint="eastAsia" w:ascii="宋体" w:hAnsi="宋体" w:cs="宋体"/>
                <w:snapToGrid w:val="0"/>
                <w:kern w:val="0"/>
                <w:sz w:val="24"/>
                <w:szCs w:val="24"/>
                <w:highlight w:val="cyan"/>
              </w:rPr>
            </w:pPr>
            <w:bookmarkStart w:id="11" w:name="OLE_LINK3"/>
            <w:r>
              <w:rPr>
                <w:rFonts w:hint="eastAsia" w:ascii="宋体" w:hAnsi="宋体" w:cs="宋体"/>
                <w:sz w:val="24"/>
                <w:szCs w:val="24"/>
                <w:lang w:eastAsia="zh-CN"/>
              </w:rPr>
              <w:t>☑</w:t>
            </w:r>
            <w:bookmarkEnd w:id="11"/>
            <w:r>
              <w:rPr>
                <w:rFonts w:ascii="宋体" w:hAnsi="宋体" w:cs="宋体"/>
                <w:sz w:val="24"/>
                <w:szCs w:val="24"/>
              </w:rPr>
              <w:t>总价合同：发承包双方约定以施工图及其预算和有关条件进行合同价款计算、调整和确认的建设工程施工合同。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0CE7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2E8D1E11">
            <w:pPr>
              <w:pStyle w:val="27"/>
              <w:spacing w:line="460" w:lineRule="exact"/>
              <w:jc w:val="center"/>
              <w:rPr>
                <w:rFonts w:hint="eastAsia" w:hAnsi="宋体" w:cs="宋体"/>
                <w:szCs w:val="24"/>
              </w:rPr>
            </w:pPr>
            <w:r>
              <w:rPr>
                <w:rFonts w:hint="eastAsia" w:hAnsi="宋体" w:cs="宋体"/>
                <w:szCs w:val="24"/>
              </w:rPr>
              <w:t>16</w:t>
            </w:r>
          </w:p>
        </w:tc>
        <w:tc>
          <w:tcPr>
            <w:tcW w:w="1674" w:type="dxa"/>
            <w:tcBorders>
              <w:top w:val="single" w:color="auto" w:sz="4" w:space="0"/>
              <w:left w:val="single" w:color="auto" w:sz="4" w:space="0"/>
              <w:bottom w:val="single" w:color="auto" w:sz="4" w:space="0"/>
              <w:right w:val="single" w:color="auto" w:sz="4" w:space="0"/>
            </w:tcBorders>
            <w:vAlign w:val="center"/>
          </w:tcPr>
          <w:p w14:paraId="19517D88">
            <w:pPr>
              <w:wordWrap w:val="0"/>
              <w:adjustRightInd w:val="0"/>
              <w:snapToGrid w:val="0"/>
              <w:spacing w:line="460" w:lineRule="exact"/>
              <w:jc w:val="center"/>
              <w:rPr>
                <w:rFonts w:hint="eastAsia" w:ascii="宋体" w:hAnsi="宋体" w:cs="宋体"/>
                <w:bCs/>
                <w:sz w:val="24"/>
                <w:szCs w:val="24"/>
              </w:rPr>
            </w:pPr>
            <w:r>
              <w:rPr>
                <w:rFonts w:ascii="宋体" w:hAnsi="宋体" w:cs="宋体"/>
                <w:sz w:val="24"/>
                <w:szCs w:val="24"/>
              </w:rPr>
              <w:t>房屋建筑工程绿色建筑标准</w:t>
            </w:r>
          </w:p>
        </w:tc>
        <w:tc>
          <w:tcPr>
            <w:tcW w:w="7074" w:type="dxa"/>
            <w:tcBorders>
              <w:top w:val="single" w:color="auto" w:sz="4" w:space="0"/>
              <w:left w:val="single" w:color="auto" w:sz="4" w:space="0"/>
              <w:bottom w:val="single" w:color="auto" w:sz="4" w:space="0"/>
              <w:right w:val="single" w:color="auto" w:sz="4" w:space="0"/>
            </w:tcBorders>
            <w:vAlign w:val="center"/>
          </w:tcPr>
          <w:p w14:paraId="17ADE4AF">
            <w:pPr>
              <w:wordWrap w:val="0"/>
              <w:adjustRightInd w:val="0"/>
              <w:snapToGrid w:val="0"/>
              <w:ind w:left="218" w:leftChars="104" w:right="342" w:rightChars="163"/>
              <w:jc w:val="left"/>
              <w:rPr>
                <w:rFonts w:hint="eastAsia" w:ascii="宋体" w:hAnsi="宋体" w:cs="宋体"/>
                <w:sz w:val="24"/>
                <w:szCs w:val="24"/>
              </w:rPr>
            </w:pPr>
            <w:r>
              <w:rPr>
                <w:rFonts w:ascii="宋体" w:hAnsi="宋体" w:cs="宋体"/>
                <w:sz w:val="24"/>
                <w:szCs w:val="24"/>
              </w:rPr>
              <w:t>本招标项目要求达到《绿色建筑评价标准》(GB/T50378-2019）规定的</w:t>
            </w:r>
            <w:r>
              <w:rPr>
                <w:rFonts w:hint="eastAsia" w:ascii="宋体" w:hAnsi="宋体" w:cs="宋体"/>
                <w:sz w:val="24"/>
                <w:szCs w:val="24"/>
              </w:rPr>
              <w:t>相关</w:t>
            </w:r>
            <w:r>
              <w:rPr>
                <w:rFonts w:ascii="宋体" w:hAnsi="宋体" w:cs="宋体"/>
                <w:sz w:val="24"/>
                <w:szCs w:val="24"/>
              </w:rPr>
              <w:t>标准。</w:t>
            </w:r>
          </w:p>
          <w:p w14:paraId="5769818C">
            <w:pPr>
              <w:wordWrap w:val="0"/>
              <w:adjustRightInd w:val="0"/>
              <w:snapToGrid w:val="0"/>
              <w:ind w:left="218" w:leftChars="104" w:right="342" w:rightChars="163"/>
              <w:jc w:val="left"/>
              <w:rPr>
                <w:rFonts w:hint="eastAsia" w:ascii="宋体" w:hAnsi="宋体" w:cs="宋体"/>
                <w:sz w:val="24"/>
                <w:szCs w:val="24"/>
              </w:rPr>
            </w:pPr>
            <w:r>
              <w:rPr>
                <w:rFonts w:ascii="宋体" w:hAnsi="宋体" w:cs="宋体"/>
                <w:sz w:val="24"/>
                <w:szCs w:val="24"/>
              </w:rPr>
              <w:t>（根据《广东省绿色建筑条例》自2021年1月1日起全面施行绿色建筑。全省民用建筑全面使用绿色建筑规范。一经发现建设项目没有使用绿色建筑规范（含工程量清单没有列支），严格按规定处理。</w:t>
            </w:r>
            <w:r>
              <w:rPr>
                <w:rFonts w:hint="eastAsia" w:ascii="宋体" w:hAnsi="宋体" w:cs="宋体"/>
                <w:sz w:val="24"/>
                <w:szCs w:val="24"/>
              </w:rPr>
              <w:t>）</w:t>
            </w:r>
          </w:p>
        </w:tc>
      </w:tr>
      <w:tr w14:paraId="27FDF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2BB8EF6C">
            <w:pPr>
              <w:pStyle w:val="27"/>
              <w:spacing w:line="460" w:lineRule="exact"/>
              <w:jc w:val="center"/>
              <w:rPr>
                <w:rFonts w:hint="eastAsia" w:hAnsi="宋体" w:cs="宋体"/>
                <w:szCs w:val="24"/>
              </w:rPr>
            </w:pPr>
            <w:r>
              <w:rPr>
                <w:rFonts w:hint="eastAsia" w:hAnsi="宋体" w:cs="宋体"/>
                <w:szCs w:val="24"/>
              </w:rPr>
              <w:t>17</w:t>
            </w:r>
          </w:p>
        </w:tc>
        <w:tc>
          <w:tcPr>
            <w:tcW w:w="1674" w:type="dxa"/>
            <w:tcBorders>
              <w:top w:val="single" w:color="auto" w:sz="4" w:space="0"/>
              <w:left w:val="single" w:color="auto" w:sz="4" w:space="0"/>
              <w:bottom w:val="single" w:color="auto" w:sz="4" w:space="0"/>
              <w:right w:val="single" w:color="auto" w:sz="4" w:space="0"/>
            </w:tcBorders>
            <w:vAlign w:val="center"/>
          </w:tcPr>
          <w:p w14:paraId="335DF392">
            <w:pPr>
              <w:wordWrap w:val="0"/>
              <w:adjustRightInd w:val="0"/>
              <w:snapToGrid w:val="0"/>
              <w:spacing w:line="460" w:lineRule="exact"/>
              <w:jc w:val="center"/>
              <w:rPr>
                <w:rFonts w:hint="eastAsia" w:ascii="宋体" w:hAnsi="宋体" w:cs="宋体"/>
                <w:bCs/>
                <w:sz w:val="24"/>
                <w:szCs w:val="24"/>
              </w:rPr>
            </w:pPr>
            <w:r>
              <w:rPr>
                <w:rFonts w:ascii="宋体" w:hAnsi="宋体" w:cs="宋体"/>
                <w:sz w:val="24"/>
                <w:szCs w:val="24"/>
              </w:rPr>
              <w:t>装配式建筑标准</w:t>
            </w:r>
          </w:p>
        </w:tc>
        <w:tc>
          <w:tcPr>
            <w:tcW w:w="7074" w:type="dxa"/>
            <w:tcBorders>
              <w:top w:val="single" w:color="auto" w:sz="4" w:space="0"/>
              <w:left w:val="single" w:color="auto" w:sz="4" w:space="0"/>
              <w:bottom w:val="single" w:color="auto" w:sz="4" w:space="0"/>
              <w:right w:val="single" w:color="auto" w:sz="4" w:space="0"/>
            </w:tcBorders>
            <w:vAlign w:val="center"/>
          </w:tcPr>
          <w:p w14:paraId="096E071E">
            <w:pPr>
              <w:wordWrap w:val="0"/>
              <w:adjustRightInd w:val="0"/>
              <w:snapToGrid w:val="0"/>
              <w:ind w:left="218" w:leftChars="104" w:right="342" w:rightChars="163"/>
              <w:jc w:val="left"/>
              <w:rPr>
                <w:rFonts w:hint="eastAsia" w:ascii="宋体" w:hAnsi="宋体" w:cs="宋体"/>
                <w:bCs/>
                <w:sz w:val="24"/>
                <w:szCs w:val="24"/>
              </w:rPr>
            </w:pPr>
            <w:r>
              <w:rPr>
                <w:rFonts w:ascii="宋体" w:hAnsi="宋体" w:cs="宋体"/>
                <w:sz w:val="24"/>
                <w:szCs w:val="24"/>
              </w:rPr>
              <w:t>本招标项目</w:t>
            </w:r>
            <w:r>
              <w:rPr>
                <w:rFonts w:hint="eastAsia" w:ascii="宋体" w:hAnsi="宋体" w:cs="宋体"/>
                <w:sz w:val="24"/>
                <w:szCs w:val="24"/>
              </w:rPr>
              <w:t>不</w:t>
            </w:r>
            <w:r>
              <w:rPr>
                <w:rFonts w:ascii="宋体" w:hAnsi="宋体" w:cs="宋体"/>
                <w:sz w:val="24"/>
                <w:szCs w:val="24"/>
              </w:rPr>
              <w:t>纳入装配式建造建设实施范围</w:t>
            </w:r>
          </w:p>
        </w:tc>
      </w:tr>
      <w:tr w14:paraId="150064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21F467E7">
            <w:pPr>
              <w:pStyle w:val="27"/>
              <w:spacing w:line="460" w:lineRule="exact"/>
              <w:jc w:val="center"/>
              <w:rPr>
                <w:rFonts w:hint="eastAsia" w:hAnsi="宋体" w:cs="宋体"/>
                <w:szCs w:val="24"/>
              </w:rPr>
            </w:pPr>
            <w:r>
              <w:rPr>
                <w:rFonts w:hint="eastAsia" w:hAnsi="宋体" w:cs="宋体"/>
                <w:szCs w:val="24"/>
              </w:rPr>
              <w:t>18</w:t>
            </w:r>
          </w:p>
        </w:tc>
        <w:tc>
          <w:tcPr>
            <w:tcW w:w="1674" w:type="dxa"/>
            <w:tcBorders>
              <w:top w:val="single" w:color="auto" w:sz="4" w:space="0"/>
              <w:left w:val="single" w:color="auto" w:sz="4" w:space="0"/>
              <w:bottom w:val="single" w:color="auto" w:sz="4" w:space="0"/>
              <w:right w:val="single" w:color="auto" w:sz="4" w:space="0"/>
            </w:tcBorders>
            <w:vAlign w:val="center"/>
          </w:tcPr>
          <w:p w14:paraId="77C1AB64">
            <w:pPr>
              <w:wordWrap w:val="0"/>
              <w:adjustRightInd w:val="0"/>
              <w:snapToGrid w:val="0"/>
              <w:spacing w:line="460" w:lineRule="exact"/>
              <w:jc w:val="center"/>
              <w:rPr>
                <w:rFonts w:hint="eastAsia" w:ascii="宋体" w:hAnsi="宋体" w:cs="宋体"/>
                <w:bCs/>
                <w:sz w:val="24"/>
                <w:szCs w:val="24"/>
              </w:rPr>
            </w:pPr>
            <w:r>
              <w:rPr>
                <w:rFonts w:ascii="宋体" w:hAnsi="宋体" w:cs="宋体"/>
                <w:sz w:val="24"/>
                <w:szCs w:val="24"/>
              </w:rPr>
              <w:t>发包人提供材料和工程设备</w:t>
            </w:r>
          </w:p>
        </w:tc>
        <w:tc>
          <w:tcPr>
            <w:tcW w:w="7074" w:type="dxa"/>
            <w:tcBorders>
              <w:top w:val="single" w:color="auto" w:sz="4" w:space="0"/>
              <w:left w:val="single" w:color="auto" w:sz="4" w:space="0"/>
              <w:bottom w:val="single" w:color="auto" w:sz="4" w:space="0"/>
              <w:right w:val="single" w:color="auto" w:sz="4" w:space="0"/>
            </w:tcBorders>
            <w:vAlign w:val="center"/>
          </w:tcPr>
          <w:p w14:paraId="6701E463">
            <w:pPr>
              <w:wordWrap w:val="0"/>
              <w:adjustRightInd w:val="0"/>
              <w:snapToGrid w:val="0"/>
              <w:spacing w:line="460" w:lineRule="exact"/>
              <w:ind w:left="218" w:leftChars="104" w:right="342" w:rightChars="163"/>
              <w:jc w:val="left"/>
              <w:rPr>
                <w:rFonts w:hint="eastAsia" w:ascii="宋体" w:hAnsi="宋体" w:cs="宋体"/>
                <w:bCs/>
                <w:sz w:val="24"/>
                <w:szCs w:val="24"/>
              </w:rPr>
            </w:pPr>
            <w:r>
              <w:rPr>
                <w:rFonts w:ascii="宋体" w:hAnsi="宋体" w:cs="宋体"/>
                <w:sz w:val="24"/>
                <w:szCs w:val="24"/>
              </w:rPr>
              <w:t>发包人提供材料和工程设备：</w:t>
            </w:r>
            <w:r>
              <w:rPr>
                <w:rFonts w:hint="eastAsia" w:ascii="宋体" w:hAnsi="宋体" w:cs="宋体"/>
                <w:sz w:val="24"/>
                <w:szCs w:val="24"/>
                <w:lang w:eastAsia="zh-CN"/>
              </w:rPr>
              <w:t>☑</w:t>
            </w:r>
            <w:r>
              <w:rPr>
                <w:rFonts w:ascii="宋体" w:hAnsi="宋体" w:cs="宋体"/>
                <w:sz w:val="24"/>
                <w:szCs w:val="24"/>
              </w:rPr>
              <w:t>无 □有</w:t>
            </w:r>
            <w:r>
              <w:rPr>
                <w:rFonts w:hint="eastAsia" w:ascii="宋体" w:hAnsi="宋体" w:cs="宋体"/>
                <w:sz w:val="24"/>
                <w:szCs w:val="24"/>
              </w:rPr>
              <w:t>：</w:t>
            </w:r>
            <w:r>
              <w:rPr>
                <w:rFonts w:hint="eastAsia" w:ascii="宋体" w:hAnsi="宋体" w:cs="宋体"/>
                <w:sz w:val="24"/>
                <w:szCs w:val="24"/>
                <w:u w:val="single"/>
              </w:rPr>
              <w:t xml:space="preserve">            </w:t>
            </w:r>
          </w:p>
        </w:tc>
      </w:tr>
      <w:tr w14:paraId="6F7067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292"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14E77B86">
            <w:pPr>
              <w:pStyle w:val="27"/>
              <w:spacing w:line="460" w:lineRule="exact"/>
              <w:jc w:val="center"/>
              <w:rPr>
                <w:rFonts w:hint="eastAsia" w:hAnsi="宋体" w:cs="宋体"/>
                <w:szCs w:val="24"/>
              </w:rPr>
            </w:pPr>
            <w:r>
              <w:rPr>
                <w:rFonts w:hint="eastAsia" w:hAnsi="宋体" w:cs="宋体"/>
                <w:szCs w:val="24"/>
              </w:rPr>
              <w:t>19</w:t>
            </w:r>
          </w:p>
        </w:tc>
        <w:tc>
          <w:tcPr>
            <w:tcW w:w="1674" w:type="dxa"/>
            <w:tcBorders>
              <w:top w:val="single" w:color="auto" w:sz="4" w:space="0"/>
              <w:left w:val="single" w:color="auto" w:sz="4" w:space="0"/>
              <w:bottom w:val="single" w:color="auto" w:sz="4" w:space="0"/>
              <w:right w:val="single" w:color="auto" w:sz="4" w:space="0"/>
            </w:tcBorders>
            <w:vAlign w:val="center"/>
          </w:tcPr>
          <w:p w14:paraId="39292165">
            <w:pPr>
              <w:wordWrap w:val="0"/>
              <w:adjustRightInd w:val="0"/>
              <w:snapToGrid w:val="0"/>
              <w:spacing w:line="460" w:lineRule="exact"/>
              <w:jc w:val="center"/>
              <w:rPr>
                <w:rFonts w:hint="eastAsia" w:ascii="宋体" w:hAnsi="宋体" w:cs="宋体"/>
                <w:bCs/>
                <w:sz w:val="24"/>
                <w:szCs w:val="24"/>
              </w:rPr>
            </w:pPr>
            <w:r>
              <w:rPr>
                <w:rFonts w:ascii="宋体" w:hAnsi="宋体" w:cs="宋体"/>
                <w:sz w:val="24"/>
                <w:szCs w:val="24"/>
              </w:rPr>
              <w:t>承包人提供材料和工程设备</w:t>
            </w:r>
          </w:p>
        </w:tc>
        <w:tc>
          <w:tcPr>
            <w:tcW w:w="7074" w:type="dxa"/>
            <w:tcBorders>
              <w:top w:val="single" w:color="auto" w:sz="4" w:space="0"/>
              <w:left w:val="single" w:color="auto" w:sz="4" w:space="0"/>
              <w:bottom w:val="single" w:color="auto" w:sz="4" w:space="0"/>
              <w:right w:val="single" w:color="auto" w:sz="4" w:space="0"/>
            </w:tcBorders>
            <w:vAlign w:val="center"/>
          </w:tcPr>
          <w:p w14:paraId="137A64D3">
            <w:pPr>
              <w:wordWrap w:val="0"/>
              <w:adjustRightInd w:val="0"/>
              <w:snapToGrid w:val="0"/>
              <w:ind w:left="218" w:leftChars="104" w:right="342" w:rightChars="163"/>
              <w:jc w:val="left"/>
              <w:rPr>
                <w:rFonts w:hint="eastAsia" w:ascii="宋体" w:hAnsi="宋体" w:cs="宋体"/>
                <w:sz w:val="24"/>
                <w:szCs w:val="24"/>
              </w:rPr>
            </w:pPr>
            <w:r>
              <w:rPr>
                <w:rFonts w:ascii="宋体" w:hAnsi="宋体" w:cs="宋体"/>
                <w:sz w:val="24"/>
                <w:szCs w:val="24"/>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35E7086D">
            <w:pPr>
              <w:wordWrap w:val="0"/>
              <w:adjustRightInd w:val="0"/>
              <w:snapToGrid w:val="0"/>
              <w:ind w:left="218" w:leftChars="104" w:right="342" w:rightChars="163"/>
              <w:jc w:val="left"/>
              <w:rPr>
                <w:rFonts w:hint="eastAsia" w:ascii="宋体" w:hAnsi="宋体" w:cs="宋体"/>
                <w:bCs/>
                <w:sz w:val="24"/>
                <w:szCs w:val="24"/>
              </w:rPr>
            </w:pPr>
            <w:r>
              <w:rPr>
                <w:rFonts w:ascii="宋体" w:hAnsi="宋体" w:cs="宋体"/>
                <w:sz w:val="24"/>
                <w:szCs w:val="24"/>
              </w:rPr>
              <w:t>□其它说明：鼓励承包人积极采购环保产品进行施工。</w:t>
            </w:r>
          </w:p>
        </w:tc>
      </w:tr>
      <w:tr w14:paraId="5139D8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218678C8">
            <w:pPr>
              <w:pStyle w:val="27"/>
              <w:spacing w:line="460" w:lineRule="exact"/>
              <w:jc w:val="center"/>
              <w:rPr>
                <w:rFonts w:hint="eastAsia" w:hAnsi="宋体" w:cs="宋体"/>
                <w:szCs w:val="24"/>
              </w:rPr>
            </w:pPr>
            <w:r>
              <w:rPr>
                <w:rFonts w:hint="eastAsia" w:hAnsi="宋体" w:cs="宋体"/>
                <w:szCs w:val="24"/>
              </w:rPr>
              <w:t>20</w:t>
            </w:r>
          </w:p>
        </w:tc>
        <w:tc>
          <w:tcPr>
            <w:tcW w:w="1674" w:type="dxa"/>
            <w:tcBorders>
              <w:top w:val="single" w:color="auto" w:sz="4" w:space="0"/>
              <w:left w:val="single" w:color="auto" w:sz="4" w:space="0"/>
              <w:bottom w:val="single" w:color="auto" w:sz="4" w:space="0"/>
              <w:right w:val="single" w:color="auto" w:sz="4" w:space="0"/>
            </w:tcBorders>
            <w:vAlign w:val="center"/>
          </w:tcPr>
          <w:p w14:paraId="7C454D2B">
            <w:pPr>
              <w:wordWrap w:val="0"/>
              <w:adjustRightInd w:val="0"/>
              <w:snapToGrid w:val="0"/>
              <w:spacing w:line="460" w:lineRule="exact"/>
              <w:jc w:val="center"/>
              <w:rPr>
                <w:rFonts w:hint="eastAsia" w:ascii="宋体" w:hAnsi="宋体" w:cs="宋体"/>
                <w:bCs/>
                <w:sz w:val="24"/>
                <w:szCs w:val="24"/>
              </w:rPr>
            </w:pPr>
            <w:r>
              <w:rPr>
                <w:rFonts w:hint="eastAsia" w:ascii="宋体" w:hAnsi="宋体" w:cs="宋体"/>
                <w:sz w:val="24"/>
                <w:szCs w:val="24"/>
              </w:rPr>
              <w:t xml:space="preserve">最高投标限价 </w:t>
            </w:r>
          </w:p>
          <w:bookmarkEnd w:id="9"/>
        </w:tc>
        <w:tc>
          <w:tcPr>
            <w:tcW w:w="7074" w:type="dxa"/>
            <w:tcBorders>
              <w:top w:val="single" w:color="auto" w:sz="4" w:space="0"/>
              <w:left w:val="single" w:color="auto" w:sz="4" w:space="0"/>
              <w:bottom w:val="single" w:color="auto" w:sz="4" w:space="0"/>
              <w:right w:val="single" w:color="auto" w:sz="4" w:space="0"/>
            </w:tcBorders>
            <w:vAlign w:val="center"/>
          </w:tcPr>
          <w:p w14:paraId="3D6BA5E6">
            <w:pPr>
              <w:wordWrap w:val="0"/>
              <w:adjustRightInd w:val="0"/>
              <w:snapToGrid w:val="0"/>
              <w:spacing w:line="460" w:lineRule="exact"/>
              <w:ind w:right="342" w:rightChars="163" w:firstLine="240" w:firstLineChars="100"/>
              <w:jc w:val="left"/>
              <w:rPr>
                <w:rFonts w:hint="eastAsia" w:ascii="宋体" w:hAnsi="宋体" w:cs="宋体"/>
                <w:bCs/>
                <w:sz w:val="24"/>
                <w:szCs w:val="24"/>
              </w:rPr>
            </w:pPr>
            <w:r>
              <w:rPr>
                <w:rFonts w:hint="eastAsia" w:ascii="宋体" w:hAnsi="宋体" w:eastAsia="宋体" w:cs="宋体"/>
                <w:bCs/>
                <w:color w:val="auto"/>
                <w:sz w:val="24"/>
                <w:szCs w:val="24"/>
                <w:highlight w:val="none"/>
              </w:rPr>
              <w:t>详见招标文件本章第三节“1</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最高投标限价”。</w:t>
            </w:r>
          </w:p>
        </w:tc>
      </w:tr>
      <w:tr w14:paraId="11EA2F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88"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0545BA8F">
            <w:pPr>
              <w:pStyle w:val="27"/>
              <w:spacing w:line="460" w:lineRule="exact"/>
              <w:jc w:val="center"/>
              <w:rPr>
                <w:rFonts w:hint="default" w:hAnsi="宋体" w:eastAsia="宋体" w:cs="宋体"/>
                <w:szCs w:val="24"/>
                <w:lang w:val="en-US" w:eastAsia="zh-CN"/>
              </w:rPr>
            </w:pPr>
            <w:bookmarkStart w:id="12" w:name="_Hlk38263773"/>
            <w:r>
              <w:rPr>
                <w:rFonts w:hint="eastAsia" w:hAnsi="宋体" w:cs="宋体"/>
                <w:szCs w:val="24"/>
                <w:lang w:val="en-US" w:eastAsia="zh-CN"/>
              </w:rPr>
              <w:t>21</w:t>
            </w:r>
          </w:p>
        </w:tc>
        <w:tc>
          <w:tcPr>
            <w:tcW w:w="1674" w:type="dxa"/>
            <w:tcBorders>
              <w:top w:val="single" w:color="auto" w:sz="4" w:space="0"/>
              <w:left w:val="single" w:color="auto" w:sz="4" w:space="0"/>
              <w:bottom w:val="single" w:color="auto" w:sz="4" w:space="0"/>
              <w:right w:val="single" w:color="auto" w:sz="4" w:space="0"/>
            </w:tcBorders>
            <w:vAlign w:val="center"/>
          </w:tcPr>
          <w:p w14:paraId="57C3B8AB">
            <w:pPr>
              <w:pStyle w:val="27"/>
              <w:spacing w:line="460" w:lineRule="exact"/>
              <w:jc w:val="center"/>
              <w:rPr>
                <w:rFonts w:hint="eastAsia" w:hAnsi="宋体" w:cs="宋体"/>
                <w:szCs w:val="24"/>
              </w:rPr>
            </w:pPr>
            <w:r>
              <w:rPr>
                <w:rFonts w:hAnsi="宋体" w:cs="宋体"/>
                <w:szCs w:val="24"/>
              </w:rPr>
              <w:t>投标费用</w:t>
            </w:r>
          </w:p>
        </w:tc>
        <w:tc>
          <w:tcPr>
            <w:tcW w:w="7074" w:type="dxa"/>
            <w:tcBorders>
              <w:top w:val="single" w:color="auto" w:sz="4" w:space="0"/>
              <w:left w:val="single" w:color="auto" w:sz="4" w:space="0"/>
              <w:bottom w:val="single" w:color="auto" w:sz="4" w:space="0"/>
              <w:right w:val="single" w:color="auto" w:sz="4" w:space="0"/>
            </w:tcBorders>
            <w:vAlign w:val="center"/>
          </w:tcPr>
          <w:p w14:paraId="35867447">
            <w:pPr>
              <w:widowControl/>
              <w:ind w:left="218" w:leftChars="104" w:right="342" w:rightChars="163"/>
              <w:jc w:val="left"/>
              <w:rPr>
                <w:rFonts w:hint="eastAsia" w:ascii="宋体" w:hAnsi="宋体" w:cs="宋体"/>
                <w:snapToGrid w:val="0"/>
                <w:kern w:val="0"/>
                <w:sz w:val="24"/>
                <w:szCs w:val="24"/>
              </w:rPr>
            </w:pPr>
            <w:r>
              <w:rPr>
                <w:rFonts w:ascii="宋体" w:hAnsi="宋体" w:cs="宋体"/>
                <w:sz w:val="24"/>
                <w:szCs w:val="24"/>
              </w:rPr>
              <w:t>投标人自行承担编制与递交投标文件的一切费用。</w:t>
            </w:r>
          </w:p>
        </w:tc>
      </w:tr>
      <w:tr w14:paraId="5FF0EA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197"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1BEBE5B4">
            <w:pPr>
              <w:pStyle w:val="27"/>
              <w:spacing w:line="460" w:lineRule="exact"/>
              <w:jc w:val="center"/>
              <w:rPr>
                <w:rFonts w:hint="eastAsia" w:hAnsi="宋体" w:eastAsia="宋体" w:cs="宋体"/>
                <w:szCs w:val="24"/>
                <w:lang w:eastAsia="zh-CN"/>
              </w:rPr>
            </w:pPr>
            <w:r>
              <w:rPr>
                <w:rFonts w:hint="eastAsia" w:hAnsi="宋体" w:cs="宋体"/>
                <w:szCs w:val="24"/>
              </w:rPr>
              <w:t>2</w:t>
            </w:r>
            <w:r>
              <w:rPr>
                <w:rFonts w:hint="eastAsia" w:hAnsi="宋体" w:cs="宋体"/>
                <w:szCs w:val="24"/>
                <w:lang w:val="en-US" w:eastAsia="zh-CN"/>
              </w:rPr>
              <w:t>2</w:t>
            </w:r>
          </w:p>
        </w:tc>
        <w:tc>
          <w:tcPr>
            <w:tcW w:w="1674" w:type="dxa"/>
            <w:tcBorders>
              <w:top w:val="single" w:color="auto" w:sz="4" w:space="0"/>
              <w:left w:val="single" w:color="auto" w:sz="4" w:space="0"/>
              <w:bottom w:val="single" w:color="auto" w:sz="4" w:space="0"/>
              <w:right w:val="single" w:color="auto" w:sz="4" w:space="0"/>
            </w:tcBorders>
            <w:vAlign w:val="center"/>
          </w:tcPr>
          <w:p w14:paraId="7AEA5209">
            <w:pPr>
              <w:snapToGrid w:val="0"/>
              <w:spacing w:line="460" w:lineRule="exact"/>
              <w:jc w:val="center"/>
              <w:rPr>
                <w:rFonts w:hint="eastAsia" w:ascii="宋体" w:hAnsi="宋体" w:cs="宋体"/>
                <w:sz w:val="24"/>
                <w:szCs w:val="24"/>
              </w:rPr>
            </w:pPr>
            <w:r>
              <w:rPr>
                <w:rFonts w:hint="eastAsia" w:ascii="宋体" w:hAnsi="宋体" w:cs="宋体"/>
                <w:sz w:val="24"/>
                <w:szCs w:val="24"/>
              </w:rPr>
              <w:t>投标人资质</w:t>
            </w:r>
          </w:p>
          <w:p w14:paraId="2B5BE697">
            <w:pPr>
              <w:pStyle w:val="27"/>
              <w:spacing w:line="460" w:lineRule="exact"/>
              <w:jc w:val="center"/>
              <w:rPr>
                <w:rFonts w:hint="eastAsia" w:hAnsi="宋体" w:cs="宋体"/>
                <w:szCs w:val="24"/>
              </w:rPr>
            </w:pPr>
            <w:r>
              <w:rPr>
                <w:rFonts w:hint="eastAsia" w:hAnsi="宋体" w:cs="宋体"/>
                <w:szCs w:val="24"/>
              </w:rPr>
              <w:t>及条件要求</w:t>
            </w:r>
          </w:p>
        </w:tc>
        <w:tc>
          <w:tcPr>
            <w:tcW w:w="7074" w:type="dxa"/>
            <w:tcBorders>
              <w:top w:val="single" w:color="auto" w:sz="4" w:space="0"/>
              <w:left w:val="single" w:color="auto" w:sz="4" w:space="0"/>
              <w:bottom w:val="single" w:color="auto" w:sz="4" w:space="0"/>
              <w:right w:val="single" w:color="auto" w:sz="4" w:space="0"/>
            </w:tcBorders>
            <w:vAlign w:val="center"/>
          </w:tcPr>
          <w:p w14:paraId="36A2CFBD">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1.本次招标接受联合体投标，联合体以一个投标人的身份共同投标。</w:t>
            </w:r>
          </w:p>
          <w:p w14:paraId="44924D26">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1.1 联合体成员数量</w:t>
            </w:r>
            <w:r>
              <w:rPr>
                <w:rFonts w:hint="eastAsia" w:ascii="宋体" w:hAnsi="宋体" w:cs="宋体"/>
                <w:snapToGrid w:val="0"/>
                <w:kern w:val="0"/>
                <w:sz w:val="24"/>
                <w:szCs w:val="24"/>
                <w:lang w:val="en-US" w:eastAsia="zh-CN"/>
              </w:rPr>
              <w:t>不超过3个，牵头人应为承担设计任务方。</w:t>
            </w:r>
          </w:p>
          <w:p w14:paraId="4C22B990">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1.2 联合体各方应按招标文件提供的格式签订联合体协议书，明确联合体牵头人和各方权利义务，并承诺就中标项目向招标人承担连带责任。《联合体协议书》作为投标文件的组成部分向招标人提交。</w:t>
            </w:r>
          </w:p>
          <w:p w14:paraId="46E84DD7">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1.3 联合体成员单位均应具备拟承担的工作内容（以《联合体协议书》的约定为准）所规定的资格条件。</w:t>
            </w:r>
          </w:p>
          <w:p w14:paraId="1F8DFAB8">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2.资质要求</w:t>
            </w:r>
          </w:p>
          <w:p w14:paraId="68814682">
            <w:pPr>
              <w:widowControl/>
              <w:autoSpaceDN/>
              <w:spacing w:line="240" w:lineRule="auto"/>
              <w:ind w:left="218" w:leftChars="104" w:right="342" w:rightChars="163" w:firstLine="0" w:firstLineChars="0"/>
              <w:jc w:val="left"/>
              <w:rPr>
                <w:rFonts w:hint="eastAsia" w:ascii="宋体" w:hAnsi="宋体" w:cs="宋体"/>
                <w:snapToGrid w:val="0"/>
                <w:kern w:val="0"/>
                <w:sz w:val="24"/>
                <w:szCs w:val="24"/>
              </w:rPr>
            </w:pPr>
            <w:r>
              <w:rPr>
                <w:rFonts w:hint="eastAsia" w:ascii="宋体" w:hAnsi="宋体" w:cs="宋体"/>
                <w:snapToGrid w:val="0"/>
                <w:kern w:val="0"/>
                <w:sz w:val="24"/>
                <w:szCs w:val="24"/>
              </w:rPr>
              <w:t>2.1投标人须具备独立法人或其他组织资格，按国家法律经营。</w:t>
            </w:r>
          </w:p>
          <w:p w14:paraId="074C2656">
            <w:pPr>
              <w:widowControl/>
              <w:autoSpaceDN/>
              <w:spacing w:line="240" w:lineRule="auto"/>
              <w:ind w:left="218" w:leftChars="104" w:right="342" w:rightChars="163" w:firstLine="0" w:firstLineChars="0"/>
              <w:jc w:val="left"/>
              <w:rPr>
                <w:rFonts w:hint="eastAsia" w:ascii="宋体" w:hAnsi="宋体" w:cs="宋体"/>
                <w:snapToGrid w:val="0"/>
                <w:kern w:val="0"/>
                <w:sz w:val="24"/>
                <w:szCs w:val="24"/>
              </w:rPr>
            </w:pPr>
            <w:r>
              <w:rPr>
                <w:rFonts w:hint="eastAsia" w:ascii="宋体" w:hAnsi="宋体" w:cs="宋体"/>
                <w:snapToGrid w:val="0"/>
                <w:kern w:val="0"/>
                <w:sz w:val="24"/>
                <w:szCs w:val="24"/>
              </w:rPr>
              <w:t>2.2投标人（若为联合体投标，由承接施工任务方提供）持有建设行政主管部门颁发的安全生产许可证。</w:t>
            </w:r>
          </w:p>
          <w:p w14:paraId="0896B6F6">
            <w:pPr>
              <w:widowControl/>
              <w:autoSpaceDN/>
              <w:spacing w:line="240" w:lineRule="auto"/>
              <w:ind w:left="218" w:leftChars="104" w:right="342" w:rightChars="163" w:firstLine="0" w:firstLineChars="0"/>
              <w:jc w:val="left"/>
              <w:rPr>
                <w:rFonts w:hint="eastAsia" w:ascii="宋体" w:hAnsi="宋体" w:cs="宋体"/>
                <w:snapToGrid w:val="0"/>
                <w:kern w:val="0"/>
                <w:sz w:val="24"/>
                <w:szCs w:val="24"/>
              </w:rPr>
            </w:pPr>
            <w:r>
              <w:rPr>
                <w:rFonts w:hint="eastAsia" w:ascii="宋体" w:hAnsi="宋体" w:cs="宋体"/>
                <w:snapToGrid w:val="0"/>
                <w:kern w:val="0"/>
                <w:sz w:val="24"/>
                <w:szCs w:val="24"/>
              </w:rPr>
              <w:t>2.</w:t>
            </w:r>
            <w:r>
              <w:rPr>
                <w:rFonts w:hint="eastAsia" w:ascii="宋体" w:hAnsi="宋体" w:cs="宋体"/>
                <w:snapToGrid w:val="0"/>
                <w:kern w:val="0"/>
                <w:sz w:val="24"/>
                <w:szCs w:val="24"/>
                <w:lang w:val="en-US" w:eastAsia="zh-CN"/>
              </w:rPr>
              <w:t>3</w:t>
            </w:r>
            <w:r>
              <w:rPr>
                <w:rFonts w:hint="eastAsia" w:ascii="宋体" w:hAnsi="宋体" w:cs="宋体"/>
                <w:snapToGrid w:val="0"/>
                <w:kern w:val="0"/>
                <w:sz w:val="24"/>
                <w:szCs w:val="24"/>
              </w:rPr>
              <w:t xml:space="preserve"> 投标人须同时具备以下资质：</w:t>
            </w:r>
          </w:p>
          <w:p w14:paraId="6DFC2E75">
            <w:pPr>
              <w:widowControl/>
              <w:autoSpaceDN/>
              <w:spacing w:line="240" w:lineRule="auto"/>
              <w:ind w:left="218" w:leftChars="104" w:right="342" w:rightChars="163" w:firstLine="0" w:firstLineChars="0"/>
              <w:jc w:val="left"/>
              <w:rPr>
                <w:rFonts w:hint="eastAsia" w:ascii="宋体" w:hAnsi="宋体" w:cs="宋体"/>
                <w:snapToGrid w:val="0"/>
                <w:kern w:val="0"/>
                <w:sz w:val="24"/>
                <w:szCs w:val="24"/>
              </w:rPr>
            </w:pPr>
            <w:r>
              <w:rPr>
                <w:rFonts w:hint="eastAsia" w:ascii="宋体" w:hAnsi="宋体" w:cs="宋体"/>
                <w:snapToGrid w:val="0"/>
                <w:kern w:val="0"/>
                <w:sz w:val="24"/>
                <w:szCs w:val="24"/>
              </w:rPr>
              <w:t>（1）设计资质要求：投标人（若为联合体投标，指联合体</w:t>
            </w:r>
            <w:r>
              <w:rPr>
                <w:rFonts w:hint="eastAsia" w:ascii="宋体" w:hAnsi="宋体" w:cs="宋体"/>
                <w:snapToGrid w:val="0"/>
                <w:kern w:val="0"/>
                <w:sz w:val="24"/>
                <w:szCs w:val="24"/>
                <w:lang w:val="en-US" w:eastAsia="zh-CN"/>
              </w:rPr>
              <w:t>设计方</w:t>
            </w:r>
            <w:r>
              <w:rPr>
                <w:rFonts w:hint="eastAsia" w:ascii="宋体" w:hAnsi="宋体" w:cs="宋体"/>
                <w:snapToGrid w:val="0"/>
                <w:kern w:val="0"/>
                <w:sz w:val="24"/>
                <w:szCs w:val="24"/>
              </w:rPr>
              <w:t>）须具备有效期内的下列资质之一：</w:t>
            </w:r>
          </w:p>
          <w:p w14:paraId="7364DDD6">
            <w:pPr>
              <w:widowControl/>
              <w:spacing w:line="240" w:lineRule="auto"/>
              <w:ind w:left="218" w:leftChars="104" w:right="342" w:rightChars="163" w:firstLine="0" w:firstLineChars="0"/>
              <w:jc w:val="left"/>
              <w:rPr>
                <w:rFonts w:hint="eastAsia" w:ascii="宋体" w:hAnsi="宋体" w:cs="宋体"/>
                <w:snapToGrid w:val="0"/>
                <w:kern w:val="0"/>
                <w:sz w:val="24"/>
                <w:szCs w:val="24"/>
              </w:rPr>
            </w:pPr>
            <w:r>
              <w:rPr>
                <w:rFonts w:hint="eastAsia" w:ascii="宋体" w:hAnsi="宋体" w:cs="宋体"/>
                <w:snapToGrid w:val="0"/>
                <w:kern w:val="0"/>
                <w:sz w:val="24"/>
                <w:szCs w:val="24"/>
              </w:rPr>
              <w:t>1）工程设计综合甲级资质；</w:t>
            </w:r>
          </w:p>
          <w:p w14:paraId="3703D700">
            <w:pPr>
              <w:widowControl/>
              <w:spacing w:line="240" w:lineRule="auto"/>
              <w:ind w:left="218" w:leftChars="104" w:right="342" w:rightChars="163" w:firstLine="0" w:firstLineChars="0"/>
              <w:jc w:val="left"/>
              <w:rPr>
                <w:rFonts w:hint="eastAsia" w:ascii="宋体" w:hAnsi="宋体" w:cs="宋体"/>
                <w:snapToGrid w:val="0"/>
                <w:kern w:val="0"/>
                <w:sz w:val="24"/>
                <w:szCs w:val="24"/>
              </w:rPr>
            </w:pPr>
            <w:r>
              <w:rPr>
                <w:rFonts w:hint="eastAsia" w:ascii="宋体" w:hAnsi="宋体" w:cs="宋体"/>
                <w:snapToGrid w:val="0"/>
                <w:kern w:val="0"/>
                <w:sz w:val="24"/>
                <w:szCs w:val="24"/>
              </w:rPr>
              <w:t>2）同时具备工程设计建筑行业（建筑工程）甲级资质和工程设计市政/公路行业甲级资质；</w:t>
            </w:r>
          </w:p>
          <w:p w14:paraId="3222635A">
            <w:pPr>
              <w:widowControl/>
              <w:spacing w:line="240" w:lineRule="auto"/>
              <w:ind w:left="218" w:leftChars="104" w:right="342" w:rightChars="163" w:firstLine="0" w:firstLineChars="0"/>
              <w:jc w:val="left"/>
              <w:rPr>
                <w:rFonts w:hint="eastAsia" w:ascii="宋体" w:hAnsi="宋体" w:cs="宋体"/>
                <w:snapToGrid w:val="0"/>
                <w:kern w:val="0"/>
                <w:sz w:val="24"/>
                <w:szCs w:val="24"/>
              </w:rPr>
            </w:pPr>
            <w:r>
              <w:rPr>
                <w:rFonts w:hint="eastAsia" w:ascii="宋体" w:hAnsi="宋体" w:cs="宋体"/>
                <w:snapToGrid w:val="0"/>
                <w:kern w:val="0"/>
                <w:sz w:val="24"/>
                <w:szCs w:val="24"/>
              </w:rPr>
              <w:t>3）同时具备工程设计建筑行业（建筑工程）甲级资质和工程设计机械行业甲级资质。</w:t>
            </w:r>
          </w:p>
          <w:p w14:paraId="4B25EF79">
            <w:pPr>
              <w:widowControl/>
              <w:spacing w:line="240" w:lineRule="auto"/>
              <w:ind w:left="218" w:leftChars="104" w:right="342" w:rightChars="163" w:firstLine="0" w:firstLineChars="0"/>
              <w:jc w:val="left"/>
              <w:rPr>
                <w:rFonts w:hint="eastAsia" w:ascii="宋体" w:hAnsi="宋体" w:cs="宋体"/>
                <w:snapToGrid w:val="0"/>
                <w:kern w:val="0"/>
                <w:sz w:val="24"/>
                <w:szCs w:val="24"/>
              </w:rPr>
            </w:pPr>
            <w:r>
              <w:rPr>
                <w:rFonts w:hint="eastAsia" w:ascii="宋体" w:hAnsi="宋体" w:cs="宋体"/>
                <w:snapToGrid w:val="0"/>
                <w:kern w:val="0"/>
                <w:sz w:val="24"/>
                <w:szCs w:val="24"/>
              </w:rPr>
              <w:t>（2）施工资质要求：投标人（若为联合体投标，指联合体施工方）须具备有效期内的下列资质之一：</w:t>
            </w:r>
          </w:p>
          <w:p w14:paraId="76CB3B85">
            <w:pPr>
              <w:widowControl/>
              <w:spacing w:line="240" w:lineRule="auto"/>
              <w:ind w:left="218" w:leftChars="104" w:right="342" w:rightChars="163" w:firstLine="0" w:firstLineChars="0"/>
              <w:jc w:val="left"/>
              <w:rPr>
                <w:rFonts w:hint="eastAsia" w:ascii="宋体" w:hAnsi="宋体" w:cs="宋体"/>
                <w:snapToGrid w:val="0"/>
                <w:kern w:val="0"/>
                <w:sz w:val="24"/>
                <w:szCs w:val="24"/>
              </w:rPr>
            </w:pPr>
            <w:r>
              <w:rPr>
                <w:rFonts w:hint="eastAsia" w:ascii="宋体" w:hAnsi="宋体" w:cs="宋体"/>
                <w:snapToGrid w:val="0"/>
                <w:kern w:val="0"/>
                <w:sz w:val="24"/>
                <w:szCs w:val="24"/>
              </w:rPr>
              <w:t>1）具备建筑工程施工总承包一级及以上资质和市政公用工程施工总承包一级及以上资质；</w:t>
            </w:r>
          </w:p>
          <w:p w14:paraId="61A8799D">
            <w:pPr>
              <w:widowControl/>
              <w:spacing w:line="240" w:lineRule="auto"/>
              <w:ind w:left="218" w:leftChars="104" w:right="342" w:rightChars="163" w:firstLine="0" w:firstLineChars="0"/>
              <w:jc w:val="left"/>
              <w:rPr>
                <w:rFonts w:hint="eastAsia" w:ascii="宋体" w:hAnsi="宋体" w:cs="宋体"/>
                <w:snapToGrid w:val="0"/>
                <w:kern w:val="0"/>
                <w:sz w:val="24"/>
                <w:szCs w:val="24"/>
              </w:rPr>
            </w:pPr>
            <w:r>
              <w:rPr>
                <w:rFonts w:hint="eastAsia" w:ascii="宋体" w:hAnsi="宋体" w:cs="宋体"/>
                <w:snapToGrid w:val="0"/>
                <w:kern w:val="0"/>
                <w:sz w:val="24"/>
                <w:szCs w:val="24"/>
              </w:rPr>
              <w:t>2）具备建筑工程施工总承包一级及以上资质和公路工程施工总承包一级及以上资质。</w:t>
            </w:r>
          </w:p>
          <w:p w14:paraId="1210792B">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说明：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2F0583B">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3.核心人员要求</w:t>
            </w:r>
          </w:p>
          <w:p w14:paraId="656EF953">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3.1 拟派工程总承包项目经理（若为联合体投标，由联合体</w:t>
            </w:r>
            <w:r>
              <w:rPr>
                <w:rFonts w:hint="eastAsia" w:ascii="宋体" w:hAnsi="宋体" w:cs="宋体"/>
                <w:snapToGrid w:val="0"/>
                <w:kern w:val="0"/>
                <w:sz w:val="24"/>
                <w:szCs w:val="24"/>
                <w:lang w:val="en-US" w:eastAsia="zh-CN"/>
              </w:rPr>
              <w:t>设计方</w:t>
            </w:r>
            <w:r>
              <w:rPr>
                <w:rFonts w:hint="eastAsia" w:ascii="宋体" w:hAnsi="宋体" w:cs="宋体"/>
                <w:snapToGrid w:val="0"/>
                <w:kern w:val="0"/>
                <w:sz w:val="24"/>
                <w:szCs w:val="24"/>
              </w:rPr>
              <w:t>提供）要求：拟派本招标项目的工程总承包项目经理须具备一级注册建筑师或一级注册建造师（建筑工程</w:t>
            </w:r>
            <w:r>
              <w:rPr>
                <w:rFonts w:hint="eastAsia" w:ascii="宋体" w:hAnsi="宋体" w:cs="宋体"/>
                <w:snapToGrid w:val="0"/>
                <w:kern w:val="0"/>
                <w:sz w:val="24"/>
                <w:szCs w:val="24"/>
                <w:lang w:val="en-US" w:eastAsia="zh-CN"/>
              </w:rPr>
              <w:t>或公路工程或市政工程</w:t>
            </w:r>
            <w:r>
              <w:rPr>
                <w:rFonts w:hint="eastAsia" w:ascii="宋体" w:hAnsi="宋体" w:cs="宋体"/>
                <w:snapToGrid w:val="0"/>
                <w:kern w:val="0"/>
                <w:sz w:val="24"/>
                <w:szCs w:val="24"/>
              </w:rPr>
              <w:t>专业）或勘察设计注册工程师或者注册监理工程师执业资格，并在本单位注册；未担任其他在施</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lang w:val="en-US" w:eastAsia="zh-CN"/>
              </w:rPr>
              <w:t>包括已中标未开工、已建成未竣工</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rPr>
              <w:t>建设工程项目的工程总承包项目经理</w:t>
            </w:r>
            <w:r>
              <w:rPr>
                <w:rFonts w:hint="eastAsia" w:ascii="宋体" w:hAnsi="宋体" w:cs="宋体"/>
                <w:snapToGrid w:val="0"/>
                <w:color w:val="auto"/>
                <w:kern w:val="0"/>
                <w:sz w:val="24"/>
                <w:szCs w:val="24"/>
              </w:rPr>
              <w:t>或</w:t>
            </w:r>
            <w:r>
              <w:rPr>
                <w:rFonts w:hint="eastAsia" w:ascii="宋体" w:hAnsi="宋体" w:cs="宋体"/>
                <w:snapToGrid w:val="0"/>
                <w:color w:val="auto"/>
                <w:kern w:val="0"/>
                <w:sz w:val="24"/>
                <w:szCs w:val="24"/>
                <w:lang w:val="en-US" w:eastAsia="zh-CN"/>
              </w:rPr>
              <w:t>设计</w:t>
            </w:r>
            <w:r>
              <w:rPr>
                <w:rFonts w:hint="eastAsia" w:ascii="宋体" w:hAnsi="宋体" w:cs="宋体"/>
                <w:snapToGrid w:val="0"/>
                <w:color w:val="auto"/>
                <w:kern w:val="0"/>
                <w:sz w:val="24"/>
                <w:szCs w:val="24"/>
              </w:rPr>
              <w:t>负责人</w:t>
            </w:r>
            <w:r>
              <w:rPr>
                <w:rFonts w:hint="eastAsia" w:ascii="宋体" w:hAnsi="宋体" w:cs="宋体"/>
                <w:snapToGrid w:val="0"/>
                <w:kern w:val="0"/>
                <w:sz w:val="24"/>
                <w:szCs w:val="24"/>
              </w:rPr>
              <w:t>。</w:t>
            </w:r>
          </w:p>
          <w:p w14:paraId="4568313C">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3.2 设计负责人（若为联合体投标，由联合体设计方提供）要求：拟派本招标项目的设计负责人须具备一级注册建筑师或一级注册结构工程师或勘察设计注册</w:t>
            </w:r>
            <w:r>
              <w:rPr>
                <w:rFonts w:hint="eastAsia" w:ascii="宋体" w:hAnsi="宋体" w:cs="宋体"/>
                <w:snapToGrid w:val="0"/>
                <w:kern w:val="0"/>
                <w:sz w:val="24"/>
                <w:szCs w:val="24"/>
                <w:lang w:val="en-US" w:eastAsia="zh-CN"/>
              </w:rPr>
              <w:t>土木</w:t>
            </w:r>
            <w:r>
              <w:rPr>
                <w:rFonts w:hint="eastAsia" w:ascii="宋体" w:hAnsi="宋体" w:cs="宋体"/>
                <w:snapToGrid w:val="0"/>
                <w:kern w:val="0"/>
                <w:sz w:val="24"/>
                <w:szCs w:val="24"/>
              </w:rPr>
              <w:t>工程师</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lang w:val="en-US" w:eastAsia="zh-CN"/>
              </w:rPr>
              <w:t>道路工程</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rPr>
              <w:t>执业资格，并在本单位注册；同时设计负责人应具备高级或以上技术职称。</w:t>
            </w:r>
          </w:p>
          <w:p w14:paraId="2304496B">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3.2.1说明：香港专业人士的备案业务范围依据《广东省住房和城乡建设厅关于印发香港工程建设咨询企业和专业人士在粤港澳大湾区内地城市开业执业试点管理暂行办法的通知》（粤建规范〔2020〕1号）确定。</w:t>
            </w:r>
          </w:p>
          <w:p w14:paraId="4F9F5039">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3.3 施工负责人（若为联合体投标，由联合体施工方提供）要求：拟派本招标项目的施工负责人须具备一级注册建造师（建筑工程</w:t>
            </w:r>
            <w:r>
              <w:rPr>
                <w:rFonts w:hint="eastAsia" w:ascii="宋体" w:hAnsi="宋体" w:cs="宋体"/>
                <w:snapToGrid w:val="0"/>
                <w:kern w:val="0"/>
                <w:sz w:val="24"/>
                <w:szCs w:val="24"/>
                <w:lang w:val="en-US" w:eastAsia="zh-CN"/>
              </w:rPr>
              <w:t>或公路工程或市政工程</w:t>
            </w:r>
            <w:r>
              <w:rPr>
                <w:rFonts w:hint="eastAsia" w:ascii="宋体" w:hAnsi="宋体" w:cs="宋体"/>
                <w:snapToGrid w:val="0"/>
                <w:kern w:val="0"/>
                <w:sz w:val="24"/>
                <w:szCs w:val="24"/>
              </w:rPr>
              <w:t>专业）执业资格，并在本单位注册；并须持有在有效期内的建设行政主管部门颁发的安全生产考核合格证书（B类）或建筑施工企业项目负责人安全生产考核合格证书。且未担任其他在施（包括已中标未开工、已建成未竣工）建设工程项目的项目经理。</w:t>
            </w:r>
          </w:p>
          <w:p w14:paraId="7FCDE627">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3.</w:t>
            </w:r>
            <w:r>
              <w:rPr>
                <w:rFonts w:hint="eastAsia" w:ascii="宋体" w:hAnsi="宋体" w:cs="宋体"/>
                <w:snapToGrid w:val="0"/>
                <w:kern w:val="0"/>
                <w:sz w:val="24"/>
                <w:szCs w:val="24"/>
                <w:lang w:val="en-US" w:eastAsia="zh-CN"/>
              </w:rPr>
              <w:t>4</w:t>
            </w:r>
            <w:r>
              <w:rPr>
                <w:rFonts w:hint="eastAsia" w:ascii="宋体" w:hAnsi="宋体" w:cs="宋体"/>
                <w:snapToGrid w:val="0"/>
                <w:kern w:val="0"/>
                <w:sz w:val="24"/>
                <w:szCs w:val="24"/>
              </w:rPr>
              <w:t>说明：</w:t>
            </w:r>
          </w:p>
          <w:p w14:paraId="18759AF1">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①根据《住房和城乡建设部办公厅关于全面实行一级建造师电子注册证书的通知》（建办市〔2021〕40号），自2022年1月1日起，一级建造师统一使用电子证书，纸质证书作废。</w:t>
            </w:r>
          </w:p>
          <w:p w14:paraId="240CBBC1">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若投标人提供的注册建造师电子证书超过使用有效期、未在个人签名处手写签名或手写签名与签名图像笔迹存在差异的，资格审查时应通过“全国建筑市场监管公共服务平台”或各省规定的查询渠道查询持证人注册建造师注册信息，注册信息与投标文件所附电子证书一致的，上述情形不影响投标人通过资格审查。评标结束后，若该投标人为中标候选人的，投标人应在招标人规定的时限内提交符合要求的电子证书打印件和持证人出具的知情承诺。投标人未按时提交或提交资料不符合上述要求的，视为放弃中标资格。</w:t>
            </w:r>
          </w:p>
          <w:p w14:paraId="697A367D">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②项目</w:t>
            </w:r>
            <w:r>
              <w:rPr>
                <w:rFonts w:hint="eastAsia" w:ascii="宋体" w:hAnsi="宋体" w:cs="宋体"/>
                <w:snapToGrid w:val="0"/>
                <w:kern w:val="0"/>
                <w:sz w:val="24"/>
                <w:szCs w:val="24"/>
                <w:lang w:val="en-US" w:eastAsia="zh-CN"/>
              </w:rPr>
              <w:t>经理、施工负责人</w:t>
            </w:r>
            <w:r>
              <w:rPr>
                <w:rFonts w:hint="eastAsia" w:ascii="宋体" w:hAnsi="宋体" w:cs="宋体"/>
                <w:snapToGrid w:val="0"/>
                <w:kern w:val="0"/>
                <w:sz w:val="24"/>
                <w:szCs w:val="24"/>
              </w:rPr>
              <w:t>在任职期间不得担任专职安全员，项目专职安全员在任职期间也不得担任项目</w:t>
            </w:r>
            <w:r>
              <w:rPr>
                <w:rFonts w:hint="eastAsia" w:ascii="宋体" w:hAnsi="宋体" w:cs="宋体"/>
                <w:snapToGrid w:val="0"/>
                <w:kern w:val="0"/>
                <w:sz w:val="24"/>
                <w:szCs w:val="24"/>
                <w:lang w:val="en-US" w:eastAsia="zh-CN"/>
              </w:rPr>
              <w:t>经理、施工负责人</w:t>
            </w:r>
            <w:r>
              <w:rPr>
                <w:rFonts w:hint="eastAsia" w:ascii="宋体" w:hAnsi="宋体" w:cs="宋体"/>
                <w:snapToGrid w:val="0"/>
                <w:kern w:val="0"/>
                <w:sz w:val="24"/>
                <w:szCs w:val="24"/>
              </w:rPr>
              <w:t>，项目</w:t>
            </w:r>
            <w:r>
              <w:rPr>
                <w:rFonts w:hint="eastAsia" w:ascii="宋体" w:hAnsi="宋体" w:cs="宋体"/>
                <w:snapToGrid w:val="0"/>
                <w:kern w:val="0"/>
                <w:sz w:val="24"/>
                <w:szCs w:val="24"/>
                <w:lang w:val="en-US" w:eastAsia="zh-CN"/>
              </w:rPr>
              <w:t>经理、施工负责人</w:t>
            </w:r>
            <w:r>
              <w:rPr>
                <w:rFonts w:hint="eastAsia" w:ascii="宋体" w:hAnsi="宋体" w:cs="宋体"/>
                <w:snapToGrid w:val="0"/>
                <w:kern w:val="0"/>
                <w:sz w:val="24"/>
                <w:szCs w:val="24"/>
              </w:rPr>
              <w:t>和专职安全员不为同一人。</w:t>
            </w:r>
          </w:p>
          <w:p w14:paraId="530B198C">
            <w:pPr>
              <w:widowControl/>
              <w:ind w:left="218" w:leftChars="104" w:right="342" w:rightChars="163"/>
              <w:jc w:val="left"/>
              <w:rPr>
                <w:rFonts w:hint="eastAsia" w:ascii="宋体" w:hAnsi="宋体" w:eastAsia="宋体" w:cs="宋体"/>
                <w:strike w:val="0"/>
                <w:snapToGrid w:val="0"/>
                <w:kern w:val="0"/>
                <w:sz w:val="24"/>
                <w:szCs w:val="24"/>
                <w:lang w:eastAsia="zh-CN"/>
              </w:rPr>
            </w:pPr>
            <w:r>
              <w:rPr>
                <w:rFonts w:hint="eastAsia" w:ascii="宋体" w:hAnsi="宋体" w:cs="宋体"/>
                <w:strike w:val="0"/>
                <w:snapToGrid w:val="0"/>
                <w:kern w:val="0"/>
                <w:sz w:val="24"/>
                <w:szCs w:val="24"/>
              </w:rPr>
              <w:t>3.</w:t>
            </w:r>
            <w:r>
              <w:rPr>
                <w:rFonts w:hint="eastAsia" w:ascii="宋体" w:hAnsi="宋体" w:cs="宋体"/>
                <w:strike w:val="0"/>
                <w:snapToGrid w:val="0"/>
                <w:kern w:val="0"/>
                <w:sz w:val="24"/>
                <w:szCs w:val="24"/>
                <w:lang w:val="en-US" w:eastAsia="zh-CN"/>
              </w:rPr>
              <w:t>5</w:t>
            </w:r>
            <w:r>
              <w:rPr>
                <w:rFonts w:hint="eastAsia" w:ascii="宋体" w:hAnsi="宋体" w:cs="宋体"/>
                <w:strike w:val="0"/>
                <w:snapToGrid w:val="0"/>
                <w:kern w:val="0"/>
                <w:sz w:val="24"/>
                <w:szCs w:val="24"/>
              </w:rPr>
              <w:t xml:space="preserve"> 技术负责人（若为联合体投标，由联合体施工方提供）要求：具有高级工程师或以上技术职称</w:t>
            </w:r>
            <w:r>
              <w:rPr>
                <w:rFonts w:hint="eastAsia" w:ascii="宋体" w:hAnsi="宋体" w:cs="宋体"/>
                <w:strike w:val="0"/>
                <w:snapToGrid w:val="0"/>
                <w:kern w:val="0"/>
                <w:sz w:val="24"/>
                <w:szCs w:val="24"/>
                <w:lang w:eastAsia="zh-CN"/>
              </w:rPr>
              <w:t>。</w:t>
            </w:r>
          </w:p>
          <w:p w14:paraId="10BE1E7E">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3.</w:t>
            </w:r>
            <w:r>
              <w:rPr>
                <w:rFonts w:hint="eastAsia" w:ascii="宋体" w:hAnsi="宋体" w:cs="宋体"/>
                <w:snapToGrid w:val="0"/>
                <w:kern w:val="0"/>
                <w:sz w:val="24"/>
                <w:szCs w:val="24"/>
                <w:lang w:val="en-US" w:eastAsia="zh-CN"/>
              </w:rPr>
              <w:t>6</w:t>
            </w:r>
            <w:r>
              <w:rPr>
                <w:rFonts w:hint="eastAsia" w:ascii="宋体" w:hAnsi="宋体" w:cs="宋体"/>
                <w:snapToGrid w:val="0"/>
                <w:kern w:val="0"/>
                <w:sz w:val="24"/>
                <w:szCs w:val="24"/>
              </w:rPr>
              <w:t xml:space="preserve"> 专职安全员（若为联合体投标，由联合体施工方提供）要求：</w:t>
            </w:r>
          </w:p>
          <w:p w14:paraId="1562AA71">
            <w:pPr>
              <w:widowControl/>
              <w:ind w:left="218" w:leftChars="104" w:right="342" w:rightChars="163"/>
              <w:jc w:val="left"/>
              <w:rPr>
                <w:rFonts w:hint="eastAsia" w:ascii="宋体" w:hAnsi="宋体" w:cs="宋体"/>
                <w:snapToGrid w:val="0"/>
                <w:kern w:val="0"/>
                <w:sz w:val="24"/>
                <w:szCs w:val="24"/>
                <w:highlight w:val="none"/>
              </w:rPr>
            </w:pPr>
            <w:r>
              <w:rPr>
                <w:rFonts w:hint="eastAsia" w:ascii="宋体" w:hAnsi="宋体" w:cs="宋体"/>
                <w:snapToGrid w:val="0"/>
                <w:kern w:val="0"/>
                <w:sz w:val="24"/>
                <w:szCs w:val="24"/>
              </w:rPr>
              <w:t>3.</w:t>
            </w:r>
            <w:r>
              <w:rPr>
                <w:rFonts w:hint="eastAsia" w:ascii="宋体" w:hAnsi="宋体" w:cs="宋体"/>
                <w:snapToGrid w:val="0"/>
                <w:kern w:val="0"/>
                <w:sz w:val="24"/>
                <w:szCs w:val="24"/>
                <w:lang w:val="en-US" w:eastAsia="zh-CN"/>
              </w:rPr>
              <w:t>6</w:t>
            </w:r>
            <w:r>
              <w:rPr>
                <w:rFonts w:hint="eastAsia" w:ascii="宋体" w:hAnsi="宋体" w:cs="宋体"/>
                <w:snapToGrid w:val="0"/>
                <w:kern w:val="0"/>
                <w:sz w:val="24"/>
                <w:szCs w:val="24"/>
              </w:rPr>
              <w:t>.1拟派本招标项目的专职安全生产管理人员不少于3人，须具有</w:t>
            </w:r>
            <w:r>
              <w:rPr>
                <w:rFonts w:hint="eastAsia" w:ascii="宋体" w:hAnsi="宋体" w:cs="宋体"/>
                <w:snapToGrid w:val="0"/>
                <w:kern w:val="0"/>
                <w:sz w:val="24"/>
                <w:szCs w:val="24"/>
                <w:highlight w:val="none"/>
              </w:rPr>
              <w:t>有效的安全生产考核合格证（C类）或建筑施工企业专职安全生产管理人员安全生产考核合格证书（C3类）。</w:t>
            </w:r>
          </w:p>
          <w:p w14:paraId="2EDCA619">
            <w:pPr>
              <w:widowControl/>
              <w:ind w:left="218" w:leftChars="104" w:right="342" w:rightChars="163"/>
              <w:jc w:val="left"/>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3.</w:t>
            </w:r>
            <w:r>
              <w:rPr>
                <w:rFonts w:hint="eastAsia" w:ascii="宋体" w:hAnsi="宋体" w:cs="宋体"/>
                <w:snapToGrid w:val="0"/>
                <w:kern w:val="0"/>
                <w:sz w:val="24"/>
                <w:szCs w:val="24"/>
                <w:highlight w:val="none"/>
                <w:lang w:val="en-US" w:eastAsia="zh-CN"/>
              </w:rPr>
              <w:t>7</w:t>
            </w:r>
            <w:r>
              <w:rPr>
                <w:rFonts w:hint="eastAsia" w:ascii="宋体" w:hAnsi="宋体" w:cs="宋体"/>
                <w:snapToGrid w:val="0"/>
                <w:kern w:val="0"/>
                <w:sz w:val="24"/>
                <w:szCs w:val="24"/>
                <w:highlight w:val="none"/>
              </w:rPr>
              <w:t xml:space="preserve"> 投标人（若为联合体投标，指联合体各方）与其拟派往本项目管理机构的所有人员之间必须具备合法、唯一的劳动聘用关系。拟派人员中具备注册执业资格的，其注册单位须与投标人保持一致</w:t>
            </w:r>
            <w:r>
              <w:rPr>
                <w:rFonts w:hint="eastAsia" w:ascii="宋体" w:hAnsi="宋体" w:cs="宋体"/>
                <w:snapToGrid w:val="0"/>
                <w:kern w:val="0"/>
                <w:sz w:val="24"/>
                <w:szCs w:val="24"/>
                <w:highlight w:val="none"/>
                <w:lang w:eastAsia="zh-CN"/>
              </w:rPr>
              <w:t>（</w:t>
            </w:r>
            <w:r>
              <w:rPr>
                <w:rFonts w:hint="eastAsia" w:ascii="宋体" w:hAnsi="宋体" w:cs="宋体"/>
                <w:snapToGrid w:val="0"/>
                <w:kern w:val="0"/>
                <w:sz w:val="24"/>
                <w:szCs w:val="24"/>
                <w:highlight w:val="none"/>
                <w:lang w:val="en-US" w:eastAsia="zh-CN"/>
              </w:rPr>
              <w:t>提供社保缴纳证明</w:t>
            </w:r>
            <w:r>
              <w:rPr>
                <w:rFonts w:hint="eastAsia" w:ascii="宋体" w:hAnsi="宋体" w:cs="宋体"/>
                <w:snapToGrid w:val="0"/>
                <w:kern w:val="0"/>
                <w:sz w:val="24"/>
                <w:szCs w:val="24"/>
                <w:highlight w:val="none"/>
                <w:lang w:eastAsia="zh-CN"/>
              </w:rPr>
              <w:t>）</w:t>
            </w:r>
            <w:r>
              <w:rPr>
                <w:rFonts w:hint="eastAsia" w:ascii="宋体" w:hAnsi="宋体" w:cs="宋体"/>
                <w:snapToGrid w:val="0"/>
                <w:kern w:val="0"/>
                <w:sz w:val="24"/>
                <w:szCs w:val="24"/>
                <w:highlight w:val="none"/>
              </w:rPr>
              <w:t>。</w:t>
            </w:r>
          </w:p>
          <w:p w14:paraId="733632A9">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highlight w:val="none"/>
              </w:rPr>
              <w:t>3.</w:t>
            </w:r>
            <w:r>
              <w:rPr>
                <w:rFonts w:hint="eastAsia" w:ascii="宋体" w:hAnsi="宋体" w:cs="宋体"/>
                <w:snapToGrid w:val="0"/>
                <w:kern w:val="0"/>
                <w:sz w:val="24"/>
                <w:szCs w:val="24"/>
                <w:highlight w:val="none"/>
                <w:lang w:val="en-US" w:eastAsia="zh-CN"/>
              </w:rPr>
              <w:t>7.1</w:t>
            </w:r>
            <w:r>
              <w:rPr>
                <w:rFonts w:hint="eastAsia" w:ascii="宋体" w:hAnsi="宋体" w:cs="宋体"/>
                <w:snapToGrid w:val="0"/>
                <w:kern w:val="0"/>
                <w:sz w:val="24"/>
                <w:szCs w:val="24"/>
                <w:highlight w:val="none"/>
              </w:rPr>
              <w:t>说明：工程总承包项目经理</w:t>
            </w:r>
            <w:r>
              <w:rPr>
                <w:rFonts w:hint="eastAsia" w:ascii="宋体" w:hAnsi="宋体" w:cs="宋体"/>
                <w:snapToGrid w:val="0"/>
                <w:kern w:val="0"/>
                <w:sz w:val="24"/>
                <w:szCs w:val="24"/>
                <w:highlight w:val="none"/>
                <w:lang w:val="en-US" w:eastAsia="zh-CN"/>
              </w:rPr>
              <w:t>可以兼任</w:t>
            </w:r>
            <w:r>
              <w:rPr>
                <w:rFonts w:hint="eastAsia" w:ascii="宋体" w:hAnsi="宋体" w:cs="宋体"/>
                <w:snapToGrid w:val="0"/>
                <w:kern w:val="0"/>
                <w:sz w:val="24"/>
                <w:szCs w:val="24"/>
                <w:highlight w:val="none"/>
              </w:rPr>
              <w:t>设计负责人</w:t>
            </w:r>
            <w:r>
              <w:rPr>
                <w:rFonts w:hint="eastAsia" w:ascii="宋体" w:hAnsi="宋体" w:cs="宋体"/>
                <w:snapToGrid w:val="0"/>
                <w:kern w:val="0"/>
                <w:sz w:val="24"/>
                <w:szCs w:val="24"/>
                <w:highlight w:val="none"/>
                <w:lang w:eastAsia="zh-CN"/>
              </w:rPr>
              <w:t>。</w:t>
            </w:r>
            <w:r>
              <w:rPr>
                <w:rFonts w:hint="eastAsia" w:ascii="宋体" w:hAnsi="宋体" w:cs="宋体"/>
                <w:snapToGrid w:val="0"/>
                <w:kern w:val="0"/>
                <w:sz w:val="24"/>
                <w:szCs w:val="24"/>
                <w:highlight w:val="none"/>
              </w:rPr>
              <w:t>施工负责人</w:t>
            </w:r>
            <w:r>
              <w:rPr>
                <w:rFonts w:hint="eastAsia" w:ascii="宋体" w:hAnsi="宋体" w:cs="宋体"/>
                <w:snapToGrid w:val="0"/>
                <w:kern w:val="0"/>
                <w:sz w:val="24"/>
                <w:szCs w:val="24"/>
                <w:highlight w:val="none"/>
                <w:lang w:eastAsia="zh-CN"/>
              </w:rPr>
              <w:t>、</w:t>
            </w:r>
            <w:r>
              <w:rPr>
                <w:rFonts w:hint="eastAsia" w:ascii="宋体" w:hAnsi="宋体" w:cs="宋体"/>
                <w:snapToGrid w:val="0"/>
                <w:kern w:val="0"/>
                <w:sz w:val="24"/>
                <w:szCs w:val="24"/>
                <w:highlight w:val="none"/>
              </w:rPr>
              <w:t>技术负责人与</w:t>
            </w:r>
            <w:r>
              <w:rPr>
                <w:rFonts w:hint="eastAsia" w:ascii="宋体" w:hAnsi="宋体" w:cs="宋体"/>
                <w:snapToGrid w:val="0"/>
                <w:kern w:val="0"/>
                <w:sz w:val="24"/>
                <w:szCs w:val="24"/>
              </w:rPr>
              <w:t>专职安全员不得重复兼任。</w:t>
            </w:r>
          </w:p>
          <w:p w14:paraId="44DF0F1E">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4.禁止投标条款：</w:t>
            </w:r>
          </w:p>
          <w:p w14:paraId="25496B5E">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 xml:space="preserve">4.1投标人不得存在下列情形之一：    </w:t>
            </w:r>
          </w:p>
          <w:p w14:paraId="1691AB86">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（1）为招标人不具有独立法人资格的附属机构（单位）；</w:t>
            </w:r>
          </w:p>
          <w:p w14:paraId="52E74357">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（2）与招标人存在利害关系且可能影响招标公正性；</w:t>
            </w:r>
          </w:p>
          <w:p w14:paraId="6FD20030">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（3）与本招标项目的其他投标人为同一个单位负责人；</w:t>
            </w:r>
          </w:p>
          <w:p w14:paraId="7BCF476A">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（4）与本招标项目的其他投标人存在控股、管理关系；</w:t>
            </w:r>
          </w:p>
          <w:p w14:paraId="65078E92">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（5）为本招标项目的代建人；</w:t>
            </w:r>
          </w:p>
          <w:p w14:paraId="4408BCC3">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（6）为本招标项目的招标代理机构；</w:t>
            </w:r>
          </w:p>
          <w:p w14:paraId="2E11F6DA">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（7）与本招标项目的代建人或招标代理机构同为一个法定代表人；</w:t>
            </w:r>
          </w:p>
          <w:p w14:paraId="72495A32">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（8）与本招标项目的代建人或招标代理机构存在控股或参股关系；</w:t>
            </w:r>
          </w:p>
          <w:p w14:paraId="1078FA83">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（9）与本招标项目的代建人或招标代理机构存在相互任职或工作关系；</w:t>
            </w:r>
          </w:p>
          <w:p w14:paraId="61995B7D">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（10）被依法暂停或者取消投标资格；</w:t>
            </w:r>
          </w:p>
          <w:p w14:paraId="3BB394DF">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（11）被责令停产停业、暂扣或者吊销许可证、暂扣或者吊销执照；</w:t>
            </w:r>
          </w:p>
          <w:p w14:paraId="71ADDBF6">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（12）进入清算程序，或被宣告破产，或其他丧失履约能力的情形；</w:t>
            </w:r>
          </w:p>
          <w:p w14:paraId="1800721A">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（1</w:t>
            </w:r>
            <w:r>
              <w:rPr>
                <w:rFonts w:hint="eastAsia" w:ascii="宋体" w:hAnsi="宋体" w:cs="宋体"/>
                <w:snapToGrid w:val="0"/>
                <w:kern w:val="0"/>
                <w:sz w:val="24"/>
                <w:szCs w:val="24"/>
                <w:lang w:val="en-US" w:eastAsia="zh-CN"/>
              </w:rPr>
              <w:t>3</w:t>
            </w:r>
            <w:r>
              <w:rPr>
                <w:rFonts w:hint="eastAsia" w:ascii="宋体" w:hAnsi="宋体" w:cs="宋体"/>
                <w:snapToGrid w:val="0"/>
                <w:kern w:val="0"/>
                <w:sz w:val="24"/>
                <w:szCs w:val="24"/>
              </w:rPr>
              <w:t>）被“信用中国”网站（https://www.creditchina.gov.cn）发布的《法人和非法人组织公共信用信息报告》列为严重失信主体名单的。</w:t>
            </w:r>
          </w:p>
          <w:p w14:paraId="718C2EA8">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4.2招标人拒绝以下名单中的单位参加本次投标：</w:t>
            </w:r>
          </w:p>
          <w:tbl>
            <w:tblPr>
              <w:tblStyle w:val="13"/>
              <w:tblW w:w="6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2699"/>
              <w:gridCol w:w="2850"/>
            </w:tblGrid>
            <w:tr w14:paraId="1D3C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7" w:type="dxa"/>
                  <w:vAlign w:val="center"/>
                </w:tcPr>
                <w:p w14:paraId="1A826D35">
                  <w:pPr>
                    <w:tabs>
                      <w:tab w:val="left" w:pos="720"/>
                    </w:tabs>
                    <w:wordWrap w:val="0"/>
                    <w:adjustRightInd w:val="0"/>
                    <w:ind w:left="218" w:leftChars="104" w:right="342" w:rightChars="163"/>
                    <w:jc w:val="center"/>
                    <w:rPr>
                      <w:rFonts w:hint="eastAsia" w:ascii="宋体" w:hAnsi="宋体" w:cs="宋体"/>
                      <w:snapToGrid w:val="0"/>
                      <w:kern w:val="0"/>
                      <w:szCs w:val="21"/>
                    </w:rPr>
                  </w:pPr>
                  <w:r>
                    <w:rPr>
                      <w:rFonts w:hint="eastAsia" w:ascii="宋体" w:hAnsi="宋体" w:cs="宋体"/>
                      <w:snapToGrid w:val="0"/>
                      <w:kern w:val="0"/>
                      <w:szCs w:val="21"/>
                    </w:rPr>
                    <w:t>序号</w:t>
                  </w:r>
                </w:p>
              </w:tc>
              <w:tc>
                <w:tcPr>
                  <w:tcW w:w="2699" w:type="dxa"/>
                  <w:vAlign w:val="center"/>
                </w:tcPr>
                <w:p w14:paraId="53C023CA">
                  <w:pPr>
                    <w:wordWrap w:val="0"/>
                    <w:adjustRightInd w:val="0"/>
                    <w:ind w:left="218" w:leftChars="104" w:right="342" w:rightChars="163"/>
                    <w:jc w:val="center"/>
                    <w:rPr>
                      <w:rFonts w:hint="eastAsia" w:ascii="宋体" w:hAnsi="宋体" w:cs="宋体"/>
                      <w:snapToGrid w:val="0"/>
                      <w:kern w:val="0"/>
                      <w:szCs w:val="21"/>
                    </w:rPr>
                  </w:pPr>
                  <w:r>
                    <w:rPr>
                      <w:rFonts w:hint="eastAsia" w:ascii="宋体" w:hAnsi="宋体" w:cs="宋体"/>
                      <w:snapToGrid w:val="0"/>
                      <w:kern w:val="0"/>
                      <w:szCs w:val="21"/>
                    </w:rPr>
                    <w:t>单位名称</w:t>
                  </w:r>
                </w:p>
              </w:tc>
              <w:tc>
                <w:tcPr>
                  <w:tcW w:w="2850" w:type="dxa"/>
                  <w:vAlign w:val="center"/>
                </w:tcPr>
                <w:p w14:paraId="6CE96AB9">
                  <w:pPr>
                    <w:wordWrap w:val="0"/>
                    <w:adjustRightInd w:val="0"/>
                    <w:ind w:left="218" w:leftChars="104" w:right="342" w:rightChars="163"/>
                    <w:jc w:val="center"/>
                    <w:rPr>
                      <w:rFonts w:hint="eastAsia" w:ascii="宋体" w:hAnsi="宋体" w:cs="宋体"/>
                      <w:snapToGrid w:val="0"/>
                      <w:kern w:val="0"/>
                      <w:szCs w:val="21"/>
                    </w:rPr>
                  </w:pPr>
                  <w:r>
                    <w:rPr>
                      <w:rFonts w:hint="eastAsia" w:ascii="宋体" w:hAnsi="宋体" w:cs="宋体"/>
                      <w:snapToGrid w:val="0"/>
                      <w:kern w:val="0"/>
                      <w:szCs w:val="21"/>
                    </w:rPr>
                    <w:t>拒绝原因</w:t>
                  </w:r>
                </w:p>
              </w:tc>
            </w:tr>
            <w:tr w14:paraId="0262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27" w:type="dxa"/>
                  <w:vAlign w:val="center"/>
                </w:tcPr>
                <w:p w14:paraId="2642ECC8">
                  <w:pPr>
                    <w:pStyle w:val="28"/>
                    <w:tabs>
                      <w:tab w:val="left" w:pos="720"/>
                    </w:tabs>
                    <w:wordWrap w:val="0"/>
                    <w:adjustRightInd w:val="0"/>
                    <w:ind w:left="218" w:leftChars="104" w:right="342" w:rightChars="163"/>
                    <w:jc w:val="center"/>
                    <w:rPr>
                      <w:rFonts w:hint="eastAsia" w:ascii="宋体" w:hAnsi="宋体" w:cs="宋体"/>
                      <w:snapToGrid w:val="0"/>
                      <w:kern w:val="0"/>
                      <w:szCs w:val="21"/>
                    </w:rPr>
                  </w:pPr>
                  <w:r>
                    <w:rPr>
                      <w:rFonts w:hint="eastAsia" w:ascii="宋体" w:hAnsi="宋体" w:cs="宋体"/>
                      <w:snapToGrid w:val="0"/>
                      <w:kern w:val="0"/>
                      <w:szCs w:val="21"/>
                    </w:rPr>
                    <w:t>1</w:t>
                  </w:r>
                </w:p>
              </w:tc>
              <w:tc>
                <w:tcPr>
                  <w:tcW w:w="2699" w:type="dxa"/>
                  <w:vAlign w:val="center"/>
                </w:tcPr>
                <w:p w14:paraId="0A1B6576">
                  <w:pPr>
                    <w:wordWrap w:val="0"/>
                    <w:adjustRightInd w:val="0"/>
                    <w:ind w:left="218" w:leftChars="104" w:right="342" w:rightChars="163"/>
                    <w:jc w:val="center"/>
                    <w:rPr>
                      <w:rFonts w:hint="eastAsia" w:ascii="宋体" w:hAnsi="宋体" w:cs="宋体"/>
                      <w:snapToGrid w:val="0"/>
                      <w:kern w:val="0"/>
                      <w:szCs w:val="21"/>
                    </w:rPr>
                  </w:pPr>
                  <w:r>
                    <w:rPr>
                      <w:rFonts w:hint="eastAsia" w:ascii="宋体" w:hAnsi="宋体" w:cs="宋体"/>
                      <w:snapToGrid w:val="0"/>
                      <w:kern w:val="0"/>
                      <w:szCs w:val="21"/>
                    </w:rPr>
                    <w:t>南方（韶关）智能网联新能源汽车试验检测中心有限公司</w:t>
                  </w:r>
                </w:p>
              </w:tc>
              <w:tc>
                <w:tcPr>
                  <w:tcW w:w="2850" w:type="dxa"/>
                  <w:vAlign w:val="center"/>
                </w:tcPr>
                <w:p w14:paraId="11888E57">
                  <w:pPr>
                    <w:wordWrap w:val="0"/>
                    <w:adjustRightInd w:val="0"/>
                    <w:ind w:left="218" w:leftChars="104" w:right="342" w:rightChars="163"/>
                    <w:jc w:val="center"/>
                    <w:rPr>
                      <w:rFonts w:hint="eastAsia" w:ascii="宋体" w:hAnsi="宋体" w:cs="宋体"/>
                      <w:snapToGrid w:val="0"/>
                      <w:kern w:val="0"/>
                      <w:szCs w:val="21"/>
                    </w:rPr>
                  </w:pPr>
                  <w:r>
                    <w:rPr>
                      <w:rFonts w:hint="eastAsia" w:ascii="宋体" w:hAnsi="宋体" w:cs="宋体"/>
                      <w:snapToGrid w:val="0"/>
                      <w:kern w:val="0"/>
                      <w:szCs w:val="21"/>
                    </w:rPr>
                    <w:t>为本招标项目招标人</w:t>
                  </w:r>
                </w:p>
              </w:tc>
            </w:tr>
            <w:tr w14:paraId="51C6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827" w:type="dxa"/>
                  <w:vAlign w:val="center"/>
                </w:tcPr>
                <w:p w14:paraId="01A90CBA">
                  <w:pPr>
                    <w:pStyle w:val="28"/>
                    <w:wordWrap w:val="0"/>
                    <w:adjustRightInd w:val="0"/>
                    <w:ind w:left="218" w:leftChars="104" w:right="342" w:rightChars="163"/>
                    <w:jc w:val="center"/>
                    <w:rPr>
                      <w:rFonts w:hint="eastAsia" w:ascii="宋体" w:hAnsi="宋体" w:cs="宋体"/>
                      <w:snapToGrid w:val="0"/>
                      <w:kern w:val="0"/>
                      <w:szCs w:val="21"/>
                    </w:rPr>
                  </w:pPr>
                  <w:r>
                    <w:rPr>
                      <w:rFonts w:hint="eastAsia" w:ascii="宋体" w:hAnsi="宋体" w:cs="宋体"/>
                      <w:snapToGrid w:val="0"/>
                      <w:kern w:val="0"/>
                      <w:szCs w:val="21"/>
                    </w:rPr>
                    <w:t>2</w:t>
                  </w:r>
                </w:p>
              </w:tc>
              <w:tc>
                <w:tcPr>
                  <w:tcW w:w="2699" w:type="dxa"/>
                  <w:vAlign w:val="center"/>
                </w:tcPr>
                <w:p w14:paraId="4C53D6F4">
                  <w:pPr>
                    <w:adjustRightInd w:val="0"/>
                    <w:ind w:left="218" w:leftChars="104" w:right="342" w:rightChars="163"/>
                    <w:jc w:val="center"/>
                    <w:rPr>
                      <w:rFonts w:hint="eastAsia" w:ascii="宋体" w:hAnsi="宋体" w:cs="宋体"/>
                      <w:snapToGrid w:val="0"/>
                      <w:kern w:val="0"/>
                      <w:szCs w:val="21"/>
                    </w:rPr>
                  </w:pPr>
                  <w:r>
                    <w:rPr>
                      <w:rFonts w:hint="eastAsia" w:ascii="宋体" w:hAnsi="宋体" w:cs="宋体"/>
                      <w:szCs w:val="21"/>
                    </w:rPr>
                    <w:t>中技国际招标有限公司</w:t>
                  </w:r>
                </w:p>
              </w:tc>
              <w:tc>
                <w:tcPr>
                  <w:tcW w:w="2850" w:type="dxa"/>
                  <w:vAlign w:val="center"/>
                </w:tcPr>
                <w:p w14:paraId="781F8C6D">
                  <w:pPr>
                    <w:adjustRightInd w:val="0"/>
                    <w:ind w:left="218" w:leftChars="104" w:right="342" w:rightChars="163"/>
                    <w:jc w:val="center"/>
                    <w:rPr>
                      <w:rFonts w:hint="eastAsia" w:ascii="宋体" w:hAnsi="宋体" w:cs="宋体"/>
                      <w:snapToGrid w:val="0"/>
                      <w:kern w:val="0"/>
                      <w:szCs w:val="21"/>
                    </w:rPr>
                  </w:pPr>
                  <w:r>
                    <w:rPr>
                      <w:rFonts w:hint="eastAsia" w:ascii="宋体" w:hAnsi="宋体" w:cs="宋体"/>
                      <w:snapToGrid w:val="0"/>
                      <w:kern w:val="0"/>
                      <w:szCs w:val="21"/>
                    </w:rPr>
                    <w:t>为本招标项目的招标代理机构</w:t>
                  </w:r>
                </w:p>
              </w:tc>
            </w:tr>
          </w:tbl>
          <w:p w14:paraId="46124B44">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 xml:space="preserve">5. 其他要求 </w:t>
            </w:r>
          </w:p>
          <w:p w14:paraId="568E92B2">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5.1 前期服务机构说明：</w:t>
            </w:r>
            <w:r>
              <w:rPr>
                <w:rFonts w:ascii="宋体" w:hAnsi="宋体" w:cs="宋体"/>
                <w:snapToGrid w:val="0"/>
                <w:kern w:val="0"/>
                <w:sz w:val="24"/>
                <w:szCs w:val="24"/>
              </w:rPr>
              <w:t>武汉东研智慧设计研究院有限公</w:t>
            </w:r>
            <w:r>
              <w:rPr>
                <w:rFonts w:hint="eastAsia" w:ascii="宋体" w:hAnsi="宋体" w:cs="宋体"/>
                <w:snapToGrid w:val="0"/>
                <w:kern w:val="0"/>
                <w:sz w:val="24"/>
                <w:szCs w:val="24"/>
              </w:rPr>
              <w:t xml:space="preserve">司（可行性研究报告编制单位） </w:t>
            </w:r>
          </w:p>
          <w:p w14:paraId="1CF88758">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注：如果有前期服务机构，应公开披露其名称。招标人公开已经完成的完整项目建议书、可行性研究报告、初步设计文件的，上述单位可以参与该工程总承包项目的投标。如果前期服务机构参加本次投标，应将本公告发布前最终完成的</w:t>
            </w:r>
            <w:r>
              <w:rPr>
                <w:rFonts w:hint="eastAsia" w:ascii="宋体" w:hAnsi="宋体" w:cs="宋体"/>
                <w:snapToGrid w:val="0"/>
                <w:kern w:val="0"/>
                <w:sz w:val="24"/>
                <w:szCs w:val="24"/>
                <w:highlight w:val="none"/>
              </w:rPr>
              <w:t>完整工作成果（含电子文件）在发放招标文件的同时提供给所有投标人参考，</w:t>
            </w:r>
            <w:r>
              <w:rPr>
                <w:rFonts w:hint="eastAsia" w:ascii="宋体" w:hAnsi="宋体" w:cs="宋体"/>
                <w:b/>
                <w:bCs/>
                <w:snapToGrid w:val="0"/>
                <w:kern w:val="0"/>
                <w:sz w:val="24"/>
                <w:szCs w:val="24"/>
                <w:highlight w:val="none"/>
              </w:rPr>
              <w:t>并在投标文件中书面承诺未利用前期服务之便获取任何未公开信息，否则参与前期服务机构中标无效</w:t>
            </w:r>
            <w:r>
              <w:rPr>
                <w:rFonts w:hint="eastAsia" w:ascii="宋体" w:hAnsi="宋体" w:cs="宋体"/>
                <w:snapToGrid w:val="0"/>
                <w:kern w:val="0"/>
                <w:sz w:val="24"/>
                <w:szCs w:val="24"/>
                <w:highlight w:val="none"/>
              </w:rPr>
              <w:t>。</w:t>
            </w:r>
          </w:p>
          <w:p w14:paraId="34D13A18">
            <w:pPr>
              <w:widowControl/>
              <w:ind w:left="218" w:leftChars="104" w:right="342" w:rightChars="163"/>
              <w:jc w:val="left"/>
              <w:rPr>
                <w:rFonts w:hint="eastAsia" w:ascii="宋体" w:hAnsi="宋体" w:cs="宋体"/>
                <w:b/>
                <w:kern w:val="0"/>
                <w:sz w:val="24"/>
                <w:szCs w:val="24"/>
              </w:rPr>
            </w:pPr>
            <w:r>
              <w:rPr>
                <w:rFonts w:hint="eastAsia" w:ascii="宋体" w:hAnsi="宋体" w:cs="宋体"/>
                <w:snapToGrid w:val="0"/>
                <w:kern w:val="0"/>
                <w:sz w:val="24"/>
                <w:szCs w:val="24"/>
              </w:rPr>
              <w:t>5.2省外企业（包括组成联合体的所有成员单位）及其拟派往本项目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0C3BA3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118AA30D">
            <w:pPr>
              <w:pStyle w:val="27"/>
              <w:spacing w:line="460" w:lineRule="exact"/>
              <w:jc w:val="center"/>
              <w:rPr>
                <w:rFonts w:hint="eastAsia" w:hAnsi="宋体" w:eastAsia="宋体" w:cs="宋体"/>
                <w:szCs w:val="24"/>
                <w:lang w:eastAsia="zh-CN"/>
              </w:rPr>
            </w:pPr>
            <w:r>
              <w:rPr>
                <w:rFonts w:hint="eastAsia" w:hAnsi="宋体" w:cs="宋体"/>
                <w:szCs w:val="24"/>
              </w:rPr>
              <w:t>2</w:t>
            </w:r>
            <w:r>
              <w:rPr>
                <w:rFonts w:hint="eastAsia" w:hAnsi="宋体" w:cs="宋体"/>
                <w:szCs w:val="24"/>
                <w:lang w:val="en-US" w:eastAsia="zh-CN"/>
              </w:rPr>
              <w:t>3</w:t>
            </w:r>
          </w:p>
        </w:tc>
        <w:tc>
          <w:tcPr>
            <w:tcW w:w="1674" w:type="dxa"/>
            <w:tcBorders>
              <w:top w:val="single" w:color="auto" w:sz="4" w:space="0"/>
              <w:left w:val="single" w:color="auto" w:sz="4" w:space="0"/>
              <w:bottom w:val="single" w:color="auto" w:sz="4" w:space="0"/>
              <w:right w:val="single" w:color="auto" w:sz="4" w:space="0"/>
            </w:tcBorders>
            <w:vAlign w:val="center"/>
          </w:tcPr>
          <w:p w14:paraId="402DDB1F">
            <w:pPr>
              <w:pStyle w:val="27"/>
              <w:spacing w:line="460" w:lineRule="exact"/>
              <w:jc w:val="center"/>
              <w:rPr>
                <w:rFonts w:hint="eastAsia" w:hAnsi="宋体" w:cs="宋体"/>
                <w:szCs w:val="24"/>
              </w:rPr>
            </w:pPr>
            <w:r>
              <w:rPr>
                <w:rFonts w:hint="eastAsia" w:hAnsi="宋体" w:cs="宋体"/>
                <w:szCs w:val="24"/>
              </w:rPr>
              <w:t>投标保证</w:t>
            </w:r>
          </w:p>
        </w:tc>
        <w:tc>
          <w:tcPr>
            <w:tcW w:w="7074" w:type="dxa"/>
            <w:tcBorders>
              <w:top w:val="single" w:color="auto" w:sz="4" w:space="0"/>
              <w:left w:val="single" w:color="auto" w:sz="4" w:space="0"/>
              <w:bottom w:val="single" w:color="auto" w:sz="4" w:space="0"/>
              <w:right w:val="single" w:color="auto" w:sz="4" w:space="0"/>
            </w:tcBorders>
            <w:vAlign w:val="center"/>
          </w:tcPr>
          <w:p w14:paraId="34859092">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1.投标人须缴纳金额为：人民币</w:t>
            </w:r>
            <w:r>
              <w:rPr>
                <w:rFonts w:hint="eastAsia" w:ascii="宋体" w:hAnsi="宋体" w:cs="宋体"/>
                <w:snapToGrid w:val="0"/>
                <w:kern w:val="0"/>
                <w:sz w:val="24"/>
                <w:szCs w:val="24"/>
                <w:highlight w:val="none"/>
              </w:rPr>
              <w:t>50万元</w:t>
            </w:r>
            <w:r>
              <w:rPr>
                <w:rFonts w:hint="eastAsia" w:ascii="宋体" w:hAnsi="宋体" w:cs="宋体"/>
                <w:snapToGrid w:val="0"/>
                <w:kern w:val="0"/>
                <w:sz w:val="24"/>
                <w:szCs w:val="24"/>
              </w:rPr>
              <w:t>的投标保证。联合体投标的，由联合体牵头人缴纳。</w:t>
            </w:r>
          </w:p>
          <w:p w14:paraId="413B3F7A">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2.投标保证的形式包括投标保证金、投标保证担保、投标保证保险三种，由投标人自主选择。</w:t>
            </w:r>
          </w:p>
          <w:p w14:paraId="2E19579F">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77D5BFC8">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421109A2">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3A553F9">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577A7309">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3.若投标人因自身原因未能正确完成招标文件的获取、电子投标、缴纳投标保证的，其投标无效。</w:t>
            </w:r>
          </w:p>
        </w:tc>
      </w:tr>
      <w:tr w14:paraId="4BB106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1"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1A113D24">
            <w:pPr>
              <w:pStyle w:val="27"/>
              <w:spacing w:line="460" w:lineRule="exact"/>
              <w:jc w:val="center"/>
              <w:rPr>
                <w:rFonts w:hint="eastAsia" w:hAnsi="宋体" w:eastAsia="宋体" w:cs="宋体"/>
                <w:szCs w:val="24"/>
                <w:lang w:eastAsia="zh-CN"/>
              </w:rPr>
            </w:pPr>
            <w:r>
              <w:rPr>
                <w:rFonts w:hint="eastAsia" w:hAnsi="宋体" w:cs="宋体"/>
                <w:szCs w:val="24"/>
              </w:rPr>
              <w:t>2</w:t>
            </w:r>
            <w:r>
              <w:rPr>
                <w:rFonts w:hint="eastAsia" w:hAnsi="宋体" w:cs="宋体"/>
                <w:szCs w:val="24"/>
                <w:lang w:val="en-US" w:eastAsia="zh-CN"/>
              </w:rPr>
              <w:t>4</w:t>
            </w:r>
          </w:p>
        </w:tc>
        <w:tc>
          <w:tcPr>
            <w:tcW w:w="1674" w:type="dxa"/>
            <w:tcBorders>
              <w:top w:val="single" w:color="auto" w:sz="4" w:space="0"/>
              <w:left w:val="single" w:color="auto" w:sz="4" w:space="0"/>
              <w:bottom w:val="single" w:color="auto" w:sz="4" w:space="0"/>
              <w:right w:val="single" w:color="auto" w:sz="4" w:space="0"/>
            </w:tcBorders>
            <w:vAlign w:val="center"/>
          </w:tcPr>
          <w:p w14:paraId="08627653">
            <w:pPr>
              <w:wordWrap w:val="0"/>
              <w:adjustRightInd w:val="0"/>
              <w:snapToGrid w:val="0"/>
              <w:spacing w:line="460" w:lineRule="exact"/>
              <w:jc w:val="center"/>
              <w:rPr>
                <w:rFonts w:hint="eastAsia" w:ascii="宋体" w:hAnsi="宋体" w:cs="宋体"/>
                <w:sz w:val="24"/>
                <w:szCs w:val="24"/>
              </w:rPr>
            </w:pPr>
            <w:r>
              <w:rPr>
                <w:rFonts w:hint="eastAsia" w:ascii="宋体" w:hAnsi="宋体" w:cs="宋体"/>
                <w:snapToGrid w:val="0"/>
                <w:kern w:val="0"/>
                <w:sz w:val="24"/>
                <w:szCs w:val="24"/>
              </w:rPr>
              <w:t>投标有效期</w:t>
            </w:r>
          </w:p>
        </w:tc>
        <w:tc>
          <w:tcPr>
            <w:tcW w:w="7074" w:type="dxa"/>
            <w:tcBorders>
              <w:top w:val="single" w:color="auto" w:sz="4" w:space="0"/>
              <w:left w:val="single" w:color="auto" w:sz="4" w:space="0"/>
              <w:bottom w:val="single" w:color="auto" w:sz="4" w:space="0"/>
              <w:right w:val="single" w:color="auto" w:sz="4" w:space="0"/>
            </w:tcBorders>
            <w:vAlign w:val="center"/>
          </w:tcPr>
          <w:p w14:paraId="0D41AAAB">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本次招标的投标有效期为120个日历天。</w:t>
            </w:r>
          </w:p>
        </w:tc>
      </w:tr>
      <w:tr w14:paraId="29363F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70794BA1">
            <w:pPr>
              <w:jc w:val="center"/>
              <w:rPr>
                <w:rFonts w:hint="eastAsia" w:ascii="宋体" w:hAnsi="宋体" w:eastAsia="宋体" w:cs="宋体"/>
                <w:sz w:val="24"/>
                <w:szCs w:val="24"/>
                <w:lang w:eastAsia="zh-CN"/>
              </w:rPr>
            </w:pPr>
            <w:r>
              <w:rPr>
                <w:rFonts w:hint="eastAsia" w:ascii="宋体" w:hAnsi="宋体" w:cs="宋体"/>
                <w:sz w:val="24"/>
                <w:szCs w:val="24"/>
              </w:rPr>
              <w:t>2</w:t>
            </w:r>
            <w:r>
              <w:rPr>
                <w:rFonts w:hint="eastAsia" w:ascii="宋体" w:hAnsi="宋体" w:cs="宋体"/>
                <w:sz w:val="24"/>
                <w:szCs w:val="24"/>
                <w:lang w:val="en-US" w:eastAsia="zh-CN"/>
              </w:rPr>
              <w:t>5</w:t>
            </w:r>
          </w:p>
        </w:tc>
        <w:tc>
          <w:tcPr>
            <w:tcW w:w="1674" w:type="dxa"/>
            <w:tcBorders>
              <w:top w:val="single" w:color="auto" w:sz="4" w:space="0"/>
              <w:left w:val="single" w:color="auto" w:sz="4" w:space="0"/>
              <w:bottom w:val="single" w:color="auto" w:sz="4" w:space="0"/>
              <w:right w:val="single" w:color="auto" w:sz="4" w:space="0"/>
            </w:tcBorders>
            <w:vAlign w:val="center"/>
          </w:tcPr>
          <w:p w14:paraId="552AE17B">
            <w:pPr>
              <w:pStyle w:val="19"/>
              <w:ind w:firstLine="0"/>
              <w:jc w:val="center"/>
              <w:rPr>
                <w:rFonts w:hint="eastAsia" w:ascii="宋体" w:hAnsi="宋体" w:cs="宋体"/>
                <w:sz w:val="24"/>
                <w:szCs w:val="24"/>
              </w:rPr>
            </w:pPr>
            <w:r>
              <w:rPr>
                <w:rFonts w:hint="eastAsia" w:ascii="宋体" w:hAnsi="宋体" w:cs="宋体"/>
                <w:sz w:val="24"/>
                <w:szCs w:val="24"/>
              </w:rPr>
              <w:t>投标文件编制及份数要求</w:t>
            </w:r>
          </w:p>
        </w:tc>
        <w:tc>
          <w:tcPr>
            <w:tcW w:w="7074" w:type="dxa"/>
            <w:tcBorders>
              <w:top w:val="single" w:color="auto" w:sz="4" w:space="0"/>
              <w:left w:val="single" w:color="auto" w:sz="4" w:space="0"/>
              <w:bottom w:val="single" w:color="auto" w:sz="4" w:space="0"/>
              <w:right w:val="single" w:color="auto" w:sz="4" w:space="0"/>
            </w:tcBorders>
            <w:vAlign w:val="center"/>
          </w:tcPr>
          <w:p w14:paraId="6F9185F9">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投标人须上传（递交）投标文件：</w:t>
            </w:r>
          </w:p>
          <w:p w14:paraId="623A4070">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1、电子投标文件一套：</w:t>
            </w:r>
          </w:p>
          <w:p w14:paraId="76ABC4F0">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（1）投标标书1份；</w:t>
            </w:r>
          </w:p>
          <w:p w14:paraId="3318F616">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2、对应评审要求的分项响应文件（如有）。</w:t>
            </w:r>
          </w:p>
          <w:p w14:paraId="3222CC46">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3D3B1A7A">
            <w:pPr>
              <w:widowControl/>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注：投标人被确定为中标人后，应从交易系统打印二套纸质投标文件（含签名盖章页），内容同电子投标文件，在签订本招标项目承包合同前提交给招标人。（除招标文件约定外，纸质标书须与电子标书一致，不一致的以电子标书为准）。</w:t>
            </w:r>
          </w:p>
        </w:tc>
      </w:tr>
      <w:tr w14:paraId="6BFB7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18407701">
            <w:pPr>
              <w:jc w:val="center"/>
              <w:rPr>
                <w:rFonts w:hint="eastAsia" w:ascii="宋体" w:hAnsi="宋体" w:eastAsia="宋体" w:cs="宋体"/>
                <w:bCs/>
                <w:sz w:val="24"/>
                <w:szCs w:val="24"/>
                <w:lang w:eastAsia="zh-CN"/>
              </w:rPr>
            </w:pPr>
            <w:r>
              <w:rPr>
                <w:rFonts w:hint="eastAsia" w:ascii="宋体" w:hAnsi="宋体" w:cs="宋体"/>
                <w:bCs/>
                <w:sz w:val="24"/>
                <w:szCs w:val="24"/>
              </w:rPr>
              <w:t>2</w:t>
            </w:r>
            <w:r>
              <w:rPr>
                <w:rFonts w:hint="eastAsia" w:ascii="宋体" w:hAnsi="宋体" w:cs="宋体"/>
                <w:bCs/>
                <w:sz w:val="24"/>
                <w:szCs w:val="24"/>
                <w:lang w:val="en-US" w:eastAsia="zh-CN"/>
              </w:rPr>
              <w:t>6</w:t>
            </w:r>
          </w:p>
        </w:tc>
        <w:tc>
          <w:tcPr>
            <w:tcW w:w="1674" w:type="dxa"/>
            <w:tcBorders>
              <w:top w:val="single" w:color="auto" w:sz="4" w:space="0"/>
              <w:left w:val="single" w:color="auto" w:sz="4" w:space="0"/>
              <w:bottom w:val="single" w:color="auto" w:sz="4" w:space="0"/>
              <w:right w:val="single" w:color="auto" w:sz="4" w:space="0"/>
            </w:tcBorders>
            <w:vAlign w:val="center"/>
          </w:tcPr>
          <w:p w14:paraId="72C0A48B">
            <w:pPr>
              <w:pStyle w:val="19"/>
              <w:ind w:firstLine="0"/>
              <w:jc w:val="center"/>
              <w:rPr>
                <w:rFonts w:hint="eastAsia" w:ascii="宋体" w:hAnsi="宋体" w:cs="宋体"/>
                <w:sz w:val="24"/>
                <w:szCs w:val="24"/>
              </w:rPr>
            </w:pPr>
            <w:r>
              <w:rPr>
                <w:rFonts w:ascii="宋体" w:hAnsi="宋体" w:cs="宋体"/>
                <w:sz w:val="24"/>
                <w:szCs w:val="24"/>
              </w:rPr>
              <w:t>施工组织设计评审方式</w:t>
            </w:r>
          </w:p>
        </w:tc>
        <w:tc>
          <w:tcPr>
            <w:tcW w:w="7074" w:type="dxa"/>
            <w:tcBorders>
              <w:top w:val="single" w:color="auto" w:sz="4" w:space="0"/>
              <w:left w:val="single" w:color="auto" w:sz="4" w:space="0"/>
              <w:bottom w:val="single" w:color="auto" w:sz="4" w:space="0"/>
              <w:right w:val="single" w:color="auto" w:sz="4" w:space="0"/>
            </w:tcBorders>
            <w:vAlign w:val="center"/>
          </w:tcPr>
          <w:p w14:paraId="50C73945">
            <w:pPr>
              <w:widowControl/>
              <w:ind w:left="218" w:leftChars="104" w:right="342" w:rightChars="163"/>
              <w:jc w:val="left"/>
              <w:rPr>
                <w:rFonts w:hint="eastAsia" w:ascii="宋体" w:hAnsi="宋体" w:cs="宋体"/>
                <w:snapToGrid w:val="0"/>
                <w:kern w:val="0"/>
                <w:sz w:val="24"/>
                <w:szCs w:val="24"/>
              </w:rPr>
            </w:pPr>
            <w:r>
              <w:rPr>
                <w:rFonts w:ascii="宋体" w:hAnsi="宋体" w:cs="宋体"/>
                <w:sz w:val="24"/>
                <w:szCs w:val="24"/>
              </w:rPr>
              <w:t>本次招标施工组织设计不采用“暗标”方式进行评审</w:t>
            </w:r>
            <w:r>
              <w:rPr>
                <w:rFonts w:hint="eastAsia" w:ascii="宋体" w:hAnsi="宋体" w:cs="宋体"/>
                <w:sz w:val="24"/>
                <w:szCs w:val="24"/>
              </w:rPr>
              <w:t>。</w:t>
            </w:r>
          </w:p>
        </w:tc>
      </w:tr>
      <w:tr w14:paraId="250782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9" w:hRule="atLeast"/>
          <w:jc w:val="center"/>
        </w:trPr>
        <w:tc>
          <w:tcPr>
            <w:tcW w:w="762" w:type="dxa"/>
            <w:vMerge w:val="restart"/>
            <w:tcBorders>
              <w:top w:val="single" w:color="auto" w:sz="4" w:space="0"/>
              <w:left w:val="single" w:color="auto" w:sz="4" w:space="0"/>
              <w:right w:val="single" w:color="auto" w:sz="4" w:space="0"/>
            </w:tcBorders>
            <w:vAlign w:val="center"/>
          </w:tcPr>
          <w:p w14:paraId="2EC459E4">
            <w:pPr>
              <w:pStyle w:val="27"/>
              <w:spacing w:line="460" w:lineRule="exact"/>
              <w:jc w:val="center"/>
              <w:rPr>
                <w:rFonts w:hint="default" w:hAnsi="宋体" w:eastAsia="宋体" w:cs="宋体"/>
                <w:szCs w:val="24"/>
                <w:lang w:val="en-US" w:eastAsia="zh-CN"/>
              </w:rPr>
            </w:pPr>
            <w:r>
              <w:rPr>
                <w:rFonts w:hint="eastAsia" w:hAnsi="宋体" w:cs="宋体"/>
                <w:szCs w:val="24"/>
                <w:lang w:val="en-US" w:eastAsia="zh-CN"/>
              </w:rPr>
              <w:t>27</w:t>
            </w:r>
          </w:p>
        </w:tc>
        <w:tc>
          <w:tcPr>
            <w:tcW w:w="1674" w:type="dxa"/>
            <w:tcBorders>
              <w:top w:val="single" w:color="auto" w:sz="4" w:space="0"/>
              <w:left w:val="single" w:color="auto" w:sz="4" w:space="0"/>
              <w:bottom w:val="single" w:color="auto" w:sz="4" w:space="0"/>
              <w:right w:val="single" w:color="auto" w:sz="4" w:space="0"/>
            </w:tcBorders>
            <w:vAlign w:val="center"/>
          </w:tcPr>
          <w:p w14:paraId="112A385D">
            <w:pPr>
              <w:pStyle w:val="27"/>
              <w:spacing w:line="460" w:lineRule="exact"/>
              <w:jc w:val="center"/>
              <w:rPr>
                <w:rFonts w:hint="eastAsia" w:hAnsi="宋体" w:cs="宋体"/>
                <w:szCs w:val="24"/>
              </w:rPr>
            </w:pPr>
            <w:r>
              <w:rPr>
                <w:rFonts w:hint="eastAsia" w:hAnsi="宋体" w:cs="宋体"/>
                <w:szCs w:val="24"/>
              </w:rPr>
              <w:t>评标委员会组成</w:t>
            </w:r>
          </w:p>
        </w:tc>
        <w:tc>
          <w:tcPr>
            <w:tcW w:w="7074" w:type="dxa"/>
            <w:tcBorders>
              <w:top w:val="single" w:color="auto" w:sz="4" w:space="0"/>
              <w:left w:val="single" w:color="auto" w:sz="4" w:space="0"/>
              <w:bottom w:val="single" w:color="auto" w:sz="4" w:space="0"/>
              <w:right w:val="single" w:color="auto" w:sz="4" w:space="0"/>
            </w:tcBorders>
            <w:vAlign w:val="center"/>
          </w:tcPr>
          <w:p w14:paraId="59F4C7B9">
            <w:pPr>
              <w:pStyle w:val="27"/>
              <w:spacing w:line="240" w:lineRule="auto"/>
              <w:ind w:left="218" w:leftChars="104" w:right="342" w:rightChars="163"/>
              <w:rPr>
                <w:rFonts w:hint="eastAsia" w:hAnsi="宋体" w:cs="宋体"/>
                <w:snapToGrid w:val="0"/>
                <w:kern w:val="0"/>
                <w:szCs w:val="24"/>
                <w:highlight w:val="none"/>
              </w:rPr>
            </w:pPr>
            <w:r>
              <w:rPr>
                <w:rFonts w:hint="eastAsia" w:hAnsi="宋体" w:cs="宋体"/>
                <w:snapToGrid w:val="0"/>
                <w:kern w:val="0"/>
                <w:szCs w:val="24"/>
                <w:highlight w:val="none"/>
              </w:rPr>
              <w:t>评标委员会由5人组成，其中招标人代表1人，专家4人。其中技术类专家3人，经济类专家</w:t>
            </w:r>
            <w:r>
              <w:rPr>
                <w:rFonts w:hint="eastAsia" w:hAnsi="宋体" w:cs="宋体"/>
                <w:snapToGrid w:val="0"/>
                <w:kern w:val="0"/>
                <w:szCs w:val="24"/>
                <w:highlight w:val="none"/>
                <w:lang w:val="en-US" w:eastAsia="zh-CN"/>
              </w:rPr>
              <w:t>1</w:t>
            </w:r>
            <w:r>
              <w:rPr>
                <w:rFonts w:hint="eastAsia" w:hAnsi="宋体" w:cs="宋体"/>
                <w:snapToGrid w:val="0"/>
                <w:kern w:val="0"/>
                <w:szCs w:val="24"/>
                <w:highlight w:val="none"/>
              </w:rPr>
              <w:t>人。</w:t>
            </w:r>
          </w:p>
          <w:p w14:paraId="0D06B31E">
            <w:pPr>
              <w:pStyle w:val="27"/>
              <w:spacing w:line="240" w:lineRule="auto"/>
              <w:ind w:left="218" w:leftChars="104" w:right="342" w:rightChars="163"/>
              <w:rPr>
                <w:rFonts w:hint="eastAsia" w:hAnsi="宋体" w:cs="宋体"/>
                <w:snapToGrid w:val="0"/>
                <w:kern w:val="0"/>
                <w:szCs w:val="24"/>
                <w:highlight w:val="none"/>
              </w:rPr>
            </w:pPr>
            <w:bookmarkStart w:id="13" w:name="OLE_LINK4"/>
            <w:r>
              <w:rPr>
                <w:rFonts w:hint="eastAsia" w:hAnsi="宋体" w:cs="宋体"/>
                <w:snapToGrid w:val="0"/>
                <w:kern w:val="0"/>
                <w:szCs w:val="24"/>
                <w:highlight w:val="none"/>
              </w:rPr>
              <w:t>评标专家确定方式:依法从广东省综合评标评审专家库及XXX省中随机抽取。</w:t>
            </w:r>
          </w:p>
          <w:p w14:paraId="4750AA83">
            <w:pPr>
              <w:pStyle w:val="27"/>
              <w:spacing w:line="240" w:lineRule="auto"/>
              <w:ind w:left="218" w:leftChars="104" w:right="342" w:rightChars="163"/>
              <w:rPr>
                <w:rFonts w:hint="eastAsia" w:hAnsi="宋体" w:cs="宋体"/>
                <w:snapToGrid w:val="0"/>
                <w:kern w:val="0"/>
                <w:szCs w:val="24"/>
                <w:highlight w:val="none"/>
              </w:rPr>
            </w:pPr>
            <w:r>
              <w:rPr>
                <w:rFonts w:hint="eastAsia" w:hAnsi="宋体" w:cs="宋体"/>
                <w:snapToGrid w:val="0"/>
                <w:kern w:val="0"/>
                <w:szCs w:val="24"/>
                <w:highlight w:val="none"/>
              </w:rPr>
              <w:t>根据《广东省远程异地评标招标项目范围规定(试行)》(粤发改规(2026)8 号)，本项目采用远程异地评标方式进行评标，评标委员会员分别在主场和副场通过电子交易系统远程参加评标活动。</w:t>
            </w:r>
            <w:bookmarkEnd w:id="13"/>
          </w:p>
        </w:tc>
      </w:tr>
      <w:tr w14:paraId="2EF751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9" w:hRule="atLeast"/>
          <w:jc w:val="center"/>
        </w:trPr>
        <w:tc>
          <w:tcPr>
            <w:tcW w:w="762" w:type="dxa"/>
            <w:vMerge w:val="continue"/>
            <w:tcBorders>
              <w:left w:val="single" w:color="auto" w:sz="4" w:space="0"/>
              <w:bottom w:val="single" w:color="auto" w:sz="4" w:space="0"/>
              <w:right w:val="single" w:color="auto" w:sz="4" w:space="0"/>
            </w:tcBorders>
            <w:vAlign w:val="center"/>
          </w:tcPr>
          <w:p w14:paraId="21F38731">
            <w:pPr>
              <w:pStyle w:val="27"/>
              <w:spacing w:line="460" w:lineRule="exact"/>
              <w:jc w:val="center"/>
              <w:rPr>
                <w:rFonts w:hint="eastAsia" w:hAnsi="宋体" w:cs="宋体"/>
                <w:szCs w:val="24"/>
              </w:rPr>
            </w:pPr>
          </w:p>
        </w:tc>
        <w:tc>
          <w:tcPr>
            <w:tcW w:w="1674" w:type="dxa"/>
            <w:tcBorders>
              <w:top w:val="single" w:color="auto" w:sz="4" w:space="0"/>
              <w:left w:val="single" w:color="auto" w:sz="4" w:space="0"/>
              <w:bottom w:val="single" w:color="auto" w:sz="4" w:space="0"/>
              <w:right w:val="single" w:color="auto" w:sz="4" w:space="0"/>
            </w:tcBorders>
            <w:vAlign w:val="center"/>
          </w:tcPr>
          <w:p w14:paraId="6B439DB4">
            <w:pPr>
              <w:jc w:val="center"/>
              <w:rPr>
                <w:rFonts w:hint="eastAsia" w:ascii="宋体" w:hAnsi="宋体" w:cs="宋体"/>
                <w:sz w:val="24"/>
                <w:szCs w:val="24"/>
              </w:rPr>
            </w:pPr>
            <w:r>
              <w:rPr>
                <w:rFonts w:hint="eastAsia" w:ascii="宋体" w:hAnsi="宋体" w:cs="宋体"/>
                <w:sz w:val="24"/>
                <w:szCs w:val="24"/>
              </w:rPr>
              <w:t>定标委员会</w:t>
            </w:r>
          </w:p>
        </w:tc>
        <w:tc>
          <w:tcPr>
            <w:tcW w:w="7074" w:type="dxa"/>
            <w:tcBorders>
              <w:top w:val="single" w:color="auto" w:sz="4" w:space="0"/>
              <w:left w:val="single" w:color="auto" w:sz="4" w:space="0"/>
              <w:bottom w:val="single" w:color="auto" w:sz="4" w:space="0"/>
              <w:right w:val="single" w:color="auto" w:sz="4" w:space="0"/>
            </w:tcBorders>
            <w:vAlign w:val="center"/>
          </w:tcPr>
          <w:p w14:paraId="7D841921">
            <w:pPr>
              <w:ind w:left="218" w:leftChars="104" w:right="342" w:rightChars="163"/>
              <w:rPr>
                <w:rFonts w:hint="eastAsia" w:ascii="宋体" w:hAnsi="宋体" w:cs="宋体"/>
                <w:snapToGrid w:val="0"/>
                <w:kern w:val="0"/>
                <w:sz w:val="24"/>
                <w:szCs w:val="24"/>
              </w:rPr>
            </w:pPr>
            <w:r>
              <w:rPr>
                <w:rFonts w:hint="eastAsia" w:ascii="宋体" w:hAnsi="宋体" w:cs="宋体"/>
                <w:sz w:val="24"/>
                <w:szCs w:val="24"/>
                <w:u w:val="single"/>
              </w:rPr>
              <w:t>本项目不采用评定分离方式进行招标</w:t>
            </w:r>
            <w:r>
              <w:rPr>
                <w:rFonts w:hint="eastAsia" w:ascii="宋体" w:hAnsi="宋体" w:cs="宋体"/>
                <w:sz w:val="24"/>
                <w:szCs w:val="24"/>
              </w:rPr>
              <w:t>。</w:t>
            </w:r>
          </w:p>
        </w:tc>
      </w:tr>
      <w:tr w14:paraId="0B96A0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762" w:type="dxa"/>
            <w:vMerge w:val="restart"/>
            <w:tcBorders>
              <w:top w:val="single" w:color="auto" w:sz="4" w:space="0"/>
              <w:left w:val="single" w:color="auto" w:sz="4" w:space="0"/>
              <w:right w:val="single" w:color="auto" w:sz="4" w:space="0"/>
            </w:tcBorders>
            <w:vAlign w:val="center"/>
          </w:tcPr>
          <w:p w14:paraId="60AFED25">
            <w:pPr>
              <w:pStyle w:val="27"/>
              <w:spacing w:line="460" w:lineRule="exact"/>
              <w:jc w:val="center"/>
              <w:rPr>
                <w:rFonts w:hint="default" w:hAnsi="宋体" w:eastAsia="宋体" w:cs="宋体"/>
                <w:szCs w:val="24"/>
                <w:lang w:val="en-US" w:eastAsia="zh-CN"/>
              </w:rPr>
            </w:pPr>
            <w:r>
              <w:rPr>
                <w:rFonts w:hint="eastAsia" w:hAnsi="宋体" w:cs="宋体"/>
                <w:szCs w:val="24"/>
                <w:lang w:val="en-US" w:eastAsia="zh-CN"/>
              </w:rPr>
              <w:t>28</w:t>
            </w:r>
          </w:p>
        </w:tc>
        <w:tc>
          <w:tcPr>
            <w:tcW w:w="1674" w:type="dxa"/>
            <w:tcBorders>
              <w:top w:val="single" w:color="auto" w:sz="4" w:space="0"/>
              <w:left w:val="single" w:color="auto" w:sz="4" w:space="0"/>
              <w:bottom w:val="single" w:color="auto" w:sz="4" w:space="0"/>
              <w:right w:val="single" w:color="auto" w:sz="4" w:space="0"/>
            </w:tcBorders>
            <w:vAlign w:val="center"/>
          </w:tcPr>
          <w:p w14:paraId="3FE6942F">
            <w:pPr>
              <w:jc w:val="center"/>
              <w:rPr>
                <w:rFonts w:hint="eastAsia" w:ascii="宋体" w:hAnsi="宋体" w:cs="宋体"/>
                <w:sz w:val="24"/>
                <w:szCs w:val="24"/>
              </w:rPr>
            </w:pPr>
            <w:r>
              <w:rPr>
                <w:rFonts w:hint="eastAsia" w:ascii="宋体" w:hAnsi="宋体" w:cs="宋体"/>
                <w:sz w:val="24"/>
                <w:szCs w:val="24"/>
              </w:rPr>
              <w:t>评标办法</w:t>
            </w:r>
          </w:p>
        </w:tc>
        <w:tc>
          <w:tcPr>
            <w:tcW w:w="7074" w:type="dxa"/>
            <w:tcBorders>
              <w:top w:val="single" w:color="auto" w:sz="4" w:space="0"/>
              <w:left w:val="single" w:color="auto" w:sz="4" w:space="0"/>
              <w:bottom w:val="single" w:color="auto" w:sz="4" w:space="0"/>
              <w:right w:val="single" w:color="auto" w:sz="4" w:space="0"/>
            </w:tcBorders>
            <w:vAlign w:val="center"/>
          </w:tcPr>
          <w:p w14:paraId="778D547A">
            <w:pPr>
              <w:spacing w:line="360" w:lineRule="auto"/>
              <w:ind w:left="218" w:leftChars="104" w:right="342" w:rightChars="163"/>
              <w:rPr>
                <w:rFonts w:hint="eastAsia" w:ascii="宋体" w:hAnsi="宋体" w:cs="宋体"/>
                <w:sz w:val="24"/>
                <w:szCs w:val="24"/>
              </w:rPr>
            </w:pPr>
            <w:r>
              <w:rPr>
                <w:rFonts w:ascii="宋体" w:hAnsi="宋体" w:cs="宋体"/>
                <w:sz w:val="24"/>
                <w:szCs w:val="24"/>
              </w:rPr>
              <w:t xml:space="preserve">□A＋B值评标法 □经评审的最低投标价法 </w:t>
            </w:r>
            <w:r>
              <w:rPr>
                <w:rFonts w:hint="eastAsia" w:ascii="宋体" w:hAnsi="宋体" w:cs="宋体"/>
                <w:sz w:val="24"/>
                <w:szCs w:val="24"/>
                <w:lang w:eastAsia="zh-CN"/>
              </w:rPr>
              <w:t>☑</w:t>
            </w:r>
            <w:r>
              <w:rPr>
                <w:rFonts w:ascii="宋体" w:hAnsi="宋体" w:cs="宋体"/>
                <w:sz w:val="24"/>
                <w:szCs w:val="24"/>
              </w:rPr>
              <w:t>综合评估法</w:t>
            </w:r>
          </w:p>
        </w:tc>
      </w:tr>
      <w:tr w14:paraId="0D651C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762" w:type="dxa"/>
            <w:vMerge w:val="continue"/>
            <w:tcBorders>
              <w:left w:val="single" w:color="auto" w:sz="4" w:space="0"/>
              <w:bottom w:val="single" w:color="auto" w:sz="4" w:space="0"/>
              <w:right w:val="single" w:color="auto" w:sz="4" w:space="0"/>
            </w:tcBorders>
            <w:vAlign w:val="center"/>
          </w:tcPr>
          <w:p w14:paraId="32EBA7C6">
            <w:pPr>
              <w:pStyle w:val="27"/>
              <w:spacing w:line="460" w:lineRule="exact"/>
              <w:jc w:val="center"/>
              <w:rPr>
                <w:rFonts w:hint="eastAsia" w:hAnsi="宋体" w:cs="宋体"/>
                <w:szCs w:val="24"/>
              </w:rPr>
            </w:pPr>
          </w:p>
        </w:tc>
        <w:tc>
          <w:tcPr>
            <w:tcW w:w="1674" w:type="dxa"/>
            <w:tcBorders>
              <w:top w:val="single" w:color="auto" w:sz="4" w:space="0"/>
              <w:left w:val="single" w:color="auto" w:sz="4" w:space="0"/>
              <w:bottom w:val="single" w:color="auto" w:sz="4" w:space="0"/>
              <w:right w:val="single" w:color="auto" w:sz="4" w:space="0"/>
            </w:tcBorders>
            <w:vAlign w:val="center"/>
          </w:tcPr>
          <w:p w14:paraId="21C8B142">
            <w:pPr>
              <w:jc w:val="center"/>
              <w:rPr>
                <w:rFonts w:hint="eastAsia" w:ascii="宋体" w:hAnsi="宋体" w:cs="宋体"/>
                <w:sz w:val="24"/>
                <w:szCs w:val="24"/>
              </w:rPr>
            </w:pPr>
            <w:r>
              <w:rPr>
                <w:rFonts w:hint="eastAsia" w:ascii="宋体" w:hAnsi="宋体" w:cs="宋体"/>
                <w:sz w:val="24"/>
                <w:szCs w:val="24"/>
              </w:rPr>
              <w:t>定标办法</w:t>
            </w:r>
          </w:p>
        </w:tc>
        <w:tc>
          <w:tcPr>
            <w:tcW w:w="7074" w:type="dxa"/>
            <w:tcBorders>
              <w:top w:val="single" w:color="auto" w:sz="4" w:space="0"/>
              <w:left w:val="single" w:color="auto" w:sz="4" w:space="0"/>
              <w:bottom w:val="single" w:color="auto" w:sz="4" w:space="0"/>
              <w:right w:val="single" w:color="auto" w:sz="4" w:space="0"/>
            </w:tcBorders>
            <w:vAlign w:val="center"/>
          </w:tcPr>
          <w:p w14:paraId="4AFEF3D6">
            <w:pPr>
              <w:pStyle w:val="24"/>
              <w:ind w:left="218" w:leftChars="104" w:right="342" w:rightChars="163" w:firstLine="0" w:firstLineChars="0"/>
              <w:jc w:val="left"/>
              <w:rPr>
                <w:rFonts w:hint="eastAsia" w:ascii="宋体" w:hAnsi="宋体" w:eastAsia="宋体" w:cs="宋体"/>
                <w:sz w:val="24"/>
                <w:szCs w:val="24"/>
              </w:rPr>
            </w:pPr>
            <w:r>
              <w:rPr>
                <w:rFonts w:hint="eastAsia" w:ascii="宋体" w:hAnsi="宋体" w:eastAsia="宋体" w:cs="宋体"/>
                <w:snapToGrid w:val="0"/>
                <w:kern w:val="0"/>
                <w:sz w:val="24"/>
                <w:szCs w:val="24"/>
                <w:u w:val="none"/>
              </w:rPr>
              <w:t>本项目不采用评定分离方式进行招标</w:t>
            </w:r>
            <w:r>
              <w:rPr>
                <w:rFonts w:hint="eastAsia" w:ascii="宋体" w:hAnsi="宋体" w:eastAsia="宋体" w:cs="宋体"/>
                <w:snapToGrid w:val="0"/>
                <w:kern w:val="0"/>
                <w:sz w:val="24"/>
                <w:szCs w:val="24"/>
              </w:rPr>
              <w:t>。</w:t>
            </w:r>
          </w:p>
        </w:tc>
      </w:tr>
      <w:tr w14:paraId="72C90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0"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05035093">
            <w:pPr>
              <w:pStyle w:val="27"/>
              <w:spacing w:line="460" w:lineRule="exact"/>
              <w:jc w:val="center"/>
              <w:rPr>
                <w:rFonts w:hint="default" w:hAnsi="宋体" w:eastAsia="宋体" w:cs="宋体"/>
                <w:szCs w:val="24"/>
                <w:lang w:val="en-US" w:eastAsia="zh-CN"/>
              </w:rPr>
            </w:pPr>
            <w:r>
              <w:rPr>
                <w:rFonts w:hint="eastAsia" w:hAnsi="宋体" w:cs="宋体"/>
                <w:szCs w:val="24"/>
                <w:lang w:val="en-US" w:eastAsia="zh-CN"/>
              </w:rPr>
              <w:t>29</w:t>
            </w:r>
          </w:p>
        </w:tc>
        <w:tc>
          <w:tcPr>
            <w:tcW w:w="1674" w:type="dxa"/>
            <w:tcBorders>
              <w:top w:val="single" w:color="auto" w:sz="4" w:space="0"/>
              <w:left w:val="single" w:color="auto" w:sz="4" w:space="0"/>
              <w:bottom w:val="single" w:color="auto" w:sz="4" w:space="0"/>
              <w:right w:val="single" w:color="auto" w:sz="4" w:space="0"/>
            </w:tcBorders>
            <w:vAlign w:val="center"/>
          </w:tcPr>
          <w:p w14:paraId="462EFC29">
            <w:pPr>
              <w:wordWrap w:val="0"/>
              <w:adjustRightInd w:val="0"/>
              <w:snapToGrid w:val="0"/>
              <w:spacing w:line="40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招标代理机构</w:t>
            </w:r>
          </w:p>
          <w:p w14:paraId="4D12A947">
            <w:pPr>
              <w:wordWrap w:val="0"/>
              <w:adjustRightInd w:val="0"/>
              <w:snapToGrid w:val="0"/>
              <w:spacing w:line="40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联系方式</w:t>
            </w:r>
          </w:p>
        </w:tc>
        <w:tc>
          <w:tcPr>
            <w:tcW w:w="7074" w:type="dxa"/>
            <w:tcBorders>
              <w:top w:val="single" w:color="auto" w:sz="4" w:space="0"/>
              <w:left w:val="single" w:color="auto" w:sz="4" w:space="0"/>
              <w:bottom w:val="single" w:color="auto" w:sz="4" w:space="0"/>
              <w:right w:val="single" w:color="auto" w:sz="4" w:space="0"/>
            </w:tcBorders>
            <w:vAlign w:val="center"/>
          </w:tcPr>
          <w:p w14:paraId="1C340A6C">
            <w:pPr>
              <w:wordWrap w:val="0"/>
              <w:spacing w:line="400" w:lineRule="exact"/>
              <w:ind w:left="218" w:leftChars="104" w:right="342" w:rightChars="163"/>
              <w:rPr>
                <w:rFonts w:hint="eastAsia" w:ascii="宋体" w:hAnsi="宋体" w:cs="宋体"/>
                <w:snapToGrid w:val="0"/>
                <w:kern w:val="0"/>
                <w:sz w:val="24"/>
                <w:szCs w:val="24"/>
              </w:rPr>
            </w:pPr>
            <w:r>
              <w:rPr>
                <w:rFonts w:hint="eastAsia" w:ascii="宋体" w:hAnsi="宋体" w:cs="宋体"/>
                <w:snapToGrid w:val="0"/>
                <w:kern w:val="0"/>
                <w:sz w:val="24"/>
                <w:szCs w:val="24"/>
              </w:rPr>
              <w:t>单位名称：中技国际招标有限公司</w:t>
            </w:r>
          </w:p>
          <w:p w14:paraId="0E061726">
            <w:pPr>
              <w:wordWrap w:val="0"/>
              <w:spacing w:line="400" w:lineRule="exact"/>
              <w:ind w:left="218" w:leftChars="104" w:right="342" w:rightChars="163"/>
              <w:rPr>
                <w:rFonts w:hint="eastAsia" w:ascii="宋体" w:hAnsi="宋体" w:cs="宋体"/>
                <w:snapToGrid w:val="0"/>
                <w:kern w:val="0"/>
                <w:sz w:val="24"/>
                <w:szCs w:val="24"/>
              </w:rPr>
            </w:pPr>
            <w:r>
              <w:rPr>
                <w:rFonts w:hint="eastAsia" w:ascii="宋体" w:hAnsi="宋体" w:cs="宋体"/>
                <w:snapToGrid w:val="0"/>
                <w:kern w:val="0"/>
                <w:sz w:val="24"/>
                <w:szCs w:val="24"/>
              </w:rPr>
              <w:t>办公地址：北京市丰台区通用时代中心C座</w:t>
            </w:r>
          </w:p>
          <w:p w14:paraId="5F3A9EB4">
            <w:pPr>
              <w:wordWrap w:val="0"/>
              <w:spacing w:line="400" w:lineRule="exact"/>
              <w:ind w:left="218" w:leftChars="104" w:right="342" w:rightChars="163"/>
              <w:rPr>
                <w:rFonts w:hint="eastAsia" w:ascii="宋体" w:hAnsi="宋体" w:cs="宋体"/>
                <w:snapToGrid w:val="0"/>
                <w:kern w:val="0"/>
                <w:sz w:val="24"/>
                <w:szCs w:val="24"/>
              </w:rPr>
            </w:pPr>
            <w:r>
              <w:rPr>
                <w:rFonts w:hint="eastAsia" w:ascii="宋体" w:hAnsi="宋体" w:cs="宋体"/>
                <w:snapToGrid w:val="0"/>
                <w:kern w:val="0"/>
                <w:sz w:val="24"/>
                <w:szCs w:val="24"/>
              </w:rPr>
              <w:t>联 系 人：宋工/刘工</w:t>
            </w:r>
          </w:p>
          <w:p w14:paraId="41321DA2">
            <w:pPr>
              <w:wordWrap w:val="0"/>
              <w:spacing w:line="400" w:lineRule="exact"/>
              <w:ind w:left="218" w:leftChars="104" w:right="342" w:rightChars="163"/>
              <w:rPr>
                <w:rFonts w:hint="eastAsia" w:ascii="宋体" w:hAnsi="宋体" w:cs="宋体"/>
                <w:sz w:val="24"/>
                <w:szCs w:val="24"/>
              </w:rPr>
            </w:pPr>
            <w:r>
              <w:rPr>
                <w:rFonts w:hint="eastAsia" w:ascii="宋体" w:hAnsi="宋体" w:cs="宋体"/>
                <w:snapToGrid w:val="0"/>
                <w:kern w:val="0"/>
                <w:sz w:val="24"/>
                <w:szCs w:val="24"/>
              </w:rPr>
              <w:t>联系电话：</w:t>
            </w:r>
            <w:r>
              <w:rPr>
                <w:rFonts w:ascii="宋体" w:hAnsi="宋体" w:cs="宋体"/>
                <w:sz w:val="24"/>
                <w:szCs w:val="24"/>
              </w:rPr>
              <w:t>010</w:t>
            </w:r>
            <w:r>
              <w:rPr>
                <w:rFonts w:hint="eastAsia" w:ascii="宋体" w:hAnsi="宋体" w:cs="宋体"/>
                <w:sz w:val="24"/>
                <w:szCs w:val="24"/>
              </w:rPr>
              <w:t>-</w:t>
            </w:r>
            <w:r>
              <w:rPr>
                <w:rFonts w:ascii="宋体" w:hAnsi="宋体" w:cs="宋体"/>
                <w:sz w:val="24"/>
                <w:szCs w:val="24"/>
              </w:rPr>
              <w:t>81168417</w:t>
            </w:r>
            <w:r>
              <w:rPr>
                <w:rFonts w:hint="eastAsia" w:ascii="宋体" w:hAnsi="宋体" w:cs="宋体"/>
                <w:sz w:val="24"/>
                <w:szCs w:val="24"/>
              </w:rPr>
              <w:t>/010-81168423</w:t>
            </w:r>
          </w:p>
        </w:tc>
      </w:tr>
      <w:tr w14:paraId="4D58B8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14"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79F3911A">
            <w:pPr>
              <w:pStyle w:val="27"/>
              <w:spacing w:line="460" w:lineRule="exact"/>
              <w:jc w:val="center"/>
              <w:rPr>
                <w:rFonts w:hint="eastAsia" w:hAnsi="宋体" w:eastAsia="宋体" w:cs="宋体"/>
                <w:szCs w:val="24"/>
                <w:lang w:val="en-US" w:eastAsia="zh-CN"/>
              </w:rPr>
            </w:pPr>
            <w:r>
              <w:rPr>
                <w:rFonts w:hint="eastAsia" w:hAnsi="宋体" w:cs="宋体"/>
                <w:szCs w:val="24"/>
              </w:rPr>
              <w:t>3</w:t>
            </w:r>
            <w:r>
              <w:rPr>
                <w:rFonts w:hint="eastAsia" w:hAnsi="宋体" w:cs="宋体"/>
                <w:szCs w:val="24"/>
                <w:lang w:val="en-US" w:eastAsia="zh-CN"/>
              </w:rPr>
              <w:t>0</w:t>
            </w:r>
          </w:p>
        </w:tc>
        <w:tc>
          <w:tcPr>
            <w:tcW w:w="1674" w:type="dxa"/>
            <w:tcBorders>
              <w:top w:val="single" w:color="auto" w:sz="4" w:space="0"/>
              <w:left w:val="single" w:color="auto" w:sz="4" w:space="0"/>
              <w:bottom w:val="single" w:color="auto" w:sz="4" w:space="0"/>
              <w:right w:val="single" w:color="auto" w:sz="4" w:space="0"/>
            </w:tcBorders>
            <w:vAlign w:val="center"/>
          </w:tcPr>
          <w:p w14:paraId="6719C28A">
            <w:pPr>
              <w:wordWrap w:val="0"/>
              <w:adjustRightInd w:val="0"/>
              <w:snapToGrid w:val="0"/>
              <w:spacing w:line="40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交易场所</w:t>
            </w:r>
          </w:p>
          <w:p w14:paraId="71699D88">
            <w:pPr>
              <w:wordWrap w:val="0"/>
              <w:adjustRightInd w:val="0"/>
              <w:snapToGrid w:val="0"/>
              <w:spacing w:line="40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联系方式</w:t>
            </w:r>
          </w:p>
        </w:tc>
        <w:tc>
          <w:tcPr>
            <w:tcW w:w="7074" w:type="dxa"/>
            <w:tcBorders>
              <w:top w:val="single" w:color="auto" w:sz="4" w:space="0"/>
              <w:left w:val="single" w:color="auto" w:sz="4" w:space="0"/>
              <w:bottom w:val="single" w:color="auto" w:sz="4" w:space="0"/>
              <w:right w:val="single" w:color="auto" w:sz="4" w:space="0"/>
            </w:tcBorders>
            <w:vAlign w:val="center"/>
          </w:tcPr>
          <w:p w14:paraId="5563E809">
            <w:pPr>
              <w:wordWrap w:val="0"/>
              <w:adjustRightInd w:val="0"/>
              <w:snapToGrid w:val="0"/>
              <w:spacing w:line="440" w:lineRule="exact"/>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单位名称：韶关市公共资源交易中心</w:t>
            </w:r>
          </w:p>
          <w:p w14:paraId="214E9FB1">
            <w:pPr>
              <w:wordWrap w:val="0"/>
              <w:adjustRightInd w:val="0"/>
              <w:snapToGrid w:val="0"/>
              <w:spacing w:line="440" w:lineRule="exact"/>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办公地址：广东省韶关市武江区西联镇</w:t>
            </w:r>
          </w:p>
          <w:p w14:paraId="0BFC2F25">
            <w:pPr>
              <w:wordWrap w:val="0"/>
              <w:adjustRightInd w:val="0"/>
              <w:snapToGrid w:val="0"/>
              <w:spacing w:line="440" w:lineRule="exact"/>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联系人（部门）：工程交易部</w:t>
            </w:r>
          </w:p>
          <w:p w14:paraId="44874D40">
            <w:pPr>
              <w:wordWrap w:val="0"/>
              <w:adjustRightInd w:val="0"/>
              <w:snapToGrid w:val="0"/>
              <w:spacing w:line="440" w:lineRule="exact"/>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联系电话：0751-8633071、0751-8633211 </w:t>
            </w:r>
          </w:p>
        </w:tc>
      </w:tr>
      <w:tr w14:paraId="357F03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6"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6CA39FD9">
            <w:pPr>
              <w:pStyle w:val="27"/>
              <w:spacing w:line="460" w:lineRule="exact"/>
              <w:jc w:val="center"/>
              <w:rPr>
                <w:rFonts w:hint="eastAsia" w:hAnsi="宋体" w:eastAsia="宋体" w:cs="宋体"/>
                <w:szCs w:val="24"/>
                <w:lang w:val="en-US" w:eastAsia="zh-CN"/>
              </w:rPr>
            </w:pPr>
            <w:r>
              <w:rPr>
                <w:rFonts w:hint="eastAsia" w:hAnsi="宋体" w:cs="宋体"/>
                <w:szCs w:val="24"/>
              </w:rPr>
              <w:t>3</w:t>
            </w:r>
            <w:r>
              <w:rPr>
                <w:rFonts w:hint="eastAsia" w:hAnsi="宋体" w:cs="宋体"/>
                <w:szCs w:val="24"/>
                <w:lang w:val="en-US" w:eastAsia="zh-CN"/>
              </w:rPr>
              <w:t>1</w:t>
            </w:r>
          </w:p>
        </w:tc>
        <w:tc>
          <w:tcPr>
            <w:tcW w:w="1674" w:type="dxa"/>
            <w:tcBorders>
              <w:top w:val="single" w:color="auto" w:sz="4" w:space="0"/>
              <w:left w:val="single" w:color="auto" w:sz="4" w:space="0"/>
              <w:bottom w:val="single" w:color="auto" w:sz="4" w:space="0"/>
              <w:right w:val="single" w:color="auto" w:sz="4" w:space="0"/>
            </w:tcBorders>
            <w:vAlign w:val="center"/>
          </w:tcPr>
          <w:p w14:paraId="6B8827C2">
            <w:pPr>
              <w:wordWrap w:val="0"/>
              <w:adjustRightInd w:val="0"/>
              <w:snapToGrid w:val="0"/>
              <w:spacing w:line="40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行政监督部门</w:t>
            </w:r>
          </w:p>
          <w:p w14:paraId="2F5AC010">
            <w:pPr>
              <w:wordWrap w:val="0"/>
              <w:adjustRightInd w:val="0"/>
              <w:snapToGrid w:val="0"/>
              <w:spacing w:line="40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联系方式</w:t>
            </w:r>
          </w:p>
        </w:tc>
        <w:tc>
          <w:tcPr>
            <w:tcW w:w="7074" w:type="dxa"/>
            <w:tcBorders>
              <w:top w:val="single" w:color="auto" w:sz="4" w:space="0"/>
              <w:left w:val="single" w:color="auto" w:sz="4" w:space="0"/>
              <w:bottom w:val="single" w:color="auto" w:sz="4" w:space="0"/>
              <w:right w:val="single" w:color="auto" w:sz="4" w:space="0"/>
            </w:tcBorders>
            <w:vAlign w:val="center"/>
          </w:tcPr>
          <w:p w14:paraId="595820DA">
            <w:pPr>
              <w:wordWrap w:val="0"/>
              <w:adjustRightInd w:val="0"/>
              <w:snapToGrid w:val="0"/>
              <w:spacing w:line="440" w:lineRule="exact"/>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 xml:space="preserve">单位名称：新丰县住房和城乡建设管理局 </w:t>
            </w:r>
          </w:p>
          <w:p w14:paraId="1ED46DD8">
            <w:pPr>
              <w:wordWrap w:val="0"/>
              <w:adjustRightInd w:val="0"/>
              <w:snapToGrid w:val="0"/>
              <w:spacing w:line="440" w:lineRule="exact"/>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 xml:space="preserve">办公地址：新丰县丰城街道金园路53号 </w:t>
            </w:r>
          </w:p>
          <w:p w14:paraId="4371F0DB">
            <w:pPr>
              <w:wordWrap w:val="0"/>
              <w:adjustRightInd w:val="0"/>
              <w:snapToGrid w:val="0"/>
              <w:spacing w:line="440" w:lineRule="exact"/>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联系人（部门）：</w:t>
            </w:r>
            <w:bookmarkStart w:id="14" w:name="OLE_LINK5"/>
            <w:r>
              <w:rPr>
                <w:rFonts w:hint="eastAsia" w:ascii="宋体" w:hAnsi="宋体" w:cs="宋体"/>
                <w:snapToGrid w:val="0"/>
                <w:kern w:val="0"/>
                <w:sz w:val="24"/>
                <w:szCs w:val="24"/>
                <w:lang w:val="en-US" w:eastAsia="zh-CN"/>
              </w:rPr>
              <w:t>建管股</w:t>
            </w:r>
            <w:bookmarkEnd w:id="14"/>
            <w:r>
              <w:rPr>
                <w:rFonts w:hint="eastAsia" w:ascii="宋体" w:hAnsi="宋体" w:cs="宋体"/>
                <w:snapToGrid w:val="0"/>
                <w:kern w:val="0"/>
                <w:sz w:val="24"/>
                <w:szCs w:val="24"/>
              </w:rPr>
              <w:t xml:space="preserve">  </w:t>
            </w:r>
          </w:p>
          <w:p w14:paraId="650080EB">
            <w:pPr>
              <w:wordWrap w:val="0"/>
              <w:adjustRightInd w:val="0"/>
              <w:snapToGrid w:val="0"/>
              <w:spacing w:line="440" w:lineRule="exact"/>
              <w:ind w:left="218" w:leftChars="104" w:right="342" w:rightChars="163"/>
              <w:jc w:val="left"/>
              <w:rPr>
                <w:rFonts w:hint="eastAsia" w:ascii="宋体" w:hAnsi="宋体" w:cs="宋体"/>
                <w:snapToGrid w:val="0"/>
                <w:kern w:val="0"/>
                <w:sz w:val="24"/>
                <w:szCs w:val="24"/>
              </w:rPr>
            </w:pPr>
            <w:r>
              <w:rPr>
                <w:rFonts w:hint="eastAsia" w:ascii="宋体" w:hAnsi="宋体" w:cs="宋体"/>
                <w:snapToGrid w:val="0"/>
                <w:kern w:val="0"/>
                <w:sz w:val="24"/>
                <w:szCs w:val="24"/>
              </w:rPr>
              <w:t>联系电话：0751-6921052</w:t>
            </w:r>
          </w:p>
        </w:tc>
      </w:tr>
      <w:tr w14:paraId="5F4C1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6"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14:paraId="1E405F22">
            <w:pPr>
              <w:pStyle w:val="22"/>
              <w:tabs>
                <w:tab w:val="left" w:pos="1890"/>
              </w:tabs>
              <w:spacing w:beforeAutospacing="0" w:after="150" w:afterAutospacing="0" w:line="360" w:lineRule="atLeast"/>
              <w:jc w:val="center"/>
              <w:rPr>
                <w:rFonts w:hint="eastAsia" w:ascii="宋体" w:eastAsia="宋体"/>
                <w:color w:val="auto"/>
                <w:sz w:val="24"/>
                <w:lang w:val="en-US" w:eastAsia="zh-CN"/>
              </w:rPr>
            </w:pPr>
            <w:bookmarkStart w:id="15" w:name="_Toc122859103"/>
            <w:bookmarkStart w:id="16" w:name="_Toc122769943"/>
            <w:bookmarkStart w:id="17" w:name="_Toc122671103"/>
            <w:r>
              <w:rPr>
                <w:rFonts w:hint="eastAsia" w:ascii="宋体"/>
                <w:color w:val="auto"/>
                <w:sz w:val="24"/>
              </w:rPr>
              <w:t>3</w:t>
            </w:r>
            <w:r>
              <w:rPr>
                <w:rFonts w:hint="eastAsia" w:ascii="宋体"/>
                <w:color w:val="auto"/>
                <w:sz w:val="24"/>
                <w:lang w:val="en-US" w:eastAsia="zh-CN"/>
              </w:rPr>
              <w:t>2</w:t>
            </w:r>
          </w:p>
        </w:tc>
        <w:tc>
          <w:tcPr>
            <w:tcW w:w="1674" w:type="dxa"/>
            <w:tcBorders>
              <w:top w:val="single" w:color="auto" w:sz="4" w:space="0"/>
              <w:left w:val="single" w:color="auto" w:sz="4" w:space="0"/>
              <w:bottom w:val="single" w:color="auto" w:sz="4" w:space="0"/>
              <w:right w:val="single" w:color="auto" w:sz="4" w:space="0"/>
            </w:tcBorders>
            <w:vAlign w:val="center"/>
          </w:tcPr>
          <w:p w14:paraId="499514FD">
            <w:pPr>
              <w:pStyle w:val="28"/>
              <w:wordWrap w:val="0"/>
              <w:adjustRightInd w:val="0"/>
              <w:snapToGrid w:val="0"/>
              <w:spacing w:line="360" w:lineRule="exact"/>
              <w:jc w:val="center"/>
              <w:rPr>
                <w:rFonts w:hint="eastAsia" w:ascii="宋体" w:hAnsi="宋体" w:cs="宋体"/>
                <w:snapToGrid w:val="0"/>
                <w:kern w:val="0"/>
                <w:sz w:val="24"/>
              </w:rPr>
            </w:pPr>
            <w:r>
              <w:rPr>
                <w:rFonts w:hint="eastAsia"/>
                <w:snapToGrid w:val="0"/>
                <w:kern w:val="0"/>
                <w:sz w:val="24"/>
              </w:rPr>
              <w:t>其他费用</w:t>
            </w:r>
          </w:p>
        </w:tc>
        <w:tc>
          <w:tcPr>
            <w:tcW w:w="7074" w:type="dxa"/>
            <w:tcBorders>
              <w:top w:val="single" w:color="auto" w:sz="4" w:space="0"/>
              <w:left w:val="single" w:color="auto" w:sz="4" w:space="0"/>
              <w:bottom w:val="single" w:color="auto" w:sz="4" w:space="0"/>
              <w:right w:val="single" w:color="auto" w:sz="4" w:space="0"/>
            </w:tcBorders>
            <w:vAlign w:val="center"/>
          </w:tcPr>
          <w:p w14:paraId="232732E4">
            <w:pPr>
              <w:pStyle w:val="21"/>
              <w:wordWrap w:val="0"/>
              <w:adjustRightInd w:val="0"/>
              <w:snapToGrid w:val="0"/>
              <w:spacing w:line="400" w:lineRule="exact"/>
              <w:ind w:left="218" w:leftChars="104" w:right="342" w:rightChars="163"/>
              <w:jc w:val="left"/>
              <w:rPr>
                <w:rFonts w:hint="eastAsia" w:hAnsi="宋体" w:cs="宋体"/>
                <w:snapToGrid w:val="0"/>
                <w:kern w:val="0"/>
                <w:szCs w:val="24"/>
              </w:rPr>
            </w:pPr>
            <w:r>
              <w:rPr>
                <w:rFonts w:hint="eastAsia" w:hAnsi="宋体" w:cs="宋体"/>
                <w:snapToGrid w:val="0"/>
                <w:kern w:val="0"/>
                <w:szCs w:val="24"/>
              </w:rPr>
              <w:t xml:space="preserve">（1）中标人应根据政府有关规定，向韶关市公共资源交易中心交纳交易服务费（如有）。 </w:t>
            </w:r>
          </w:p>
          <w:p w14:paraId="14E320D0">
            <w:pPr>
              <w:pStyle w:val="21"/>
              <w:wordWrap w:val="0"/>
              <w:adjustRightInd w:val="0"/>
              <w:snapToGrid w:val="0"/>
              <w:spacing w:line="400" w:lineRule="exact"/>
              <w:ind w:left="218" w:leftChars="104" w:right="342" w:rightChars="163"/>
              <w:jc w:val="left"/>
              <w:rPr>
                <w:rFonts w:hint="eastAsia" w:hAnsi="宋体" w:cs="宋体"/>
                <w:snapToGrid w:val="0"/>
                <w:kern w:val="0"/>
                <w:szCs w:val="24"/>
              </w:rPr>
            </w:pPr>
            <w:r>
              <w:rPr>
                <w:rFonts w:hint="eastAsia" w:hAnsi="宋体" w:cs="宋体"/>
                <w:snapToGrid w:val="0"/>
                <w:kern w:val="0"/>
                <w:szCs w:val="24"/>
              </w:rPr>
              <w:t>（2）本项目招标代理服务费由中标人支付，</w:t>
            </w:r>
            <w:r>
              <w:rPr>
                <w:rFonts w:hint="eastAsia" w:ascii="Times New Roman"/>
                <w:szCs w:val="24"/>
              </w:rPr>
              <w:t>该费用不再另行报价，由投标人在投标报价时综合考虑在内。</w:t>
            </w:r>
            <w:r>
              <w:rPr>
                <w:rFonts w:hint="eastAsia" w:hAnsi="宋体" w:cs="宋体"/>
                <w:snapToGrid w:val="0"/>
                <w:kern w:val="0"/>
                <w:szCs w:val="24"/>
              </w:rPr>
              <w:t>中标人在领取《中标通知书》前向招标代理机构足额支付招标代理服务费。招标代理服务费统一按照国家发展计划委员会计价格［2002］1980号服务收费标准</w:t>
            </w:r>
            <w:r>
              <w:rPr>
                <w:rFonts w:hint="eastAsia" w:ascii="宋体" w:hAnsi="宋体" w:eastAsia="宋体" w:cs="宋体"/>
                <w:snapToGrid w:val="0"/>
                <w:kern w:val="0"/>
                <w:sz w:val="24"/>
                <w:szCs w:val="24"/>
              </w:rPr>
              <w:t>下浮</w:t>
            </w:r>
            <w:r>
              <w:rPr>
                <w:rFonts w:hint="eastAsia" w:ascii="宋体" w:hAnsi="宋体" w:eastAsia="宋体" w:cs="宋体"/>
                <w:snapToGrid w:val="0"/>
                <w:kern w:val="0"/>
                <w:sz w:val="24"/>
                <w:szCs w:val="24"/>
                <w:lang w:val="en-US" w:eastAsia="zh-CN"/>
              </w:rPr>
              <w:t>42</w:t>
            </w:r>
            <w:r>
              <w:rPr>
                <w:rFonts w:hint="eastAsia" w:ascii="宋体" w:hAnsi="宋体" w:eastAsia="宋体" w:cs="宋体"/>
                <w:snapToGrid w:val="0"/>
                <w:kern w:val="0"/>
                <w:sz w:val="24"/>
                <w:szCs w:val="24"/>
              </w:rPr>
              <w:t>%</w:t>
            </w:r>
            <w:r>
              <w:rPr>
                <w:rFonts w:hint="eastAsia" w:ascii="宋体" w:hAnsi="宋体" w:eastAsia="宋体" w:cs="宋体"/>
                <w:snapToGrid w:val="0"/>
                <w:kern w:val="0"/>
                <w:szCs w:val="24"/>
              </w:rPr>
              <w:t>计算执行</w:t>
            </w:r>
            <w:r>
              <w:rPr>
                <w:rFonts w:hint="eastAsia" w:ascii="宋体" w:hAnsi="宋体" w:eastAsia="宋体" w:cs="宋体"/>
                <w:snapToGrid w:val="0"/>
                <w:kern w:val="0"/>
                <w:sz w:val="24"/>
                <w:szCs w:val="24"/>
              </w:rPr>
              <w:t>，一次性向成交人收取</w:t>
            </w:r>
            <w:r>
              <w:rPr>
                <w:rFonts w:hint="eastAsia" w:hAnsi="宋体" w:cs="宋体"/>
                <w:snapToGrid w:val="0"/>
                <w:kern w:val="0"/>
                <w:szCs w:val="24"/>
              </w:rPr>
              <w:t>，计费基数以本项目中标金额为基础。</w:t>
            </w:r>
          </w:p>
          <w:p w14:paraId="3DD99BFE">
            <w:pPr>
              <w:pStyle w:val="21"/>
              <w:wordWrap w:val="0"/>
              <w:adjustRightInd w:val="0"/>
              <w:snapToGrid w:val="0"/>
              <w:spacing w:line="400" w:lineRule="exact"/>
              <w:ind w:left="218" w:leftChars="104" w:right="342" w:rightChars="163"/>
              <w:jc w:val="left"/>
              <w:rPr>
                <w:rFonts w:hint="eastAsia" w:hAnsi="宋体" w:cs="宋体"/>
                <w:snapToGrid w:val="0"/>
                <w:kern w:val="0"/>
                <w:szCs w:val="24"/>
              </w:rPr>
            </w:pPr>
            <w:r>
              <w:rPr>
                <w:rFonts w:hint="eastAsia" w:hAnsi="宋体" w:cs="宋体"/>
                <w:snapToGrid w:val="0"/>
                <w:kern w:val="0"/>
                <w:szCs w:val="24"/>
              </w:rPr>
              <w:t>（3）评标专家酬劳由招标代理支付，评标专家酬劳包括食宿费用、交通费、专家评审劳务费等。</w:t>
            </w:r>
          </w:p>
        </w:tc>
      </w:tr>
      <w:tr w14:paraId="682CF8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6" w:hRule="atLeast"/>
          <w:jc w:val="center"/>
        </w:trPr>
        <w:tc>
          <w:tcPr>
            <w:tcW w:w="762" w:type="dxa"/>
            <w:vMerge w:val="restart"/>
            <w:tcBorders>
              <w:top w:val="single" w:color="auto" w:sz="4" w:space="0"/>
              <w:left w:val="single" w:color="auto" w:sz="4" w:space="0"/>
              <w:right w:val="single" w:color="auto" w:sz="4" w:space="0"/>
            </w:tcBorders>
            <w:vAlign w:val="center"/>
          </w:tcPr>
          <w:p w14:paraId="5D471079">
            <w:pPr>
              <w:pStyle w:val="27"/>
              <w:spacing w:line="460" w:lineRule="exact"/>
              <w:jc w:val="center"/>
              <w:rPr>
                <w:rFonts w:hint="eastAsia" w:hAnsi="宋体" w:eastAsia="宋体" w:cs="宋体"/>
                <w:szCs w:val="24"/>
                <w:lang w:eastAsia="zh-CN"/>
              </w:rPr>
            </w:pPr>
            <w:r>
              <w:rPr>
                <w:rFonts w:hint="eastAsia" w:hAnsi="宋体" w:cs="宋体"/>
                <w:szCs w:val="24"/>
              </w:rPr>
              <w:t>3</w:t>
            </w:r>
            <w:r>
              <w:rPr>
                <w:rFonts w:hint="eastAsia" w:hAnsi="宋体" w:cs="宋体"/>
                <w:szCs w:val="24"/>
                <w:lang w:val="en-US" w:eastAsia="zh-CN"/>
              </w:rPr>
              <w:t>3</w:t>
            </w:r>
          </w:p>
        </w:tc>
        <w:tc>
          <w:tcPr>
            <w:tcW w:w="1674" w:type="dxa"/>
            <w:vMerge w:val="restart"/>
            <w:tcBorders>
              <w:top w:val="single" w:color="auto" w:sz="4" w:space="0"/>
              <w:left w:val="single" w:color="auto" w:sz="4" w:space="0"/>
              <w:right w:val="single" w:color="auto" w:sz="4" w:space="0"/>
            </w:tcBorders>
            <w:vAlign w:val="center"/>
          </w:tcPr>
          <w:p w14:paraId="5AFD6761">
            <w:pPr>
              <w:wordWrap w:val="0"/>
              <w:adjustRightInd w:val="0"/>
              <w:snapToGrid w:val="0"/>
              <w:spacing w:line="400" w:lineRule="exact"/>
              <w:jc w:val="center"/>
              <w:rPr>
                <w:rFonts w:hint="eastAsia" w:ascii="宋体" w:hAnsi="宋体" w:cs="宋体"/>
                <w:snapToGrid w:val="0"/>
                <w:kern w:val="0"/>
                <w:sz w:val="24"/>
                <w:szCs w:val="24"/>
              </w:rPr>
            </w:pPr>
            <w:r>
              <w:rPr>
                <w:rFonts w:hint="eastAsia" w:ascii="宋体" w:hAnsi="宋体" w:cs="宋体"/>
                <w:kern w:val="0"/>
                <w:sz w:val="24"/>
                <w:szCs w:val="24"/>
              </w:rPr>
              <w:t>其他</w:t>
            </w:r>
          </w:p>
        </w:tc>
        <w:tc>
          <w:tcPr>
            <w:tcW w:w="7074" w:type="dxa"/>
            <w:tcBorders>
              <w:top w:val="single" w:color="auto" w:sz="4" w:space="0"/>
              <w:left w:val="single" w:color="auto" w:sz="4" w:space="0"/>
              <w:bottom w:val="single" w:color="auto" w:sz="4" w:space="0"/>
              <w:right w:val="single" w:color="auto" w:sz="4" w:space="0"/>
            </w:tcBorders>
            <w:vAlign w:val="center"/>
          </w:tcPr>
          <w:p w14:paraId="53994982">
            <w:pPr>
              <w:pStyle w:val="28"/>
              <w:tabs>
                <w:tab w:val="left" w:pos="1890"/>
              </w:tabs>
              <w:wordWrap w:val="0"/>
              <w:adjustRightInd w:val="0"/>
              <w:snapToGrid w:val="0"/>
              <w:spacing w:line="400" w:lineRule="exact"/>
              <w:ind w:left="218" w:leftChars="104" w:right="342" w:rightChars="163"/>
              <w:jc w:val="left"/>
              <w:rPr>
                <w:rFonts w:hint="eastAsia" w:ascii="宋体" w:hAnsi="宋体" w:cs="宋体"/>
                <w:snapToGrid w:val="0"/>
                <w:kern w:val="0"/>
                <w:sz w:val="24"/>
              </w:rPr>
            </w:pPr>
            <w:r>
              <w:rPr>
                <w:rFonts w:hint="eastAsia" w:ascii="宋体" w:hAnsi="宋体" w:cs="宋体"/>
                <w:kern w:val="0"/>
                <w:sz w:val="24"/>
              </w:rPr>
              <w:t>投标人应按有关计划时间安排办理企业CA认证、企业入库等，投标人自行下载招标文件、资料文件及招标答疑书等。若由于投标人自身原因未能及时取得上述资料的，由此发生的任何责任由投标人自负。</w:t>
            </w:r>
          </w:p>
        </w:tc>
      </w:tr>
      <w:tr w14:paraId="49F7EC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6" w:hRule="atLeast"/>
          <w:jc w:val="center"/>
        </w:trPr>
        <w:tc>
          <w:tcPr>
            <w:tcW w:w="762" w:type="dxa"/>
            <w:vMerge w:val="continue"/>
            <w:tcBorders>
              <w:left w:val="single" w:color="auto" w:sz="4" w:space="0"/>
              <w:bottom w:val="single" w:color="auto" w:sz="4" w:space="0"/>
              <w:right w:val="single" w:color="auto" w:sz="4" w:space="0"/>
            </w:tcBorders>
            <w:vAlign w:val="center"/>
          </w:tcPr>
          <w:p w14:paraId="2365112B">
            <w:pPr>
              <w:pStyle w:val="27"/>
              <w:spacing w:line="460" w:lineRule="exact"/>
              <w:jc w:val="center"/>
              <w:rPr>
                <w:rFonts w:hint="eastAsia" w:hAnsi="宋体" w:cs="宋体"/>
                <w:szCs w:val="24"/>
              </w:rPr>
            </w:pPr>
          </w:p>
        </w:tc>
        <w:tc>
          <w:tcPr>
            <w:tcW w:w="1674" w:type="dxa"/>
            <w:vMerge w:val="continue"/>
            <w:tcBorders>
              <w:left w:val="single" w:color="auto" w:sz="4" w:space="0"/>
              <w:bottom w:val="single" w:color="auto" w:sz="4" w:space="0"/>
              <w:right w:val="single" w:color="auto" w:sz="4" w:space="0"/>
            </w:tcBorders>
            <w:vAlign w:val="center"/>
          </w:tcPr>
          <w:p w14:paraId="621458DA">
            <w:pPr>
              <w:wordWrap w:val="0"/>
              <w:adjustRightInd w:val="0"/>
              <w:snapToGrid w:val="0"/>
              <w:spacing w:line="400" w:lineRule="exact"/>
              <w:jc w:val="center"/>
              <w:rPr>
                <w:rFonts w:hint="eastAsia" w:ascii="宋体" w:hAnsi="宋体" w:cs="宋体"/>
                <w:snapToGrid w:val="0"/>
                <w:kern w:val="0"/>
                <w:sz w:val="24"/>
                <w:szCs w:val="24"/>
              </w:rPr>
            </w:pPr>
          </w:p>
        </w:tc>
        <w:tc>
          <w:tcPr>
            <w:tcW w:w="7074" w:type="dxa"/>
            <w:tcBorders>
              <w:top w:val="single" w:color="auto" w:sz="4" w:space="0"/>
              <w:left w:val="single" w:color="auto" w:sz="4" w:space="0"/>
              <w:bottom w:val="single" w:color="auto" w:sz="4" w:space="0"/>
              <w:right w:val="single" w:color="auto" w:sz="4" w:space="0"/>
            </w:tcBorders>
            <w:vAlign w:val="center"/>
          </w:tcPr>
          <w:p w14:paraId="73CF54E7">
            <w:pPr>
              <w:pStyle w:val="28"/>
              <w:tabs>
                <w:tab w:val="left" w:pos="1890"/>
              </w:tabs>
              <w:wordWrap w:val="0"/>
              <w:adjustRightInd w:val="0"/>
              <w:snapToGrid w:val="0"/>
              <w:spacing w:line="400" w:lineRule="exact"/>
              <w:ind w:left="218" w:leftChars="104" w:right="342" w:rightChars="163"/>
              <w:jc w:val="left"/>
              <w:rPr>
                <w:rFonts w:hint="eastAsia" w:ascii="宋体" w:hAnsi="宋体" w:cs="宋体"/>
                <w:snapToGrid w:val="0"/>
                <w:kern w:val="0"/>
                <w:sz w:val="24"/>
              </w:rPr>
            </w:pPr>
            <w:r>
              <w:rPr>
                <w:rFonts w:hint="eastAsia" w:ascii="宋体" w:hAnsi="宋体" w:cs="宋体"/>
                <w:kern w:val="0"/>
                <w:sz w:val="24"/>
              </w:rPr>
              <w:t>"投标人须知前附表"用于进一步明确正文中的未尽事宜，由招标人根据本项目具体特点和实际需要编写和填写，与正文无抵触且与招标文件其他章节相衔接。</w:t>
            </w:r>
            <w:r>
              <w:rPr>
                <w:rFonts w:ascii="宋体" w:hAnsi="宋体" w:cs="宋体"/>
                <w:kern w:val="0"/>
                <w:sz w:val="24"/>
              </w:rPr>
              <w:t>当"投标人须知前附表"内容与正文不一致时，以"投标人须知前附表"内容为准。</w:t>
            </w:r>
            <w:bookmarkEnd w:id="10"/>
            <w:bookmarkEnd w:id="12"/>
          </w:p>
        </w:tc>
      </w:tr>
    </w:tbl>
    <w:p w14:paraId="55F81085">
      <w:pPr>
        <w:pStyle w:val="29"/>
        <w:keepNext/>
        <w:keepLines/>
        <w:numPr>
          <w:ilvl w:val="0"/>
          <w:numId w:val="1"/>
        </w:numPr>
        <w:adjustRightInd/>
        <w:rPr>
          <w:rFonts w:hint="eastAsia" w:ascii="宋体" w:hAnsi="宋体" w:cs="宋体"/>
          <w:b/>
          <w:bCs/>
        </w:rPr>
      </w:pPr>
      <w:r>
        <w:rPr>
          <w:rFonts w:hAnsi="宋体"/>
          <w:b/>
          <w:kern w:val="2"/>
        </w:rPr>
        <w:br w:type="page"/>
      </w:r>
      <w:bookmarkStart w:id="18" w:name="_Toc18853"/>
      <w:bookmarkStart w:id="19" w:name="_Toc26107"/>
      <w:bookmarkStart w:id="20" w:name="_Toc29060"/>
      <w:bookmarkStart w:id="21" w:name="_Toc16560"/>
      <w:bookmarkStart w:id="22" w:name="_Toc39136331"/>
      <w:bookmarkStart w:id="23" w:name="_Toc28425"/>
      <w:r>
        <w:rPr>
          <w:rFonts w:hint="eastAsia"/>
          <w:b/>
          <w:snapToGrid w:val="0"/>
        </w:rPr>
        <w:t>重要事项时间地点一览表</w:t>
      </w:r>
      <w:bookmarkEnd w:id="15"/>
      <w:bookmarkEnd w:id="16"/>
      <w:bookmarkEnd w:id="17"/>
      <w:bookmarkEnd w:id="18"/>
      <w:bookmarkEnd w:id="19"/>
      <w:bookmarkEnd w:id="20"/>
      <w:bookmarkEnd w:id="21"/>
      <w:bookmarkEnd w:id="22"/>
      <w:bookmarkEnd w:id="23"/>
    </w:p>
    <w:tbl>
      <w:tblPr>
        <w:tblStyle w:val="13"/>
        <w:tblW w:w="1026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96"/>
        <w:gridCol w:w="1425"/>
        <w:gridCol w:w="8039"/>
      </w:tblGrid>
      <w:tr w14:paraId="3BBF68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0" w:hRule="exact"/>
          <w:jc w:val="center"/>
        </w:trPr>
        <w:tc>
          <w:tcPr>
            <w:tcW w:w="796" w:type="dxa"/>
            <w:tcBorders>
              <w:top w:val="single" w:color="080000" w:sz="4" w:space="0"/>
              <w:left w:val="single" w:color="080000" w:sz="4" w:space="0"/>
              <w:bottom w:val="single" w:color="080000" w:sz="4" w:space="0"/>
              <w:right w:val="single" w:color="080000" w:sz="4" w:space="0"/>
            </w:tcBorders>
            <w:vAlign w:val="center"/>
          </w:tcPr>
          <w:p w14:paraId="11E609CF">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1</w:t>
            </w:r>
          </w:p>
        </w:tc>
        <w:tc>
          <w:tcPr>
            <w:tcW w:w="1425" w:type="dxa"/>
            <w:tcBorders>
              <w:top w:val="single" w:color="080000" w:sz="4" w:space="0"/>
              <w:left w:val="single" w:color="080000" w:sz="4" w:space="0"/>
              <w:bottom w:val="single" w:color="080000" w:sz="4" w:space="0"/>
              <w:right w:val="single" w:color="080000" w:sz="4" w:space="0"/>
            </w:tcBorders>
            <w:vAlign w:val="center"/>
          </w:tcPr>
          <w:p w14:paraId="1A6C69C1">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招标公告</w:t>
            </w:r>
          </w:p>
          <w:p w14:paraId="183E781B">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 xml:space="preserve">发布时间 </w:t>
            </w:r>
          </w:p>
        </w:tc>
        <w:tc>
          <w:tcPr>
            <w:tcW w:w="8039" w:type="dxa"/>
            <w:tcBorders>
              <w:top w:val="single" w:color="080000" w:sz="4" w:space="0"/>
              <w:left w:val="single" w:color="080000" w:sz="4" w:space="0"/>
              <w:bottom w:val="single" w:color="080000" w:sz="4" w:space="0"/>
              <w:right w:val="single" w:color="080000" w:sz="4" w:space="0"/>
            </w:tcBorders>
            <w:vAlign w:val="center"/>
          </w:tcPr>
          <w:p w14:paraId="7F31CD07">
            <w:pPr>
              <w:pStyle w:val="28"/>
              <w:wordWrap w:val="0"/>
              <w:adjustRightInd w:val="0"/>
              <w:snapToGrid w:val="0"/>
              <w:spacing w:line="400" w:lineRule="exact"/>
              <w:jc w:val="left"/>
              <w:rPr>
                <w:rFonts w:hint="eastAsia" w:ascii="宋体" w:hAnsi="宋体" w:cs="宋体"/>
                <w:kern w:val="0"/>
                <w:sz w:val="24"/>
              </w:rPr>
            </w:pPr>
            <w:r>
              <w:rPr>
                <w:rFonts w:hint="eastAsia" w:ascii="宋体" w:hAnsi="宋体" w:cs="宋体"/>
                <w:snapToGrid w:val="0"/>
                <w:kern w:val="0"/>
                <w:sz w:val="24"/>
              </w:rPr>
              <w:t xml:space="preserve">  </w:t>
            </w:r>
            <w:r>
              <w:rPr>
                <w:rFonts w:hint="eastAsia" w:ascii="宋体" w:hAnsi="宋体" w:cs="宋体"/>
                <w:snapToGrid w:val="0"/>
                <w:kern w:val="0"/>
                <w:sz w:val="24"/>
                <w:u w:val="single"/>
              </w:rPr>
              <w:t>2026</w:t>
            </w:r>
            <w:r>
              <w:rPr>
                <w:rFonts w:hint="eastAsia" w:ascii="宋体" w:hAnsi="宋体" w:cs="宋体"/>
                <w:snapToGrid w:val="0"/>
                <w:kern w:val="0"/>
                <w:sz w:val="24"/>
              </w:rPr>
              <w:t>年</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月</w:t>
            </w:r>
            <w:r>
              <w:rPr>
                <w:rFonts w:hint="eastAsia" w:ascii="宋体" w:hAnsi="宋体" w:cs="宋体"/>
                <w:snapToGrid w:val="0"/>
                <w:kern w:val="0"/>
                <w:sz w:val="24"/>
                <w:u w:val="single"/>
                <w:lang w:val="en-US" w:eastAsia="zh-CN"/>
              </w:rPr>
              <w:t>3</w:t>
            </w:r>
            <w:r>
              <w:rPr>
                <w:rFonts w:hint="eastAsia" w:ascii="宋体" w:hAnsi="宋体" w:cs="宋体"/>
                <w:snapToGrid w:val="0"/>
                <w:kern w:val="0"/>
                <w:sz w:val="24"/>
              </w:rPr>
              <w:t>日</w:t>
            </w:r>
            <w:r>
              <w:rPr>
                <w:rFonts w:hint="eastAsia" w:ascii="宋体" w:hAnsi="宋体" w:cs="宋体"/>
                <w:snapToGrid w:val="0"/>
                <w:kern w:val="0"/>
                <w:sz w:val="24"/>
                <w:u w:val="single"/>
                <w:lang w:val="en-US" w:eastAsia="zh-CN"/>
              </w:rPr>
              <w:t>18</w:t>
            </w:r>
            <w:r>
              <w:rPr>
                <w:rFonts w:hint="eastAsia" w:ascii="宋体" w:hAnsi="宋体" w:cs="宋体"/>
                <w:snapToGrid w:val="0"/>
                <w:kern w:val="0"/>
                <w:sz w:val="24"/>
              </w:rPr>
              <w:t>时</w:t>
            </w:r>
            <w:r>
              <w:rPr>
                <w:rFonts w:hint="eastAsia" w:ascii="宋体" w:hAnsi="宋体" w:cs="宋体"/>
                <w:snapToGrid w:val="0"/>
                <w:kern w:val="0"/>
                <w:sz w:val="24"/>
                <w:u w:val="single"/>
                <w:lang w:val="en-US" w:eastAsia="zh-CN"/>
              </w:rPr>
              <w:t>00</w:t>
            </w:r>
            <w:r>
              <w:rPr>
                <w:rFonts w:hint="eastAsia" w:ascii="宋体" w:hAnsi="宋体" w:cs="宋体"/>
                <w:snapToGrid w:val="0"/>
                <w:kern w:val="0"/>
                <w:sz w:val="24"/>
              </w:rPr>
              <w:t>分</w:t>
            </w:r>
          </w:p>
        </w:tc>
      </w:tr>
      <w:tr w14:paraId="7C795B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0" w:hRule="exact"/>
          <w:jc w:val="center"/>
        </w:trPr>
        <w:tc>
          <w:tcPr>
            <w:tcW w:w="796" w:type="dxa"/>
            <w:tcBorders>
              <w:top w:val="single" w:color="080000" w:sz="4" w:space="0"/>
              <w:left w:val="single" w:color="080000" w:sz="4" w:space="0"/>
              <w:bottom w:val="single" w:color="080000" w:sz="4" w:space="0"/>
              <w:right w:val="single" w:color="080000" w:sz="4" w:space="0"/>
            </w:tcBorders>
            <w:vAlign w:val="center"/>
          </w:tcPr>
          <w:p w14:paraId="656BE6C5">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2</w:t>
            </w:r>
          </w:p>
        </w:tc>
        <w:tc>
          <w:tcPr>
            <w:tcW w:w="1425" w:type="dxa"/>
            <w:tcBorders>
              <w:top w:val="single" w:color="080000" w:sz="4" w:space="0"/>
              <w:left w:val="single" w:color="080000" w:sz="4" w:space="0"/>
              <w:bottom w:val="single" w:color="080000" w:sz="4" w:space="0"/>
              <w:right w:val="single" w:color="080000" w:sz="4" w:space="0"/>
            </w:tcBorders>
            <w:vAlign w:val="center"/>
          </w:tcPr>
          <w:p w14:paraId="6B913E08">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 xml:space="preserve">获取招标文件截止时间 </w:t>
            </w:r>
          </w:p>
        </w:tc>
        <w:tc>
          <w:tcPr>
            <w:tcW w:w="8039" w:type="dxa"/>
            <w:tcBorders>
              <w:top w:val="single" w:color="080000" w:sz="4" w:space="0"/>
              <w:left w:val="single" w:color="080000" w:sz="4" w:space="0"/>
              <w:bottom w:val="single" w:color="080000" w:sz="4" w:space="0"/>
              <w:right w:val="single" w:color="080000" w:sz="4" w:space="0"/>
            </w:tcBorders>
            <w:vAlign w:val="center"/>
          </w:tcPr>
          <w:p w14:paraId="0CA45571">
            <w:pPr>
              <w:pStyle w:val="28"/>
              <w:wordWrap w:val="0"/>
              <w:adjustRightInd w:val="0"/>
              <w:snapToGrid w:val="0"/>
              <w:spacing w:line="400" w:lineRule="exact"/>
              <w:jc w:val="left"/>
              <w:rPr>
                <w:rFonts w:hint="eastAsia" w:ascii="宋体" w:hAnsi="宋体" w:cs="宋体"/>
                <w:kern w:val="0"/>
                <w:sz w:val="24"/>
              </w:rPr>
            </w:pPr>
            <w:r>
              <w:rPr>
                <w:rFonts w:hint="eastAsia" w:ascii="宋体" w:hAnsi="宋体" w:cs="宋体"/>
                <w:snapToGrid w:val="0"/>
                <w:kern w:val="0"/>
                <w:sz w:val="24"/>
              </w:rPr>
              <w:t xml:space="preserve">  </w:t>
            </w:r>
            <w:r>
              <w:rPr>
                <w:rFonts w:hint="eastAsia" w:ascii="宋体" w:hAnsi="宋体" w:cs="宋体"/>
                <w:snapToGrid w:val="0"/>
                <w:kern w:val="0"/>
                <w:sz w:val="24"/>
                <w:u w:val="single"/>
              </w:rPr>
              <w:t>2026</w:t>
            </w:r>
            <w:r>
              <w:rPr>
                <w:rFonts w:hint="eastAsia" w:ascii="宋体" w:hAnsi="宋体" w:cs="宋体"/>
                <w:snapToGrid w:val="0"/>
                <w:kern w:val="0"/>
                <w:sz w:val="24"/>
              </w:rPr>
              <w:t>年</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月</w:t>
            </w:r>
            <w:r>
              <w:rPr>
                <w:rFonts w:hint="eastAsia" w:ascii="宋体" w:hAnsi="宋体" w:cs="宋体"/>
                <w:snapToGrid w:val="0"/>
                <w:kern w:val="0"/>
                <w:sz w:val="24"/>
                <w:u w:val="single"/>
                <w:lang w:val="en-US" w:eastAsia="zh-CN"/>
              </w:rPr>
              <w:t>24</w:t>
            </w:r>
            <w:r>
              <w:rPr>
                <w:rFonts w:hint="eastAsia" w:ascii="宋体" w:hAnsi="宋体" w:cs="宋体"/>
                <w:snapToGrid w:val="0"/>
                <w:kern w:val="0"/>
                <w:sz w:val="24"/>
              </w:rPr>
              <w:t>日</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时</w:t>
            </w:r>
            <w:r>
              <w:rPr>
                <w:rFonts w:hint="eastAsia" w:ascii="宋体" w:hAnsi="宋体" w:cs="宋体"/>
                <w:snapToGrid w:val="0"/>
                <w:kern w:val="0"/>
                <w:sz w:val="24"/>
                <w:u w:val="single"/>
                <w:lang w:val="en-US" w:eastAsia="zh-CN"/>
              </w:rPr>
              <w:t>30</w:t>
            </w:r>
            <w:r>
              <w:rPr>
                <w:rFonts w:hint="eastAsia" w:ascii="宋体" w:hAnsi="宋体" w:cs="宋体"/>
                <w:snapToGrid w:val="0"/>
                <w:kern w:val="0"/>
                <w:sz w:val="24"/>
              </w:rPr>
              <w:t>分</w:t>
            </w:r>
            <w:r>
              <w:rPr>
                <w:rFonts w:hint="eastAsia" w:ascii="宋体" w:hAnsi="宋体" w:cs="宋体"/>
                <w:snapToGrid w:val="0"/>
                <w:kern w:val="0"/>
                <w:sz w:val="24"/>
                <w:highlight w:val="none"/>
              </w:rPr>
              <w:t>（开标前都可以获取文件）</w:t>
            </w:r>
          </w:p>
        </w:tc>
      </w:tr>
      <w:tr w14:paraId="7E132A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0" w:hRule="exact"/>
          <w:jc w:val="center"/>
        </w:trPr>
        <w:tc>
          <w:tcPr>
            <w:tcW w:w="796" w:type="dxa"/>
            <w:tcBorders>
              <w:top w:val="single" w:color="080000" w:sz="4" w:space="0"/>
              <w:left w:val="single" w:color="080000" w:sz="4" w:space="0"/>
              <w:bottom w:val="single" w:color="080000" w:sz="4" w:space="0"/>
              <w:right w:val="single" w:color="080000" w:sz="4" w:space="0"/>
            </w:tcBorders>
            <w:vAlign w:val="center"/>
          </w:tcPr>
          <w:p w14:paraId="0E3D672A">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3</w:t>
            </w:r>
          </w:p>
        </w:tc>
        <w:tc>
          <w:tcPr>
            <w:tcW w:w="1425" w:type="dxa"/>
            <w:tcBorders>
              <w:top w:val="single" w:color="080000" w:sz="4" w:space="0"/>
              <w:left w:val="single" w:color="080000" w:sz="4" w:space="0"/>
              <w:bottom w:val="single" w:color="080000" w:sz="4" w:space="0"/>
              <w:right w:val="single" w:color="080000" w:sz="4" w:space="0"/>
            </w:tcBorders>
            <w:vAlign w:val="center"/>
          </w:tcPr>
          <w:p w14:paraId="743D827F">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网上提问</w:t>
            </w:r>
          </w:p>
          <w:p w14:paraId="3B98DFA8">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 xml:space="preserve">截止时间 </w:t>
            </w:r>
          </w:p>
        </w:tc>
        <w:tc>
          <w:tcPr>
            <w:tcW w:w="8039" w:type="dxa"/>
            <w:tcBorders>
              <w:top w:val="single" w:color="080000" w:sz="4" w:space="0"/>
              <w:left w:val="single" w:color="080000" w:sz="4" w:space="0"/>
              <w:bottom w:val="single" w:color="080000" w:sz="4" w:space="0"/>
              <w:right w:val="single" w:color="080000" w:sz="4" w:space="0"/>
            </w:tcBorders>
            <w:vAlign w:val="center"/>
          </w:tcPr>
          <w:p w14:paraId="796A4EA1">
            <w:pPr>
              <w:pStyle w:val="28"/>
              <w:wordWrap w:val="0"/>
              <w:adjustRightInd w:val="0"/>
              <w:snapToGrid w:val="0"/>
              <w:spacing w:line="400" w:lineRule="exact"/>
              <w:jc w:val="left"/>
              <w:rPr>
                <w:rFonts w:hint="eastAsia" w:ascii="宋体" w:hAnsi="宋体" w:cs="宋体"/>
                <w:kern w:val="0"/>
                <w:sz w:val="24"/>
              </w:rPr>
            </w:pPr>
            <w:r>
              <w:rPr>
                <w:rFonts w:hint="eastAsia" w:ascii="宋体" w:hAnsi="宋体" w:cs="宋体"/>
                <w:snapToGrid w:val="0"/>
                <w:kern w:val="0"/>
                <w:sz w:val="24"/>
              </w:rPr>
              <w:t xml:space="preserve">  </w:t>
            </w:r>
            <w:r>
              <w:rPr>
                <w:rFonts w:hint="eastAsia" w:ascii="宋体" w:hAnsi="宋体" w:cs="宋体"/>
                <w:snapToGrid w:val="0"/>
                <w:kern w:val="0"/>
                <w:sz w:val="24"/>
                <w:u w:val="single"/>
              </w:rPr>
              <w:t>2026</w:t>
            </w:r>
            <w:r>
              <w:rPr>
                <w:rFonts w:hint="eastAsia" w:ascii="宋体" w:hAnsi="宋体" w:cs="宋体"/>
                <w:snapToGrid w:val="0"/>
                <w:kern w:val="0"/>
                <w:sz w:val="24"/>
              </w:rPr>
              <w:t>年</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月</w:t>
            </w:r>
            <w:r>
              <w:rPr>
                <w:rFonts w:hint="eastAsia" w:ascii="宋体" w:hAnsi="宋体" w:cs="宋体"/>
                <w:snapToGrid w:val="0"/>
                <w:kern w:val="0"/>
                <w:sz w:val="24"/>
                <w:u w:val="single"/>
                <w:lang w:val="en-US" w:eastAsia="zh-CN"/>
              </w:rPr>
              <w:t>8</w:t>
            </w:r>
            <w:r>
              <w:rPr>
                <w:rFonts w:hint="eastAsia" w:ascii="宋体" w:hAnsi="宋体" w:cs="宋体"/>
                <w:snapToGrid w:val="0"/>
                <w:kern w:val="0"/>
                <w:sz w:val="24"/>
              </w:rPr>
              <w:t>日</w:t>
            </w:r>
            <w:r>
              <w:rPr>
                <w:rFonts w:hint="eastAsia" w:ascii="宋体" w:hAnsi="宋体" w:cs="宋体"/>
                <w:snapToGrid w:val="0"/>
                <w:kern w:val="0"/>
                <w:sz w:val="24"/>
                <w:u w:val="single"/>
                <w:lang w:val="en-US" w:eastAsia="zh-CN"/>
              </w:rPr>
              <w:t>17</w:t>
            </w:r>
            <w:r>
              <w:rPr>
                <w:rFonts w:hint="eastAsia" w:ascii="宋体" w:hAnsi="宋体" w:cs="宋体"/>
                <w:snapToGrid w:val="0"/>
                <w:kern w:val="0"/>
                <w:sz w:val="24"/>
              </w:rPr>
              <w:t>时</w:t>
            </w:r>
            <w:bookmarkStart w:id="291" w:name="_GoBack"/>
            <w:bookmarkEnd w:id="291"/>
            <w:r>
              <w:rPr>
                <w:rFonts w:hint="eastAsia" w:ascii="宋体" w:hAnsi="宋体" w:cs="宋体"/>
                <w:snapToGrid w:val="0"/>
                <w:kern w:val="0"/>
                <w:sz w:val="24"/>
                <w:u w:val="single"/>
                <w:lang w:val="en-US" w:eastAsia="zh-CN"/>
              </w:rPr>
              <w:t>00</w:t>
            </w:r>
            <w:r>
              <w:rPr>
                <w:rFonts w:hint="eastAsia" w:ascii="宋体" w:hAnsi="宋体" w:cs="宋体"/>
                <w:snapToGrid w:val="0"/>
                <w:kern w:val="0"/>
                <w:sz w:val="24"/>
              </w:rPr>
              <w:t>分</w:t>
            </w:r>
          </w:p>
        </w:tc>
      </w:tr>
      <w:tr w14:paraId="1CD840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0" w:hRule="exact"/>
          <w:jc w:val="center"/>
        </w:trPr>
        <w:tc>
          <w:tcPr>
            <w:tcW w:w="796" w:type="dxa"/>
            <w:tcBorders>
              <w:top w:val="single" w:color="080000" w:sz="4" w:space="0"/>
              <w:left w:val="single" w:color="080000" w:sz="4" w:space="0"/>
              <w:bottom w:val="single" w:color="080000" w:sz="4" w:space="0"/>
              <w:right w:val="single" w:color="080000" w:sz="4" w:space="0"/>
            </w:tcBorders>
            <w:vAlign w:val="center"/>
          </w:tcPr>
          <w:p w14:paraId="61A7BACA">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4</w:t>
            </w:r>
          </w:p>
        </w:tc>
        <w:tc>
          <w:tcPr>
            <w:tcW w:w="1425" w:type="dxa"/>
            <w:tcBorders>
              <w:top w:val="single" w:color="080000" w:sz="4" w:space="0"/>
              <w:left w:val="single" w:color="080000" w:sz="4" w:space="0"/>
              <w:bottom w:val="single" w:color="080000" w:sz="4" w:space="0"/>
              <w:right w:val="single" w:color="080000" w:sz="4" w:space="0"/>
            </w:tcBorders>
            <w:vAlign w:val="center"/>
          </w:tcPr>
          <w:p w14:paraId="14813532">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网上答疑</w:t>
            </w:r>
          </w:p>
          <w:p w14:paraId="4AC9F8E5">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时间</w:t>
            </w:r>
          </w:p>
        </w:tc>
        <w:tc>
          <w:tcPr>
            <w:tcW w:w="8039" w:type="dxa"/>
            <w:tcBorders>
              <w:top w:val="single" w:color="080000" w:sz="4" w:space="0"/>
              <w:left w:val="single" w:color="080000" w:sz="4" w:space="0"/>
              <w:bottom w:val="single" w:color="080000" w:sz="4" w:space="0"/>
              <w:right w:val="single" w:color="080000" w:sz="4" w:space="0"/>
            </w:tcBorders>
            <w:vAlign w:val="center"/>
          </w:tcPr>
          <w:p w14:paraId="52B3C177">
            <w:pPr>
              <w:pStyle w:val="28"/>
              <w:wordWrap w:val="0"/>
              <w:adjustRightInd w:val="0"/>
              <w:snapToGrid w:val="0"/>
              <w:spacing w:line="360" w:lineRule="exact"/>
              <w:ind w:firstLine="240" w:firstLineChars="100"/>
              <w:rPr>
                <w:rFonts w:hint="eastAsia" w:ascii="宋体" w:hAnsi="宋体" w:cs="宋体"/>
                <w:snapToGrid w:val="0"/>
                <w:kern w:val="0"/>
                <w:sz w:val="24"/>
                <w:highlight w:val="none"/>
              </w:rPr>
            </w:pPr>
            <w:r>
              <w:rPr>
                <w:rFonts w:hint="eastAsia" w:ascii="宋体" w:hAnsi="宋体" w:cs="宋体"/>
                <w:snapToGrid w:val="0"/>
                <w:kern w:val="0"/>
                <w:sz w:val="24"/>
                <w:highlight w:val="none"/>
                <w:u w:val="single"/>
              </w:rPr>
              <w:t>2026</w:t>
            </w:r>
            <w:r>
              <w:rPr>
                <w:rFonts w:hint="eastAsia" w:ascii="宋体" w:hAnsi="宋体" w:cs="宋体"/>
                <w:snapToGrid w:val="0"/>
                <w:kern w:val="0"/>
                <w:sz w:val="24"/>
                <w:highlight w:val="none"/>
              </w:rPr>
              <w:t>年</w:t>
            </w:r>
            <w:r>
              <w:rPr>
                <w:rFonts w:hint="eastAsia" w:ascii="宋体" w:hAnsi="宋体" w:cs="宋体"/>
                <w:snapToGrid w:val="0"/>
                <w:kern w:val="0"/>
                <w:sz w:val="24"/>
                <w:highlight w:val="none"/>
                <w:u w:val="single"/>
                <w:lang w:val="en-US" w:eastAsia="zh-CN"/>
              </w:rPr>
              <w:t>9</w:t>
            </w:r>
            <w:r>
              <w:rPr>
                <w:rFonts w:hint="eastAsia" w:ascii="宋体" w:hAnsi="宋体" w:cs="宋体"/>
                <w:snapToGrid w:val="0"/>
                <w:kern w:val="0"/>
                <w:sz w:val="24"/>
                <w:highlight w:val="none"/>
              </w:rPr>
              <w:t>月</w:t>
            </w:r>
            <w:r>
              <w:rPr>
                <w:rFonts w:hint="eastAsia" w:ascii="宋体" w:hAnsi="宋体" w:cs="宋体"/>
                <w:snapToGrid w:val="0"/>
                <w:kern w:val="0"/>
                <w:sz w:val="24"/>
                <w:highlight w:val="none"/>
                <w:u w:val="single"/>
                <w:lang w:val="en-US" w:eastAsia="zh-CN"/>
              </w:rPr>
              <w:t>8</w:t>
            </w:r>
            <w:r>
              <w:rPr>
                <w:rFonts w:hint="eastAsia" w:ascii="宋体" w:hAnsi="宋体" w:cs="宋体"/>
                <w:snapToGrid w:val="0"/>
                <w:kern w:val="0"/>
                <w:sz w:val="24"/>
                <w:highlight w:val="none"/>
              </w:rPr>
              <w:t>日</w:t>
            </w:r>
            <w:r>
              <w:rPr>
                <w:rFonts w:hint="eastAsia" w:ascii="宋体" w:hAnsi="宋体" w:cs="宋体"/>
                <w:snapToGrid w:val="0"/>
                <w:kern w:val="0"/>
                <w:sz w:val="24"/>
                <w:highlight w:val="none"/>
                <w:u w:val="single"/>
                <w:lang w:val="en-US" w:eastAsia="zh-CN"/>
              </w:rPr>
              <w:t>17</w:t>
            </w:r>
            <w:r>
              <w:rPr>
                <w:rFonts w:hint="eastAsia" w:ascii="宋体" w:hAnsi="宋体" w:cs="宋体"/>
                <w:snapToGrid w:val="0"/>
                <w:kern w:val="0"/>
                <w:sz w:val="24"/>
                <w:highlight w:val="none"/>
              </w:rPr>
              <w:t>时</w:t>
            </w:r>
            <w:r>
              <w:rPr>
                <w:rFonts w:hint="eastAsia" w:ascii="宋体" w:hAnsi="宋体" w:cs="宋体"/>
                <w:snapToGrid w:val="0"/>
                <w:kern w:val="0"/>
                <w:sz w:val="24"/>
                <w:highlight w:val="none"/>
                <w:u w:val="single"/>
                <w:lang w:val="en-US" w:eastAsia="zh-CN"/>
              </w:rPr>
              <w:t>00</w:t>
            </w:r>
            <w:r>
              <w:rPr>
                <w:rFonts w:hint="eastAsia" w:ascii="宋体" w:hAnsi="宋体" w:cs="宋体"/>
                <w:snapToGrid w:val="0"/>
                <w:kern w:val="0"/>
                <w:sz w:val="24"/>
                <w:highlight w:val="none"/>
              </w:rPr>
              <w:t xml:space="preserve">分至 </w:t>
            </w:r>
            <w:r>
              <w:rPr>
                <w:rFonts w:hint="eastAsia" w:ascii="宋体" w:hAnsi="宋体" w:cs="宋体"/>
                <w:snapToGrid w:val="0"/>
                <w:kern w:val="0"/>
                <w:sz w:val="24"/>
                <w:highlight w:val="none"/>
                <w:u w:val="single"/>
              </w:rPr>
              <w:t>2026</w:t>
            </w:r>
            <w:r>
              <w:rPr>
                <w:rFonts w:hint="eastAsia" w:ascii="宋体" w:hAnsi="宋体" w:cs="宋体"/>
                <w:snapToGrid w:val="0"/>
                <w:kern w:val="0"/>
                <w:sz w:val="24"/>
                <w:highlight w:val="none"/>
              </w:rPr>
              <w:t>年</w:t>
            </w:r>
            <w:r>
              <w:rPr>
                <w:rFonts w:hint="eastAsia" w:ascii="宋体" w:hAnsi="宋体" w:cs="宋体"/>
                <w:snapToGrid w:val="0"/>
                <w:kern w:val="0"/>
                <w:sz w:val="24"/>
                <w:highlight w:val="none"/>
                <w:u w:val="single"/>
                <w:lang w:val="en-US" w:eastAsia="zh-CN"/>
              </w:rPr>
              <w:t>9</w:t>
            </w:r>
            <w:r>
              <w:rPr>
                <w:rFonts w:hint="eastAsia" w:ascii="宋体" w:hAnsi="宋体" w:cs="宋体"/>
                <w:snapToGrid w:val="0"/>
                <w:kern w:val="0"/>
                <w:sz w:val="24"/>
                <w:highlight w:val="none"/>
              </w:rPr>
              <w:t>月</w:t>
            </w:r>
            <w:r>
              <w:rPr>
                <w:rFonts w:hint="eastAsia" w:ascii="宋体" w:hAnsi="宋体" w:cs="宋体"/>
                <w:snapToGrid w:val="0"/>
                <w:kern w:val="0"/>
                <w:sz w:val="24"/>
                <w:highlight w:val="none"/>
                <w:u w:val="single"/>
                <w:lang w:val="en-US" w:eastAsia="zh-CN"/>
              </w:rPr>
              <w:t>9</w:t>
            </w:r>
            <w:r>
              <w:rPr>
                <w:rFonts w:hint="eastAsia" w:ascii="宋体" w:hAnsi="宋体" w:cs="宋体"/>
                <w:snapToGrid w:val="0"/>
                <w:kern w:val="0"/>
                <w:sz w:val="24"/>
                <w:highlight w:val="none"/>
              </w:rPr>
              <w:t>日</w:t>
            </w:r>
            <w:r>
              <w:rPr>
                <w:rFonts w:hint="eastAsia" w:ascii="宋体" w:hAnsi="宋体" w:cs="宋体"/>
                <w:snapToGrid w:val="0"/>
                <w:kern w:val="0"/>
                <w:sz w:val="24"/>
                <w:highlight w:val="none"/>
                <w:u w:val="single"/>
                <w:lang w:val="en-US" w:eastAsia="zh-CN"/>
              </w:rPr>
              <w:t>17</w:t>
            </w:r>
            <w:r>
              <w:rPr>
                <w:rFonts w:hint="eastAsia" w:ascii="宋体" w:hAnsi="宋体" w:cs="宋体"/>
                <w:snapToGrid w:val="0"/>
                <w:kern w:val="0"/>
                <w:sz w:val="24"/>
                <w:highlight w:val="none"/>
              </w:rPr>
              <w:t>时</w:t>
            </w:r>
            <w:r>
              <w:rPr>
                <w:rFonts w:hint="eastAsia" w:ascii="宋体" w:hAnsi="宋体" w:cs="宋体"/>
                <w:snapToGrid w:val="0"/>
                <w:kern w:val="0"/>
                <w:sz w:val="24"/>
                <w:highlight w:val="none"/>
                <w:u w:val="single"/>
                <w:lang w:val="en-US" w:eastAsia="zh-CN"/>
              </w:rPr>
              <w:t>00</w:t>
            </w:r>
            <w:r>
              <w:rPr>
                <w:rFonts w:hint="eastAsia" w:ascii="宋体" w:hAnsi="宋体" w:cs="宋体"/>
                <w:snapToGrid w:val="0"/>
                <w:kern w:val="0"/>
                <w:sz w:val="24"/>
                <w:highlight w:val="none"/>
              </w:rPr>
              <w:t>分</w:t>
            </w:r>
          </w:p>
        </w:tc>
      </w:tr>
      <w:tr w14:paraId="35519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20" w:hRule="exact"/>
          <w:jc w:val="center"/>
        </w:trPr>
        <w:tc>
          <w:tcPr>
            <w:tcW w:w="796" w:type="dxa"/>
            <w:tcBorders>
              <w:top w:val="single" w:color="080000" w:sz="4" w:space="0"/>
              <w:left w:val="single" w:color="080000" w:sz="4" w:space="0"/>
              <w:bottom w:val="single" w:color="080000" w:sz="4" w:space="0"/>
              <w:right w:val="single" w:color="080000" w:sz="4" w:space="0"/>
            </w:tcBorders>
            <w:vAlign w:val="center"/>
          </w:tcPr>
          <w:p w14:paraId="531C3DF6">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5</w:t>
            </w:r>
          </w:p>
        </w:tc>
        <w:tc>
          <w:tcPr>
            <w:tcW w:w="1425" w:type="dxa"/>
            <w:tcBorders>
              <w:top w:val="single" w:color="080000" w:sz="4" w:space="0"/>
              <w:left w:val="single" w:color="080000" w:sz="4" w:space="0"/>
              <w:bottom w:val="single" w:color="080000" w:sz="4" w:space="0"/>
              <w:right w:val="single" w:color="080000" w:sz="4" w:space="0"/>
            </w:tcBorders>
            <w:vAlign w:val="center"/>
          </w:tcPr>
          <w:p w14:paraId="0F4424E0">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投标保证缴</w:t>
            </w:r>
          </w:p>
          <w:p w14:paraId="2E364B40">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纳截止时间</w:t>
            </w:r>
          </w:p>
        </w:tc>
        <w:tc>
          <w:tcPr>
            <w:tcW w:w="8039" w:type="dxa"/>
            <w:tcBorders>
              <w:top w:val="single" w:color="080000" w:sz="4" w:space="0"/>
              <w:left w:val="single" w:color="080000" w:sz="4" w:space="0"/>
              <w:bottom w:val="single" w:color="080000" w:sz="4" w:space="0"/>
              <w:right w:val="single" w:color="080000" w:sz="4" w:space="0"/>
            </w:tcBorders>
            <w:vAlign w:val="center"/>
          </w:tcPr>
          <w:p w14:paraId="4F63DE92">
            <w:pPr>
              <w:pStyle w:val="28"/>
              <w:wordWrap w:val="0"/>
              <w:adjustRightInd w:val="0"/>
              <w:snapToGrid w:val="0"/>
              <w:spacing w:line="400" w:lineRule="exact"/>
              <w:ind w:firstLine="240" w:firstLineChars="100"/>
              <w:rPr>
                <w:rFonts w:hint="eastAsia" w:ascii="宋体" w:hAnsi="宋体" w:cs="宋体"/>
                <w:snapToGrid w:val="0"/>
                <w:kern w:val="0"/>
                <w:sz w:val="24"/>
              </w:rPr>
            </w:pPr>
            <w:r>
              <w:rPr>
                <w:rFonts w:hint="eastAsia" w:ascii="宋体" w:hAnsi="宋体" w:cs="宋体"/>
                <w:snapToGrid w:val="0"/>
                <w:kern w:val="0"/>
                <w:sz w:val="24"/>
              </w:rPr>
              <w:t xml:space="preserve">投标保证金到账截止时间： </w:t>
            </w:r>
            <w:r>
              <w:rPr>
                <w:rFonts w:hint="eastAsia" w:ascii="宋体" w:hAnsi="宋体" w:cs="宋体"/>
                <w:snapToGrid w:val="0"/>
                <w:kern w:val="0"/>
                <w:sz w:val="24"/>
                <w:u w:val="single"/>
              </w:rPr>
              <w:t>2026</w:t>
            </w:r>
            <w:r>
              <w:rPr>
                <w:rFonts w:hint="eastAsia" w:ascii="宋体" w:hAnsi="宋体" w:cs="宋体"/>
                <w:snapToGrid w:val="0"/>
                <w:kern w:val="0"/>
                <w:sz w:val="24"/>
              </w:rPr>
              <w:t>年</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月</w:t>
            </w:r>
            <w:r>
              <w:rPr>
                <w:rFonts w:hint="eastAsia" w:ascii="宋体" w:hAnsi="宋体" w:cs="宋体"/>
                <w:snapToGrid w:val="0"/>
                <w:kern w:val="0"/>
                <w:sz w:val="24"/>
                <w:u w:val="single"/>
                <w:lang w:val="en-US" w:eastAsia="zh-CN"/>
              </w:rPr>
              <w:t>23</w:t>
            </w:r>
            <w:r>
              <w:rPr>
                <w:rFonts w:hint="eastAsia" w:ascii="宋体" w:hAnsi="宋体" w:cs="宋体"/>
                <w:snapToGrid w:val="0"/>
                <w:kern w:val="0"/>
                <w:sz w:val="24"/>
              </w:rPr>
              <w:t>日</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时</w:t>
            </w:r>
            <w:r>
              <w:rPr>
                <w:rFonts w:hint="eastAsia" w:ascii="宋体" w:hAnsi="宋体" w:cs="宋体"/>
                <w:snapToGrid w:val="0"/>
                <w:kern w:val="0"/>
                <w:sz w:val="24"/>
                <w:u w:val="single"/>
                <w:lang w:val="en-US" w:eastAsia="zh-CN"/>
              </w:rPr>
              <w:t>30</w:t>
            </w:r>
            <w:r>
              <w:rPr>
                <w:rFonts w:hint="eastAsia" w:ascii="宋体" w:hAnsi="宋体" w:cs="宋体"/>
                <w:snapToGrid w:val="0"/>
                <w:kern w:val="0"/>
                <w:sz w:val="24"/>
              </w:rPr>
              <w:t>分</w:t>
            </w:r>
            <w:r>
              <w:rPr>
                <w:rFonts w:hint="eastAsia" w:ascii="宋体" w:hAnsi="宋体" w:cs="宋体"/>
                <w:snapToGrid w:val="0"/>
                <w:kern w:val="0"/>
                <w:sz w:val="24"/>
                <w:highlight w:val="none"/>
              </w:rPr>
              <w:t>；开标前1天</w:t>
            </w:r>
          </w:p>
          <w:p w14:paraId="3A95192D">
            <w:pPr>
              <w:pStyle w:val="28"/>
              <w:wordWrap w:val="0"/>
              <w:adjustRightInd w:val="0"/>
              <w:snapToGrid w:val="0"/>
              <w:spacing w:line="400" w:lineRule="exact"/>
              <w:ind w:firstLine="240" w:firstLineChars="100"/>
              <w:rPr>
                <w:rFonts w:hint="eastAsia" w:ascii="宋体" w:hAnsi="宋体" w:cs="宋体"/>
                <w:snapToGrid w:val="0"/>
                <w:kern w:val="0"/>
                <w:sz w:val="24"/>
              </w:rPr>
            </w:pPr>
            <w:r>
              <w:rPr>
                <w:rFonts w:hint="eastAsia" w:ascii="宋体" w:hAnsi="宋体" w:cs="宋体"/>
                <w:snapToGrid w:val="0"/>
                <w:kern w:val="0"/>
                <w:sz w:val="24"/>
              </w:rPr>
              <w:t>投标保证担保上传截止时间：</w:t>
            </w:r>
            <w:r>
              <w:rPr>
                <w:rFonts w:hint="eastAsia" w:ascii="宋体" w:hAnsi="宋体" w:cs="宋体"/>
                <w:snapToGrid w:val="0"/>
                <w:kern w:val="0"/>
                <w:sz w:val="24"/>
                <w:u w:val="single"/>
              </w:rPr>
              <w:t>2026</w:t>
            </w:r>
            <w:r>
              <w:rPr>
                <w:rFonts w:hint="eastAsia" w:ascii="宋体" w:hAnsi="宋体" w:cs="宋体"/>
                <w:snapToGrid w:val="0"/>
                <w:kern w:val="0"/>
                <w:sz w:val="24"/>
              </w:rPr>
              <w:t>年</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月</w:t>
            </w:r>
            <w:r>
              <w:rPr>
                <w:rFonts w:hint="eastAsia" w:ascii="宋体" w:hAnsi="宋体" w:cs="宋体"/>
                <w:snapToGrid w:val="0"/>
                <w:kern w:val="0"/>
                <w:sz w:val="24"/>
                <w:u w:val="single"/>
                <w:lang w:val="en-US" w:eastAsia="zh-CN"/>
              </w:rPr>
              <w:t>23</w:t>
            </w:r>
            <w:r>
              <w:rPr>
                <w:rFonts w:hint="eastAsia" w:ascii="宋体" w:hAnsi="宋体" w:cs="宋体"/>
                <w:snapToGrid w:val="0"/>
                <w:kern w:val="0"/>
                <w:sz w:val="24"/>
              </w:rPr>
              <w:t>日</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时</w:t>
            </w:r>
            <w:r>
              <w:rPr>
                <w:rFonts w:hint="eastAsia" w:ascii="宋体" w:hAnsi="宋体" w:cs="宋体"/>
                <w:snapToGrid w:val="0"/>
                <w:kern w:val="0"/>
                <w:sz w:val="24"/>
                <w:u w:val="single"/>
                <w:lang w:val="en-US" w:eastAsia="zh-CN"/>
              </w:rPr>
              <w:t>30</w:t>
            </w:r>
            <w:r>
              <w:rPr>
                <w:rFonts w:hint="eastAsia" w:ascii="宋体" w:hAnsi="宋体" w:cs="宋体"/>
                <w:snapToGrid w:val="0"/>
                <w:kern w:val="0"/>
                <w:sz w:val="24"/>
              </w:rPr>
              <w:t>分；</w:t>
            </w:r>
          </w:p>
          <w:p w14:paraId="29DA138C">
            <w:pPr>
              <w:pStyle w:val="28"/>
              <w:wordWrap w:val="0"/>
              <w:adjustRightInd w:val="0"/>
              <w:snapToGrid w:val="0"/>
              <w:spacing w:line="400" w:lineRule="exact"/>
              <w:ind w:firstLine="240" w:firstLineChars="100"/>
              <w:rPr>
                <w:rFonts w:hint="eastAsia" w:ascii="宋体" w:hAnsi="宋体" w:cs="宋体"/>
                <w:kern w:val="0"/>
                <w:sz w:val="24"/>
              </w:rPr>
            </w:pPr>
            <w:r>
              <w:rPr>
                <w:rFonts w:hint="eastAsia" w:ascii="宋体" w:hAnsi="宋体" w:cs="宋体"/>
                <w:snapToGrid w:val="0"/>
                <w:kern w:val="0"/>
                <w:sz w:val="24"/>
              </w:rPr>
              <w:t xml:space="preserve">投标保证保险投保截止时间： </w:t>
            </w:r>
            <w:r>
              <w:rPr>
                <w:rFonts w:hint="eastAsia" w:ascii="宋体" w:hAnsi="宋体" w:cs="宋体"/>
                <w:snapToGrid w:val="0"/>
                <w:kern w:val="0"/>
                <w:sz w:val="24"/>
                <w:u w:val="single"/>
              </w:rPr>
              <w:t>2026</w:t>
            </w:r>
            <w:r>
              <w:rPr>
                <w:rFonts w:hint="eastAsia" w:ascii="宋体" w:hAnsi="宋体" w:cs="宋体"/>
                <w:snapToGrid w:val="0"/>
                <w:kern w:val="0"/>
                <w:sz w:val="24"/>
              </w:rPr>
              <w:t>年</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月</w:t>
            </w:r>
            <w:r>
              <w:rPr>
                <w:rFonts w:hint="eastAsia" w:ascii="宋体" w:hAnsi="宋体" w:cs="宋体"/>
                <w:snapToGrid w:val="0"/>
                <w:kern w:val="0"/>
                <w:sz w:val="24"/>
                <w:u w:val="single"/>
                <w:lang w:val="en-US" w:eastAsia="zh-CN"/>
              </w:rPr>
              <w:t>23</w:t>
            </w:r>
            <w:r>
              <w:rPr>
                <w:rFonts w:hint="eastAsia" w:ascii="宋体" w:hAnsi="宋体" w:cs="宋体"/>
                <w:snapToGrid w:val="0"/>
                <w:kern w:val="0"/>
                <w:sz w:val="24"/>
              </w:rPr>
              <w:t>日</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时</w:t>
            </w:r>
            <w:r>
              <w:rPr>
                <w:rFonts w:hint="eastAsia" w:ascii="宋体" w:hAnsi="宋体" w:cs="宋体"/>
                <w:snapToGrid w:val="0"/>
                <w:kern w:val="0"/>
                <w:sz w:val="24"/>
                <w:u w:val="single"/>
                <w:lang w:val="en-US" w:eastAsia="zh-CN"/>
              </w:rPr>
              <w:t>30</w:t>
            </w:r>
            <w:r>
              <w:rPr>
                <w:rFonts w:hint="eastAsia" w:ascii="宋体" w:hAnsi="宋体" w:cs="宋体"/>
                <w:snapToGrid w:val="0"/>
                <w:kern w:val="0"/>
                <w:sz w:val="24"/>
              </w:rPr>
              <w:t>分。</w:t>
            </w:r>
          </w:p>
        </w:tc>
      </w:tr>
      <w:tr w14:paraId="776AB9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0" w:hRule="exact"/>
          <w:jc w:val="center"/>
        </w:trPr>
        <w:tc>
          <w:tcPr>
            <w:tcW w:w="796" w:type="dxa"/>
            <w:tcBorders>
              <w:top w:val="single" w:color="080000" w:sz="4" w:space="0"/>
              <w:left w:val="single" w:color="080000" w:sz="4" w:space="0"/>
              <w:bottom w:val="single" w:color="080000" w:sz="4" w:space="0"/>
              <w:right w:val="single" w:color="080000" w:sz="4" w:space="0"/>
            </w:tcBorders>
            <w:vAlign w:val="center"/>
          </w:tcPr>
          <w:p w14:paraId="3322EBFF">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6</w:t>
            </w:r>
          </w:p>
        </w:tc>
        <w:tc>
          <w:tcPr>
            <w:tcW w:w="1425" w:type="dxa"/>
            <w:tcBorders>
              <w:top w:val="single" w:color="080000" w:sz="4" w:space="0"/>
              <w:left w:val="single" w:color="080000" w:sz="4" w:space="0"/>
              <w:bottom w:val="single" w:color="080000" w:sz="4" w:space="0"/>
              <w:right w:val="single" w:color="080000" w:sz="4" w:space="0"/>
            </w:tcBorders>
            <w:vAlign w:val="center"/>
          </w:tcPr>
          <w:p w14:paraId="5DEF73CE">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电子投标</w:t>
            </w:r>
          </w:p>
          <w:p w14:paraId="3FE03A28">
            <w:pPr>
              <w:pStyle w:val="28"/>
              <w:wordWrap w:val="0"/>
              <w:adjustRightInd w:val="0"/>
              <w:snapToGrid w:val="0"/>
              <w:spacing w:line="360" w:lineRule="exact"/>
              <w:jc w:val="center"/>
              <w:rPr>
                <w:rFonts w:hint="eastAsia" w:ascii="宋体" w:hAnsi="宋体" w:cs="宋体"/>
                <w:strike/>
                <w:snapToGrid w:val="0"/>
                <w:kern w:val="0"/>
                <w:sz w:val="24"/>
              </w:rPr>
            </w:pPr>
            <w:r>
              <w:rPr>
                <w:rFonts w:hint="eastAsia" w:ascii="宋体" w:hAnsi="宋体" w:cs="宋体"/>
                <w:snapToGrid w:val="0"/>
                <w:kern w:val="0"/>
                <w:sz w:val="24"/>
              </w:rPr>
              <w:t xml:space="preserve">截止时间 </w:t>
            </w:r>
          </w:p>
        </w:tc>
        <w:tc>
          <w:tcPr>
            <w:tcW w:w="8039" w:type="dxa"/>
            <w:tcBorders>
              <w:top w:val="single" w:color="080000" w:sz="4" w:space="0"/>
              <w:left w:val="single" w:color="080000" w:sz="4" w:space="0"/>
              <w:bottom w:val="single" w:color="080000" w:sz="4" w:space="0"/>
              <w:right w:val="single" w:color="080000" w:sz="4" w:space="0"/>
            </w:tcBorders>
            <w:vAlign w:val="center"/>
          </w:tcPr>
          <w:p w14:paraId="791A3381">
            <w:pPr>
              <w:pStyle w:val="28"/>
              <w:wordWrap w:val="0"/>
              <w:adjustRightInd w:val="0"/>
              <w:snapToGrid w:val="0"/>
              <w:spacing w:line="400" w:lineRule="exact"/>
              <w:jc w:val="left"/>
              <w:rPr>
                <w:rFonts w:hint="eastAsia" w:ascii="宋体" w:hAnsi="宋体" w:cs="宋体"/>
                <w:kern w:val="0"/>
                <w:sz w:val="24"/>
              </w:rPr>
            </w:pPr>
            <w:r>
              <w:rPr>
                <w:rFonts w:hint="eastAsia" w:ascii="宋体" w:hAnsi="宋体" w:cs="宋体"/>
                <w:snapToGrid w:val="0"/>
                <w:kern w:val="0"/>
                <w:sz w:val="24"/>
              </w:rPr>
              <w:t xml:space="preserve">  </w:t>
            </w:r>
            <w:r>
              <w:rPr>
                <w:rFonts w:hint="eastAsia" w:ascii="宋体" w:hAnsi="宋体" w:cs="宋体"/>
                <w:snapToGrid w:val="0"/>
                <w:kern w:val="0"/>
                <w:sz w:val="24"/>
                <w:u w:val="single"/>
              </w:rPr>
              <w:t>2026</w:t>
            </w:r>
            <w:r>
              <w:rPr>
                <w:rFonts w:hint="eastAsia" w:ascii="宋体" w:hAnsi="宋体" w:cs="宋体"/>
                <w:snapToGrid w:val="0"/>
                <w:kern w:val="0"/>
                <w:sz w:val="24"/>
              </w:rPr>
              <w:t>年</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月</w:t>
            </w:r>
            <w:r>
              <w:rPr>
                <w:rFonts w:hint="eastAsia" w:ascii="宋体" w:hAnsi="宋体" w:cs="宋体"/>
                <w:snapToGrid w:val="0"/>
                <w:kern w:val="0"/>
                <w:sz w:val="24"/>
                <w:u w:val="single"/>
                <w:lang w:val="en-US" w:eastAsia="zh-CN"/>
              </w:rPr>
              <w:t>24</w:t>
            </w:r>
            <w:r>
              <w:rPr>
                <w:rFonts w:hint="eastAsia" w:ascii="宋体" w:hAnsi="宋体" w:cs="宋体"/>
                <w:snapToGrid w:val="0"/>
                <w:kern w:val="0"/>
                <w:sz w:val="24"/>
              </w:rPr>
              <w:t>日</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时</w:t>
            </w:r>
            <w:r>
              <w:rPr>
                <w:rFonts w:hint="eastAsia" w:ascii="宋体" w:hAnsi="宋体" w:cs="宋体"/>
                <w:snapToGrid w:val="0"/>
                <w:kern w:val="0"/>
                <w:sz w:val="24"/>
                <w:u w:val="single"/>
                <w:lang w:val="en-US" w:eastAsia="zh-CN"/>
              </w:rPr>
              <w:t>30</w:t>
            </w:r>
            <w:r>
              <w:rPr>
                <w:rFonts w:hint="eastAsia" w:ascii="宋体" w:hAnsi="宋体" w:cs="宋体"/>
                <w:snapToGrid w:val="0"/>
                <w:kern w:val="0"/>
                <w:sz w:val="24"/>
              </w:rPr>
              <w:t>分</w:t>
            </w:r>
          </w:p>
        </w:tc>
      </w:tr>
      <w:tr w14:paraId="455339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20" w:hRule="exact"/>
          <w:jc w:val="center"/>
        </w:trPr>
        <w:tc>
          <w:tcPr>
            <w:tcW w:w="796" w:type="dxa"/>
            <w:tcBorders>
              <w:top w:val="single" w:color="080000" w:sz="4" w:space="0"/>
              <w:left w:val="single" w:color="080000" w:sz="4" w:space="0"/>
              <w:bottom w:val="single" w:color="080000" w:sz="4" w:space="0"/>
              <w:right w:val="single" w:color="080000" w:sz="4" w:space="0"/>
            </w:tcBorders>
            <w:vAlign w:val="center"/>
          </w:tcPr>
          <w:p w14:paraId="64D1679B">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7</w:t>
            </w:r>
          </w:p>
        </w:tc>
        <w:tc>
          <w:tcPr>
            <w:tcW w:w="1425" w:type="dxa"/>
            <w:tcBorders>
              <w:top w:val="single" w:color="080000" w:sz="4" w:space="0"/>
              <w:left w:val="single" w:color="080000" w:sz="4" w:space="0"/>
              <w:bottom w:val="single" w:color="080000" w:sz="4" w:space="0"/>
              <w:right w:val="single" w:color="080000" w:sz="4" w:space="0"/>
            </w:tcBorders>
            <w:vAlign w:val="center"/>
          </w:tcPr>
          <w:p w14:paraId="21061146">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投标相关资料（如有）</w:t>
            </w:r>
          </w:p>
          <w:p w14:paraId="312143A2">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递交时间</w:t>
            </w:r>
          </w:p>
        </w:tc>
        <w:tc>
          <w:tcPr>
            <w:tcW w:w="8039" w:type="dxa"/>
            <w:tcBorders>
              <w:top w:val="single" w:color="080000" w:sz="4" w:space="0"/>
              <w:left w:val="single" w:color="080000" w:sz="4" w:space="0"/>
              <w:bottom w:val="single" w:color="080000" w:sz="4" w:space="0"/>
              <w:right w:val="single" w:color="080000" w:sz="4" w:space="0"/>
            </w:tcBorders>
            <w:vAlign w:val="center"/>
          </w:tcPr>
          <w:p w14:paraId="06BF2B3F">
            <w:pPr>
              <w:pStyle w:val="28"/>
              <w:wordWrap w:val="0"/>
              <w:adjustRightInd w:val="0"/>
              <w:snapToGrid w:val="0"/>
              <w:spacing w:line="400" w:lineRule="exact"/>
              <w:jc w:val="left"/>
              <w:rPr>
                <w:rFonts w:hint="eastAsia" w:ascii="宋体" w:hAnsi="宋体" w:cs="宋体"/>
                <w:kern w:val="0"/>
                <w:sz w:val="24"/>
              </w:rPr>
            </w:pPr>
            <w:r>
              <w:rPr>
                <w:rFonts w:hint="eastAsia" w:ascii="宋体" w:hAnsi="宋体" w:cs="宋体"/>
                <w:snapToGrid w:val="0"/>
                <w:kern w:val="0"/>
                <w:sz w:val="24"/>
              </w:rPr>
              <w:t xml:space="preserve">  </w:t>
            </w:r>
            <w:r>
              <w:rPr>
                <w:rFonts w:hint="eastAsia" w:ascii="宋体" w:hAnsi="宋体" w:cs="宋体"/>
                <w:snapToGrid w:val="0"/>
                <w:kern w:val="0"/>
                <w:sz w:val="24"/>
                <w:u w:val="single"/>
              </w:rPr>
              <w:t>2026</w:t>
            </w:r>
            <w:r>
              <w:rPr>
                <w:rFonts w:hint="eastAsia" w:ascii="宋体" w:hAnsi="宋体" w:cs="宋体"/>
                <w:snapToGrid w:val="0"/>
                <w:kern w:val="0"/>
                <w:sz w:val="24"/>
              </w:rPr>
              <w:t>年</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月</w:t>
            </w:r>
            <w:r>
              <w:rPr>
                <w:rFonts w:hint="eastAsia" w:ascii="宋体" w:hAnsi="宋体" w:cs="宋体"/>
                <w:snapToGrid w:val="0"/>
                <w:kern w:val="0"/>
                <w:sz w:val="24"/>
                <w:u w:val="single"/>
                <w:lang w:val="en-US" w:eastAsia="zh-CN"/>
              </w:rPr>
              <w:t>24</w:t>
            </w:r>
            <w:r>
              <w:rPr>
                <w:rFonts w:hint="eastAsia" w:ascii="宋体" w:hAnsi="宋体" w:cs="宋体"/>
                <w:snapToGrid w:val="0"/>
                <w:kern w:val="0"/>
                <w:sz w:val="24"/>
              </w:rPr>
              <w:t>日</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时</w:t>
            </w:r>
            <w:r>
              <w:rPr>
                <w:rFonts w:hint="eastAsia" w:ascii="宋体" w:hAnsi="宋体" w:cs="宋体"/>
                <w:snapToGrid w:val="0"/>
                <w:kern w:val="0"/>
                <w:sz w:val="24"/>
                <w:u w:val="single"/>
                <w:lang w:val="en-US" w:eastAsia="zh-CN"/>
              </w:rPr>
              <w:t>00</w:t>
            </w:r>
            <w:r>
              <w:rPr>
                <w:rFonts w:hint="eastAsia" w:ascii="宋体" w:hAnsi="宋体" w:cs="宋体"/>
                <w:snapToGrid w:val="0"/>
                <w:kern w:val="0"/>
                <w:sz w:val="24"/>
              </w:rPr>
              <w:t xml:space="preserve">分至 </w:t>
            </w:r>
            <w:r>
              <w:rPr>
                <w:rFonts w:hint="eastAsia" w:ascii="宋体" w:hAnsi="宋体" w:cs="宋体"/>
                <w:snapToGrid w:val="0"/>
                <w:kern w:val="0"/>
                <w:sz w:val="24"/>
                <w:u w:val="single"/>
              </w:rPr>
              <w:t>2026</w:t>
            </w:r>
            <w:r>
              <w:rPr>
                <w:rFonts w:hint="eastAsia" w:ascii="宋体" w:hAnsi="宋体" w:cs="宋体"/>
                <w:snapToGrid w:val="0"/>
                <w:kern w:val="0"/>
                <w:sz w:val="24"/>
              </w:rPr>
              <w:t>年</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月</w:t>
            </w:r>
            <w:r>
              <w:rPr>
                <w:rFonts w:hint="eastAsia" w:ascii="宋体" w:hAnsi="宋体" w:cs="宋体"/>
                <w:snapToGrid w:val="0"/>
                <w:kern w:val="0"/>
                <w:sz w:val="24"/>
                <w:u w:val="single"/>
                <w:lang w:val="en-US" w:eastAsia="zh-CN"/>
              </w:rPr>
              <w:t>24</w:t>
            </w:r>
            <w:r>
              <w:rPr>
                <w:rFonts w:hint="eastAsia" w:ascii="宋体" w:hAnsi="宋体" w:cs="宋体"/>
                <w:snapToGrid w:val="0"/>
                <w:kern w:val="0"/>
                <w:sz w:val="24"/>
              </w:rPr>
              <w:t>日</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时</w:t>
            </w:r>
            <w:r>
              <w:rPr>
                <w:rFonts w:hint="eastAsia" w:ascii="宋体" w:hAnsi="宋体" w:cs="宋体"/>
                <w:snapToGrid w:val="0"/>
                <w:kern w:val="0"/>
                <w:sz w:val="24"/>
                <w:u w:val="single"/>
                <w:lang w:val="en-US" w:eastAsia="zh-CN"/>
              </w:rPr>
              <w:t>30</w:t>
            </w:r>
            <w:r>
              <w:rPr>
                <w:rFonts w:hint="eastAsia" w:ascii="宋体" w:hAnsi="宋体" w:cs="宋体"/>
                <w:snapToGrid w:val="0"/>
                <w:kern w:val="0"/>
                <w:sz w:val="24"/>
              </w:rPr>
              <w:t>分</w:t>
            </w:r>
          </w:p>
        </w:tc>
      </w:tr>
      <w:tr w14:paraId="352591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5" w:hRule="exact"/>
          <w:jc w:val="center"/>
        </w:trPr>
        <w:tc>
          <w:tcPr>
            <w:tcW w:w="796" w:type="dxa"/>
            <w:tcBorders>
              <w:top w:val="single" w:color="080000" w:sz="4" w:space="0"/>
              <w:left w:val="single" w:color="080000" w:sz="4" w:space="0"/>
              <w:bottom w:val="single" w:color="080000" w:sz="4" w:space="0"/>
              <w:right w:val="single" w:color="080000" w:sz="4" w:space="0"/>
            </w:tcBorders>
            <w:vAlign w:val="center"/>
          </w:tcPr>
          <w:p w14:paraId="5FE8BA1E">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8</w:t>
            </w:r>
          </w:p>
        </w:tc>
        <w:tc>
          <w:tcPr>
            <w:tcW w:w="1425" w:type="dxa"/>
            <w:tcBorders>
              <w:top w:val="single" w:color="080000" w:sz="4" w:space="0"/>
              <w:left w:val="single" w:color="080000" w:sz="4" w:space="0"/>
              <w:bottom w:val="single" w:color="080000" w:sz="4" w:space="0"/>
              <w:right w:val="single" w:color="080000" w:sz="4" w:space="0"/>
            </w:tcBorders>
            <w:vAlign w:val="center"/>
          </w:tcPr>
          <w:p w14:paraId="0199616A">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投标相关资料（如有）</w:t>
            </w:r>
          </w:p>
          <w:p w14:paraId="72641CE1">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递交时间</w:t>
            </w:r>
          </w:p>
        </w:tc>
        <w:tc>
          <w:tcPr>
            <w:tcW w:w="8039" w:type="dxa"/>
            <w:tcBorders>
              <w:top w:val="single" w:color="080000" w:sz="4" w:space="0"/>
              <w:left w:val="single" w:color="080000" w:sz="4" w:space="0"/>
              <w:bottom w:val="single" w:color="080000" w:sz="4" w:space="0"/>
              <w:right w:val="single" w:color="080000" w:sz="4" w:space="0"/>
            </w:tcBorders>
            <w:vAlign w:val="center"/>
          </w:tcPr>
          <w:p w14:paraId="55C0549E">
            <w:pPr>
              <w:pStyle w:val="21"/>
              <w:wordWrap w:val="0"/>
              <w:adjustRightInd w:val="0"/>
              <w:snapToGrid w:val="0"/>
              <w:spacing w:line="360" w:lineRule="auto"/>
              <w:rPr>
                <w:rFonts w:hint="eastAsia" w:hAnsi="宋体" w:cs="宋体"/>
                <w:kern w:val="0"/>
              </w:rPr>
            </w:pPr>
            <w:r>
              <w:rPr>
                <w:rFonts w:hint="eastAsia" w:hAnsi="宋体" w:cs="宋体"/>
                <w:kern w:val="0"/>
              </w:rPr>
              <w:t xml:space="preserve">  </w:t>
            </w:r>
            <w:r>
              <w:rPr>
                <w:rFonts w:hint="eastAsia" w:hAnsi="宋体" w:cs="宋体"/>
                <w:snapToGrid w:val="0"/>
                <w:kern w:val="0"/>
                <w:szCs w:val="24"/>
                <w:highlight w:val="none"/>
              </w:rPr>
              <w:t>开标场所：韶关市公共资源交易中心，</w:t>
            </w:r>
            <w:r>
              <w:rPr>
                <w:rFonts w:hint="eastAsia" w:hAnsi="宋体" w:cs="宋体"/>
                <w:snapToGrid w:val="0"/>
                <w:kern w:val="0"/>
                <w:szCs w:val="24"/>
              </w:rPr>
              <w:t>地址：广东省韶关市武江区西联镇，具体房间号以当日现场通知为准。</w:t>
            </w:r>
          </w:p>
        </w:tc>
      </w:tr>
      <w:tr w14:paraId="066764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0" w:hRule="exact"/>
          <w:jc w:val="center"/>
        </w:trPr>
        <w:tc>
          <w:tcPr>
            <w:tcW w:w="796" w:type="dxa"/>
            <w:tcBorders>
              <w:top w:val="single" w:color="080000" w:sz="4" w:space="0"/>
              <w:left w:val="single" w:color="080000" w:sz="4" w:space="0"/>
              <w:bottom w:val="single" w:color="080000" w:sz="4" w:space="0"/>
              <w:right w:val="single" w:color="080000" w:sz="4" w:space="0"/>
            </w:tcBorders>
            <w:vAlign w:val="center"/>
          </w:tcPr>
          <w:p w14:paraId="157BEA2D">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9</w:t>
            </w:r>
          </w:p>
        </w:tc>
        <w:tc>
          <w:tcPr>
            <w:tcW w:w="1425" w:type="dxa"/>
            <w:tcBorders>
              <w:top w:val="single" w:color="080000" w:sz="4" w:space="0"/>
              <w:left w:val="single" w:color="080000" w:sz="4" w:space="0"/>
              <w:bottom w:val="single" w:color="080000" w:sz="4" w:space="0"/>
              <w:right w:val="single" w:color="080000" w:sz="4" w:space="0"/>
            </w:tcBorders>
            <w:vAlign w:val="center"/>
          </w:tcPr>
          <w:p w14:paraId="55615E31">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 xml:space="preserve">开标时间 </w:t>
            </w:r>
          </w:p>
        </w:tc>
        <w:tc>
          <w:tcPr>
            <w:tcW w:w="8039" w:type="dxa"/>
            <w:tcBorders>
              <w:top w:val="single" w:color="080000" w:sz="4" w:space="0"/>
              <w:left w:val="single" w:color="080000" w:sz="4" w:space="0"/>
              <w:bottom w:val="single" w:color="080000" w:sz="4" w:space="0"/>
              <w:right w:val="single" w:color="080000" w:sz="4" w:space="0"/>
            </w:tcBorders>
            <w:vAlign w:val="center"/>
          </w:tcPr>
          <w:p w14:paraId="3D24BE70">
            <w:pPr>
              <w:pStyle w:val="28"/>
              <w:wordWrap w:val="0"/>
              <w:adjustRightInd w:val="0"/>
              <w:snapToGrid w:val="0"/>
              <w:spacing w:line="400" w:lineRule="exact"/>
              <w:jc w:val="left"/>
              <w:rPr>
                <w:rFonts w:hint="eastAsia" w:ascii="宋体" w:hAnsi="宋体" w:cs="宋体"/>
                <w:kern w:val="0"/>
                <w:sz w:val="24"/>
              </w:rPr>
            </w:pPr>
            <w:r>
              <w:rPr>
                <w:rFonts w:hint="eastAsia" w:ascii="宋体" w:hAnsi="宋体" w:cs="宋体"/>
                <w:snapToGrid w:val="0"/>
                <w:kern w:val="0"/>
                <w:sz w:val="24"/>
              </w:rPr>
              <w:t xml:space="preserve">  </w:t>
            </w:r>
            <w:r>
              <w:rPr>
                <w:rFonts w:hint="eastAsia" w:ascii="宋体" w:hAnsi="宋体" w:cs="宋体"/>
                <w:snapToGrid w:val="0"/>
                <w:kern w:val="0"/>
                <w:sz w:val="24"/>
                <w:u w:val="single"/>
              </w:rPr>
              <w:t>2026</w:t>
            </w:r>
            <w:r>
              <w:rPr>
                <w:rFonts w:hint="eastAsia" w:ascii="宋体" w:hAnsi="宋体" w:cs="宋体"/>
                <w:snapToGrid w:val="0"/>
                <w:kern w:val="0"/>
                <w:sz w:val="24"/>
              </w:rPr>
              <w:t>年</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月</w:t>
            </w:r>
            <w:r>
              <w:rPr>
                <w:rFonts w:hint="eastAsia" w:ascii="宋体" w:hAnsi="宋体" w:cs="宋体"/>
                <w:snapToGrid w:val="0"/>
                <w:kern w:val="0"/>
                <w:sz w:val="24"/>
                <w:u w:val="single"/>
                <w:lang w:val="en-US" w:eastAsia="zh-CN"/>
              </w:rPr>
              <w:t>24</w:t>
            </w:r>
            <w:r>
              <w:rPr>
                <w:rFonts w:hint="eastAsia" w:ascii="宋体" w:hAnsi="宋体" w:cs="宋体"/>
                <w:snapToGrid w:val="0"/>
                <w:kern w:val="0"/>
                <w:sz w:val="24"/>
              </w:rPr>
              <w:t>日</w:t>
            </w:r>
            <w:r>
              <w:rPr>
                <w:rFonts w:hint="eastAsia" w:ascii="宋体" w:hAnsi="宋体" w:cs="宋体"/>
                <w:snapToGrid w:val="0"/>
                <w:kern w:val="0"/>
                <w:sz w:val="24"/>
                <w:u w:val="single"/>
                <w:lang w:val="en-US" w:eastAsia="zh-CN"/>
              </w:rPr>
              <w:t>9</w:t>
            </w:r>
            <w:r>
              <w:rPr>
                <w:rFonts w:hint="eastAsia" w:ascii="宋体" w:hAnsi="宋体" w:cs="宋体"/>
                <w:snapToGrid w:val="0"/>
                <w:kern w:val="0"/>
                <w:sz w:val="24"/>
              </w:rPr>
              <w:t>时</w:t>
            </w:r>
            <w:r>
              <w:rPr>
                <w:rFonts w:hint="eastAsia" w:ascii="宋体" w:hAnsi="宋体" w:cs="宋体"/>
                <w:snapToGrid w:val="0"/>
                <w:kern w:val="0"/>
                <w:sz w:val="24"/>
                <w:u w:val="single"/>
                <w:lang w:val="en-US" w:eastAsia="zh-CN"/>
              </w:rPr>
              <w:t>30</w:t>
            </w:r>
            <w:r>
              <w:rPr>
                <w:rFonts w:hint="eastAsia" w:ascii="宋体" w:hAnsi="宋体" w:cs="宋体"/>
                <w:snapToGrid w:val="0"/>
                <w:kern w:val="0"/>
                <w:sz w:val="24"/>
              </w:rPr>
              <w:t>分</w:t>
            </w:r>
          </w:p>
        </w:tc>
      </w:tr>
      <w:tr w14:paraId="3BF5DC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8" w:hRule="exact"/>
          <w:jc w:val="center"/>
        </w:trPr>
        <w:tc>
          <w:tcPr>
            <w:tcW w:w="796" w:type="dxa"/>
            <w:tcBorders>
              <w:top w:val="single" w:color="080000" w:sz="4" w:space="0"/>
              <w:left w:val="single" w:color="080000" w:sz="4" w:space="0"/>
              <w:bottom w:val="single" w:color="080000" w:sz="4" w:space="0"/>
              <w:right w:val="single" w:color="080000" w:sz="4" w:space="0"/>
            </w:tcBorders>
            <w:vAlign w:val="center"/>
          </w:tcPr>
          <w:p w14:paraId="7C5499C8">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10</w:t>
            </w:r>
          </w:p>
        </w:tc>
        <w:tc>
          <w:tcPr>
            <w:tcW w:w="1425" w:type="dxa"/>
            <w:tcBorders>
              <w:top w:val="single" w:color="080000" w:sz="4" w:space="0"/>
              <w:left w:val="single" w:color="080000" w:sz="4" w:space="0"/>
              <w:bottom w:val="single" w:color="080000" w:sz="4" w:space="0"/>
              <w:right w:val="single" w:color="080000" w:sz="4" w:space="0"/>
            </w:tcBorders>
            <w:vAlign w:val="center"/>
          </w:tcPr>
          <w:p w14:paraId="066190DB">
            <w:pPr>
              <w:pStyle w:val="28"/>
              <w:wordWrap w:val="0"/>
              <w:adjustRightInd w:val="0"/>
              <w:snapToGrid w:val="0"/>
              <w:spacing w:line="360" w:lineRule="exact"/>
              <w:jc w:val="center"/>
              <w:rPr>
                <w:rFonts w:hint="eastAsia" w:ascii="宋体" w:hAnsi="宋体" w:cs="宋体"/>
                <w:snapToGrid w:val="0"/>
                <w:kern w:val="0"/>
                <w:sz w:val="24"/>
              </w:rPr>
            </w:pPr>
            <w:r>
              <w:rPr>
                <w:rFonts w:hint="eastAsia" w:ascii="宋体" w:hAnsi="宋体" w:cs="宋体"/>
                <w:snapToGrid w:val="0"/>
                <w:kern w:val="0"/>
                <w:sz w:val="24"/>
              </w:rPr>
              <w:t xml:space="preserve">开标地点 </w:t>
            </w:r>
          </w:p>
        </w:tc>
        <w:tc>
          <w:tcPr>
            <w:tcW w:w="8039" w:type="dxa"/>
            <w:tcBorders>
              <w:top w:val="single" w:color="080000" w:sz="4" w:space="0"/>
              <w:left w:val="single" w:color="080000" w:sz="4" w:space="0"/>
              <w:bottom w:val="single" w:color="080000" w:sz="4" w:space="0"/>
              <w:right w:val="single" w:color="080000" w:sz="4" w:space="0"/>
            </w:tcBorders>
            <w:vAlign w:val="center"/>
          </w:tcPr>
          <w:p w14:paraId="716935E9">
            <w:pPr>
              <w:pStyle w:val="21"/>
              <w:wordWrap w:val="0"/>
              <w:adjustRightInd w:val="0"/>
              <w:snapToGrid w:val="0"/>
              <w:spacing w:line="360" w:lineRule="auto"/>
              <w:rPr>
                <w:rFonts w:hint="eastAsia" w:hAnsi="宋体" w:cs="宋体"/>
                <w:snapToGrid w:val="0"/>
                <w:kern w:val="0"/>
              </w:rPr>
            </w:pPr>
            <w:r>
              <w:rPr>
                <w:rFonts w:hint="eastAsia" w:hAnsi="宋体" w:cs="宋体"/>
                <w:kern w:val="0"/>
              </w:rPr>
              <w:t xml:space="preserve">  </w:t>
            </w:r>
            <w:r>
              <w:rPr>
                <w:rFonts w:hint="eastAsia" w:hAnsi="宋体" w:cs="宋体"/>
                <w:snapToGrid w:val="0"/>
                <w:kern w:val="0"/>
                <w:szCs w:val="24"/>
              </w:rPr>
              <w:t>开标场所：</w:t>
            </w:r>
            <w:r>
              <w:rPr>
                <w:rFonts w:hint="eastAsia" w:hAnsi="宋体" w:cs="宋体"/>
                <w:snapToGrid w:val="0"/>
                <w:kern w:val="0"/>
                <w:szCs w:val="24"/>
                <w:highlight w:val="none"/>
              </w:rPr>
              <w:t>韶关市公共资源交易中心</w:t>
            </w:r>
            <w:r>
              <w:rPr>
                <w:rFonts w:hint="eastAsia" w:hAnsi="宋体" w:cs="宋体"/>
                <w:snapToGrid w:val="0"/>
                <w:kern w:val="0"/>
                <w:szCs w:val="24"/>
              </w:rPr>
              <w:t>，地址：广东省韶关市武江区西联镇，具体房间号以当日现场通知为准。</w:t>
            </w:r>
          </w:p>
        </w:tc>
      </w:tr>
      <w:tr w14:paraId="744E03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57" w:hRule="exact"/>
          <w:jc w:val="center"/>
        </w:trPr>
        <w:tc>
          <w:tcPr>
            <w:tcW w:w="10260" w:type="dxa"/>
            <w:gridSpan w:val="3"/>
            <w:tcBorders>
              <w:top w:val="single" w:color="080000" w:sz="4" w:space="0"/>
              <w:left w:val="single" w:color="080000" w:sz="4" w:space="0"/>
              <w:bottom w:val="single" w:color="080000" w:sz="4" w:space="0"/>
              <w:right w:val="single" w:color="080000" w:sz="4" w:space="0"/>
            </w:tcBorders>
            <w:vAlign w:val="center"/>
          </w:tcPr>
          <w:p w14:paraId="6A91443D">
            <w:pPr>
              <w:pStyle w:val="28"/>
              <w:widowControl/>
              <w:tabs>
                <w:tab w:val="left" w:pos="1831"/>
              </w:tabs>
              <w:snapToGrid w:val="0"/>
              <w:spacing w:line="340" w:lineRule="atLeast"/>
              <w:jc w:val="left"/>
              <w:rPr>
                <w:rFonts w:hint="eastAsia" w:ascii="宋体" w:hAnsi="宋体" w:cs="宋体"/>
                <w:kern w:val="0"/>
                <w:sz w:val="24"/>
              </w:rPr>
            </w:pPr>
            <w:r>
              <w:rPr>
                <w:rFonts w:hint="eastAsia" w:ascii="宋体" w:hAnsi="宋体" w:cs="宋体"/>
                <w:kern w:val="0"/>
                <w:sz w:val="24"/>
              </w:rPr>
              <w:t>备注：自行下载招标文件、资料文件及招标答疑书等。若由于投标人自身原因未能及时取得上述资料的，由此发生的任何责任由投标人自负。</w:t>
            </w:r>
          </w:p>
        </w:tc>
      </w:tr>
    </w:tbl>
    <w:p w14:paraId="4EDA33A4">
      <w:pPr>
        <w:pStyle w:val="30"/>
        <w:keepNext/>
        <w:keepLines/>
        <w:tabs>
          <w:tab w:val="left" w:pos="885"/>
        </w:tabs>
        <w:jc w:val="center"/>
        <w:rPr>
          <w:rFonts w:hint="eastAsia" w:hAnsi="宋体"/>
          <w:sz w:val="24"/>
          <w:szCs w:val="24"/>
        </w:rPr>
      </w:pPr>
      <w:r>
        <w:rPr>
          <w:rFonts w:hAnsi="宋体"/>
          <w:sz w:val="24"/>
        </w:rPr>
        <w:br w:type="page"/>
      </w:r>
      <w:bookmarkStart w:id="24" w:name="_Hlt69669159"/>
      <w:bookmarkEnd w:id="24"/>
      <w:bookmarkStart w:id="25" w:name="_Toc11156"/>
      <w:bookmarkStart w:id="26" w:name="_Toc3885"/>
      <w:r>
        <w:rPr>
          <w:rFonts w:hint="eastAsia" w:hAnsi="宋体"/>
          <w:b/>
          <w:sz w:val="28"/>
          <w:szCs w:val="28"/>
        </w:rPr>
        <w:t>第三节  投标人须知正文</w:t>
      </w:r>
      <w:bookmarkEnd w:id="25"/>
      <w:bookmarkEnd w:id="26"/>
    </w:p>
    <w:p w14:paraId="65C92F6A">
      <w:pPr>
        <w:widowControl/>
        <w:spacing w:line="460" w:lineRule="exact"/>
        <w:ind w:firstLine="480" w:firstLineChars="200"/>
        <w:jc w:val="left"/>
        <w:rPr>
          <w:rFonts w:hint="eastAsia" w:ascii="宋体" w:hAnsi="宋体" w:cs="宋体"/>
          <w:snapToGrid w:val="0"/>
          <w:kern w:val="0"/>
          <w:sz w:val="24"/>
          <w:szCs w:val="24"/>
          <w:u w:val="single"/>
        </w:rPr>
      </w:pPr>
      <w:bookmarkStart w:id="27" w:name="_Hlt74474735"/>
      <w:bookmarkEnd w:id="27"/>
      <w:bookmarkStart w:id="28" w:name="_Hlt109358474"/>
      <w:bookmarkEnd w:id="28"/>
      <w:bookmarkStart w:id="29" w:name="_Hlt78795222"/>
      <w:bookmarkEnd w:id="29"/>
      <w:bookmarkStart w:id="30" w:name="_Hlt87948285"/>
      <w:bookmarkEnd w:id="30"/>
      <w:bookmarkStart w:id="31" w:name="_Hlt119991399"/>
      <w:bookmarkEnd w:id="31"/>
    </w:p>
    <w:p w14:paraId="162B214E">
      <w:pPr>
        <w:widowControl/>
        <w:spacing w:line="460" w:lineRule="exact"/>
        <w:ind w:firstLine="480" w:firstLineChars="200"/>
        <w:jc w:val="left"/>
        <w:rPr>
          <w:rFonts w:hint="eastAsia" w:ascii="宋体" w:hAnsi="宋体" w:cs="宋体"/>
          <w:snapToGrid w:val="0"/>
          <w:kern w:val="0"/>
          <w:sz w:val="24"/>
          <w:szCs w:val="24"/>
          <w:u w:val="single"/>
        </w:rPr>
      </w:pPr>
      <w:r>
        <w:rPr>
          <w:rFonts w:hint="eastAsia" w:ascii="宋体" w:hAnsi="宋体" w:cs="宋体"/>
          <w:snapToGrid w:val="0"/>
          <w:kern w:val="0"/>
          <w:sz w:val="24"/>
          <w:szCs w:val="24"/>
          <w:u w:val="single"/>
        </w:rPr>
        <w:t>南方（韶关）智能网联新能源汽车试验检测中心二期建设项目EPC总承包</w:t>
      </w:r>
    </w:p>
    <w:p w14:paraId="053337C4">
      <w:pPr>
        <w:widowControl/>
        <w:spacing w:line="460" w:lineRule="exact"/>
        <w:jc w:val="left"/>
        <w:rPr>
          <w:rFonts w:hint="eastAsia" w:ascii="宋体" w:hAnsi="宋体" w:cs="宋体"/>
          <w:sz w:val="24"/>
          <w:szCs w:val="24"/>
        </w:rPr>
      </w:pPr>
      <w:r>
        <w:rPr>
          <w:rFonts w:hint="eastAsia" w:ascii="宋体" w:hAnsi="宋体" w:cs="宋体"/>
          <w:kern w:val="0"/>
          <w:sz w:val="24"/>
          <w:szCs w:val="24"/>
        </w:rPr>
        <w:t>经</w:t>
      </w:r>
      <w:r>
        <w:rPr>
          <w:rFonts w:hint="eastAsia" w:ascii="宋体" w:hAnsi="宋体" w:cs="宋体"/>
          <w:kern w:val="0"/>
          <w:sz w:val="24"/>
          <w:szCs w:val="24"/>
          <w:u w:val="single"/>
        </w:rPr>
        <w:t xml:space="preserve"> 新丰县发展和改革局 </w:t>
      </w:r>
      <w:r>
        <w:rPr>
          <w:rFonts w:hint="eastAsia" w:ascii="宋体" w:hAnsi="宋体" w:cs="宋体"/>
          <w:kern w:val="0"/>
          <w:sz w:val="24"/>
          <w:szCs w:val="24"/>
        </w:rPr>
        <w:t>以</w:t>
      </w:r>
      <w:r>
        <w:rPr>
          <w:rFonts w:hint="eastAsia" w:ascii="宋体" w:hAnsi="宋体" w:cs="宋体"/>
          <w:kern w:val="0"/>
          <w:sz w:val="24"/>
          <w:szCs w:val="24"/>
          <w:u w:val="single"/>
        </w:rPr>
        <w:t>广东省企业投资项目备案证</w:t>
      </w:r>
      <w:r>
        <w:rPr>
          <w:rFonts w:hint="eastAsia" w:ascii="宋体" w:hAnsi="宋体" w:cs="宋体"/>
          <w:kern w:val="0"/>
          <w:sz w:val="24"/>
          <w:szCs w:val="24"/>
        </w:rPr>
        <w:t>批准建设，项目代码为：</w:t>
      </w:r>
      <w:r>
        <w:rPr>
          <w:rFonts w:hint="eastAsia" w:ascii="宋体" w:hAnsi="宋体" w:cs="宋体"/>
          <w:kern w:val="0"/>
          <w:sz w:val="24"/>
          <w:szCs w:val="24"/>
          <w:highlight w:val="none"/>
          <w:u w:val="single"/>
        </w:rPr>
        <w:t>2602-440233-04-01-842729</w:t>
      </w:r>
      <w:r>
        <w:rPr>
          <w:rFonts w:hint="eastAsia" w:ascii="宋体" w:hAnsi="宋体" w:cs="宋体"/>
          <w:kern w:val="0"/>
          <w:sz w:val="24"/>
          <w:szCs w:val="24"/>
          <w:u w:val="single"/>
        </w:rPr>
        <w:t>。</w:t>
      </w:r>
      <w:r>
        <w:rPr>
          <w:rFonts w:hint="eastAsia" w:ascii="宋体" w:hAnsi="宋体" w:cs="宋体"/>
          <w:kern w:val="0"/>
          <w:sz w:val="24"/>
          <w:szCs w:val="24"/>
        </w:rPr>
        <w:t>本项目业主为</w:t>
      </w:r>
      <w:r>
        <w:rPr>
          <w:rFonts w:hint="eastAsia" w:ascii="宋体" w:hAnsi="宋体" w:cs="宋体"/>
          <w:kern w:val="0"/>
          <w:sz w:val="24"/>
          <w:szCs w:val="24"/>
          <w:u w:val="single"/>
        </w:rPr>
        <w:t>南方（韶关）智能网联新能源汽车试验检测中心有限公司</w:t>
      </w:r>
      <w:r>
        <w:rPr>
          <w:rFonts w:hint="eastAsia" w:ascii="宋体" w:hAnsi="宋体" w:cs="宋体"/>
          <w:kern w:val="0"/>
          <w:sz w:val="24"/>
          <w:szCs w:val="24"/>
        </w:rPr>
        <w:t>，建设资金来自</w:t>
      </w:r>
      <w:r>
        <w:rPr>
          <w:rFonts w:hint="eastAsia" w:ascii="宋体" w:hAnsi="宋体" w:cs="宋体"/>
          <w:kern w:val="0"/>
          <w:sz w:val="24"/>
          <w:szCs w:val="24"/>
          <w:u w:val="single"/>
        </w:rPr>
        <w:t>企业自筹</w:t>
      </w:r>
      <w:r>
        <w:rPr>
          <w:rFonts w:hint="eastAsia" w:ascii="宋体" w:hAnsi="宋体" w:cs="宋体"/>
          <w:kern w:val="0"/>
          <w:sz w:val="24"/>
          <w:szCs w:val="24"/>
        </w:rPr>
        <w:t>，</w:t>
      </w:r>
      <w:r>
        <w:rPr>
          <w:rFonts w:hint="eastAsia" w:ascii="宋体" w:hAnsi="宋体" w:cs="宋体"/>
          <w:snapToGrid w:val="0"/>
          <w:kern w:val="0"/>
          <w:sz w:val="24"/>
          <w:szCs w:val="24"/>
        </w:rPr>
        <w:t>出资比例为</w:t>
      </w:r>
      <w:r>
        <w:rPr>
          <w:rFonts w:hint="eastAsia" w:ascii="宋体" w:hAnsi="宋体" w:cs="宋体"/>
          <w:snapToGrid w:val="0"/>
          <w:kern w:val="0"/>
          <w:sz w:val="24"/>
          <w:szCs w:val="24"/>
          <w:u w:val="single"/>
        </w:rPr>
        <w:t xml:space="preserve"> 100% </w:t>
      </w:r>
      <w:r>
        <w:rPr>
          <w:rFonts w:hint="eastAsia" w:ascii="宋体" w:hAnsi="宋体" w:cs="宋体"/>
          <w:snapToGrid w:val="0"/>
          <w:kern w:val="0"/>
          <w:sz w:val="24"/>
          <w:szCs w:val="24"/>
        </w:rPr>
        <w:t>，</w:t>
      </w:r>
      <w:r>
        <w:rPr>
          <w:rFonts w:hint="eastAsia" w:ascii="宋体" w:hAnsi="宋体" w:cs="宋体"/>
          <w:kern w:val="0"/>
          <w:sz w:val="24"/>
          <w:szCs w:val="24"/>
        </w:rPr>
        <w:t>招标人为</w:t>
      </w:r>
      <w:r>
        <w:rPr>
          <w:rFonts w:hint="eastAsia" w:ascii="宋体" w:hAnsi="宋体" w:cs="宋体"/>
          <w:kern w:val="0"/>
          <w:sz w:val="24"/>
          <w:szCs w:val="24"/>
          <w:u w:val="single"/>
        </w:rPr>
        <w:t>南方（韶关）智能网联新能源汽车试验检测中心有限公司</w:t>
      </w:r>
      <w:r>
        <w:rPr>
          <w:rFonts w:hint="eastAsia" w:ascii="宋体" w:hAnsi="宋体" w:cs="宋体"/>
          <w:kern w:val="0"/>
          <w:sz w:val="24"/>
          <w:szCs w:val="24"/>
        </w:rPr>
        <w:t>，</w:t>
      </w:r>
      <w:r>
        <w:rPr>
          <w:rFonts w:hint="eastAsia" w:ascii="宋体" w:hAnsi="宋体" w:cs="宋体"/>
          <w:sz w:val="24"/>
          <w:szCs w:val="24"/>
        </w:rPr>
        <w:t>招标代理机构为</w:t>
      </w:r>
      <w:r>
        <w:rPr>
          <w:rFonts w:hint="eastAsia" w:ascii="宋体" w:hAnsi="宋体" w:cs="宋体"/>
          <w:sz w:val="24"/>
          <w:szCs w:val="24"/>
          <w:u w:val="single"/>
        </w:rPr>
        <w:t>中技国际招标有限公司</w:t>
      </w:r>
      <w:r>
        <w:rPr>
          <w:rFonts w:hint="eastAsia" w:ascii="宋体" w:hAnsi="宋体" w:cs="宋体"/>
          <w:sz w:val="24"/>
          <w:szCs w:val="24"/>
        </w:rPr>
        <w:t>。该工程已具备设计、采购、施工总承包招标条件，本次设计、采购、施工总承包招标采取公开招标方式择优选择中标人。由有关行政监督部门对整个招标工作依法实施监督。</w:t>
      </w:r>
    </w:p>
    <w:p w14:paraId="5699EEDA">
      <w:pPr>
        <w:spacing w:line="460" w:lineRule="exact"/>
        <w:ind w:firstLine="482" w:firstLineChars="200"/>
        <w:outlineLvl w:val="2"/>
        <w:rPr>
          <w:rFonts w:hint="eastAsia" w:ascii="宋体" w:hAnsi="宋体" w:cs="宋体"/>
          <w:b/>
          <w:bCs/>
          <w:snapToGrid w:val="0"/>
          <w:kern w:val="0"/>
          <w:sz w:val="24"/>
          <w:szCs w:val="24"/>
        </w:rPr>
      </w:pPr>
      <w:r>
        <w:rPr>
          <w:rFonts w:hint="eastAsia" w:ascii="宋体" w:hAnsi="宋体" w:cs="宋体"/>
          <w:b/>
          <w:bCs/>
          <w:snapToGrid w:val="0"/>
          <w:kern w:val="0"/>
          <w:sz w:val="24"/>
          <w:szCs w:val="24"/>
        </w:rPr>
        <w:t>1.工程概况、招标范围和标段划分、投标费用</w:t>
      </w:r>
    </w:p>
    <w:p w14:paraId="3E95C8F1">
      <w:pPr>
        <w:pStyle w:val="28"/>
        <w:wordWrap w:val="0"/>
        <w:adjustRightInd w:val="0"/>
        <w:snapToGrid w:val="0"/>
        <w:spacing w:line="460" w:lineRule="exact"/>
        <w:ind w:firstLine="482" w:firstLineChars="200"/>
        <w:jc w:val="left"/>
        <w:rPr>
          <w:rFonts w:hint="eastAsia" w:ascii="宋体" w:hAnsi="宋体" w:cs="宋体"/>
          <w:b/>
          <w:bCs/>
          <w:sz w:val="24"/>
        </w:rPr>
      </w:pPr>
      <w:r>
        <w:rPr>
          <w:rFonts w:hint="eastAsia" w:ascii="宋体" w:hAnsi="宋体" w:cs="宋体"/>
          <w:b/>
          <w:bCs/>
          <w:sz w:val="24"/>
        </w:rPr>
        <w:t>1.1 工程概况</w:t>
      </w:r>
    </w:p>
    <w:p w14:paraId="105A7496">
      <w:pPr>
        <w:pStyle w:val="27"/>
        <w:tabs>
          <w:tab w:val="left" w:pos="7020"/>
        </w:tabs>
        <w:spacing w:line="460" w:lineRule="exact"/>
        <w:ind w:firstLine="480" w:firstLineChars="200"/>
        <w:rPr>
          <w:rFonts w:hint="eastAsia" w:hAnsi="宋体" w:cs="宋体"/>
          <w:szCs w:val="24"/>
        </w:rPr>
      </w:pPr>
      <w:r>
        <w:rPr>
          <w:rFonts w:hint="eastAsia" w:hAnsi="宋体" w:cs="宋体"/>
          <w:szCs w:val="24"/>
        </w:rPr>
        <w:t>1.1.1工程地点：韶关市新丰县丰城街道与梅坑镇区域。</w:t>
      </w:r>
    </w:p>
    <w:p w14:paraId="107766B5">
      <w:pPr>
        <w:pStyle w:val="7"/>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rPr>
        <w:t>1.1.2项目建设内容和规模：</w:t>
      </w:r>
      <w:r>
        <w:rPr>
          <w:rFonts w:hint="eastAsia" w:ascii="宋体" w:hAnsi="宋体" w:cs="宋体"/>
          <w:color w:val="auto"/>
          <w:sz w:val="24"/>
          <w:szCs w:val="24"/>
          <w:highlight w:val="none"/>
        </w:rPr>
        <w:t>本项目拟在广东省韶关市新丰县，基于南方试验场一期建设基础上，综合考虑华南整体布局、广汽等重点客户一站式服务需求、行业技术趋势、智能网联整车类国检申报要求等，拟建重点功能内容有：</w:t>
      </w:r>
    </w:p>
    <w:p w14:paraId="7ABF28C7">
      <w:pPr>
        <w:pStyle w:val="7"/>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（1）试验道路：腐蚀试验区、误作用路、NVH延长路、雨雾模拟隧道、公交站台、收费站、侧风测试区、飞行汽车机库；</w:t>
      </w:r>
    </w:p>
    <w:p w14:paraId="0FEE9F65">
      <w:pPr>
        <w:pStyle w:val="7"/>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（2）场地配套：办公楼、食堂、连廊、地下车库、</w:t>
      </w:r>
      <w:r>
        <w:rPr>
          <w:rFonts w:hint="eastAsia" w:ascii="宋体" w:hAnsi="宋体" w:cs="宋体"/>
          <w:color w:val="auto"/>
          <w:sz w:val="24"/>
          <w:szCs w:val="24"/>
          <w:highlight w:val="none"/>
          <w:lang w:val="en-US" w:eastAsia="zh-CN"/>
        </w:rPr>
        <w:t>配套消防站房、</w:t>
      </w:r>
      <w:r>
        <w:rPr>
          <w:rFonts w:hint="eastAsia" w:ascii="宋体" w:hAnsi="宋体" w:cs="宋体"/>
          <w:color w:val="auto"/>
          <w:sz w:val="24"/>
          <w:szCs w:val="24"/>
          <w:highlight w:val="none"/>
        </w:rPr>
        <w:t>智能管理系统等；</w:t>
      </w:r>
    </w:p>
    <w:p w14:paraId="07EB7B01">
      <w:pPr>
        <w:pStyle w:val="7"/>
        <w:spacing w:line="4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（3）核心试验室：整车+智驾测评试验室、飞行汽车试验室、来流风洞试验室；</w:t>
      </w:r>
    </w:p>
    <w:p w14:paraId="1F3AE701">
      <w:pPr>
        <w:pStyle w:val="7"/>
        <w:spacing w:line="460" w:lineRule="exact"/>
        <w:ind w:firstLine="480" w:firstLineChars="200"/>
        <w:rPr>
          <w:color w:val="auto"/>
          <w:highlight w:val="none"/>
        </w:rPr>
      </w:pPr>
      <w:r>
        <w:rPr>
          <w:rFonts w:hint="eastAsia" w:ascii="宋体" w:hAnsi="宋体" w:cs="宋体"/>
          <w:color w:val="auto"/>
          <w:sz w:val="24"/>
          <w:szCs w:val="24"/>
          <w:highlight w:val="none"/>
        </w:rPr>
        <w:t>（4）附属设施：风机阵列区准备间、风机阵列区活动板房、来流风洞试验室雨棚、</w:t>
      </w:r>
      <w:r>
        <w:rPr>
          <w:rFonts w:hint="eastAsia" w:ascii="宋体" w:hAnsi="宋体" w:cs="宋体"/>
          <w:color w:val="auto"/>
          <w:sz w:val="24"/>
          <w:szCs w:val="24"/>
        </w:rPr>
        <w:t>收费站雨棚。</w:t>
      </w:r>
    </w:p>
    <w:p w14:paraId="24C7BBBF">
      <w:pPr>
        <w:widowControl/>
        <w:spacing w:line="360" w:lineRule="auto"/>
        <w:ind w:firstLine="480" w:firstLineChars="200"/>
        <w:rPr>
          <w:rFonts w:hint="eastAsia" w:ascii="宋体" w:hAnsi="宋体" w:cs="宋体"/>
          <w:color w:val="auto"/>
          <w:kern w:val="0"/>
          <w:sz w:val="24"/>
          <w:szCs w:val="24"/>
          <w:lang w:bidi="ar"/>
        </w:rPr>
      </w:pPr>
      <w:r>
        <w:rPr>
          <w:rFonts w:hint="eastAsia" w:ascii="宋体" w:hAnsi="宋体" w:cs="宋体"/>
          <w:color w:val="auto"/>
          <w:kern w:val="0"/>
          <w:sz w:val="24"/>
          <w:szCs w:val="24"/>
          <w:highlight w:val="none"/>
          <w:lang w:bidi="ar"/>
        </w:rPr>
        <w:t>二期项目占地面积约</w:t>
      </w:r>
      <w:r>
        <w:rPr>
          <w:rFonts w:hint="eastAsia" w:ascii="宋体" w:hAnsi="宋体" w:cs="宋体"/>
          <w:color w:val="auto"/>
          <w:kern w:val="0"/>
          <w:sz w:val="24"/>
          <w:szCs w:val="24"/>
          <w:highlight w:val="none"/>
          <w:lang w:val="en-US" w:eastAsia="zh-CN" w:bidi="ar"/>
        </w:rPr>
        <w:t>244</w:t>
      </w:r>
      <w:r>
        <w:rPr>
          <w:rFonts w:hint="eastAsia" w:ascii="宋体" w:hAnsi="宋体" w:cs="宋体"/>
          <w:color w:val="auto"/>
          <w:kern w:val="0"/>
          <w:sz w:val="24"/>
          <w:szCs w:val="24"/>
          <w:highlight w:val="none"/>
          <w:lang w:bidi="ar"/>
        </w:rPr>
        <w:t>亩，道</w:t>
      </w:r>
      <w:r>
        <w:rPr>
          <w:rFonts w:hint="eastAsia" w:ascii="宋体" w:hAnsi="宋体" w:cs="宋体"/>
          <w:color w:val="auto"/>
          <w:kern w:val="0"/>
          <w:sz w:val="24"/>
          <w:szCs w:val="24"/>
          <w:lang w:bidi="ar"/>
        </w:rPr>
        <w:t>路试验方面将进一步增加整车道路腐蚀试验和误作用试验能力，扩大NVH道路试验能力，全面形成覆盖组合辅助驾驶所有试验场景试验能</w:t>
      </w:r>
    </w:p>
    <w:p w14:paraId="1B8577BB">
      <w:pPr>
        <w:widowControl/>
        <w:spacing w:line="360" w:lineRule="auto"/>
        <w:ind w:firstLine="0" w:firstLineChars="0"/>
        <w:rPr>
          <w:rFonts w:ascii="宋体" w:hAnsi="宋体" w:cs="宋体"/>
          <w:color w:val="auto"/>
          <w:kern w:val="0"/>
          <w:sz w:val="24"/>
          <w:szCs w:val="24"/>
          <w:lang w:bidi="ar"/>
        </w:rPr>
      </w:pPr>
      <w:r>
        <w:rPr>
          <w:rFonts w:hint="eastAsia" w:ascii="宋体" w:hAnsi="宋体" w:cs="宋体"/>
          <w:color w:val="auto"/>
          <w:kern w:val="0"/>
          <w:sz w:val="24"/>
          <w:szCs w:val="24"/>
          <w:lang w:bidi="ar"/>
        </w:rPr>
        <w:t>力;试验室方面将形成完整的整车+智驾测评和飞行汽车试验能力。整体构建形成“低空+试验场+试验室”一站式完整测试评价能力，打造成为智能网联、路空一体大型综合性试验服务平台。</w:t>
      </w:r>
    </w:p>
    <w:p w14:paraId="0728C17D">
      <w:pPr>
        <w:widowControl/>
        <w:spacing w:line="360" w:lineRule="auto"/>
        <w:ind w:firstLine="480" w:firstLineChars="200"/>
        <w:rPr>
          <w:rFonts w:hint="eastAsia" w:ascii="宋体" w:hAnsi="宋体" w:cs="宋体"/>
          <w:color w:val="auto"/>
          <w:kern w:val="0"/>
          <w:sz w:val="24"/>
          <w:szCs w:val="24"/>
          <w:lang w:bidi="ar"/>
        </w:rPr>
      </w:pPr>
      <w:r>
        <w:rPr>
          <w:rFonts w:hint="eastAsia" w:ascii="宋体" w:hAnsi="宋体" w:cs="宋体"/>
          <w:color w:val="auto"/>
          <w:kern w:val="0"/>
          <w:sz w:val="24"/>
          <w:szCs w:val="24"/>
          <w:lang w:bidi="ar"/>
        </w:rPr>
        <w:t>主要内容包括但不限于建筑工程：建筑及结构工程、土石方工程、边坡支护工程、钢结构工程、外墙装饰工程、室内装修工程、给排水工程、道路工程、室外综合管网工程、标识工程、绿化及照明工程、机电安装工程、给排水工程、消防工程</w:t>
      </w:r>
      <w:r>
        <w:rPr>
          <w:rFonts w:hint="eastAsia" w:ascii="宋体" w:hAnsi="宋体" w:cs="宋体"/>
          <w:color w:val="auto"/>
          <w:kern w:val="0"/>
          <w:sz w:val="24"/>
          <w:szCs w:val="24"/>
          <w:lang w:eastAsia="zh-CN" w:bidi="ar"/>
        </w:rPr>
        <w:t>、</w:t>
      </w:r>
      <w:r>
        <w:rPr>
          <w:rFonts w:hint="eastAsia" w:ascii="宋体" w:hAnsi="宋体" w:cs="宋体"/>
          <w:color w:val="auto"/>
          <w:kern w:val="0"/>
          <w:sz w:val="24"/>
          <w:szCs w:val="24"/>
          <w:lang w:val="en-US" w:eastAsia="zh-CN" w:bidi="ar"/>
        </w:rPr>
        <w:t>智能化弱电工程</w:t>
      </w:r>
      <w:r>
        <w:rPr>
          <w:rFonts w:hint="eastAsia" w:ascii="宋体" w:hAnsi="宋体" w:cs="宋体"/>
          <w:color w:val="auto"/>
          <w:kern w:val="0"/>
          <w:sz w:val="24"/>
          <w:szCs w:val="24"/>
          <w:lang w:bidi="ar"/>
        </w:rPr>
        <w:t>等。具体详见《</w:t>
      </w:r>
      <w:r>
        <w:rPr>
          <w:rFonts w:hint="eastAsia" w:ascii="宋体" w:hAnsi="宋体" w:cs="宋体"/>
          <w:color w:val="auto"/>
          <w:kern w:val="0"/>
          <w:sz w:val="24"/>
          <w:szCs w:val="24"/>
          <w:lang w:val="en-US" w:eastAsia="zh-CN" w:bidi="ar"/>
        </w:rPr>
        <w:t>技术</w:t>
      </w:r>
      <w:r>
        <w:rPr>
          <w:rFonts w:hint="eastAsia" w:ascii="宋体" w:hAnsi="宋体" w:cs="宋体"/>
          <w:color w:val="auto"/>
          <w:kern w:val="0"/>
          <w:sz w:val="24"/>
          <w:szCs w:val="24"/>
          <w:lang w:bidi="ar"/>
        </w:rPr>
        <w:t>要求》、 可行性研究报告。</w:t>
      </w:r>
    </w:p>
    <w:p w14:paraId="31180076">
      <w:pPr>
        <w:pStyle w:val="7"/>
        <w:spacing w:line="460" w:lineRule="exact"/>
        <w:ind w:firstLine="480" w:firstLineChars="200"/>
        <w:rPr>
          <w:rFonts w:hint="eastAsia" w:ascii="宋体" w:hAnsi="宋体" w:cs="宋体"/>
          <w:sz w:val="24"/>
          <w:szCs w:val="24"/>
          <w:highlight w:val="none"/>
        </w:rPr>
      </w:pPr>
      <w:r>
        <w:rPr>
          <w:rFonts w:ascii="宋体" w:hAnsi="宋体" w:cs="宋体"/>
          <w:sz w:val="24"/>
          <w:szCs w:val="24"/>
        </w:rPr>
        <w:t>1.1.3 项目总投资：</w:t>
      </w:r>
      <w:r>
        <w:rPr>
          <w:rFonts w:hint="eastAsia" w:ascii="宋体" w:hAnsi="宋体" w:cs="宋体"/>
          <w:sz w:val="24"/>
          <w:szCs w:val="24"/>
          <w:highlight w:val="none"/>
          <w:u w:val="single"/>
        </w:rPr>
        <w:t>49585万元</w:t>
      </w:r>
    </w:p>
    <w:p w14:paraId="78EE1F43">
      <w:pPr>
        <w:pStyle w:val="31"/>
        <w:keepNext/>
        <w:keepLines/>
        <w:spacing w:line="460" w:lineRule="exact"/>
        <w:ind w:firstLine="482" w:firstLineChars="200"/>
        <w:outlineLvl w:val="9"/>
        <w:rPr>
          <w:rFonts w:hint="eastAsia" w:hAnsi="宋体" w:cs="宋体"/>
          <w:b/>
          <w:bCs/>
          <w:kern w:val="2"/>
          <w:szCs w:val="24"/>
        </w:rPr>
      </w:pPr>
      <w:bookmarkStart w:id="32" w:name="_Toc27001"/>
      <w:bookmarkStart w:id="33" w:name="_Toc21197"/>
      <w:bookmarkStart w:id="34" w:name="_Toc39136333"/>
      <w:bookmarkStart w:id="35" w:name="_Toc6840"/>
      <w:bookmarkStart w:id="36" w:name="_Toc22394"/>
      <w:bookmarkStart w:id="37" w:name="_Toc16475"/>
      <w:bookmarkStart w:id="38" w:name="_Toc9904"/>
      <w:bookmarkStart w:id="39" w:name="_Toc19686"/>
      <w:bookmarkStart w:id="40" w:name="_Toc13128"/>
      <w:r>
        <w:rPr>
          <w:rFonts w:hint="eastAsia" w:hAnsi="宋体" w:cs="宋体"/>
          <w:b/>
          <w:bCs/>
          <w:kern w:val="2"/>
          <w:szCs w:val="24"/>
        </w:rPr>
        <w:t>1.2 招标范围及标段划分：本工程不分标段。</w:t>
      </w:r>
      <w:bookmarkEnd w:id="32"/>
      <w:bookmarkEnd w:id="33"/>
      <w:bookmarkEnd w:id="34"/>
      <w:bookmarkEnd w:id="35"/>
      <w:bookmarkEnd w:id="36"/>
      <w:bookmarkEnd w:id="37"/>
      <w:bookmarkEnd w:id="38"/>
      <w:bookmarkEnd w:id="39"/>
      <w:bookmarkEnd w:id="40"/>
    </w:p>
    <w:p w14:paraId="1911B8EB">
      <w:pPr>
        <w:pStyle w:val="31"/>
        <w:keepNext/>
        <w:keepLines/>
        <w:ind w:firstLine="480" w:firstLineChars="200"/>
        <w:outlineLvl w:val="2"/>
        <w:rPr>
          <w:rFonts w:hint="eastAsia" w:hAnsi="宋体" w:cs="宋体"/>
          <w:snapToGrid w:val="0"/>
          <w:szCs w:val="24"/>
          <w:highlight w:val="yellow"/>
        </w:rPr>
      </w:pPr>
      <w:r>
        <w:rPr>
          <w:rFonts w:hint="eastAsia" w:hAnsi="宋体" w:cs="宋体"/>
          <w:szCs w:val="24"/>
        </w:rPr>
        <w:t>1.2.1 招标范围：</w:t>
      </w:r>
    </w:p>
    <w:p w14:paraId="50E2799E">
      <w:pPr>
        <w:widowControl/>
        <w:spacing w:line="360" w:lineRule="auto"/>
        <w:ind w:firstLine="480" w:firstLineChars="200"/>
        <w:rPr>
          <w:rFonts w:hint="default" w:ascii="宋体" w:hAnsi="宋体" w:eastAsia="宋体" w:cs="宋体"/>
          <w:snapToGrid w:val="0"/>
          <w:kern w:val="0"/>
          <w:sz w:val="24"/>
          <w:szCs w:val="24"/>
          <w:highlight w:val="yellow"/>
          <w:lang w:val="en-US" w:eastAsia="zh-CN"/>
        </w:rPr>
      </w:pPr>
      <w:r>
        <w:rPr>
          <w:rFonts w:hint="eastAsia" w:ascii="宋体" w:hAnsi="宋体" w:cs="宋体"/>
          <w:snapToGrid w:val="0"/>
          <w:kern w:val="0"/>
          <w:sz w:val="24"/>
          <w:szCs w:val="24"/>
        </w:rPr>
        <w:t>完成本项目方案设计、初步设计、施工图设计、建设阶段全过程总承包管理和综合协调、采购、施工、试运行至工程竣工验收、移交的“交钥匙”工程设计、采购、施工一体化（EPC）总承包。 概括如下：</w:t>
      </w:r>
      <w:r>
        <w:rPr>
          <w:rFonts w:hint="eastAsia" w:ascii="宋体" w:hAnsi="宋体" w:cs="宋体"/>
          <w:snapToGrid w:val="0"/>
          <w:kern w:val="0"/>
          <w:sz w:val="24"/>
          <w:szCs w:val="24"/>
          <w:lang w:bidi="ar"/>
        </w:rPr>
        <w:t>包设计（包括但不限于</w:t>
      </w:r>
      <w:r>
        <w:rPr>
          <w:rFonts w:hint="eastAsia" w:ascii="宋体" w:hAnsi="宋体" w:cs="宋体"/>
          <w:strike w:val="0"/>
          <w:dstrike w:val="0"/>
          <w:snapToGrid w:val="0"/>
          <w:kern w:val="0"/>
          <w:sz w:val="24"/>
          <w:szCs w:val="24"/>
          <w:lang w:bidi="ar"/>
        </w:rPr>
        <w:t>方案设计</w:t>
      </w:r>
      <w:r>
        <w:rPr>
          <w:rFonts w:hint="eastAsia" w:ascii="宋体" w:hAnsi="宋体" w:cs="宋体"/>
          <w:strike w:val="0"/>
          <w:snapToGrid w:val="0"/>
          <w:kern w:val="0"/>
          <w:sz w:val="24"/>
          <w:szCs w:val="24"/>
          <w:lang w:bidi="ar"/>
        </w:rPr>
        <w:t>及报建通</w:t>
      </w:r>
      <w:r>
        <w:rPr>
          <w:rFonts w:hint="eastAsia" w:ascii="宋体" w:hAnsi="宋体" w:cs="宋体"/>
          <w:strike w:val="0"/>
          <w:dstrike w:val="0"/>
          <w:snapToGrid w:val="0"/>
          <w:kern w:val="0"/>
          <w:sz w:val="24"/>
          <w:szCs w:val="24"/>
          <w:lang w:bidi="ar"/>
        </w:rPr>
        <w:t>、初步设计</w:t>
      </w:r>
      <w:r>
        <w:rPr>
          <w:rFonts w:hint="eastAsia" w:ascii="宋体" w:hAnsi="宋体" w:cs="宋体"/>
          <w:strike w:val="0"/>
          <w:snapToGrid w:val="0"/>
          <w:kern w:val="0"/>
          <w:sz w:val="24"/>
          <w:szCs w:val="24"/>
          <w:lang w:bidi="ar"/>
        </w:rPr>
        <w:t>及概算</w:t>
      </w:r>
      <w:r>
        <w:rPr>
          <w:rFonts w:hint="eastAsia" w:ascii="宋体" w:hAnsi="宋体" w:cs="宋体"/>
          <w:strike w:val="0"/>
          <w:dstrike w:val="0"/>
          <w:snapToGrid w:val="0"/>
          <w:kern w:val="0"/>
          <w:sz w:val="24"/>
          <w:szCs w:val="24"/>
          <w:lang w:bidi="ar"/>
        </w:rPr>
        <w:t>、施工图设计</w:t>
      </w:r>
      <w:r>
        <w:rPr>
          <w:rFonts w:hint="eastAsia" w:ascii="宋体" w:hAnsi="宋体" w:cs="宋体"/>
          <w:strike w:val="0"/>
          <w:snapToGrid w:val="0"/>
          <w:kern w:val="0"/>
          <w:sz w:val="24"/>
          <w:szCs w:val="24"/>
          <w:lang w:bidi="ar"/>
        </w:rPr>
        <w:t>及预算</w:t>
      </w:r>
      <w:r>
        <w:rPr>
          <w:rFonts w:hint="eastAsia" w:ascii="宋体" w:hAnsi="宋体" w:cs="宋体"/>
          <w:strike w:val="0"/>
          <w:dstrike w:val="0"/>
          <w:snapToGrid w:val="0"/>
          <w:kern w:val="0"/>
          <w:sz w:val="24"/>
          <w:szCs w:val="24"/>
          <w:lang w:bidi="ar"/>
        </w:rPr>
        <w:t>、</w:t>
      </w:r>
      <w:r>
        <w:rPr>
          <w:rFonts w:hint="eastAsia" w:ascii="宋体" w:hAnsi="宋体" w:cs="宋体"/>
          <w:strike w:val="0"/>
          <w:snapToGrid w:val="0"/>
          <w:kern w:val="0"/>
          <w:sz w:val="24"/>
          <w:szCs w:val="24"/>
          <w:lang w:bidi="ar"/>
        </w:rPr>
        <w:t>竣工图编制、设计变更及现场技术指导、现场施工技术交底、竣工验收服务等）</w:t>
      </w:r>
      <w:r>
        <w:rPr>
          <w:rFonts w:hint="eastAsia" w:ascii="宋体" w:hAnsi="宋体" w:cs="宋体"/>
          <w:strike w:val="0"/>
          <w:dstrike w:val="0"/>
          <w:snapToGrid w:val="0"/>
          <w:kern w:val="0"/>
          <w:sz w:val="24"/>
          <w:szCs w:val="24"/>
          <w:lang w:bidi="ar"/>
        </w:rPr>
        <w:t>，包施工（包括但不限于包工、包料</w:t>
      </w:r>
      <w:r>
        <w:rPr>
          <w:rFonts w:hint="eastAsia" w:ascii="宋体" w:hAnsi="宋体" w:cs="宋体"/>
          <w:snapToGrid w:val="0"/>
          <w:kern w:val="0"/>
          <w:sz w:val="24"/>
          <w:szCs w:val="24"/>
          <w:lang w:bidi="ar"/>
        </w:rPr>
        <w:t>、包质量、包安全生产、包绿色文明施工、包工期、包验收、包通水、包通电、包移交、包结算、包工程的组织实施工作和资料整理、包甲供设备搬运、包总承包管理服务、包承包人应当购买的保险等），包 BIM 技术应用、包测量测绘、包控制投资，包配合报批报建等。具体详见《</w:t>
      </w:r>
      <w:r>
        <w:rPr>
          <w:rFonts w:hint="eastAsia" w:ascii="宋体" w:hAnsi="宋体" w:cs="宋体"/>
          <w:snapToGrid w:val="0"/>
          <w:kern w:val="0"/>
          <w:sz w:val="24"/>
          <w:szCs w:val="24"/>
          <w:lang w:val="en-US" w:eastAsia="zh-CN" w:bidi="ar"/>
        </w:rPr>
        <w:t>拟签订合同主要条款</w:t>
      </w:r>
      <w:r>
        <w:rPr>
          <w:rFonts w:hint="eastAsia" w:ascii="宋体" w:hAnsi="宋体" w:cs="宋体"/>
          <w:snapToGrid w:val="0"/>
          <w:kern w:val="0"/>
          <w:sz w:val="24"/>
          <w:szCs w:val="24"/>
          <w:lang w:bidi="ar"/>
        </w:rPr>
        <w:t>》、《</w:t>
      </w:r>
      <w:r>
        <w:rPr>
          <w:rFonts w:hint="eastAsia" w:ascii="宋体" w:hAnsi="宋体" w:cs="宋体"/>
          <w:snapToGrid w:val="0"/>
          <w:kern w:val="0"/>
          <w:sz w:val="24"/>
          <w:szCs w:val="24"/>
          <w:lang w:val="en-US" w:eastAsia="zh-CN" w:bidi="ar"/>
        </w:rPr>
        <w:t>技术要求</w:t>
      </w:r>
      <w:r>
        <w:rPr>
          <w:rFonts w:hint="eastAsia" w:ascii="宋体" w:hAnsi="宋体" w:cs="宋体"/>
          <w:snapToGrid w:val="0"/>
          <w:kern w:val="0"/>
          <w:sz w:val="24"/>
          <w:szCs w:val="24"/>
          <w:lang w:bidi="ar"/>
        </w:rPr>
        <w:t>》。</w:t>
      </w:r>
    </w:p>
    <w:p w14:paraId="1FF117F3">
      <w:pPr>
        <w:pStyle w:val="27"/>
        <w:ind w:firstLine="480" w:firstLineChars="200"/>
        <w:rPr>
          <w:rFonts w:hint="eastAsia" w:hAnsi="宋体" w:cs="宋体"/>
          <w:szCs w:val="24"/>
        </w:rPr>
      </w:pPr>
      <w:r>
        <w:rPr>
          <w:rFonts w:hAnsi="宋体" w:cs="宋体"/>
          <w:szCs w:val="24"/>
        </w:rPr>
        <w:t>1.2.2 标段划分：本招标项目不划分标段。</w:t>
      </w:r>
    </w:p>
    <w:p w14:paraId="35514507">
      <w:pPr>
        <w:pStyle w:val="27"/>
        <w:ind w:firstLine="480" w:firstLineChars="200"/>
        <w:rPr>
          <w:rFonts w:hint="eastAsia" w:hAnsi="宋体" w:cs="宋体"/>
          <w:szCs w:val="24"/>
        </w:rPr>
      </w:pPr>
      <w:r>
        <w:rPr>
          <w:rFonts w:hAnsi="宋体" w:cs="宋体"/>
          <w:szCs w:val="24"/>
        </w:rPr>
        <w:t xml:space="preserve">1.3 投标费用：投标人应承担所有准备和参加投标的相关费用，不论投标结果如 何，招标人均无义务和责任承担这些费用。 </w:t>
      </w:r>
    </w:p>
    <w:p w14:paraId="137895A5">
      <w:pPr>
        <w:pStyle w:val="27"/>
        <w:ind w:firstLine="480" w:firstLineChars="200"/>
        <w:rPr>
          <w:rFonts w:hint="eastAsia" w:hAnsi="宋体" w:cs="宋体"/>
          <w:szCs w:val="24"/>
          <w:lang w:val="zh-CN"/>
        </w:rPr>
      </w:pPr>
      <w:r>
        <w:rPr>
          <w:rFonts w:hAnsi="宋体" w:cs="宋体"/>
          <w:szCs w:val="24"/>
        </w:rPr>
        <w:t xml:space="preserve">1.4 招标代理费用： □由招标人支付 </w:t>
      </w:r>
      <w:r>
        <w:rPr>
          <w:rFonts w:hint="eastAsia" w:hAnsi="宋体" w:cs="宋体"/>
          <w:szCs w:val="24"/>
        </w:rPr>
        <w:t>☑</w:t>
      </w:r>
      <w:r>
        <w:rPr>
          <w:rFonts w:hAnsi="宋体" w:cs="宋体"/>
          <w:szCs w:val="24"/>
        </w:rPr>
        <w:t>由中标人支付。</w:t>
      </w:r>
    </w:p>
    <w:p w14:paraId="077C1252">
      <w:pPr>
        <w:pStyle w:val="31"/>
        <w:keepNext/>
        <w:keepLines/>
        <w:spacing w:line="460" w:lineRule="exact"/>
        <w:ind w:firstLine="482" w:firstLineChars="200"/>
        <w:outlineLvl w:val="2"/>
        <w:rPr>
          <w:rFonts w:hint="eastAsia" w:hAnsi="宋体" w:cs="宋体"/>
          <w:szCs w:val="24"/>
        </w:rPr>
      </w:pPr>
      <w:bookmarkStart w:id="41" w:name="_Toc25616"/>
      <w:bookmarkStart w:id="42" w:name="_Toc28336"/>
      <w:bookmarkStart w:id="43" w:name="_Toc13612"/>
      <w:bookmarkStart w:id="44" w:name="_Toc11161"/>
      <w:bookmarkStart w:id="45" w:name="_Toc30763"/>
      <w:bookmarkStart w:id="46" w:name="_Toc14443"/>
      <w:bookmarkStart w:id="47" w:name="_Toc39136334"/>
      <w:bookmarkStart w:id="48" w:name="_Toc6212"/>
      <w:r>
        <w:rPr>
          <w:rFonts w:hint="eastAsia" w:hAnsi="宋体" w:cs="宋体"/>
          <w:b/>
          <w:kern w:val="2"/>
          <w:szCs w:val="24"/>
        </w:rPr>
        <w:t>2.投标人资格要求：</w:t>
      </w:r>
      <w:bookmarkEnd w:id="41"/>
      <w:bookmarkEnd w:id="42"/>
      <w:bookmarkEnd w:id="43"/>
      <w:bookmarkEnd w:id="44"/>
      <w:bookmarkEnd w:id="45"/>
      <w:bookmarkEnd w:id="46"/>
      <w:bookmarkEnd w:id="47"/>
      <w:bookmarkEnd w:id="48"/>
      <w:bookmarkStart w:id="49" w:name="_Toc106184808"/>
      <w:r>
        <w:rPr>
          <w:rFonts w:hint="eastAsia" w:hAnsi="宋体" w:cs="宋体"/>
          <w:szCs w:val="24"/>
        </w:rPr>
        <w:t xml:space="preserve">   </w:t>
      </w:r>
      <w:bookmarkEnd w:id="49"/>
    </w:p>
    <w:p w14:paraId="58601AF7">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2.1本次招标接受联合体投标，联合体以一个投标人的身份共同投标。</w:t>
      </w:r>
    </w:p>
    <w:p w14:paraId="3168C4B4">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2.1.1 联合体成员数量</w:t>
      </w:r>
      <w:r>
        <w:rPr>
          <w:rFonts w:hint="eastAsia" w:ascii="宋体" w:hAnsi="宋体" w:cs="宋体"/>
          <w:snapToGrid w:val="0"/>
          <w:kern w:val="0"/>
          <w:sz w:val="24"/>
          <w:szCs w:val="24"/>
          <w:lang w:val="en-US" w:eastAsia="zh-CN"/>
        </w:rPr>
        <w:t>不超过3个，牵头人应为承担设计任务方</w:t>
      </w:r>
      <w:r>
        <w:rPr>
          <w:rStyle w:val="18"/>
          <w:rFonts w:hint="eastAsia" w:ascii="宋体" w:hAnsi="宋体" w:cs="宋体"/>
          <w:snapToGrid w:val="0"/>
          <w:color w:val="FF0000"/>
          <w:kern w:val="0"/>
          <w:sz w:val="24"/>
          <w:szCs w:val="24"/>
          <w:lang w:eastAsia="zh-CN"/>
        </w:rPr>
        <w:t>。</w:t>
      </w:r>
    </w:p>
    <w:p w14:paraId="1CA22F06">
      <w:pPr>
        <w:autoSpaceDN w:val="0"/>
        <w:spacing w:line="460" w:lineRule="exact"/>
        <w:ind w:firstLine="480" w:firstLineChars="200"/>
        <w:jc w:val="left"/>
        <w:rPr>
          <w:rFonts w:hint="eastAsia" w:ascii="宋体" w:hAnsi="宋体" w:cs="宋体"/>
          <w:snapToGrid w:val="0"/>
          <w:kern w:val="0"/>
          <w:sz w:val="24"/>
          <w:szCs w:val="24"/>
        </w:rPr>
      </w:pPr>
      <w:r>
        <w:rPr>
          <w:rFonts w:hint="eastAsia" w:ascii="宋体" w:hAnsi="宋体" w:cs="宋体"/>
          <w:snapToGrid w:val="0"/>
          <w:kern w:val="0"/>
          <w:sz w:val="24"/>
          <w:szCs w:val="24"/>
        </w:rPr>
        <w:t>2.1.2 联合体各方应按招标文件提供的格式签订联合体协议书，明确联合体牵头人和各方权利义务，并承诺就中标项目向招标人承担连带责任。《联合体协议书》作为投标文件的组成部分向招标人提交。</w:t>
      </w:r>
    </w:p>
    <w:p w14:paraId="646B66BD">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 xml:space="preserve">2.1.3 </w:t>
      </w:r>
      <w:r>
        <w:rPr>
          <w:rFonts w:ascii="宋体" w:hAnsi="宋体" w:cs="宋体"/>
          <w:sz w:val="24"/>
          <w:szCs w:val="24"/>
        </w:rPr>
        <w:t>联合体成员单位均应具备拟承担的工作内容（以《联合体协议书》的约定 为准）所规定的资格条件。若同一工作内容由两个或两个以上单位共同承担，该项工作内容按照资质等级较低的单位确定联合体资质等级</w:t>
      </w:r>
      <w:r>
        <w:rPr>
          <w:rFonts w:hint="eastAsia" w:ascii="宋体" w:hAnsi="宋体" w:cs="宋体"/>
          <w:snapToGrid w:val="0"/>
          <w:kern w:val="0"/>
          <w:sz w:val="24"/>
          <w:szCs w:val="24"/>
        </w:rPr>
        <w:t>。</w:t>
      </w:r>
    </w:p>
    <w:p w14:paraId="63CE3E21">
      <w:pPr>
        <w:autoSpaceDN w:val="0"/>
        <w:spacing w:line="460" w:lineRule="exact"/>
        <w:ind w:firstLine="480" w:firstLineChars="200"/>
        <w:rPr>
          <w:rFonts w:hint="eastAsia" w:ascii="宋体" w:hAnsi="宋体" w:cs="宋体"/>
          <w:snapToGrid w:val="0"/>
          <w:kern w:val="0"/>
          <w:sz w:val="24"/>
          <w:szCs w:val="24"/>
        </w:rPr>
      </w:pPr>
      <w:r>
        <w:rPr>
          <w:rFonts w:ascii="宋体" w:hAnsi="宋体" w:cs="宋体"/>
          <w:sz w:val="24"/>
          <w:szCs w:val="24"/>
        </w:rPr>
        <w:t>2.1.4 联合体各方不得再以自己名义单独或参加其他联合体在本招标项目中投标， 否则各相关投标均无效。</w:t>
      </w:r>
    </w:p>
    <w:p w14:paraId="182F557F">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2.2资质要求</w:t>
      </w:r>
    </w:p>
    <w:p w14:paraId="3AB7FC04">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2.2.1投标人（若为联合体投标，指联合体各方）须具备独立法人资格，按国家法律经营。</w:t>
      </w:r>
    </w:p>
    <w:p w14:paraId="39C16E47">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2.2.2投标人（若为联合体投标，由承接施工任务方提供）持有建设行政主管部门颁发的安全生产许可证。</w:t>
      </w:r>
    </w:p>
    <w:p w14:paraId="7F36C110">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2.2.3 投标人须同时具备以下资质：</w:t>
      </w:r>
    </w:p>
    <w:p w14:paraId="278A3535">
      <w:pPr>
        <w:autoSpaceDN w:val="0"/>
        <w:spacing w:line="360" w:lineRule="auto"/>
        <w:ind w:firstLine="480" w:firstLineChars="20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（1）设计资质要求：投标人（若为联合体投标，指联合体</w:t>
      </w:r>
      <w:r>
        <w:rPr>
          <w:rFonts w:hint="eastAsia" w:ascii="宋体" w:hAnsi="宋体" w:cs="宋体"/>
          <w:snapToGrid w:val="0"/>
          <w:kern w:val="0"/>
          <w:sz w:val="24"/>
          <w:szCs w:val="24"/>
          <w:highlight w:val="none"/>
          <w:lang w:val="en-US" w:eastAsia="zh-CN"/>
        </w:rPr>
        <w:t>设计</w:t>
      </w:r>
      <w:r>
        <w:rPr>
          <w:rFonts w:hint="eastAsia" w:ascii="宋体" w:hAnsi="宋体" w:cs="宋体"/>
          <w:snapToGrid w:val="0"/>
          <w:kern w:val="0"/>
          <w:sz w:val="24"/>
          <w:szCs w:val="24"/>
          <w:highlight w:val="none"/>
        </w:rPr>
        <w:t>方）须具备有效期内的下列资质之一：</w:t>
      </w:r>
    </w:p>
    <w:p w14:paraId="30B9E99D">
      <w:pPr>
        <w:widowControl/>
        <w:spacing w:line="360" w:lineRule="auto"/>
        <w:ind w:firstLine="480" w:firstLineChars="200"/>
        <w:jc w:val="left"/>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1）工程设计综合甲级资质；</w:t>
      </w:r>
    </w:p>
    <w:p w14:paraId="7C3E05CA">
      <w:pPr>
        <w:widowControl/>
        <w:spacing w:line="360" w:lineRule="auto"/>
        <w:ind w:firstLine="480" w:firstLineChars="200"/>
        <w:jc w:val="left"/>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2）同时具备工程设计建筑行业（建筑工程）甲级资质和工程设计市政/公路行业甲级资质；</w:t>
      </w:r>
    </w:p>
    <w:p w14:paraId="003E36A7">
      <w:pPr>
        <w:widowControl/>
        <w:spacing w:line="360" w:lineRule="auto"/>
        <w:ind w:firstLine="480" w:firstLineChars="200"/>
        <w:jc w:val="left"/>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3）同时具备工程设计建筑行业（建筑工程）甲级资质和工程设计机械行业甲级资质。</w:t>
      </w:r>
    </w:p>
    <w:p w14:paraId="02C63F34">
      <w:pPr>
        <w:widowControl/>
        <w:spacing w:line="360" w:lineRule="auto"/>
        <w:ind w:firstLine="480" w:firstLineChars="200"/>
        <w:jc w:val="left"/>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（2）施工资质要求：投标人（若为联合体投标，指联合体施工方）须具备有效期内的下列资质之一：</w:t>
      </w:r>
    </w:p>
    <w:p w14:paraId="23B0CFB0">
      <w:pPr>
        <w:widowControl/>
        <w:spacing w:line="360" w:lineRule="auto"/>
        <w:ind w:firstLine="480" w:firstLineChars="200"/>
        <w:jc w:val="left"/>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1）具备建筑工程施工总承包一级及以上资质和市政公用工程施工总承包一级及以上资质；</w:t>
      </w:r>
    </w:p>
    <w:p w14:paraId="263F4568">
      <w:pPr>
        <w:widowControl/>
        <w:spacing w:line="360" w:lineRule="auto"/>
        <w:ind w:firstLine="480" w:firstLineChars="200"/>
        <w:jc w:val="left"/>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2）具备建筑工程施工总承包一级及以上资质和公路工程施工总承包一级及以上资质。</w:t>
      </w:r>
    </w:p>
    <w:p w14:paraId="4C6AC005">
      <w:pPr>
        <w:autoSpaceDN w:val="0"/>
        <w:spacing w:line="360" w:lineRule="auto"/>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说明：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189C530">
      <w:pPr>
        <w:autoSpaceDN w:val="0"/>
        <w:spacing w:line="360" w:lineRule="auto"/>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2.3核心人员要求</w:t>
      </w:r>
    </w:p>
    <w:p w14:paraId="000CE3D5">
      <w:pPr>
        <w:widowControl/>
        <w:spacing w:line="360" w:lineRule="auto"/>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2.3.1 拟派工程总承包项目经理（若为联合体投标，由联合体</w:t>
      </w:r>
      <w:r>
        <w:rPr>
          <w:rFonts w:hint="eastAsia" w:ascii="宋体" w:hAnsi="宋体" w:cs="宋体"/>
          <w:snapToGrid w:val="0"/>
          <w:kern w:val="0"/>
          <w:sz w:val="24"/>
          <w:szCs w:val="24"/>
          <w:lang w:val="en-US" w:eastAsia="zh-CN"/>
        </w:rPr>
        <w:t>设计方</w:t>
      </w:r>
      <w:r>
        <w:rPr>
          <w:rFonts w:hint="eastAsia" w:ascii="宋体" w:hAnsi="宋体" w:cs="宋体"/>
          <w:snapToGrid w:val="0"/>
          <w:kern w:val="0"/>
          <w:sz w:val="24"/>
          <w:szCs w:val="24"/>
        </w:rPr>
        <w:t xml:space="preserve">提供）要求： </w:t>
      </w:r>
    </w:p>
    <w:p w14:paraId="44870C6C">
      <w:pPr>
        <w:widowControl/>
        <w:spacing w:line="360" w:lineRule="auto"/>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拟派本招标项目的工程总承包项目经理须具备一级注册建筑师或一级注册建造师（建筑工程</w:t>
      </w:r>
      <w:r>
        <w:rPr>
          <w:rFonts w:hint="eastAsia" w:ascii="宋体" w:hAnsi="宋体" w:cs="宋体"/>
          <w:snapToGrid w:val="0"/>
          <w:kern w:val="0"/>
          <w:sz w:val="24"/>
          <w:szCs w:val="24"/>
          <w:lang w:val="en-US" w:eastAsia="zh-CN"/>
        </w:rPr>
        <w:t>或公路工程或市政工程</w:t>
      </w:r>
      <w:r>
        <w:rPr>
          <w:rFonts w:hint="eastAsia" w:ascii="宋体" w:hAnsi="宋体" w:cs="宋体"/>
          <w:snapToGrid w:val="0"/>
          <w:kern w:val="0"/>
          <w:sz w:val="24"/>
          <w:szCs w:val="24"/>
        </w:rPr>
        <w:t>专业）或勘察设计注册工程师或者注册监理工程师执业资格，并在本单位注册；未担任其他在施</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lang w:val="en-US" w:eastAsia="zh-CN"/>
        </w:rPr>
        <w:t>包括已中标未开工、已建成未竣工</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rPr>
        <w:t>建设工程项目的工程总承包项目经理</w:t>
      </w:r>
      <w:r>
        <w:rPr>
          <w:rFonts w:hint="eastAsia" w:ascii="宋体" w:hAnsi="宋体" w:cs="宋体"/>
          <w:snapToGrid w:val="0"/>
          <w:color w:val="auto"/>
          <w:kern w:val="0"/>
          <w:sz w:val="24"/>
          <w:szCs w:val="24"/>
        </w:rPr>
        <w:t>或</w:t>
      </w:r>
      <w:r>
        <w:rPr>
          <w:rFonts w:hint="eastAsia" w:ascii="宋体" w:hAnsi="宋体" w:cs="宋体"/>
          <w:snapToGrid w:val="0"/>
          <w:color w:val="auto"/>
          <w:kern w:val="0"/>
          <w:sz w:val="24"/>
          <w:szCs w:val="24"/>
          <w:lang w:val="en-US" w:eastAsia="zh-CN"/>
        </w:rPr>
        <w:t>设计</w:t>
      </w:r>
      <w:r>
        <w:rPr>
          <w:rFonts w:hint="eastAsia" w:ascii="宋体" w:hAnsi="宋体" w:cs="宋体"/>
          <w:snapToGrid w:val="0"/>
          <w:color w:val="auto"/>
          <w:kern w:val="0"/>
          <w:sz w:val="24"/>
          <w:szCs w:val="24"/>
        </w:rPr>
        <w:t>负责人。</w:t>
      </w:r>
    </w:p>
    <w:p w14:paraId="1A68A871">
      <w:pPr>
        <w:widowControl/>
        <w:spacing w:line="360" w:lineRule="auto"/>
        <w:ind w:firstLine="480" w:firstLineChars="200"/>
        <w:jc w:val="left"/>
        <w:rPr>
          <w:rFonts w:hint="eastAsia" w:ascii="宋体" w:hAnsi="宋体" w:cs="宋体"/>
          <w:snapToGrid w:val="0"/>
          <w:kern w:val="0"/>
          <w:sz w:val="24"/>
          <w:szCs w:val="24"/>
        </w:rPr>
      </w:pPr>
      <w:r>
        <w:rPr>
          <w:rFonts w:hint="eastAsia" w:ascii="宋体" w:hAnsi="宋体" w:cs="宋体"/>
          <w:snapToGrid w:val="0"/>
          <w:kern w:val="0"/>
          <w:sz w:val="24"/>
          <w:szCs w:val="24"/>
        </w:rPr>
        <w:t>2.3.2 设计负责人（若为联合体投标，由联合体设计方提供）要求：拟派本招标项目的设计负责人须具备一级注册建筑师或一级注册结构工程师或勘察设计注册</w:t>
      </w:r>
      <w:r>
        <w:rPr>
          <w:rFonts w:hint="eastAsia" w:ascii="宋体" w:hAnsi="宋体" w:cs="宋体"/>
          <w:snapToGrid w:val="0"/>
          <w:kern w:val="0"/>
          <w:sz w:val="24"/>
          <w:szCs w:val="24"/>
          <w:lang w:val="en-US" w:eastAsia="zh-CN"/>
        </w:rPr>
        <w:t>土木</w:t>
      </w:r>
      <w:r>
        <w:rPr>
          <w:rFonts w:hint="eastAsia" w:ascii="宋体" w:hAnsi="宋体" w:cs="宋体"/>
          <w:snapToGrid w:val="0"/>
          <w:kern w:val="0"/>
          <w:sz w:val="24"/>
          <w:szCs w:val="24"/>
        </w:rPr>
        <w:t>工程师</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lang w:val="en-US" w:eastAsia="zh-CN"/>
        </w:rPr>
        <w:t>道路工程</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rPr>
        <w:t>执业资格，并在本单位注册；同时设计负责人应具备高级或以上技术职称。</w:t>
      </w:r>
    </w:p>
    <w:p w14:paraId="3D47FC35">
      <w:pPr>
        <w:widowControl/>
        <w:spacing w:line="360" w:lineRule="auto"/>
        <w:ind w:firstLine="480" w:firstLineChars="200"/>
        <w:jc w:val="left"/>
        <w:rPr>
          <w:rFonts w:hint="eastAsia" w:ascii="宋体" w:hAnsi="宋体" w:cs="宋体"/>
          <w:snapToGrid w:val="0"/>
          <w:kern w:val="0"/>
          <w:sz w:val="24"/>
          <w:szCs w:val="24"/>
        </w:rPr>
      </w:pPr>
      <w:r>
        <w:rPr>
          <w:rFonts w:hint="eastAsia" w:ascii="宋体" w:hAnsi="宋体" w:cs="宋体"/>
          <w:snapToGrid w:val="0"/>
          <w:kern w:val="0"/>
          <w:sz w:val="24"/>
          <w:szCs w:val="24"/>
        </w:rPr>
        <w:t>2.3.2.1说明：香港专业人士的备案业务范围依据《广东省住房和城乡建设厅关于印发香港工程建设咨询企业和专业人士在粤港澳大湾区内地城市开业执业试点管理暂行办法的通知》（粤建规范〔2020〕1 号）确定。</w:t>
      </w:r>
    </w:p>
    <w:p w14:paraId="440688CB">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2.3.3 施工负责人（若为联合体投标，由联合体施工方提供）要求：拟派本招标项目的施工负责人须具备一级注册建造师（建筑工程</w:t>
      </w:r>
      <w:r>
        <w:rPr>
          <w:rFonts w:hint="eastAsia" w:ascii="宋体" w:hAnsi="宋体" w:cs="宋体"/>
          <w:snapToGrid w:val="0"/>
          <w:kern w:val="0"/>
          <w:sz w:val="24"/>
          <w:szCs w:val="24"/>
          <w:lang w:val="en-US" w:eastAsia="zh-CN"/>
        </w:rPr>
        <w:t>或公路工程或市政工程</w:t>
      </w:r>
      <w:r>
        <w:rPr>
          <w:rFonts w:hint="eastAsia" w:ascii="宋体" w:hAnsi="宋体" w:cs="宋体"/>
          <w:snapToGrid w:val="0"/>
          <w:kern w:val="0"/>
          <w:sz w:val="24"/>
          <w:szCs w:val="24"/>
        </w:rPr>
        <w:t>专业）执业资格，并在本单位注册；并须持有在有效期内的建设行政主管部门颁发的安全生产考核合格证书（B 类）或建筑施工企业项目负责人安全生产考核合格证书。且未担任其他在施（包括已中标未开工、已建成未竣工）建设工程项目的项目经理。</w:t>
      </w:r>
    </w:p>
    <w:p w14:paraId="4927F213">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2.3.</w:t>
      </w:r>
      <w:r>
        <w:rPr>
          <w:rFonts w:hint="eastAsia" w:ascii="宋体" w:hAnsi="宋体" w:cs="宋体"/>
          <w:snapToGrid w:val="0"/>
          <w:kern w:val="0"/>
          <w:sz w:val="24"/>
          <w:szCs w:val="24"/>
          <w:lang w:val="en-US" w:eastAsia="zh-CN"/>
        </w:rPr>
        <w:t>4</w:t>
      </w:r>
      <w:r>
        <w:rPr>
          <w:rFonts w:hint="eastAsia" w:ascii="宋体" w:hAnsi="宋体" w:cs="宋体"/>
          <w:snapToGrid w:val="0"/>
          <w:kern w:val="0"/>
          <w:sz w:val="24"/>
          <w:szCs w:val="24"/>
        </w:rPr>
        <w:t>说明：</w:t>
      </w:r>
    </w:p>
    <w:p w14:paraId="3F5CE192">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①根据《住房和城乡建设部办公厅关于全面实行一级建造师电子注册证书的通知》（建办市〔2021〕40 号），自 2022 年1月1日起，一级建造师统一使用电子证书，纸质证书作废。</w:t>
      </w:r>
    </w:p>
    <w:p w14:paraId="6C18DD96">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若投标人提供的注册建造师电子证书超过使用有效期、未在个人签名处手写签名或手写签名与签名图像笔迹存在差异的，资格审查时应通过“全国建筑市场监管公共服务平台”或各省规定的查询渠道查询持证人注册建造师注册信息，注册信息与投标文件所附电子证书一致的，上述情形不影响投标人通过资格审查。评标结束后，若该投标人为中标候选人的，投标人应在招标人规定的时限内提交符合要求的电子证书打印件和持证人出具的知情承诺。投标人未按时提交或提交资料不符合上述要求的，视为放弃中标资格。</w:t>
      </w:r>
    </w:p>
    <w:p w14:paraId="0EF5BA10">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②项目</w:t>
      </w:r>
      <w:r>
        <w:rPr>
          <w:rFonts w:hint="eastAsia" w:ascii="宋体" w:hAnsi="宋体" w:cs="宋体"/>
          <w:snapToGrid w:val="0"/>
          <w:kern w:val="0"/>
          <w:sz w:val="24"/>
          <w:szCs w:val="24"/>
          <w:lang w:val="en-US" w:eastAsia="zh-CN"/>
        </w:rPr>
        <w:t>经理、施工负责人</w:t>
      </w:r>
      <w:r>
        <w:rPr>
          <w:rFonts w:hint="eastAsia" w:ascii="宋体" w:hAnsi="宋体" w:cs="宋体"/>
          <w:snapToGrid w:val="0"/>
          <w:kern w:val="0"/>
          <w:sz w:val="24"/>
          <w:szCs w:val="24"/>
        </w:rPr>
        <w:t>在任职期间不得担任专职安全员，项目专职安全员在任职期间也不得担任项目</w:t>
      </w:r>
      <w:r>
        <w:rPr>
          <w:rFonts w:hint="eastAsia" w:ascii="宋体" w:hAnsi="宋体" w:cs="宋体"/>
          <w:snapToGrid w:val="0"/>
          <w:kern w:val="0"/>
          <w:sz w:val="24"/>
          <w:szCs w:val="24"/>
          <w:lang w:val="en-US" w:eastAsia="zh-CN"/>
        </w:rPr>
        <w:t>经理、施工负责人</w:t>
      </w:r>
      <w:r>
        <w:rPr>
          <w:rFonts w:hint="eastAsia" w:ascii="宋体" w:hAnsi="宋体" w:cs="宋体"/>
          <w:snapToGrid w:val="0"/>
          <w:kern w:val="0"/>
          <w:sz w:val="24"/>
          <w:szCs w:val="24"/>
        </w:rPr>
        <w:t>，项目</w:t>
      </w:r>
      <w:r>
        <w:rPr>
          <w:rFonts w:hint="eastAsia" w:ascii="宋体" w:hAnsi="宋体" w:cs="宋体"/>
          <w:snapToGrid w:val="0"/>
          <w:kern w:val="0"/>
          <w:sz w:val="24"/>
          <w:szCs w:val="24"/>
          <w:lang w:val="en-US" w:eastAsia="zh-CN"/>
        </w:rPr>
        <w:t>经理、施工负责人</w:t>
      </w:r>
      <w:r>
        <w:rPr>
          <w:rFonts w:hint="eastAsia" w:ascii="宋体" w:hAnsi="宋体" w:cs="宋体"/>
          <w:snapToGrid w:val="0"/>
          <w:kern w:val="0"/>
          <w:sz w:val="24"/>
          <w:szCs w:val="24"/>
        </w:rPr>
        <w:t>和专职安全员不为同一人。</w:t>
      </w:r>
    </w:p>
    <w:p w14:paraId="16A57281">
      <w:pPr>
        <w:autoSpaceDN w:val="0"/>
        <w:spacing w:line="460" w:lineRule="exact"/>
        <w:ind w:firstLine="480" w:firstLineChars="200"/>
        <w:rPr>
          <w:rFonts w:hint="eastAsia" w:ascii="宋体" w:hAnsi="宋体" w:eastAsia="宋体" w:cs="宋体"/>
          <w:strike w:val="0"/>
          <w:snapToGrid w:val="0"/>
          <w:kern w:val="0"/>
          <w:sz w:val="24"/>
          <w:szCs w:val="24"/>
          <w:lang w:val="en-US" w:eastAsia="zh-CN"/>
        </w:rPr>
      </w:pPr>
      <w:r>
        <w:rPr>
          <w:rFonts w:hint="eastAsia" w:ascii="宋体" w:hAnsi="宋体" w:cs="宋体"/>
          <w:strike w:val="0"/>
          <w:snapToGrid w:val="0"/>
          <w:kern w:val="0"/>
          <w:sz w:val="24"/>
          <w:szCs w:val="24"/>
          <w:lang w:val="en-US" w:eastAsia="zh-CN"/>
        </w:rPr>
        <w:t>2.3.5</w:t>
      </w:r>
      <w:r>
        <w:rPr>
          <w:rFonts w:hint="eastAsia" w:ascii="宋体" w:hAnsi="宋体" w:cs="宋体"/>
          <w:strike w:val="0"/>
          <w:snapToGrid w:val="0"/>
          <w:kern w:val="0"/>
          <w:sz w:val="24"/>
          <w:szCs w:val="24"/>
        </w:rPr>
        <w:t>技术负责人（若为联合体投标，由联合体施工方提供）要求：具有高级工程师或以上技术职称</w:t>
      </w:r>
      <w:r>
        <w:rPr>
          <w:rFonts w:hint="eastAsia" w:ascii="宋体" w:hAnsi="宋体" w:cs="宋体"/>
          <w:strike w:val="0"/>
          <w:snapToGrid w:val="0"/>
          <w:kern w:val="0"/>
          <w:sz w:val="24"/>
          <w:szCs w:val="24"/>
          <w:lang w:eastAsia="zh-CN"/>
        </w:rPr>
        <w:t>。</w:t>
      </w:r>
    </w:p>
    <w:p w14:paraId="2DEF02A4">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2.3.</w:t>
      </w:r>
      <w:r>
        <w:rPr>
          <w:rFonts w:hint="eastAsia" w:ascii="宋体" w:hAnsi="宋体" w:cs="宋体"/>
          <w:snapToGrid w:val="0"/>
          <w:kern w:val="0"/>
          <w:sz w:val="24"/>
          <w:szCs w:val="24"/>
          <w:lang w:val="en-US" w:eastAsia="zh-CN"/>
        </w:rPr>
        <w:t>6</w:t>
      </w:r>
      <w:r>
        <w:rPr>
          <w:rFonts w:hint="eastAsia" w:ascii="宋体" w:hAnsi="宋体" w:cs="宋体"/>
          <w:snapToGrid w:val="0"/>
          <w:kern w:val="0"/>
          <w:sz w:val="24"/>
          <w:szCs w:val="24"/>
        </w:rPr>
        <w:t xml:space="preserve"> 专职安全员（若为联合体投标，由联合体施工方提供）要求：</w:t>
      </w:r>
    </w:p>
    <w:p w14:paraId="1DBA8FDE">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2.3.</w:t>
      </w:r>
      <w:r>
        <w:rPr>
          <w:rFonts w:hint="eastAsia" w:ascii="宋体" w:hAnsi="宋体" w:cs="宋体"/>
          <w:snapToGrid w:val="0"/>
          <w:kern w:val="0"/>
          <w:sz w:val="24"/>
          <w:szCs w:val="24"/>
          <w:lang w:val="en-US" w:eastAsia="zh-CN"/>
        </w:rPr>
        <w:t>6</w:t>
      </w:r>
      <w:r>
        <w:rPr>
          <w:rFonts w:hint="eastAsia" w:ascii="宋体" w:hAnsi="宋体" w:cs="宋体"/>
          <w:snapToGrid w:val="0"/>
          <w:kern w:val="0"/>
          <w:sz w:val="24"/>
          <w:szCs w:val="24"/>
        </w:rPr>
        <w:t>.1拟派本招标项目的专职安全生产管理人员不少于 3 人，须具有有效的安全生产考核合格证（C 类）或建筑施工企业专职安全生产管理人员安全生产考核合格证书（C3 类）。</w:t>
      </w:r>
    </w:p>
    <w:p w14:paraId="548F3577">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2.3.</w:t>
      </w:r>
      <w:r>
        <w:rPr>
          <w:rFonts w:hint="eastAsia" w:ascii="宋体" w:hAnsi="宋体" w:cs="宋体"/>
          <w:snapToGrid w:val="0"/>
          <w:kern w:val="0"/>
          <w:sz w:val="24"/>
          <w:szCs w:val="24"/>
          <w:lang w:val="en-US" w:eastAsia="zh-CN"/>
        </w:rPr>
        <w:t xml:space="preserve">7 </w:t>
      </w:r>
      <w:r>
        <w:rPr>
          <w:rFonts w:hint="eastAsia" w:ascii="宋体" w:hAnsi="宋体" w:cs="宋体"/>
          <w:snapToGrid w:val="0"/>
          <w:kern w:val="0"/>
          <w:sz w:val="24"/>
          <w:szCs w:val="24"/>
        </w:rPr>
        <w:t>投标人（若为联合体投标，指联合体各方）与其拟派往本项目管理机构的所有人员之间必须具备合法、唯一的劳动聘用关系。拟派人员中具备注册执业资格的，其注册单位须与投标人保持一致</w:t>
      </w:r>
      <w:r>
        <w:rPr>
          <w:rFonts w:hint="eastAsia" w:ascii="宋体" w:hAnsi="宋体" w:cs="宋体"/>
          <w:snapToGrid w:val="0"/>
          <w:kern w:val="0"/>
          <w:sz w:val="24"/>
          <w:szCs w:val="24"/>
          <w:highlight w:val="none"/>
          <w:lang w:eastAsia="zh-CN"/>
        </w:rPr>
        <w:t>（</w:t>
      </w:r>
      <w:r>
        <w:rPr>
          <w:rFonts w:hint="eastAsia" w:ascii="宋体" w:hAnsi="宋体" w:cs="宋体"/>
          <w:snapToGrid w:val="0"/>
          <w:kern w:val="0"/>
          <w:sz w:val="24"/>
          <w:szCs w:val="24"/>
          <w:highlight w:val="none"/>
          <w:lang w:val="en-US" w:eastAsia="zh-CN"/>
        </w:rPr>
        <w:t>提供社保缴纳证明</w:t>
      </w:r>
      <w:r>
        <w:rPr>
          <w:rFonts w:hint="eastAsia" w:ascii="宋体" w:hAnsi="宋体" w:cs="宋体"/>
          <w:snapToGrid w:val="0"/>
          <w:kern w:val="0"/>
          <w:sz w:val="24"/>
          <w:szCs w:val="24"/>
          <w:highlight w:val="none"/>
          <w:lang w:eastAsia="zh-CN"/>
        </w:rPr>
        <w:t>）</w:t>
      </w:r>
      <w:r>
        <w:rPr>
          <w:rFonts w:hint="eastAsia" w:ascii="宋体" w:hAnsi="宋体" w:cs="宋体"/>
          <w:snapToGrid w:val="0"/>
          <w:kern w:val="0"/>
          <w:sz w:val="24"/>
          <w:szCs w:val="24"/>
        </w:rPr>
        <w:t>。</w:t>
      </w:r>
    </w:p>
    <w:p w14:paraId="66EC2D1F">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2.3.</w:t>
      </w:r>
      <w:r>
        <w:rPr>
          <w:rFonts w:hint="eastAsia" w:ascii="宋体" w:hAnsi="宋体" w:cs="宋体"/>
          <w:snapToGrid w:val="0"/>
          <w:kern w:val="0"/>
          <w:sz w:val="24"/>
          <w:szCs w:val="24"/>
          <w:lang w:val="en-US" w:eastAsia="zh-CN"/>
        </w:rPr>
        <w:t>7.1</w:t>
      </w:r>
      <w:r>
        <w:rPr>
          <w:rFonts w:hint="eastAsia" w:ascii="宋体" w:hAnsi="宋体" w:cs="宋体"/>
          <w:snapToGrid w:val="0"/>
          <w:kern w:val="0"/>
          <w:sz w:val="24"/>
          <w:szCs w:val="24"/>
        </w:rPr>
        <w:t>说明：</w:t>
      </w:r>
      <w:r>
        <w:rPr>
          <w:rFonts w:hint="eastAsia" w:ascii="宋体" w:hAnsi="宋体" w:cs="宋体"/>
          <w:snapToGrid w:val="0"/>
          <w:kern w:val="0"/>
          <w:sz w:val="24"/>
          <w:szCs w:val="24"/>
          <w:highlight w:val="none"/>
        </w:rPr>
        <w:t>工程总承包项目经理</w:t>
      </w:r>
      <w:r>
        <w:rPr>
          <w:rFonts w:hint="eastAsia" w:ascii="宋体" w:hAnsi="宋体" w:cs="宋体"/>
          <w:snapToGrid w:val="0"/>
          <w:kern w:val="0"/>
          <w:sz w:val="24"/>
          <w:szCs w:val="24"/>
          <w:highlight w:val="none"/>
          <w:lang w:val="en-US" w:eastAsia="zh-CN"/>
        </w:rPr>
        <w:t>可以兼任</w:t>
      </w:r>
      <w:r>
        <w:rPr>
          <w:rFonts w:hint="eastAsia" w:ascii="宋体" w:hAnsi="宋体" w:cs="宋体"/>
          <w:snapToGrid w:val="0"/>
          <w:kern w:val="0"/>
          <w:sz w:val="24"/>
          <w:szCs w:val="24"/>
          <w:highlight w:val="none"/>
        </w:rPr>
        <w:t>设计负责人</w:t>
      </w:r>
      <w:r>
        <w:rPr>
          <w:rFonts w:hint="eastAsia" w:ascii="宋体" w:hAnsi="宋体" w:cs="宋体"/>
          <w:snapToGrid w:val="0"/>
          <w:kern w:val="0"/>
          <w:sz w:val="24"/>
          <w:szCs w:val="24"/>
          <w:highlight w:val="none"/>
          <w:lang w:eastAsia="zh-CN"/>
        </w:rPr>
        <w:t>。</w:t>
      </w:r>
      <w:r>
        <w:rPr>
          <w:rFonts w:hint="eastAsia" w:ascii="宋体" w:hAnsi="宋体" w:cs="宋体"/>
          <w:snapToGrid w:val="0"/>
          <w:kern w:val="0"/>
          <w:sz w:val="24"/>
          <w:szCs w:val="24"/>
          <w:highlight w:val="none"/>
        </w:rPr>
        <w:t>施工负责人</w:t>
      </w:r>
      <w:r>
        <w:rPr>
          <w:rFonts w:hint="eastAsia" w:ascii="宋体" w:hAnsi="宋体" w:cs="宋体"/>
          <w:snapToGrid w:val="0"/>
          <w:kern w:val="0"/>
          <w:sz w:val="24"/>
          <w:szCs w:val="24"/>
          <w:highlight w:val="none"/>
          <w:lang w:eastAsia="zh-CN"/>
        </w:rPr>
        <w:t>、</w:t>
      </w:r>
      <w:r>
        <w:rPr>
          <w:rFonts w:hint="eastAsia" w:ascii="宋体" w:hAnsi="宋体" w:cs="宋体"/>
          <w:snapToGrid w:val="0"/>
          <w:kern w:val="0"/>
          <w:sz w:val="24"/>
          <w:szCs w:val="24"/>
          <w:highlight w:val="none"/>
        </w:rPr>
        <w:t>技术负责人与</w:t>
      </w:r>
      <w:r>
        <w:rPr>
          <w:rFonts w:hint="eastAsia" w:ascii="宋体" w:hAnsi="宋体" w:cs="宋体"/>
          <w:snapToGrid w:val="0"/>
          <w:kern w:val="0"/>
          <w:sz w:val="24"/>
          <w:szCs w:val="24"/>
        </w:rPr>
        <w:t>专职安全员不得重复兼任。</w:t>
      </w:r>
    </w:p>
    <w:p w14:paraId="0A15932B">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2.4禁止投标条款：</w:t>
      </w:r>
    </w:p>
    <w:p w14:paraId="4279ED5C">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 xml:space="preserve">2.4.1投标人不得存在下列情形之一：    </w:t>
      </w:r>
    </w:p>
    <w:p w14:paraId="46A2EE24">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（1）为招标人不具有独立法人资格的附属机构（单位）；</w:t>
      </w:r>
    </w:p>
    <w:p w14:paraId="0CFBAF86">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（2）与招标人存在利害关系且可能影响招标公正性；</w:t>
      </w:r>
    </w:p>
    <w:p w14:paraId="00834268">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（3）与本招标项目的其他投标人为同一个单位负责人；</w:t>
      </w:r>
    </w:p>
    <w:p w14:paraId="4787589A">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（4）与本招标项目的其他投标人存在控股、管理关系；</w:t>
      </w:r>
    </w:p>
    <w:p w14:paraId="4117471E">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（5）为本招标项目的代建人；</w:t>
      </w:r>
    </w:p>
    <w:p w14:paraId="5CB3575A">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（6）为本招标项目的招标代理机构；</w:t>
      </w:r>
    </w:p>
    <w:p w14:paraId="4805DA17">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（7）与本招标项目的代建人或招标代理机构同为一个法定代表人；</w:t>
      </w:r>
    </w:p>
    <w:p w14:paraId="2C790729">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（8）与本招标项目的代建人或招标代理机构存在控股或参股关系；</w:t>
      </w:r>
    </w:p>
    <w:p w14:paraId="0CE0119A">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（9）与本招标项目的代建人或招标代理机构存在相互任职或工作关系；</w:t>
      </w:r>
    </w:p>
    <w:p w14:paraId="4F94D099">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（10）被依法暂停或者取消投标资格；</w:t>
      </w:r>
    </w:p>
    <w:p w14:paraId="5A0D52E3">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（11）被责令停产停业、暂扣或者吊销许可证、暂扣或者吊销执照；</w:t>
      </w:r>
    </w:p>
    <w:p w14:paraId="49B7D525">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（12）进入清算程序，或被宣告破产，或其他丧失履约能力的情形；</w:t>
      </w:r>
    </w:p>
    <w:p w14:paraId="104F75E0">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w:t>
      </w:r>
      <w:r>
        <w:rPr>
          <w:rFonts w:hint="eastAsia" w:ascii="宋体" w:hAnsi="宋体" w:cs="宋体"/>
          <w:snapToGrid w:val="0"/>
          <w:kern w:val="0"/>
          <w:sz w:val="24"/>
          <w:szCs w:val="24"/>
          <w:lang w:val="en-US" w:eastAsia="zh-CN"/>
        </w:rPr>
        <w:t>3</w:t>
      </w:r>
      <w:r>
        <w:rPr>
          <w:rFonts w:hint="eastAsia" w:ascii="宋体" w:hAnsi="宋体" w:cs="宋体"/>
          <w:snapToGrid w:val="0"/>
          <w:kern w:val="0"/>
          <w:sz w:val="24"/>
          <w:szCs w:val="24"/>
        </w:rPr>
        <w:t>）被“信用中国”网站（https://www.creditchina.gov.cn）发布的《法人和非法人组织公共信用信息报告》列为严重失信主体名单的。</w:t>
      </w:r>
    </w:p>
    <w:p w14:paraId="758DE8CE">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2.4.2招标人拒绝以下名单中的单位参加本次投标：</w:t>
      </w:r>
    </w:p>
    <w:tbl>
      <w:tblPr>
        <w:tblStyle w:val="13"/>
        <w:tblW w:w="8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3602"/>
        <w:gridCol w:w="3696"/>
      </w:tblGrid>
      <w:tr w14:paraId="429F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7" w:type="dxa"/>
            <w:vAlign w:val="center"/>
          </w:tcPr>
          <w:p w14:paraId="1273C381">
            <w:pPr>
              <w:autoSpaceDN w:val="0"/>
              <w:spacing w:line="46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序号</w:t>
            </w:r>
          </w:p>
        </w:tc>
        <w:tc>
          <w:tcPr>
            <w:tcW w:w="3602" w:type="dxa"/>
            <w:vAlign w:val="center"/>
          </w:tcPr>
          <w:p w14:paraId="6F2C7B44">
            <w:pPr>
              <w:autoSpaceDN w:val="0"/>
              <w:spacing w:line="46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单位名称</w:t>
            </w:r>
          </w:p>
        </w:tc>
        <w:tc>
          <w:tcPr>
            <w:tcW w:w="3696" w:type="dxa"/>
            <w:vAlign w:val="center"/>
          </w:tcPr>
          <w:p w14:paraId="15B9BA54">
            <w:pPr>
              <w:autoSpaceDN w:val="0"/>
              <w:spacing w:line="46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拒绝原因</w:t>
            </w:r>
          </w:p>
        </w:tc>
      </w:tr>
      <w:tr w14:paraId="3F5D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27" w:type="dxa"/>
            <w:vAlign w:val="center"/>
          </w:tcPr>
          <w:p w14:paraId="5697F1E7">
            <w:pPr>
              <w:autoSpaceDN w:val="0"/>
              <w:spacing w:line="46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1</w:t>
            </w:r>
          </w:p>
        </w:tc>
        <w:tc>
          <w:tcPr>
            <w:tcW w:w="3602" w:type="dxa"/>
            <w:vAlign w:val="center"/>
          </w:tcPr>
          <w:p w14:paraId="11B13D77">
            <w:pPr>
              <w:autoSpaceDN w:val="0"/>
              <w:spacing w:line="46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南方（韶关）智能网联新能源汽车试验检测中心有限公司</w:t>
            </w:r>
          </w:p>
        </w:tc>
        <w:tc>
          <w:tcPr>
            <w:tcW w:w="3696" w:type="dxa"/>
            <w:vAlign w:val="center"/>
          </w:tcPr>
          <w:p w14:paraId="4283AAEE">
            <w:pPr>
              <w:autoSpaceDN w:val="0"/>
              <w:spacing w:line="46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为本招标项目招标人</w:t>
            </w:r>
          </w:p>
        </w:tc>
      </w:tr>
      <w:tr w14:paraId="32E0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827" w:type="dxa"/>
            <w:vAlign w:val="center"/>
          </w:tcPr>
          <w:p w14:paraId="3B4AFADD">
            <w:pPr>
              <w:autoSpaceDN w:val="0"/>
              <w:spacing w:line="46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2</w:t>
            </w:r>
          </w:p>
        </w:tc>
        <w:tc>
          <w:tcPr>
            <w:tcW w:w="3602" w:type="dxa"/>
            <w:vAlign w:val="center"/>
          </w:tcPr>
          <w:p w14:paraId="449E0661">
            <w:pPr>
              <w:autoSpaceDN w:val="0"/>
              <w:spacing w:line="46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中技国际招标有限公司</w:t>
            </w:r>
          </w:p>
        </w:tc>
        <w:tc>
          <w:tcPr>
            <w:tcW w:w="3696" w:type="dxa"/>
            <w:vAlign w:val="center"/>
          </w:tcPr>
          <w:p w14:paraId="7EAD358B">
            <w:pPr>
              <w:autoSpaceDN w:val="0"/>
              <w:spacing w:line="46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为本招标项目的招标代理机构</w:t>
            </w:r>
          </w:p>
        </w:tc>
      </w:tr>
    </w:tbl>
    <w:p w14:paraId="36E313C5">
      <w:pPr>
        <w:autoSpaceDN w:val="0"/>
        <w:spacing w:line="460" w:lineRule="exact"/>
        <w:ind w:firstLine="480" w:firstLineChars="200"/>
        <w:rPr>
          <w:rFonts w:hint="eastAsia" w:ascii="宋体" w:hAnsi="宋体" w:cs="宋体"/>
          <w:snapToGrid w:val="0"/>
          <w:kern w:val="0"/>
          <w:sz w:val="24"/>
          <w:szCs w:val="24"/>
          <w:highlight w:val="cyan"/>
        </w:rPr>
      </w:pPr>
      <w:r>
        <w:rPr>
          <w:rFonts w:hint="eastAsia" w:ascii="宋体" w:hAnsi="宋体" w:cs="宋体"/>
          <w:snapToGrid w:val="0"/>
          <w:kern w:val="0"/>
          <w:sz w:val="24"/>
          <w:szCs w:val="24"/>
        </w:rPr>
        <w:t xml:space="preserve">2.5其他要求 </w:t>
      </w:r>
    </w:p>
    <w:p w14:paraId="4D8C5A64">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w:t>
      </w:r>
      <w:r>
        <w:rPr>
          <w:rFonts w:hint="eastAsia" w:ascii="宋体" w:hAnsi="宋体" w:cs="宋体"/>
          <w:snapToGrid w:val="0"/>
          <w:kern w:val="0"/>
          <w:sz w:val="24"/>
          <w:szCs w:val="24"/>
          <w:highlight w:val="none"/>
        </w:rPr>
        <w:t>5.1 前期服务机构说明：</w:t>
      </w:r>
      <w:r>
        <w:rPr>
          <w:rFonts w:ascii="宋体" w:hAnsi="宋体" w:cs="宋体"/>
          <w:snapToGrid w:val="0"/>
          <w:kern w:val="0"/>
          <w:sz w:val="24"/>
          <w:szCs w:val="24"/>
          <w:highlight w:val="none"/>
        </w:rPr>
        <w:t>武汉东研智慧设计研究院有限公</w:t>
      </w:r>
      <w:r>
        <w:rPr>
          <w:rFonts w:hint="eastAsia" w:ascii="宋体" w:hAnsi="宋体" w:cs="宋体"/>
          <w:snapToGrid w:val="0"/>
          <w:kern w:val="0"/>
          <w:sz w:val="24"/>
          <w:szCs w:val="24"/>
          <w:highlight w:val="none"/>
        </w:rPr>
        <w:t>司（可行性研究报告编</w:t>
      </w:r>
      <w:r>
        <w:rPr>
          <w:rFonts w:hint="eastAsia" w:ascii="宋体" w:hAnsi="宋体" w:cs="宋体"/>
          <w:snapToGrid w:val="0"/>
          <w:kern w:val="0"/>
          <w:sz w:val="24"/>
          <w:szCs w:val="24"/>
        </w:rPr>
        <w:t xml:space="preserve">制单位） </w:t>
      </w:r>
    </w:p>
    <w:p w14:paraId="483B5422">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注：如果有前期服务机构，应公开披露其名称。招标人公开已经完成的项目建议书、可行性研究报告、初步设计文件的，上述单位可以参与该工程总承包项目的投标。 如果前期服务机构参加本次投标，应将本公告发布前最终完成的工作成果（含电子文件）在发放招标文件的同时提供给所有投标人参考，并在投标文件中书面承诺未利用前期服务之便获取任何未公开信息，否则参与前期服务机构中标无效。</w:t>
      </w:r>
    </w:p>
    <w:p w14:paraId="4C4925BD">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2.5.2省外企业（包括组成联合体的所有成员单位）及其拟派往本项目的所有人员均须按照《广东省住房和城乡建设厅关于取消省外建筑企业和人员进粤信息备案有关工作的通知》（粤建市﹝2015﹞52号）规定在“进粤企业和人员诚信信息登记平台”录入相关信息并通过数据规范检查。</w:t>
      </w:r>
    </w:p>
    <w:p w14:paraId="1BAE29E4">
      <w:pPr>
        <w:pStyle w:val="28"/>
        <w:wordWrap w:val="0"/>
        <w:adjustRightInd w:val="0"/>
        <w:snapToGrid w:val="0"/>
        <w:spacing w:line="460" w:lineRule="exact"/>
        <w:ind w:firstLine="482" w:firstLineChars="200"/>
        <w:jc w:val="left"/>
        <w:rPr>
          <w:rFonts w:hint="eastAsia" w:ascii="宋体" w:hAnsi="宋体" w:cs="宋体"/>
          <w:snapToGrid w:val="0"/>
          <w:kern w:val="0"/>
          <w:sz w:val="24"/>
        </w:rPr>
      </w:pPr>
      <w:r>
        <w:rPr>
          <w:rFonts w:hint="eastAsia" w:ascii="宋体" w:hAnsi="宋体" w:cs="宋体"/>
          <w:b/>
          <w:bCs/>
          <w:snapToGrid w:val="0"/>
          <w:kern w:val="0"/>
          <w:sz w:val="24"/>
        </w:rPr>
        <w:t>3 招标文件的获取</w:t>
      </w:r>
    </w:p>
    <w:p w14:paraId="49341D19">
      <w:pPr>
        <w:pStyle w:val="28"/>
        <w:wordWrap w:val="0"/>
        <w:adjustRightInd w:val="0"/>
        <w:snapToGrid w:val="0"/>
        <w:spacing w:line="460" w:lineRule="exact"/>
        <w:ind w:firstLine="480" w:firstLineChars="200"/>
        <w:jc w:val="left"/>
        <w:rPr>
          <w:rFonts w:hint="eastAsia" w:ascii="宋体" w:hAnsi="宋体" w:cs="宋体"/>
          <w:snapToGrid w:val="0"/>
          <w:kern w:val="0"/>
          <w:sz w:val="24"/>
        </w:rPr>
      </w:pPr>
      <w:r>
        <w:rPr>
          <w:rFonts w:hint="eastAsia" w:ascii="宋体" w:hAnsi="宋体" w:cs="宋体"/>
          <w:snapToGrid w:val="0"/>
          <w:kern w:val="0"/>
          <w:sz w:val="24"/>
        </w:rPr>
        <w:t>3.1 本次招标实行电子投标。</w:t>
      </w:r>
    </w:p>
    <w:p w14:paraId="3D38B65A">
      <w:pPr>
        <w:pStyle w:val="28"/>
        <w:wordWrap w:val="0"/>
        <w:adjustRightInd w:val="0"/>
        <w:snapToGrid w:val="0"/>
        <w:spacing w:line="460" w:lineRule="exact"/>
        <w:ind w:firstLine="480" w:firstLineChars="200"/>
        <w:jc w:val="left"/>
        <w:rPr>
          <w:rFonts w:hint="eastAsia" w:ascii="宋体" w:hAnsi="宋体" w:cs="宋体"/>
          <w:snapToGrid w:val="0"/>
          <w:kern w:val="0"/>
          <w:sz w:val="24"/>
        </w:rPr>
      </w:pPr>
      <w:r>
        <w:rPr>
          <w:rFonts w:hint="eastAsia" w:ascii="宋体" w:hAnsi="宋体" w:cs="宋体"/>
          <w:snapToGrid w:val="0"/>
          <w:kern w:val="0"/>
          <w:sz w:val="24"/>
        </w:rPr>
        <w:t>本项目招标文件随招标公告在全国公共资源交易平台 （广东省·韶关市）（https://ygp.gdzwfw.gov.cn/ggzy-portal/#/440200/index）网站发布。招标文件一经在全国公共资源交易平台 （广东省·韶关市）（https://ygp.gdzwfw.gov.cn/ggzy-portal/#/440200/index）发布，视为发售投标人，招标文件及相关附件由投标人自行在全国公共资源交易平台 （广东省·韶关市）（https://ygp.gdzwfw.gov.cn/ggzy-portal/#/440200/index）网站下载。请于招标文件获取期间,（详见“重要事项时间地点一览表”）招标文件获取期间与投标截止时间一致，投标人须登录全国公共资源交易平台 （广东省·韶关市）（https://ygp.gdzwfw.gov.cn/ggzy-portal/#/440200/index），使用新建设工程交易系统进行下载招标文件及相关附件，并于电子投标截止时间（详见“重要事项时间地点一览表”）前完成电子投标。投标人可登录全国公共资源交易平台 （广东省·韶关市）（https://ygp.gdzwfw.gov.cn/ggzy-portal/#/440200/index），在【服务指南】栏目中下载《韶关市公共资源建设工程交易系统-投标人操作指南》，了解网上获取招标文件操作流程。技术咨询电话：18819797080/0751-8379671 伍先生，业务咨询电话：0751-8633211、8633071。</w:t>
      </w:r>
    </w:p>
    <w:p w14:paraId="4F4695FA">
      <w:pPr>
        <w:pStyle w:val="28"/>
        <w:wordWrap w:val="0"/>
        <w:adjustRightInd w:val="0"/>
        <w:snapToGrid w:val="0"/>
        <w:spacing w:line="460" w:lineRule="exact"/>
        <w:ind w:firstLine="480" w:firstLineChars="200"/>
        <w:jc w:val="left"/>
        <w:rPr>
          <w:rFonts w:hint="eastAsia" w:ascii="宋体" w:hAnsi="宋体" w:cs="宋体"/>
          <w:snapToGrid w:val="0"/>
          <w:kern w:val="0"/>
          <w:sz w:val="24"/>
        </w:rPr>
      </w:pPr>
      <w:r>
        <w:rPr>
          <w:rFonts w:hint="eastAsia" w:ascii="宋体" w:hAnsi="宋体" w:cs="宋体"/>
          <w:snapToGrid w:val="0"/>
          <w:kern w:val="0"/>
          <w:sz w:val="24"/>
        </w:rPr>
        <w:t>3.2 只有申领了数字证书（CA）、“粤企签”或GDCA/SZCA/NETCA等符合法律法规规定的电子印章，并在交易系统中完成企业信息数据入库的投标人，方可使用交易系统获取招标文件和电子投标。首次在韶关市参与建设工程招标投标活动的投标人，必须在平台系统上传企业相关资料办理企业入库事宜。投标人可登录全国公共资源交易平台 （广东省·韶关市）（https://ygp.gdzwfw.gov.cn/ggzy-portal/#/440200/index）办理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0692F615">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342DC76E">
      <w:pPr>
        <w:autoSpaceDN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已入库企业的有关信息（如单位名称、基本账号、资质、人员等）发生变化的，须及时在建设工程交易系统进行相应变更。投标人未及时变更而造成的损失和后果，由投标人自行承担。</w:t>
      </w:r>
    </w:p>
    <w:p w14:paraId="26FF87B3">
      <w:pPr>
        <w:tabs>
          <w:tab w:val="left" w:pos="7020"/>
        </w:tabs>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3.3</w:t>
      </w:r>
      <w:r>
        <w:rPr>
          <w:rFonts w:hint="eastAsia" w:ascii="宋体" w:hAnsi="宋体" w:cs="宋体"/>
          <w:snapToGrid w:val="0"/>
          <w:kern w:val="0"/>
          <w:sz w:val="24"/>
          <w:szCs w:val="24"/>
        </w:rPr>
        <w:t xml:space="preserve"> 投标保证</w:t>
      </w:r>
    </w:p>
    <w:p w14:paraId="1CD8E64F">
      <w:pPr>
        <w:tabs>
          <w:tab w:val="left" w:pos="7020"/>
        </w:tabs>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3.3.1</w:t>
      </w:r>
      <w:r>
        <w:rPr>
          <w:rFonts w:hint="eastAsia" w:ascii="宋体" w:hAnsi="宋体" w:cs="宋体"/>
          <w:snapToGrid w:val="0"/>
          <w:kern w:val="0"/>
          <w:sz w:val="24"/>
          <w:szCs w:val="24"/>
        </w:rPr>
        <w:t xml:space="preserve"> 投标人须缴纳金额为：人民币</w:t>
      </w:r>
      <w:r>
        <w:rPr>
          <w:rFonts w:hint="eastAsia" w:ascii="宋体" w:hAnsi="宋体" w:cs="宋体"/>
          <w:snapToGrid w:val="0"/>
          <w:kern w:val="0"/>
          <w:sz w:val="24"/>
          <w:szCs w:val="24"/>
          <w:highlight w:val="none"/>
          <w:u w:val="single"/>
        </w:rPr>
        <w:t>50万元</w:t>
      </w:r>
      <w:r>
        <w:rPr>
          <w:rFonts w:hint="eastAsia" w:ascii="宋体" w:hAnsi="宋体" w:cs="宋体"/>
          <w:snapToGrid w:val="0"/>
          <w:kern w:val="0"/>
          <w:sz w:val="24"/>
          <w:szCs w:val="24"/>
        </w:rPr>
        <w:t>的投标保证。联合体投标的，由联合体牵头人缴纳。</w:t>
      </w:r>
    </w:p>
    <w:p w14:paraId="5285F963">
      <w:pPr>
        <w:tabs>
          <w:tab w:val="left" w:pos="7020"/>
        </w:tabs>
        <w:wordWrap w:val="0"/>
        <w:adjustRightInd w:val="0"/>
        <w:snapToGrid w:val="0"/>
        <w:spacing w:line="460" w:lineRule="exact"/>
        <w:ind w:firstLine="480" w:firstLineChars="200"/>
        <w:rPr>
          <w:rFonts w:hint="eastAsia" w:ascii="宋体" w:hAnsi="宋体" w:cs="宋体"/>
          <w:snapToGrid w:val="0"/>
          <w:kern w:val="0"/>
          <w:sz w:val="24"/>
          <w:szCs w:val="24"/>
        </w:rPr>
      </w:pPr>
    </w:p>
    <w:p w14:paraId="73763FCC">
      <w:pPr>
        <w:tabs>
          <w:tab w:val="left" w:pos="7020"/>
        </w:tabs>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3.3.2</w:t>
      </w:r>
      <w:r>
        <w:rPr>
          <w:rFonts w:hint="eastAsia" w:ascii="宋体" w:hAnsi="宋体" w:cs="宋体"/>
          <w:snapToGrid w:val="0"/>
          <w:kern w:val="0"/>
          <w:sz w:val="24"/>
          <w:szCs w:val="24"/>
        </w:rPr>
        <w:t xml:space="preserve"> 投标保证的形式包括投标保证金、投标保证担保、投标保证保险三种，由投标人自主选择。</w:t>
      </w:r>
    </w:p>
    <w:p w14:paraId="0880F3C4">
      <w:pPr>
        <w:tabs>
          <w:tab w:val="left" w:pos="7020"/>
        </w:tabs>
        <w:adjustRightInd w:val="0"/>
        <w:snapToGrid w:val="0"/>
        <w:spacing w:line="460" w:lineRule="exact"/>
        <w:ind w:firstLine="480" w:firstLineChars="200"/>
        <w:rPr>
          <w:rFonts w:hint="eastAsia" w:ascii="宋体" w:hAnsi="宋体" w:cs="宋体"/>
          <w:bCs/>
          <w:snapToGrid w:val="0"/>
          <w:kern w:val="0"/>
          <w:sz w:val="24"/>
          <w:szCs w:val="24"/>
        </w:rPr>
      </w:pPr>
      <w:r>
        <w:rPr>
          <w:rFonts w:hint="eastAsia" w:ascii="宋体" w:hAnsi="宋体" w:cs="宋体"/>
          <w:bCs/>
          <w:snapToGrid w:val="0"/>
          <w:kern w:val="0"/>
          <w:sz w:val="24"/>
          <w:szCs w:val="24"/>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301A8D00">
      <w:pPr>
        <w:tabs>
          <w:tab w:val="left" w:pos="7020"/>
        </w:tabs>
        <w:adjustRightInd w:val="0"/>
        <w:snapToGrid w:val="0"/>
        <w:spacing w:line="460" w:lineRule="exact"/>
        <w:ind w:firstLine="480" w:firstLineChars="200"/>
        <w:rPr>
          <w:rFonts w:hint="eastAsia" w:ascii="宋体" w:hAnsi="宋体" w:cs="宋体"/>
          <w:bCs/>
          <w:snapToGrid w:val="0"/>
          <w:kern w:val="0"/>
          <w:sz w:val="24"/>
          <w:szCs w:val="24"/>
        </w:rPr>
      </w:pPr>
      <w:r>
        <w:rPr>
          <w:rFonts w:hint="eastAsia" w:ascii="宋体" w:hAnsi="宋体" w:cs="宋体"/>
          <w:bCs/>
          <w:snapToGrid w:val="0"/>
          <w:kern w:val="0"/>
          <w:sz w:val="24"/>
          <w:szCs w:val="24"/>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EA6F943">
      <w:pPr>
        <w:tabs>
          <w:tab w:val="left" w:pos="7020"/>
        </w:tabs>
        <w:adjustRightInd w:val="0"/>
        <w:snapToGrid w:val="0"/>
        <w:spacing w:line="460" w:lineRule="exact"/>
        <w:ind w:firstLine="480" w:firstLineChars="200"/>
        <w:rPr>
          <w:rFonts w:hint="eastAsia" w:ascii="宋体" w:hAnsi="宋体" w:cs="宋体"/>
          <w:bCs/>
          <w:snapToGrid w:val="0"/>
          <w:kern w:val="0"/>
          <w:sz w:val="24"/>
          <w:szCs w:val="24"/>
        </w:rPr>
      </w:pPr>
      <w:r>
        <w:rPr>
          <w:rFonts w:hint="eastAsia" w:ascii="宋体" w:hAnsi="宋体" w:cs="宋体"/>
          <w:bCs/>
          <w:snapToGrid w:val="0"/>
          <w:kern w:val="0"/>
          <w:sz w:val="24"/>
          <w:szCs w:val="24"/>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47DADC1D">
      <w:pPr>
        <w:tabs>
          <w:tab w:val="left" w:pos="7020"/>
        </w:tabs>
        <w:adjustRightInd w:val="0"/>
        <w:snapToGrid w:val="0"/>
        <w:spacing w:line="460" w:lineRule="exact"/>
        <w:ind w:firstLine="480" w:firstLineChars="200"/>
        <w:rPr>
          <w:rFonts w:hint="eastAsia" w:ascii="宋体" w:hAnsi="宋体" w:cs="宋体"/>
          <w:bCs/>
          <w:snapToGrid w:val="0"/>
          <w:kern w:val="0"/>
          <w:sz w:val="24"/>
          <w:szCs w:val="24"/>
        </w:rPr>
      </w:pPr>
      <w:r>
        <w:rPr>
          <w:rFonts w:hint="eastAsia" w:ascii="宋体" w:hAnsi="宋体" w:cs="宋体"/>
          <w:bCs/>
          <w:snapToGrid w:val="0"/>
          <w:kern w:val="0"/>
          <w:sz w:val="24"/>
          <w:szCs w:val="24"/>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1C32E260">
      <w:pPr>
        <w:tabs>
          <w:tab w:val="left" w:pos="7020"/>
        </w:tabs>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3.4</w:t>
      </w:r>
      <w:r>
        <w:rPr>
          <w:rFonts w:hint="eastAsia" w:ascii="宋体" w:hAnsi="宋体" w:cs="宋体"/>
          <w:kern w:val="0"/>
          <w:sz w:val="24"/>
          <w:szCs w:val="24"/>
          <w:shd w:val="clear" w:color="auto" w:fill="FFFFFF"/>
        </w:rPr>
        <w:t>若投标人因自身原因未能正确完成招标文件的获取、电子投标、缴纳投标保证的，其投标无效。</w:t>
      </w:r>
    </w:p>
    <w:p w14:paraId="525FABC9">
      <w:pPr>
        <w:spacing w:line="460" w:lineRule="exact"/>
        <w:ind w:firstLine="482" w:firstLineChars="200"/>
        <w:outlineLvl w:val="2"/>
        <w:rPr>
          <w:rFonts w:hint="eastAsia" w:ascii="宋体" w:hAnsi="宋体" w:cs="宋体"/>
          <w:b/>
          <w:bCs/>
          <w:sz w:val="24"/>
          <w:szCs w:val="24"/>
        </w:rPr>
      </w:pPr>
      <w:r>
        <w:rPr>
          <w:rFonts w:hint="eastAsia" w:ascii="宋体" w:hAnsi="宋体" w:cs="宋体"/>
          <w:b/>
          <w:bCs/>
          <w:sz w:val="24"/>
          <w:szCs w:val="24"/>
        </w:rPr>
        <w:t>4.工期要求</w:t>
      </w:r>
    </w:p>
    <w:p w14:paraId="4F5E2152">
      <w:pPr>
        <w:spacing w:line="460" w:lineRule="exact"/>
        <w:ind w:firstLine="480" w:firstLineChars="200"/>
        <w:rPr>
          <w:rFonts w:hint="eastAsia" w:ascii="宋体" w:hAnsi="宋体" w:cs="宋体"/>
          <w:snapToGrid w:val="0"/>
          <w:kern w:val="0"/>
          <w:sz w:val="24"/>
          <w:szCs w:val="24"/>
        </w:rPr>
      </w:pPr>
      <w:r>
        <w:rPr>
          <w:rFonts w:hint="eastAsia" w:ascii="宋体" w:hAnsi="宋体" w:cs="宋体"/>
          <w:bCs/>
          <w:snapToGrid w:val="0"/>
          <w:kern w:val="0"/>
          <w:sz w:val="24"/>
          <w:szCs w:val="24"/>
          <w:lang w:val="zh-CN"/>
        </w:rPr>
        <w:t>4.1</w:t>
      </w:r>
      <w:r>
        <w:rPr>
          <w:rFonts w:hint="eastAsia" w:ascii="宋体" w:hAnsi="宋体" w:cs="宋体"/>
          <w:bCs/>
          <w:snapToGrid w:val="0"/>
          <w:kern w:val="0"/>
          <w:sz w:val="24"/>
          <w:szCs w:val="24"/>
        </w:rPr>
        <w:t xml:space="preserve"> </w:t>
      </w:r>
      <w:r>
        <w:rPr>
          <w:rFonts w:hint="eastAsia" w:ascii="宋体" w:hAnsi="宋体" w:cs="宋体"/>
          <w:snapToGrid w:val="0"/>
          <w:kern w:val="0"/>
          <w:sz w:val="24"/>
          <w:szCs w:val="24"/>
        </w:rPr>
        <w:t xml:space="preserve">总工期：本招标项目招标工期为 883个日历天。具体如下： </w:t>
      </w:r>
    </w:p>
    <w:p w14:paraId="2E1ECFBE">
      <w:pPr>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总工期： 883天（日历天）。</w:t>
      </w:r>
    </w:p>
    <w:p w14:paraId="41A5A3DD">
      <w:pPr>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计划开工日期：2026 年9 月 30日（具体开工日期以合同为准）</w:t>
      </w:r>
    </w:p>
    <w:p w14:paraId="341C0012">
      <w:pPr>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 xml:space="preserve">计划竣工日期：2029 年 2月 28日 </w:t>
      </w:r>
    </w:p>
    <w:p w14:paraId="30E73495">
      <w:pPr>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除上述总工期外，发包人还要求以下阶段工期：</w:t>
      </w:r>
    </w:p>
    <w:p w14:paraId="00AD9872">
      <w:pPr>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方案设计提交时间：合同签订后7日内</w:t>
      </w:r>
    </w:p>
    <w:p w14:paraId="14DA4944">
      <w:pPr>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初步设计提交时间：方案设计确认后15日内</w:t>
      </w:r>
    </w:p>
    <w:p w14:paraId="20E4E695">
      <w:pPr>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施工图设计提交时间：初步设计确认后（或合同约定时间）60日内</w:t>
      </w:r>
    </w:p>
    <w:p w14:paraId="403EE6B3">
      <w:pPr>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深化设计提交时间：施工图审查合格后，按施工进度分批次提交</w:t>
      </w:r>
    </w:p>
    <w:p w14:paraId="2B13905A">
      <w:pPr>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竣工图提交时间：竣工验收前30日内</w:t>
      </w:r>
    </w:p>
    <w:p w14:paraId="2BB4DD34">
      <w:pPr>
        <w:pStyle w:val="31"/>
        <w:keepNext/>
        <w:keepLines/>
        <w:spacing w:line="460" w:lineRule="exact"/>
        <w:ind w:firstLine="482" w:firstLineChars="200"/>
        <w:jc w:val="both"/>
        <w:rPr>
          <w:rFonts w:hint="eastAsia" w:hAnsi="宋体" w:cs="宋体"/>
          <w:b/>
          <w:kern w:val="2"/>
          <w:szCs w:val="24"/>
        </w:rPr>
      </w:pPr>
      <w:bookmarkStart w:id="50" w:name="_Toc8294"/>
      <w:bookmarkStart w:id="51" w:name="_Toc14047"/>
      <w:bookmarkStart w:id="52" w:name="_Toc3588"/>
      <w:bookmarkStart w:id="53" w:name="_Toc25544"/>
      <w:bookmarkStart w:id="54" w:name="_Toc24391"/>
      <w:bookmarkStart w:id="55" w:name="_Toc2707"/>
      <w:bookmarkStart w:id="56" w:name="_Toc17645"/>
      <w:bookmarkStart w:id="57" w:name="_Toc3533"/>
      <w:bookmarkStart w:id="58" w:name="_Toc18979"/>
      <w:bookmarkStart w:id="59" w:name="_Toc20378"/>
      <w:bookmarkStart w:id="60" w:name="_Toc3094"/>
      <w:bookmarkStart w:id="61" w:name="_Toc19499"/>
      <w:r>
        <w:rPr>
          <w:rFonts w:hint="eastAsia" w:hAnsi="宋体" w:cs="宋体"/>
          <w:b/>
          <w:kern w:val="2"/>
          <w:szCs w:val="24"/>
        </w:rPr>
        <w:t>5.本次招标内容及要求</w:t>
      </w:r>
      <w:bookmarkEnd w:id="50"/>
      <w:bookmarkEnd w:id="51"/>
      <w:bookmarkEnd w:id="52"/>
      <w:bookmarkEnd w:id="53"/>
      <w:bookmarkEnd w:id="54"/>
      <w:bookmarkEnd w:id="55"/>
      <w:bookmarkEnd w:id="56"/>
      <w:bookmarkEnd w:id="57"/>
      <w:bookmarkEnd w:id="58"/>
      <w:bookmarkEnd w:id="59"/>
      <w:bookmarkEnd w:id="60"/>
      <w:bookmarkEnd w:id="61"/>
    </w:p>
    <w:p w14:paraId="05A8F9BE">
      <w:pPr>
        <w:tabs>
          <w:tab w:val="left" w:pos="7020"/>
        </w:tabs>
        <w:adjustRightInd w:val="0"/>
        <w:snapToGrid w:val="0"/>
        <w:spacing w:line="460" w:lineRule="exact"/>
        <w:ind w:firstLine="482" w:firstLineChars="200"/>
        <w:rPr>
          <w:rFonts w:hint="eastAsia" w:ascii="宋体" w:hAnsi="宋体" w:cs="宋体"/>
          <w:b/>
          <w:bCs/>
          <w:sz w:val="24"/>
          <w:szCs w:val="24"/>
        </w:rPr>
      </w:pPr>
      <w:r>
        <w:rPr>
          <w:rFonts w:hint="eastAsia" w:ascii="宋体" w:hAnsi="宋体" w:cs="宋体"/>
          <w:b/>
          <w:bCs/>
          <w:sz w:val="24"/>
          <w:szCs w:val="24"/>
        </w:rPr>
        <w:t>5.1设计和施工内容</w:t>
      </w:r>
    </w:p>
    <w:p w14:paraId="22F6F437">
      <w:pPr>
        <w:tabs>
          <w:tab w:val="left" w:pos="7020"/>
        </w:tabs>
        <w:adjustRightInd w:val="0"/>
        <w:snapToGrid w:val="0"/>
        <w:spacing w:line="460" w:lineRule="exact"/>
        <w:ind w:firstLine="480" w:firstLineChars="200"/>
        <w:rPr>
          <w:rFonts w:hint="eastAsia" w:ascii="宋体" w:hAnsi="宋体" w:cs="宋体"/>
          <w:bCs/>
          <w:snapToGrid w:val="0"/>
          <w:kern w:val="0"/>
          <w:sz w:val="24"/>
          <w:szCs w:val="24"/>
          <w:highlight w:val="none"/>
          <w:lang w:val="zh-CN"/>
        </w:rPr>
      </w:pPr>
      <w:r>
        <w:rPr>
          <w:rFonts w:hint="eastAsia" w:ascii="宋体" w:hAnsi="宋体" w:cs="宋体"/>
          <w:bCs/>
          <w:snapToGrid w:val="0"/>
          <w:kern w:val="0"/>
          <w:sz w:val="24"/>
          <w:szCs w:val="24"/>
          <w:highlight w:val="none"/>
        </w:rPr>
        <w:t>5.1.1</w:t>
      </w:r>
      <w:r>
        <w:rPr>
          <w:rFonts w:hint="eastAsia" w:ascii="Arial" w:hAnsi="Arial" w:cs="Arial"/>
          <w:sz w:val="24"/>
          <w:szCs w:val="24"/>
          <w:highlight w:val="none"/>
        </w:rPr>
        <w:t>设计部分</w:t>
      </w:r>
      <w:r>
        <w:rPr>
          <w:rFonts w:hint="eastAsia" w:ascii="Arial" w:hAnsi="Arial" w:cs="Arial"/>
          <w:sz w:val="24"/>
          <w:szCs w:val="24"/>
          <w:highlight w:val="none"/>
          <w:lang w:val="zh-CN"/>
        </w:rPr>
        <w:t>涉及的内容包括但不限于</w:t>
      </w:r>
      <w:r>
        <w:rPr>
          <w:rFonts w:hint="eastAsia" w:ascii="Arial" w:hAnsi="Arial" w:cs="Arial"/>
          <w:sz w:val="24"/>
          <w:szCs w:val="24"/>
          <w:highlight w:val="none"/>
        </w:rPr>
        <w:t>：</w:t>
      </w:r>
      <w:r>
        <w:rPr>
          <w:rFonts w:hint="eastAsia" w:ascii="Arial" w:hAnsi="Arial" w:cs="Arial"/>
          <w:sz w:val="24"/>
          <w:szCs w:val="24"/>
          <w:highlight w:val="none"/>
          <w:lang w:val="zh-CN"/>
        </w:rPr>
        <w:t>根据发包人提供的“</w:t>
      </w:r>
      <w:r>
        <w:rPr>
          <w:rFonts w:hint="eastAsia" w:ascii="Arial" w:hAnsi="Arial" w:cs="Arial"/>
          <w:sz w:val="24"/>
          <w:szCs w:val="24"/>
          <w:highlight w:val="none"/>
          <w:lang w:val="en-US" w:eastAsia="zh-CN"/>
        </w:rPr>
        <w:t>技术</w:t>
      </w:r>
      <w:r>
        <w:rPr>
          <w:rFonts w:hint="eastAsia" w:ascii="Arial" w:hAnsi="Arial" w:cs="Arial"/>
          <w:sz w:val="24"/>
          <w:szCs w:val="24"/>
          <w:highlight w:val="none"/>
          <w:lang w:val="zh-CN"/>
        </w:rPr>
        <w:t>要求”及相关规划条件，完成本工程的方案设计、初步设计、施工图设计、深化设计、专项设计。包括但不限于：建筑、结构、钢结构、边坡支护、机电（电气、给排水、暖通、消防、弱电智能化）、精装修、室外园林景观、道路、标识系统、绿色建筑、海绵城市、节能、防雷等全部专业的施工图设计，以及各专业之间的碰撞检查与综合管线深化设计</w:t>
      </w:r>
      <w:r>
        <w:rPr>
          <w:rFonts w:hint="eastAsia" w:ascii="宋体" w:hAnsi="宋体" w:cs="宋体"/>
          <w:bCs/>
          <w:snapToGrid w:val="0"/>
          <w:kern w:val="0"/>
          <w:sz w:val="24"/>
          <w:szCs w:val="24"/>
          <w:highlight w:val="none"/>
          <w:lang w:val="zh-CN"/>
        </w:rPr>
        <w:t>。</w:t>
      </w:r>
    </w:p>
    <w:p w14:paraId="2D8E14CB">
      <w:pPr>
        <w:tabs>
          <w:tab w:val="left" w:pos="7020"/>
        </w:tabs>
        <w:adjustRightInd w:val="0"/>
        <w:snapToGrid w:val="0"/>
        <w:spacing w:line="460" w:lineRule="exact"/>
        <w:ind w:firstLine="480" w:firstLineChars="200"/>
        <w:rPr>
          <w:rFonts w:hint="eastAsia" w:ascii="宋体" w:hAnsi="宋体" w:cs="宋体"/>
          <w:bCs/>
          <w:snapToGrid w:val="0"/>
          <w:kern w:val="0"/>
          <w:sz w:val="24"/>
          <w:szCs w:val="24"/>
          <w:highlight w:val="none"/>
          <w:lang w:val="zh-CN"/>
        </w:rPr>
      </w:pPr>
      <w:r>
        <w:rPr>
          <w:rFonts w:hint="eastAsia" w:ascii="宋体" w:hAnsi="宋体" w:cs="宋体"/>
          <w:bCs/>
          <w:snapToGrid w:val="0"/>
          <w:kern w:val="0"/>
          <w:sz w:val="24"/>
          <w:szCs w:val="24"/>
          <w:highlight w:val="none"/>
        </w:rPr>
        <w:t>5.1.2</w:t>
      </w:r>
      <w:r>
        <w:rPr>
          <w:rFonts w:hint="eastAsia" w:ascii="宋体" w:hAnsi="宋体" w:cs="宋体"/>
          <w:bCs/>
          <w:snapToGrid w:val="0"/>
          <w:kern w:val="0"/>
          <w:sz w:val="24"/>
          <w:szCs w:val="24"/>
          <w:highlight w:val="none"/>
          <w:lang w:val="zh-CN"/>
        </w:rPr>
        <w:t>施工部分：施工图设计文件范围的所有工程施工。</w:t>
      </w:r>
    </w:p>
    <w:p w14:paraId="4706EE54">
      <w:pPr>
        <w:pStyle w:val="32"/>
        <w:widowControl/>
        <w:spacing w:line="460" w:lineRule="exact"/>
        <w:ind w:firstLine="480" w:firstLineChars="200"/>
        <w:jc w:val="left"/>
        <w:rPr>
          <w:rFonts w:hint="eastAsia" w:ascii="宋体" w:hAnsi="宋体" w:cs="宋体"/>
          <w:sz w:val="24"/>
          <w:highlight w:val="none"/>
        </w:rPr>
      </w:pPr>
      <w:r>
        <w:rPr>
          <w:rFonts w:hint="eastAsia" w:ascii="宋体" w:hAnsi="宋体" w:cs="宋体"/>
          <w:bCs/>
          <w:snapToGrid w:val="0"/>
          <w:kern w:val="0"/>
          <w:sz w:val="24"/>
          <w:highlight w:val="none"/>
        </w:rPr>
        <w:t>5.1.3</w:t>
      </w:r>
      <w:r>
        <w:rPr>
          <w:rFonts w:hint="eastAsia" w:ascii="宋体" w:hAnsi="宋体" w:cs="宋体"/>
          <w:sz w:val="24"/>
          <w:highlight w:val="none"/>
        </w:rPr>
        <w:t>设计承包内容：中标人按合同约定、招标文件内容要求、法律法规及国家强制性标准要求提供完整的设计文件及建设期间的服务等内容。</w:t>
      </w:r>
    </w:p>
    <w:p w14:paraId="2A41269E">
      <w:pPr>
        <w:pStyle w:val="32"/>
        <w:widowControl/>
        <w:spacing w:line="460" w:lineRule="exact"/>
        <w:ind w:firstLine="480" w:firstLineChars="200"/>
        <w:jc w:val="left"/>
        <w:rPr>
          <w:rFonts w:hint="eastAsia" w:ascii="宋体" w:hAnsi="宋体" w:cs="宋体"/>
          <w:sz w:val="24"/>
          <w:highlight w:val="none"/>
        </w:rPr>
      </w:pPr>
      <w:r>
        <w:rPr>
          <w:rFonts w:hint="eastAsia" w:ascii="宋体" w:hAnsi="宋体" w:cs="宋体"/>
          <w:bCs/>
          <w:snapToGrid w:val="0"/>
          <w:kern w:val="0"/>
          <w:sz w:val="24"/>
          <w:highlight w:val="none"/>
        </w:rPr>
        <w:t>5.1.4</w:t>
      </w:r>
      <w:r>
        <w:rPr>
          <w:rFonts w:hint="eastAsia" w:ascii="宋体" w:hAnsi="宋体" w:cs="宋体"/>
          <w:sz w:val="24"/>
          <w:highlight w:val="none"/>
        </w:rPr>
        <w:t>中标人要按照批准的可行性研究报告等资料控制施工图设计。中标人要无条件对设计文件出现的遗漏或错误负责修改或补充、优化设计，直到满足要求。</w:t>
      </w:r>
    </w:p>
    <w:p w14:paraId="02FAF098">
      <w:pPr>
        <w:pStyle w:val="32"/>
        <w:widowControl/>
        <w:spacing w:line="460" w:lineRule="exact"/>
        <w:ind w:firstLine="480" w:firstLineChars="200"/>
        <w:jc w:val="left"/>
        <w:rPr>
          <w:rFonts w:hint="eastAsia" w:ascii="宋体" w:hAnsi="宋体" w:cs="宋体"/>
          <w:sz w:val="24"/>
          <w:highlight w:val="none"/>
        </w:rPr>
      </w:pPr>
      <w:r>
        <w:rPr>
          <w:rFonts w:hint="eastAsia" w:ascii="宋体" w:hAnsi="宋体" w:cs="宋体"/>
          <w:bCs/>
          <w:snapToGrid w:val="0"/>
          <w:kern w:val="0"/>
          <w:sz w:val="24"/>
          <w:highlight w:val="none"/>
        </w:rPr>
        <w:t>5.1.5</w:t>
      </w:r>
      <w:r>
        <w:rPr>
          <w:rFonts w:hint="eastAsia" w:ascii="宋体" w:hAnsi="宋体" w:cs="宋体"/>
          <w:sz w:val="24"/>
          <w:highlight w:val="none"/>
        </w:rPr>
        <w:t>施工期间若遇到工程变更、突发事件或不可预见的事件等情况，中标人接到建设单位或监理单位通知后应当立即到达施工现场，研究并及时处理问题。</w:t>
      </w:r>
    </w:p>
    <w:p w14:paraId="2E444417">
      <w:pPr>
        <w:pStyle w:val="32"/>
        <w:widowControl/>
        <w:spacing w:line="480" w:lineRule="exact"/>
        <w:ind w:firstLine="482" w:firstLineChars="200"/>
        <w:jc w:val="left"/>
        <w:rPr>
          <w:rFonts w:hint="eastAsia" w:ascii="宋体" w:hAnsi="宋体" w:cs="宋体"/>
          <w:b/>
          <w:bCs/>
          <w:sz w:val="24"/>
          <w:highlight w:val="none"/>
        </w:rPr>
      </w:pPr>
      <w:r>
        <w:rPr>
          <w:rFonts w:hint="eastAsia" w:ascii="宋体" w:hAnsi="宋体" w:cs="宋体"/>
          <w:b/>
          <w:bCs/>
          <w:sz w:val="24"/>
          <w:highlight w:val="none"/>
        </w:rPr>
        <w:t>5.2关于设计深度的要求</w:t>
      </w:r>
    </w:p>
    <w:p w14:paraId="4CB069A7">
      <w:pPr>
        <w:pStyle w:val="32"/>
        <w:widowControl/>
        <w:spacing w:line="480" w:lineRule="exact"/>
        <w:ind w:firstLine="480" w:firstLineChars="200"/>
        <w:jc w:val="left"/>
        <w:rPr>
          <w:rFonts w:hint="eastAsia" w:ascii="宋体" w:hAnsi="宋体" w:cs="宋体"/>
          <w:sz w:val="24"/>
          <w:highlight w:val="none"/>
        </w:rPr>
      </w:pPr>
      <w:r>
        <w:rPr>
          <w:rFonts w:hint="eastAsia" w:ascii="宋体" w:hAnsi="宋体" w:cs="宋体"/>
          <w:sz w:val="24"/>
          <w:highlight w:val="none"/>
        </w:rPr>
        <w:t>5.2.1按国家及地方现行的勘察设计文件深度规定等有关技术标准、设计规范（标准）要求。</w:t>
      </w:r>
    </w:p>
    <w:p w14:paraId="64189008">
      <w:pPr>
        <w:pStyle w:val="32"/>
        <w:widowControl/>
        <w:spacing w:line="480" w:lineRule="exact"/>
        <w:ind w:firstLine="480" w:firstLineChars="200"/>
        <w:jc w:val="left"/>
        <w:rPr>
          <w:rFonts w:hint="eastAsia" w:ascii="宋体" w:hAnsi="宋体" w:cs="宋体"/>
          <w:sz w:val="24"/>
          <w:highlight w:val="none"/>
        </w:rPr>
      </w:pPr>
      <w:r>
        <w:rPr>
          <w:rFonts w:hint="eastAsia" w:ascii="宋体" w:hAnsi="宋体" w:cs="宋体"/>
          <w:sz w:val="24"/>
          <w:highlight w:val="none"/>
        </w:rPr>
        <w:t>5.2.2各专业设计应同步进行，中标人应指定总体中标人统筹布局，做好各项设施的协调和衔接、位置预留，不得留待施工中临时变更。</w:t>
      </w:r>
    </w:p>
    <w:p w14:paraId="58BFCC15">
      <w:pPr>
        <w:pStyle w:val="32"/>
        <w:widowControl/>
        <w:spacing w:line="480" w:lineRule="exact"/>
        <w:ind w:firstLine="480" w:firstLineChars="200"/>
        <w:jc w:val="left"/>
        <w:rPr>
          <w:rFonts w:hint="eastAsia" w:ascii="宋体" w:hAnsi="宋体" w:cs="宋体"/>
          <w:sz w:val="24"/>
          <w:highlight w:val="none"/>
        </w:rPr>
      </w:pPr>
      <w:r>
        <w:rPr>
          <w:rFonts w:hint="eastAsia" w:ascii="宋体" w:hAnsi="宋体" w:cs="宋体"/>
          <w:sz w:val="24"/>
          <w:highlight w:val="none"/>
        </w:rPr>
        <w:t>5.2.3对技术复杂或造价、规模较大的主要分项工程应作方案比较。</w:t>
      </w:r>
    </w:p>
    <w:p w14:paraId="519991DF">
      <w:pPr>
        <w:pStyle w:val="32"/>
        <w:widowControl/>
        <w:spacing w:line="480" w:lineRule="exact"/>
        <w:ind w:firstLine="480" w:firstLineChars="200"/>
        <w:jc w:val="left"/>
        <w:rPr>
          <w:rFonts w:hint="eastAsia" w:ascii="宋体" w:hAnsi="宋体" w:cs="宋体"/>
          <w:sz w:val="24"/>
          <w:highlight w:val="none"/>
        </w:rPr>
      </w:pPr>
      <w:r>
        <w:rPr>
          <w:rFonts w:hint="eastAsia" w:ascii="宋体" w:hAnsi="宋体" w:cs="宋体"/>
          <w:sz w:val="24"/>
          <w:highlight w:val="none"/>
        </w:rPr>
        <w:t>5.2.4施工图设计文件的深度，应当满足设备材料采购，非标准设备制作和施工的需要，并注明建设工程合理使用年限。</w:t>
      </w:r>
    </w:p>
    <w:p w14:paraId="4D809323">
      <w:pPr>
        <w:pStyle w:val="32"/>
        <w:widowControl/>
        <w:spacing w:line="480" w:lineRule="exact"/>
        <w:ind w:firstLine="480" w:firstLineChars="200"/>
        <w:jc w:val="left"/>
        <w:rPr>
          <w:rFonts w:hint="eastAsia" w:ascii="宋体" w:hAnsi="宋体" w:cs="宋体"/>
          <w:sz w:val="24"/>
          <w:highlight w:val="none"/>
        </w:rPr>
      </w:pPr>
      <w:r>
        <w:rPr>
          <w:rFonts w:hint="eastAsia" w:ascii="宋体" w:hAnsi="宋体" w:cs="宋体"/>
          <w:sz w:val="24"/>
          <w:highlight w:val="none"/>
        </w:rPr>
        <w:t>5.2.5相关的配套外部接口方案均需取得政府主管部门或规划部门认可。</w:t>
      </w:r>
    </w:p>
    <w:p w14:paraId="6DA07DFF">
      <w:pPr>
        <w:pStyle w:val="32"/>
        <w:widowControl/>
        <w:spacing w:line="480" w:lineRule="exact"/>
        <w:ind w:firstLine="480" w:firstLineChars="200"/>
        <w:jc w:val="left"/>
        <w:rPr>
          <w:rFonts w:hint="eastAsia" w:ascii="宋体" w:hAnsi="宋体" w:cs="宋体"/>
          <w:sz w:val="24"/>
          <w:highlight w:val="none"/>
        </w:rPr>
      </w:pPr>
      <w:r>
        <w:rPr>
          <w:rFonts w:hint="eastAsia" w:ascii="宋体" w:hAnsi="宋体" w:cs="宋体"/>
          <w:sz w:val="24"/>
          <w:highlight w:val="none"/>
        </w:rPr>
        <w:t>5.2.6施工图设计文件应考虑交通维护、临时施工便道、危大工程、对周边建筑物的影响等因素，并提供相应的设计方案及计算书（可另册装订），以指导现场施工及过程评审。</w:t>
      </w:r>
    </w:p>
    <w:p w14:paraId="30210812">
      <w:pPr>
        <w:pStyle w:val="32"/>
        <w:widowControl/>
        <w:spacing w:line="460" w:lineRule="exact"/>
        <w:ind w:firstLine="482" w:firstLineChars="200"/>
        <w:jc w:val="left"/>
        <w:rPr>
          <w:rFonts w:hint="eastAsia" w:ascii="宋体" w:hAnsi="宋体" w:cs="宋体"/>
          <w:b/>
          <w:bCs/>
          <w:sz w:val="24"/>
          <w:highlight w:val="none"/>
        </w:rPr>
      </w:pPr>
      <w:r>
        <w:rPr>
          <w:rFonts w:hint="eastAsia" w:ascii="宋体" w:hAnsi="宋体" w:cs="宋体"/>
          <w:b/>
          <w:bCs/>
          <w:sz w:val="24"/>
          <w:highlight w:val="none"/>
        </w:rPr>
        <w:t>5.3设计后期配合施工工作</w:t>
      </w:r>
    </w:p>
    <w:p w14:paraId="72B7E363">
      <w:pPr>
        <w:adjustRightInd w:val="0"/>
        <w:snapToGrid w:val="0"/>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5.3.1施工图设计完成并经有关单位审查后，才能进入施工阶段，设计单位必须按投标文件的承诺接发包人通知后24小时内派1名参与并熟悉本项目设计、有现场处理经验的设计代表驻现场以配合施工、监理招标及施工，建设管理单位不另外支付配合施工费用。</w:t>
      </w:r>
    </w:p>
    <w:p w14:paraId="028C105B">
      <w:pPr>
        <w:adjustRightInd w:val="0"/>
        <w:snapToGrid w:val="0"/>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5.3.2设计单位配合施工、监理及业主单位的工作内容如下：</w:t>
      </w:r>
    </w:p>
    <w:p w14:paraId="7E75E8B3">
      <w:pPr>
        <w:adjustRightInd w:val="0"/>
        <w:snapToGrid w:val="0"/>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①施工图设计（技术）交底；</w:t>
      </w:r>
    </w:p>
    <w:p w14:paraId="2D92E410">
      <w:pPr>
        <w:adjustRightInd w:val="0"/>
        <w:snapToGrid w:val="0"/>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②配合勘察单位现场交桩；</w:t>
      </w:r>
    </w:p>
    <w:p w14:paraId="7D22BCAA">
      <w:pPr>
        <w:adjustRightInd w:val="0"/>
        <w:snapToGrid w:val="0"/>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③变更设计和所有补充设计；</w:t>
      </w:r>
    </w:p>
    <w:p w14:paraId="2A5C80E6">
      <w:pPr>
        <w:adjustRightInd w:val="0"/>
        <w:snapToGrid w:val="0"/>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④会签设计变更审批表；</w:t>
      </w:r>
    </w:p>
    <w:p w14:paraId="705879B5">
      <w:pPr>
        <w:adjustRightInd w:val="0"/>
        <w:snapToGrid w:val="0"/>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⑤参加处理施工中发生的工程质量和安全事故；</w:t>
      </w:r>
    </w:p>
    <w:p w14:paraId="1238C997">
      <w:pPr>
        <w:adjustRightInd w:val="0"/>
        <w:snapToGrid w:val="0"/>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⑥参加隐蔽工程及工程竣工验收；</w:t>
      </w:r>
    </w:p>
    <w:p w14:paraId="408DDBC4">
      <w:pPr>
        <w:adjustRightInd w:val="0"/>
        <w:snapToGrid w:val="0"/>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⑦解决与设计有关的施工问题；</w:t>
      </w:r>
    </w:p>
    <w:p w14:paraId="340135FC">
      <w:pPr>
        <w:adjustRightInd w:val="0"/>
        <w:snapToGrid w:val="0"/>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⑧配合质量检测；</w:t>
      </w:r>
    </w:p>
    <w:p w14:paraId="7437588C">
      <w:pPr>
        <w:adjustRightInd w:val="0"/>
        <w:snapToGrid w:val="0"/>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⑨参加审查施工单位的施工组织设计和专项施工方案；</w:t>
      </w:r>
    </w:p>
    <w:p w14:paraId="22683B3E">
      <w:pPr>
        <w:adjustRightInd w:val="0"/>
        <w:snapToGrid w:val="0"/>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⑩参加本项目建设有关会议。</w:t>
      </w:r>
    </w:p>
    <w:p w14:paraId="27D8F436">
      <w:pPr>
        <w:adjustRightInd w:val="0"/>
        <w:snapToGrid w:val="0"/>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⑾在监理招标期间配合建设及相关单位解释及完善施工图相关内容。</w:t>
      </w:r>
    </w:p>
    <w:p w14:paraId="3D075C80">
      <w:pPr>
        <w:pStyle w:val="32"/>
        <w:widowControl/>
        <w:spacing w:line="460" w:lineRule="exact"/>
        <w:ind w:firstLine="482" w:firstLineChars="200"/>
        <w:jc w:val="left"/>
        <w:rPr>
          <w:rFonts w:hint="eastAsia" w:ascii="宋体" w:hAnsi="宋体" w:cs="宋体"/>
          <w:b/>
          <w:bCs/>
          <w:sz w:val="24"/>
          <w:highlight w:val="none"/>
        </w:rPr>
      </w:pPr>
      <w:r>
        <w:rPr>
          <w:rFonts w:hint="eastAsia" w:ascii="宋体" w:hAnsi="宋体" w:cs="宋体"/>
          <w:b/>
          <w:bCs/>
          <w:sz w:val="24"/>
          <w:highlight w:val="none"/>
        </w:rPr>
        <w:t>5.4设计要求</w:t>
      </w:r>
    </w:p>
    <w:p w14:paraId="57D1BD04">
      <w:pPr>
        <w:adjustRightInd w:val="0"/>
        <w:snapToGrid w:val="0"/>
        <w:spacing w:line="460" w:lineRule="exact"/>
        <w:ind w:firstLine="960" w:firstLineChars="40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中标人在施工图设计前，要充分进行市场调查，主要材料、设备在满足设计规范及建设标准的情况下，尽量采用造价管理机构发布的信息价中有相应型号、规格的标准材料，若必须采用非标准材料的，必须经招标人同意，否则参照信息价中相近且低于其标准的材料信息价作为该项材料的结算价。</w:t>
      </w:r>
    </w:p>
    <w:p w14:paraId="1985C822">
      <w:pPr>
        <w:adjustRightInd w:val="0"/>
        <w:snapToGrid w:val="0"/>
        <w:spacing w:line="460" w:lineRule="exact"/>
        <w:ind w:firstLine="480" w:firstLineChars="20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5.5设计时需要考虑与周边环境相结合。</w:t>
      </w:r>
    </w:p>
    <w:p w14:paraId="5A0AC85D">
      <w:pPr>
        <w:adjustRightInd w:val="0"/>
        <w:snapToGrid w:val="0"/>
        <w:spacing w:line="460" w:lineRule="exact"/>
        <w:ind w:firstLine="480" w:firstLineChars="200"/>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5.6凡参加本次招标的投标人被视为已充分认识和理解了任何与本工程有关的影响事项和困难等情况。</w:t>
      </w:r>
    </w:p>
    <w:p w14:paraId="607D787A">
      <w:pPr>
        <w:pStyle w:val="5"/>
        <w:spacing w:before="0" w:after="0" w:line="460" w:lineRule="exact"/>
        <w:ind w:firstLine="482" w:firstLineChars="200"/>
      </w:pPr>
      <w:r>
        <w:rPr>
          <w:rFonts w:hint="eastAsia" w:ascii="宋体" w:hAnsi="宋体" w:cs="宋体"/>
          <w:b/>
          <w:bCs/>
          <w:snapToGrid w:val="0"/>
          <w:kern w:val="0"/>
          <w:szCs w:val="24"/>
          <w:u w:val="single"/>
        </w:rPr>
        <w:t>（注：上述招标内容</w:t>
      </w:r>
      <w:r>
        <w:rPr>
          <w:rFonts w:hint="eastAsia" w:ascii="宋体" w:hAnsi="宋体" w:cs="宋体"/>
          <w:b/>
          <w:bCs/>
          <w:szCs w:val="24"/>
          <w:u w:val="single"/>
        </w:rPr>
        <w:t>招标人在实施过程中可根据实际情况对工程规模、任务内容等进行合理、适当调整。</w:t>
      </w:r>
      <w:r>
        <w:rPr>
          <w:rFonts w:hint="eastAsia" w:ascii="宋体" w:hAnsi="宋体" w:cs="宋体"/>
          <w:b/>
          <w:bCs/>
          <w:snapToGrid w:val="0"/>
          <w:kern w:val="0"/>
          <w:szCs w:val="24"/>
          <w:u w:val="single"/>
        </w:rPr>
        <w:t>）</w:t>
      </w:r>
    </w:p>
    <w:p w14:paraId="34C12308">
      <w:pPr>
        <w:spacing w:line="460" w:lineRule="exact"/>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5.7工程施工技术要求</w:t>
      </w:r>
    </w:p>
    <w:p w14:paraId="7AC2DA41">
      <w:pPr>
        <w:spacing w:line="460" w:lineRule="exact"/>
        <w:ind w:firstLine="480" w:firstLineChars="200"/>
        <w:rPr>
          <w:rFonts w:hint="eastAsia" w:ascii="宋体" w:hAnsi="宋体" w:cs="宋体"/>
          <w:sz w:val="24"/>
          <w:szCs w:val="24"/>
          <w:highlight w:val="none"/>
        </w:rPr>
      </w:pPr>
      <w:r>
        <w:rPr>
          <w:rFonts w:hint="eastAsia" w:ascii="宋体" w:hAnsi="宋体" w:cs="宋体"/>
          <w:bCs/>
          <w:snapToGrid w:val="0"/>
          <w:kern w:val="0"/>
          <w:sz w:val="24"/>
          <w:szCs w:val="24"/>
          <w:highlight w:val="none"/>
        </w:rPr>
        <w:t>本工程须严格以国家和广东省的有关施工技术规范及现行标准为依据，工程必须达到合格标准，如工程未达到合格标准，中标人则按合同约定向招标人缴纳违约金，返修费用由中标人承担，同时，招标人有权就因此造成的损失向中标人索赔。招标人有权提请建设行政主管部门对其作不良行为记录，有权给予中标人履约评价为不合格，同时招标人有权拒绝中标人3年内参加招标人其它工程的投标</w:t>
      </w:r>
      <w:r>
        <w:rPr>
          <w:rFonts w:hint="eastAsia" w:ascii="宋体" w:hAnsi="宋体"/>
          <w:snapToGrid w:val="0"/>
          <w:sz w:val="24"/>
          <w:highlight w:val="none"/>
        </w:rPr>
        <w:t>。</w:t>
      </w:r>
    </w:p>
    <w:p w14:paraId="7E4DF7B1">
      <w:pPr>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5.8中标人在施工中如果工程质量不符合设计要求或有关规定，招标人或监理单位要求停工和返工的必须立即执行，并承担由此产生的各种费用，工期不予顺延。</w:t>
      </w:r>
    </w:p>
    <w:p w14:paraId="0C17895D">
      <w:pPr>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5.9保修期限按中华人民共和国国务院令第279号文《建设工程质量管理条例》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1F7C28CF">
      <w:pPr>
        <w:spacing w:line="460" w:lineRule="exact"/>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5.10工程使用的主要材料质量要求</w:t>
      </w:r>
    </w:p>
    <w:p w14:paraId="281F9155">
      <w:pPr>
        <w:spacing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严格执行合同约定的主要材料设备品牌库或技术规格书要求。承包人应在采购前向发包人提供样品或选型资料，经确认后方可进行采购。未经发包人确认而采购的材料设备，承包人自行承担相关责任及费用。</w:t>
      </w:r>
    </w:p>
    <w:p w14:paraId="6CC6EA86">
      <w:pPr>
        <w:spacing w:line="460" w:lineRule="exact"/>
        <w:ind w:firstLine="480" w:firstLineChars="200"/>
        <w:rPr>
          <w:rFonts w:hint="eastAsia" w:ascii="宋体" w:hAnsi="宋体" w:cs="宋体"/>
          <w:sz w:val="24"/>
          <w:szCs w:val="24"/>
          <w:highlight w:val="none"/>
        </w:rPr>
      </w:pPr>
      <w:bookmarkStart w:id="62" w:name="OLE_LINK1"/>
      <w:bookmarkStart w:id="63" w:name="OLE_LINK2"/>
      <w:r>
        <w:rPr>
          <w:rFonts w:hint="eastAsia" w:ascii="宋体" w:hAnsi="宋体" w:cs="宋体"/>
          <w:sz w:val="24"/>
          <w:szCs w:val="24"/>
          <w:highlight w:val="none"/>
        </w:rPr>
        <w:t>5.11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w:t>
      </w:r>
      <w:bookmarkEnd w:id="62"/>
      <w:bookmarkEnd w:id="63"/>
    </w:p>
    <w:p w14:paraId="6161BB0E">
      <w:pPr>
        <w:pStyle w:val="31"/>
        <w:keepNext/>
        <w:keepLines/>
        <w:spacing w:line="460" w:lineRule="exact"/>
        <w:ind w:firstLine="482" w:firstLineChars="200"/>
        <w:jc w:val="both"/>
        <w:outlineLvl w:val="2"/>
        <w:rPr>
          <w:rFonts w:hint="eastAsia" w:hAnsi="宋体" w:cs="宋体"/>
          <w:b/>
          <w:kern w:val="2"/>
          <w:szCs w:val="24"/>
          <w:highlight w:val="none"/>
        </w:rPr>
      </w:pPr>
      <w:bookmarkStart w:id="64" w:name="_Hlt111690342"/>
      <w:bookmarkEnd w:id="64"/>
      <w:bookmarkStart w:id="65" w:name="_Hlt88974078"/>
      <w:bookmarkEnd w:id="65"/>
      <w:bookmarkStart w:id="66" w:name="_Hlt74493474"/>
      <w:bookmarkEnd w:id="66"/>
      <w:bookmarkStart w:id="67" w:name="_Hlt120502666"/>
      <w:bookmarkEnd w:id="67"/>
      <w:bookmarkStart w:id="68" w:name="_Hlt121563076"/>
      <w:bookmarkEnd w:id="68"/>
      <w:bookmarkStart w:id="69" w:name="_Hlt69356505"/>
      <w:bookmarkEnd w:id="69"/>
      <w:bookmarkStart w:id="70" w:name="_Hlt69699204"/>
      <w:bookmarkEnd w:id="70"/>
      <w:bookmarkStart w:id="71" w:name="_Hlt74496537"/>
      <w:bookmarkEnd w:id="71"/>
      <w:bookmarkStart w:id="72" w:name="_Toc27558"/>
      <w:bookmarkStart w:id="73" w:name="_Toc20108"/>
      <w:bookmarkStart w:id="74" w:name="_Toc14398"/>
      <w:bookmarkStart w:id="75" w:name="_Toc12127"/>
      <w:bookmarkStart w:id="76" w:name="_Toc22025"/>
      <w:bookmarkStart w:id="77" w:name="_Toc39136335"/>
      <w:bookmarkStart w:id="78" w:name="_Toc3438"/>
      <w:bookmarkStart w:id="79" w:name="_Toc12700"/>
      <w:r>
        <w:rPr>
          <w:rFonts w:hint="eastAsia" w:hAnsi="宋体" w:cs="宋体"/>
          <w:b/>
          <w:kern w:val="2"/>
          <w:szCs w:val="24"/>
          <w:highlight w:val="none"/>
        </w:rPr>
        <w:t>6.招标工程施工条件及现场踏勘</w:t>
      </w:r>
      <w:bookmarkEnd w:id="72"/>
      <w:bookmarkEnd w:id="73"/>
      <w:bookmarkEnd w:id="74"/>
      <w:bookmarkEnd w:id="75"/>
      <w:bookmarkEnd w:id="76"/>
      <w:bookmarkEnd w:id="77"/>
      <w:bookmarkEnd w:id="78"/>
      <w:bookmarkEnd w:id="79"/>
    </w:p>
    <w:p w14:paraId="60D0E557">
      <w:pPr>
        <w:pStyle w:val="33"/>
        <w:spacing w:line="460" w:lineRule="exact"/>
        <w:ind w:firstLine="480"/>
        <w:rPr>
          <w:rFonts w:hint="eastAsia" w:hAnsi="宋体" w:cs="宋体"/>
          <w:szCs w:val="24"/>
          <w:highlight w:val="none"/>
        </w:rPr>
      </w:pPr>
      <w:r>
        <w:rPr>
          <w:rFonts w:hint="eastAsia" w:hAnsi="宋体" w:cs="宋体"/>
          <w:szCs w:val="24"/>
          <w:highlight w:val="none"/>
        </w:rPr>
        <w:t>6.1 本工程招标人仅在征地红线范围内提供场地，其他一切场地费用由中标人自行负责（含临时道路）。</w:t>
      </w:r>
    </w:p>
    <w:p w14:paraId="303B4E53">
      <w:pPr>
        <w:pStyle w:val="33"/>
        <w:spacing w:line="460" w:lineRule="exact"/>
        <w:ind w:firstLine="480"/>
        <w:rPr>
          <w:rFonts w:hint="eastAsia" w:hAnsi="宋体" w:cs="宋体"/>
          <w:szCs w:val="24"/>
          <w:highlight w:val="none"/>
        </w:rPr>
      </w:pPr>
      <w:r>
        <w:rPr>
          <w:rFonts w:hint="eastAsia" w:hAnsi="宋体" w:cs="宋体"/>
          <w:szCs w:val="24"/>
          <w:highlight w:val="none"/>
        </w:rPr>
        <w:t>6.2 施工用水水源、用电电源：由中标人自行解决。</w:t>
      </w:r>
    </w:p>
    <w:p w14:paraId="05A81009">
      <w:pPr>
        <w:pStyle w:val="33"/>
        <w:spacing w:line="460" w:lineRule="exact"/>
        <w:ind w:firstLine="480"/>
        <w:rPr>
          <w:rFonts w:hint="eastAsia" w:hAnsi="宋体" w:cs="宋体"/>
          <w:szCs w:val="24"/>
          <w:highlight w:val="none"/>
        </w:rPr>
      </w:pPr>
      <w:r>
        <w:rPr>
          <w:rFonts w:hint="eastAsia" w:hAnsi="宋体" w:cs="宋体"/>
          <w:szCs w:val="24"/>
          <w:highlight w:val="none"/>
        </w:rPr>
        <w:t>6.3 施工临时便道、交通维护费、施工用水及用电：由中标人自行解决，费用含在投标报价中。</w:t>
      </w:r>
    </w:p>
    <w:p w14:paraId="6DDF133C">
      <w:pPr>
        <w:pStyle w:val="33"/>
        <w:spacing w:line="460" w:lineRule="exact"/>
        <w:ind w:firstLine="480"/>
        <w:rPr>
          <w:rFonts w:hint="eastAsia" w:hAnsi="宋体" w:cs="宋体"/>
          <w:szCs w:val="24"/>
          <w:highlight w:val="none"/>
        </w:rPr>
      </w:pPr>
      <w:r>
        <w:rPr>
          <w:rFonts w:hint="eastAsia" w:hAnsi="宋体" w:cs="宋体"/>
          <w:szCs w:val="24"/>
          <w:highlight w:val="none"/>
        </w:rPr>
        <w:t>6.4招标人不集中现场踏勘，但会在招标文件及有关设计文件中明确告知招标工程的具体位置和周边环境，并在现场设置足以识别的标识或提供足以表明工程具体位置的文字或图片。投标人需要了解现场情况的，可自行进行现场踏勘。</w:t>
      </w:r>
    </w:p>
    <w:p w14:paraId="39AA719E">
      <w:pPr>
        <w:pStyle w:val="33"/>
        <w:spacing w:line="460" w:lineRule="exact"/>
        <w:ind w:firstLine="480"/>
        <w:rPr>
          <w:rFonts w:hint="eastAsia" w:hAnsi="宋体" w:cs="宋体"/>
          <w:szCs w:val="24"/>
          <w:highlight w:val="none"/>
        </w:rPr>
      </w:pPr>
      <w:r>
        <w:rPr>
          <w:rFonts w:hint="eastAsia" w:hAnsi="宋体" w:cs="宋体"/>
          <w:szCs w:val="24"/>
          <w:highlight w:val="none"/>
        </w:rPr>
        <w:t>6.5在现场踏勘过程中，投标人应确保自身安全，投标人如果发生人身伤亡、财物或其他损失，法律法规有规定的按有关规定处理，没有规定的由投标人自行负责。</w:t>
      </w:r>
    </w:p>
    <w:p w14:paraId="4C854328">
      <w:pPr>
        <w:pStyle w:val="27"/>
        <w:spacing w:line="460" w:lineRule="exact"/>
        <w:ind w:firstLine="480" w:firstLineChars="200"/>
        <w:rPr>
          <w:rFonts w:hint="eastAsia" w:hAnsi="宋体" w:cs="宋体"/>
          <w:szCs w:val="24"/>
          <w:highlight w:val="none"/>
        </w:rPr>
      </w:pPr>
      <w:r>
        <w:rPr>
          <w:rFonts w:hint="eastAsia" w:hAnsi="宋体" w:cs="宋体"/>
          <w:szCs w:val="24"/>
          <w:highlight w:val="none"/>
        </w:rPr>
        <w:t>6.6现场踏勘期间的交通、食宿由投标人自行安排，费用自理。</w:t>
      </w:r>
    </w:p>
    <w:p w14:paraId="505157E0">
      <w:pPr>
        <w:pStyle w:val="31"/>
        <w:keepNext/>
        <w:keepLines/>
        <w:spacing w:line="460" w:lineRule="exact"/>
        <w:ind w:firstLine="482" w:firstLineChars="200"/>
        <w:jc w:val="both"/>
        <w:outlineLvl w:val="2"/>
        <w:rPr>
          <w:rFonts w:hint="eastAsia" w:hAnsi="宋体" w:cs="宋体"/>
          <w:b/>
          <w:bCs/>
          <w:szCs w:val="24"/>
        </w:rPr>
      </w:pPr>
      <w:bookmarkStart w:id="80" w:name="_Toc28018"/>
      <w:bookmarkStart w:id="81" w:name="_Toc5041"/>
      <w:bookmarkStart w:id="82" w:name="_Toc6304"/>
      <w:bookmarkStart w:id="83" w:name="_Toc417"/>
      <w:bookmarkStart w:id="84" w:name="_Toc21098"/>
      <w:bookmarkStart w:id="85" w:name="_Toc39136336"/>
      <w:bookmarkStart w:id="86" w:name="_Toc24037"/>
      <w:bookmarkStart w:id="87" w:name="_Toc1593"/>
      <w:r>
        <w:rPr>
          <w:rFonts w:hint="eastAsia" w:hAnsi="宋体" w:cs="宋体"/>
          <w:b/>
          <w:kern w:val="2"/>
          <w:szCs w:val="24"/>
        </w:rPr>
        <w:t>7</w:t>
      </w:r>
      <w:bookmarkStart w:id="88" w:name="_Toc488220856"/>
      <w:bookmarkStart w:id="89" w:name="_Toc371968705"/>
      <w:r>
        <w:rPr>
          <w:rFonts w:hint="eastAsia" w:hAnsi="宋体" w:cs="宋体"/>
          <w:b/>
          <w:kern w:val="2"/>
          <w:szCs w:val="24"/>
        </w:rPr>
        <w:t>.</w:t>
      </w:r>
      <w:r>
        <w:rPr>
          <w:rFonts w:hint="eastAsia" w:hAnsi="宋体" w:cs="宋体"/>
          <w:b/>
          <w:snapToGrid w:val="0"/>
          <w:szCs w:val="24"/>
        </w:rPr>
        <w:t>提问和答疑</w:t>
      </w:r>
      <w:bookmarkEnd w:id="80"/>
      <w:bookmarkEnd w:id="81"/>
      <w:bookmarkEnd w:id="82"/>
      <w:bookmarkEnd w:id="83"/>
      <w:bookmarkEnd w:id="84"/>
      <w:bookmarkEnd w:id="85"/>
      <w:bookmarkEnd w:id="86"/>
      <w:bookmarkEnd w:id="87"/>
      <w:bookmarkEnd w:id="88"/>
    </w:p>
    <w:p w14:paraId="3C163AA6">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7.1 投标人若对招标文件有疑问，应在提问截止时间（见本章第二节“重要事项时间地点一览表”）前使用建设工程交易系统提出问题。未在指定时间前、未采用指定方式提出的，招标人不予受理。</w:t>
      </w:r>
    </w:p>
    <w:p w14:paraId="5C5A9932">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7.2 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60DEA883">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7.3 招标人对招标文件所作的答疑（或修改）公告，构成招标文件的组成部分。</w:t>
      </w:r>
    </w:p>
    <w:p w14:paraId="42E757C3">
      <w:pPr>
        <w:spacing w:line="460" w:lineRule="exact"/>
        <w:ind w:firstLine="482" w:firstLineChars="200"/>
        <w:outlineLvl w:val="2"/>
        <w:rPr>
          <w:rFonts w:hint="eastAsia" w:ascii="宋体" w:hAnsi="宋体" w:cs="宋体"/>
          <w:bCs/>
          <w:sz w:val="24"/>
          <w:szCs w:val="24"/>
        </w:rPr>
      </w:pPr>
      <w:r>
        <w:rPr>
          <w:rFonts w:hint="eastAsia" w:ascii="宋体" w:hAnsi="宋体" w:cs="宋体"/>
          <w:b/>
          <w:bCs/>
          <w:sz w:val="24"/>
          <w:szCs w:val="24"/>
        </w:rPr>
        <w:t>8. 纪律与保密要求</w:t>
      </w:r>
      <w:bookmarkEnd w:id="89"/>
    </w:p>
    <w:p w14:paraId="3DB3406A">
      <w:pPr>
        <w:spacing w:line="460" w:lineRule="exact"/>
        <w:ind w:firstLine="480" w:firstLineChars="200"/>
        <w:rPr>
          <w:rFonts w:hint="eastAsia" w:ascii="宋体" w:hAnsi="宋体" w:cs="宋体"/>
          <w:sz w:val="24"/>
          <w:szCs w:val="24"/>
        </w:rPr>
      </w:pPr>
      <w:r>
        <w:rPr>
          <w:rFonts w:hint="eastAsia" w:ascii="宋体" w:hAnsi="宋体" w:cs="宋体"/>
          <w:sz w:val="24"/>
          <w:szCs w:val="24"/>
        </w:rPr>
        <w:t>8.1对招标人的纪律要求：招标人不得泄露招标投标活动中应当保密的情况和资料，不得与投标人串通损害国家利益、社会公共利益或者他人合法权益。</w:t>
      </w:r>
    </w:p>
    <w:p w14:paraId="2A46CFF2">
      <w:pPr>
        <w:spacing w:line="460" w:lineRule="exact"/>
        <w:ind w:firstLine="480" w:firstLineChars="200"/>
        <w:rPr>
          <w:rFonts w:hint="eastAsia" w:ascii="宋体" w:hAnsi="宋体" w:cs="宋体"/>
          <w:sz w:val="24"/>
          <w:szCs w:val="24"/>
        </w:rPr>
      </w:pPr>
      <w:r>
        <w:rPr>
          <w:rFonts w:hint="eastAsia" w:ascii="宋体" w:hAnsi="宋体" w:cs="宋体"/>
          <w:sz w:val="24"/>
          <w:szCs w:val="24"/>
        </w:rPr>
        <w:t>8.2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w:t>
      </w:r>
    </w:p>
    <w:p w14:paraId="6650425A">
      <w:pPr>
        <w:spacing w:line="460" w:lineRule="exact"/>
        <w:ind w:firstLine="480" w:firstLineChars="200"/>
        <w:rPr>
          <w:rFonts w:hint="eastAsia" w:ascii="宋体" w:hAnsi="宋体" w:cs="宋体"/>
          <w:sz w:val="24"/>
          <w:szCs w:val="24"/>
        </w:rPr>
      </w:pPr>
      <w:r>
        <w:rPr>
          <w:rFonts w:hint="eastAsia" w:ascii="宋体" w:hAnsi="宋体" w:cs="宋体"/>
          <w:sz w:val="24"/>
          <w:szCs w:val="24"/>
        </w:rPr>
        <w:t xml:space="preserve">8.3 </w:t>
      </w:r>
      <w:r>
        <w:rPr>
          <w:rFonts w:hint="eastAsia" w:ascii="宋体" w:hAnsi="宋体" w:cs="宋体"/>
          <w:spacing w:val="8"/>
          <w:sz w:val="24"/>
          <w:szCs w:val="24"/>
        </w:rPr>
        <w:t>参与招</w:t>
      </w:r>
      <w:r>
        <w:rPr>
          <w:rFonts w:hint="eastAsia" w:ascii="宋体" w:hAnsi="宋体" w:cs="宋体"/>
          <w:sz w:val="24"/>
          <w:szCs w:val="24"/>
        </w:rPr>
        <w:t>标</w:t>
      </w:r>
      <w:r>
        <w:rPr>
          <w:rFonts w:hint="eastAsia" w:ascii="宋体" w:hAnsi="宋体" w:cs="宋体"/>
          <w:spacing w:val="8"/>
          <w:sz w:val="24"/>
          <w:szCs w:val="24"/>
        </w:rPr>
        <w:t>投标活</w:t>
      </w:r>
      <w:r>
        <w:rPr>
          <w:rFonts w:hint="eastAsia" w:ascii="宋体" w:hAnsi="宋体" w:cs="宋体"/>
          <w:sz w:val="24"/>
          <w:szCs w:val="24"/>
        </w:rPr>
        <w:t>动</w:t>
      </w:r>
      <w:r>
        <w:rPr>
          <w:rFonts w:hint="eastAsia" w:ascii="宋体" w:hAnsi="宋体" w:cs="宋体"/>
          <w:spacing w:val="8"/>
          <w:sz w:val="24"/>
          <w:szCs w:val="24"/>
        </w:rPr>
        <w:t>的各方</w:t>
      </w:r>
      <w:r>
        <w:rPr>
          <w:rFonts w:hint="eastAsia" w:ascii="宋体" w:hAnsi="宋体" w:cs="宋体"/>
          <w:sz w:val="24"/>
          <w:szCs w:val="24"/>
        </w:rPr>
        <w:t>应</w:t>
      </w:r>
      <w:r>
        <w:rPr>
          <w:rFonts w:hint="eastAsia" w:ascii="宋体" w:hAnsi="宋体" w:cs="宋体"/>
          <w:spacing w:val="8"/>
          <w:sz w:val="24"/>
          <w:szCs w:val="24"/>
        </w:rPr>
        <w:t>对招标</w:t>
      </w:r>
      <w:r>
        <w:rPr>
          <w:rFonts w:hint="eastAsia" w:ascii="宋体" w:hAnsi="宋体" w:cs="宋体"/>
          <w:sz w:val="24"/>
          <w:szCs w:val="24"/>
        </w:rPr>
        <w:t>文</w:t>
      </w:r>
      <w:r>
        <w:rPr>
          <w:rFonts w:hint="eastAsia" w:ascii="宋体" w:hAnsi="宋体" w:cs="宋体"/>
          <w:spacing w:val="8"/>
          <w:sz w:val="24"/>
          <w:szCs w:val="24"/>
        </w:rPr>
        <w:t>件和投</w:t>
      </w:r>
      <w:r>
        <w:rPr>
          <w:rFonts w:hint="eastAsia" w:ascii="宋体" w:hAnsi="宋体" w:cs="宋体"/>
          <w:sz w:val="24"/>
          <w:szCs w:val="24"/>
        </w:rPr>
        <w:t>标</w:t>
      </w:r>
      <w:r>
        <w:rPr>
          <w:rFonts w:hint="eastAsia" w:ascii="宋体" w:hAnsi="宋体" w:cs="宋体"/>
          <w:spacing w:val="8"/>
          <w:sz w:val="24"/>
          <w:szCs w:val="24"/>
        </w:rPr>
        <w:t>文件中</w:t>
      </w:r>
      <w:r>
        <w:rPr>
          <w:rFonts w:hint="eastAsia" w:ascii="宋体" w:hAnsi="宋体" w:cs="宋体"/>
          <w:sz w:val="24"/>
          <w:szCs w:val="24"/>
        </w:rPr>
        <w:t>的</w:t>
      </w:r>
      <w:r>
        <w:rPr>
          <w:rFonts w:hint="eastAsia" w:ascii="宋体" w:hAnsi="宋体" w:cs="宋体"/>
          <w:spacing w:val="8"/>
          <w:sz w:val="24"/>
          <w:szCs w:val="24"/>
        </w:rPr>
        <w:t>商业和</w:t>
      </w:r>
      <w:r>
        <w:rPr>
          <w:rFonts w:hint="eastAsia" w:ascii="宋体" w:hAnsi="宋体" w:cs="宋体"/>
          <w:sz w:val="24"/>
          <w:szCs w:val="24"/>
        </w:rPr>
        <w:t>技</w:t>
      </w:r>
      <w:r>
        <w:rPr>
          <w:rFonts w:hint="eastAsia" w:ascii="宋体" w:hAnsi="宋体" w:cs="宋体"/>
          <w:spacing w:val="8"/>
          <w:sz w:val="24"/>
          <w:szCs w:val="24"/>
        </w:rPr>
        <w:t>术等秘密</w:t>
      </w:r>
      <w:r>
        <w:rPr>
          <w:rFonts w:hint="eastAsia" w:ascii="宋体" w:hAnsi="宋体" w:cs="宋体"/>
          <w:sz w:val="24"/>
          <w:szCs w:val="24"/>
        </w:rPr>
        <w:t>保密，违者应对由此造成的后果承担法律责任。</w:t>
      </w:r>
      <w:bookmarkStart w:id="90" w:name="_Toc371968706"/>
    </w:p>
    <w:p w14:paraId="0F6D9C98">
      <w:pPr>
        <w:spacing w:line="460" w:lineRule="exact"/>
        <w:ind w:firstLine="482" w:firstLineChars="200"/>
        <w:outlineLvl w:val="2"/>
        <w:rPr>
          <w:rFonts w:hint="eastAsia" w:ascii="宋体" w:hAnsi="宋体" w:cs="宋体"/>
          <w:b/>
          <w:bCs/>
          <w:sz w:val="24"/>
          <w:szCs w:val="24"/>
        </w:rPr>
      </w:pPr>
      <w:bookmarkStart w:id="91" w:name="_Toc143766459"/>
      <w:bookmarkStart w:id="92" w:name="_Toc353462191"/>
      <w:bookmarkStart w:id="93" w:name="_Toc353462300"/>
      <w:r>
        <w:rPr>
          <w:rFonts w:hint="eastAsia" w:ascii="宋体" w:hAnsi="宋体" w:cs="宋体"/>
          <w:b/>
          <w:bCs/>
          <w:sz w:val="24"/>
          <w:szCs w:val="24"/>
        </w:rPr>
        <w:t>9. 语言、计量及投标费用</w:t>
      </w:r>
      <w:bookmarkEnd w:id="90"/>
      <w:bookmarkEnd w:id="91"/>
      <w:bookmarkEnd w:id="92"/>
      <w:bookmarkEnd w:id="93"/>
    </w:p>
    <w:p w14:paraId="15B2C16C">
      <w:pPr>
        <w:spacing w:line="460" w:lineRule="exact"/>
        <w:ind w:firstLine="480" w:firstLineChars="200"/>
        <w:rPr>
          <w:rFonts w:hint="eastAsia" w:ascii="宋体" w:hAnsi="宋体" w:cs="宋体"/>
          <w:sz w:val="24"/>
          <w:szCs w:val="24"/>
        </w:rPr>
      </w:pPr>
      <w:r>
        <w:rPr>
          <w:rFonts w:hint="eastAsia" w:ascii="宋体" w:hAnsi="宋体" w:cs="宋体"/>
          <w:sz w:val="24"/>
          <w:szCs w:val="24"/>
        </w:rPr>
        <w:t>9.1 除专用术语外，与招标投标有关的语言均使用中文。</w:t>
      </w:r>
    </w:p>
    <w:p w14:paraId="24D7650F">
      <w:pPr>
        <w:spacing w:line="460" w:lineRule="exact"/>
        <w:ind w:firstLine="480" w:firstLineChars="200"/>
        <w:rPr>
          <w:rFonts w:hint="eastAsia" w:ascii="宋体" w:hAnsi="宋体" w:cs="宋体"/>
          <w:sz w:val="24"/>
          <w:szCs w:val="24"/>
        </w:rPr>
      </w:pPr>
      <w:r>
        <w:rPr>
          <w:rFonts w:hint="eastAsia" w:ascii="宋体" w:hAnsi="宋体" w:cs="宋体"/>
          <w:sz w:val="24"/>
          <w:szCs w:val="24"/>
        </w:rPr>
        <w:t>9.2 所有计量均采用中华人民共和国法定计量单位。</w:t>
      </w:r>
    </w:p>
    <w:p w14:paraId="1C9CB475">
      <w:pPr>
        <w:spacing w:line="460" w:lineRule="exact"/>
        <w:ind w:firstLine="480" w:firstLineChars="200"/>
        <w:rPr>
          <w:rFonts w:hint="eastAsia" w:ascii="宋体" w:hAnsi="宋体" w:cs="宋体"/>
          <w:sz w:val="24"/>
          <w:szCs w:val="24"/>
        </w:rPr>
      </w:pPr>
      <w:r>
        <w:rPr>
          <w:rFonts w:hint="eastAsia" w:ascii="宋体" w:hAnsi="宋体" w:cs="宋体"/>
          <w:sz w:val="24"/>
          <w:szCs w:val="24"/>
        </w:rPr>
        <w:t>9.3 招标文件、投标文件中所指的币种均为人民币。</w:t>
      </w:r>
    </w:p>
    <w:p w14:paraId="1F6026C8">
      <w:pPr>
        <w:spacing w:line="460" w:lineRule="exact"/>
        <w:ind w:firstLine="480" w:firstLineChars="200"/>
        <w:rPr>
          <w:rFonts w:hint="eastAsia" w:ascii="宋体" w:hAnsi="宋体" w:cs="宋体"/>
          <w:sz w:val="24"/>
          <w:szCs w:val="24"/>
        </w:rPr>
      </w:pPr>
      <w:r>
        <w:rPr>
          <w:rFonts w:hint="eastAsia" w:ascii="宋体" w:hAnsi="宋体" w:cs="宋体"/>
          <w:sz w:val="24"/>
          <w:szCs w:val="24"/>
        </w:rPr>
        <w:t>9.4 投标人准备和参加投标活动发生的所有费用自理。</w:t>
      </w:r>
      <w:bookmarkStart w:id="94" w:name="_Toc371968707"/>
    </w:p>
    <w:p w14:paraId="6B8DD8A2">
      <w:pPr>
        <w:spacing w:line="460" w:lineRule="exact"/>
        <w:ind w:firstLine="482" w:firstLineChars="200"/>
        <w:outlineLvl w:val="2"/>
        <w:rPr>
          <w:rFonts w:hint="eastAsia" w:ascii="宋体" w:hAnsi="宋体" w:cs="宋体"/>
          <w:b/>
          <w:bCs/>
          <w:sz w:val="24"/>
          <w:szCs w:val="24"/>
        </w:rPr>
      </w:pPr>
      <w:r>
        <w:rPr>
          <w:rFonts w:hint="eastAsia" w:ascii="宋体" w:hAnsi="宋体" w:cs="宋体"/>
          <w:b/>
          <w:bCs/>
          <w:sz w:val="24"/>
          <w:szCs w:val="24"/>
        </w:rPr>
        <w:t>10.知识产权和专利权</w:t>
      </w:r>
      <w:bookmarkEnd w:id="94"/>
    </w:p>
    <w:p w14:paraId="37927636">
      <w:pPr>
        <w:spacing w:line="460" w:lineRule="exact"/>
        <w:ind w:firstLine="480" w:firstLineChars="200"/>
        <w:rPr>
          <w:rFonts w:hint="eastAsia" w:ascii="宋体" w:hAnsi="宋体" w:cs="宋体"/>
          <w:sz w:val="24"/>
          <w:szCs w:val="24"/>
        </w:rPr>
      </w:pPr>
      <w:r>
        <w:rPr>
          <w:rFonts w:hint="eastAsia" w:ascii="宋体" w:hAnsi="宋体" w:cs="宋体"/>
          <w:sz w:val="24"/>
          <w:szCs w:val="24"/>
        </w:rPr>
        <w:t>10.1 投标人保证投标文件及资料均未侵犯他人的知识产权，否则必须承担全部责任。若投标人使用了他人的专利、专有技术，涉及的费用由投标人负责。投标价应包括所有应支付的对专利权和版权、设计和其他知识产权而需要向其他方支付的版税。</w:t>
      </w:r>
    </w:p>
    <w:p w14:paraId="4BB1F90F">
      <w:pPr>
        <w:spacing w:line="460" w:lineRule="exact"/>
        <w:ind w:firstLine="480" w:firstLineChars="200"/>
        <w:rPr>
          <w:rFonts w:hint="eastAsia" w:ascii="宋体" w:hAnsi="宋体" w:cs="宋体"/>
          <w:sz w:val="24"/>
          <w:szCs w:val="24"/>
        </w:rPr>
      </w:pPr>
      <w:r>
        <w:rPr>
          <w:rFonts w:hint="eastAsia" w:ascii="宋体" w:hAnsi="宋体" w:cs="宋体"/>
          <w:sz w:val="24"/>
          <w:szCs w:val="24"/>
        </w:rPr>
        <w:t>10.2 中标人应保证招标人在本项目建设过程中使用其设计文件和设计文件的任何一部分时，招标人免受第三方提出侵犯其专利权、商标权或其他知识产权的起诉。</w:t>
      </w:r>
    </w:p>
    <w:p w14:paraId="47120B14">
      <w:pPr>
        <w:spacing w:line="460" w:lineRule="exact"/>
        <w:ind w:firstLine="480" w:firstLineChars="200"/>
        <w:rPr>
          <w:rFonts w:hint="eastAsia" w:ascii="宋体" w:hAnsi="宋体" w:cs="宋体"/>
          <w:sz w:val="24"/>
          <w:szCs w:val="24"/>
        </w:rPr>
      </w:pPr>
      <w:r>
        <w:rPr>
          <w:rFonts w:hint="eastAsia" w:ascii="宋体" w:hAnsi="宋体" w:cs="宋体"/>
          <w:sz w:val="24"/>
          <w:szCs w:val="24"/>
        </w:rPr>
        <w:t>10.3 中标人提交给招标人的设计文件，其著作权、版权、专利权和使用权归招标人所有（署名权除外）。</w:t>
      </w:r>
    </w:p>
    <w:p w14:paraId="10AE2A3B">
      <w:pPr>
        <w:spacing w:line="460" w:lineRule="exact"/>
        <w:ind w:firstLine="480" w:firstLineChars="200"/>
        <w:rPr>
          <w:rFonts w:hint="eastAsia" w:ascii="宋体" w:hAnsi="宋体" w:cs="宋体"/>
          <w:sz w:val="24"/>
          <w:szCs w:val="24"/>
        </w:rPr>
      </w:pPr>
      <w:r>
        <w:rPr>
          <w:rFonts w:hint="eastAsia" w:ascii="宋体" w:hAnsi="宋体" w:cs="宋体"/>
          <w:sz w:val="24"/>
          <w:szCs w:val="24"/>
        </w:rPr>
        <w:t>10.4 招标文件是招标人发出的要约邀请，投标人参加投标均视为承认招标公告、招标文件及附件的所有条款，并承诺一旦中标将按招标文件、投标文件、合同条款、技术规范要求的质量和进度完成全部委托任务。</w:t>
      </w:r>
    </w:p>
    <w:p w14:paraId="4C944A09">
      <w:pPr>
        <w:spacing w:line="460" w:lineRule="exact"/>
        <w:ind w:firstLine="482" w:firstLineChars="200"/>
        <w:outlineLvl w:val="2"/>
        <w:rPr>
          <w:rFonts w:hint="eastAsia" w:ascii="宋体" w:hAnsi="宋体" w:cs="宋体"/>
          <w:b/>
          <w:bCs/>
          <w:sz w:val="24"/>
          <w:szCs w:val="24"/>
        </w:rPr>
      </w:pPr>
      <w:bookmarkStart w:id="95" w:name="_Toc24557"/>
      <w:bookmarkStart w:id="96" w:name="_Toc27029"/>
      <w:bookmarkStart w:id="97" w:name="_Toc39136337"/>
      <w:bookmarkStart w:id="98" w:name="_Toc31599"/>
      <w:bookmarkStart w:id="99" w:name="_Toc4080"/>
      <w:bookmarkStart w:id="100" w:name="_Toc12491"/>
      <w:bookmarkStart w:id="101" w:name="_Toc17968"/>
      <w:r>
        <w:rPr>
          <w:rFonts w:hint="eastAsia" w:ascii="宋体" w:hAnsi="宋体" w:cs="宋体"/>
          <w:b/>
          <w:bCs/>
          <w:sz w:val="24"/>
          <w:szCs w:val="24"/>
        </w:rPr>
        <w:t>11．</w:t>
      </w:r>
      <w:bookmarkEnd w:id="95"/>
      <w:r>
        <w:rPr>
          <w:rFonts w:hint="eastAsia" w:ascii="宋体" w:hAnsi="宋体" w:cs="宋体"/>
          <w:b/>
          <w:bCs/>
          <w:sz w:val="24"/>
          <w:szCs w:val="24"/>
        </w:rPr>
        <w:t>投标报价的编制</w:t>
      </w:r>
      <w:bookmarkStart w:id="102" w:name="_Hlt74498519"/>
      <w:bookmarkEnd w:id="102"/>
    </w:p>
    <w:p w14:paraId="048A465E">
      <w:pPr>
        <w:pStyle w:val="27"/>
        <w:spacing w:line="460" w:lineRule="exact"/>
        <w:ind w:firstLine="480" w:firstLineChars="200"/>
        <w:rPr>
          <w:rFonts w:hint="eastAsia" w:hAnsi="宋体" w:cs="宋体"/>
          <w:szCs w:val="24"/>
        </w:rPr>
      </w:pPr>
      <w:r>
        <w:rPr>
          <w:rFonts w:hint="eastAsia" w:hAnsi="宋体" w:cs="宋体"/>
          <w:szCs w:val="24"/>
        </w:rPr>
        <w:t>11.1本工程计价依据为：</w:t>
      </w:r>
    </w:p>
    <w:p w14:paraId="59231ADF">
      <w:pPr>
        <w:wordWrap w:val="0"/>
        <w:adjustRightInd w:val="0"/>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（1）《建设工程工程量清单计价标准》(GB/T505</w:t>
      </w:r>
      <w:r>
        <w:rPr>
          <w:rFonts w:hint="eastAsia" w:ascii="宋体" w:hAnsi="宋体" w:cs="宋体"/>
          <w:color w:val="auto"/>
          <w:sz w:val="24"/>
          <w:szCs w:val="24"/>
        </w:rPr>
        <w:t>00-2024)、</w:t>
      </w:r>
      <w:r>
        <w:rPr>
          <w:rFonts w:hint="eastAsia"/>
          <w:snapToGrid w:val="0"/>
          <w:color w:val="auto"/>
          <w:kern w:val="0"/>
          <w:sz w:val="24"/>
          <w:szCs w:val="24"/>
        </w:rPr>
        <w:t>《工程勘察设计收费管理规定》（计价格[2002]10号）</w:t>
      </w:r>
      <w:r>
        <w:rPr>
          <w:rFonts w:hint="eastAsia" w:ascii="宋体" w:hAnsi="宋体" w:cs="宋体"/>
          <w:color w:val="auto"/>
          <w:sz w:val="24"/>
          <w:szCs w:val="24"/>
        </w:rPr>
        <w:t>；</w:t>
      </w:r>
    </w:p>
    <w:p w14:paraId="2F64B6CB">
      <w:pPr>
        <w:wordWrap w:val="0"/>
        <w:adjustRightInd w:val="0"/>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2）《广东省建设工程计价依据（2018）》及《关于调整《广东省建设工程计价依据2018》计价规则的通知》（粤标定函〔2025〕22号）。具体包括：《广东省房屋建筑与装饰工程综合定额（2018）》《广东省市政工程综合定额（2018）》《广东省通用安装工程综合定额（2018）》《广东省园林绿化工程综合定额（2018）》《广东省建设工程施工机具台班费用编制规则（2018）》等；</w:t>
      </w:r>
    </w:p>
    <w:p w14:paraId="0067D840">
      <w:pPr>
        <w:wordWrap w:val="0"/>
        <w:adjustRightInd w:val="0"/>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（3）企业定额；</w:t>
      </w:r>
    </w:p>
    <w:p w14:paraId="30FF1FAF">
      <w:pPr>
        <w:wordWrap w:val="0"/>
        <w:adjustRightInd w:val="0"/>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 xml:space="preserve">（4）招标文件及其答疑（或修改）公告； </w:t>
      </w:r>
    </w:p>
    <w:p w14:paraId="5A04D9DD">
      <w:pPr>
        <w:wordWrap w:val="0"/>
        <w:adjustRightInd w:val="0"/>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（5）施工图及相关资料；</w:t>
      </w:r>
    </w:p>
    <w:p w14:paraId="32651094">
      <w:pPr>
        <w:wordWrap w:val="0"/>
        <w:adjustRightInd w:val="0"/>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 xml:space="preserve">（6）施工现场情况、工程特点及常规施工方案； </w:t>
      </w:r>
    </w:p>
    <w:p w14:paraId="7B0B9130">
      <w:pPr>
        <w:wordWrap w:val="0"/>
        <w:adjustRightInd w:val="0"/>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 xml:space="preserve">（7）项目所在地工程造价管理机构发布的工程造价信息，工程造价信息缺项的， 参照市场价格； </w:t>
      </w:r>
    </w:p>
    <w:p w14:paraId="54A61915">
      <w:pPr>
        <w:wordWrap w:val="0"/>
        <w:adjustRightInd w:val="0"/>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 xml:space="preserve">（8）与建设项目相关的标准、规范、技术资料； </w:t>
      </w:r>
    </w:p>
    <w:p w14:paraId="039B6817">
      <w:pPr>
        <w:wordWrap w:val="0"/>
        <w:adjustRightInd w:val="0"/>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11.2 投标人应根据招标文件等资料和本项目有关要求、施工现场实际情况、本单位的企业定额和市场价格进行编制，自行报价，并承担一定范围内的风险费用。</w:t>
      </w:r>
      <w:bookmarkStart w:id="103" w:name="_Hlt66594003"/>
      <w:bookmarkEnd w:id="103"/>
      <w:r>
        <w:rPr>
          <w:rFonts w:hint="eastAsia" w:ascii="宋体" w:hAnsi="宋体" w:cs="宋体"/>
          <w:sz w:val="24"/>
          <w:szCs w:val="24"/>
        </w:rPr>
        <w:t>所谓“一定范围内的风险”是指合同约定的风险。</w:t>
      </w:r>
    </w:p>
    <w:p w14:paraId="234E1DC8">
      <w:pPr>
        <w:wordWrap w:val="0"/>
        <w:adjustRightInd w:val="0"/>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11.3本工程投标前，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写投标报价时考虑现场情况的影响。</w:t>
      </w:r>
    </w:p>
    <w:p w14:paraId="7E6E6B49">
      <w:pPr>
        <w:wordWrap w:val="0"/>
        <w:adjustRightInd w:val="0"/>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11.4 现场踏勘费以及其它施工措施项目费，由投标人在投标报价中综合考虑。无论投标人是否列出费用，招标人将一律视为已确认所有现场条件和可能发生的异常情况。</w:t>
      </w:r>
    </w:p>
    <w:p w14:paraId="086ED83C">
      <w:pPr>
        <w:wordWrap w:val="0"/>
        <w:adjustRightInd w:val="0"/>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 xml:space="preserve">11.5 招标人向投标人提供的有关现场的数据和资料，是招标人现有的能被投标人 利用的资料，招标人对投标人做出的任何推论、理解和结论均不负责任。 </w:t>
      </w:r>
    </w:p>
    <w:p w14:paraId="5FC3620A">
      <w:pPr>
        <w:wordWrap w:val="0"/>
        <w:adjustRightInd w:val="0"/>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 xml:space="preserve">11.6 投标人负责协调处理因项目实施与周边企业和村民等关系并承担相关费用。 </w:t>
      </w:r>
    </w:p>
    <w:p w14:paraId="45DB9F47">
      <w:pPr>
        <w:spacing w:line="460" w:lineRule="exact"/>
        <w:ind w:firstLine="480" w:firstLineChars="200"/>
        <w:rPr>
          <w:rFonts w:hint="eastAsia" w:ascii="宋体" w:hAnsi="宋体" w:cs="宋体"/>
          <w:sz w:val="24"/>
          <w:szCs w:val="24"/>
        </w:rPr>
      </w:pPr>
      <w:r>
        <w:rPr>
          <w:rFonts w:hint="eastAsia" w:ascii="宋体" w:hAnsi="宋体" w:cs="宋体"/>
          <w:snapToGrid w:val="0"/>
          <w:kern w:val="0"/>
          <w:sz w:val="24"/>
          <w:szCs w:val="24"/>
        </w:rPr>
        <w:t>11.7投标人在投标时，必须考虑工程保险费，在项目实施前应办理相关保险。</w:t>
      </w:r>
    </w:p>
    <w:p w14:paraId="75E8C43B">
      <w:pPr>
        <w:spacing w:line="460" w:lineRule="exact"/>
        <w:ind w:firstLine="480" w:firstLineChars="200"/>
        <w:rPr>
          <w:rFonts w:hint="eastAsia" w:ascii="宋体" w:hAnsi="宋体" w:cs="宋体"/>
          <w:snapToGrid w:val="0"/>
          <w:kern w:val="0"/>
          <w:sz w:val="24"/>
          <w:szCs w:val="24"/>
          <w:lang w:val="zh-CN"/>
        </w:rPr>
      </w:pPr>
      <w:bookmarkStart w:id="104" w:name="_Toc319917951"/>
      <w:r>
        <w:rPr>
          <w:rFonts w:hint="eastAsia" w:ascii="宋体" w:hAnsi="宋体" w:cs="宋体"/>
          <w:snapToGrid w:val="0"/>
          <w:kern w:val="0"/>
          <w:sz w:val="24"/>
          <w:szCs w:val="24"/>
        </w:rPr>
        <w:t>11.8</w:t>
      </w:r>
      <w:r>
        <w:rPr>
          <w:rFonts w:hint="eastAsia" w:ascii="宋体" w:hAnsi="宋体" w:cs="宋体"/>
          <w:snapToGrid w:val="0"/>
          <w:kern w:val="0"/>
          <w:sz w:val="24"/>
          <w:szCs w:val="24"/>
          <w:lang w:val="zh-CN"/>
        </w:rPr>
        <w:t>投标单位应充分考虑本招标文件“第</w:t>
      </w:r>
      <w:r>
        <w:rPr>
          <w:rFonts w:hint="eastAsia" w:ascii="宋体" w:hAnsi="宋体" w:cs="宋体"/>
          <w:snapToGrid w:val="0"/>
          <w:kern w:val="0"/>
          <w:sz w:val="24"/>
          <w:szCs w:val="24"/>
        </w:rPr>
        <w:t>四</w:t>
      </w:r>
      <w:r>
        <w:rPr>
          <w:rFonts w:hint="eastAsia" w:ascii="宋体" w:hAnsi="宋体" w:cs="宋体"/>
          <w:snapToGrid w:val="0"/>
          <w:kern w:val="0"/>
          <w:sz w:val="24"/>
          <w:szCs w:val="24"/>
          <w:lang w:val="zh-CN"/>
        </w:rPr>
        <w:t>章 拟签订合同的主要条款”所列的结算原则进行投标及报价。</w:t>
      </w:r>
      <w:bookmarkEnd w:id="104"/>
    </w:p>
    <w:p w14:paraId="0DDF5E16">
      <w:pPr>
        <w:spacing w:line="460" w:lineRule="exact"/>
        <w:ind w:firstLine="480" w:firstLineChars="200"/>
        <w:rPr>
          <w:rFonts w:hint="eastAsia" w:ascii="宋体" w:hAnsi="宋体" w:cs="宋体"/>
          <w:snapToGrid w:val="0"/>
          <w:kern w:val="0"/>
          <w:sz w:val="24"/>
          <w:szCs w:val="24"/>
          <w:lang w:val="zh-CN"/>
        </w:rPr>
      </w:pPr>
      <w:r>
        <w:rPr>
          <w:rFonts w:hint="eastAsia" w:ascii="宋体" w:hAnsi="宋体" w:cs="宋体"/>
          <w:snapToGrid w:val="0"/>
          <w:kern w:val="0"/>
          <w:sz w:val="24"/>
          <w:szCs w:val="24"/>
        </w:rPr>
        <w:t>11</w:t>
      </w:r>
      <w:r>
        <w:rPr>
          <w:rFonts w:hint="eastAsia" w:ascii="宋体" w:hAnsi="宋体" w:cs="宋体"/>
          <w:snapToGrid w:val="0"/>
          <w:kern w:val="0"/>
          <w:sz w:val="24"/>
          <w:szCs w:val="24"/>
          <w:lang w:val="zh-CN"/>
        </w:rPr>
        <w:t>.</w:t>
      </w:r>
      <w:r>
        <w:rPr>
          <w:rFonts w:hint="eastAsia" w:ascii="宋体" w:hAnsi="宋体" w:cs="宋体"/>
          <w:snapToGrid w:val="0"/>
          <w:kern w:val="0"/>
          <w:sz w:val="24"/>
          <w:szCs w:val="24"/>
          <w:lang w:val="en-US" w:eastAsia="zh-CN"/>
        </w:rPr>
        <w:t>9</w:t>
      </w:r>
      <w:r>
        <w:rPr>
          <w:rFonts w:hint="eastAsia" w:ascii="宋体" w:hAnsi="宋体" w:cs="宋体"/>
          <w:snapToGrid w:val="0"/>
          <w:kern w:val="0"/>
          <w:sz w:val="24"/>
          <w:szCs w:val="24"/>
          <w:lang w:val="zh-CN"/>
        </w:rPr>
        <w:t>投标人的投标总报价应考虑完成招标文件中招标规模、内容所规定的费用，并承担结算原则中规定的一切风险，还应考虑</w:t>
      </w:r>
      <w:r>
        <w:rPr>
          <w:rFonts w:hint="eastAsia" w:ascii="宋体" w:hAnsi="宋体" w:cs="宋体"/>
          <w:snapToGrid w:val="0"/>
          <w:kern w:val="0"/>
          <w:sz w:val="24"/>
          <w:szCs w:val="24"/>
        </w:rPr>
        <w:t>工程</w:t>
      </w:r>
      <w:r>
        <w:rPr>
          <w:rFonts w:hint="eastAsia" w:ascii="宋体" w:hAnsi="宋体" w:cs="宋体"/>
          <w:snapToGrid w:val="0"/>
          <w:kern w:val="0"/>
          <w:sz w:val="24"/>
          <w:szCs w:val="24"/>
          <w:lang w:val="zh-CN"/>
        </w:rPr>
        <w:t>报建和施工时应由施工单位承担的一切费用。各项费用的主要内容及其报价方式：</w:t>
      </w:r>
      <w:bookmarkStart w:id="105" w:name="_Toc39136339"/>
      <w:bookmarkEnd w:id="105"/>
      <w:bookmarkStart w:id="106" w:name="_Toc32012"/>
      <w:bookmarkEnd w:id="106"/>
      <w:bookmarkStart w:id="107" w:name="_Toc11568"/>
      <w:bookmarkEnd w:id="107"/>
      <w:bookmarkStart w:id="108" w:name="_Toc17803"/>
      <w:bookmarkEnd w:id="108"/>
      <w:bookmarkStart w:id="109" w:name="_Toc11863"/>
      <w:bookmarkEnd w:id="109"/>
      <w:bookmarkStart w:id="110" w:name="_Toc18903"/>
      <w:bookmarkEnd w:id="110"/>
      <w:bookmarkStart w:id="111" w:name="_Toc3872"/>
      <w:bookmarkEnd w:id="111"/>
      <w:bookmarkStart w:id="112" w:name="_Toc13707"/>
      <w:bookmarkEnd w:id="112"/>
      <w:bookmarkStart w:id="113" w:name="_Toc29402"/>
      <w:bookmarkEnd w:id="113"/>
    </w:p>
    <w:p w14:paraId="5F17CF03">
      <w:pPr>
        <w:spacing w:line="460" w:lineRule="exact"/>
        <w:ind w:firstLine="480" w:firstLineChars="200"/>
        <w:rPr>
          <w:rFonts w:hint="eastAsia" w:ascii="宋体" w:hAnsi="宋体" w:cs="宋体"/>
          <w:snapToGrid w:val="0"/>
          <w:kern w:val="0"/>
          <w:sz w:val="24"/>
          <w:szCs w:val="24"/>
          <w:lang w:val="zh-CN"/>
        </w:rPr>
      </w:pPr>
      <w:r>
        <w:rPr>
          <w:rFonts w:hint="eastAsia" w:ascii="宋体" w:hAnsi="宋体" w:cs="宋体"/>
          <w:snapToGrid w:val="0"/>
          <w:kern w:val="0"/>
          <w:sz w:val="24"/>
          <w:szCs w:val="24"/>
        </w:rPr>
        <w:t>11</w:t>
      </w:r>
      <w:r>
        <w:rPr>
          <w:rFonts w:hint="eastAsia" w:ascii="宋体" w:hAnsi="宋体" w:cs="宋体"/>
          <w:snapToGrid w:val="0"/>
          <w:kern w:val="0"/>
          <w:sz w:val="24"/>
          <w:szCs w:val="24"/>
          <w:lang w:val="zh-CN"/>
        </w:rPr>
        <w:t>.</w:t>
      </w:r>
      <w:r>
        <w:rPr>
          <w:rFonts w:hint="eastAsia" w:ascii="宋体" w:hAnsi="宋体" w:cs="宋体"/>
          <w:snapToGrid w:val="0"/>
          <w:kern w:val="0"/>
          <w:sz w:val="24"/>
          <w:szCs w:val="24"/>
          <w:lang w:val="en-US" w:eastAsia="zh-CN"/>
        </w:rPr>
        <w:t>10</w:t>
      </w:r>
      <w:r>
        <w:rPr>
          <w:rFonts w:hint="eastAsia" w:ascii="宋体" w:hAnsi="宋体" w:cs="宋体"/>
          <w:snapToGrid w:val="0"/>
          <w:kern w:val="0"/>
          <w:sz w:val="24"/>
          <w:szCs w:val="24"/>
          <w:lang w:val="zh-CN"/>
        </w:rPr>
        <w:t>投标报价由设计费、建筑安装工程费、</w:t>
      </w:r>
      <w:r>
        <w:rPr>
          <w:rFonts w:hint="eastAsia" w:ascii="宋体" w:hAnsi="宋体" w:cs="宋体"/>
          <w:snapToGrid w:val="0"/>
          <w:kern w:val="0"/>
          <w:sz w:val="24"/>
          <w:szCs w:val="24"/>
          <w:lang w:val="en-US" w:eastAsia="zh-CN"/>
        </w:rPr>
        <w:t>暂列金三</w:t>
      </w:r>
      <w:r>
        <w:rPr>
          <w:rFonts w:hint="eastAsia" w:ascii="宋体" w:hAnsi="宋体" w:cs="宋体"/>
          <w:snapToGrid w:val="0"/>
          <w:kern w:val="0"/>
          <w:sz w:val="24"/>
          <w:szCs w:val="24"/>
          <w:lang w:val="zh-CN"/>
        </w:rPr>
        <w:t>部分组成。</w:t>
      </w:r>
    </w:p>
    <w:p w14:paraId="1A242753">
      <w:pPr>
        <w:spacing w:line="460" w:lineRule="exact"/>
        <w:ind w:firstLine="600"/>
        <w:rPr>
          <w:rFonts w:hint="default" w:ascii="宋体" w:hAnsi="宋体" w:eastAsia="宋体" w:cs="宋体"/>
          <w:snapToGrid w:val="0"/>
          <w:kern w:val="0"/>
          <w:sz w:val="24"/>
          <w:szCs w:val="24"/>
          <w:lang w:val="en-US" w:eastAsia="zh-CN"/>
        </w:rPr>
      </w:pPr>
      <w:r>
        <w:rPr>
          <w:rFonts w:hint="eastAsia" w:ascii="宋体" w:hAnsi="宋体" w:cs="宋体"/>
          <w:snapToGrid w:val="0"/>
          <w:kern w:val="0"/>
          <w:sz w:val="24"/>
          <w:szCs w:val="24"/>
          <w:lang w:val="zh-CN"/>
        </w:rPr>
        <w:t>（</w:t>
      </w:r>
      <w:r>
        <w:rPr>
          <w:rFonts w:hint="eastAsia" w:ascii="宋体" w:hAnsi="宋体" w:cs="宋体"/>
          <w:snapToGrid w:val="0"/>
          <w:kern w:val="0"/>
          <w:sz w:val="24"/>
          <w:szCs w:val="24"/>
        </w:rPr>
        <w:t>1</w:t>
      </w:r>
      <w:r>
        <w:rPr>
          <w:rFonts w:hint="eastAsia" w:ascii="宋体" w:hAnsi="宋体" w:cs="宋体"/>
          <w:snapToGrid w:val="0"/>
          <w:kern w:val="0"/>
          <w:sz w:val="24"/>
          <w:szCs w:val="24"/>
          <w:lang w:val="zh-CN"/>
        </w:rPr>
        <w:t>）投标总报价=建筑安装工程费投标报价</w:t>
      </w:r>
      <w:r>
        <w:rPr>
          <w:rFonts w:hint="eastAsia" w:ascii="宋体" w:hAnsi="宋体" w:cs="宋体"/>
          <w:snapToGrid w:val="0"/>
          <w:kern w:val="0"/>
          <w:sz w:val="24"/>
          <w:szCs w:val="24"/>
        </w:rPr>
        <w:t>+</w:t>
      </w:r>
      <w:r>
        <w:rPr>
          <w:rFonts w:hint="eastAsia" w:ascii="宋体" w:hAnsi="宋体" w:cs="宋体"/>
          <w:snapToGrid w:val="0"/>
          <w:kern w:val="0"/>
          <w:sz w:val="24"/>
          <w:szCs w:val="24"/>
          <w:lang w:val="zh-CN"/>
        </w:rPr>
        <w:t>设计费投标报价</w:t>
      </w:r>
      <w:r>
        <w:rPr>
          <w:rFonts w:hint="eastAsia" w:ascii="宋体" w:hAnsi="宋体" w:cs="宋体"/>
          <w:snapToGrid w:val="0"/>
          <w:kern w:val="0"/>
          <w:sz w:val="24"/>
          <w:szCs w:val="24"/>
          <w:lang w:val="en-US" w:eastAsia="zh-CN"/>
        </w:rPr>
        <w:t>+暂列金额</w:t>
      </w:r>
    </w:p>
    <w:p w14:paraId="5C570B61">
      <w:pPr>
        <w:spacing w:line="460" w:lineRule="exact"/>
        <w:ind w:firstLine="600"/>
        <w:rPr>
          <w:rFonts w:hint="eastAsia" w:ascii="宋体" w:hAnsi="宋体" w:cs="宋体"/>
          <w:snapToGrid w:val="0"/>
          <w:color w:val="auto"/>
          <w:kern w:val="0"/>
          <w:sz w:val="24"/>
          <w:szCs w:val="24"/>
          <w:highlight w:val="none"/>
          <w:lang w:val="zh-CN"/>
        </w:rPr>
      </w:pPr>
      <w:r>
        <w:rPr>
          <w:rFonts w:hint="eastAsia" w:ascii="宋体" w:hAnsi="宋体" w:cs="宋体"/>
          <w:snapToGrid w:val="0"/>
          <w:color w:val="auto"/>
          <w:kern w:val="0"/>
          <w:sz w:val="24"/>
          <w:szCs w:val="24"/>
          <w:highlight w:val="none"/>
          <w:lang w:val="zh-CN"/>
        </w:rPr>
        <w:t>（</w:t>
      </w:r>
      <w:r>
        <w:rPr>
          <w:rFonts w:hint="eastAsia" w:ascii="宋体" w:hAnsi="宋体" w:cs="宋体"/>
          <w:snapToGrid w:val="0"/>
          <w:color w:val="auto"/>
          <w:kern w:val="0"/>
          <w:sz w:val="24"/>
          <w:szCs w:val="24"/>
          <w:highlight w:val="none"/>
        </w:rPr>
        <w:t>2</w:t>
      </w:r>
      <w:r>
        <w:rPr>
          <w:rFonts w:hint="eastAsia" w:ascii="宋体" w:hAnsi="宋体" w:cs="宋体"/>
          <w:snapToGrid w:val="0"/>
          <w:color w:val="auto"/>
          <w:kern w:val="0"/>
          <w:sz w:val="24"/>
          <w:szCs w:val="24"/>
          <w:highlight w:val="none"/>
          <w:lang w:val="zh-CN"/>
        </w:rPr>
        <w:t>）设计费：设计费已含绿色设计、星级评价认证、初步设计评审、施工图审查等费用，以设计费最高投标限价为基础，由投标人根据企业自身情况对设计费填报投标下浮率，并分别折算出对应的设计费投标报价，设计费投标报价=设计费最高投标限价（含税）×（1-设计费投标下浮率）；设计费</w:t>
      </w:r>
      <w:r>
        <w:rPr>
          <w:rFonts w:hint="eastAsia" w:ascii="宋体" w:hAnsi="宋体" w:cs="宋体"/>
          <w:snapToGrid w:val="0"/>
          <w:color w:val="auto"/>
          <w:kern w:val="0"/>
          <w:sz w:val="24"/>
          <w:szCs w:val="24"/>
          <w:highlight w:val="none"/>
        </w:rPr>
        <w:t>结算原则：</w:t>
      </w:r>
      <w:r>
        <w:rPr>
          <w:rFonts w:hint="eastAsia" w:ascii="宋体" w:hAnsi="宋体" w:cs="宋体"/>
          <w:snapToGrid w:val="0"/>
          <w:color w:val="auto"/>
          <w:kern w:val="0"/>
          <w:sz w:val="24"/>
          <w:szCs w:val="24"/>
          <w:highlight w:val="none"/>
          <w:lang w:val="zh-CN"/>
        </w:rPr>
        <w:t>结算价=设计费最高投标限价（含税）×（1-承包人的设计费中标下浮率)。</w:t>
      </w:r>
    </w:p>
    <w:p w14:paraId="78169BE4">
      <w:pPr>
        <w:spacing w:line="460" w:lineRule="exact"/>
        <w:ind w:firstLine="600"/>
        <w:rPr>
          <w:rFonts w:hint="eastAsia" w:ascii="宋体" w:hAnsi="宋体" w:cs="宋体"/>
          <w:snapToGrid w:val="0"/>
          <w:color w:val="auto"/>
          <w:kern w:val="0"/>
          <w:sz w:val="24"/>
          <w:szCs w:val="24"/>
          <w:highlight w:val="none"/>
          <w:lang w:val="zh-CN"/>
        </w:rPr>
      </w:pPr>
      <w:r>
        <w:rPr>
          <w:rFonts w:hint="eastAsia" w:ascii="宋体" w:hAnsi="宋体" w:cs="宋体"/>
          <w:snapToGrid w:val="0"/>
          <w:color w:val="auto"/>
          <w:kern w:val="0"/>
          <w:sz w:val="24"/>
          <w:szCs w:val="24"/>
          <w:highlight w:val="none"/>
          <w:lang w:val="zh-CN"/>
        </w:rPr>
        <w:t>（</w:t>
      </w:r>
      <w:r>
        <w:rPr>
          <w:rFonts w:hint="eastAsia" w:ascii="宋体" w:hAnsi="宋体" w:cs="宋体"/>
          <w:snapToGrid w:val="0"/>
          <w:color w:val="auto"/>
          <w:kern w:val="0"/>
          <w:sz w:val="24"/>
          <w:szCs w:val="24"/>
          <w:highlight w:val="none"/>
        </w:rPr>
        <w:t>3</w:t>
      </w:r>
      <w:r>
        <w:rPr>
          <w:rFonts w:hint="eastAsia" w:ascii="宋体" w:hAnsi="宋体" w:cs="宋体"/>
          <w:snapToGrid w:val="0"/>
          <w:color w:val="auto"/>
          <w:kern w:val="0"/>
          <w:sz w:val="24"/>
          <w:szCs w:val="24"/>
          <w:highlight w:val="none"/>
          <w:lang w:val="zh-CN"/>
        </w:rPr>
        <w:t>）建筑安装工程费：以建筑安装工程费最高投标限价为基础，由投标人根据企业自身情况对建筑安装工程费填报投标下浮率，并分别折算出对应的建筑安装工程费投标报价。建筑安装工程费投标报价=建筑安装工程费最高投标限价（含税）×（1-建筑安装工程费投标下浮率），工程结算基准价</w:t>
      </w:r>
      <w:r>
        <w:rPr>
          <w:rFonts w:hint="eastAsia" w:ascii="宋体" w:hAnsi="宋体" w:cs="宋体"/>
          <w:snapToGrid w:val="0"/>
          <w:color w:val="auto"/>
          <w:kern w:val="0"/>
          <w:sz w:val="24"/>
          <w:szCs w:val="24"/>
          <w:highlight w:val="none"/>
        </w:rPr>
        <w:t>结算原则：</w:t>
      </w:r>
      <w:r>
        <w:rPr>
          <w:rFonts w:hint="eastAsia" w:ascii="宋体" w:hAnsi="宋体" w:cs="宋体"/>
          <w:snapToGrid w:val="0"/>
          <w:color w:val="auto"/>
          <w:kern w:val="0"/>
          <w:sz w:val="24"/>
          <w:szCs w:val="24"/>
          <w:highlight w:val="none"/>
          <w:lang w:val="zh-CN"/>
        </w:rPr>
        <w:t>已审定的建安工程预算价×（1－承包人中标下浮率）</w:t>
      </w:r>
    </w:p>
    <w:p w14:paraId="0F366444">
      <w:pPr>
        <w:spacing w:line="460" w:lineRule="exact"/>
        <w:ind w:firstLine="600"/>
        <w:rPr>
          <w:rFonts w:hint="eastAsia"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zh-CN"/>
        </w:rPr>
        <w:t>（</w:t>
      </w:r>
      <w:r>
        <w:rPr>
          <w:rFonts w:hint="eastAsia" w:ascii="宋体" w:hAnsi="宋体" w:cs="宋体"/>
          <w:snapToGrid w:val="0"/>
          <w:color w:val="auto"/>
          <w:kern w:val="0"/>
          <w:sz w:val="24"/>
          <w:szCs w:val="24"/>
          <w:highlight w:val="none"/>
          <w:lang w:val="en-US" w:eastAsia="zh-CN"/>
        </w:rPr>
        <w:t>4</w:t>
      </w:r>
      <w:r>
        <w:rPr>
          <w:rFonts w:hint="eastAsia" w:ascii="宋体" w:hAnsi="宋体" w:cs="宋体"/>
          <w:snapToGrid w:val="0"/>
          <w:color w:val="auto"/>
          <w:kern w:val="0"/>
          <w:sz w:val="24"/>
          <w:szCs w:val="24"/>
          <w:highlight w:val="none"/>
          <w:lang w:val="zh-CN"/>
        </w:rPr>
        <w:t>）</w:t>
      </w:r>
      <w:r>
        <w:rPr>
          <w:rFonts w:hint="eastAsia" w:ascii="宋体" w:hAnsi="宋体" w:cs="宋体"/>
          <w:snapToGrid w:val="0"/>
          <w:color w:val="auto"/>
          <w:kern w:val="0"/>
          <w:sz w:val="24"/>
          <w:szCs w:val="24"/>
          <w:highlight w:val="none"/>
          <w:lang w:val="en-US" w:eastAsia="zh-CN"/>
        </w:rPr>
        <w:t>暂列金额：</w:t>
      </w:r>
      <w:r>
        <w:rPr>
          <w:rFonts w:hint="eastAsia" w:ascii="宋体" w:hAnsi="宋体" w:cs="宋体"/>
          <w:snapToGrid w:val="0"/>
          <w:color w:val="auto"/>
          <w:kern w:val="0"/>
          <w:sz w:val="24"/>
          <w:szCs w:val="24"/>
          <w:highlight w:val="none"/>
          <w:lang w:val="zh-CN" w:bidi="ar"/>
        </w:rPr>
        <w:t>用于在订立协议书时尚未确定或不可预见变更的设计、施工及其所需材料、工程设备、服务等的金额。</w:t>
      </w:r>
    </w:p>
    <w:p w14:paraId="58A25F13">
      <w:pPr>
        <w:spacing w:line="460" w:lineRule="exact"/>
        <w:ind w:firstLine="600"/>
        <w:rPr>
          <w:rFonts w:hint="eastAsia" w:ascii="宋体" w:hAnsi="宋体" w:cs="宋体"/>
          <w:snapToGrid w:val="0"/>
          <w:kern w:val="0"/>
          <w:sz w:val="24"/>
          <w:szCs w:val="24"/>
          <w:lang w:val="zh-CN"/>
        </w:rPr>
      </w:pPr>
      <w:r>
        <w:rPr>
          <w:rFonts w:hint="eastAsia" w:ascii="宋体" w:hAnsi="宋体" w:cs="宋体"/>
          <w:snapToGrid w:val="0"/>
          <w:kern w:val="0"/>
          <w:sz w:val="24"/>
          <w:szCs w:val="24"/>
        </w:rPr>
        <w:t>（</w:t>
      </w:r>
      <w:r>
        <w:rPr>
          <w:rFonts w:hint="eastAsia" w:ascii="宋体" w:hAnsi="宋体" w:cs="宋体"/>
          <w:snapToGrid w:val="0"/>
          <w:kern w:val="0"/>
          <w:sz w:val="24"/>
          <w:szCs w:val="24"/>
          <w:lang w:val="en-US" w:eastAsia="zh-CN"/>
        </w:rPr>
        <w:t>5</w:t>
      </w:r>
      <w:r>
        <w:rPr>
          <w:rFonts w:hint="eastAsia" w:ascii="宋体" w:hAnsi="宋体" w:cs="宋体"/>
          <w:snapToGrid w:val="0"/>
          <w:kern w:val="0"/>
          <w:sz w:val="24"/>
          <w:szCs w:val="24"/>
        </w:rPr>
        <w:t>）</w:t>
      </w:r>
      <w:r>
        <w:rPr>
          <w:rFonts w:hint="eastAsia" w:ascii="宋体" w:hAnsi="宋体" w:cs="宋体"/>
          <w:snapToGrid w:val="0"/>
          <w:kern w:val="0"/>
          <w:sz w:val="24"/>
          <w:szCs w:val="24"/>
          <w:lang w:val="zh-CN"/>
        </w:rPr>
        <w:t>如果下浮率与最高投标限价乘积不等于投标报价时，以下浮率为准修正投标报价（下浮率有明显的数量级错误的除外，此时应修正下浮率），若修正后的投标报价超过最高投标限价的，作否决投标处理。</w:t>
      </w:r>
    </w:p>
    <w:p w14:paraId="0B8183FD">
      <w:pPr>
        <w:spacing w:line="460" w:lineRule="exact"/>
        <w:ind w:firstLine="600"/>
        <w:rPr>
          <w:rFonts w:hint="eastAsia" w:ascii="宋体" w:hAnsi="宋体" w:cs="宋体"/>
          <w:snapToGrid w:val="0"/>
          <w:kern w:val="0"/>
          <w:sz w:val="24"/>
          <w:szCs w:val="24"/>
          <w:lang w:val="zh-CN"/>
        </w:rPr>
      </w:pPr>
      <w:r>
        <w:rPr>
          <w:rFonts w:hint="eastAsia" w:ascii="宋体" w:hAnsi="宋体" w:cs="宋体"/>
          <w:snapToGrid w:val="0"/>
          <w:kern w:val="0"/>
          <w:sz w:val="24"/>
          <w:szCs w:val="24"/>
        </w:rPr>
        <w:t>（</w:t>
      </w:r>
      <w:r>
        <w:rPr>
          <w:rFonts w:hint="eastAsia" w:ascii="宋体" w:hAnsi="宋体" w:cs="宋体"/>
          <w:snapToGrid w:val="0"/>
          <w:kern w:val="0"/>
          <w:sz w:val="24"/>
          <w:szCs w:val="24"/>
          <w:lang w:val="en-US" w:eastAsia="zh-CN"/>
        </w:rPr>
        <w:t>6</w:t>
      </w:r>
      <w:r>
        <w:rPr>
          <w:rFonts w:hint="eastAsia" w:ascii="宋体" w:hAnsi="宋体" w:cs="宋体"/>
          <w:snapToGrid w:val="0"/>
          <w:kern w:val="0"/>
          <w:sz w:val="24"/>
          <w:szCs w:val="24"/>
        </w:rPr>
        <w:t>）</w:t>
      </w:r>
      <w:r>
        <w:rPr>
          <w:rFonts w:hint="eastAsia" w:ascii="宋体" w:hAnsi="宋体" w:cs="宋体"/>
          <w:snapToGrid w:val="0"/>
          <w:kern w:val="0"/>
          <w:sz w:val="24"/>
          <w:szCs w:val="24"/>
          <w:lang w:val="zh-CN"/>
        </w:rPr>
        <w:t>招标人有权根据实际情况对建设内容进行调整。招标人减少的项目无论有无替代，招标人都不予补偿。</w:t>
      </w:r>
    </w:p>
    <w:p w14:paraId="77B24DDF">
      <w:pPr>
        <w:spacing w:line="460" w:lineRule="exact"/>
        <w:ind w:firstLine="600"/>
        <w:rPr>
          <w:rFonts w:hint="eastAsia" w:ascii="宋体" w:hAnsi="宋体" w:cs="宋体"/>
          <w:snapToGrid w:val="0"/>
          <w:kern w:val="0"/>
          <w:sz w:val="24"/>
          <w:szCs w:val="24"/>
          <w:lang w:val="zh-CN"/>
        </w:rPr>
      </w:pPr>
      <w:r>
        <w:rPr>
          <w:rFonts w:hint="eastAsia" w:ascii="宋体" w:hAnsi="宋体" w:cs="宋体"/>
          <w:snapToGrid w:val="0"/>
          <w:kern w:val="0"/>
          <w:sz w:val="24"/>
          <w:szCs w:val="24"/>
        </w:rPr>
        <w:t>（</w:t>
      </w:r>
      <w:r>
        <w:rPr>
          <w:rFonts w:hint="eastAsia" w:ascii="宋体" w:hAnsi="宋体" w:cs="宋体"/>
          <w:snapToGrid w:val="0"/>
          <w:kern w:val="0"/>
          <w:sz w:val="24"/>
          <w:szCs w:val="24"/>
          <w:lang w:val="en-US" w:eastAsia="zh-CN"/>
        </w:rPr>
        <w:t>7</w:t>
      </w:r>
      <w:r>
        <w:rPr>
          <w:rFonts w:hint="eastAsia" w:ascii="宋体" w:hAnsi="宋体" w:cs="宋体"/>
          <w:snapToGrid w:val="0"/>
          <w:kern w:val="0"/>
          <w:sz w:val="24"/>
          <w:szCs w:val="24"/>
        </w:rPr>
        <w:t>）</w:t>
      </w:r>
      <w:r>
        <w:rPr>
          <w:rFonts w:hint="eastAsia" w:ascii="宋体" w:hAnsi="宋体" w:cs="宋体"/>
          <w:snapToGrid w:val="0"/>
          <w:kern w:val="0"/>
          <w:sz w:val="24"/>
          <w:szCs w:val="24"/>
          <w:lang w:val="zh-CN"/>
        </w:rPr>
        <w:t>投标人应充分考虑本招标文件“第三章 拟签订合同的主要条款”所列的结算原则进行投标及报价。</w:t>
      </w:r>
    </w:p>
    <w:p w14:paraId="29096DA1">
      <w:pPr>
        <w:spacing w:line="460" w:lineRule="exact"/>
        <w:ind w:firstLine="588" w:firstLineChars="245"/>
        <w:rPr>
          <w:rFonts w:hint="eastAsia" w:ascii="宋体" w:hAnsi="宋体" w:cs="宋体"/>
          <w:sz w:val="24"/>
          <w:szCs w:val="24"/>
        </w:rPr>
      </w:pPr>
      <w:r>
        <w:rPr>
          <w:rFonts w:hint="eastAsia" w:ascii="宋体" w:hAnsi="宋体" w:cs="宋体"/>
          <w:sz w:val="24"/>
          <w:szCs w:val="24"/>
        </w:rPr>
        <w:t>11.1</w:t>
      </w:r>
      <w:r>
        <w:rPr>
          <w:rFonts w:hint="eastAsia" w:ascii="宋体" w:hAnsi="宋体" w:cs="宋体"/>
          <w:sz w:val="24"/>
          <w:szCs w:val="24"/>
          <w:lang w:val="en-US" w:eastAsia="zh-CN"/>
        </w:rPr>
        <w:t>1</w:t>
      </w:r>
      <w:r>
        <w:rPr>
          <w:rFonts w:hint="eastAsia" w:ascii="宋体" w:hAnsi="宋体" w:cs="宋体"/>
          <w:sz w:val="24"/>
          <w:szCs w:val="24"/>
        </w:rPr>
        <w:t>预算包干费：详见“第四章 拟签订合同的主要条款3.6目”。</w:t>
      </w:r>
    </w:p>
    <w:p w14:paraId="7F03FA44">
      <w:pPr>
        <w:spacing w:line="460" w:lineRule="exact"/>
        <w:ind w:firstLine="588" w:firstLineChars="245"/>
        <w:rPr>
          <w:rFonts w:hint="eastAsia" w:ascii="宋体" w:hAnsi="宋体" w:cs="宋体"/>
          <w:sz w:val="24"/>
          <w:szCs w:val="24"/>
        </w:rPr>
      </w:pPr>
      <w:r>
        <w:rPr>
          <w:rFonts w:hint="eastAsia" w:ascii="宋体" w:hAnsi="宋体" w:cs="宋体"/>
          <w:sz w:val="24"/>
          <w:szCs w:val="24"/>
        </w:rPr>
        <w:t>11.1</w:t>
      </w:r>
      <w:r>
        <w:rPr>
          <w:rFonts w:hint="eastAsia" w:ascii="宋体" w:hAnsi="宋体" w:cs="宋体"/>
          <w:sz w:val="24"/>
          <w:szCs w:val="24"/>
          <w:lang w:val="en-US" w:eastAsia="zh-CN"/>
        </w:rPr>
        <w:t>2</w:t>
      </w:r>
      <w:r>
        <w:rPr>
          <w:rFonts w:hint="eastAsia" w:ascii="宋体" w:hAnsi="宋体" w:cs="宋体"/>
          <w:sz w:val="24"/>
          <w:szCs w:val="24"/>
        </w:rPr>
        <w:t>投标人在投标报价时，自行考虑高温补贴费、施工视频监控系统费用，专业分包的总包服务及配合费等，并承担相应风险，结算时不另行计取。</w:t>
      </w:r>
    </w:p>
    <w:p w14:paraId="78C87149">
      <w:pPr>
        <w:spacing w:line="460" w:lineRule="exact"/>
        <w:ind w:firstLine="590" w:firstLineChars="245"/>
        <w:rPr>
          <w:rFonts w:hint="eastAsia" w:ascii="宋体" w:hAnsi="宋体" w:cs="宋体"/>
          <w:b/>
          <w:bCs/>
          <w:sz w:val="24"/>
          <w:szCs w:val="24"/>
        </w:rPr>
      </w:pPr>
      <w:r>
        <w:rPr>
          <w:rFonts w:hint="eastAsia" w:ascii="宋体" w:hAnsi="宋体" w:cs="宋体"/>
          <w:b/>
          <w:bCs/>
          <w:sz w:val="24"/>
          <w:szCs w:val="24"/>
        </w:rPr>
        <w:t>11</w:t>
      </w:r>
      <w:r>
        <w:rPr>
          <w:rFonts w:hint="eastAsia" w:ascii="宋体" w:hAnsi="宋体" w:cs="宋体"/>
          <w:b/>
          <w:bCs/>
          <w:sz w:val="24"/>
          <w:szCs w:val="24"/>
          <w:lang w:val="zh-CN"/>
        </w:rPr>
        <w:t>.</w:t>
      </w:r>
      <w:r>
        <w:rPr>
          <w:rFonts w:hint="eastAsia" w:ascii="宋体" w:hAnsi="宋体" w:cs="宋体"/>
          <w:b/>
          <w:bCs/>
          <w:sz w:val="24"/>
          <w:szCs w:val="24"/>
        </w:rPr>
        <w:t>1</w:t>
      </w:r>
      <w:r>
        <w:rPr>
          <w:rFonts w:hint="eastAsia" w:ascii="宋体" w:hAnsi="宋体" w:cs="宋体"/>
          <w:b/>
          <w:bCs/>
          <w:sz w:val="24"/>
          <w:szCs w:val="24"/>
          <w:lang w:val="en-US" w:eastAsia="zh-CN"/>
        </w:rPr>
        <w:t>3</w:t>
      </w:r>
      <w:r>
        <w:rPr>
          <w:rFonts w:hint="eastAsia" w:ascii="宋体" w:hAnsi="宋体" w:cs="宋体"/>
          <w:b/>
          <w:bCs/>
          <w:sz w:val="24"/>
          <w:szCs w:val="24"/>
        </w:rPr>
        <w:t>招标人可根据本项目实际情况对规模及内容进行调整或减少，投标人中标后不得因此调整或减少向招标人索赔，并且必须按调整或减少后的规模及内容完成工程建设。投标人在投标报价时需综合考虑该因素并报价。</w:t>
      </w:r>
    </w:p>
    <w:p w14:paraId="4AC81265">
      <w:pPr>
        <w:pStyle w:val="4"/>
        <w:wordWrap w:val="0"/>
        <w:snapToGrid w:val="0"/>
        <w:spacing w:line="460" w:lineRule="exact"/>
        <w:ind w:firstLine="482" w:firstLineChars="200"/>
        <w:rPr>
          <w:rFonts w:hint="eastAsia" w:ascii="宋体" w:hAnsi="宋体" w:cs="宋体"/>
          <w:bCs/>
          <w:szCs w:val="24"/>
        </w:rPr>
      </w:pPr>
      <w:r>
        <w:rPr>
          <w:rFonts w:hint="eastAsia" w:ascii="宋体" w:hAnsi="宋体" w:cs="宋体"/>
          <w:bCs/>
          <w:szCs w:val="24"/>
        </w:rPr>
        <w:t>12.最高投标限价</w:t>
      </w:r>
      <w:bookmarkEnd w:id="96"/>
      <w:bookmarkEnd w:id="97"/>
      <w:bookmarkEnd w:id="98"/>
      <w:bookmarkEnd w:id="99"/>
      <w:bookmarkEnd w:id="100"/>
      <w:bookmarkEnd w:id="101"/>
    </w:p>
    <w:p w14:paraId="15FBC863">
      <w:pPr>
        <w:spacing w:after="120" w:afterLines="50" w:line="460" w:lineRule="exact"/>
        <w:ind w:firstLine="480"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rPr>
        <w:t>本工程设计、采购、施工总承包招标最高投标限价为大写：</w:t>
      </w:r>
      <w:r>
        <w:rPr>
          <w:rFonts w:ascii="Arial" w:hAnsi="Arial" w:eastAsia="Arial" w:cs="Arial"/>
          <w:i w:val="0"/>
          <w:iCs w:val="0"/>
          <w:caps w:val="0"/>
          <w:color w:val="333333"/>
          <w:spacing w:val="0"/>
          <w:sz w:val="24"/>
          <w:szCs w:val="24"/>
          <w:shd w:val="clear" w:fill="FFFFFF"/>
        </w:rPr>
        <w:t>贰亿玖仟</w:t>
      </w:r>
      <w:r>
        <w:rPr>
          <w:rFonts w:hint="eastAsia" w:ascii="宋体" w:hAnsi="宋体" w:cs="宋体"/>
          <w:sz w:val="24"/>
          <w:szCs w:val="24"/>
          <w:highlight w:val="none"/>
          <w:lang w:val="en-US" w:eastAsia="zh-CN"/>
        </w:rPr>
        <w:t>叁</w:t>
      </w:r>
      <w:r>
        <w:rPr>
          <w:rFonts w:ascii="Arial" w:hAnsi="Arial" w:eastAsia="Arial" w:cs="Arial"/>
          <w:i w:val="0"/>
          <w:iCs w:val="0"/>
          <w:caps w:val="0"/>
          <w:color w:val="333333"/>
          <w:spacing w:val="0"/>
          <w:sz w:val="24"/>
          <w:szCs w:val="24"/>
          <w:shd w:val="clear" w:fill="FFFFFF"/>
        </w:rPr>
        <w:t>佰万</w:t>
      </w:r>
      <w:r>
        <w:rPr>
          <w:rFonts w:hint="eastAsia" w:ascii="宋体" w:hAnsi="宋体" w:cs="宋体"/>
          <w:sz w:val="24"/>
          <w:szCs w:val="24"/>
          <w:highlight w:val="none"/>
        </w:rPr>
        <w:t>元整</w:t>
      </w:r>
      <w:r>
        <w:rPr>
          <w:rFonts w:hint="eastAsia" w:ascii="宋体" w:hAnsi="宋体" w:cs="宋体"/>
          <w:sz w:val="24"/>
          <w:szCs w:val="24"/>
          <w:highlight w:val="none"/>
          <w:u w:val="single"/>
        </w:rPr>
        <w:t>（小写：￥</w:t>
      </w:r>
      <w:r>
        <w:rPr>
          <w:rFonts w:hint="eastAsia" w:ascii="宋体" w:hAnsi="宋体" w:cs="宋体"/>
          <w:sz w:val="24"/>
          <w:szCs w:val="24"/>
          <w:highlight w:val="none"/>
          <w:u w:val="single"/>
          <w:lang w:val="en-US" w:eastAsia="zh-CN"/>
        </w:rPr>
        <w:t>293</w:t>
      </w:r>
      <w:r>
        <w:rPr>
          <w:rFonts w:hint="eastAsia" w:ascii="宋体" w:hAnsi="宋体" w:cs="宋体"/>
          <w:sz w:val="24"/>
          <w:szCs w:val="24"/>
          <w:highlight w:val="none"/>
          <w:u w:val="single"/>
        </w:rPr>
        <w:t>,</w:t>
      </w:r>
      <w:r>
        <w:rPr>
          <w:rFonts w:hint="eastAsia" w:ascii="宋体" w:hAnsi="宋体" w:cs="宋体"/>
          <w:sz w:val="24"/>
          <w:szCs w:val="24"/>
          <w:highlight w:val="none"/>
          <w:u w:val="single"/>
          <w:lang w:val="en-US" w:eastAsia="zh-CN"/>
        </w:rPr>
        <w:t>0</w:t>
      </w:r>
      <w:r>
        <w:rPr>
          <w:rFonts w:hint="eastAsia" w:ascii="宋体" w:hAnsi="宋体" w:cs="宋体"/>
          <w:sz w:val="24"/>
          <w:szCs w:val="24"/>
          <w:highlight w:val="none"/>
          <w:u w:val="single"/>
        </w:rPr>
        <w:t>00,000.00元）</w:t>
      </w:r>
      <w:r>
        <w:rPr>
          <w:rFonts w:hint="eastAsia" w:ascii="宋体" w:hAnsi="宋体" w:cs="宋体"/>
          <w:sz w:val="24"/>
          <w:szCs w:val="24"/>
          <w:highlight w:val="none"/>
        </w:rPr>
        <w:t>。详见下表：</w:t>
      </w:r>
    </w:p>
    <w:tbl>
      <w:tblPr>
        <w:tblStyle w:val="13"/>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1660"/>
        <w:gridCol w:w="1622"/>
        <w:gridCol w:w="5195"/>
      </w:tblGrid>
      <w:tr w14:paraId="5EDA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9367" w:type="dxa"/>
            <w:gridSpan w:val="4"/>
          </w:tcPr>
          <w:p w14:paraId="731F90F1">
            <w:pPr>
              <w:pStyle w:val="56"/>
              <w:jc w:val="center"/>
              <w:rPr>
                <w:rFonts w:hint="eastAsia" w:ascii="宋体" w:hAnsi="宋体" w:cs="宋体"/>
                <w:b/>
                <w:bCs/>
                <w:color w:val="auto"/>
                <w:kern w:val="2"/>
                <w:sz w:val="22"/>
                <w:szCs w:val="22"/>
                <w:u w:val="single"/>
                <w:lang w:val="zh-CN"/>
              </w:rPr>
            </w:pPr>
            <w:r>
              <w:rPr>
                <w:rFonts w:hint="eastAsia" w:ascii="宋体" w:hAnsi="宋体" w:cs="宋体"/>
                <w:b/>
                <w:bCs/>
                <w:color w:val="auto"/>
                <w:kern w:val="2"/>
              </w:rPr>
              <w:t>价格表</w:t>
            </w:r>
          </w:p>
        </w:tc>
      </w:tr>
      <w:tr w14:paraId="3A35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90" w:type="dxa"/>
            <w:vAlign w:val="center"/>
          </w:tcPr>
          <w:p w14:paraId="1F1CF72D">
            <w:pPr>
              <w:pStyle w:val="56"/>
              <w:jc w:val="center"/>
              <w:rPr>
                <w:rFonts w:hint="eastAsia" w:ascii="宋体" w:hAnsi="宋体" w:cs="宋体"/>
                <w:color w:val="auto"/>
                <w:kern w:val="2"/>
              </w:rPr>
            </w:pPr>
            <w:r>
              <w:rPr>
                <w:rFonts w:hint="eastAsia" w:ascii="宋体" w:hAnsi="宋体" w:cs="宋体"/>
                <w:color w:val="auto"/>
                <w:kern w:val="2"/>
              </w:rPr>
              <w:t>序号</w:t>
            </w:r>
          </w:p>
        </w:tc>
        <w:tc>
          <w:tcPr>
            <w:tcW w:w="1660" w:type="dxa"/>
            <w:vAlign w:val="center"/>
          </w:tcPr>
          <w:p w14:paraId="4F6D1926">
            <w:pPr>
              <w:pStyle w:val="56"/>
              <w:jc w:val="center"/>
              <w:rPr>
                <w:rFonts w:hint="eastAsia" w:ascii="宋体" w:hAnsi="宋体" w:cs="宋体"/>
                <w:color w:val="auto"/>
                <w:kern w:val="2"/>
              </w:rPr>
            </w:pPr>
            <w:r>
              <w:rPr>
                <w:rFonts w:hint="eastAsia" w:ascii="宋体" w:hAnsi="宋体" w:cs="宋体"/>
                <w:color w:val="auto"/>
                <w:kern w:val="2"/>
              </w:rPr>
              <w:t>费用名称</w:t>
            </w:r>
          </w:p>
        </w:tc>
        <w:tc>
          <w:tcPr>
            <w:tcW w:w="1622" w:type="dxa"/>
            <w:vAlign w:val="center"/>
          </w:tcPr>
          <w:p w14:paraId="4E8D8760">
            <w:pPr>
              <w:pStyle w:val="56"/>
              <w:jc w:val="center"/>
              <w:rPr>
                <w:rFonts w:hint="eastAsia" w:ascii="宋体" w:hAnsi="宋体" w:cs="宋体"/>
                <w:color w:val="auto"/>
                <w:kern w:val="2"/>
              </w:rPr>
            </w:pPr>
            <w:r>
              <w:rPr>
                <w:rFonts w:hint="eastAsia" w:ascii="宋体" w:hAnsi="宋体" w:cs="宋体"/>
                <w:color w:val="auto"/>
                <w:kern w:val="2"/>
              </w:rPr>
              <w:t>最高投标限价（万元）</w:t>
            </w:r>
          </w:p>
        </w:tc>
        <w:tc>
          <w:tcPr>
            <w:tcW w:w="5195" w:type="dxa"/>
            <w:vAlign w:val="center"/>
          </w:tcPr>
          <w:p w14:paraId="155796F9">
            <w:pPr>
              <w:pStyle w:val="56"/>
              <w:jc w:val="center"/>
              <w:rPr>
                <w:rFonts w:hint="eastAsia" w:ascii="宋体" w:hAnsi="宋体" w:cs="宋体"/>
                <w:color w:val="auto"/>
                <w:kern w:val="2"/>
              </w:rPr>
            </w:pPr>
            <w:r>
              <w:rPr>
                <w:rFonts w:hint="eastAsia" w:ascii="宋体" w:hAnsi="宋体" w:cs="宋体"/>
                <w:color w:val="auto"/>
                <w:kern w:val="2"/>
              </w:rPr>
              <w:t>备注</w:t>
            </w:r>
          </w:p>
        </w:tc>
      </w:tr>
      <w:tr w14:paraId="300C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90" w:type="dxa"/>
            <w:vAlign w:val="center"/>
          </w:tcPr>
          <w:p w14:paraId="039B7C7E">
            <w:pPr>
              <w:pStyle w:val="56"/>
              <w:jc w:val="center"/>
              <w:rPr>
                <w:rFonts w:hint="eastAsia" w:ascii="宋体" w:hAnsi="宋体" w:cs="宋体"/>
                <w:color w:val="auto"/>
                <w:kern w:val="2"/>
              </w:rPr>
            </w:pPr>
            <w:r>
              <w:rPr>
                <w:rFonts w:hint="eastAsia" w:ascii="宋体" w:hAnsi="宋体" w:cs="宋体"/>
                <w:color w:val="auto"/>
                <w:kern w:val="2"/>
              </w:rPr>
              <w:t>1</w:t>
            </w:r>
          </w:p>
        </w:tc>
        <w:tc>
          <w:tcPr>
            <w:tcW w:w="1660" w:type="dxa"/>
            <w:vAlign w:val="center"/>
          </w:tcPr>
          <w:p w14:paraId="25C2C845">
            <w:pPr>
              <w:pStyle w:val="56"/>
              <w:jc w:val="center"/>
              <w:rPr>
                <w:rFonts w:hint="eastAsia" w:ascii="宋体" w:hAnsi="宋体" w:cs="宋体"/>
                <w:color w:val="auto"/>
                <w:kern w:val="2"/>
              </w:rPr>
            </w:pPr>
            <w:r>
              <w:rPr>
                <w:rFonts w:hint="eastAsia" w:ascii="宋体" w:hAnsi="宋体" w:cs="宋体"/>
                <w:color w:val="auto"/>
                <w:kern w:val="2"/>
                <w:lang w:val="zh-CN"/>
              </w:rPr>
              <w:t>设计费</w:t>
            </w:r>
          </w:p>
        </w:tc>
        <w:tc>
          <w:tcPr>
            <w:tcW w:w="1622" w:type="dxa"/>
            <w:vAlign w:val="center"/>
          </w:tcPr>
          <w:p w14:paraId="5B82D584">
            <w:pPr>
              <w:pStyle w:val="56"/>
              <w:jc w:val="center"/>
              <w:rPr>
                <w:rFonts w:hint="default" w:ascii="宋体" w:hAnsi="宋体" w:eastAsia="宋体" w:cs="宋体"/>
                <w:color w:val="auto"/>
                <w:kern w:val="2"/>
                <w:lang w:val="en-US" w:eastAsia="zh-CN"/>
              </w:rPr>
            </w:pPr>
            <w:r>
              <w:rPr>
                <w:rFonts w:hint="eastAsia" w:ascii="宋体" w:hAnsi="宋体" w:cs="宋体"/>
                <w:color w:val="auto"/>
                <w:kern w:val="2"/>
                <w:lang w:val="en-US" w:eastAsia="zh-CN"/>
              </w:rPr>
              <w:t>650</w:t>
            </w:r>
          </w:p>
        </w:tc>
        <w:tc>
          <w:tcPr>
            <w:tcW w:w="5195" w:type="dxa"/>
            <w:vAlign w:val="center"/>
          </w:tcPr>
          <w:p w14:paraId="2BA50029">
            <w:pPr>
              <w:pStyle w:val="56"/>
              <w:jc w:val="both"/>
              <w:rPr>
                <w:rFonts w:hint="eastAsia" w:ascii="宋体" w:hAnsi="宋体" w:cs="宋体"/>
                <w:color w:val="auto"/>
                <w:kern w:val="2"/>
              </w:rPr>
            </w:pPr>
            <w:r>
              <w:rPr>
                <w:rFonts w:hint="eastAsia" w:ascii="宋体" w:hAnsi="宋体" w:cs="宋体"/>
                <w:color w:val="auto"/>
                <w:kern w:val="2"/>
              </w:rPr>
              <w:t>在中标价范围内包干，设计费已含绿色设计、星级评价认证、初步设计评审、施工图审查等费用</w:t>
            </w:r>
          </w:p>
        </w:tc>
      </w:tr>
      <w:tr w14:paraId="1F8C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90" w:type="dxa"/>
            <w:vAlign w:val="center"/>
          </w:tcPr>
          <w:p w14:paraId="2C11352A">
            <w:pPr>
              <w:pStyle w:val="56"/>
              <w:jc w:val="center"/>
              <w:rPr>
                <w:rFonts w:hint="eastAsia" w:ascii="宋体" w:hAnsi="宋体" w:cs="宋体"/>
                <w:color w:val="auto"/>
                <w:kern w:val="2"/>
              </w:rPr>
            </w:pPr>
            <w:r>
              <w:rPr>
                <w:rFonts w:hint="eastAsia" w:ascii="宋体" w:hAnsi="宋体" w:cs="宋体"/>
                <w:color w:val="auto"/>
                <w:kern w:val="2"/>
              </w:rPr>
              <w:t>2</w:t>
            </w:r>
          </w:p>
        </w:tc>
        <w:tc>
          <w:tcPr>
            <w:tcW w:w="1660" w:type="dxa"/>
            <w:vAlign w:val="center"/>
          </w:tcPr>
          <w:p w14:paraId="615E7BBD">
            <w:pPr>
              <w:pStyle w:val="56"/>
              <w:jc w:val="center"/>
              <w:rPr>
                <w:rFonts w:hint="eastAsia" w:ascii="宋体" w:hAnsi="宋体" w:cs="宋体"/>
                <w:color w:val="auto"/>
                <w:kern w:val="2"/>
                <w:lang w:val="zh-CN"/>
              </w:rPr>
            </w:pPr>
            <w:r>
              <w:rPr>
                <w:rFonts w:hint="eastAsia" w:ascii="宋体" w:hAnsi="宋体" w:cs="宋体"/>
                <w:color w:val="auto"/>
                <w:kern w:val="2"/>
                <w:lang w:val="zh-CN"/>
              </w:rPr>
              <w:t>建安工程费</w:t>
            </w:r>
          </w:p>
        </w:tc>
        <w:tc>
          <w:tcPr>
            <w:tcW w:w="1622" w:type="dxa"/>
            <w:vAlign w:val="center"/>
          </w:tcPr>
          <w:p w14:paraId="512F53C4">
            <w:pPr>
              <w:pStyle w:val="56"/>
              <w:jc w:val="center"/>
              <w:rPr>
                <w:rFonts w:hint="default" w:ascii="宋体" w:hAnsi="宋体" w:cs="宋体"/>
                <w:color w:val="auto"/>
                <w:kern w:val="2"/>
                <w:lang w:val="en-US"/>
              </w:rPr>
            </w:pPr>
            <w:r>
              <w:rPr>
                <w:rFonts w:hint="eastAsia" w:ascii="宋体" w:hAnsi="宋体" w:cs="宋体"/>
                <w:color w:val="auto"/>
                <w:kern w:val="2"/>
                <w:lang w:val="en-US" w:eastAsia="zh-CN"/>
              </w:rPr>
              <w:t>27650</w:t>
            </w:r>
          </w:p>
        </w:tc>
        <w:tc>
          <w:tcPr>
            <w:tcW w:w="5195" w:type="dxa"/>
            <w:vAlign w:val="center"/>
          </w:tcPr>
          <w:p w14:paraId="663DB9AF">
            <w:pPr>
              <w:pStyle w:val="56"/>
              <w:jc w:val="both"/>
              <w:rPr>
                <w:rFonts w:hint="eastAsia" w:ascii="宋体" w:hAnsi="宋体" w:cs="宋体"/>
                <w:color w:val="auto"/>
                <w:kern w:val="2"/>
                <w:lang w:val="zh-CN"/>
              </w:rPr>
            </w:pPr>
            <w:r>
              <w:rPr>
                <w:rFonts w:hint="eastAsia" w:ascii="宋体" w:hAnsi="宋体" w:cs="宋体"/>
                <w:color w:val="auto"/>
                <w:kern w:val="2"/>
              </w:rPr>
              <w:t>/</w:t>
            </w:r>
          </w:p>
        </w:tc>
      </w:tr>
      <w:tr w14:paraId="79F9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 w:type="dxa"/>
            <w:vAlign w:val="center"/>
          </w:tcPr>
          <w:p w14:paraId="0B8E5927">
            <w:pPr>
              <w:pStyle w:val="56"/>
              <w:jc w:val="center"/>
              <w:rPr>
                <w:rFonts w:hint="eastAsia" w:ascii="宋体" w:hAnsi="宋体" w:cs="宋体"/>
                <w:color w:val="auto"/>
                <w:kern w:val="2"/>
              </w:rPr>
            </w:pPr>
            <w:r>
              <w:rPr>
                <w:rFonts w:hint="eastAsia" w:ascii="宋体" w:hAnsi="宋体" w:cs="宋体"/>
                <w:color w:val="auto"/>
                <w:kern w:val="2"/>
                <w:lang w:val="en-US" w:eastAsia="zh-CN"/>
              </w:rPr>
              <w:t>3</w:t>
            </w:r>
          </w:p>
        </w:tc>
        <w:tc>
          <w:tcPr>
            <w:tcW w:w="1660" w:type="dxa"/>
            <w:vAlign w:val="center"/>
          </w:tcPr>
          <w:p w14:paraId="3BE49163">
            <w:pPr>
              <w:pStyle w:val="56"/>
              <w:jc w:val="center"/>
              <w:rPr>
                <w:rFonts w:hint="default" w:ascii="宋体" w:hAnsi="宋体" w:eastAsia="宋体" w:cs="宋体"/>
                <w:color w:val="auto"/>
                <w:kern w:val="2"/>
                <w:lang w:val="en-US" w:eastAsia="zh-CN"/>
              </w:rPr>
            </w:pPr>
            <w:r>
              <w:rPr>
                <w:rFonts w:hint="eastAsia" w:ascii="宋体" w:hAnsi="宋体" w:cs="宋体"/>
                <w:color w:val="auto"/>
                <w:kern w:val="2"/>
                <w:lang w:val="en-US" w:eastAsia="zh-CN"/>
              </w:rPr>
              <w:t>暂列金额</w:t>
            </w:r>
          </w:p>
        </w:tc>
        <w:tc>
          <w:tcPr>
            <w:tcW w:w="1622" w:type="dxa"/>
            <w:vAlign w:val="center"/>
          </w:tcPr>
          <w:p w14:paraId="278D0550">
            <w:pPr>
              <w:pStyle w:val="56"/>
              <w:jc w:val="center"/>
              <w:rPr>
                <w:rFonts w:hint="default" w:ascii="宋体" w:hAnsi="宋体" w:eastAsia="宋体" w:cs="宋体"/>
                <w:color w:val="auto"/>
                <w:kern w:val="2"/>
                <w:lang w:val="en-US" w:eastAsia="zh-CN"/>
              </w:rPr>
            </w:pPr>
            <w:r>
              <w:rPr>
                <w:rFonts w:hint="eastAsia" w:ascii="宋体" w:hAnsi="宋体" w:cs="宋体"/>
                <w:color w:val="auto"/>
                <w:kern w:val="2"/>
                <w:lang w:val="en-US" w:eastAsia="zh-CN"/>
              </w:rPr>
              <w:t>1000</w:t>
            </w:r>
          </w:p>
        </w:tc>
        <w:tc>
          <w:tcPr>
            <w:tcW w:w="5195" w:type="dxa"/>
            <w:vAlign w:val="center"/>
          </w:tcPr>
          <w:p w14:paraId="2B49D530">
            <w:pPr>
              <w:pStyle w:val="56"/>
              <w:jc w:val="both"/>
              <w:rPr>
                <w:rFonts w:hint="default" w:ascii="宋体" w:hAnsi="宋体" w:eastAsia="宋体" w:cs="宋体"/>
                <w:color w:val="auto"/>
                <w:kern w:val="2"/>
                <w:lang w:val="en-US" w:eastAsia="zh-CN"/>
              </w:rPr>
            </w:pPr>
            <w:r>
              <w:rPr>
                <w:rFonts w:hint="eastAsia" w:ascii="宋体" w:hAnsi="宋体" w:cs="宋体"/>
                <w:color w:val="auto"/>
                <w:kern w:val="2"/>
                <w:lang w:val="en-US" w:eastAsia="zh-CN"/>
              </w:rPr>
              <w:t>作为不可竞争费，计入合同总价范围。</w:t>
            </w:r>
          </w:p>
        </w:tc>
      </w:tr>
      <w:tr w14:paraId="4BED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 w:type="dxa"/>
            <w:vAlign w:val="center"/>
          </w:tcPr>
          <w:p w14:paraId="11D2CFC3">
            <w:pPr>
              <w:pStyle w:val="56"/>
              <w:jc w:val="center"/>
              <w:rPr>
                <w:rFonts w:hint="eastAsia" w:ascii="宋体" w:hAnsi="宋体" w:cs="宋体"/>
                <w:color w:val="auto"/>
                <w:kern w:val="2"/>
              </w:rPr>
            </w:pPr>
            <w:r>
              <w:rPr>
                <w:rFonts w:hint="eastAsia" w:ascii="宋体" w:hAnsi="宋体" w:cs="宋体"/>
                <w:color w:val="auto"/>
                <w:kern w:val="2"/>
                <w:lang w:val="en-US" w:eastAsia="zh-CN"/>
              </w:rPr>
              <w:t>4</w:t>
            </w:r>
          </w:p>
        </w:tc>
        <w:tc>
          <w:tcPr>
            <w:tcW w:w="1660" w:type="dxa"/>
            <w:vAlign w:val="center"/>
          </w:tcPr>
          <w:p w14:paraId="328DC714">
            <w:pPr>
              <w:pStyle w:val="56"/>
              <w:jc w:val="center"/>
              <w:rPr>
                <w:rFonts w:hint="eastAsia" w:ascii="宋体" w:hAnsi="宋体" w:cs="宋体"/>
                <w:color w:val="auto"/>
                <w:kern w:val="2"/>
              </w:rPr>
            </w:pPr>
            <w:r>
              <w:rPr>
                <w:rFonts w:hint="eastAsia" w:ascii="宋体" w:hAnsi="宋体" w:cs="宋体"/>
                <w:color w:val="auto"/>
                <w:kern w:val="2"/>
              </w:rPr>
              <w:t>合计（1+2</w:t>
            </w:r>
            <w:r>
              <w:rPr>
                <w:rFonts w:hint="eastAsia" w:ascii="宋体" w:hAnsi="宋体" w:cs="宋体"/>
                <w:color w:val="auto"/>
                <w:kern w:val="2"/>
                <w:lang w:val="en-US" w:eastAsia="zh-CN"/>
              </w:rPr>
              <w:t>+3</w:t>
            </w:r>
            <w:r>
              <w:rPr>
                <w:rFonts w:hint="eastAsia" w:ascii="宋体" w:hAnsi="宋体" w:cs="宋体"/>
                <w:color w:val="auto"/>
                <w:kern w:val="2"/>
              </w:rPr>
              <w:t>）：</w:t>
            </w:r>
          </w:p>
        </w:tc>
        <w:tc>
          <w:tcPr>
            <w:tcW w:w="1622" w:type="dxa"/>
            <w:vAlign w:val="center"/>
          </w:tcPr>
          <w:p w14:paraId="668BD6E0">
            <w:pPr>
              <w:pStyle w:val="56"/>
              <w:jc w:val="center"/>
              <w:rPr>
                <w:rFonts w:hint="eastAsia" w:ascii="宋体" w:hAnsi="宋体" w:cs="宋体"/>
                <w:color w:val="auto"/>
                <w:kern w:val="2"/>
              </w:rPr>
            </w:pPr>
            <w:r>
              <w:rPr>
                <w:rFonts w:hint="eastAsia" w:ascii="宋体" w:hAnsi="宋体" w:cs="宋体"/>
                <w:color w:val="auto"/>
                <w:kern w:val="2"/>
                <w:lang w:val="en-US" w:eastAsia="zh-CN"/>
              </w:rPr>
              <w:t>29300</w:t>
            </w:r>
          </w:p>
        </w:tc>
        <w:tc>
          <w:tcPr>
            <w:tcW w:w="5195" w:type="dxa"/>
            <w:vAlign w:val="center"/>
          </w:tcPr>
          <w:p w14:paraId="30036052">
            <w:pPr>
              <w:pStyle w:val="56"/>
              <w:jc w:val="both"/>
              <w:rPr>
                <w:rFonts w:hint="eastAsia" w:ascii="宋体" w:hAnsi="宋体" w:cs="宋体"/>
                <w:color w:val="auto"/>
                <w:kern w:val="2"/>
              </w:rPr>
            </w:pPr>
            <w:r>
              <w:rPr>
                <w:rFonts w:hint="eastAsia" w:ascii="宋体" w:hAnsi="宋体" w:cs="宋体"/>
                <w:color w:val="auto"/>
                <w:kern w:val="2"/>
                <w:lang w:val="zh-CN"/>
              </w:rPr>
              <w:t>此为投标</w:t>
            </w:r>
            <w:r>
              <w:rPr>
                <w:rFonts w:hint="eastAsia" w:ascii="宋体" w:hAnsi="宋体" w:cs="宋体"/>
                <w:color w:val="auto"/>
                <w:kern w:val="2"/>
              </w:rPr>
              <w:t>报价</w:t>
            </w:r>
            <w:r>
              <w:rPr>
                <w:rFonts w:hint="eastAsia" w:ascii="宋体" w:hAnsi="宋体" w:cs="宋体"/>
                <w:color w:val="auto"/>
                <w:kern w:val="2"/>
                <w:lang w:val="zh-CN"/>
              </w:rPr>
              <w:t>计算基准，最终结算时不直接使用</w:t>
            </w:r>
          </w:p>
        </w:tc>
      </w:tr>
    </w:tbl>
    <w:p w14:paraId="04877F8A">
      <w:pPr>
        <w:widowControl/>
        <w:spacing w:line="480" w:lineRule="exact"/>
        <w:ind w:firstLine="480" w:firstLineChars="200"/>
        <w:jc w:val="left"/>
        <w:rPr>
          <w:rFonts w:hint="eastAsia" w:ascii="宋体" w:hAnsi="宋体" w:cs="宋体"/>
          <w:snapToGrid w:val="0"/>
          <w:sz w:val="24"/>
          <w:szCs w:val="24"/>
        </w:rPr>
      </w:pPr>
      <w:r>
        <w:rPr>
          <w:rFonts w:hint="eastAsia" w:ascii="宋体" w:hAnsi="宋体" w:cs="宋体"/>
          <w:snapToGrid w:val="0"/>
          <w:sz w:val="24"/>
          <w:szCs w:val="24"/>
        </w:rPr>
        <w:t>注：1.以上投标报价均为含税报价，投标报价及投标下浮率均按“四舍五入”原则精确到两位小数。</w:t>
      </w:r>
    </w:p>
    <w:p w14:paraId="606818E8">
      <w:pPr>
        <w:widowControl/>
        <w:spacing w:line="480" w:lineRule="exact"/>
        <w:ind w:firstLine="480" w:firstLineChars="200"/>
        <w:jc w:val="left"/>
      </w:pPr>
      <w:bookmarkStart w:id="114" w:name="_Toc17589"/>
      <w:bookmarkStart w:id="115" w:name="_Toc22354"/>
      <w:bookmarkStart w:id="116" w:name="_Toc32378"/>
      <w:bookmarkStart w:id="117" w:name="_Toc39136340"/>
      <w:bookmarkStart w:id="118" w:name="_Toc29388"/>
      <w:bookmarkStart w:id="119" w:name="_Toc6950"/>
      <w:r>
        <w:rPr>
          <w:rFonts w:hint="eastAsia" w:ascii="宋体" w:hAnsi="宋体" w:cs="宋体"/>
          <w:snapToGrid w:val="0"/>
          <w:sz w:val="24"/>
          <w:szCs w:val="24"/>
        </w:rPr>
        <w:t>2.投标报价已充分考虑概算编制费、预算（含工程量清单）编制费、高温补贴费、施工视频监控系统、专业分包及总包的服务费、设计代表配合费、设计优化及修改增加的费用等招标文件已明确规定不再另行单独计取的各项费用并承担责任及风险。</w:t>
      </w:r>
    </w:p>
    <w:p w14:paraId="3906739A">
      <w:pPr>
        <w:pStyle w:val="4"/>
        <w:wordWrap w:val="0"/>
        <w:snapToGrid w:val="0"/>
        <w:spacing w:line="480" w:lineRule="exact"/>
        <w:rPr>
          <w:rFonts w:hint="eastAsia" w:ascii="宋体" w:hAnsi="宋体" w:cs="宋体"/>
          <w:snapToGrid w:val="0"/>
          <w:szCs w:val="24"/>
        </w:rPr>
      </w:pPr>
      <w:r>
        <w:rPr>
          <w:rFonts w:hint="eastAsia" w:ascii="宋体" w:hAnsi="宋体" w:cs="宋体"/>
          <w:snapToGrid w:val="0"/>
          <w:szCs w:val="24"/>
        </w:rPr>
        <w:t>13.投标文件的编制要求</w:t>
      </w:r>
      <w:bookmarkEnd w:id="114"/>
      <w:bookmarkEnd w:id="115"/>
      <w:bookmarkEnd w:id="116"/>
      <w:bookmarkEnd w:id="117"/>
      <w:bookmarkEnd w:id="118"/>
      <w:bookmarkEnd w:id="119"/>
    </w:p>
    <w:p w14:paraId="1CD25113">
      <w:pPr>
        <w:spacing w:line="400" w:lineRule="exact"/>
        <w:ind w:firstLine="482" w:firstLineChars="200"/>
        <w:rPr>
          <w:rFonts w:hint="eastAsia" w:ascii="宋体" w:hAnsi="宋体" w:cs="宋体"/>
          <w:b/>
          <w:bCs/>
          <w:sz w:val="24"/>
        </w:rPr>
      </w:pPr>
      <w:bookmarkStart w:id="120" w:name="_Toc12753"/>
      <w:bookmarkStart w:id="121" w:name="_Toc39136341"/>
      <w:bookmarkStart w:id="122" w:name="_Toc331"/>
      <w:bookmarkStart w:id="123" w:name="_Toc553"/>
      <w:r>
        <w:rPr>
          <w:rFonts w:hint="eastAsia" w:ascii="宋体" w:hAnsi="宋体" w:cs="宋体"/>
          <w:b/>
          <w:bCs/>
          <w:sz w:val="24"/>
        </w:rPr>
        <w:t>13.1投标文件组成</w:t>
      </w:r>
    </w:p>
    <w:p w14:paraId="2787A42D">
      <w:pPr>
        <w:pStyle w:val="27"/>
        <w:spacing w:line="480" w:lineRule="exact"/>
        <w:ind w:firstLine="480" w:firstLineChars="200"/>
        <w:rPr>
          <w:rFonts w:hint="eastAsia" w:hAnsi="宋体" w:cs="宋体"/>
          <w:szCs w:val="24"/>
          <w:lang w:val="zh-CN"/>
        </w:rPr>
      </w:pPr>
      <w:r>
        <w:rPr>
          <w:rFonts w:hint="eastAsia" w:hAnsi="宋体" w:cs="宋体"/>
          <w:szCs w:val="24"/>
          <w:lang w:val="zh-CN"/>
        </w:rPr>
        <w:t>投标文件包括</w:t>
      </w:r>
      <w:r>
        <w:rPr>
          <w:rFonts w:hint="eastAsia" w:hAnsi="宋体" w:cs="宋体"/>
          <w:szCs w:val="24"/>
        </w:rPr>
        <w:t>投标标书（分为商务、技术、一览表部分）和定标文件两</w:t>
      </w:r>
      <w:r>
        <w:rPr>
          <w:rFonts w:hint="eastAsia" w:hAnsi="宋体" w:cs="宋体"/>
          <w:szCs w:val="24"/>
          <w:lang w:val="zh-CN"/>
        </w:rPr>
        <w:t>个分册。投标文件在电子投标时全部采用电子文档，投标文件所附证书证件均为彩色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交易指引。</w:t>
      </w:r>
    </w:p>
    <w:p w14:paraId="5D39070B">
      <w:pPr>
        <w:pStyle w:val="4"/>
        <w:wordWrap w:val="0"/>
        <w:adjustRightInd w:val="0"/>
        <w:snapToGrid w:val="0"/>
        <w:spacing w:line="480" w:lineRule="exact"/>
        <w:ind w:firstLine="482" w:firstLineChars="200"/>
        <w:rPr>
          <w:rFonts w:hint="eastAsia" w:ascii="宋体" w:hAnsi="宋体" w:cs="宋体"/>
          <w:snapToGrid w:val="0"/>
          <w:szCs w:val="24"/>
        </w:rPr>
      </w:pPr>
      <w:r>
        <w:rPr>
          <w:rFonts w:hint="eastAsia" w:ascii="宋体" w:hAnsi="宋体" w:cs="宋体"/>
          <w:bCs/>
          <w:snapToGrid w:val="0"/>
          <w:szCs w:val="24"/>
        </w:rPr>
        <w:t>13.2 一般要求</w:t>
      </w:r>
      <w:bookmarkEnd w:id="120"/>
      <w:bookmarkEnd w:id="121"/>
      <w:bookmarkEnd w:id="122"/>
      <w:bookmarkEnd w:id="123"/>
    </w:p>
    <w:p w14:paraId="3F785579">
      <w:pPr>
        <w:pStyle w:val="27"/>
        <w:spacing w:line="480" w:lineRule="exact"/>
        <w:ind w:firstLine="480" w:firstLineChars="200"/>
        <w:rPr>
          <w:rFonts w:hint="eastAsia" w:hAnsi="宋体" w:cs="宋体"/>
          <w:szCs w:val="24"/>
          <w:lang w:val="zh-CN"/>
        </w:rPr>
      </w:pPr>
      <w:bookmarkStart w:id="124" w:name="_Toc9028"/>
      <w:r>
        <w:rPr>
          <w:rFonts w:hint="eastAsia" w:hAnsi="宋体" w:cs="宋体"/>
          <w:szCs w:val="24"/>
          <w:lang w:val="zh-CN"/>
        </w:rPr>
        <w:t>投标文件应按第</w:t>
      </w:r>
      <w:r>
        <w:rPr>
          <w:rFonts w:hint="eastAsia" w:hAnsi="宋体" w:cs="宋体"/>
          <w:szCs w:val="24"/>
        </w:rPr>
        <w:t>六</w:t>
      </w:r>
      <w:r>
        <w:rPr>
          <w:rFonts w:hint="eastAsia" w:hAnsi="宋体" w:cs="宋体"/>
          <w:szCs w:val="24"/>
          <w:lang w:val="zh-CN"/>
        </w:rPr>
        <w:t>章投标文件格式规定的内容，投标人提交的投标文件应当使用招标文件所提供的投标文件全部格式。</w:t>
      </w:r>
    </w:p>
    <w:p w14:paraId="61E15A58">
      <w:pPr>
        <w:pStyle w:val="27"/>
        <w:spacing w:line="480" w:lineRule="exact"/>
        <w:ind w:firstLine="480" w:firstLineChars="200"/>
        <w:rPr>
          <w:rFonts w:hint="eastAsia" w:hAnsi="宋体" w:cs="宋体"/>
          <w:szCs w:val="24"/>
          <w:lang w:val="zh-CN"/>
        </w:rPr>
      </w:pPr>
      <w:r>
        <w:rPr>
          <w:rFonts w:hint="eastAsia" w:hAnsi="宋体" w:cs="宋体"/>
          <w:szCs w:val="24"/>
          <w:lang w:val="zh-CN"/>
        </w:rPr>
        <w:t>1</w:t>
      </w:r>
      <w:r>
        <w:rPr>
          <w:rFonts w:hint="eastAsia" w:hAnsi="宋体" w:cs="宋体"/>
          <w:szCs w:val="24"/>
        </w:rPr>
        <w:t>3</w:t>
      </w:r>
      <w:r>
        <w:rPr>
          <w:rFonts w:hint="eastAsia" w:hAnsi="宋体" w:cs="宋体"/>
          <w:szCs w:val="24"/>
          <w:lang w:val="zh-CN"/>
        </w:rPr>
        <w:t>.</w:t>
      </w:r>
      <w:r>
        <w:rPr>
          <w:rFonts w:hint="eastAsia" w:hAnsi="宋体" w:cs="宋体"/>
          <w:szCs w:val="24"/>
        </w:rPr>
        <w:t>2</w:t>
      </w:r>
      <w:r>
        <w:rPr>
          <w:rFonts w:hint="eastAsia" w:hAnsi="宋体" w:cs="宋体"/>
          <w:szCs w:val="24"/>
          <w:lang w:val="zh-CN"/>
        </w:rPr>
        <w:t>.1 投标人必须响应招标文件，并在充分理解招标文件的基础</w:t>
      </w:r>
      <w:bookmarkStart w:id="125" w:name="_Hlt78709790"/>
      <w:bookmarkEnd w:id="125"/>
      <w:r>
        <w:rPr>
          <w:rFonts w:hint="eastAsia" w:hAnsi="宋体" w:cs="宋体"/>
          <w:szCs w:val="24"/>
          <w:lang w:val="zh-CN"/>
        </w:rPr>
        <w:t>上编制投标文件。因投标文件不符合招标文件的要求而造成的损失和后果，由投标人自行承担。</w:t>
      </w:r>
      <w:bookmarkStart w:id="126" w:name="_Hlt74496890"/>
      <w:bookmarkEnd w:id="126"/>
    </w:p>
    <w:p w14:paraId="57EBE9D1">
      <w:pPr>
        <w:pStyle w:val="20"/>
        <w:wordWrap w:val="0"/>
        <w:adjustRightInd w:val="0"/>
        <w:snapToGrid w:val="0"/>
        <w:spacing w:line="480" w:lineRule="exact"/>
        <w:ind w:firstLine="470" w:firstLineChars="196"/>
        <w:rPr>
          <w:rFonts w:hint="eastAsia" w:ascii="宋体" w:hAnsi="宋体" w:cs="宋体"/>
          <w:snapToGrid w:val="0"/>
          <w:kern w:val="0"/>
          <w:sz w:val="24"/>
          <w:szCs w:val="24"/>
        </w:rPr>
      </w:pPr>
      <w:r>
        <w:rPr>
          <w:rFonts w:hint="eastAsia" w:ascii="宋体" w:hAnsi="宋体" w:cs="宋体"/>
          <w:sz w:val="24"/>
          <w:szCs w:val="24"/>
          <w:lang w:val="zh-CN"/>
        </w:rPr>
        <w:t>1</w:t>
      </w:r>
      <w:r>
        <w:rPr>
          <w:rFonts w:hint="eastAsia" w:ascii="宋体" w:hAnsi="宋体" w:cs="宋体"/>
          <w:sz w:val="24"/>
          <w:szCs w:val="24"/>
        </w:rPr>
        <w:t>3</w:t>
      </w:r>
      <w:r>
        <w:rPr>
          <w:rFonts w:hint="eastAsia" w:ascii="宋体" w:hAnsi="宋体" w:cs="宋体"/>
          <w:sz w:val="24"/>
          <w:szCs w:val="24"/>
          <w:lang w:val="zh-CN"/>
        </w:rPr>
        <w:t>.</w:t>
      </w:r>
      <w:r>
        <w:rPr>
          <w:rFonts w:hint="eastAsia" w:ascii="宋体" w:hAnsi="宋体" w:cs="宋体"/>
          <w:sz w:val="24"/>
          <w:szCs w:val="24"/>
        </w:rPr>
        <w:t>2</w:t>
      </w:r>
      <w:r>
        <w:rPr>
          <w:rFonts w:hint="eastAsia" w:ascii="宋体" w:hAnsi="宋体" w:cs="宋体"/>
          <w:sz w:val="24"/>
          <w:szCs w:val="24"/>
          <w:lang w:val="zh-CN"/>
        </w:rPr>
        <w:t xml:space="preserve">.2 </w:t>
      </w:r>
      <w:r>
        <w:rPr>
          <w:rFonts w:hint="eastAsia" w:ascii="宋体" w:hAnsi="宋体" w:cs="宋体"/>
          <w:snapToGrid w:val="0"/>
          <w:kern w:val="0"/>
          <w:sz w:val="24"/>
          <w:szCs w:val="24"/>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指引。</w:t>
      </w:r>
    </w:p>
    <w:p w14:paraId="79B64307">
      <w:pPr>
        <w:pStyle w:val="27"/>
        <w:spacing w:line="460" w:lineRule="exact"/>
        <w:ind w:firstLine="480" w:firstLineChars="200"/>
        <w:rPr>
          <w:rFonts w:hint="eastAsia" w:hAnsi="宋体" w:cs="宋体"/>
          <w:szCs w:val="24"/>
          <w:lang w:val="zh-CN"/>
        </w:rPr>
      </w:pPr>
      <w:r>
        <w:rPr>
          <w:rFonts w:hint="eastAsia" w:hAnsi="宋体" w:cs="宋体"/>
          <w:szCs w:val="24"/>
          <w:lang w:val="zh-CN"/>
        </w:rPr>
        <w:t>1</w:t>
      </w:r>
      <w:r>
        <w:rPr>
          <w:rFonts w:hint="eastAsia" w:hAnsi="宋体" w:cs="宋体"/>
          <w:szCs w:val="24"/>
        </w:rPr>
        <w:t>3</w:t>
      </w:r>
      <w:r>
        <w:rPr>
          <w:rFonts w:hint="eastAsia" w:hAnsi="宋体" w:cs="宋体"/>
          <w:szCs w:val="24"/>
          <w:lang w:val="zh-CN"/>
        </w:rPr>
        <w:t>.</w:t>
      </w:r>
      <w:r>
        <w:rPr>
          <w:rFonts w:hint="eastAsia" w:hAnsi="宋体" w:cs="宋体"/>
          <w:szCs w:val="24"/>
        </w:rPr>
        <w:t>2</w:t>
      </w:r>
      <w:r>
        <w:rPr>
          <w:rFonts w:hint="eastAsia" w:hAnsi="宋体" w:cs="宋体"/>
          <w:szCs w:val="24"/>
          <w:lang w:val="zh-CN"/>
        </w:rPr>
        <w:t>.3 投标文件需按以下要求签字、盖章：</w:t>
      </w:r>
    </w:p>
    <w:p w14:paraId="20FFC894">
      <w:pPr>
        <w:pStyle w:val="33"/>
        <w:spacing w:line="460" w:lineRule="exact"/>
        <w:ind w:firstLine="480"/>
        <w:rPr>
          <w:rFonts w:hint="eastAsia" w:hAnsi="宋体" w:cs="宋体"/>
          <w:szCs w:val="24"/>
          <w:lang w:val="zh-CN"/>
        </w:rPr>
      </w:pPr>
      <w:r>
        <w:rPr>
          <w:rFonts w:hint="eastAsia" w:hAnsi="宋体" w:cs="宋体"/>
          <w:szCs w:val="24"/>
          <w:lang w:val="zh-CN"/>
        </w:rPr>
        <w:t>电子投标文件：</w:t>
      </w:r>
    </w:p>
    <w:p w14:paraId="1E2B672C">
      <w:pPr>
        <w:pStyle w:val="20"/>
        <w:wordWrap w:val="0"/>
        <w:adjustRightInd w:val="0"/>
        <w:snapToGrid w:val="0"/>
        <w:spacing w:line="460" w:lineRule="exact"/>
        <w:ind w:firstLineChars="0"/>
        <w:rPr>
          <w:rFonts w:hint="eastAsia" w:ascii="宋体" w:hAnsi="宋体" w:cs="宋体"/>
          <w:snapToGrid w:val="0"/>
          <w:kern w:val="0"/>
          <w:sz w:val="24"/>
          <w:szCs w:val="24"/>
        </w:rPr>
      </w:pPr>
      <w:r>
        <w:rPr>
          <w:rFonts w:hint="eastAsia" w:ascii="宋体" w:hAnsi="宋体" w:cs="宋体"/>
          <w:snapToGrid w:val="0"/>
          <w:kern w:val="0"/>
          <w:sz w:val="24"/>
          <w:szCs w:val="24"/>
        </w:rPr>
        <w:t>13.2.3.1 投标文件封面、组成内容中凡注明“签字”处由要求的人员签字或电子签章；凡注明“签字或盖章”处由要求的人员签字或盖其私章（电子印章）；凡注明“签字并盖执业印章”处由要求的人员签字并盖其执业印章。</w:t>
      </w:r>
    </w:p>
    <w:p w14:paraId="5BA453F5">
      <w:pPr>
        <w:pStyle w:val="20"/>
        <w:wordWrap w:val="0"/>
        <w:adjustRightInd w:val="0"/>
        <w:snapToGrid w:val="0"/>
        <w:spacing w:line="460" w:lineRule="exact"/>
        <w:ind w:firstLineChars="0"/>
        <w:rPr>
          <w:rFonts w:hint="eastAsia" w:ascii="宋体" w:hAnsi="宋体" w:cs="宋体"/>
          <w:snapToGrid w:val="0"/>
          <w:kern w:val="0"/>
          <w:sz w:val="24"/>
          <w:szCs w:val="24"/>
        </w:rPr>
      </w:pPr>
      <w:r>
        <w:rPr>
          <w:rFonts w:hint="eastAsia" w:ascii="宋体" w:hAnsi="宋体" w:cs="宋体"/>
          <w:snapToGrid w:val="0"/>
          <w:kern w:val="0"/>
          <w:sz w:val="24"/>
          <w:szCs w:val="24"/>
        </w:rPr>
        <w:t>13.2.3.2 投标文件封套、封面、组成内容中凡要求录入投标人名称且注明“盖单位章”处盖单位法人公章（电子印章）。</w:t>
      </w:r>
    </w:p>
    <w:p w14:paraId="252CB5CE">
      <w:pPr>
        <w:wordWrap w:val="0"/>
        <w:adjustRightInd w:val="0"/>
        <w:snapToGrid w:val="0"/>
        <w:spacing w:line="460" w:lineRule="exact"/>
        <w:ind w:firstLine="560"/>
        <w:rPr>
          <w:rFonts w:hint="eastAsia" w:ascii="宋体" w:hAnsi="宋体" w:cs="宋体"/>
          <w:snapToGrid w:val="0"/>
          <w:kern w:val="0"/>
          <w:sz w:val="24"/>
          <w:szCs w:val="24"/>
        </w:rPr>
      </w:pPr>
      <w:r>
        <w:rPr>
          <w:rFonts w:hint="eastAsia" w:ascii="宋体" w:hAnsi="宋体" w:cs="宋体"/>
          <w:snapToGrid w:val="0"/>
          <w:kern w:val="0"/>
          <w:sz w:val="24"/>
          <w:szCs w:val="24"/>
        </w:rPr>
        <w:t>13.2.3.3 投标文件的签字均为签字人本人亲笔署名或签章（电子印章），其余部分的彩色扫描件无须另行签字、盖章。</w:t>
      </w:r>
    </w:p>
    <w:p w14:paraId="4CC35808">
      <w:pPr>
        <w:wordWrap w:val="0"/>
        <w:adjustRightInd w:val="0"/>
        <w:snapToGrid w:val="0"/>
        <w:spacing w:line="460" w:lineRule="exact"/>
        <w:ind w:firstLine="560"/>
        <w:rPr>
          <w:rFonts w:hint="eastAsia" w:ascii="宋体" w:hAnsi="宋体" w:cs="宋体"/>
          <w:snapToGrid w:val="0"/>
          <w:kern w:val="0"/>
          <w:sz w:val="24"/>
          <w:szCs w:val="24"/>
        </w:rPr>
      </w:pPr>
      <w:r>
        <w:rPr>
          <w:rFonts w:hint="eastAsia" w:ascii="宋体" w:hAnsi="宋体" w:cs="宋体"/>
          <w:snapToGrid w:val="0"/>
          <w:kern w:val="0"/>
          <w:sz w:val="24"/>
          <w:szCs w:val="24"/>
        </w:rPr>
        <w:t>13.2.3.4 联合体投标的，除《联合体协议书》外，由联合体牵头人按以上要求签字（电子印章）、盖章（电子印章）即可。</w:t>
      </w:r>
    </w:p>
    <w:p w14:paraId="669DB746">
      <w:pPr>
        <w:pStyle w:val="4"/>
        <w:spacing w:line="460" w:lineRule="exact"/>
        <w:ind w:firstLine="420"/>
        <w:rPr>
          <w:rFonts w:hint="eastAsia" w:ascii="宋体" w:hAnsi="宋体" w:cs="宋体"/>
          <w:szCs w:val="24"/>
        </w:rPr>
      </w:pPr>
      <w:r>
        <w:rPr>
          <w:rFonts w:hint="eastAsia" w:ascii="宋体" w:hAnsi="宋体" w:cs="宋体"/>
          <w:szCs w:val="24"/>
        </w:rPr>
        <w:t>13.3投标标书的编制要求</w:t>
      </w:r>
      <w:bookmarkEnd w:id="124"/>
    </w:p>
    <w:p w14:paraId="5E1E2592">
      <w:pPr>
        <w:wordWrap w:val="0"/>
        <w:adjustRightInd w:val="0"/>
        <w:snapToGrid w:val="0"/>
        <w:spacing w:line="460" w:lineRule="exact"/>
        <w:ind w:firstLine="420"/>
        <w:rPr>
          <w:rFonts w:hint="eastAsia" w:ascii="宋体" w:hAnsi="宋体" w:cs="宋体"/>
          <w:snapToGrid w:val="0"/>
          <w:kern w:val="0"/>
          <w:sz w:val="24"/>
          <w:szCs w:val="24"/>
          <w:u w:val="single"/>
        </w:rPr>
      </w:pPr>
      <w:r>
        <w:rPr>
          <w:rFonts w:hint="eastAsia" w:ascii="宋体" w:hAnsi="宋体" w:cs="宋体"/>
          <w:b/>
          <w:bCs/>
          <w:snapToGrid w:val="0"/>
          <w:kern w:val="0"/>
          <w:sz w:val="24"/>
          <w:szCs w:val="24"/>
        </w:rPr>
        <w:t>13.3.1</w:t>
      </w:r>
      <w:r>
        <w:rPr>
          <w:rFonts w:hint="eastAsia" w:ascii="宋体" w:hAnsi="宋体" w:cs="宋体"/>
          <w:snapToGrid w:val="0"/>
          <w:kern w:val="0"/>
          <w:sz w:val="24"/>
          <w:szCs w:val="24"/>
        </w:rPr>
        <w:t xml:space="preserve"> </w:t>
      </w:r>
      <w:r>
        <w:rPr>
          <w:rFonts w:hint="eastAsia" w:ascii="宋体" w:hAnsi="宋体" w:cs="宋体"/>
          <w:bCs/>
          <w:snapToGrid w:val="0"/>
          <w:kern w:val="0"/>
          <w:sz w:val="24"/>
          <w:szCs w:val="24"/>
        </w:rPr>
        <w:t>投标标书</w:t>
      </w:r>
      <w:r>
        <w:rPr>
          <w:rFonts w:hint="eastAsia" w:hAnsi="宋体" w:cs="宋体"/>
          <w:sz w:val="24"/>
          <w:szCs w:val="24"/>
        </w:rPr>
        <w:t>（分为商务、技术、一览表部分）</w:t>
      </w:r>
      <w:r>
        <w:rPr>
          <w:rFonts w:hint="eastAsia" w:ascii="宋体" w:hAnsi="宋体" w:cs="宋体"/>
          <w:snapToGrid w:val="0"/>
          <w:kern w:val="0"/>
          <w:sz w:val="24"/>
          <w:szCs w:val="24"/>
        </w:rPr>
        <w:t>包括但不限于以下内容：</w:t>
      </w:r>
    </w:p>
    <w:p w14:paraId="65E1C6E9">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（1）封面（格式一）；</w:t>
      </w:r>
    </w:p>
    <w:p w14:paraId="168ACB08">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 xml:space="preserve">（2）目录； </w:t>
      </w:r>
    </w:p>
    <w:p w14:paraId="3D6CC8D7">
      <w:pPr>
        <w:wordWrap w:val="0"/>
        <w:adjustRightInd w:val="0"/>
        <w:snapToGrid w:val="0"/>
        <w:spacing w:line="460" w:lineRule="exact"/>
        <w:ind w:firstLine="480" w:firstLineChars="200"/>
        <w:rPr>
          <w:rFonts w:hint="eastAsia" w:ascii="宋体" w:hAnsi="宋体" w:cs="宋体"/>
          <w:sz w:val="24"/>
          <w:szCs w:val="24"/>
        </w:rPr>
      </w:pPr>
      <w:r>
        <w:rPr>
          <w:rFonts w:hint="eastAsia" w:ascii="宋体" w:hAnsi="宋体" w:cs="宋体"/>
          <w:snapToGrid w:val="0"/>
          <w:kern w:val="0"/>
          <w:sz w:val="24"/>
          <w:szCs w:val="24"/>
        </w:rPr>
        <w:t>（3）《投标函》及《工程项目总价表》（格式二）；</w:t>
      </w:r>
    </w:p>
    <w:p w14:paraId="4294E9FC">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（4）《各项承诺一览表》（格式三）；</w:t>
      </w:r>
    </w:p>
    <w:p w14:paraId="618B8B6F">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（5）《授权委托书》（格式四）；</w:t>
      </w:r>
    </w:p>
    <w:p w14:paraId="743224DD">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（6）《法定代表人身份证明》（格式五）；</w:t>
      </w:r>
    </w:p>
    <w:p w14:paraId="1A9EAFF9">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（7）《联合体协议书》（格式六）及所附资料；</w:t>
      </w:r>
    </w:p>
    <w:p w14:paraId="30C8317F">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（8）《投标人基本情况表》（格式七）及所附资料；</w:t>
      </w:r>
    </w:p>
    <w:p w14:paraId="198604D6">
      <w:pPr>
        <w:wordWrap w:val="0"/>
        <w:adjustRightInd w:val="0"/>
        <w:snapToGrid w:val="0"/>
        <w:spacing w:line="460" w:lineRule="exact"/>
        <w:ind w:firstLine="480" w:firstLineChars="200"/>
        <w:rPr>
          <w:rFonts w:hint="eastAsia" w:ascii="宋体" w:hAnsi="宋体" w:cs="宋体"/>
          <w:strike/>
          <w:snapToGrid w:val="0"/>
          <w:kern w:val="0"/>
          <w:sz w:val="24"/>
          <w:szCs w:val="24"/>
        </w:rPr>
      </w:pPr>
      <w:r>
        <w:rPr>
          <w:rFonts w:hint="eastAsia" w:ascii="宋体" w:hAnsi="宋体" w:cs="宋体"/>
          <w:snapToGrid w:val="0"/>
          <w:kern w:val="0"/>
          <w:sz w:val="24"/>
          <w:szCs w:val="24"/>
        </w:rPr>
        <w:t>（9）《项目经理简历表》（格式八）及所附资料；</w:t>
      </w:r>
    </w:p>
    <w:p w14:paraId="5E168892">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（10）《项目经理任职声明》（格式九）；</w:t>
      </w:r>
    </w:p>
    <w:p w14:paraId="303DD578">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（11）《项目技术负责人简历表》（格式十）及所附资料；</w:t>
      </w:r>
    </w:p>
    <w:p w14:paraId="5B8A8962">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（12）《项目设计负责人简历表》（格式十一）及所附资料；</w:t>
      </w:r>
    </w:p>
    <w:p w14:paraId="70EB6D61">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（13）《项目施工负责人简历表》（格式十二）及所附资料；</w:t>
      </w:r>
    </w:p>
    <w:p w14:paraId="033B7439">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（14）《项目管理机构组成表》（格式十三）及所附资料；</w:t>
      </w:r>
    </w:p>
    <w:p w14:paraId="056DDA1E">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w:t>
      </w:r>
      <w:r>
        <w:rPr>
          <w:rFonts w:hint="eastAsia" w:ascii="宋体" w:hAnsi="宋体" w:cs="宋体"/>
          <w:snapToGrid w:val="0"/>
          <w:kern w:val="0"/>
          <w:sz w:val="24"/>
          <w:szCs w:val="24"/>
          <w:lang w:val="en-US" w:eastAsia="zh-CN"/>
        </w:rPr>
        <w:t>5</w:t>
      </w:r>
      <w:r>
        <w:rPr>
          <w:rFonts w:hint="eastAsia" w:ascii="宋体" w:hAnsi="宋体" w:cs="宋体"/>
          <w:snapToGrid w:val="0"/>
          <w:kern w:val="0"/>
          <w:sz w:val="24"/>
          <w:szCs w:val="24"/>
        </w:rPr>
        <w:t>）《企业业绩一览》（格式十四）及所附资料</w:t>
      </w:r>
    </w:p>
    <w:p w14:paraId="48738CFB">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w:t>
      </w:r>
      <w:r>
        <w:rPr>
          <w:rFonts w:hint="eastAsia" w:ascii="宋体" w:hAnsi="宋体" w:cs="宋体"/>
          <w:snapToGrid w:val="0"/>
          <w:kern w:val="0"/>
          <w:sz w:val="24"/>
          <w:szCs w:val="24"/>
          <w:lang w:val="en-US" w:eastAsia="zh-CN"/>
        </w:rPr>
        <w:t>6</w:t>
      </w:r>
      <w:r>
        <w:rPr>
          <w:rFonts w:hint="eastAsia" w:ascii="宋体" w:hAnsi="宋体" w:cs="宋体"/>
          <w:snapToGrid w:val="0"/>
          <w:kern w:val="0"/>
          <w:sz w:val="24"/>
          <w:szCs w:val="24"/>
        </w:rPr>
        <w:t>）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7DC6268D">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（17）招标文件第一章第21 目“评标方法”要求提供的评审资料；</w:t>
      </w:r>
    </w:p>
    <w:p w14:paraId="6D668C5A">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18）投标人认为有必要补充的其他资料。例如投标人已经工商变更，但其企业资质证书、安全生产许可证或其员工执业资格注册证书上的企业名称未能在投标期间完成变更的书面说明和佐证材料；企业所在省、地级市住建部门或其授权的组织（机构）关于企业资质、人员资格有效期自动顺延或延期办理的相关文件等。</w:t>
      </w:r>
    </w:p>
    <w:p w14:paraId="5B11214F">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13.3.2</w:t>
      </w:r>
      <w:r>
        <w:rPr>
          <w:rFonts w:hint="eastAsia" w:ascii="宋体" w:hAnsi="宋体" w:cs="宋体"/>
          <w:snapToGrid w:val="0"/>
          <w:kern w:val="0"/>
          <w:sz w:val="24"/>
          <w:szCs w:val="24"/>
        </w:rPr>
        <w:t xml:space="preserve"> 本节第</w:t>
      </w:r>
      <w:r>
        <w:rPr>
          <w:rFonts w:hint="eastAsia" w:ascii="宋体" w:hAnsi="宋体" w:cs="宋体"/>
          <w:b/>
          <w:bCs/>
          <w:snapToGrid w:val="0"/>
          <w:kern w:val="0"/>
          <w:sz w:val="24"/>
          <w:szCs w:val="24"/>
        </w:rPr>
        <w:t>13.2.1</w:t>
      </w:r>
      <w:r>
        <w:rPr>
          <w:rFonts w:hint="eastAsia" w:ascii="宋体" w:hAnsi="宋体" w:cs="宋体"/>
          <w:snapToGrid w:val="0"/>
          <w:kern w:val="0"/>
          <w:sz w:val="24"/>
          <w:szCs w:val="24"/>
        </w:rPr>
        <w:t>目中所列出的投标标书组成内容中，第（1）至第（18）项所有投标人均应提供，</w:t>
      </w:r>
      <w:r>
        <w:rPr>
          <w:rFonts w:hint="eastAsia" w:ascii="宋体" w:hAnsi="宋体" w:cs="宋体"/>
          <w:b/>
          <w:bCs/>
          <w:snapToGrid w:val="0"/>
          <w:kern w:val="0"/>
          <w:sz w:val="24"/>
          <w:szCs w:val="24"/>
        </w:rPr>
        <w:t>但非联合体投标的，无需提供第（7）项内容。</w:t>
      </w:r>
    </w:p>
    <w:p w14:paraId="60C90843">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13.3.3</w:t>
      </w:r>
      <w:r>
        <w:rPr>
          <w:rFonts w:hint="eastAsia" w:ascii="宋体" w:hAnsi="宋体" w:cs="宋体"/>
          <w:snapToGrid w:val="0"/>
          <w:kern w:val="0"/>
          <w:sz w:val="24"/>
          <w:szCs w:val="24"/>
        </w:rPr>
        <w:t xml:space="preserve"> 投标标书的组成内容按本节第</w:t>
      </w:r>
      <w:r>
        <w:rPr>
          <w:rFonts w:hint="eastAsia" w:ascii="宋体" w:hAnsi="宋体" w:cs="宋体"/>
          <w:b/>
          <w:bCs/>
          <w:snapToGrid w:val="0"/>
          <w:kern w:val="0"/>
          <w:sz w:val="24"/>
          <w:szCs w:val="24"/>
        </w:rPr>
        <w:t>13.2.1</w:t>
      </w:r>
      <w:r>
        <w:rPr>
          <w:rFonts w:hint="eastAsia" w:ascii="宋体" w:hAnsi="宋体" w:cs="宋体"/>
          <w:snapToGrid w:val="0"/>
          <w:kern w:val="0"/>
          <w:sz w:val="24"/>
          <w:szCs w:val="24"/>
        </w:rPr>
        <w:t>目规定的顺序整理、编排后，逐页连续标记页码。</w:t>
      </w:r>
    </w:p>
    <w:p w14:paraId="50BC80A2">
      <w:pPr>
        <w:spacing w:line="460" w:lineRule="exact"/>
        <w:ind w:firstLine="482" w:firstLineChars="200"/>
        <w:rPr>
          <w:rFonts w:hint="eastAsia" w:ascii="宋体" w:hAnsi="宋体" w:cs="宋体"/>
          <w:b/>
          <w:sz w:val="24"/>
          <w:szCs w:val="24"/>
          <w:u w:val="single"/>
        </w:rPr>
      </w:pPr>
      <w:r>
        <w:rPr>
          <w:rFonts w:hint="eastAsia" w:ascii="宋体" w:hAnsi="宋体" w:cs="宋体"/>
          <w:b/>
          <w:sz w:val="24"/>
          <w:szCs w:val="24"/>
        </w:rPr>
        <w:t>注：1、</w:t>
      </w:r>
      <w:r>
        <w:rPr>
          <w:rFonts w:hint="eastAsia" w:ascii="宋体" w:hAnsi="宋体" w:cs="宋体"/>
          <w:b/>
          <w:sz w:val="24"/>
          <w:szCs w:val="24"/>
          <w:u w:val="single"/>
        </w:rPr>
        <w:t>中标人中标后先按有关规定及要求提供施工图设计成果，然后依据审图合格后的设计施工图编写施工组织设计，报有关部门审查批准后方可实施。中标人须向招标人提交经批准后的施工组织设计。</w:t>
      </w:r>
    </w:p>
    <w:p w14:paraId="41E8A9A0">
      <w:pPr>
        <w:pStyle w:val="3"/>
        <w:wordWrap w:val="0"/>
        <w:snapToGrid w:val="0"/>
        <w:spacing w:line="460" w:lineRule="exact"/>
        <w:ind w:firstLine="480"/>
        <w:jc w:val="both"/>
        <w:rPr>
          <w:rFonts w:hint="eastAsia" w:ascii="宋体" w:hAnsi="宋体" w:cs="宋体"/>
          <w:b/>
          <w:snapToGrid w:val="0"/>
          <w:sz w:val="24"/>
          <w:szCs w:val="24"/>
        </w:rPr>
      </w:pPr>
      <w:bookmarkStart w:id="127" w:name="_Toc3763"/>
      <w:bookmarkStart w:id="128" w:name="_Toc108609388"/>
      <w:bookmarkStart w:id="129" w:name="_Toc32034"/>
      <w:bookmarkStart w:id="130" w:name="_Toc18468"/>
      <w:bookmarkStart w:id="131" w:name="_Toc119670416"/>
      <w:bookmarkStart w:id="132" w:name="_Toc108609067"/>
      <w:bookmarkStart w:id="133" w:name="_Toc23130"/>
      <w:bookmarkStart w:id="134" w:name="_Toc7583"/>
      <w:r>
        <w:rPr>
          <w:rFonts w:hint="eastAsia" w:ascii="宋体" w:hAnsi="宋体" w:cs="宋体"/>
          <w:b/>
          <w:snapToGrid w:val="0"/>
          <w:sz w:val="24"/>
          <w:szCs w:val="24"/>
        </w:rPr>
        <w:t>14．</w:t>
      </w:r>
      <w:bookmarkEnd w:id="127"/>
      <w:r>
        <w:rPr>
          <w:rFonts w:hint="eastAsia" w:ascii="宋体" w:hAnsi="宋体" w:cs="宋体"/>
          <w:b/>
          <w:snapToGrid w:val="0"/>
          <w:sz w:val="24"/>
          <w:szCs w:val="24"/>
        </w:rPr>
        <w:t>电子投标</w:t>
      </w:r>
      <w:bookmarkEnd w:id="128"/>
      <w:bookmarkEnd w:id="129"/>
      <w:bookmarkEnd w:id="130"/>
      <w:bookmarkEnd w:id="131"/>
      <w:bookmarkEnd w:id="132"/>
      <w:bookmarkEnd w:id="133"/>
    </w:p>
    <w:p w14:paraId="512CD78F">
      <w:pPr>
        <w:wordWrap w:val="0"/>
        <w:adjustRightInd w:val="0"/>
        <w:spacing w:line="460" w:lineRule="exact"/>
        <w:ind w:firstLine="480" w:firstLineChars="200"/>
        <w:rPr>
          <w:rFonts w:hint="eastAsia" w:ascii="宋体" w:hAnsi="宋体" w:cs="宋体"/>
          <w:b/>
          <w:snapToGrid w:val="0"/>
          <w:sz w:val="24"/>
          <w:szCs w:val="24"/>
        </w:rPr>
      </w:pPr>
      <w:bookmarkStart w:id="135" w:name="_Hlt66511038"/>
      <w:bookmarkEnd w:id="135"/>
      <w:bookmarkStart w:id="136" w:name="_Hlt66200498"/>
      <w:bookmarkEnd w:id="136"/>
      <w:r>
        <w:rPr>
          <w:rFonts w:hint="eastAsia" w:ascii="宋体" w:hAnsi="宋体" w:cs="宋体"/>
          <w:bCs/>
          <w:snapToGrid w:val="0"/>
          <w:sz w:val="24"/>
          <w:szCs w:val="24"/>
        </w:rPr>
        <w:t>14.1在建设工程交易系统上传加盖了电子印章的投标文件、录入相关信息及标书页码信息，（页码起始从封面开始）并提交投标文件。提交标书为已加密投标文件。具体操作参照《韶关市公共资源交易一体化平台建设工程交易系统操作指引》。本项目评标采用全流程电子化进行招标投标（投标人应根据韶关市公共资源交易一体化平台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19957559">
      <w:pPr>
        <w:wordWrap w:val="0"/>
        <w:adjustRightInd w:val="0"/>
        <w:spacing w:line="460" w:lineRule="exact"/>
        <w:ind w:firstLine="480" w:firstLineChars="200"/>
        <w:rPr>
          <w:rFonts w:hint="eastAsia" w:ascii="宋体" w:hAnsi="宋体" w:cs="宋体"/>
          <w:b/>
          <w:snapToGrid w:val="0"/>
          <w:sz w:val="24"/>
          <w:szCs w:val="24"/>
        </w:rPr>
      </w:pPr>
      <w:bookmarkStart w:id="137" w:name="_Hlt127590288"/>
      <w:bookmarkEnd w:id="137"/>
      <w:r>
        <w:rPr>
          <w:rFonts w:hint="eastAsia" w:ascii="宋体" w:hAnsi="宋体" w:cs="宋体"/>
          <w:bCs/>
          <w:snapToGrid w:val="0"/>
          <w:sz w:val="24"/>
          <w:szCs w:val="24"/>
        </w:rPr>
        <w:t>14.2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33C246B3">
      <w:pPr>
        <w:pStyle w:val="3"/>
        <w:wordWrap w:val="0"/>
        <w:snapToGrid w:val="0"/>
        <w:spacing w:line="460" w:lineRule="exact"/>
        <w:ind w:firstLine="480"/>
        <w:jc w:val="both"/>
        <w:rPr>
          <w:rFonts w:hint="eastAsia" w:ascii="宋体" w:hAnsi="宋体" w:cs="宋体"/>
          <w:b/>
          <w:snapToGrid w:val="0"/>
          <w:sz w:val="24"/>
          <w:szCs w:val="24"/>
        </w:rPr>
      </w:pPr>
      <w:bookmarkStart w:id="138" w:name="_Toc15034"/>
      <w:bookmarkStart w:id="139" w:name="_Toc21247"/>
      <w:bookmarkStart w:id="140" w:name="_Toc108609068"/>
      <w:bookmarkStart w:id="141" w:name="_Toc119670417"/>
      <w:bookmarkStart w:id="142" w:name="_Toc108609389"/>
      <w:bookmarkStart w:id="143" w:name="_Toc14057"/>
      <w:bookmarkStart w:id="144" w:name="_Toc21988"/>
      <w:r>
        <w:rPr>
          <w:rFonts w:hint="eastAsia" w:ascii="宋体" w:hAnsi="宋体" w:cs="宋体"/>
          <w:b/>
          <w:snapToGrid w:val="0"/>
          <w:sz w:val="24"/>
          <w:szCs w:val="24"/>
        </w:rPr>
        <w:t>15</w:t>
      </w:r>
      <w:bookmarkEnd w:id="138"/>
      <w:r>
        <w:rPr>
          <w:rFonts w:hint="eastAsia" w:ascii="宋体" w:hAnsi="宋体" w:cs="宋体"/>
          <w:b/>
          <w:snapToGrid w:val="0"/>
          <w:sz w:val="24"/>
          <w:szCs w:val="24"/>
        </w:rPr>
        <w:t>.</w:t>
      </w:r>
      <w:bookmarkEnd w:id="139"/>
      <w:bookmarkEnd w:id="140"/>
      <w:bookmarkEnd w:id="141"/>
      <w:bookmarkEnd w:id="142"/>
      <w:r>
        <w:rPr>
          <w:rFonts w:hint="eastAsia" w:ascii="宋体" w:hAnsi="宋体" w:cs="宋体"/>
          <w:b/>
          <w:snapToGrid w:val="0"/>
          <w:sz w:val="24"/>
          <w:szCs w:val="24"/>
        </w:rPr>
        <w:t>电子投标解密失败及突发情况的补救</w:t>
      </w:r>
      <w:bookmarkEnd w:id="143"/>
      <w:bookmarkEnd w:id="144"/>
    </w:p>
    <w:p w14:paraId="46FD2C79">
      <w:pPr>
        <w:spacing w:line="460" w:lineRule="exact"/>
        <w:ind w:firstLine="480" w:firstLineChars="200"/>
        <w:rPr>
          <w:rFonts w:hint="eastAsia" w:ascii="宋体" w:hAnsi="宋体" w:cs="宋体"/>
          <w:sz w:val="24"/>
          <w:szCs w:val="24"/>
        </w:rPr>
      </w:pPr>
      <w:bookmarkStart w:id="145" w:name="_Toc119670418"/>
      <w:r>
        <w:rPr>
          <w:rFonts w:hint="eastAsia" w:ascii="宋体" w:hAnsi="宋体" w:cs="宋体"/>
          <w:bCs/>
          <w:snapToGrid w:val="0"/>
          <w:sz w:val="24"/>
          <w:szCs w:val="24"/>
        </w:rPr>
        <w:t>15.1</w:t>
      </w:r>
      <w:r>
        <w:rPr>
          <w:rFonts w:hint="eastAsia" w:ascii="宋体" w:hAnsi="宋体" w:cs="宋体"/>
          <w:sz w:val="24"/>
          <w:szCs w:val="24"/>
        </w:rPr>
        <w:t>按照交易平台关于全流程电子化项目的相关指南进行操作。详见：全国公共资源交易平台（广东省·韶关市）</w:t>
      </w:r>
    </w:p>
    <w:p w14:paraId="7472EAAE">
      <w:pPr>
        <w:spacing w:line="460" w:lineRule="exact"/>
        <w:rPr>
          <w:rFonts w:hint="eastAsia" w:ascii="宋体" w:hAnsi="宋体" w:cs="宋体"/>
          <w:sz w:val="24"/>
          <w:szCs w:val="24"/>
        </w:rPr>
      </w:pPr>
      <w:r>
        <w:rPr>
          <w:rFonts w:hint="eastAsia" w:ascii="宋体" w:hAnsi="宋体" w:cs="宋体"/>
          <w:sz w:val="24"/>
          <w:szCs w:val="24"/>
        </w:rPr>
        <w:t>（https：//ygp.gdzwfw.gov.cn/ggzy-portal/#/440200/index）【服务指南】栏目发布的最新版操作指引</w:t>
      </w:r>
      <w:r>
        <w:rPr>
          <w:rFonts w:hint="eastAsia" w:ascii="宋体" w:hAnsi="宋体" w:cs="宋体"/>
          <w:bCs/>
          <w:snapToGrid w:val="0"/>
          <w:sz w:val="24"/>
          <w:szCs w:val="24"/>
        </w:rPr>
        <w:t>。</w:t>
      </w:r>
      <w:r>
        <w:rPr>
          <w:rFonts w:hint="eastAsia" w:ascii="宋体" w:hAnsi="宋体" w:cs="宋体"/>
          <w:sz w:val="24"/>
          <w:szCs w:val="24"/>
        </w:rPr>
        <w:t xml:space="preserve">  </w:t>
      </w:r>
    </w:p>
    <w:p w14:paraId="21027C56">
      <w:pPr>
        <w:spacing w:line="460" w:lineRule="exact"/>
        <w:ind w:firstLine="480" w:firstLineChars="200"/>
        <w:rPr>
          <w:rFonts w:hint="eastAsia" w:ascii="宋体" w:hAnsi="宋体" w:cs="宋体"/>
          <w:sz w:val="24"/>
          <w:szCs w:val="24"/>
        </w:rPr>
      </w:pPr>
      <w:r>
        <w:rPr>
          <w:rFonts w:hint="eastAsia" w:ascii="宋体" w:hAnsi="宋体" w:cs="宋体"/>
          <w:sz w:val="24"/>
          <w:szCs w:val="24"/>
        </w:rPr>
        <w:t>15.2补救方案：</w:t>
      </w:r>
    </w:p>
    <w:p w14:paraId="240454D0">
      <w:pPr>
        <w:adjustRightInd w:val="0"/>
        <w:snapToGrid w:val="0"/>
        <w:spacing w:line="470" w:lineRule="exact"/>
        <w:ind w:firstLine="480" w:firstLineChars="200"/>
        <w:rPr>
          <w:rFonts w:hint="eastAsia" w:ascii="宋体" w:hAnsi="宋体" w:cs="宋体"/>
          <w:sz w:val="24"/>
          <w:szCs w:val="24"/>
        </w:rPr>
      </w:pPr>
      <w:r>
        <w:rPr>
          <w:rFonts w:hint="eastAsia" w:ascii="宋体" w:hAnsi="宋体" w:cs="宋体"/>
          <w:sz w:val="24"/>
          <w:szCs w:val="24"/>
        </w:rPr>
        <w:t>（1）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5B2A413A">
      <w:pPr>
        <w:adjustRightInd w:val="0"/>
        <w:snapToGrid w:val="0"/>
        <w:spacing w:line="470" w:lineRule="exact"/>
        <w:ind w:firstLine="480" w:firstLineChars="200"/>
        <w:rPr>
          <w:rFonts w:hint="eastAsia" w:ascii="宋体" w:hAnsi="宋体" w:cs="宋体"/>
          <w:sz w:val="24"/>
          <w:szCs w:val="24"/>
        </w:rPr>
      </w:pPr>
      <w:r>
        <w:rPr>
          <w:rFonts w:hint="eastAsia" w:ascii="宋体" w:hAnsi="宋体" w:cs="宋体"/>
          <w:sz w:val="24"/>
          <w:szCs w:val="24"/>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1E30CB96">
      <w:pPr>
        <w:adjustRightInd w:val="0"/>
        <w:snapToGrid w:val="0"/>
        <w:spacing w:line="470" w:lineRule="exact"/>
        <w:ind w:firstLine="480" w:firstLineChars="200"/>
        <w:rPr>
          <w:rFonts w:hint="eastAsia" w:ascii="宋体" w:hAnsi="宋体" w:cs="宋体"/>
          <w:sz w:val="24"/>
          <w:szCs w:val="24"/>
        </w:rPr>
      </w:pPr>
      <w:r>
        <w:rPr>
          <w:rFonts w:hint="eastAsia" w:ascii="宋体" w:hAnsi="宋体" w:cs="宋体"/>
          <w:sz w:val="24"/>
          <w:szCs w:val="24"/>
        </w:rPr>
        <w:t>（3）除发生上述情况外，开标评标均以投标人通过交易平台网上提交的电子投标文件为准。</w:t>
      </w:r>
    </w:p>
    <w:p w14:paraId="7E0D873C">
      <w:pPr>
        <w:pStyle w:val="28"/>
        <w:wordWrap w:val="0"/>
        <w:adjustRightInd w:val="0"/>
        <w:snapToGrid w:val="0"/>
        <w:spacing w:line="460" w:lineRule="exact"/>
        <w:ind w:firstLine="480" w:firstLineChars="200"/>
        <w:jc w:val="left"/>
        <w:rPr>
          <w:rFonts w:hint="eastAsia" w:ascii="宋体" w:hAnsi="宋体" w:cs="宋体"/>
          <w:snapToGrid w:val="0"/>
          <w:kern w:val="0"/>
          <w:sz w:val="24"/>
        </w:rPr>
      </w:pPr>
      <w:r>
        <w:rPr>
          <w:rFonts w:hint="eastAsia" w:ascii="宋体" w:hAnsi="宋体" w:cs="宋体"/>
          <w:snapToGrid w:val="0"/>
          <w:kern w:val="0"/>
          <w:sz w:val="24"/>
        </w:rPr>
        <w:t>15.3 联合体投标的，由联合体牵头人按以上要求递交投标文件和相关资料。</w:t>
      </w:r>
      <w:bookmarkEnd w:id="145"/>
    </w:p>
    <w:p w14:paraId="4E7AEC53">
      <w:pPr>
        <w:pStyle w:val="4"/>
        <w:wordWrap w:val="0"/>
        <w:snapToGrid w:val="0"/>
        <w:spacing w:line="460" w:lineRule="exact"/>
        <w:ind w:firstLine="420"/>
        <w:rPr>
          <w:rFonts w:hint="eastAsia" w:ascii="宋体" w:hAnsi="宋体" w:cs="宋体"/>
          <w:snapToGrid w:val="0"/>
          <w:szCs w:val="24"/>
        </w:rPr>
      </w:pPr>
      <w:bookmarkStart w:id="146" w:name="_Toc5262"/>
      <w:bookmarkStart w:id="147" w:name="_Toc119670419"/>
      <w:bookmarkStart w:id="148" w:name="_Toc20657"/>
      <w:r>
        <w:rPr>
          <w:rFonts w:hint="eastAsia" w:ascii="宋体" w:hAnsi="宋体" w:cs="宋体"/>
          <w:snapToGrid w:val="0"/>
          <w:szCs w:val="24"/>
        </w:rPr>
        <w:t>16.投标文件的递交</w:t>
      </w:r>
      <w:bookmarkEnd w:id="146"/>
    </w:p>
    <w:p w14:paraId="1E8ABFEA">
      <w:pPr>
        <w:pStyle w:val="27"/>
        <w:snapToGrid w:val="0"/>
        <w:spacing w:line="450" w:lineRule="exact"/>
        <w:ind w:firstLine="480" w:firstLineChars="200"/>
        <w:rPr>
          <w:rFonts w:hint="eastAsia" w:hAnsi="宋体" w:cs="宋体"/>
          <w:snapToGrid w:val="0"/>
          <w:kern w:val="0"/>
          <w:szCs w:val="24"/>
        </w:rPr>
      </w:pPr>
      <w:r>
        <w:rPr>
          <w:rFonts w:hint="eastAsia" w:hAnsi="宋体" w:cs="宋体"/>
          <w:szCs w:val="24"/>
        </w:rPr>
        <w:t>16.1</w:t>
      </w:r>
      <w:r>
        <w:rPr>
          <w:rFonts w:hint="eastAsia" w:hAnsi="宋体" w:cs="宋体"/>
          <w:snapToGrid w:val="0"/>
          <w:kern w:val="0"/>
          <w:szCs w:val="24"/>
        </w:rPr>
        <w:t>在电子投标截止时间前，投标人通过全国公共资源交易平台（广东省·韶关市）提交已加密投标文件。逾期提交的电子投标文件，全国公共资源交易平台（广东省·韶关市）将予以拒收。</w:t>
      </w:r>
    </w:p>
    <w:p w14:paraId="655FD834">
      <w:pPr>
        <w:pStyle w:val="27"/>
        <w:snapToGrid w:val="0"/>
        <w:spacing w:line="450" w:lineRule="exact"/>
        <w:ind w:firstLine="480" w:firstLineChars="200"/>
        <w:rPr>
          <w:rFonts w:hint="eastAsia" w:hAnsi="宋体" w:cs="宋体"/>
          <w:snapToGrid w:val="0"/>
          <w:kern w:val="0"/>
          <w:szCs w:val="24"/>
        </w:rPr>
      </w:pPr>
      <w:r>
        <w:rPr>
          <w:rFonts w:hint="eastAsia" w:hAnsi="宋体" w:cs="宋体"/>
          <w:snapToGrid w:val="0"/>
          <w:kern w:val="0"/>
          <w:szCs w:val="24"/>
        </w:rPr>
        <w:t>16.2提交时间和地点：见本章第二节“重要事项时间地点一览表”。</w:t>
      </w:r>
    </w:p>
    <w:p w14:paraId="21D558DA">
      <w:pPr>
        <w:pStyle w:val="27"/>
        <w:snapToGrid w:val="0"/>
        <w:spacing w:line="450" w:lineRule="exact"/>
        <w:ind w:firstLine="480" w:firstLineChars="200"/>
        <w:rPr>
          <w:rFonts w:hint="eastAsia" w:hAnsi="宋体" w:cs="宋体"/>
          <w:snapToGrid w:val="0"/>
          <w:kern w:val="0"/>
          <w:szCs w:val="24"/>
        </w:rPr>
      </w:pPr>
      <w:r>
        <w:rPr>
          <w:rFonts w:hint="eastAsia" w:hAnsi="宋体" w:cs="宋体"/>
          <w:snapToGrid w:val="0"/>
          <w:kern w:val="0"/>
          <w:szCs w:val="24"/>
        </w:rPr>
        <w:t xml:space="preserve">16.3递交时间和地点：投标人如有招标文件要求提交的用于评审的证书、证件、证明原件（附一式两份清单），由投标人法定代表人或其委托代理人在指定的时间和地点递交（见本章第二节“重要事项时间地点一览表”）。        </w:t>
      </w:r>
    </w:p>
    <w:p w14:paraId="3CA27468">
      <w:pPr>
        <w:pStyle w:val="27"/>
        <w:snapToGrid w:val="0"/>
        <w:spacing w:line="450" w:lineRule="exact"/>
        <w:ind w:firstLine="480" w:firstLineChars="200"/>
        <w:rPr>
          <w:rFonts w:hint="eastAsia" w:hAnsi="宋体" w:cs="宋体"/>
          <w:snapToGrid w:val="0"/>
          <w:kern w:val="0"/>
          <w:szCs w:val="24"/>
        </w:rPr>
      </w:pPr>
      <w:r>
        <w:rPr>
          <w:rFonts w:hint="eastAsia" w:hAnsi="宋体" w:cs="宋体"/>
          <w:snapToGrid w:val="0"/>
          <w:kern w:val="0"/>
          <w:szCs w:val="24"/>
        </w:rPr>
        <w:t>16.4代理机构对因不可抗力事件造成的投标文件的损坏、丢失的，不承担责任。</w:t>
      </w:r>
    </w:p>
    <w:p w14:paraId="66441545">
      <w:pPr>
        <w:pStyle w:val="27"/>
        <w:snapToGrid w:val="0"/>
        <w:spacing w:line="450" w:lineRule="exact"/>
        <w:ind w:firstLine="480" w:firstLineChars="200"/>
        <w:rPr>
          <w:rFonts w:hint="eastAsia" w:hAnsi="宋体" w:cs="宋体"/>
          <w:snapToGrid w:val="0"/>
          <w:kern w:val="0"/>
          <w:szCs w:val="24"/>
        </w:rPr>
      </w:pPr>
      <w:r>
        <w:rPr>
          <w:rFonts w:hint="eastAsia" w:hAnsi="宋体" w:cs="宋体"/>
          <w:snapToGrid w:val="0"/>
          <w:kern w:val="0"/>
          <w:szCs w:val="24"/>
        </w:rPr>
        <w:t>16.5出现下述情形之一，属于未成功提交投标文件，按无效投标处理：</w:t>
      </w:r>
    </w:p>
    <w:p w14:paraId="4961BE7F">
      <w:pPr>
        <w:pStyle w:val="27"/>
        <w:snapToGrid w:val="0"/>
        <w:spacing w:line="450" w:lineRule="exact"/>
        <w:ind w:firstLine="480" w:firstLineChars="200"/>
        <w:rPr>
          <w:rFonts w:hint="eastAsia" w:hAnsi="宋体" w:cs="宋体"/>
          <w:snapToGrid w:val="0"/>
          <w:kern w:val="0"/>
          <w:szCs w:val="24"/>
        </w:rPr>
      </w:pPr>
      <w:r>
        <w:rPr>
          <w:rFonts w:hint="eastAsia" w:hAnsi="宋体" w:cs="宋体"/>
          <w:snapToGrid w:val="0"/>
          <w:kern w:val="0"/>
          <w:szCs w:val="24"/>
        </w:rPr>
        <w:t>（1）至电子投标截止时间时，投标文件未完整上传或未提交投标。</w:t>
      </w:r>
    </w:p>
    <w:p w14:paraId="5FB39F51">
      <w:pPr>
        <w:pStyle w:val="27"/>
        <w:snapToGrid w:val="0"/>
        <w:spacing w:line="450" w:lineRule="exact"/>
        <w:ind w:firstLine="480" w:firstLineChars="200"/>
        <w:rPr>
          <w:rFonts w:hint="eastAsia" w:hAnsi="宋体" w:cs="宋体"/>
          <w:snapToGrid w:val="0"/>
          <w:kern w:val="0"/>
          <w:szCs w:val="24"/>
        </w:rPr>
      </w:pPr>
      <w:r>
        <w:rPr>
          <w:rFonts w:hint="eastAsia" w:hAnsi="宋体" w:cs="宋体"/>
          <w:snapToGrid w:val="0"/>
          <w:kern w:val="0"/>
          <w:szCs w:val="24"/>
        </w:rPr>
        <w:t>（2）解密失败且在规定时间内未重新提交投标文件的；</w:t>
      </w:r>
    </w:p>
    <w:p w14:paraId="760F685E">
      <w:pPr>
        <w:pStyle w:val="27"/>
        <w:snapToGrid w:val="0"/>
        <w:spacing w:line="450" w:lineRule="exact"/>
        <w:ind w:firstLine="480" w:firstLineChars="200"/>
        <w:rPr>
          <w:rFonts w:hint="eastAsia" w:hAnsi="宋体" w:cs="宋体"/>
          <w:snapToGrid w:val="0"/>
          <w:kern w:val="0"/>
          <w:szCs w:val="24"/>
        </w:rPr>
      </w:pPr>
      <w:r>
        <w:rPr>
          <w:rFonts w:hint="eastAsia" w:hAnsi="宋体" w:cs="宋体"/>
          <w:snapToGrid w:val="0"/>
          <w:kern w:val="0"/>
          <w:szCs w:val="24"/>
        </w:rPr>
        <w:t>（3）投标文件损坏或格式不正确的。</w:t>
      </w:r>
    </w:p>
    <w:p w14:paraId="2C774799">
      <w:pPr>
        <w:pStyle w:val="27"/>
        <w:snapToGrid w:val="0"/>
        <w:spacing w:line="450" w:lineRule="exact"/>
        <w:ind w:firstLine="480" w:firstLineChars="200"/>
        <w:rPr>
          <w:rFonts w:hint="eastAsia" w:hAnsi="宋体" w:cs="宋体"/>
          <w:snapToGrid w:val="0"/>
          <w:kern w:val="0"/>
          <w:szCs w:val="24"/>
        </w:rPr>
      </w:pPr>
      <w:r>
        <w:rPr>
          <w:rFonts w:hint="eastAsia" w:hAnsi="宋体" w:cs="宋体"/>
          <w:snapToGrid w:val="0"/>
          <w:kern w:val="0"/>
          <w:szCs w:val="24"/>
        </w:rPr>
        <w:t>16.6招标人或其授权的招标代理机构核对、接收投标人递交的投标相关资料后，应向投标人出具标明签收人和签收时间的凭证，并妥善保管。</w:t>
      </w:r>
    </w:p>
    <w:p w14:paraId="1D82EE8D">
      <w:pPr>
        <w:pStyle w:val="3"/>
        <w:wordWrap w:val="0"/>
        <w:snapToGrid w:val="0"/>
        <w:spacing w:line="460" w:lineRule="exact"/>
        <w:ind w:firstLine="480"/>
        <w:jc w:val="both"/>
        <w:rPr>
          <w:rFonts w:hint="eastAsia" w:ascii="宋体" w:hAnsi="宋体" w:cs="宋体"/>
          <w:snapToGrid w:val="0"/>
          <w:sz w:val="24"/>
          <w:szCs w:val="24"/>
        </w:rPr>
      </w:pPr>
      <w:bookmarkStart w:id="149" w:name="_Toc20549"/>
      <w:bookmarkStart w:id="150" w:name="_Toc20716"/>
      <w:r>
        <w:rPr>
          <w:rFonts w:hint="eastAsia" w:ascii="宋体" w:hAnsi="宋体" w:cs="宋体"/>
          <w:snapToGrid w:val="0"/>
          <w:sz w:val="24"/>
          <w:szCs w:val="24"/>
        </w:rPr>
        <w:t>16.7 本次招标投标有效期为</w:t>
      </w:r>
      <w:r>
        <w:rPr>
          <w:rFonts w:hint="eastAsia" w:ascii="宋体" w:hAnsi="宋体" w:cs="宋体"/>
          <w:snapToGrid w:val="0"/>
          <w:sz w:val="24"/>
          <w:szCs w:val="24"/>
          <w:u w:val="single"/>
        </w:rPr>
        <w:t>120</w:t>
      </w:r>
      <w:r>
        <w:rPr>
          <w:rFonts w:hint="eastAsia" w:ascii="宋体" w:hAnsi="宋体" w:cs="宋体"/>
          <w:snapToGrid w:val="0"/>
          <w:sz w:val="24"/>
          <w:szCs w:val="24"/>
        </w:rPr>
        <w:t>个日历天，投标有效期从提交投标文件的截止之日起计算。在此期间，投标人不得撤销或修改其投标文件，否则其投标保证不予退还。</w:t>
      </w:r>
      <w:bookmarkEnd w:id="149"/>
      <w:bookmarkEnd w:id="150"/>
    </w:p>
    <w:p w14:paraId="6573022A">
      <w:pPr>
        <w:pStyle w:val="3"/>
        <w:wordWrap w:val="0"/>
        <w:snapToGrid w:val="0"/>
        <w:spacing w:line="460" w:lineRule="exact"/>
        <w:ind w:firstLine="480"/>
        <w:jc w:val="both"/>
        <w:rPr>
          <w:rFonts w:hint="eastAsia" w:ascii="宋体" w:hAnsi="宋体" w:cs="宋体"/>
          <w:b/>
          <w:snapToGrid w:val="0"/>
          <w:sz w:val="24"/>
          <w:szCs w:val="24"/>
        </w:rPr>
      </w:pPr>
      <w:bookmarkStart w:id="151" w:name="_Toc32086"/>
      <w:bookmarkStart w:id="152" w:name="_Toc20683"/>
      <w:r>
        <w:rPr>
          <w:rFonts w:hint="eastAsia" w:ascii="宋体" w:hAnsi="宋体" w:cs="宋体"/>
          <w:b/>
          <w:snapToGrid w:val="0"/>
          <w:sz w:val="24"/>
          <w:szCs w:val="24"/>
        </w:rPr>
        <w:t>17.开标</w:t>
      </w:r>
      <w:bookmarkEnd w:id="147"/>
      <w:bookmarkEnd w:id="148"/>
      <w:bookmarkEnd w:id="151"/>
      <w:bookmarkEnd w:id="152"/>
    </w:p>
    <w:p w14:paraId="562AC8AF">
      <w:pPr>
        <w:pStyle w:val="28"/>
        <w:wordWrap w:val="0"/>
        <w:adjustRightInd w:val="0"/>
        <w:snapToGrid w:val="0"/>
        <w:spacing w:line="460" w:lineRule="exact"/>
        <w:ind w:firstLine="480"/>
        <w:jc w:val="left"/>
        <w:rPr>
          <w:rFonts w:hint="eastAsia" w:ascii="宋体" w:hAnsi="宋体" w:cs="宋体"/>
          <w:snapToGrid w:val="0"/>
          <w:kern w:val="0"/>
          <w:sz w:val="24"/>
        </w:rPr>
      </w:pPr>
      <w:r>
        <w:rPr>
          <w:rFonts w:hint="eastAsia" w:ascii="宋体" w:hAnsi="宋体" w:cs="宋体"/>
          <w:b/>
          <w:bCs/>
          <w:snapToGrid w:val="0"/>
          <w:kern w:val="0"/>
          <w:sz w:val="24"/>
        </w:rPr>
        <w:t>17.1</w:t>
      </w:r>
      <w:r>
        <w:rPr>
          <w:rFonts w:hint="eastAsia" w:ascii="宋体" w:hAnsi="宋体" w:cs="宋体"/>
          <w:snapToGrid w:val="0"/>
          <w:kern w:val="0"/>
          <w:sz w:val="24"/>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43CA6C4E">
      <w:pPr>
        <w:pStyle w:val="28"/>
        <w:wordWrap w:val="0"/>
        <w:adjustRightInd w:val="0"/>
        <w:snapToGrid w:val="0"/>
        <w:spacing w:line="460" w:lineRule="exact"/>
        <w:ind w:firstLine="480"/>
        <w:jc w:val="left"/>
        <w:rPr>
          <w:rFonts w:hint="eastAsia" w:ascii="宋体" w:hAnsi="宋体" w:cs="宋体"/>
          <w:snapToGrid w:val="0"/>
          <w:kern w:val="0"/>
          <w:sz w:val="24"/>
        </w:rPr>
      </w:pPr>
      <w:r>
        <w:rPr>
          <w:rFonts w:hint="eastAsia" w:ascii="宋体" w:hAnsi="宋体" w:cs="宋体"/>
          <w:b/>
          <w:bCs/>
          <w:snapToGrid w:val="0"/>
          <w:kern w:val="0"/>
          <w:sz w:val="24"/>
        </w:rPr>
        <w:t>17.1.1</w:t>
      </w:r>
      <w:r>
        <w:rPr>
          <w:rFonts w:hint="eastAsia" w:ascii="宋体" w:hAnsi="宋体" w:cs="宋体"/>
          <w:snapToGrid w:val="0"/>
          <w:kern w:val="0"/>
          <w:sz w:val="24"/>
        </w:rPr>
        <w:t xml:space="preserve"> 开标时间和地点：见本章第二节“重要事项时间地点一览表”。</w:t>
      </w:r>
    </w:p>
    <w:p w14:paraId="2214DDBA">
      <w:pPr>
        <w:pStyle w:val="28"/>
        <w:wordWrap w:val="0"/>
        <w:adjustRightInd w:val="0"/>
        <w:snapToGrid w:val="0"/>
        <w:spacing w:line="460" w:lineRule="exact"/>
        <w:ind w:firstLine="480"/>
        <w:jc w:val="left"/>
        <w:rPr>
          <w:rFonts w:hint="eastAsia" w:ascii="宋体" w:hAnsi="宋体" w:cs="宋体"/>
          <w:snapToGrid w:val="0"/>
          <w:kern w:val="0"/>
          <w:sz w:val="24"/>
        </w:rPr>
      </w:pPr>
      <w:r>
        <w:rPr>
          <w:rFonts w:hint="eastAsia" w:ascii="宋体" w:hAnsi="宋体" w:cs="宋体"/>
          <w:b/>
          <w:bCs/>
          <w:snapToGrid w:val="0"/>
          <w:kern w:val="0"/>
          <w:sz w:val="24"/>
        </w:rPr>
        <w:t>17.1.2</w:t>
      </w:r>
      <w:r>
        <w:rPr>
          <w:rFonts w:hint="eastAsia" w:ascii="宋体" w:hAnsi="宋体" w:cs="宋体"/>
          <w:snapToGrid w:val="0"/>
          <w:kern w:val="0"/>
          <w:sz w:val="24"/>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286746E2">
      <w:pPr>
        <w:wordWrap w:val="0"/>
        <w:adjustRightInd w:val="0"/>
        <w:snapToGrid w:val="0"/>
        <w:spacing w:line="460" w:lineRule="exact"/>
        <w:ind w:firstLine="480"/>
        <w:rPr>
          <w:rFonts w:hint="eastAsia" w:ascii="宋体" w:hAnsi="宋体" w:cs="宋体"/>
          <w:snapToGrid w:val="0"/>
          <w:kern w:val="0"/>
          <w:sz w:val="24"/>
          <w:szCs w:val="24"/>
        </w:rPr>
      </w:pPr>
      <w:r>
        <w:rPr>
          <w:rFonts w:hint="eastAsia" w:ascii="宋体" w:hAnsi="宋体" w:cs="宋体"/>
          <w:b/>
          <w:bCs/>
          <w:snapToGrid w:val="0"/>
          <w:kern w:val="0"/>
          <w:sz w:val="24"/>
          <w:szCs w:val="24"/>
        </w:rPr>
        <w:t>17.1.3</w:t>
      </w:r>
      <w:r>
        <w:rPr>
          <w:rFonts w:hint="eastAsia" w:ascii="宋体" w:hAnsi="宋体" w:cs="宋体"/>
          <w:snapToGrid w:val="0"/>
          <w:kern w:val="0"/>
          <w:sz w:val="24"/>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r>
        <w:rPr>
          <w:rFonts w:hint="eastAsia" w:ascii="宋体" w:hAnsi="宋体" w:cs="宋体"/>
          <w:snapToGrid w:val="0"/>
          <w:kern w:val="0"/>
          <w:sz w:val="24"/>
          <w:szCs w:val="24"/>
        </w:rPr>
        <w:t>。</w:t>
      </w:r>
    </w:p>
    <w:p w14:paraId="6A9F554D">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17.2</w:t>
      </w:r>
      <w:r>
        <w:rPr>
          <w:rFonts w:hint="eastAsia" w:ascii="宋体" w:hAnsi="宋体" w:cs="宋体"/>
          <w:snapToGrid w:val="0"/>
          <w:kern w:val="0"/>
          <w:sz w:val="24"/>
          <w:szCs w:val="24"/>
        </w:rPr>
        <w:t xml:space="preserve"> 开标程序</w:t>
      </w:r>
    </w:p>
    <w:p w14:paraId="24FCE97F">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（1）主持人（招标人代表或招标人授权的招标代理机构人员）宣读开标纪律。</w:t>
      </w:r>
    </w:p>
    <w:p w14:paraId="241BF201">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（2）主持人宣布唱标人、记录人、见证人、监督人等有关人员姓名。</w:t>
      </w:r>
    </w:p>
    <w:p w14:paraId="2DB28CC6">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（3）招标代理机构在交易场所工作人员见证下对投标人的电子投标信息进行解密，建设工程交易系统自动生成《投标保证缴纳情况表》和《开标一览表》。</w:t>
      </w:r>
    </w:p>
    <w:p w14:paraId="3CEA0B0B">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（4）唱标人检查《投标保证缴纳情况表》中各投标人所缴纳投标保证的金额、有效期是否符合招标文件规定。若不符合规定，该投标人的投标无效。将有关情形在《投标保证缴纳情况表》“备注”栏中注明。</w:t>
      </w:r>
    </w:p>
    <w:p w14:paraId="4E5315FB">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（5）唱标人检查《开标一览表》中各投标人的投标总价、质量标准、工期是否符合招标文件规定。若不符合规定，招标代理机构应将有关情形在《开标一览表》“备注”栏中注明。</w:t>
      </w:r>
    </w:p>
    <w:p w14:paraId="1C7C7C2F">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（6）投标人代表、招标人代表、唱标人、记录人等有关人员在《投标保证缴纳情况表》以及《开标一览表》上签字确认。</w:t>
      </w:r>
    </w:p>
    <w:p w14:paraId="0A56C460">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（7）主持人宣布有关注意事项后，宣布开标结束。</w:t>
      </w:r>
    </w:p>
    <w:p w14:paraId="34378889">
      <w:pPr>
        <w:wordWrap w:val="0"/>
        <w:adjustRightInd w:val="0"/>
        <w:snapToGrid w:val="0"/>
        <w:spacing w:line="460" w:lineRule="exact"/>
        <w:ind w:firstLine="482" w:firstLineChars="200"/>
        <w:rPr>
          <w:rFonts w:hint="eastAsia" w:ascii="宋体" w:hAnsi="宋体" w:cs="宋体"/>
          <w:b/>
          <w:bCs/>
          <w:snapToGrid w:val="0"/>
          <w:kern w:val="0"/>
          <w:sz w:val="24"/>
          <w:szCs w:val="24"/>
        </w:rPr>
      </w:pPr>
      <w:r>
        <w:rPr>
          <w:rFonts w:hint="eastAsia" w:ascii="宋体" w:hAnsi="宋体" w:cs="宋体"/>
          <w:b/>
          <w:bCs/>
          <w:snapToGrid w:val="0"/>
          <w:kern w:val="0"/>
          <w:sz w:val="24"/>
          <w:szCs w:val="24"/>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57104B92">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17.3</w:t>
      </w:r>
      <w:r>
        <w:rPr>
          <w:rFonts w:hint="eastAsia" w:ascii="宋体" w:hAnsi="宋体" w:cs="宋体"/>
          <w:snapToGrid w:val="0"/>
          <w:kern w:val="0"/>
          <w:sz w:val="24"/>
          <w:szCs w:val="24"/>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610BDC2F">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17.4</w:t>
      </w:r>
      <w:r>
        <w:rPr>
          <w:rFonts w:hint="eastAsia" w:ascii="宋体" w:hAnsi="宋体" w:cs="宋体"/>
          <w:snapToGrid w:val="0"/>
          <w:kern w:val="0"/>
          <w:sz w:val="24"/>
          <w:szCs w:val="24"/>
        </w:rPr>
        <w:t xml:space="preserve"> 招标代理机构将资料原件（如有）、《开标一览表》以及其他有关资料移交评标委员会。</w:t>
      </w:r>
      <w:bookmarkEnd w:id="134"/>
      <w:bookmarkStart w:id="153" w:name="_Toc32344"/>
      <w:bookmarkEnd w:id="153"/>
    </w:p>
    <w:p w14:paraId="68168D47">
      <w:pPr>
        <w:spacing w:line="340" w:lineRule="exact"/>
        <w:ind w:firstLine="480" w:firstLineChars="200"/>
        <w:jc w:val="center"/>
        <w:outlineLvl w:val="2"/>
        <w:rPr>
          <w:rFonts w:hint="eastAsia" w:ascii="宋体" w:hAnsi="宋体" w:cs="宋体"/>
          <w:b/>
          <w:sz w:val="30"/>
          <w:szCs w:val="30"/>
        </w:rPr>
      </w:pPr>
      <w:r>
        <w:rPr>
          <w:rFonts w:hint="eastAsia" w:ascii="宋体" w:hAnsi="宋体" w:cs="宋体"/>
          <w:snapToGrid w:val="0"/>
          <w:kern w:val="0"/>
          <w:sz w:val="24"/>
          <w:szCs w:val="24"/>
        </w:rPr>
        <w:br w:type="page"/>
      </w:r>
      <w:bookmarkStart w:id="154" w:name="_Toc25140"/>
      <w:r>
        <w:rPr>
          <w:rFonts w:hint="eastAsia" w:ascii="宋体" w:hAnsi="宋体" w:cs="宋体"/>
          <w:b/>
          <w:sz w:val="28"/>
          <w:szCs w:val="28"/>
        </w:rPr>
        <w:t>评标规定</w:t>
      </w:r>
      <w:bookmarkEnd w:id="154"/>
    </w:p>
    <w:p w14:paraId="0215429B">
      <w:pPr>
        <w:spacing w:line="340" w:lineRule="exact"/>
        <w:ind w:firstLine="482" w:firstLineChars="200"/>
        <w:rPr>
          <w:rFonts w:hint="eastAsia" w:ascii="宋体" w:hAnsi="宋体" w:cs="宋体"/>
          <w:b/>
          <w:sz w:val="24"/>
        </w:rPr>
      </w:pPr>
    </w:p>
    <w:p w14:paraId="469C669A">
      <w:pPr>
        <w:spacing w:line="340" w:lineRule="exact"/>
        <w:ind w:firstLine="482" w:firstLineChars="200"/>
        <w:rPr>
          <w:rFonts w:hint="eastAsia" w:ascii="宋体" w:hAnsi="宋体" w:cs="宋体"/>
          <w:sz w:val="24"/>
        </w:rPr>
      </w:pPr>
      <w:r>
        <w:rPr>
          <w:rFonts w:hint="eastAsia" w:ascii="宋体" w:hAnsi="宋体" w:cs="宋体"/>
          <w:b/>
          <w:sz w:val="24"/>
        </w:rPr>
        <w:t>18.</w:t>
      </w:r>
      <w:r>
        <w:rPr>
          <w:rFonts w:hint="eastAsia" w:ascii="宋体" w:hAnsi="宋体" w:cs="宋体"/>
          <w:sz w:val="24"/>
        </w:rPr>
        <w:t xml:space="preserve"> </w:t>
      </w:r>
      <w:r>
        <w:rPr>
          <w:rFonts w:hint="eastAsia" w:ascii="宋体" w:hAnsi="宋体" w:cs="宋体"/>
          <w:b/>
          <w:sz w:val="24"/>
        </w:rPr>
        <w:t>评标委员会</w:t>
      </w:r>
    </w:p>
    <w:p w14:paraId="4CE3F94C">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18.1 本项目采用韶关市公共资源交易中心交易系统电子评标。评标委员会由招标人依法组建，依法组建评标委员会，并在规定时间内抽取专家，其组成人员数见本投标人须知前附表。委员会成员按有关规定从广东省综合评标评审专家库及</w:t>
      </w:r>
      <w:r>
        <w:rPr>
          <w:rFonts w:hint="eastAsia" w:ascii="宋体" w:hAnsi="宋体" w:cs="宋体"/>
          <w:snapToGrid w:val="0"/>
          <w:kern w:val="0"/>
          <w:sz w:val="24"/>
          <w:szCs w:val="24"/>
          <w:highlight w:val="none"/>
        </w:rPr>
        <w:t>XXX省中</w:t>
      </w:r>
      <w:r>
        <w:rPr>
          <w:rFonts w:hint="eastAsia" w:ascii="宋体" w:hAnsi="宋体" w:cs="宋体"/>
          <w:snapToGrid w:val="0"/>
          <w:kern w:val="0"/>
          <w:sz w:val="24"/>
          <w:szCs w:val="24"/>
        </w:rPr>
        <w:t>随机抽取，并从中推选出评标委员会组长，由组长主持评标工作。</w:t>
      </w:r>
    </w:p>
    <w:p w14:paraId="2773C6DB">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18.2 评标专家应按时参加评标活动，自觉遵守工作纪律和服从现场管理。采用远程异地评标方式评标的，主场、副场各自负责本场所评标委员会成员身份核验和签到工作，统一保管其通讯工具，指引评标专家至远程异地评标室，并为其提供技术协助和服务。在评标过程中如遇评标专家对投标文件存在疑问或意见分歧的，应由评标委员会成员推举产生的评标委员会组长组织各成员协商讨论。在评标过程中需要进行讨论或者通过实名投票方式表决意见的，应当通过视频会议系统进行，并做好相关记录。</w:t>
      </w:r>
    </w:p>
    <w:p w14:paraId="589A4D89">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18.3 评标委员会应严格按照招标文件的评标办法规定的评标程序、评标标准和方法进行评标，招标文件没有规定的评标标准和方法不得作为评标的依据。并且自觉接受有关行政部门监督，协助配合有关异议和投诉处理。采用远程异地评标方式评标的，主场、副场评标专家在评标过程中具有同等权利和义务</w:t>
      </w:r>
    </w:p>
    <w:p w14:paraId="0958D8EF">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18.4 评标委员会应切实履行评标职责，对同一个问题不一致的，按程序要求记录。评标委员会实行少数服从多数的原则，以记名投票方式表决，评审结果经评标委员会全体成员过半数通过有效。</w:t>
      </w:r>
    </w:p>
    <w:p w14:paraId="5B79B6D6">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18.5评标委员会成员应当独立、客观、公正地对投标文件提出评审意见，对评审结果签字确认，并对所提出的评审意见承担个人责任。禁止评标委员会成员将个人意见强加给他人，影响正常评审秩序和妨碍评审结论的公正性。对评审结果有不同意见的评标委员会成员应当以书面形式说明其不同意见和理由，资格后审报告（评标报告）应当注明该不同意见。评标委员会成员拒绝在资格后审报告（评标报告）上签字又不书面说明其不同意见和理由的，视为同意评审结果。</w:t>
      </w:r>
    </w:p>
    <w:p w14:paraId="641C8710">
      <w:pPr>
        <w:spacing w:line="340" w:lineRule="exact"/>
        <w:ind w:firstLine="482" w:firstLineChars="200"/>
        <w:rPr>
          <w:rFonts w:hint="eastAsia" w:ascii="宋体" w:hAnsi="宋体" w:cs="宋体"/>
          <w:b/>
          <w:sz w:val="24"/>
        </w:rPr>
      </w:pPr>
      <w:r>
        <w:rPr>
          <w:rFonts w:hint="eastAsia" w:ascii="宋体" w:hAnsi="宋体" w:cs="宋体"/>
          <w:b/>
          <w:sz w:val="24"/>
        </w:rPr>
        <w:t>19．评标过程的回避</w:t>
      </w:r>
    </w:p>
    <w:p w14:paraId="09E113A0">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19.1 评标委员会专家参加评标活动时实行主动回避制度。有下列情形之一的，应当主动提出回避，不得担任该招标项目的评标委员会成员。</w:t>
      </w:r>
    </w:p>
    <w:p w14:paraId="193517E5">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（1）投标人或者投标人主要负责人的近亲属；</w:t>
      </w:r>
    </w:p>
    <w:p w14:paraId="598770E6">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（2）项目行政监督部门的人员；</w:t>
      </w:r>
    </w:p>
    <w:p w14:paraId="5D508C42">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 xml:space="preserve">（3）与投标人有其他社会关系或者经济利益关系，可能影响对投标公正评审的； </w:t>
      </w:r>
    </w:p>
    <w:p w14:paraId="3F56B719">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 xml:space="preserve">（4）曾因在招标、评标以及其他与招标投标有关活动中从事违法行为而受过行政处罚或刑事处罚的。 </w:t>
      </w:r>
    </w:p>
    <w:p w14:paraId="6FC8BDDC">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19.2　评标委员会专家不主动提出回避的，一经发现，应立即终止其评标活动，已完成评标活动的，其评标结果无效。</w:t>
      </w:r>
    </w:p>
    <w:p w14:paraId="2BF49CA1">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19.3 有下列情形之一的，经招标人与公共资源交易中心审核确认后，评标委员会专家应按规定重新抽取。</w:t>
      </w:r>
    </w:p>
    <w:p w14:paraId="2B3D2F54">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（1）已抽取的评标专家与评标的项目有利害关系，可能会妨碍公正评审；</w:t>
      </w:r>
    </w:p>
    <w:p w14:paraId="4DE0A416">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（2）由于原评标专家的违规行为，评标无效，评标活动需重新组织；</w:t>
      </w:r>
      <w:r>
        <w:rPr>
          <w:rFonts w:hint="eastAsia" w:ascii="宋体" w:hAnsi="宋体" w:cs="宋体"/>
          <w:snapToGrid w:val="0"/>
          <w:kern w:val="0"/>
          <w:sz w:val="24"/>
          <w:szCs w:val="24"/>
        </w:rPr>
        <w:br w:type="textWrapping"/>
      </w:r>
      <w:r>
        <w:rPr>
          <w:rFonts w:hint="eastAsia" w:ascii="宋体" w:hAnsi="宋体" w:cs="宋体"/>
          <w:snapToGrid w:val="0"/>
          <w:kern w:val="0"/>
          <w:sz w:val="24"/>
          <w:szCs w:val="24"/>
        </w:rPr>
        <w:t>　  （3）已抽取的评标专家未能参加评标活动或未能按时完成评标任务。</w:t>
      </w:r>
    </w:p>
    <w:p w14:paraId="568C9547">
      <w:pPr>
        <w:spacing w:line="340" w:lineRule="exact"/>
        <w:ind w:firstLine="482" w:firstLineChars="200"/>
        <w:rPr>
          <w:rFonts w:hint="eastAsia" w:ascii="宋体" w:hAnsi="宋体" w:cs="宋体"/>
          <w:b/>
          <w:sz w:val="24"/>
        </w:rPr>
      </w:pPr>
      <w:r>
        <w:rPr>
          <w:rFonts w:hint="eastAsia" w:ascii="宋体" w:hAnsi="宋体" w:cs="宋体"/>
          <w:b/>
          <w:sz w:val="24"/>
        </w:rPr>
        <w:t>20. 评标过程的保密</w:t>
      </w:r>
    </w:p>
    <w:p w14:paraId="0C732E90">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20.1  开标后，直至授予中标人合同为止，凡属于对投标人文件的审查、澄清、评价和比较有关的资料及与中标候选人的推荐情况，与评标有关的其他任何情况均应严格保密。</w:t>
      </w:r>
    </w:p>
    <w:p w14:paraId="6294E5B5">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20.2  在投标文件的评审和比较、中标候选人推荐以及授予合同的过程中，投标人向招标人和评标委员会施加影响的任何行为，都将会导致其投标被拒绝。</w:t>
      </w:r>
    </w:p>
    <w:p w14:paraId="2F4B2A97">
      <w:pPr>
        <w:wordWrap w:val="0"/>
        <w:adjustRightInd w:val="0"/>
        <w:snapToGrid w:val="0"/>
        <w:spacing w:line="460" w:lineRule="exact"/>
        <w:ind w:firstLine="480" w:firstLineChars="200"/>
        <w:rPr>
          <w:rFonts w:hint="eastAsia" w:ascii="宋体" w:hAnsi="宋体" w:cs="宋体"/>
          <w:kern w:val="0"/>
          <w:sz w:val="24"/>
        </w:rPr>
      </w:pPr>
      <w:r>
        <w:rPr>
          <w:rFonts w:hint="eastAsia" w:ascii="宋体" w:hAnsi="宋体" w:cs="宋体"/>
          <w:snapToGrid w:val="0"/>
          <w:kern w:val="0"/>
          <w:sz w:val="24"/>
          <w:szCs w:val="24"/>
        </w:rPr>
        <w:t>20.3  中标人确定后，招标人不对未中标人就评标过程以及未能中标原因作出任何解释。未中标人不得向评标委员会组成人员或其他有关人员索问评标过程的情况和材料。</w:t>
      </w:r>
    </w:p>
    <w:p w14:paraId="6EF99A97">
      <w:pPr>
        <w:spacing w:line="340" w:lineRule="exact"/>
        <w:ind w:firstLine="482" w:firstLineChars="200"/>
        <w:rPr>
          <w:rFonts w:hint="eastAsia" w:ascii="宋体" w:hAnsi="宋体" w:cs="宋体"/>
          <w:b/>
          <w:sz w:val="24"/>
        </w:rPr>
      </w:pPr>
      <w:r>
        <w:rPr>
          <w:rFonts w:hint="eastAsia" w:ascii="宋体" w:hAnsi="宋体" w:cs="宋体"/>
          <w:b/>
          <w:sz w:val="24"/>
        </w:rPr>
        <w:t>21．评标办法（评标办法见本招标文件第二章）</w:t>
      </w:r>
    </w:p>
    <w:p w14:paraId="4A4810A0">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 xml:space="preserve"> 本工程评标办法由招标人按本投标人须知前附表的规定确定。</w:t>
      </w:r>
    </w:p>
    <w:p w14:paraId="140FCACC">
      <w:pPr>
        <w:spacing w:line="400" w:lineRule="exact"/>
        <w:ind w:firstLine="482" w:firstLineChars="200"/>
        <w:rPr>
          <w:rFonts w:hint="eastAsia" w:ascii="宋体" w:hAnsi="宋体" w:cs="宋体"/>
          <w:b/>
          <w:sz w:val="24"/>
        </w:rPr>
      </w:pPr>
      <w:r>
        <w:rPr>
          <w:rFonts w:hint="eastAsia" w:ascii="宋体" w:hAnsi="宋体" w:cs="宋体"/>
          <w:b/>
          <w:sz w:val="24"/>
        </w:rPr>
        <w:t xml:space="preserve">22.评标结果公示   </w:t>
      </w:r>
    </w:p>
    <w:p w14:paraId="086EBAF2">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评标委员会按照投标人评审综合总得分由高到低的原则,向招标人推荐已明确的中标候选人数量（标明排序）。评标委员会推荐中标候选人后，招标人应于评标会结束后3个工作日内将中标候选人和评标情况在广东省招标投标监管网和全国公共资源交易平台（广东省·韶关市）上公示，公示时间不少于3个工作日。公示主要内容包括：（1）中标候选人名称、投标报价、业绩奖项、质量、工期、拟派驻招标项目管理机构人员信息等；（2）中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2CCB7E49"/>
    <w:p w14:paraId="38B020AC">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23</w:t>
      </w:r>
      <w:r>
        <w:rPr>
          <w:rFonts w:hint="eastAsia" w:ascii="宋体" w:hAnsi="宋体" w:cs="宋体"/>
          <w:snapToGrid w:val="0"/>
          <w:kern w:val="0"/>
          <w:sz w:val="24"/>
          <w:szCs w:val="24"/>
        </w:rPr>
        <w:t xml:space="preserve">.因质疑或投诉生效，重新评标的，评标信息仍以投标截止时投标人的信息为准。因特殊原因需要延长投标有效期，投标人拒绝延长投标有效期的，仍参与评标，但不被推荐为中标人。    </w:t>
      </w:r>
    </w:p>
    <w:p w14:paraId="6AE32FBC">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29.</w:t>
      </w:r>
      <w:r>
        <w:rPr>
          <w:rFonts w:hint="eastAsia" w:ascii="宋体" w:hAnsi="宋体" w:cs="宋体"/>
          <w:snapToGrid w:val="0"/>
          <w:kern w:val="0"/>
          <w:sz w:val="24"/>
          <w:szCs w:val="24"/>
        </w:rPr>
        <w:t xml:space="preserve">在中标候选人公示期间，如有第一名的中标候选人放弃中标候选人资格或者被查实存在影响中标候选人资格的违法行为等情形，招标人递补其他合格的中标候选人，可以继续重新公示或依法重新招标；如没有合格的中标候选人的，则依法重新招标。 </w:t>
      </w:r>
    </w:p>
    <w:p w14:paraId="26CD6DB7">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sz w:val="24"/>
        </w:rPr>
        <w:t>30.</w:t>
      </w:r>
      <w:r>
        <w:rPr>
          <w:rFonts w:hint="eastAsia" w:ascii="宋体" w:hAnsi="宋体" w:cs="宋体"/>
          <w:snapToGrid w:val="0"/>
          <w:kern w:val="0"/>
          <w:sz w:val="24"/>
          <w:szCs w:val="24"/>
        </w:rPr>
        <w:t>在中标后，如中标人放弃中标、或因不可抗力提出不能履行合同，或者招标文件规定应当提交履约担保而在规定的期限内未能提交的，或经核查发现委派的项目负责人已在其他在建项目中担任本职务的，或者被查实存在影响中标结果的违法行为等情形，招标人有权取消其中标人资格或解除合同，可由原评标委员会根据原评标办法从其他合格的中标候选人中重新确定中标人，招标人也可以依法重新招标。</w:t>
      </w:r>
    </w:p>
    <w:p w14:paraId="2AFF4B1F">
      <w:pPr>
        <w:wordWrap w:val="0"/>
        <w:adjustRightInd w:val="0"/>
        <w:snapToGrid w:val="0"/>
        <w:spacing w:line="460" w:lineRule="exact"/>
        <w:ind w:firstLine="480" w:firstLineChars="200"/>
        <w:rPr>
          <w:rFonts w:hint="eastAsia" w:ascii="宋体" w:hAnsi="宋体" w:cs="宋体"/>
          <w:snapToGrid w:val="0"/>
          <w:kern w:val="0"/>
          <w:sz w:val="24"/>
          <w:szCs w:val="24"/>
        </w:rPr>
      </w:pPr>
    </w:p>
    <w:p w14:paraId="1E4A9CD0">
      <w:pPr>
        <w:pStyle w:val="57"/>
      </w:pPr>
    </w:p>
    <w:p w14:paraId="7F59739F">
      <w:pPr>
        <w:spacing w:line="340" w:lineRule="exact"/>
        <w:ind w:firstLine="480" w:firstLineChars="200"/>
        <w:jc w:val="center"/>
        <w:outlineLvl w:val="2"/>
        <w:rPr>
          <w:rFonts w:hint="eastAsia" w:ascii="宋体" w:hAnsi="宋体" w:cs="宋体"/>
          <w:b/>
          <w:bCs/>
          <w:sz w:val="24"/>
        </w:rPr>
      </w:pPr>
      <w:r>
        <w:rPr>
          <w:rFonts w:hint="eastAsia" w:ascii="宋体" w:hAnsi="宋体" w:cs="宋体"/>
          <w:snapToGrid w:val="0"/>
          <w:kern w:val="0"/>
          <w:sz w:val="24"/>
          <w:szCs w:val="24"/>
        </w:rPr>
        <w:br w:type="page"/>
      </w:r>
      <w:bookmarkStart w:id="155" w:name="_Toc11097"/>
      <w:r>
        <w:rPr>
          <w:rFonts w:hint="eastAsia" w:ascii="宋体" w:hAnsi="宋体" w:cs="宋体"/>
          <w:b/>
          <w:bCs/>
          <w:sz w:val="28"/>
          <w:szCs w:val="28"/>
        </w:rPr>
        <w:t>第四节 投标否决</w:t>
      </w:r>
      <w:bookmarkEnd w:id="155"/>
    </w:p>
    <w:p w14:paraId="063B357D">
      <w:pPr>
        <w:spacing w:line="340" w:lineRule="exact"/>
        <w:ind w:firstLine="482" w:firstLineChars="200"/>
        <w:rPr>
          <w:rFonts w:hint="eastAsia" w:ascii="宋体" w:hAnsi="宋体" w:cs="宋体"/>
          <w:b/>
          <w:bCs/>
          <w:sz w:val="24"/>
        </w:rPr>
      </w:pPr>
    </w:p>
    <w:p w14:paraId="2B81912E">
      <w:pPr>
        <w:wordWrap w:val="0"/>
        <w:adjustRightInd w:val="0"/>
        <w:snapToGrid w:val="0"/>
        <w:spacing w:line="460" w:lineRule="exact"/>
        <w:ind w:firstLine="482" w:firstLineChars="200"/>
        <w:rPr>
          <w:rFonts w:hint="eastAsia" w:ascii="宋体" w:hAnsi="宋体" w:cs="宋体"/>
          <w:b/>
          <w:bCs/>
          <w:snapToGrid w:val="0"/>
          <w:kern w:val="0"/>
          <w:sz w:val="24"/>
          <w:szCs w:val="24"/>
        </w:rPr>
      </w:pPr>
      <w:r>
        <w:rPr>
          <w:rFonts w:hint="eastAsia" w:ascii="宋体" w:hAnsi="宋体" w:cs="宋体"/>
          <w:b/>
          <w:bCs/>
          <w:snapToGrid w:val="0"/>
          <w:kern w:val="0"/>
          <w:sz w:val="24"/>
          <w:szCs w:val="24"/>
        </w:rPr>
        <w:t>1.否决投标条款</w:t>
      </w:r>
    </w:p>
    <w:p w14:paraId="1E033528">
      <w:pPr>
        <w:wordWrap w:val="0"/>
        <w:adjustRightInd w:val="0"/>
        <w:snapToGrid w:val="0"/>
        <w:spacing w:line="460" w:lineRule="exact"/>
        <w:ind w:firstLine="482" w:firstLineChars="200"/>
        <w:rPr>
          <w:rFonts w:hint="eastAsia" w:ascii="宋体" w:hAnsi="宋体" w:cs="宋体"/>
          <w:b/>
          <w:bCs/>
          <w:snapToGrid w:val="0"/>
          <w:kern w:val="0"/>
          <w:sz w:val="24"/>
          <w:szCs w:val="24"/>
        </w:rPr>
      </w:pPr>
      <w:r>
        <w:rPr>
          <w:rFonts w:hint="eastAsia" w:ascii="宋体" w:hAnsi="宋体" w:cs="宋体"/>
          <w:b/>
          <w:bCs/>
          <w:snapToGrid w:val="0"/>
          <w:kern w:val="0"/>
          <w:sz w:val="24"/>
          <w:szCs w:val="24"/>
        </w:rPr>
        <w:t>1.1 开标时，投标人有下列情形之一其投标文件视为无效投标文件，不得进入资格后审和评标：</w:t>
      </w:r>
    </w:p>
    <w:p w14:paraId="347713D9">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（1）投标人的电子投标文件逾期上传或者未上传送达指定交易平台。</w:t>
      </w:r>
    </w:p>
    <w:p w14:paraId="648AFA7B">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（2）投标人未能按照本招标文件要求提交投标保证金及其相关手续。</w:t>
      </w:r>
    </w:p>
    <w:p w14:paraId="0D4EF57C">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 xml:space="preserve">（3）投标人的电子投标文件无法解密或无法打开。 </w:t>
      </w:r>
    </w:p>
    <w:p w14:paraId="558A3E50">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（4）投标人上传递交的电子投标文件不符合招标文件要求。</w:t>
      </w:r>
    </w:p>
    <w:p w14:paraId="366B7089">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（5）投标人的投标报价超过投标报价上限。</w:t>
      </w:r>
    </w:p>
    <w:p w14:paraId="4A02801F">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（6）开标现场电子招投标系统没有显示投标人的项目负责人姓名。</w:t>
      </w:r>
    </w:p>
    <w:p w14:paraId="42268055">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（7）投标文件编制及上传存在有与不同投标人同一网卡地址、硬盘序列号、软件序列号或投标文件异常一致（通过交易中心计算机编制或上传的除外）。</w:t>
      </w:r>
    </w:p>
    <w:p w14:paraId="0FA077DC">
      <w:pPr>
        <w:wordWrap w:val="0"/>
        <w:adjustRightInd w:val="0"/>
        <w:snapToGrid w:val="0"/>
        <w:spacing w:line="460" w:lineRule="exact"/>
        <w:ind w:firstLine="482" w:firstLineChars="200"/>
        <w:rPr>
          <w:rFonts w:hint="eastAsia" w:ascii="宋体" w:hAnsi="宋体" w:cs="宋体"/>
          <w:b/>
          <w:bCs/>
          <w:snapToGrid w:val="0"/>
          <w:kern w:val="0"/>
          <w:sz w:val="24"/>
          <w:szCs w:val="24"/>
        </w:rPr>
      </w:pPr>
      <w:r>
        <w:rPr>
          <w:rFonts w:hint="eastAsia" w:ascii="宋体" w:hAnsi="宋体" w:cs="宋体"/>
          <w:b/>
          <w:bCs/>
          <w:snapToGrid w:val="0"/>
          <w:kern w:val="0"/>
          <w:sz w:val="24"/>
          <w:szCs w:val="24"/>
        </w:rPr>
        <w:t>1.2 经现场确认，投标人有下列情形之一，一律按照无提交投标保证金处理，视为投标人自动放弃投标资格：</w:t>
      </w:r>
    </w:p>
    <w:p w14:paraId="251A3CC4">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（1）投标人的投标现金保证金不是从本企业银行基本账户转入或投标人的投标保函（保单）费用不是由本企业银行基本账户购买。</w:t>
      </w:r>
    </w:p>
    <w:p w14:paraId="6FB6FED8">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（2）投标人未按照招标文件指定的账户转入投标保证金。</w:t>
      </w:r>
    </w:p>
    <w:p w14:paraId="4B0FDD7A">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（3）投标人未按照招标文件规定的金额或时间转入或提交本项目的投标保证金。</w:t>
      </w:r>
    </w:p>
    <w:p w14:paraId="363B54DC">
      <w:pPr>
        <w:wordWrap w:val="0"/>
        <w:adjustRightInd w:val="0"/>
        <w:snapToGrid w:val="0"/>
        <w:spacing w:line="460" w:lineRule="exact"/>
        <w:ind w:firstLine="482" w:firstLineChars="200"/>
        <w:rPr>
          <w:rFonts w:hint="eastAsia" w:ascii="宋体" w:hAnsi="宋体" w:cs="宋体"/>
          <w:b/>
          <w:bCs/>
          <w:snapToGrid w:val="0"/>
          <w:kern w:val="0"/>
          <w:sz w:val="24"/>
          <w:szCs w:val="24"/>
        </w:rPr>
      </w:pPr>
      <w:r>
        <w:rPr>
          <w:rFonts w:hint="eastAsia" w:ascii="宋体" w:hAnsi="宋体" w:cs="宋体"/>
          <w:b/>
          <w:bCs/>
          <w:snapToGrid w:val="0"/>
          <w:kern w:val="0"/>
          <w:sz w:val="24"/>
          <w:szCs w:val="24"/>
        </w:rPr>
        <w:t>1.3 资格评审环节</w:t>
      </w:r>
    </w:p>
    <w:p w14:paraId="4B888BCA">
      <w:pPr>
        <w:wordWrap w:val="0"/>
        <w:adjustRightInd w:val="0"/>
        <w:snapToGrid w:val="0"/>
        <w:spacing w:line="460" w:lineRule="exact"/>
        <w:ind w:firstLine="482" w:firstLineChars="200"/>
        <w:rPr>
          <w:rFonts w:hint="eastAsia" w:ascii="宋体" w:hAnsi="宋体" w:cs="宋体"/>
          <w:b/>
          <w:bCs/>
          <w:snapToGrid w:val="0"/>
          <w:kern w:val="0"/>
          <w:sz w:val="24"/>
          <w:szCs w:val="24"/>
        </w:rPr>
      </w:pPr>
      <w:r>
        <w:rPr>
          <w:rFonts w:hint="eastAsia" w:ascii="宋体" w:hAnsi="宋体" w:cs="宋体"/>
          <w:b/>
          <w:bCs/>
          <w:snapToGrid w:val="0"/>
          <w:kern w:val="0"/>
          <w:sz w:val="24"/>
          <w:szCs w:val="24"/>
        </w:rPr>
        <w:t>投标人有下列情形之一的，评标委员会应否决其投标。被否决的投标人，不进入形式评审环节。</w:t>
      </w:r>
    </w:p>
    <w:p w14:paraId="57471C95">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（1）有第一章 第三节第4条“禁止投标条款”规定的任何一种情形；</w:t>
      </w:r>
    </w:p>
    <w:p w14:paraId="1CBADE29">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（2）投标人资质不符合规定的；</w:t>
      </w:r>
    </w:p>
    <w:p w14:paraId="7DF09FE8">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3）投标人名称与营业执照、资质证书、安全生产许可证上的企业名称相互不一致的；其资质证书、安全生产许可证不是由主管部门颁发的；营业执照、资质证书、安全生产许可证被吊销、暂扣或不在有效期内的；</w:t>
      </w:r>
    </w:p>
    <w:p w14:paraId="15ABD6B3">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3F288A55">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 xml:space="preserve">   根据有关文件精神，投标人的企业资质证书、安全生产许可证有效期届满的，但投标人提供了发证机构相关行业主管部门的证明材料（如自动顺延或推迟办理延期业务的通知），证明在开标日继续有效的，不得否决其投标。</w:t>
      </w:r>
    </w:p>
    <w:p w14:paraId="70FE0E29">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（4）拟派项目经理、</w:t>
      </w:r>
      <w:r>
        <w:rPr>
          <w:rFonts w:hint="eastAsia" w:ascii="宋体" w:hAnsi="宋体" w:cs="宋体"/>
          <w:snapToGrid w:val="0"/>
          <w:kern w:val="0"/>
          <w:sz w:val="24"/>
          <w:szCs w:val="24"/>
          <w:lang w:val="en-US" w:eastAsia="zh-CN"/>
        </w:rPr>
        <w:t>设计负责人、施工负责人、</w:t>
      </w:r>
      <w:r>
        <w:rPr>
          <w:rFonts w:hint="eastAsia" w:ascii="宋体" w:hAnsi="宋体" w:cs="宋体"/>
          <w:snapToGrid w:val="0"/>
          <w:kern w:val="0"/>
          <w:sz w:val="24"/>
          <w:szCs w:val="24"/>
        </w:rPr>
        <w:t>技术负责人、专职安全员的条件不符合规定的；拟派专职安全员数量不符合规定的；</w:t>
      </w:r>
    </w:p>
    <w:p w14:paraId="4A12F21B">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5）《项目经理简历表》中拟派项目经理与《开标一览表》不一致的；一级建造师的注册证书不是国家住建部颁发的；二级建造师的电子注册证书不是住建厅颁发的；建造师的注册单位与投标人不一致的；项目管理班子组成人员的各类证书、证件、证明不在有效期内的（建造师注册证书不在使用有效期内的）；擅自修改、遗漏《项目经理任职声明》实质性内容的；</w:t>
      </w:r>
    </w:p>
    <w:p w14:paraId="3C362CF6">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注：投标人已经工商变更，但其员工执业资格注册证书的注册单位名称未完成变更的，不得否决其投标。</w:t>
      </w:r>
    </w:p>
    <w:p w14:paraId="29A1B468">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（6）招标文件规定不接受联合体投标，但以联合体投标的；</w:t>
      </w:r>
    </w:p>
    <w:p w14:paraId="0DBE1ABD">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（7）投标人为外省建筑企业，但未提供“进粤企业和人员诚信信息登记平台”企业和拟派人员信息情况网页截图的。</w:t>
      </w:r>
    </w:p>
    <w:p w14:paraId="6B7ECA99">
      <w:pPr>
        <w:wordWrap w:val="0"/>
        <w:adjustRightInd w:val="0"/>
        <w:snapToGrid w:val="0"/>
        <w:spacing w:line="460" w:lineRule="exact"/>
        <w:ind w:firstLine="482" w:firstLineChars="200"/>
        <w:rPr>
          <w:rFonts w:hint="eastAsia" w:ascii="宋体" w:hAnsi="宋体" w:cs="宋体"/>
          <w:b/>
          <w:bCs/>
          <w:snapToGrid w:val="0"/>
          <w:kern w:val="0"/>
          <w:sz w:val="24"/>
          <w:szCs w:val="24"/>
        </w:rPr>
      </w:pPr>
      <w:r>
        <w:rPr>
          <w:rFonts w:hint="eastAsia" w:ascii="宋体" w:hAnsi="宋体" w:cs="宋体"/>
          <w:b/>
          <w:bCs/>
          <w:snapToGrid w:val="0"/>
          <w:kern w:val="0"/>
          <w:sz w:val="24"/>
          <w:szCs w:val="24"/>
        </w:rPr>
        <w:t>1.4 形式评审环节</w:t>
      </w:r>
    </w:p>
    <w:p w14:paraId="2A5C9CBA">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投标人有下列情形之一的，评标委员会应否决其投标。被否决的投标人，不进入响应性评审环节。</w:t>
      </w:r>
    </w:p>
    <w:p w14:paraId="0DD48E87">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（1）各分册没按招标文件规定加盖电子印章；</w:t>
      </w:r>
    </w:p>
    <w:p w14:paraId="2CF61F00">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（2）本章规定的“所有投标人均应提供”的组成内容（包括该组成内容的所附资料）中，任何一项有缺漏的；</w:t>
      </w:r>
    </w:p>
    <w:p w14:paraId="3C44D609">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02559668">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（4）投标文件未按规定签字、盖章的。</w:t>
      </w:r>
    </w:p>
    <w:p w14:paraId="0EB52AD5">
      <w:pPr>
        <w:wordWrap w:val="0"/>
        <w:adjustRightInd w:val="0"/>
        <w:snapToGrid w:val="0"/>
        <w:spacing w:line="460" w:lineRule="exact"/>
        <w:ind w:firstLine="482" w:firstLineChars="200"/>
        <w:rPr>
          <w:rFonts w:hint="eastAsia" w:ascii="宋体" w:hAnsi="宋体" w:cs="宋体"/>
          <w:b/>
          <w:bCs/>
          <w:snapToGrid w:val="0"/>
          <w:kern w:val="0"/>
          <w:sz w:val="24"/>
          <w:szCs w:val="24"/>
        </w:rPr>
      </w:pPr>
      <w:r>
        <w:rPr>
          <w:rFonts w:hint="eastAsia" w:ascii="宋体" w:hAnsi="宋体" w:cs="宋体"/>
          <w:b/>
          <w:bCs/>
          <w:snapToGrid w:val="0"/>
          <w:kern w:val="0"/>
          <w:sz w:val="24"/>
          <w:szCs w:val="24"/>
        </w:rPr>
        <w:t>1.5 响应性评审环节</w:t>
      </w:r>
    </w:p>
    <w:p w14:paraId="34913527">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投标人有下列情形之一的，评标委员会应否决其投标。被否决的投标人，不进入详细评审阶段。</w:t>
      </w:r>
    </w:p>
    <w:p w14:paraId="58B65D2A">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（1）承诺的投标有效期短于规定的；质量标准低于规定的；工期超出规定的；擅自修改、遗漏《投标函》《各项承诺一览表》实质性内容的；</w:t>
      </w:r>
    </w:p>
    <w:p w14:paraId="0E860F71">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（2）在施工组织设计评审中，评标委员会认定质量、进度保障措施与国家和省市现行有关规范、规定、标准有重大偏差，且该种过错将导致工程质量、进度管理目标无法实现的。</w:t>
      </w:r>
    </w:p>
    <w:p w14:paraId="1293ED45">
      <w:pPr>
        <w:wordWrap w:val="0"/>
        <w:adjustRightInd w:val="0"/>
        <w:snapToGrid w:val="0"/>
        <w:spacing w:line="460" w:lineRule="exact"/>
        <w:ind w:firstLine="482" w:firstLineChars="200"/>
        <w:rPr>
          <w:rFonts w:hint="eastAsia" w:ascii="宋体" w:hAnsi="宋体" w:cs="宋体"/>
          <w:b/>
          <w:bCs/>
          <w:snapToGrid w:val="0"/>
          <w:kern w:val="0"/>
          <w:sz w:val="24"/>
          <w:szCs w:val="24"/>
        </w:rPr>
      </w:pPr>
      <w:r>
        <w:rPr>
          <w:rFonts w:hint="eastAsia" w:ascii="宋体" w:hAnsi="宋体" w:cs="宋体"/>
          <w:b/>
          <w:bCs/>
          <w:snapToGrid w:val="0"/>
          <w:kern w:val="0"/>
          <w:sz w:val="24"/>
          <w:szCs w:val="24"/>
        </w:rPr>
        <w:t>1.6 串通投标和以其他方式弄虚作假行为的认定</w:t>
      </w:r>
    </w:p>
    <w:p w14:paraId="1BDCF3FB">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1.6.1下列情形之一的，属于投标人相互串通投标：</w:t>
      </w:r>
    </w:p>
    <w:p w14:paraId="14EE1BE6">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（1）投标人之间协商投标报价等投标文件的实质性内容；</w:t>
      </w:r>
    </w:p>
    <w:p w14:paraId="4A80BF02">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（2）投标人之间约定中标人；</w:t>
      </w:r>
    </w:p>
    <w:p w14:paraId="12DEE536">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（3）投标人之间约定部分投标人放弃投标或者中标；</w:t>
      </w:r>
    </w:p>
    <w:p w14:paraId="3F742F92">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（4）属于同一集团、协会、商会等组织成员的投标人按照该组织要求协同投标；</w:t>
      </w:r>
    </w:p>
    <w:p w14:paraId="2EBECBE6">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（5）投标人之间为谋取中标或者排斥特定投标人而采取的其他联合行动。</w:t>
      </w:r>
    </w:p>
    <w:p w14:paraId="0E4C6EED">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1.6.2有下列情形之一的，视为投标人相互串通投标：</w:t>
      </w:r>
    </w:p>
    <w:p w14:paraId="6CAA843C">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（1）不同投标人的投标文件由同一单位或者个人编制；</w:t>
      </w:r>
    </w:p>
    <w:p w14:paraId="37DFEEE0">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（2）不同投标人委托同一单位或者个人办理投标事宜；</w:t>
      </w:r>
    </w:p>
    <w:p w14:paraId="76EF82E4">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（3）不同投标人的投标文件载明的项目管理成员为同一人；</w:t>
      </w:r>
    </w:p>
    <w:p w14:paraId="33CCBC52">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（4）不同投标人的投标文件异常一致或者投标报价呈规律性差异；</w:t>
      </w:r>
    </w:p>
    <w:p w14:paraId="7C6816B9">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（5）不同投标人的投标文件相互混装；</w:t>
      </w:r>
    </w:p>
    <w:p w14:paraId="1AA73C4B">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（6）不同投标人的投标保证金从同一单位或者个人的账户转出；</w:t>
      </w:r>
    </w:p>
    <w:p w14:paraId="2FD608A2">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（7）监督部门于韶关市公共交易一体化平台发现系统提示风险预警，如提示投标单位上传投标文件使用的电脑IP地址一致等。</w:t>
      </w:r>
    </w:p>
    <w:p w14:paraId="705D05FB">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1.6.3有下列情形之一的，属于招标人与投标人串通投标：</w:t>
      </w:r>
    </w:p>
    <w:p w14:paraId="61658D7B">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（1）招标人在开标前开启投标文件并将有关信息泄露给其他投标人；</w:t>
      </w:r>
    </w:p>
    <w:p w14:paraId="1E1DF670">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（2）招标人直接或者间接向投标人泄露标底、评标委员会成员等信息；</w:t>
      </w:r>
    </w:p>
    <w:p w14:paraId="4B8ACA43">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（3）招标人明示或者暗示投标人压低或者抬高投标报价；</w:t>
      </w:r>
    </w:p>
    <w:p w14:paraId="593BA87C">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（4）招标人授意投标人撤换、修改投标文件；</w:t>
      </w:r>
    </w:p>
    <w:p w14:paraId="0C2BFF25">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（5）招标人明示或者暗示投标人为特定投标人中标提供方便；</w:t>
      </w:r>
    </w:p>
    <w:p w14:paraId="18E70AE2">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（6）招标人与投标人为谋求特定投标人中标而采取的其他串通行为。</w:t>
      </w:r>
    </w:p>
    <w:p w14:paraId="37EA6588">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1.6.4有下列情形之一的，属于投标人以其他方式弄虚作假：</w:t>
      </w:r>
    </w:p>
    <w:p w14:paraId="6753875D">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（1）使用伪造、变造的许可证件；</w:t>
      </w:r>
    </w:p>
    <w:p w14:paraId="162D93E2">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（2）提供虚假的财务状况或者业绩；</w:t>
      </w:r>
    </w:p>
    <w:p w14:paraId="3F1D20B6">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（3）提供虚假的项目负责人或者主要技术人员简历、劳动关系证明；</w:t>
      </w:r>
    </w:p>
    <w:p w14:paraId="303FAB67">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（4）提供虚假的信用状况；</w:t>
      </w:r>
    </w:p>
    <w:p w14:paraId="18D3026B">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（5）其他弄虚作假的行为。</w:t>
      </w:r>
    </w:p>
    <w:p w14:paraId="40236CE3">
      <w:pPr>
        <w:wordWrap w:val="0"/>
        <w:adjustRightInd w:val="0"/>
        <w:snapToGrid w:val="0"/>
        <w:spacing w:line="460" w:lineRule="exact"/>
        <w:ind w:firstLine="420" w:firstLineChars="200"/>
        <w:sectPr>
          <w:footerReference r:id="rId6" w:type="default"/>
          <w:endnotePr>
            <w:numFmt w:val="decimal"/>
          </w:endnotePr>
          <w:pgSz w:w="11905" w:h="16838"/>
          <w:pgMar w:top="1417" w:right="1417" w:bottom="1417" w:left="1417" w:header="850" w:footer="567" w:gutter="0"/>
          <w:pgNumType w:start="1"/>
          <w:cols w:space="720" w:num="1"/>
          <w:docGrid w:linePitch="327" w:charSpace="0"/>
        </w:sectPr>
      </w:pPr>
    </w:p>
    <w:p w14:paraId="30DC2880">
      <w:pPr>
        <w:keepNext/>
        <w:widowControl/>
        <w:tabs>
          <w:tab w:val="left" w:pos="1830"/>
        </w:tabs>
        <w:wordWrap w:val="0"/>
        <w:autoSpaceDE w:val="0"/>
        <w:spacing w:line="600" w:lineRule="exact"/>
        <w:jc w:val="center"/>
        <w:rPr>
          <w:rFonts w:hint="eastAsia" w:ascii="宋体" w:hAnsi="宋体" w:cs="宋体"/>
          <w:b/>
          <w:bCs/>
          <w:sz w:val="32"/>
          <w:szCs w:val="32"/>
        </w:rPr>
      </w:pPr>
      <w:bookmarkStart w:id="156" w:name="_Toc14328"/>
    </w:p>
    <w:p w14:paraId="4A31D040">
      <w:pPr>
        <w:keepNext/>
        <w:widowControl/>
        <w:tabs>
          <w:tab w:val="left" w:pos="1830"/>
        </w:tabs>
        <w:wordWrap w:val="0"/>
        <w:autoSpaceDE w:val="0"/>
        <w:spacing w:line="600" w:lineRule="exact"/>
        <w:jc w:val="center"/>
        <w:rPr>
          <w:rFonts w:hint="eastAsia" w:ascii="宋体" w:hAnsi="宋体" w:cs="宋体"/>
          <w:b/>
          <w:bCs/>
          <w:sz w:val="32"/>
          <w:szCs w:val="32"/>
        </w:rPr>
      </w:pPr>
    </w:p>
    <w:p w14:paraId="5BEA302F">
      <w:pPr>
        <w:keepNext/>
        <w:widowControl/>
        <w:tabs>
          <w:tab w:val="left" w:pos="1830"/>
        </w:tabs>
        <w:wordWrap w:val="0"/>
        <w:autoSpaceDE w:val="0"/>
        <w:spacing w:line="600" w:lineRule="exact"/>
        <w:jc w:val="center"/>
        <w:rPr>
          <w:rFonts w:hint="eastAsia" w:ascii="宋体" w:hAnsi="宋体" w:cs="宋体"/>
          <w:b/>
          <w:bCs/>
          <w:sz w:val="32"/>
          <w:szCs w:val="32"/>
        </w:rPr>
      </w:pPr>
    </w:p>
    <w:p w14:paraId="1164D359">
      <w:pPr>
        <w:keepNext/>
        <w:widowControl/>
        <w:tabs>
          <w:tab w:val="left" w:pos="1830"/>
        </w:tabs>
        <w:wordWrap w:val="0"/>
        <w:autoSpaceDE w:val="0"/>
        <w:spacing w:line="600" w:lineRule="exact"/>
        <w:jc w:val="center"/>
        <w:rPr>
          <w:rFonts w:hint="eastAsia" w:ascii="宋体" w:hAnsi="宋体" w:cs="宋体"/>
          <w:b/>
          <w:bCs/>
          <w:sz w:val="32"/>
          <w:szCs w:val="32"/>
        </w:rPr>
      </w:pPr>
    </w:p>
    <w:p w14:paraId="7EF43CA5">
      <w:pPr>
        <w:keepNext/>
        <w:widowControl/>
        <w:tabs>
          <w:tab w:val="left" w:pos="1830"/>
        </w:tabs>
        <w:wordWrap w:val="0"/>
        <w:autoSpaceDE w:val="0"/>
        <w:spacing w:line="600" w:lineRule="exact"/>
        <w:jc w:val="center"/>
        <w:rPr>
          <w:rFonts w:hint="eastAsia" w:ascii="宋体" w:hAnsi="宋体" w:cs="宋体"/>
          <w:b/>
          <w:bCs/>
          <w:sz w:val="32"/>
          <w:szCs w:val="32"/>
        </w:rPr>
      </w:pPr>
    </w:p>
    <w:p w14:paraId="52D0C566">
      <w:pPr>
        <w:keepNext/>
        <w:widowControl/>
        <w:tabs>
          <w:tab w:val="left" w:pos="1830"/>
        </w:tabs>
        <w:wordWrap w:val="0"/>
        <w:autoSpaceDE w:val="0"/>
        <w:spacing w:line="600" w:lineRule="exact"/>
        <w:jc w:val="center"/>
        <w:rPr>
          <w:rFonts w:hint="eastAsia" w:ascii="宋体" w:hAnsi="宋体" w:cs="宋体"/>
          <w:b/>
          <w:bCs/>
          <w:sz w:val="32"/>
          <w:szCs w:val="32"/>
        </w:rPr>
      </w:pPr>
    </w:p>
    <w:p w14:paraId="7327B292">
      <w:pPr>
        <w:keepNext/>
        <w:widowControl/>
        <w:tabs>
          <w:tab w:val="left" w:pos="1830"/>
        </w:tabs>
        <w:wordWrap w:val="0"/>
        <w:autoSpaceDE w:val="0"/>
        <w:spacing w:line="600" w:lineRule="exact"/>
        <w:jc w:val="center"/>
        <w:rPr>
          <w:rFonts w:hint="eastAsia" w:ascii="宋体" w:hAnsi="宋体" w:cs="宋体"/>
          <w:b/>
          <w:bCs/>
          <w:sz w:val="32"/>
          <w:szCs w:val="32"/>
        </w:rPr>
      </w:pPr>
    </w:p>
    <w:p w14:paraId="717A998D">
      <w:pPr>
        <w:keepNext/>
        <w:widowControl/>
        <w:tabs>
          <w:tab w:val="left" w:pos="1830"/>
        </w:tabs>
        <w:wordWrap w:val="0"/>
        <w:autoSpaceDE w:val="0"/>
        <w:spacing w:line="600" w:lineRule="exact"/>
        <w:jc w:val="center"/>
        <w:rPr>
          <w:rFonts w:hint="eastAsia" w:ascii="宋体" w:hAnsi="宋体" w:cs="宋体"/>
          <w:b/>
          <w:bCs/>
          <w:sz w:val="32"/>
          <w:szCs w:val="32"/>
        </w:rPr>
      </w:pPr>
    </w:p>
    <w:p w14:paraId="2330DADC">
      <w:pPr>
        <w:keepNext/>
        <w:widowControl/>
        <w:tabs>
          <w:tab w:val="left" w:pos="1830"/>
        </w:tabs>
        <w:wordWrap w:val="0"/>
        <w:autoSpaceDE w:val="0"/>
        <w:spacing w:line="600" w:lineRule="exact"/>
        <w:jc w:val="center"/>
        <w:rPr>
          <w:rFonts w:hint="eastAsia" w:ascii="宋体" w:hAnsi="宋体" w:cs="宋体"/>
          <w:b/>
          <w:bCs/>
          <w:sz w:val="32"/>
          <w:szCs w:val="32"/>
        </w:rPr>
      </w:pPr>
    </w:p>
    <w:p w14:paraId="5CB06F4A">
      <w:pPr>
        <w:keepNext/>
        <w:widowControl/>
        <w:tabs>
          <w:tab w:val="left" w:pos="1830"/>
        </w:tabs>
        <w:wordWrap w:val="0"/>
        <w:autoSpaceDE w:val="0"/>
        <w:spacing w:line="600" w:lineRule="exact"/>
        <w:jc w:val="center"/>
        <w:rPr>
          <w:rFonts w:hint="eastAsia" w:ascii="宋体" w:hAnsi="宋体" w:cs="宋体"/>
          <w:b/>
          <w:bCs/>
          <w:sz w:val="32"/>
          <w:szCs w:val="32"/>
        </w:rPr>
      </w:pPr>
    </w:p>
    <w:p w14:paraId="6AB56A01">
      <w:pPr>
        <w:keepNext/>
        <w:widowControl/>
        <w:tabs>
          <w:tab w:val="left" w:pos="1830"/>
        </w:tabs>
        <w:wordWrap w:val="0"/>
        <w:autoSpaceDE w:val="0"/>
        <w:spacing w:line="600" w:lineRule="exact"/>
        <w:jc w:val="center"/>
        <w:outlineLvl w:val="0"/>
        <w:rPr>
          <w:rFonts w:hint="eastAsia" w:ascii="宋体" w:hAnsi="宋体" w:cs="宋体"/>
          <w:b/>
          <w:sz w:val="30"/>
          <w:szCs w:val="30"/>
        </w:rPr>
      </w:pPr>
      <w:bookmarkStart w:id="157" w:name="_Toc7989"/>
      <w:r>
        <w:rPr>
          <w:rFonts w:hint="eastAsia" w:ascii="宋体" w:hAnsi="宋体" w:cs="宋体"/>
          <w:b/>
          <w:bCs/>
          <w:sz w:val="32"/>
          <w:szCs w:val="32"/>
        </w:rPr>
        <w:t>第二章  评标办法</w:t>
      </w:r>
      <w:bookmarkEnd w:id="156"/>
      <w:bookmarkEnd w:id="157"/>
    </w:p>
    <w:p w14:paraId="777A3443">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39A293F7">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54B47300">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74D4C63A">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2A7E5311">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1D63ECF4">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3E923C6B">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17535FC1">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2FE9D87A">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552A8B3B">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21295BB5">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12B2CA75">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7A87838E">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3CE612CE">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4C1E21FA">
      <w:pPr>
        <w:wordWrap w:val="0"/>
        <w:adjustRightInd w:val="0"/>
        <w:snapToGrid w:val="0"/>
        <w:spacing w:line="460" w:lineRule="exact"/>
        <w:ind w:firstLine="562" w:firstLineChars="200"/>
        <w:rPr>
          <w:rFonts w:hint="eastAsia" w:ascii="宋体" w:hAnsi="宋体" w:cs="宋体"/>
          <w:b/>
          <w:bCs/>
          <w:snapToGrid w:val="0"/>
          <w:kern w:val="0"/>
          <w:sz w:val="28"/>
          <w:szCs w:val="28"/>
        </w:rPr>
      </w:pPr>
    </w:p>
    <w:p w14:paraId="7E5E908C">
      <w:pPr>
        <w:wordWrap w:val="0"/>
        <w:adjustRightInd w:val="0"/>
        <w:snapToGrid w:val="0"/>
        <w:spacing w:line="460" w:lineRule="exact"/>
        <w:ind w:firstLine="562" w:firstLineChars="200"/>
        <w:rPr>
          <w:rFonts w:hint="eastAsia" w:ascii="宋体" w:hAnsi="宋体" w:cs="宋体"/>
          <w:b/>
          <w:bCs/>
          <w:snapToGrid w:val="0"/>
          <w:kern w:val="0"/>
          <w:sz w:val="28"/>
          <w:szCs w:val="28"/>
        </w:rPr>
      </w:pPr>
      <w:r>
        <w:rPr>
          <w:rFonts w:hint="eastAsia" w:ascii="宋体" w:hAnsi="宋体" w:cs="宋体"/>
          <w:b/>
          <w:bCs/>
          <w:snapToGrid w:val="0"/>
          <w:kern w:val="0"/>
          <w:sz w:val="28"/>
          <w:szCs w:val="28"/>
        </w:rPr>
        <w:t>一、评标原则</w:t>
      </w:r>
    </w:p>
    <w:p w14:paraId="7D07D95C">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评标工作应依据《中华人民共和国招标投标法》及广东省、韶关市有关招标投标法规和规定，遵循“公平、公正、科学、择优”的原则进行。</w:t>
      </w:r>
    </w:p>
    <w:p w14:paraId="3708C2C7">
      <w:pPr>
        <w:wordWrap w:val="0"/>
        <w:adjustRightInd w:val="0"/>
        <w:snapToGrid w:val="0"/>
        <w:spacing w:line="460" w:lineRule="exact"/>
        <w:ind w:firstLine="562" w:firstLineChars="200"/>
        <w:rPr>
          <w:rFonts w:hint="eastAsia" w:ascii="宋体" w:hAnsi="宋体" w:cs="宋体"/>
          <w:b/>
          <w:bCs/>
          <w:snapToGrid w:val="0"/>
          <w:kern w:val="0"/>
          <w:sz w:val="28"/>
          <w:szCs w:val="28"/>
        </w:rPr>
      </w:pPr>
      <w:r>
        <w:rPr>
          <w:rFonts w:hint="eastAsia" w:ascii="宋体" w:hAnsi="宋体" w:cs="宋体"/>
          <w:b/>
          <w:bCs/>
          <w:snapToGrid w:val="0"/>
          <w:kern w:val="0"/>
          <w:sz w:val="28"/>
          <w:szCs w:val="28"/>
        </w:rPr>
        <w:t>二、评标规则</w:t>
      </w:r>
    </w:p>
    <w:p w14:paraId="105A660A">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评标委员会应当根据招标文件规定的评标标准和方法，对投标文件进行系统地评审和比较。招标文件中没有规定的标准和方法不得作为评标的依据。评标委员会成员应依照评标办法，独立完成对投标文件的评审，并对评标结果签字确认。评标委员会应依照评标办法规定的工作方法和标准，对各评标委员会成员的评标结果进行汇总。</w:t>
      </w:r>
    </w:p>
    <w:p w14:paraId="1CB9FF01">
      <w:pPr>
        <w:wordWrap w:val="0"/>
        <w:adjustRightInd w:val="0"/>
        <w:snapToGrid w:val="0"/>
        <w:spacing w:line="460" w:lineRule="exact"/>
        <w:ind w:firstLine="562" w:firstLineChars="200"/>
        <w:rPr>
          <w:rFonts w:hint="eastAsia" w:ascii="宋体" w:hAnsi="宋体" w:cs="宋体"/>
          <w:b/>
          <w:bCs/>
          <w:snapToGrid w:val="0"/>
          <w:kern w:val="0"/>
          <w:sz w:val="28"/>
          <w:szCs w:val="28"/>
        </w:rPr>
      </w:pPr>
      <w:r>
        <w:rPr>
          <w:rFonts w:hint="eastAsia" w:ascii="宋体" w:hAnsi="宋体" w:cs="宋体"/>
          <w:b/>
          <w:bCs/>
          <w:snapToGrid w:val="0"/>
          <w:kern w:val="0"/>
          <w:sz w:val="28"/>
          <w:szCs w:val="28"/>
        </w:rPr>
        <w:t>三、评标细则</w:t>
      </w:r>
    </w:p>
    <w:p w14:paraId="5901630A">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根据有关法律、法规的相关规定，结合本招标项目资金来源和规模特点，本次招标采用综合评估法进行评标。</w:t>
      </w:r>
    </w:p>
    <w:p w14:paraId="6F3D3B86">
      <w:pPr>
        <w:wordWrap w:val="0"/>
        <w:adjustRightInd w:val="0"/>
        <w:snapToGrid w:val="0"/>
        <w:spacing w:line="460" w:lineRule="exact"/>
        <w:ind w:firstLine="482" w:firstLineChars="200"/>
        <w:rPr>
          <w:rFonts w:hint="eastAsia" w:ascii="宋体" w:hAnsi="宋体" w:cs="宋体"/>
          <w:b/>
          <w:bCs/>
          <w:snapToGrid w:val="0"/>
          <w:kern w:val="0"/>
          <w:sz w:val="24"/>
          <w:szCs w:val="24"/>
        </w:rPr>
      </w:pPr>
      <w:bookmarkStart w:id="158" w:name="_Toc16579"/>
      <w:bookmarkStart w:id="159" w:name="_Toc9289"/>
      <w:r>
        <w:rPr>
          <w:rFonts w:hint="eastAsia" w:ascii="宋体" w:hAnsi="宋体" w:cs="宋体"/>
          <w:b/>
          <w:bCs/>
          <w:snapToGrid w:val="0"/>
          <w:kern w:val="0"/>
          <w:sz w:val="24"/>
          <w:szCs w:val="24"/>
        </w:rPr>
        <w:t>（一）评审范围</w:t>
      </w:r>
      <w:bookmarkEnd w:id="158"/>
      <w:bookmarkEnd w:id="159"/>
    </w:p>
    <w:p w14:paraId="3A5F1FB9">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评标委员会应对所有投标人的投标文件进行评审。</w:t>
      </w:r>
    </w:p>
    <w:p w14:paraId="6B4ECC82">
      <w:pPr>
        <w:wordWrap w:val="0"/>
        <w:adjustRightInd w:val="0"/>
        <w:snapToGrid w:val="0"/>
        <w:spacing w:line="460" w:lineRule="exact"/>
        <w:ind w:firstLine="482" w:firstLineChars="200"/>
        <w:rPr>
          <w:rFonts w:hint="eastAsia" w:ascii="宋体" w:hAnsi="宋体" w:cs="宋体"/>
          <w:b/>
          <w:bCs/>
          <w:snapToGrid w:val="0"/>
          <w:kern w:val="0"/>
          <w:sz w:val="24"/>
          <w:szCs w:val="24"/>
        </w:rPr>
      </w:pPr>
      <w:bookmarkStart w:id="160" w:name="_Toc20456"/>
      <w:bookmarkStart w:id="161" w:name="_Toc17846"/>
      <w:r>
        <w:rPr>
          <w:rFonts w:hint="eastAsia" w:ascii="宋体" w:hAnsi="宋体" w:cs="宋体"/>
          <w:b/>
          <w:bCs/>
          <w:snapToGrid w:val="0"/>
          <w:kern w:val="0"/>
          <w:sz w:val="24"/>
          <w:szCs w:val="24"/>
        </w:rPr>
        <w:t>（二）初步评审阶段</w:t>
      </w:r>
      <w:bookmarkEnd w:id="160"/>
      <w:bookmarkEnd w:id="161"/>
    </w:p>
    <w:p w14:paraId="2B81FE1C">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初步评审阶段分为资格评审、形式评审和响应性评审三个环节。</w:t>
      </w:r>
    </w:p>
    <w:p w14:paraId="296D1BA8">
      <w:pPr>
        <w:wordWrap w:val="0"/>
        <w:adjustRightInd w:val="0"/>
        <w:snapToGrid w:val="0"/>
        <w:spacing w:line="460" w:lineRule="exact"/>
        <w:ind w:firstLine="482" w:firstLineChars="200"/>
        <w:rPr>
          <w:rFonts w:hint="eastAsia" w:ascii="宋体" w:hAnsi="宋体" w:cs="宋体"/>
          <w:b/>
          <w:bCs/>
          <w:snapToGrid w:val="0"/>
          <w:kern w:val="0"/>
          <w:sz w:val="24"/>
          <w:szCs w:val="24"/>
        </w:rPr>
      </w:pPr>
      <w:bookmarkStart w:id="162" w:name="_Toc17066"/>
      <w:bookmarkStart w:id="163" w:name="_Toc9470"/>
      <w:r>
        <w:rPr>
          <w:rFonts w:hint="eastAsia" w:ascii="宋体" w:hAnsi="宋体" w:cs="宋体"/>
          <w:b/>
          <w:bCs/>
          <w:snapToGrid w:val="0"/>
          <w:kern w:val="0"/>
          <w:sz w:val="24"/>
          <w:szCs w:val="24"/>
        </w:rPr>
        <w:t>1、资格评审事项包括：</w:t>
      </w:r>
    </w:p>
    <w:p w14:paraId="649875A5">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（1）投标人是否符合第一章 第三节第2.4条“禁止投标条款”规定。</w:t>
      </w:r>
    </w:p>
    <w:p w14:paraId="708FA346">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（2）投标人名称是否与营业执照、资质证书一致。</w:t>
      </w:r>
    </w:p>
    <w:p w14:paraId="77137EFF">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（3）投标人的资质是否符合招标文件规定；其营业执照、资质证书是否合法、有效。</w:t>
      </w:r>
    </w:p>
    <w:p w14:paraId="2BDEFE09">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 xml:space="preserve">（4）拟派项目负责人、拟派其他主要人员的条件是否符合招标文件规定；拟派人员的各类证书、证件、证明是否在有效期。 </w:t>
      </w:r>
    </w:p>
    <w:p w14:paraId="10F92613">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35020301">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（6）投标人为外省建筑企业的，是否按规定在“进粤企业和人员诚信信息登记平台”录入企业有关信息并通过数据规范检查。</w:t>
      </w:r>
    </w:p>
    <w:p w14:paraId="4651F56B">
      <w:pPr>
        <w:wordWrap w:val="0"/>
        <w:adjustRightInd w:val="0"/>
        <w:snapToGrid w:val="0"/>
        <w:spacing w:line="460" w:lineRule="exact"/>
        <w:ind w:firstLine="482" w:firstLineChars="200"/>
        <w:rPr>
          <w:rFonts w:hint="eastAsia" w:ascii="宋体" w:hAnsi="宋体" w:cs="宋体"/>
          <w:b/>
          <w:bCs/>
          <w:snapToGrid w:val="0"/>
          <w:kern w:val="0"/>
          <w:sz w:val="24"/>
          <w:szCs w:val="24"/>
        </w:rPr>
      </w:pPr>
      <w:r>
        <w:rPr>
          <w:rFonts w:hint="eastAsia" w:ascii="宋体" w:hAnsi="宋体" w:cs="宋体"/>
          <w:b/>
          <w:bCs/>
          <w:snapToGrid w:val="0"/>
          <w:kern w:val="0"/>
          <w:sz w:val="24"/>
          <w:szCs w:val="24"/>
        </w:rPr>
        <w:t>2、形式评审环节</w:t>
      </w:r>
    </w:p>
    <w:p w14:paraId="25C79C85">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形式评审事项包括：</w:t>
      </w:r>
    </w:p>
    <w:p w14:paraId="4F584643">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（1）投标文件的分册组成、规格是否符合招标文件规定。</w:t>
      </w:r>
    </w:p>
    <w:p w14:paraId="00352647">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（2）第一章 第三节 第13.2.2目中规定的“所有投标人均应提供”的组成内容（包括该组成内容的所附资料）是否完整、齐全。</w:t>
      </w:r>
    </w:p>
    <w:p w14:paraId="1A5715C0">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（3）各分册是否按招标文件规定签字、盖章。</w:t>
      </w:r>
    </w:p>
    <w:p w14:paraId="3645103E">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3、响应性评审环节</w:t>
      </w:r>
    </w:p>
    <w:p w14:paraId="7BDF7110">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响应性评审事项包括：</w:t>
      </w:r>
    </w:p>
    <w:p w14:paraId="09C74CFE">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（1）投标有效期、质量标准、工期等是否响应招标文件实质性要求；是否擅自修改、遗漏《投标函》《各项承诺一览表》的实质性内容。</w:t>
      </w:r>
    </w:p>
    <w:p w14:paraId="6B501D55">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（2）投标总价是否唯一；投标总价是否超出最高投标总价限价；设计费是否超出对应的最高投标限价。</w:t>
      </w:r>
    </w:p>
    <w:p w14:paraId="78842FBE">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 xml:space="preserve">（3）技术标书的质量、保障措施是否符合国家和省市现行有关规范、规定、标准，是否能实现工程质量、进度管理目标。 </w:t>
      </w:r>
    </w:p>
    <w:p w14:paraId="695F30F7">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（三）详细评审阶段</w:t>
      </w:r>
      <w:bookmarkEnd w:id="162"/>
      <w:bookmarkEnd w:id="163"/>
    </w:p>
    <w:p w14:paraId="219BF7DD">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1.评审程序</w:t>
      </w:r>
    </w:p>
    <w:p w14:paraId="0FEB35DF">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评审内容分为商务部分和投标报价部分两大部分。其中，商务技术部分合计满分</w:t>
      </w:r>
      <w:r>
        <w:rPr>
          <w:rFonts w:hint="eastAsia" w:ascii="宋体" w:hAnsi="宋体" w:cs="宋体"/>
          <w:snapToGrid w:val="0"/>
          <w:kern w:val="0"/>
          <w:sz w:val="24"/>
          <w:szCs w:val="24"/>
          <w:highlight w:val="none"/>
        </w:rPr>
        <w:t>60</w:t>
      </w:r>
      <w:r>
        <w:rPr>
          <w:rFonts w:hint="eastAsia" w:ascii="宋体" w:hAnsi="宋体" w:cs="宋体"/>
          <w:snapToGrid w:val="0"/>
          <w:kern w:val="0"/>
          <w:sz w:val="24"/>
          <w:szCs w:val="24"/>
        </w:rPr>
        <w:t>分，投标报价部分满分</w:t>
      </w:r>
      <w:r>
        <w:rPr>
          <w:rFonts w:hint="eastAsia" w:ascii="宋体" w:hAnsi="宋体" w:cs="宋体"/>
          <w:snapToGrid w:val="0"/>
          <w:kern w:val="0"/>
          <w:sz w:val="24"/>
          <w:szCs w:val="24"/>
          <w:highlight w:val="none"/>
        </w:rPr>
        <w:t>40</w:t>
      </w:r>
      <w:r>
        <w:rPr>
          <w:rFonts w:hint="eastAsia" w:ascii="宋体" w:hAnsi="宋体" w:cs="宋体"/>
          <w:snapToGrid w:val="0"/>
          <w:kern w:val="0"/>
          <w:sz w:val="24"/>
          <w:szCs w:val="24"/>
        </w:rPr>
        <w:t>分，两大部分之和为100分。</w:t>
      </w:r>
    </w:p>
    <w:p w14:paraId="51ADF9C3">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除特别注明外，综合得分以及商务技术部分得分、投标报价部分得分的中间过程计算值和最终值，均按“四舍五入”原则精确到两位小数。</w:t>
      </w:r>
    </w:p>
    <w:p w14:paraId="2C9FC444">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（a）商务技术部分得分M</w:t>
      </w:r>
    </w:p>
    <w:p w14:paraId="765FCC90">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评标委员会按照《综合评分表》商务技术部分指定的评分标准对各评分因素进行打分。各评分因素得分之和即为某投标人的商务技术得分M。</w:t>
      </w:r>
    </w:p>
    <w:p w14:paraId="74A5FB68">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（b）投标报价部分得分N</w:t>
      </w:r>
    </w:p>
    <w:p w14:paraId="2523B5D5">
      <w:pPr>
        <w:wordWrap w:val="0"/>
        <w:adjustRightInd w:val="0"/>
        <w:snapToGri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kern w:val="0"/>
          <w:sz w:val="24"/>
          <w:szCs w:val="24"/>
        </w:rPr>
        <w:t>a．</w:t>
      </w:r>
      <w:r>
        <w:rPr>
          <w:rFonts w:hint="eastAsia" w:ascii="宋体" w:hAnsi="宋体" w:cs="宋体"/>
          <w:snapToGrid w:val="0"/>
          <w:color w:val="auto"/>
          <w:kern w:val="0"/>
          <w:sz w:val="24"/>
          <w:szCs w:val="24"/>
          <w:highlight w:val="none"/>
        </w:rPr>
        <w:t>评标委员会按照《综合评分表》投标报价部分指定的方法计算评标基准价D。</w:t>
      </w:r>
    </w:p>
    <w:p w14:paraId="473D1CB5">
      <w:pPr>
        <w:wordWrap w:val="0"/>
        <w:adjustRightInd w:val="0"/>
        <w:snapToGri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b．采用内插法计算某投标人的投标报价得分N，即当投标人的投标总价等于评标基准价时得40分，每高于评标基准价一个百分点扣0.2分, 每低于评标基准价一个百分点扣0.1分，最多扣5分。</w:t>
      </w:r>
    </w:p>
    <w:p w14:paraId="65732BC9">
      <w:pPr>
        <w:wordWrap w:val="0"/>
        <w:adjustRightInd w:val="0"/>
        <w:snapToGri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公式如下：</w:t>
      </w:r>
    </w:p>
    <w:p w14:paraId="69440DE4">
      <w:pPr>
        <w:wordWrap w:val="0"/>
        <w:adjustRightInd w:val="0"/>
        <w:snapToGrid w:val="0"/>
        <w:spacing w:line="460" w:lineRule="exact"/>
        <w:ind w:firstLine="480" w:firstLineChars="2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N＝40－（| Di－D | ÷D）×100×E,式中：D为评标基准价；Di为某投标人的投标总价；E为扣分因子，当Di＞D时，E＝0.2；当Di＜D时，E＝0.1。</w:t>
      </w:r>
    </w:p>
    <w:p w14:paraId="74D6AECB">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（c）综合得分,综合得分满分100分，公式如下:</w:t>
      </w:r>
    </w:p>
    <w:p w14:paraId="072C0F33">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综合得分＝M＋N,式中：M为商务技术部分得分，N为投标报价部分得分。</w:t>
      </w:r>
    </w:p>
    <w:p w14:paraId="0FC3F064">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评标委员会根据招标文件规定的评分细则，对招标文件中的各评审因素进行评审、比较、打分，将得分前3名按照得分排序的投标人作为中标候选人推荐给招标人。当投标人综合总得分相同时，以报价低为前；当投标人综合总得分相同且报价相同时，由评标委员会投票确定排前。</w:t>
      </w:r>
    </w:p>
    <w:p w14:paraId="0088BEC8">
      <w:pPr>
        <w:wordWrap w:val="0"/>
        <w:adjustRightInd w:val="0"/>
        <w:snapToGrid w:val="0"/>
        <w:spacing w:line="460" w:lineRule="exact"/>
        <w:ind w:firstLine="482" w:firstLineChars="200"/>
        <w:rPr>
          <w:rFonts w:hint="eastAsia" w:ascii="宋体" w:hAnsi="宋体" w:cs="宋体"/>
          <w:b/>
          <w:bCs/>
          <w:snapToGrid w:val="0"/>
          <w:kern w:val="0"/>
          <w:sz w:val="24"/>
          <w:szCs w:val="24"/>
        </w:rPr>
      </w:pPr>
      <w:r>
        <w:rPr>
          <w:rFonts w:hint="eastAsia" w:ascii="宋体" w:hAnsi="宋体" w:cs="宋体"/>
          <w:b/>
          <w:bCs/>
          <w:snapToGrid w:val="0"/>
          <w:kern w:val="0"/>
          <w:sz w:val="24"/>
          <w:szCs w:val="24"/>
        </w:rPr>
        <w:t>2.否决投标说明</w:t>
      </w:r>
    </w:p>
    <w:p w14:paraId="3AF9B74C">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详细评审阶段否决投标的全部条件，在“第一章 投标人须知”的“第四节 投标否决”集中列示。投标人有其中所列任何一种情形的，由评标委员会否决其投标。经详细评审后，有效投标人数量不足3个时，招标人应依法重新组织招标。</w:t>
      </w:r>
    </w:p>
    <w:p w14:paraId="7C507C1F">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注：投标人在详细评审阶段根据评分方法提供的佐证材料，其合法性、有效性和准确性不符合要求的，有关量化因素（或评分标准）的折算、调整（或评分）按相应量化标准（或评分标准）处理，但不否决投标。</w:t>
      </w:r>
    </w:p>
    <w:p w14:paraId="6261AE58">
      <w:pPr>
        <w:wordWrap w:val="0"/>
        <w:adjustRightInd w:val="0"/>
        <w:snapToGrid w:val="0"/>
        <w:spacing w:line="360" w:lineRule="auto"/>
        <w:jc w:val="center"/>
        <w:rPr>
          <w:rFonts w:hint="eastAsia" w:ascii="宋体" w:hAnsi="宋体" w:cs="宋体"/>
          <w:b/>
          <w:sz w:val="28"/>
          <w:szCs w:val="28"/>
          <w:highlight w:val="green"/>
        </w:rPr>
      </w:pPr>
      <w:r>
        <w:rPr>
          <w:rFonts w:hint="eastAsia" w:hAnsi="宋体" w:cs="宋体"/>
          <w:b/>
          <w:bCs/>
          <w:kern w:val="0"/>
          <w:sz w:val="28"/>
          <w:szCs w:val="30"/>
        </w:rPr>
        <w:br w:type="page"/>
      </w:r>
      <w:bookmarkStart w:id="164" w:name="3．未提供原件的；颁发机构、获奖时间不符合评分标准和备注规定的，不予得分。"/>
      <w:bookmarkEnd w:id="164"/>
      <w:bookmarkStart w:id="165" w:name="xxxx年至xxxx年连续x年获得“用户满意企业”的，得5分。"/>
      <w:bookmarkEnd w:id="165"/>
      <w:bookmarkStart w:id="166" w:name="_Toc11941"/>
      <w:bookmarkStart w:id="167" w:name="_Toc13421"/>
      <w:r>
        <w:rPr>
          <w:rFonts w:hint="eastAsia" w:ascii="宋体" w:hAnsi="宋体" w:cs="宋体"/>
          <w:b/>
          <w:sz w:val="28"/>
          <w:szCs w:val="28"/>
          <w:highlight w:val="none"/>
        </w:rPr>
        <w:t>综合评分表</w:t>
      </w:r>
      <w:bookmarkEnd w:id="166"/>
      <w:bookmarkEnd w:id="167"/>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7351"/>
      </w:tblGrid>
      <w:tr w14:paraId="1C91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Align w:val="center"/>
          </w:tcPr>
          <w:p w14:paraId="4AFE1679">
            <w:pPr>
              <w:pStyle w:val="7"/>
              <w:spacing w:line="285" w:lineRule="auto"/>
              <w:jc w:val="center"/>
              <w:rPr>
                <w:b/>
                <w:bCs/>
                <w:sz w:val="20"/>
              </w:rPr>
            </w:pPr>
            <w:r>
              <w:rPr>
                <w:b/>
                <w:bCs/>
                <w:sz w:val="20"/>
              </w:rPr>
              <w:t>类目</w:t>
            </w:r>
          </w:p>
        </w:tc>
        <w:tc>
          <w:tcPr>
            <w:tcW w:w="7351" w:type="dxa"/>
            <w:vAlign w:val="center"/>
          </w:tcPr>
          <w:p w14:paraId="25531948">
            <w:pPr>
              <w:pStyle w:val="7"/>
              <w:spacing w:line="285" w:lineRule="auto"/>
              <w:jc w:val="center"/>
              <w:rPr>
                <w:b/>
                <w:bCs/>
                <w:sz w:val="20"/>
              </w:rPr>
            </w:pPr>
            <w:r>
              <w:rPr>
                <w:b/>
                <w:bCs/>
                <w:sz w:val="20"/>
              </w:rPr>
              <w:t>编列内容</w:t>
            </w:r>
          </w:p>
        </w:tc>
      </w:tr>
      <w:tr w14:paraId="6AD3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1" w:type="dxa"/>
            <w:vAlign w:val="center"/>
          </w:tcPr>
          <w:p w14:paraId="22902F5A">
            <w:pPr>
              <w:pStyle w:val="7"/>
              <w:spacing w:line="285" w:lineRule="auto"/>
              <w:jc w:val="center"/>
              <w:rPr>
                <w:sz w:val="20"/>
              </w:rPr>
            </w:pPr>
            <w:r>
              <w:rPr>
                <w:sz w:val="20"/>
              </w:rPr>
              <w:t>分值构成</w:t>
            </w:r>
          </w:p>
        </w:tc>
        <w:tc>
          <w:tcPr>
            <w:tcW w:w="7351" w:type="dxa"/>
            <w:vAlign w:val="center"/>
          </w:tcPr>
          <w:p w14:paraId="730E8CCF">
            <w:pPr>
              <w:pStyle w:val="7"/>
              <w:spacing w:line="285" w:lineRule="auto"/>
              <w:rPr>
                <w:b/>
                <w:bCs/>
                <w:sz w:val="20"/>
              </w:rPr>
            </w:pPr>
            <w:r>
              <w:rPr>
                <w:b/>
                <w:bCs/>
                <w:sz w:val="20"/>
              </w:rPr>
              <w:t>评分分值构成:</w:t>
            </w:r>
          </w:p>
          <w:p w14:paraId="2C53F395">
            <w:pPr>
              <w:pStyle w:val="7"/>
              <w:spacing w:line="285" w:lineRule="auto"/>
              <w:rPr>
                <w:sz w:val="20"/>
              </w:rPr>
            </w:pPr>
            <w:r>
              <w:rPr>
                <w:sz w:val="20"/>
              </w:rPr>
              <w:t>企业资信：</w:t>
            </w:r>
            <w:r>
              <w:rPr>
                <w:rFonts w:hint="eastAsia"/>
                <w:sz w:val="20"/>
              </w:rPr>
              <w:t>40</w:t>
            </w:r>
            <w:r>
              <w:rPr>
                <w:sz w:val="20"/>
              </w:rPr>
              <w:t>分</w:t>
            </w:r>
          </w:p>
          <w:p w14:paraId="3531F7BF">
            <w:pPr>
              <w:pStyle w:val="7"/>
              <w:spacing w:line="285" w:lineRule="auto"/>
              <w:rPr>
                <w:sz w:val="20"/>
              </w:rPr>
            </w:pPr>
            <w:r>
              <w:rPr>
                <w:sz w:val="20"/>
              </w:rPr>
              <w:t>承包人设计方案：</w:t>
            </w:r>
            <w:r>
              <w:rPr>
                <w:rFonts w:hint="eastAsia"/>
                <w:sz w:val="20"/>
              </w:rPr>
              <w:t>2</w:t>
            </w:r>
            <w:r>
              <w:rPr>
                <w:sz w:val="20"/>
              </w:rPr>
              <w:t>0分</w:t>
            </w:r>
          </w:p>
          <w:p w14:paraId="3CAC44ED">
            <w:pPr>
              <w:pStyle w:val="7"/>
              <w:spacing w:line="285" w:lineRule="auto"/>
              <w:rPr>
                <w:sz w:val="20"/>
              </w:rPr>
            </w:pPr>
            <w:r>
              <w:rPr>
                <w:sz w:val="20"/>
              </w:rPr>
              <w:t>评标价：</w:t>
            </w:r>
            <w:r>
              <w:rPr>
                <w:rFonts w:hint="eastAsia"/>
                <w:sz w:val="20"/>
              </w:rPr>
              <w:t>4</w:t>
            </w:r>
            <w:r>
              <w:rPr>
                <w:sz w:val="20"/>
              </w:rPr>
              <w:t>0分</w:t>
            </w:r>
          </w:p>
        </w:tc>
      </w:tr>
    </w:tbl>
    <w:p w14:paraId="5C168F3B">
      <w:pPr>
        <w:pStyle w:val="7"/>
        <w:spacing w:line="286" w:lineRule="auto"/>
      </w:pPr>
    </w:p>
    <w:p w14:paraId="5744646B">
      <w:pPr>
        <w:pStyle w:val="7"/>
        <w:spacing w:line="285" w:lineRule="auto"/>
        <w:ind w:firstLine="420" w:firstLineChars="200"/>
      </w:pPr>
      <w:r>
        <w:rPr>
          <w:rFonts w:hint="eastAsia"/>
        </w:rPr>
        <w:t>企业资信（</w:t>
      </w:r>
      <w:r>
        <w:t>40</w:t>
      </w:r>
      <w:r>
        <w:rPr>
          <w:rFonts w:hint="eastAsia"/>
        </w:rPr>
        <w:t>分）</w:t>
      </w:r>
    </w:p>
    <w:p w14:paraId="2E140146">
      <w:pPr>
        <w:pStyle w:val="7"/>
        <w:spacing w:line="285" w:lineRule="auto"/>
      </w:pPr>
    </w:p>
    <w:tbl>
      <w:tblPr>
        <w:tblStyle w:val="13"/>
        <w:tblW w:w="90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5"/>
        <w:gridCol w:w="3322"/>
        <w:gridCol w:w="4275"/>
      </w:tblGrid>
      <w:tr w14:paraId="1476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tcBorders>
              <w:top w:val="single" w:color="auto" w:sz="4" w:space="0"/>
              <w:left w:val="single" w:color="auto" w:sz="4" w:space="0"/>
              <w:bottom w:val="single" w:color="auto" w:sz="4" w:space="0"/>
              <w:right w:val="single" w:color="auto" w:sz="4" w:space="0"/>
            </w:tcBorders>
            <w:vAlign w:val="center"/>
          </w:tcPr>
          <w:p w14:paraId="75CD2F71">
            <w:pPr>
              <w:pStyle w:val="7"/>
              <w:spacing w:line="285" w:lineRule="auto"/>
              <w:jc w:val="center"/>
              <w:rPr>
                <w:b/>
                <w:bCs/>
                <w:sz w:val="20"/>
              </w:rPr>
            </w:pPr>
            <w:r>
              <w:rPr>
                <w:rFonts w:hint="eastAsia"/>
                <w:b/>
                <w:bCs/>
                <w:sz w:val="20"/>
              </w:rPr>
              <w:t>评分要素</w:t>
            </w:r>
          </w:p>
        </w:tc>
        <w:tc>
          <w:tcPr>
            <w:tcW w:w="3322" w:type="dxa"/>
            <w:tcBorders>
              <w:top w:val="single" w:color="auto" w:sz="4" w:space="0"/>
              <w:left w:val="single" w:color="auto" w:sz="4" w:space="0"/>
              <w:bottom w:val="single" w:color="auto" w:sz="4" w:space="0"/>
              <w:right w:val="single" w:color="auto" w:sz="4" w:space="0"/>
            </w:tcBorders>
            <w:vAlign w:val="center"/>
          </w:tcPr>
          <w:p w14:paraId="5BA1F956">
            <w:pPr>
              <w:pStyle w:val="7"/>
              <w:spacing w:line="285" w:lineRule="auto"/>
              <w:jc w:val="center"/>
              <w:rPr>
                <w:b/>
                <w:bCs/>
                <w:sz w:val="20"/>
              </w:rPr>
            </w:pPr>
            <w:r>
              <w:rPr>
                <w:rFonts w:hint="eastAsia"/>
                <w:b/>
                <w:bCs/>
                <w:sz w:val="20"/>
              </w:rPr>
              <w:t>评分办法</w:t>
            </w:r>
          </w:p>
        </w:tc>
        <w:tc>
          <w:tcPr>
            <w:tcW w:w="4275" w:type="dxa"/>
            <w:tcBorders>
              <w:top w:val="single" w:color="auto" w:sz="4" w:space="0"/>
              <w:left w:val="single" w:color="auto" w:sz="4" w:space="0"/>
              <w:bottom w:val="single" w:color="auto" w:sz="4" w:space="0"/>
              <w:right w:val="single" w:color="auto" w:sz="4" w:space="0"/>
            </w:tcBorders>
            <w:vAlign w:val="center"/>
          </w:tcPr>
          <w:p w14:paraId="6FE738AC">
            <w:pPr>
              <w:pStyle w:val="7"/>
              <w:spacing w:line="285" w:lineRule="auto"/>
              <w:jc w:val="center"/>
              <w:rPr>
                <w:b/>
                <w:bCs/>
                <w:sz w:val="20"/>
              </w:rPr>
            </w:pPr>
            <w:r>
              <w:rPr>
                <w:rFonts w:hint="eastAsia"/>
                <w:b/>
                <w:bCs/>
                <w:sz w:val="20"/>
              </w:rPr>
              <w:t>备注</w:t>
            </w:r>
          </w:p>
        </w:tc>
      </w:tr>
      <w:tr w14:paraId="2B18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vMerge w:val="restart"/>
            <w:tcBorders>
              <w:top w:val="single" w:color="auto" w:sz="4" w:space="0"/>
              <w:left w:val="single" w:color="auto" w:sz="4" w:space="0"/>
              <w:right w:val="single" w:color="auto" w:sz="4" w:space="0"/>
            </w:tcBorders>
            <w:vAlign w:val="center"/>
          </w:tcPr>
          <w:p w14:paraId="1133C6E5">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rPr>
              <w:t>同类工程业绩（</w:t>
            </w:r>
            <w:r>
              <w:rPr>
                <w:rFonts w:hint="eastAsia" w:ascii="宋体" w:hAnsi="宋体" w:eastAsia="宋体" w:cs="宋体"/>
                <w:color w:val="000000"/>
                <w:sz w:val="20"/>
                <w:lang w:val="en-US" w:eastAsia="zh-CN"/>
              </w:rPr>
              <w:t>22</w:t>
            </w:r>
            <w:r>
              <w:rPr>
                <w:rFonts w:hint="eastAsia" w:ascii="宋体" w:hAnsi="宋体" w:eastAsia="宋体" w:cs="宋体"/>
                <w:color w:val="000000"/>
                <w:sz w:val="20"/>
              </w:rPr>
              <w:t>分）</w:t>
            </w:r>
          </w:p>
        </w:tc>
        <w:tc>
          <w:tcPr>
            <w:tcW w:w="3322" w:type="dxa"/>
            <w:tcBorders>
              <w:top w:val="single" w:color="auto" w:sz="4" w:space="0"/>
              <w:left w:val="single" w:color="auto" w:sz="4" w:space="0"/>
              <w:bottom w:val="single" w:color="auto" w:sz="4" w:space="0"/>
              <w:right w:val="single" w:color="auto" w:sz="4" w:space="0"/>
            </w:tcBorders>
            <w:vAlign w:val="center"/>
          </w:tcPr>
          <w:p w14:paraId="0A61EF99">
            <w:pPr>
              <w:widowControl/>
              <w:snapToGrid w:val="0"/>
              <w:spacing w:line="340" w:lineRule="exact"/>
              <w:textAlignment w:val="baseline"/>
              <w:rPr>
                <w:rFonts w:hint="eastAsia" w:ascii="宋体" w:hAnsi="宋体" w:eastAsia="宋体" w:cs="宋体"/>
                <w:color w:val="000000"/>
                <w:sz w:val="20"/>
              </w:rPr>
            </w:pPr>
            <w:r>
              <w:rPr>
                <w:rFonts w:hint="eastAsia" w:ascii="宋体" w:hAnsi="宋体" w:eastAsia="宋体" w:cs="宋体"/>
                <w:snapToGrid w:val="0"/>
                <w:color w:val="000000"/>
                <w:kern w:val="0"/>
                <w:sz w:val="20"/>
                <w:szCs w:val="21"/>
              </w:rPr>
              <w:t>1.投标人（若为联合体投标，指联合体设计方）2018年1月1日至投标截止时间前承接过</w:t>
            </w:r>
            <w:r>
              <w:rPr>
                <w:rFonts w:hint="eastAsia" w:ascii="宋体" w:hAnsi="宋体" w:eastAsia="宋体" w:cs="宋体"/>
                <w:snapToGrid w:val="0"/>
                <w:color w:val="000000"/>
                <w:kern w:val="0"/>
                <w:sz w:val="20"/>
                <w:szCs w:val="21"/>
                <w:highlight w:val="none"/>
              </w:rPr>
              <w:t>同类工程项目</w:t>
            </w:r>
            <w:r>
              <w:rPr>
                <w:rFonts w:hint="eastAsia" w:ascii="宋体" w:hAnsi="宋体" w:eastAsia="宋体" w:cs="宋体"/>
                <w:snapToGrid w:val="0"/>
                <w:color w:val="000000"/>
                <w:kern w:val="0"/>
                <w:sz w:val="20"/>
                <w:szCs w:val="21"/>
              </w:rPr>
              <w:t>设计业绩，</w:t>
            </w:r>
            <w:r>
              <w:rPr>
                <w:rFonts w:hint="eastAsia" w:ascii="宋体" w:hAnsi="宋体" w:eastAsia="宋体" w:cs="宋体"/>
                <w:color w:val="000000"/>
                <w:sz w:val="20"/>
              </w:rPr>
              <w:t>每提供一个有效业绩得</w:t>
            </w:r>
            <w:r>
              <w:rPr>
                <w:rFonts w:hint="eastAsia" w:ascii="宋体" w:hAnsi="宋体" w:eastAsia="宋体" w:cs="宋体"/>
                <w:color w:val="000000"/>
                <w:sz w:val="20"/>
                <w:lang w:val="en-US" w:eastAsia="zh-CN"/>
              </w:rPr>
              <w:t>2</w:t>
            </w:r>
            <w:r>
              <w:rPr>
                <w:rFonts w:hint="eastAsia" w:ascii="宋体" w:hAnsi="宋体" w:eastAsia="宋体" w:cs="宋体"/>
                <w:color w:val="000000"/>
                <w:sz w:val="20"/>
              </w:rPr>
              <w:t>分，本项最高得</w:t>
            </w:r>
            <w:r>
              <w:rPr>
                <w:rFonts w:hint="eastAsia" w:ascii="宋体" w:hAnsi="宋体" w:eastAsia="宋体" w:cs="宋体"/>
                <w:color w:val="000000"/>
                <w:sz w:val="20"/>
                <w:lang w:val="en-US" w:eastAsia="zh-CN"/>
              </w:rPr>
              <w:t>10</w:t>
            </w:r>
            <w:r>
              <w:rPr>
                <w:rFonts w:hint="eastAsia" w:ascii="宋体" w:hAnsi="宋体" w:eastAsia="宋体" w:cs="宋体"/>
                <w:color w:val="000000"/>
                <w:sz w:val="20"/>
              </w:rPr>
              <w:t>分。</w:t>
            </w:r>
          </w:p>
        </w:tc>
        <w:tc>
          <w:tcPr>
            <w:tcW w:w="4275" w:type="dxa"/>
            <w:tcBorders>
              <w:top w:val="single" w:color="auto" w:sz="4" w:space="0"/>
              <w:left w:val="single" w:color="auto" w:sz="4" w:space="0"/>
              <w:bottom w:val="single" w:color="auto" w:sz="4" w:space="0"/>
              <w:right w:val="single" w:color="auto" w:sz="4" w:space="0"/>
            </w:tcBorders>
            <w:vAlign w:val="center"/>
          </w:tcPr>
          <w:p w14:paraId="08325E9F">
            <w:pPr>
              <w:pStyle w:val="59"/>
              <w:spacing w:line="340" w:lineRule="exact"/>
              <w:rPr>
                <w:rFonts w:hint="eastAsia" w:ascii="宋体" w:hAnsi="宋体" w:eastAsia="宋体" w:cs="宋体"/>
                <w:color w:val="000000"/>
                <w:sz w:val="20"/>
              </w:rPr>
            </w:pPr>
            <w:r>
              <w:rPr>
                <w:rFonts w:hint="eastAsia" w:ascii="宋体" w:hAnsi="宋体" w:eastAsia="宋体" w:cs="宋体"/>
                <w:color w:val="000000"/>
                <w:sz w:val="20"/>
              </w:rPr>
              <w:t>1.同类工程业绩指：试验测试场地工程建设项目的设计或EPC工程总承包项目（EPC业绩的，设计单位在该业绩中承担主要设计内容有效），项目内容须包含至少1项以下内容：高速环道、性能试验道路、可靠性试验道路、智能网联测试场景，且设计部分合同金额不少于45</w:t>
            </w:r>
            <w:r>
              <w:rPr>
                <w:rFonts w:hint="eastAsia" w:ascii="宋体" w:hAnsi="宋体" w:eastAsia="宋体" w:cs="宋体"/>
                <w:color w:val="000000"/>
                <w:sz w:val="20"/>
                <w:lang w:val="en-US" w:eastAsia="zh-CN"/>
              </w:rPr>
              <w:t>0</w:t>
            </w:r>
            <w:r>
              <w:rPr>
                <w:rFonts w:hint="eastAsia" w:ascii="宋体" w:hAnsi="宋体" w:eastAsia="宋体" w:cs="宋体"/>
                <w:color w:val="000000"/>
                <w:sz w:val="20"/>
              </w:rPr>
              <w:t>万元。</w:t>
            </w:r>
          </w:p>
          <w:p w14:paraId="260BBB2D">
            <w:pPr>
              <w:pStyle w:val="59"/>
              <w:spacing w:line="340" w:lineRule="exact"/>
              <w:rPr>
                <w:rFonts w:hint="eastAsia" w:ascii="宋体" w:hAnsi="宋体" w:eastAsia="宋体" w:cs="宋体"/>
                <w:color w:val="000000"/>
                <w:sz w:val="20"/>
              </w:rPr>
            </w:pPr>
            <w:r>
              <w:rPr>
                <w:rFonts w:hint="eastAsia" w:ascii="宋体" w:hAnsi="宋体" w:eastAsia="宋体" w:cs="宋体"/>
                <w:color w:val="000000"/>
                <w:sz w:val="20"/>
              </w:rPr>
              <w:t>2.证明材料：提供该业绩的合同协议书（关键页）、中标通知书扫描件。若提供的业绩证明材料不能体现项目设计</w:t>
            </w:r>
            <w:r>
              <w:rPr>
                <w:rFonts w:hint="eastAsia" w:ascii="宋体" w:hAnsi="宋体" w:eastAsia="宋体" w:cs="宋体"/>
                <w:color w:val="000000"/>
                <w:sz w:val="20"/>
                <w:lang w:val="en-US" w:eastAsia="zh-CN"/>
              </w:rPr>
              <w:t>规模、金额或内容</w:t>
            </w:r>
            <w:r>
              <w:rPr>
                <w:rFonts w:hint="eastAsia" w:ascii="宋体" w:hAnsi="宋体" w:eastAsia="宋体" w:cs="宋体"/>
                <w:color w:val="000000"/>
                <w:sz w:val="20"/>
              </w:rPr>
              <w:t>的，应补充提供业主盖章的证明材料。</w:t>
            </w:r>
          </w:p>
          <w:p w14:paraId="42AC431B">
            <w:pPr>
              <w:pStyle w:val="59"/>
              <w:spacing w:line="340" w:lineRule="exact"/>
              <w:rPr>
                <w:rFonts w:hint="eastAsia" w:ascii="宋体" w:hAnsi="宋体" w:eastAsia="宋体" w:cs="宋体"/>
                <w:color w:val="000000"/>
                <w:sz w:val="20"/>
                <w:lang w:val="en-US" w:eastAsia="zh-CN"/>
              </w:rPr>
            </w:pPr>
            <w:r>
              <w:rPr>
                <w:rFonts w:hint="eastAsia" w:ascii="宋体" w:hAnsi="宋体" w:eastAsia="宋体" w:cs="宋体"/>
                <w:color w:val="000000"/>
                <w:sz w:val="20"/>
              </w:rPr>
              <w:t>3.业绩时间以合同签定时间为准。</w:t>
            </w:r>
          </w:p>
        </w:tc>
      </w:tr>
      <w:tr w14:paraId="52A4B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vMerge w:val="continue"/>
            <w:tcBorders>
              <w:left w:val="single" w:color="auto" w:sz="4" w:space="0"/>
              <w:bottom w:val="single" w:color="auto" w:sz="4" w:space="0"/>
              <w:right w:val="single" w:color="auto" w:sz="4" w:space="0"/>
            </w:tcBorders>
            <w:vAlign w:val="center"/>
          </w:tcPr>
          <w:p w14:paraId="56FAFE0D">
            <w:pPr>
              <w:pStyle w:val="7"/>
              <w:spacing w:line="285" w:lineRule="auto"/>
              <w:rPr>
                <w:rFonts w:hint="eastAsia" w:ascii="宋体" w:hAnsi="宋体" w:eastAsia="宋体" w:cs="宋体"/>
                <w:color w:val="000000"/>
                <w:sz w:val="20"/>
              </w:rPr>
            </w:pPr>
          </w:p>
        </w:tc>
        <w:tc>
          <w:tcPr>
            <w:tcW w:w="3322" w:type="dxa"/>
            <w:tcBorders>
              <w:top w:val="single" w:color="auto" w:sz="4" w:space="0"/>
              <w:left w:val="single" w:color="auto" w:sz="4" w:space="0"/>
              <w:bottom w:val="single" w:color="auto" w:sz="4" w:space="0"/>
              <w:right w:val="single" w:color="auto" w:sz="4" w:space="0"/>
            </w:tcBorders>
            <w:vAlign w:val="center"/>
          </w:tcPr>
          <w:p w14:paraId="7420B491">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rPr>
              <w:t>2.投标人（</w:t>
            </w:r>
            <w:r>
              <w:rPr>
                <w:rFonts w:hint="eastAsia" w:ascii="宋体" w:hAnsi="宋体" w:eastAsia="宋体" w:cs="宋体"/>
                <w:snapToGrid w:val="0"/>
                <w:color w:val="000000"/>
                <w:kern w:val="0"/>
                <w:sz w:val="20"/>
                <w:szCs w:val="21"/>
              </w:rPr>
              <w:t>若为联合体投标，指联合体施工方</w:t>
            </w:r>
            <w:r>
              <w:rPr>
                <w:rFonts w:hint="eastAsia" w:ascii="宋体" w:hAnsi="宋体" w:eastAsia="宋体" w:cs="宋体"/>
                <w:color w:val="000000"/>
                <w:sz w:val="20"/>
              </w:rPr>
              <w:t>）2018年1月1日至投标截止时间前完成</w:t>
            </w:r>
            <w:r>
              <w:rPr>
                <w:rFonts w:hint="eastAsia" w:ascii="宋体" w:hAnsi="宋体" w:eastAsia="宋体" w:cs="宋体"/>
                <w:color w:val="000000"/>
                <w:sz w:val="20"/>
                <w:highlight w:val="none"/>
              </w:rPr>
              <w:t>过同类工程</w:t>
            </w:r>
            <w:r>
              <w:rPr>
                <w:rFonts w:hint="eastAsia" w:ascii="宋体" w:hAnsi="宋体" w:eastAsia="宋体" w:cs="宋体"/>
                <w:color w:val="000000"/>
                <w:sz w:val="20"/>
              </w:rPr>
              <w:t>项目施工业绩，每提供一个有效业绩得</w:t>
            </w:r>
            <w:r>
              <w:rPr>
                <w:rFonts w:hint="eastAsia" w:ascii="宋体" w:hAnsi="宋体" w:eastAsia="宋体" w:cs="宋体"/>
                <w:color w:val="000000"/>
                <w:sz w:val="20"/>
                <w:lang w:val="en-US" w:eastAsia="zh-CN"/>
              </w:rPr>
              <w:t>2</w:t>
            </w:r>
            <w:r>
              <w:rPr>
                <w:rFonts w:hint="eastAsia" w:ascii="宋体" w:hAnsi="宋体" w:eastAsia="宋体" w:cs="宋体"/>
                <w:color w:val="000000"/>
                <w:sz w:val="20"/>
              </w:rPr>
              <w:t>分，本项最高得</w:t>
            </w:r>
            <w:r>
              <w:rPr>
                <w:rFonts w:hint="eastAsia" w:ascii="宋体" w:hAnsi="宋体" w:eastAsia="宋体" w:cs="宋体"/>
                <w:color w:val="000000"/>
                <w:sz w:val="20"/>
                <w:lang w:val="en-US" w:eastAsia="zh-CN"/>
              </w:rPr>
              <w:t>12</w:t>
            </w:r>
            <w:r>
              <w:rPr>
                <w:rFonts w:hint="eastAsia" w:ascii="宋体" w:hAnsi="宋体" w:eastAsia="宋体" w:cs="宋体"/>
                <w:color w:val="000000"/>
                <w:sz w:val="20"/>
              </w:rPr>
              <w:t xml:space="preserve">分。 </w:t>
            </w:r>
          </w:p>
        </w:tc>
        <w:tc>
          <w:tcPr>
            <w:tcW w:w="4275" w:type="dxa"/>
            <w:tcBorders>
              <w:top w:val="single" w:color="auto" w:sz="4" w:space="0"/>
              <w:left w:val="single" w:color="auto" w:sz="4" w:space="0"/>
              <w:bottom w:val="single" w:color="auto" w:sz="4" w:space="0"/>
              <w:right w:val="single" w:color="auto" w:sz="4" w:space="0"/>
            </w:tcBorders>
            <w:vAlign w:val="center"/>
          </w:tcPr>
          <w:p w14:paraId="39ECAF3D">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rPr>
              <w:t>1．同类工程业绩指：试验测试场地工程建设项目的施工总承包或EPC工程总承包项目，项目内容须包含至少1项以下内容：高速环道、性能试验道路、可靠性试验道路、智能网联测试场景，且施工部分合同金额不少于20000万元。</w:t>
            </w:r>
          </w:p>
          <w:p w14:paraId="5A3692EB">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rPr>
              <w:t>2．证明材料：提供该业绩的合同协议书（关键页）、竣工验收报告。若提供的业绩证明材料不能体现项目</w:t>
            </w:r>
            <w:r>
              <w:rPr>
                <w:rFonts w:hint="eastAsia" w:ascii="宋体" w:hAnsi="宋体" w:eastAsia="宋体" w:cs="宋体"/>
                <w:color w:val="000000"/>
                <w:sz w:val="20"/>
                <w:lang w:val="en-US" w:eastAsia="zh-CN"/>
              </w:rPr>
              <w:t>规模、金额或内容</w:t>
            </w:r>
            <w:r>
              <w:rPr>
                <w:rFonts w:hint="eastAsia" w:ascii="宋体" w:hAnsi="宋体" w:eastAsia="宋体" w:cs="宋体"/>
                <w:color w:val="000000"/>
                <w:sz w:val="20"/>
              </w:rPr>
              <w:t>的，应补充提供业主盖章的证明材料。</w:t>
            </w:r>
          </w:p>
          <w:p w14:paraId="7FECBDD5">
            <w:pPr>
              <w:pStyle w:val="7"/>
              <w:spacing w:line="285" w:lineRule="auto"/>
              <w:rPr>
                <w:rFonts w:hint="eastAsia" w:ascii="宋体" w:hAnsi="宋体" w:eastAsia="宋体" w:cs="宋体"/>
                <w:color w:val="000000"/>
                <w:sz w:val="20"/>
                <w:highlight w:val="yellow"/>
                <w:lang w:val="en-US" w:eastAsia="zh-CN"/>
              </w:rPr>
            </w:pPr>
            <w:r>
              <w:rPr>
                <w:rFonts w:hint="eastAsia" w:ascii="宋体" w:hAnsi="宋体" w:eastAsia="宋体" w:cs="宋体"/>
                <w:color w:val="000000"/>
                <w:sz w:val="20"/>
              </w:rPr>
              <w:t>3．</w:t>
            </w:r>
            <w:r>
              <w:rPr>
                <w:rFonts w:hint="eastAsia" w:ascii="宋体" w:hAnsi="宋体" w:eastAsia="宋体" w:cs="宋体"/>
                <w:color w:val="000000"/>
                <w:sz w:val="20"/>
                <w:highlight w:val="none"/>
              </w:rPr>
              <w:t>业绩时间以竣工验收报告日期为准。</w:t>
            </w:r>
            <w:r>
              <w:rPr>
                <w:rFonts w:hint="eastAsia" w:ascii="宋体" w:hAnsi="宋体" w:eastAsia="宋体" w:cs="宋体"/>
                <w:color w:val="000000"/>
                <w:sz w:val="20"/>
                <w:highlight w:val="none"/>
                <w:lang w:val="en-US" w:eastAsia="zh-CN"/>
              </w:rPr>
              <w:t>完成主体施工，但未竣工验收的，可提供</w:t>
            </w:r>
            <w:r>
              <w:rPr>
                <w:rFonts w:hint="eastAsia" w:ascii="宋体" w:hAnsi="宋体" w:eastAsia="宋体" w:cs="宋体"/>
                <w:color w:val="000000"/>
                <w:sz w:val="20"/>
              </w:rPr>
              <w:t>业主盖章的证明材料</w:t>
            </w:r>
            <w:r>
              <w:rPr>
                <w:rFonts w:hint="eastAsia" w:ascii="宋体" w:hAnsi="宋体" w:eastAsia="宋体" w:cs="宋体"/>
                <w:color w:val="000000"/>
                <w:sz w:val="20"/>
                <w:highlight w:val="none"/>
                <w:lang w:val="en-US" w:eastAsia="zh-CN"/>
              </w:rPr>
              <w:t>。</w:t>
            </w:r>
          </w:p>
        </w:tc>
      </w:tr>
      <w:tr w14:paraId="3FF28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tcBorders>
              <w:top w:val="single" w:color="auto" w:sz="4" w:space="0"/>
              <w:left w:val="single" w:color="auto" w:sz="4" w:space="0"/>
              <w:bottom w:val="single" w:color="auto" w:sz="4" w:space="0"/>
              <w:right w:val="single" w:color="auto" w:sz="4" w:space="0"/>
            </w:tcBorders>
            <w:vAlign w:val="center"/>
          </w:tcPr>
          <w:p w14:paraId="0DE0757C">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rPr>
              <w:t>拟派</w:t>
            </w:r>
            <w:r>
              <w:rPr>
                <w:rFonts w:hint="eastAsia" w:ascii="宋体" w:hAnsi="宋体" w:eastAsia="宋体" w:cs="宋体"/>
                <w:color w:val="000000"/>
                <w:sz w:val="20"/>
                <w:lang w:val="en-US" w:eastAsia="zh-CN"/>
              </w:rPr>
              <w:t>施工负责人</w:t>
            </w:r>
            <w:r>
              <w:rPr>
                <w:rFonts w:hint="eastAsia" w:ascii="宋体" w:hAnsi="宋体" w:eastAsia="宋体" w:cs="宋体"/>
                <w:color w:val="000000"/>
                <w:sz w:val="20"/>
              </w:rPr>
              <w:t>业绩（</w:t>
            </w:r>
            <w:r>
              <w:rPr>
                <w:rFonts w:hint="eastAsia" w:ascii="宋体" w:hAnsi="宋体" w:eastAsia="宋体" w:cs="宋体"/>
                <w:color w:val="000000"/>
                <w:sz w:val="20"/>
                <w:lang w:val="en-US" w:eastAsia="zh-CN"/>
              </w:rPr>
              <w:t>2</w:t>
            </w:r>
            <w:r>
              <w:rPr>
                <w:rFonts w:hint="eastAsia" w:ascii="宋体" w:hAnsi="宋体" w:eastAsia="宋体" w:cs="宋体"/>
                <w:color w:val="000000"/>
                <w:sz w:val="20"/>
              </w:rPr>
              <w:t>分）</w:t>
            </w:r>
          </w:p>
        </w:tc>
        <w:tc>
          <w:tcPr>
            <w:tcW w:w="3322" w:type="dxa"/>
            <w:tcBorders>
              <w:top w:val="single" w:color="auto" w:sz="4" w:space="0"/>
              <w:left w:val="single" w:color="auto" w:sz="4" w:space="0"/>
              <w:bottom w:val="single" w:color="auto" w:sz="4" w:space="0"/>
              <w:right w:val="single" w:color="auto" w:sz="4" w:space="0"/>
            </w:tcBorders>
            <w:vAlign w:val="center"/>
          </w:tcPr>
          <w:p w14:paraId="2EF7F978">
            <w:pPr>
              <w:rPr>
                <w:rFonts w:hint="eastAsia" w:ascii="宋体" w:hAnsi="宋体" w:eastAsia="宋体" w:cs="宋体"/>
              </w:rPr>
            </w:pPr>
            <w:r>
              <w:rPr>
                <w:rFonts w:hint="eastAsia" w:ascii="宋体" w:hAnsi="宋体" w:eastAsia="宋体" w:cs="宋体"/>
                <w:color w:val="000000"/>
                <w:sz w:val="20"/>
                <w:lang w:val="en-US" w:eastAsia="zh-CN"/>
              </w:rPr>
              <w:t>施工负责人</w:t>
            </w:r>
            <w:r>
              <w:rPr>
                <w:rFonts w:hint="eastAsia" w:ascii="宋体" w:hAnsi="宋体" w:eastAsia="宋体" w:cs="宋体"/>
                <w:color w:val="000000"/>
                <w:sz w:val="20"/>
              </w:rPr>
              <w:t>在2018年1月1日至投标截止时间前以施工负责人身份承接过同类工程项目，每提供一个有效业绩得1分</w:t>
            </w:r>
            <w:r>
              <w:rPr>
                <w:rFonts w:hint="eastAsia" w:ascii="宋体" w:hAnsi="宋体" w:eastAsia="宋体" w:cs="宋体"/>
                <w:color w:val="000000"/>
                <w:sz w:val="20"/>
                <w:lang w:val="en-US" w:eastAsia="zh-CN"/>
              </w:rPr>
              <w:t>,</w:t>
            </w:r>
            <w:r>
              <w:rPr>
                <w:rFonts w:hint="eastAsia" w:ascii="宋体" w:hAnsi="宋体" w:eastAsia="宋体" w:cs="宋体"/>
                <w:color w:val="000000"/>
                <w:sz w:val="20"/>
              </w:rPr>
              <w:t>本项最高得</w:t>
            </w:r>
            <w:r>
              <w:rPr>
                <w:rFonts w:hint="eastAsia" w:ascii="宋体" w:hAnsi="宋体" w:eastAsia="宋体" w:cs="宋体"/>
                <w:color w:val="000000"/>
                <w:sz w:val="20"/>
                <w:lang w:val="en-US" w:eastAsia="zh-CN"/>
              </w:rPr>
              <w:t>2</w:t>
            </w:r>
            <w:r>
              <w:rPr>
                <w:rFonts w:hint="eastAsia" w:ascii="宋体" w:hAnsi="宋体" w:eastAsia="宋体" w:cs="宋体"/>
                <w:color w:val="000000"/>
                <w:sz w:val="20"/>
              </w:rPr>
              <w:t>分。</w:t>
            </w:r>
          </w:p>
        </w:tc>
        <w:tc>
          <w:tcPr>
            <w:tcW w:w="4275" w:type="dxa"/>
            <w:tcBorders>
              <w:top w:val="single" w:color="auto" w:sz="4" w:space="0"/>
              <w:left w:val="single" w:color="auto" w:sz="4" w:space="0"/>
              <w:bottom w:val="single" w:color="auto" w:sz="4" w:space="0"/>
              <w:right w:val="single" w:color="auto" w:sz="4" w:space="0"/>
            </w:tcBorders>
            <w:vAlign w:val="center"/>
          </w:tcPr>
          <w:p w14:paraId="2A041018">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rPr>
              <w:t>1．同类工程业绩指：</w:t>
            </w:r>
            <w:r>
              <w:rPr>
                <w:rFonts w:hint="eastAsia" w:ascii="宋体" w:hAnsi="宋体" w:eastAsia="宋体" w:cs="宋体"/>
                <w:color w:val="000000"/>
                <w:sz w:val="20"/>
                <w:lang w:val="en-US" w:eastAsia="zh-CN"/>
              </w:rPr>
              <w:t>试验测试场地工程建设项目的施工总承包或EPC工程总承包项目，项目内容须包含至少1项以下内容：高速环道、性能试验道路、可靠性试验道路、智能网联测试场景，且合同金额不少于20000万元</w:t>
            </w:r>
            <w:r>
              <w:rPr>
                <w:rFonts w:hint="eastAsia" w:ascii="宋体" w:hAnsi="宋体" w:eastAsia="宋体" w:cs="宋体"/>
                <w:color w:val="000000"/>
                <w:sz w:val="20"/>
              </w:rPr>
              <w:t>。</w:t>
            </w:r>
          </w:p>
          <w:p w14:paraId="1B18A76C">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rPr>
              <w:t>2．证明材料：提供该业绩的合同协议书（关键页）、竣工验收报告。若提供的业绩证明材料不能体现</w:t>
            </w:r>
            <w:r>
              <w:rPr>
                <w:rFonts w:hint="eastAsia" w:ascii="宋体" w:hAnsi="宋体" w:eastAsia="宋体" w:cs="宋体"/>
                <w:color w:val="000000"/>
                <w:sz w:val="20"/>
                <w:lang w:val="en-US" w:eastAsia="zh-CN"/>
              </w:rPr>
              <w:t>其姓名、</w:t>
            </w:r>
            <w:r>
              <w:rPr>
                <w:rFonts w:hint="eastAsia" w:ascii="宋体" w:hAnsi="宋体" w:eastAsia="宋体" w:cs="宋体"/>
                <w:color w:val="000000"/>
                <w:sz w:val="20"/>
              </w:rPr>
              <w:t>项目</w:t>
            </w:r>
            <w:r>
              <w:rPr>
                <w:rFonts w:hint="eastAsia" w:ascii="宋体" w:hAnsi="宋体" w:eastAsia="宋体" w:cs="宋体"/>
                <w:color w:val="000000"/>
                <w:sz w:val="20"/>
                <w:lang w:val="en-US" w:eastAsia="zh-CN"/>
              </w:rPr>
              <w:t>规模、金额或内容</w:t>
            </w:r>
            <w:r>
              <w:rPr>
                <w:rFonts w:hint="eastAsia" w:ascii="宋体" w:hAnsi="宋体" w:eastAsia="宋体" w:cs="宋体"/>
                <w:color w:val="000000"/>
                <w:sz w:val="20"/>
              </w:rPr>
              <w:t>的，应补充提供业主盖章的证明材料。</w:t>
            </w:r>
          </w:p>
          <w:p w14:paraId="5F5E7234">
            <w:pPr>
              <w:pStyle w:val="7"/>
              <w:widowControl/>
              <w:snapToGrid/>
              <w:spacing w:line="285" w:lineRule="auto"/>
              <w:rPr>
                <w:rFonts w:hint="eastAsia" w:ascii="宋体" w:hAnsi="宋体" w:eastAsia="宋体" w:cs="宋体"/>
                <w:color w:val="000000"/>
                <w:sz w:val="20"/>
                <w:highlight w:val="none"/>
                <w:lang w:val="en-US" w:eastAsia="zh-CN"/>
              </w:rPr>
            </w:pPr>
            <w:r>
              <w:rPr>
                <w:rFonts w:hint="eastAsia" w:ascii="宋体" w:hAnsi="宋体" w:eastAsia="宋体" w:cs="宋体"/>
                <w:color w:val="000000"/>
                <w:sz w:val="20"/>
              </w:rPr>
              <w:t>3．业绩时间以竣工验收报告日期为准。</w:t>
            </w:r>
            <w:r>
              <w:rPr>
                <w:rFonts w:hint="eastAsia" w:ascii="宋体" w:hAnsi="宋体" w:eastAsia="宋体" w:cs="宋体"/>
                <w:color w:val="000000"/>
                <w:sz w:val="20"/>
                <w:highlight w:val="none"/>
                <w:lang w:val="en-US" w:eastAsia="zh-CN"/>
              </w:rPr>
              <w:t>完成主体施工，但未竣工验收的，可提供业主方相关证明。</w:t>
            </w:r>
          </w:p>
          <w:p w14:paraId="7241A050">
            <w:pPr>
              <w:pStyle w:val="7"/>
              <w:widowControl/>
              <w:snapToGrid/>
              <w:spacing w:line="285" w:lineRule="auto"/>
              <w:rPr>
                <w:rFonts w:hint="eastAsia" w:ascii="宋体" w:hAnsi="宋体" w:eastAsia="宋体" w:cs="宋体"/>
                <w:color w:val="000000"/>
                <w:sz w:val="20"/>
                <w:highlight w:val="none"/>
                <w:lang w:val="en-US" w:eastAsia="zh-CN"/>
              </w:rPr>
            </w:pPr>
            <w:r>
              <w:rPr>
                <w:rFonts w:hint="eastAsia" w:ascii="宋体" w:hAnsi="宋体" w:eastAsia="宋体" w:cs="宋体"/>
                <w:color w:val="000000"/>
                <w:sz w:val="20"/>
                <w:highlight w:val="none"/>
                <w:lang w:val="en-US" w:eastAsia="zh-CN"/>
              </w:rPr>
              <w:t>4</w:t>
            </w:r>
            <w:r>
              <w:rPr>
                <w:rFonts w:hint="eastAsia" w:ascii="宋体" w:hAnsi="宋体" w:eastAsia="宋体" w:cs="宋体"/>
                <w:color w:val="000000"/>
                <w:sz w:val="20"/>
              </w:rPr>
              <w:t>．</w:t>
            </w:r>
            <w:r>
              <w:rPr>
                <w:rFonts w:hint="eastAsia" w:ascii="宋体" w:hAnsi="宋体" w:eastAsia="宋体" w:cs="宋体"/>
                <w:color w:val="000000"/>
                <w:sz w:val="20"/>
                <w:lang w:val="en-US" w:eastAsia="zh-CN"/>
              </w:rPr>
              <w:t>人员业绩评审中，同一个项目业绩仅计算一次得分，不可重复得分。例如A项目业绩同时包含施工负责人</w:t>
            </w:r>
            <w:r>
              <w:rPr>
                <w:rFonts w:hint="eastAsia" w:ascii="宋体" w:hAnsi="宋体" w:eastAsia="宋体" w:cs="宋体"/>
                <w:color w:val="000000"/>
                <w:sz w:val="20"/>
              </w:rPr>
              <w:t>业绩</w:t>
            </w:r>
            <w:r>
              <w:rPr>
                <w:rFonts w:hint="eastAsia" w:ascii="宋体" w:hAnsi="宋体" w:eastAsia="宋体" w:cs="宋体"/>
                <w:color w:val="000000"/>
                <w:sz w:val="20"/>
                <w:lang w:val="en-US" w:eastAsia="zh-CN"/>
              </w:rPr>
              <w:t>和</w:t>
            </w:r>
            <w:r>
              <w:rPr>
                <w:rFonts w:hint="eastAsia" w:ascii="宋体" w:hAnsi="宋体" w:eastAsia="宋体" w:cs="宋体"/>
                <w:color w:val="000000"/>
                <w:sz w:val="20"/>
              </w:rPr>
              <w:t>设计负责人业绩</w:t>
            </w:r>
            <w:r>
              <w:rPr>
                <w:rFonts w:hint="eastAsia" w:ascii="宋体" w:hAnsi="宋体" w:eastAsia="宋体" w:cs="宋体"/>
                <w:color w:val="000000"/>
                <w:sz w:val="20"/>
                <w:lang w:eastAsia="zh-CN"/>
              </w:rPr>
              <w:t>，</w:t>
            </w:r>
            <w:r>
              <w:rPr>
                <w:rFonts w:hint="eastAsia" w:ascii="宋体" w:hAnsi="宋体" w:eastAsia="宋体" w:cs="宋体"/>
                <w:color w:val="000000"/>
                <w:sz w:val="20"/>
                <w:lang w:val="en-US" w:eastAsia="zh-CN"/>
              </w:rPr>
              <w:t>则该业绩在施工负责人业绩和设计负责人业绩两项上加总得分不超过1分。</w:t>
            </w:r>
          </w:p>
        </w:tc>
      </w:tr>
      <w:tr w14:paraId="3803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tcBorders>
              <w:top w:val="single" w:color="auto" w:sz="4" w:space="0"/>
              <w:left w:val="single" w:color="auto" w:sz="4" w:space="0"/>
              <w:bottom w:val="single" w:color="auto" w:sz="4" w:space="0"/>
              <w:right w:val="single" w:color="auto" w:sz="4" w:space="0"/>
            </w:tcBorders>
            <w:vAlign w:val="center"/>
          </w:tcPr>
          <w:p w14:paraId="6512E49C">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rPr>
              <w:t>拟派设计负责人业绩（</w:t>
            </w:r>
            <w:r>
              <w:rPr>
                <w:rFonts w:hint="eastAsia" w:ascii="宋体" w:hAnsi="宋体" w:eastAsia="宋体" w:cs="宋体"/>
                <w:color w:val="000000"/>
                <w:sz w:val="20"/>
                <w:lang w:val="en-US" w:eastAsia="zh-CN"/>
              </w:rPr>
              <w:t>4</w:t>
            </w:r>
            <w:r>
              <w:rPr>
                <w:rFonts w:hint="eastAsia" w:ascii="宋体" w:hAnsi="宋体" w:eastAsia="宋体" w:cs="宋体"/>
                <w:color w:val="000000"/>
                <w:sz w:val="20"/>
              </w:rPr>
              <w:t>分）</w:t>
            </w:r>
          </w:p>
        </w:tc>
        <w:tc>
          <w:tcPr>
            <w:tcW w:w="3322" w:type="dxa"/>
            <w:tcBorders>
              <w:top w:val="single" w:color="auto" w:sz="4" w:space="0"/>
              <w:left w:val="single" w:color="auto" w:sz="4" w:space="0"/>
              <w:bottom w:val="single" w:color="auto" w:sz="4" w:space="0"/>
              <w:right w:val="single" w:color="auto" w:sz="4" w:space="0"/>
            </w:tcBorders>
            <w:vAlign w:val="center"/>
          </w:tcPr>
          <w:p w14:paraId="657959F5">
            <w:pPr>
              <w:rPr>
                <w:rFonts w:hint="eastAsia" w:ascii="宋体" w:hAnsi="宋体" w:eastAsia="宋体" w:cs="宋体"/>
              </w:rPr>
            </w:pPr>
            <w:r>
              <w:rPr>
                <w:rFonts w:hint="eastAsia" w:ascii="宋体" w:hAnsi="宋体" w:eastAsia="宋体" w:cs="宋体"/>
                <w:snapToGrid w:val="0"/>
                <w:color w:val="000000"/>
                <w:kern w:val="0"/>
                <w:sz w:val="20"/>
                <w:szCs w:val="21"/>
              </w:rPr>
              <w:t>拟派设计负责人</w:t>
            </w:r>
            <w:r>
              <w:rPr>
                <w:rFonts w:hint="eastAsia" w:ascii="宋体" w:hAnsi="宋体" w:eastAsia="宋体" w:cs="宋体"/>
                <w:color w:val="000000"/>
                <w:sz w:val="20"/>
                <w:lang w:val="en-US" w:eastAsia="zh-CN"/>
              </w:rPr>
              <w:t>在</w:t>
            </w:r>
            <w:r>
              <w:rPr>
                <w:rFonts w:hint="eastAsia" w:ascii="宋体" w:hAnsi="宋体" w:eastAsia="宋体" w:cs="宋体"/>
                <w:snapToGrid w:val="0"/>
                <w:color w:val="000000"/>
                <w:kern w:val="0"/>
                <w:sz w:val="20"/>
                <w:szCs w:val="21"/>
              </w:rPr>
              <w:t>2018年1月1日至投标截止时间前以设计负责人身份承接过同类工程项目设计业绩，</w:t>
            </w:r>
            <w:r>
              <w:rPr>
                <w:rFonts w:hint="eastAsia" w:ascii="宋体" w:hAnsi="宋体" w:eastAsia="宋体" w:cs="宋体"/>
                <w:color w:val="000000"/>
                <w:sz w:val="20"/>
              </w:rPr>
              <w:t>每提供一个有效业绩得</w:t>
            </w:r>
            <w:r>
              <w:rPr>
                <w:rFonts w:hint="eastAsia" w:ascii="宋体" w:hAnsi="宋体" w:eastAsia="宋体" w:cs="宋体"/>
                <w:color w:val="000000"/>
                <w:sz w:val="20"/>
                <w:lang w:val="en-US" w:eastAsia="zh-CN"/>
              </w:rPr>
              <w:t>1</w:t>
            </w:r>
            <w:r>
              <w:rPr>
                <w:rFonts w:hint="eastAsia" w:ascii="宋体" w:hAnsi="宋体" w:eastAsia="宋体" w:cs="宋体"/>
                <w:color w:val="000000"/>
                <w:sz w:val="20"/>
              </w:rPr>
              <w:t>分</w:t>
            </w:r>
            <w:r>
              <w:rPr>
                <w:rFonts w:hint="eastAsia" w:ascii="宋体" w:hAnsi="宋体" w:eastAsia="宋体" w:cs="宋体"/>
                <w:color w:val="000000"/>
                <w:sz w:val="20"/>
                <w:lang w:eastAsia="zh-CN"/>
              </w:rPr>
              <w:t>，</w:t>
            </w:r>
            <w:r>
              <w:rPr>
                <w:rFonts w:hint="eastAsia" w:ascii="宋体" w:hAnsi="宋体" w:eastAsia="宋体" w:cs="宋体"/>
                <w:color w:val="000000"/>
                <w:sz w:val="20"/>
              </w:rPr>
              <w:t>本项最高得</w:t>
            </w:r>
            <w:r>
              <w:rPr>
                <w:rFonts w:hint="eastAsia" w:ascii="宋体" w:hAnsi="宋体" w:eastAsia="宋体" w:cs="宋体"/>
                <w:color w:val="000000"/>
                <w:sz w:val="20"/>
                <w:lang w:val="en-US" w:eastAsia="zh-CN"/>
              </w:rPr>
              <w:t>4</w:t>
            </w:r>
            <w:r>
              <w:rPr>
                <w:rFonts w:hint="eastAsia" w:ascii="宋体" w:hAnsi="宋体" w:eastAsia="宋体" w:cs="宋体"/>
                <w:color w:val="000000"/>
                <w:sz w:val="20"/>
              </w:rPr>
              <w:t>分。</w:t>
            </w:r>
          </w:p>
          <w:p w14:paraId="20D92897">
            <w:pPr>
              <w:pStyle w:val="59"/>
              <w:spacing w:line="340" w:lineRule="exact"/>
              <w:rPr>
                <w:rFonts w:hint="eastAsia" w:ascii="宋体" w:hAnsi="宋体" w:eastAsia="宋体" w:cs="宋体"/>
                <w:color w:val="000000"/>
                <w:sz w:val="20"/>
              </w:rPr>
            </w:pPr>
          </w:p>
        </w:tc>
        <w:tc>
          <w:tcPr>
            <w:tcW w:w="4275" w:type="dxa"/>
            <w:tcBorders>
              <w:top w:val="single" w:color="auto" w:sz="4" w:space="0"/>
              <w:left w:val="single" w:color="auto" w:sz="4" w:space="0"/>
              <w:bottom w:val="single" w:color="auto" w:sz="4" w:space="0"/>
              <w:right w:val="single" w:color="auto" w:sz="4" w:space="0"/>
            </w:tcBorders>
            <w:vAlign w:val="center"/>
          </w:tcPr>
          <w:p w14:paraId="593CC8C8">
            <w:pPr>
              <w:pStyle w:val="59"/>
              <w:spacing w:line="340" w:lineRule="exact"/>
              <w:rPr>
                <w:rFonts w:hint="eastAsia" w:ascii="宋体" w:hAnsi="宋体" w:eastAsia="宋体" w:cs="宋体"/>
                <w:color w:val="000000"/>
                <w:sz w:val="20"/>
              </w:rPr>
            </w:pPr>
            <w:r>
              <w:rPr>
                <w:rFonts w:hint="eastAsia" w:ascii="宋体" w:hAnsi="宋体" w:eastAsia="宋体" w:cs="宋体"/>
                <w:color w:val="000000"/>
                <w:sz w:val="20"/>
              </w:rPr>
              <w:t>1.同类工程业绩指：</w:t>
            </w:r>
            <w:r>
              <w:rPr>
                <w:rFonts w:hint="eastAsia" w:ascii="宋体" w:hAnsi="宋体" w:eastAsia="宋体" w:cs="宋体"/>
                <w:color w:val="000000"/>
                <w:sz w:val="20"/>
                <w:lang w:val="en-US" w:eastAsia="zh-CN"/>
              </w:rPr>
              <w:t>试验测试场地工程建设项目的设计或EPC业绩（EPC业绩的，设计单位在该业绩中承担主要设计内容有效），项目内容须包含至少1项以下内容：高速环道、性能试验道路、可靠性试验道路、智能网联测试场景，且合同金额不少于450万元</w:t>
            </w:r>
            <w:r>
              <w:rPr>
                <w:rFonts w:hint="eastAsia" w:ascii="宋体" w:hAnsi="宋体" w:eastAsia="宋体" w:cs="宋体"/>
                <w:color w:val="000000"/>
                <w:sz w:val="20"/>
              </w:rPr>
              <w:t>。</w:t>
            </w:r>
          </w:p>
          <w:p w14:paraId="367599AB">
            <w:pPr>
              <w:pStyle w:val="7"/>
              <w:widowControl/>
              <w:snapToGrid w:val="0"/>
              <w:spacing w:line="285" w:lineRule="auto"/>
              <w:rPr>
                <w:rFonts w:hint="eastAsia" w:ascii="宋体" w:hAnsi="宋体" w:eastAsia="宋体" w:cs="宋体"/>
                <w:color w:val="000000"/>
                <w:sz w:val="20"/>
              </w:rPr>
            </w:pPr>
            <w:r>
              <w:rPr>
                <w:rFonts w:hint="eastAsia" w:ascii="宋体" w:hAnsi="宋体" w:eastAsia="宋体" w:cs="宋体"/>
                <w:color w:val="000000"/>
                <w:sz w:val="20"/>
              </w:rPr>
              <w:t>2.证明材料：提供该业绩的合同协议书（关键页）、中标通知书。若提供的业绩证明材料不能体现</w:t>
            </w:r>
            <w:r>
              <w:rPr>
                <w:rFonts w:hint="eastAsia" w:ascii="宋体" w:hAnsi="宋体" w:eastAsia="宋体" w:cs="宋体"/>
                <w:color w:val="000000"/>
                <w:sz w:val="20"/>
                <w:lang w:val="en-US" w:eastAsia="zh-CN"/>
              </w:rPr>
              <w:t>其姓名、</w:t>
            </w:r>
            <w:r>
              <w:rPr>
                <w:rFonts w:hint="eastAsia" w:ascii="宋体" w:hAnsi="宋体" w:eastAsia="宋体" w:cs="宋体"/>
                <w:color w:val="000000"/>
                <w:sz w:val="20"/>
              </w:rPr>
              <w:t>项目</w:t>
            </w:r>
            <w:r>
              <w:rPr>
                <w:rFonts w:hint="eastAsia" w:ascii="宋体" w:hAnsi="宋体" w:eastAsia="宋体" w:cs="宋体"/>
                <w:color w:val="000000"/>
                <w:sz w:val="20"/>
                <w:lang w:val="en-US" w:eastAsia="zh-CN"/>
              </w:rPr>
              <w:t>规模、金额或内容</w:t>
            </w:r>
            <w:r>
              <w:rPr>
                <w:rFonts w:hint="eastAsia" w:ascii="宋体" w:hAnsi="宋体" w:eastAsia="宋体" w:cs="宋体"/>
                <w:color w:val="000000"/>
                <w:sz w:val="20"/>
              </w:rPr>
              <w:t>的，应补充提供业主盖章的证明材料</w:t>
            </w:r>
            <w:r>
              <w:rPr>
                <w:rFonts w:hint="eastAsia" w:ascii="宋体" w:hAnsi="宋体" w:eastAsia="宋体" w:cs="宋体"/>
                <w:szCs w:val="21"/>
              </w:rPr>
              <w:t>。</w:t>
            </w:r>
          </w:p>
          <w:p w14:paraId="1E6F9024">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rPr>
              <w:t>3.业绩时间以合同签定时间为准。</w:t>
            </w:r>
          </w:p>
          <w:p w14:paraId="483F55D9">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highlight w:val="none"/>
                <w:lang w:val="en-US" w:eastAsia="zh-CN"/>
              </w:rPr>
              <w:t>4</w:t>
            </w:r>
            <w:r>
              <w:rPr>
                <w:rFonts w:hint="eastAsia" w:ascii="宋体" w:hAnsi="宋体" w:eastAsia="宋体" w:cs="宋体"/>
                <w:color w:val="000000"/>
                <w:sz w:val="20"/>
              </w:rPr>
              <w:t>．</w:t>
            </w:r>
            <w:r>
              <w:rPr>
                <w:rFonts w:hint="eastAsia" w:ascii="宋体" w:hAnsi="宋体" w:eastAsia="宋体" w:cs="宋体"/>
                <w:color w:val="000000"/>
                <w:sz w:val="20"/>
                <w:lang w:val="en-US" w:eastAsia="zh-CN"/>
              </w:rPr>
              <w:t>人员业绩评审中，同一个项目业绩仅计算一次得分，不可重复得分。例如A项目业绩同时包含施工负责人</w:t>
            </w:r>
            <w:r>
              <w:rPr>
                <w:rFonts w:hint="eastAsia" w:ascii="宋体" w:hAnsi="宋体" w:eastAsia="宋体" w:cs="宋体"/>
                <w:color w:val="000000"/>
                <w:sz w:val="20"/>
              </w:rPr>
              <w:t>业绩</w:t>
            </w:r>
            <w:r>
              <w:rPr>
                <w:rFonts w:hint="eastAsia" w:ascii="宋体" w:hAnsi="宋体" w:eastAsia="宋体" w:cs="宋体"/>
                <w:color w:val="000000"/>
                <w:sz w:val="20"/>
                <w:lang w:val="en-US" w:eastAsia="zh-CN"/>
              </w:rPr>
              <w:t>和</w:t>
            </w:r>
            <w:r>
              <w:rPr>
                <w:rFonts w:hint="eastAsia" w:ascii="宋体" w:hAnsi="宋体" w:eastAsia="宋体" w:cs="宋体"/>
                <w:color w:val="000000"/>
                <w:sz w:val="20"/>
              </w:rPr>
              <w:t>设计负责人业绩</w:t>
            </w:r>
            <w:r>
              <w:rPr>
                <w:rFonts w:hint="eastAsia" w:ascii="宋体" w:hAnsi="宋体" w:eastAsia="宋体" w:cs="宋体"/>
                <w:color w:val="000000"/>
                <w:sz w:val="20"/>
                <w:lang w:eastAsia="zh-CN"/>
              </w:rPr>
              <w:t>，</w:t>
            </w:r>
            <w:r>
              <w:rPr>
                <w:rFonts w:hint="eastAsia" w:ascii="宋体" w:hAnsi="宋体" w:eastAsia="宋体" w:cs="宋体"/>
                <w:color w:val="000000"/>
                <w:sz w:val="20"/>
                <w:lang w:val="en-US" w:eastAsia="zh-CN"/>
              </w:rPr>
              <w:t>则该业绩在施工负责人业绩和设计负责人业绩两项上加总得分不超过1分。</w:t>
            </w:r>
          </w:p>
        </w:tc>
      </w:tr>
      <w:tr w14:paraId="04632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vMerge w:val="restart"/>
            <w:tcBorders>
              <w:top w:val="single" w:color="auto" w:sz="4" w:space="0"/>
              <w:left w:val="single" w:color="auto" w:sz="4" w:space="0"/>
              <w:right w:val="single" w:color="auto" w:sz="4" w:space="0"/>
            </w:tcBorders>
            <w:vAlign w:val="center"/>
          </w:tcPr>
          <w:p w14:paraId="7B1418C9">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rPr>
              <w:t>项目人员构成（</w:t>
            </w:r>
            <w:r>
              <w:rPr>
                <w:rFonts w:hint="eastAsia" w:ascii="宋体" w:hAnsi="宋体" w:eastAsia="宋体" w:cs="宋体"/>
                <w:color w:val="000000"/>
                <w:sz w:val="20"/>
                <w:lang w:val="en-US" w:eastAsia="zh-CN"/>
              </w:rPr>
              <w:t>5</w:t>
            </w:r>
            <w:r>
              <w:rPr>
                <w:rFonts w:hint="eastAsia" w:ascii="宋体" w:hAnsi="宋体" w:eastAsia="宋体" w:cs="宋体"/>
                <w:color w:val="000000"/>
                <w:sz w:val="20"/>
              </w:rPr>
              <w:t>分）</w:t>
            </w:r>
          </w:p>
        </w:tc>
        <w:tc>
          <w:tcPr>
            <w:tcW w:w="3322" w:type="dxa"/>
            <w:tcBorders>
              <w:top w:val="single" w:color="auto" w:sz="4" w:space="0"/>
              <w:left w:val="single" w:color="auto" w:sz="4" w:space="0"/>
              <w:bottom w:val="single" w:color="auto" w:sz="4" w:space="0"/>
              <w:right w:val="single" w:color="auto" w:sz="4" w:space="0"/>
            </w:tcBorders>
            <w:vAlign w:val="center"/>
          </w:tcPr>
          <w:p w14:paraId="06AB9E5D">
            <w:pPr>
              <w:widowControl/>
              <w:jc w:val="left"/>
              <w:rPr>
                <w:rFonts w:hint="eastAsia" w:ascii="宋体" w:hAnsi="宋体" w:eastAsia="宋体" w:cs="宋体"/>
                <w:color w:val="000000"/>
                <w:sz w:val="20"/>
              </w:rPr>
            </w:pPr>
            <w:r>
              <w:rPr>
                <w:rFonts w:hint="eastAsia" w:ascii="宋体" w:hAnsi="宋体" w:eastAsia="宋体" w:cs="宋体"/>
                <w:color w:val="000000"/>
                <w:kern w:val="0"/>
                <w:szCs w:val="21"/>
                <w:lang w:bidi="ar"/>
              </w:rPr>
              <w:t>1.投标人</w:t>
            </w:r>
            <w:r>
              <w:rPr>
                <w:rFonts w:hint="eastAsia" w:ascii="宋体" w:hAnsi="宋体" w:eastAsia="宋体" w:cs="宋体"/>
                <w:snapToGrid w:val="0"/>
                <w:color w:val="000000"/>
                <w:kern w:val="0"/>
                <w:sz w:val="20"/>
                <w:szCs w:val="21"/>
              </w:rPr>
              <w:t>（若为联合体投标，指联合体设计方）</w:t>
            </w:r>
            <w:r>
              <w:rPr>
                <w:rFonts w:hint="eastAsia" w:ascii="宋体" w:hAnsi="宋体" w:eastAsia="宋体" w:cs="宋体"/>
                <w:color w:val="000000"/>
                <w:kern w:val="0"/>
                <w:szCs w:val="21"/>
                <w:lang w:bidi="ar"/>
              </w:rPr>
              <w:t>拟派各设计专业负责人(含建筑、结构、给排水、电气、暖通、造价</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val="en-US" w:eastAsia="zh-CN" w:bidi="ar"/>
              </w:rPr>
              <w:t>市政、道路</w:t>
            </w:r>
            <w:r>
              <w:rPr>
                <w:rFonts w:hint="eastAsia" w:ascii="宋体" w:hAnsi="宋体" w:eastAsia="宋体" w:cs="宋体"/>
                <w:color w:val="000000"/>
                <w:kern w:val="0"/>
                <w:szCs w:val="21"/>
                <w:lang w:bidi="ar"/>
              </w:rPr>
              <w:t xml:space="preserve">共 </w:t>
            </w:r>
            <w:r>
              <w:rPr>
                <w:rFonts w:hint="eastAsia" w:ascii="宋体" w:hAnsi="宋体" w:eastAsia="宋体" w:cs="宋体"/>
                <w:color w:val="000000"/>
                <w:kern w:val="0"/>
                <w:szCs w:val="21"/>
                <w:lang w:val="en-US" w:eastAsia="zh-CN" w:bidi="ar"/>
              </w:rPr>
              <w:t>8</w:t>
            </w:r>
            <w:r>
              <w:rPr>
                <w:rFonts w:hint="eastAsia" w:ascii="宋体" w:hAnsi="宋体" w:eastAsia="宋体" w:cs="宋体"/>
                <w:color w:val="000000"/>
                <w:kern w:val="0"/>
                <w:szCs w:val="21"/>
                <w:lang w:bidi="ar"/>
              </w:rPr>
              <w:t xml:space="preserve"> 类) ，同时具有对应专业执业注册工程师且为高级(或以上)工程师职称</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val="en-US" w:eastAsia="zh-CN" w:bidi="ar"/>
              </w:rPr>
              <w:t>每人得0.5分，</w:t>
            </w:r>
            <w:r>
              <w:rPr>
                <w:rFonts w:hint="eastAsia" w:ascii="宋体" w:hAnsi="宋体" w:eastAsia="宋体" w:cs="宋体"/>
                <w:color w:val="000000"/>
                <w:sz w:val="20"/>
              </w:rPr>
              <w:t>本项最高得</w:t>
            </w:r>
            <w:r>
              <w:rPr>
                <w:rFonts w:hint="eastAsia" w:ascii="宋体" w:hAnsi="宋体" w:eastAsia="宋体" w:cs="宋体"/>
                <w:color w:val="000000"/>
                <w:sz w:val="20"/>
                <w:lang w:val="en-US" w:eastAsia="zh-CN"/>
              </w:rPr>
              <w:t>3</w:t>
            </w:r>
            <w:r>
              <w:rPr>
                <w:rFonts w:hint="eastAsia" w:ascii="宋体" w:hAnsi="宋体" w:eastAsia="宋体" w:cs="宋体"/>
                <w:color w:val="000000"/>
                <w:sz w:val="20"/>
              </w:rPr>
              <w:t>分。</w:t>
            </w:r>
          </w:p>
        </w:tc>
        <w:tc>
          <w:tcPr>
            <w:tcW w:w="4275" w:type="dxa"/>
            <w:tcBorders>
              <w:top w:val="single" w:color="auto" w:sz="4" w:space="0"/>
              <w:left w:val="single" w:color="auto" w:sz="4" w:space="0"/>
              <w:bottom w:val="single" w:color="auto" w:sz="4" w:space="0"/>
              <w:right w:val="single" w:color="auto" w:sz="4" w:space="0"/>
            </w:tcBorders>
            <w:vAlign w:val="center"/>
          </w:tcPr>
          <w:p w14:paraId="13F473BA">
            <w:pPr>
              <w:widowControl/>
              <w:jc w:val="left"/>
              <w:rPr>
                <w:rFonts w:hint="eastAsia" w:ascii="宋体" w:hAnsi="宋体" w:eastAsia="宋体" w:cs="宋体"/>
                <w:color w:val="000000"/>
                <w:kern w:val="2"/>
                <w:sz w:val="20"/>
                <w:lang w:val="en-US" w:eastAsia="zh-CN" w:bidi="ar-SA"/>
              </w:rPr>
            </w:pPr>
            <w:r>
              <w:rPr>
                <w:rFonts w:hint="eastAsia" w:ascii="宋体" w:hAnsi="宋体" w:eastAsia="宋体" w:cs="宋体"/>
                <w:color w:val="000000"/>
                <w:kern w:val="2"/>
                <w:sz w:val="20"/>
                <w:lang w:val="en-US" w:eastAsia="zh-CN" w:bidi="ar-SA"/>
              </w:rPr>
              <w:t>1.各专业负责人不能兼任，不重复计算得分；2.专业执业注册工程师资格分别指：一级注册建筑师、一级注册结构工程师、注册公用设备工程师（给水排水）、注册电气工程师（供配电）、注册公用设备工程师（暖通空调）、注册造价工程师、</w:t>
            </w:r>
            <w:r>
              <w:rPr>
                <w:rFonts w:hint="eastAsia" w:ascii="宋体" w:hAnsi="宋体" w:eastAsia="宋体" w:cs="宋体"/>
                <w:color w:val="auto"/>
                <w:kern w:val="2"/>
                <w:sz w:val="20"/>
                <w:lang w:val="en-US" w:eastAsia="zh-CN" w:bidi="ar-SA"/>
              </w:rPr>
              <w:t>注册土木工程师‌（道路/岩土）</w:t>
            </w:r>
            <w:r>
              <w:rPr>
                <w:rFonts w:hint="eastAsia" w:ascii="宋体" w:hAnsi="宋体" w:eastAsia="宋体" w:cs="宋体"/>
                <w:color w:val="000000"/>
                <w:kern w:val="2"/>
                <w:sz w:val="20"/>
                <w:lang w:val="en-US" w:eastAsia="zh-CN" w:bidi="ar-SA"/>
              </w:rPr>
              <w:t>。</w:t>
            </w:r>
          </w:p>
          <w:p w14:paraId="419ECE75">
            <w:pPr>
              <w:pStyle w:val="7"/>
              <w:spacing w:line="285" w:lineRule="auto"/>
              <w:rPr>
                <w:rFonts w:hint="eastAsia" w:ascii="宋体" w:hAnsi="宋体" w:eastAsia="宋体" w:cs="宋体"/>
                <w:color w:val="000000"/>
                <w:kern w:val="2"/>
                <w:sz w:val="20"/>
                <w:lang w:val="en-US" w:eastAsia="zh-CN" w:bidi="ar-SA"/>
              </w:rPr>
            </w:pPr>
            <w:r>
              <w:rPr>
                <w:rFonts w:hint="eastAsia" w:ascii="宋体" w:hAnsi="宋体" w:eastAsia="宋体" w:cs="宋体"/>
                <w:color w:val="000000"/>
                <w:kern w:val="2"/>
                <w:sz w:val="20"/>
                <w:lang w:val="en-US" w:eastAsia="zh-CN" w:bidi="ar-SA"/>
              </w:rPr>
              <w:t>3.证明材料：提供有效的身份证、职称证、执业资格证，投标人为其缴纳的社保证明材料。</w:t>
            </w:r>
          </w:p>
        </w:tc>
      </w:tr>
      <w:tr w14:paraId="7FB5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vMerge w:val="continue"/>
            <w:tcBorders>
              <w:left w:val="single" w:color="auto" w:sz="4" w:space="0"/>
              <w:bottom w:val="single" w:color="auto" w:sz="4" w:space="0"/>
              <w:right w:val="single" w:color="auto" w:sz="4" w:space="0"/>
            </w:tcBorders>
            <w:vAlign w:val="center"/>
          </w:tcPr>
          <w:p w14:paraId="79A262B0">
            <w:pPr>
              <w:pStyle w:val="7"/>
              <w:spacing w:line="285" w:lineRule="auto"/>
              <w:rPr>
                <w:rFonts w:hint="eastAsia" w:ascii="宋体" w:hAnsi="宋体" w:eastAsia="宋体" w:cs="宋体"/>
                <w:color w:val="000000"/>
                <w:sz w:val="20"/>
              </w:rPr>
            </w:pPr>
          </w:p>
        </w:tc>
        <w:tc>
          <w:tcPr>
            <w:tcW w:w="3322" w:type="dxa"/>
            <w:tcBorders>
              <w:top w:val="single" w:color="auto" w:sz="4" w:space="0"/>
              <w:left w:val="single" w:color="auto" w:sz="4" w:space="0"/>
              <w:bottom w:val="single" w:color="auto" w:sz="4" w:space="0"/>
              <w:right w:val="single" w:color="auto" w:sz="4" w:space="0"/>
            </w:tcBorders>
            <w:vAlign w:val="center"/>
          </w:tcPr>
          <w:p w14:paraId="01E4CB37">
            <w:pPr>
              <w:widowControl/>
              <w:jc w:val="left"/>
              <w:rPr>
                <w:rFonts w:hint="eastAsia" w:ascii="宋体" w:hAnsi="宋体" w:eastAsia="宋体" w:cs="宋体"/>
              </w:rPr>
            </w:pPr>
            <w:r>
              <w:rPr>
                <w:rFonts w:hint="eastAsia" w:ascii="宋体" w:hAnsi="宋体" w:eastAsia="宋体" w:cs="宋体"/>
                <w:color w:val="000000"/>
                <w:kern w:val="0"/>
                <w:szCs w:val="21"/>
                <w:lang w:bidi="ar"/>
              </w:rPr>
              <w:t>2.投标人（若为联合体投标，</w:t>
            </w:r>
            <w:r>
              <w:rPr>
                <w:rFonts w:hint="eastAsia" w:ascii="宋体" w:hAnsi="宋体" w:eastAsia="宋体" w:cs="宋体"/>
                <w:snapToGrid w:val="0"/>
                <w:color w:val="000000"/>
                <w:kern w:val="0"/>
                <w:sz w:val="20"/>
                <w:szCs w:val="21"/>
              </w:rPr>
              <w:t>指联合体施工方</w:t>
            </w:r>
            <w:r>
              <w:rPr>
                <w:rFonts w:hint="eastAsia" w:ascii="宋体" w:hAnsi="宋体" w:eastAsia="宋体" w:cs="宋体"/>
                <w:color w:val="000000"/>
                <w:kern w:val="0"/>
                <w:szCs w:val="21"/>
                <w:lang w:bidi="ar"/>
              </w:rPr>
              <w:t>）拟派各施工专业负责人：</w:t>
            </w:r>
          </w:p>
          <w:p w14:paraId="021DEF9C">
            <w:pPr>
              <w:widowControl/>
              <w:jc w:val="left"/>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1）拟派的技术负责人具有一级注册建造师</w:t>
            </w:r>
            <w:r>
              <w:rPr>
                <w:rFonts w:hint="eastAsia" w:ascii="宋体" w:hAnsi="宋体" w:eastAsia="宋体" w:cs="宋体"/>
                <w:snapToGrid w:val="0"/>
                <w:kern w:val="0"/>
                <w:sz w:val="21"/>
                <w:szCs w:val="21"/>
              </w:rPr>
              <w:t>（建筑工程</w:t>
            </w:r>
            <w:r>
              <w:rPr>
                <w:rFonts w:hint="eastAsia" w:ascii="宋体" w:hAnsi="宋体" w:eastAsia="宋体" w:cs="宋体"/>
                <w:snapToGrid w:val="0"/>
                <w:kern w:val="0"/>
                <w:sz w:val="21"/>
                <w:szCs w:val="21"/>
                <w:lang w:val="en-US" w:eastAsia="zh-CN"/>
              </w:rPr>
              <w:t>或公路工程或市政工程</w:t>
            </w:r>
            <w:r>
              <w:rPr>
                <w:rFonts w:hint="eastAsia" w:ascii="宋体" w:hAnsi="宋体" w:eastAsia="宋体" w:cs="宋体"/>
                <w:snapToGrid w:val="0"/>
                <w:kern w:val="0"/>
                <w:sz w:val="21"/>
                <w:szCs w:val="21"/>
              </w:rPr>
              <w:t>专业）</w:t>
            </w:r>
            <w:r>
              <w:rPr>
                <w:rFonts w:hint="eastAsia" w:ascii="宋体" w:hAnsi="宋体" w:eastAsia="宋体" w:cs="宋体"/>
                <w:color w:val="000000"/>
                <w:kern w:val="0"/>
                <w:szCs w:val="21"/>
                <w:lang w:bidi="ar"/>
              </w:rPr>
              <w:t>的</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val="en-US" w:eastAsia="zh-CN" w:bidi="ar"/>
              </w:rPr>
              <w:t>得1分。</w:t>
            </w:r>
          </w:p>
          <w:p w14:paraId="5B15E5EF">
            <w:pPr>
              <w:widowControl/>
              <w:numPr>
                <w:ins w:id="0" w:author="向林" w:date="2026-08-12T11:45:00Z"/>
              </w:numPr>
              <w:jc w:val="left"/>
              <w:rPr>
                <w:rFonts w:hint="eastAsia" w:ascii="宋体" w:hAnsi="宋体" w:eastAsia="宋体" w:cs="宋体"/>
                <w:color w:val="000000"/>
                <w:sz w:val="20"/>
              </w:rPr>
            </w:pPr>
            <w:r>
              <w:rPr>
                <w:rFonts w:hint="eastAsia" w:ascii="宋体" w:hAnsi="宋体" w:eastAsia="宋体" w:cs="宋体"/>
                <w:color w:val="000000"/>
                <w:kern w:val="0"/>
                <w:szCs w:val="21"/>
                <w:lang w:val="en-US" w:eastAsia="zh-CN" w:bidi="ar"/>
              </w:rPr>
              <w:t>2</w:t>
            </w:r>
            <w:r>
              <w:rPr>
                <w:rFonts w:hint="eastAsia" w:ascii="宋体" w:hAnsi="宋体" w:eastAsia="宋体" w:cs="宋体"/>
                <w:color w:val="000000"/>
                <w:kern w:val="0"/>
                <w:szCs w:val="21"/>
                <w:lang w:bidi="ar"/>
              </w:rPr>
              <w:t>）拟派的安全负责人同时具有注册安全工程师和高级工程师（或以上）技术职称的</w:t>
            </w:r>
            <w:r>
              <w:rPr>
                <w:rFonts w:hint="eastAsia" w:ascii="宋体" w:hAnsi="宋体" w:eastAsia="宋体" w:cs="宋体"/>
                <w:color w:val="000000"/>
                <w:kern w:val="0"/>
                <w:szCs w:val="21"/>
                <w:lang w:eastAsia="zh-CN" w:bidi="ar"/>
              </w:rPr>
              <w:t>，</w:t>
            </w:r>
            <w:r>
              <w:rPr>
                <w:rFonts w:hint="eastAsia" w:ascii="宋体" w:hAnsi="宋体" w:eastAsia="宋体" w:cs="宋体"/>
                <w:color w:val="000000"/>
                <w:kern w:val="0"/>
                <w:szCs w:val="21"/>
                <w:lang w:val="en-US" w:eastAsia="zh-CN" w:bidi="ar"/>
              </w:rPr>
              <w:t>得1分</w:t>
            </w:r>
            <w:r>
              <w:rPr>
                <w:rFonts w:hint="eastAsia" w:ascii="宋体" w:hAnsi="宋体" w:eastAsia="宋体" w:cs="宋体"/>
                <w:color w:val="000000"/>
                <w:kern w:val="0"/>
                <w:szCs w:val="21"/>
                <w:lang w:bidi="ar"/>
              </w:rPr>
              <w:t>。</w:t>
            </w:r>
          </w:p>
        </w:tc>
        <w:tc>
          <w:tcPr>
            <w:tcW w:w="4275" w:type="dxa"/>
            <w:tcBorders>
              <w:top w:val="single" w:color="auto" w:sz="4" w:space="0"/>
              <w:left w:val="single" w:color="auto" w:sz="4" w:space="0"/>
              <w:bottom w:val="single" w:color="auto" w:sz="4" w:space="0"/>
              <w:right w:val="single" w:color="auto" w:sz="4" w:space="0"/>
            </w:tcBorders>
            <w:vAlign w:val="center"/>
          </w:tcPr>
          <w:p w14:paraId="1BC22F3F">
            <w:pPr>
              <w:widowControl/>
              <w:jc w:val="left"/>
              <w:rPr>
                <w:rFonts w:hint="eastAsia" w:ascii="宋体" w:hAnsi="宋体" w:eastAsia="宋体" w:cs="宋体"/>
                <w:color w:val="000000"/>
                <w:kern w:val="2"/>
                <w:sz w:val="20"/>
                <w:lang w:val="en-US" w:eastAsia="zh-CN" w:bidi="ar-SA"/>
              </w:rPr>
            </w:pPr>
            <w:r>
              <w:rPr>
                <w:rFonts w:hint="eastAsia" w:ascii="宋体" w:hAnsi="宋体" w:eastAsia="宋体" w:cs="宋体"/>
                <w:color w:val="000000"/>
                <w:kern w:val="2"/>
                <w:sz w:val="20"/>
                <w:lang w:val="en-US" w:eastAsia="zh-CN" w:bidi="ar-SA"/>
              </w:rPr>
              <w:t>1.各专业负责人不能兼任，不重复计算得分；</w:t>
            </w:r>
          </w:p>
          <w:p w14:paraId="58027583">
            <w:pPr>
              <w:widowControl/>
              <w:jc w:val="left"/>
              <w:rPr>
                <w:rFonts w:hint="eastAsia" w:ascii="宋体" w:hAnsi="宋体" w:eastAsia="宋体" w:cs="宋体"/>
                <w:color w:val="000000"/>
                <w:kern w:val="2"/>
                <w:sz w:val="20"/>
                <w:lang w:val="en-US" w:eastAsia="zh-CN" w:bidi="ar-SA"/>
              </w:rPr>
            </w:pPr>
            <w:r>
              <w:rPr>
                <w:rFonts w:hint="eastAsia" w:ascii="宋体" w:hAnsi="宋体" w:eastAsia="宋体" w:cs="宋体"/>
                <w:color w:val="000000"/>
                <w:kern w:val="2"/>
                <w:sz w:val="20"/>
                <w:lang w:val="en-US" w:eastAsia="zh-CN" w:bidi="ar-SA"/>
              </w:rPr>
              <w:t>2.证明材料：提供有效的身份证、职称证、执业资格证，投标人为其缴纳的社保证明材料。</w:t>
            </w:r>
          </w:p>
        </w:tc>
      </w:tr>
      <w:tr w14:paraId="29E5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vMerge w:val="restart"/>
            <w:tcBorders>
              <w:top w:val="single" w:color="auto" w:sz="4" w:space="0"/>
              <w:left w:val="single" w:color="auto" w:sz="4" w:space="0"/>
              <w:right w:val="single" w:color="auto" w:sz="4" w:space="0"/>
            </w:tcBorders>
            <w:vAlign w:val="center"/>
          </w:tcPr>
          <w:p w14:paraId="6B0595B4">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rPr>
              <w:t>获奖情况（</w:t>
            </w:r>
            <w:r>
              <w:rPr>
                <w:rFonts w:hint="eastAsia" w:ascii="宋体" w:hAnsi="宋体" w:eastAsia="宋体" w:cs="宋体"/>
                <w:color w:val="000000"/>
                <w:sz w:val="20"/>
                <w:lang w:val="en-US" w:eastAsia="zh-CN"/>
              </w:rPr>
              <w:t>7</w:t>
            </w:r>
            <w:r>
              <w:rPr>
                <w:rFonts w:hint="eastAsia" w:ascii="宋体" w:hAnsi="宋体" w:eastAsia="宋体" w:cs="宋体"/>
                <w:color w:val="000000"/>
                <w:sz w:val="20"/>
              </w:rPr>
              <w:t>分）</w:t>
            </w:r>
          </w:p>
        </w:tc>
        <w:tc>
          <w:tcPr>
            <w:tcW w:w="3322" w:type="dxa"/>
            <w:tcBorders>
              <w:top w:val="single" w:color="auto" w:sz="4" w:space="0"/>
              <w:left w:val="single" w:color="auto" w:sz="4" w:space="0"/>
              <w:bottom w:val="single" w:color="auto" w:sz="4" w:space="0"/>
              <w:right w:val="single" w:color="auto" w:sz="4" w:space="0"/>
            </w:tcBorders>
            <w:vAlign w:val="center"/>
          </w:tcPr>
          <w:p w14:paraId="7830402E">
            <w:pPr>
              <w:pStyle w:val="7"/>
              <w:wordWrap w:val="0"/>
              <w:spacing w:line="340" w:lineRule="exact"/>
              <w:rPr>
                <w:rFonts w:hint="eastAsia" w:ascii="宋体" w:hAnsi="宋体" w:eastAsia="宋体" w:cs="宋体"/>
                <w:color w:val="000000"/>
                <w:sz w:val="20"/>
              </w:rPr>
            </w:pPr>
            <w:r>
              <w:rPr>
                <w:rFonts w:hint="eastAsia" w:ascii="宋体" w:hAnsi="宋体" w:eastAsia="宋体" w:cs="宋体"/>
                <w:color w:val="000000"/>
                <w:sz w:val="20"/>
              </w:rPr>
              <w:t>1.</w:t>
            </w:r>
            <w:r>
              <w:rPr>
                <w:rFonts w:hint="eastAsia" w:ascii="宋体" w:hAnsi="宋体" w:eastAsia="宋体" w:cs="宋体"/>
                <w:snapToGrid w:val="0"/>
                <w:color w:val="000000"/>
                <w:kern w:val="0"/>
                <w:sz w:val="20"/>
                <w:szCs w:val="21"/>
              </w:rPr>
              <w:t>投标人（若为联合体投标，指联合体设计方）</w:t>
            </w:r>
            <w:r>
              <w:rPr>
                <w:rFonts w:hint="eastAsia" w:ascii="宋体" w:hAnsi="宋体" w:eastAsia="宋体" w:cs="宋体"/>
                <w:color w:val="000000"/>
                <w:sz w:val="20"/>
              </w:rPr>
              <w:t>2018年1月1日至投标截止时间前承接过的工程项目获奖情况</w:t>
            </w:r>
            <w:r>
              <w:rPr>
                <w:rFonts w:hint="eastAsia" w:ascii="宋体" w:hAnsi="宋体" w:eastAsia="宋体" w:cs="宋体"/>
                <w:color w:val="000000"/>
                <w:sz w:val="20"/>
                <w:highlight w:val="none"/>
              </w:rPr>
              <w:t>：</w:t>
            </w:r>
          </w:p>
          <w:p w14:paraId="14465971">
            <w:pPr>
              <w:pStyle w:val="7"/>
              <w:numPr>
                <w:ilvl w:val="255"/>
                <w:numId w:val="0"/>
              </w:numPr>
              <w:wordWrap w:val="0"/>
              <w:spacing w:line="340" w:lineRule="exact"/>
              <w:ind w:left="0" w:firstLine="0"/>
              <w:rPr>
                <w:rFonts w:hint="eastAsia" w:ascii="宋体" w:hAnsi="宋体" w:eastAsia="宋体" w:cs="宋体"/>
                <w:sz w:val="20"/>
              </w:rPr>
            </w:pPr>
            <w:r>
              <w:rPr>
                <w:rFonts w:hint="eastAsia" w:ascii="宋体" w:hAnsi="宋体" w:eastAsia="宋体" w:cs="宋体"/>
                <w:sz w:val="20"/>
              </w:rPr>
              <w:t>1）获得国家级奖项的，每个得1分；</w:t>
            </w:r>
          </w:p>
          <w:p w14:paraId="5ACFE566">
            <w:pPr>
              <w:pStyle w:val="7"/>
              <w:numPr>
                <w:ilvl w:val="255"/>
                <w:numId w:val="0"/>
              </w:numPr>
              <w:wordWrap w:val="0"/>
              <w:spacing w:line="340" w:lineRule="exact"/>
              <w:ind w:left="0" w:firstLine="0"/>
              <w:rPr>
                <w:rFonts w:hint="eastAsia" w:ascii="宋体" w:hAnsi="宋体" w:eastAsia="宋体" w:cs="宋体"/>
                <w:sz w:val="20"/>
              </w:rPr>
            </w:pPr>
            <w:r>
              <w:rPr>
                <w:rFonts w:hint="eastAsia" w:ascii="宋体" w:hAnsi="宋体" w:eastAsia="宋体" w:cs="宋体"/>
                <w:sz w:val="20"/>
              </w:rPr>
              <w:t>2）获得省级奖项的，每个得0.5分；</w:t>
            </w:r>
          </w:p>
          <w:p w14:paraId="1293D915">
            <w:pPr>
              <w:pStyle w:val="7"/>
              <w:numPr>
                <w:ilvl w:val="255"/>
                <w:numId w:val="0"/>
              </w:numPr>
              <w:wordWrap w:val="0"/>
              <w:spacing w:line="340" w:lineRule="exact"/>
              <w:ind w:left="0" w:firstLine="0"/>
              <w:rPr>
                <w:rFonts w:hint="eastAsia" w:ascii="宋体" w:hAnsi="宋体" w:eastAsia="宋体" w:cs="宋体"/>
                <w:sz w:val="20"/>
              </w:rPr>
            </w:pPr>
            <w:r>
              <w:rPr>
                <w:rFonts w:hint="eastAsia" w:ascii="宋体" w:hAnsi="宋体" w:eastAsia="宋体" w:cs="宋体"/>
                <w:sz w:val="20"/>
              </w:rPr>
              <w:t>注：同一个项目不重复计算得分，</w:t>
            </w:r>
            <w:r>
              <w:rPr>
                <w:rFonts w:hint="eastAsia" w:ascii="宋体" w:hAnsi="宋体" w:eastAsia="宋体" w:cs="宋体"/>
                <w:color w:val="000000"/>
                <w:sz w:val="20"/>
              </w:rPr>
              <w:t>本项最高得</w:t>
            </w:r>
            <w:r>
              <w:rPr>
                <w:rFonts w:hint="eastAsia" w:ascii="宋体" w:hAnsi="宋体" w:eastAsia="宋体" w:cs="宋体"/>
                <w:color w:val="000000"/>
                <w:sz w:val="20"/>
                <w:lang w:val="en-US" w:eastAsia="zh-CN"/>
              </w:rPr>
              <w:t>2</w:t>
            </w:r>
            <w:r>
              <w:rPr>
                <w:rFonts w:hint="eastAsia" w:ascii="宋体" w:hAnsi="宋体" w:eastAsia="宋体" w:cs="宋体"/>
                <w:color w:val="000000"/>
                <w:sz w:val="20"/>
              </w:rPr>
              <w:t>分。</w:t>
            </w:r>
          </w:p>
          <w:p w14:paraId="10004FA4">
            <w:pPr>
              <w:pStyle w:val="7"/>
              <w:wordWrap w:val="0"/>
              <w:spacing w:line="340" w:lineRule="exact"/>
              <w:rPr>
                <w:rFonts w:hint="eastAsia" w:ascii="宋体" w:hAnsi="宋体" w:eastAsia="宋体" w:cs="宋体"/>
                <w:color w:val="000000"/>
                <w:sz w:val="20"/>
              </w:rPr>
            </w:pPr>
          </w:p>
        </w:tc>
        <w:tc>
          <w:tcPr>
            <w:tcW w:w="4275" w:type="dxa"/>
            <w:tcBorders>
              <w:top w:val="single" w:color="auto" w:sz="4" w:space="0"/>
              <w:left w:val="single" w:color="auto" w:sz="4" w:space="0"/>
              <w:bottom w:val="single" w:color="auto" w:sz="4" w:space="0"/>
              <w:right w:val="single" w:color="auto" w:sz="4" w:space="0"/>
            </w:tcBorders>
            <w:vAlign w:val="center"/>
          </w:tcPr>
          <w:p w14:paraId="1FC914C3">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lang w:val="en-US" w:eastAsia="zh-CN"/>
              </w:rPr>
              <w:t>1</w:t>
            </w:r>
            <w:r>
              <w:rPr>
                <w:rFonts w:hint="eastAsia" w:ascii="宋体" w:hAnsi="宋体" w:eastAsia="宋体" w:cs="宋体"/>
                <w:color w:val="000000"/>
                <w:sz w:val="20"/>
              </w:rPr>
              <w:t>.需附有关奖项证书彩色扫描件。</w:t>
            </w:r>
          </w:p>
          <w:p w14:paraId="002E33EB">
            <w:pPr>
              <w:pStyle w:val="7"/>
              <w:spacing w:line="285" w:lineRule="auto"/>
              <w:rPr>
                <w:rFonts w:hint="eastAsia" w:ascii="宋体" w:hAnsi="宋体" w:eastAsia="宋体" w:cs="宋体"/>
                <w:color w:val="auto"/>
                <w:sz w:val="20"/>
              </w:rPr>
            </w:pPr>
            <w:r>
              <w:rPr>
                <w:rFonts w:hint="eastAsia" w:ascii="宋体" w:hAnsi="宋体" w:eastAsia="宋体" w:cs="宋体"/>
                <w:color w:val="auto"/>
                <w:sz w:val="20"/>
                <w:lang w:val="en-US" w:eastAsia="zh-CN"/>
              </w:rPr>
              <w:t>2</w:t>
            </w:r>
            <w:r>
              <w:rPr>
                <w:rFonts w:hint="eastAsia" w:ascii="宋体" w:hAnsi="宋体" w:eastAsia="宋体" w:cs="宋体"/>
                <w:color w:val="auto"/>
                <w:sz w:val="20"/>
              </w:rPr>
              <w:t>.以获奖证书颁发时间为准。</w:t>
            </w:r>
          </w:p>
          <w:p w14:paraId="078A5EE5">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lang w:val="en-US" w:eastAsia="zh-CN"/>
              </w:rPr>
              <w:t>3</w:t>
            </w:r>
            <w:r>
              <w:rPr>
                <w:rFonts w:hint="eastAsia" w:ascii="宋体" w:hAnsi="宋体" w:eastAsia="宋体" w:cs="宋体"/>
                <w:color w:val="000000"/>
                <w:sz w:val="20"/>
              </w:rPr>
              <w:t>.颁发机构限定以下范围：</w:t>
            </w:r>
          </w:p>
          <w:p w14:paraId="3B5B92C5">
            <w:pPr>
              <w:pStyle w:val="7"/>
              <w:spacing w:line="285" w:lineRule="auto"/>
              <w:rPr>
                <w:rFonts w:hint="eastAsia" w:ascii="宋体" w:hAnsi="宋体" w:eastAsia="宋体" w:cs="宋体"/>
                <w:color w:val="000000"/>
                <w:sz w:val="20"/>
                <w:highlight w:val="none"/>
                <w:lang w:val="en-US" w:eastAsia="zh-CN"/>
              </w:rPr>
            </w:pPr>
            <w:r>
              <w:rPr>
                <w:rFonts w:hint="eastAsia" w:ascii="宋体" w:hAnsi="宋体" w:eastAsia="宋体" w:cs="宋体"/>
                <w:color w:val="000000"/>
                <w:sz w:val="20"/>
              </w:rPr>
              <w:t>①国家级奖项：是指国家住房和城乡建设部评选的《全国优秀工程勘察设计奖》；国家住房和城乡建设部评选的《绿色建筑创新奖》；中国施工企业管理协会评选的《国家优质工程奖》；中国建筑业协会评选的《中国建设工程鲁班奖（国家优质工程）》；中国土木工程学会评选的《詹天佑土木工程大奖》；中国建筑学会评选的《建筑设计奖》； 中国勘察设计协会评选的《工程勘察、建筑设计行业和市政公用工程优秀勘察设计奖》或《全国优秀工程勘察设计奖》；中国建筑学会评选的“梁思成建筑奖”</w:t>
            </w:r>
            <w:r>
              <w:rPr>
                <w:rFonts w:hint="eastAsia" w:ascii="宋体" w:hAnsi="宋体" w:eastAsia="宋体" w:cs="宋体"/>
                <w:color w:val="000000"/>
                <w:sz w:val="20"/>
                <w:lang w:eastAsia="zh-CN"/>
              </w:rPr>
              <w:t>；</w:t>
            </w:r>
            <w:r>
              <w:rPr>
                <w:rFonts w:hint="eastAsia" w:ascii="宋体" w:hAnsi="宋体" w:eastAsia="宋体" w:cs="宋体"/>
                <w:color w:val="000000"/>
                <w:sz w:val="20"/>
                <w:lang w:val="en-US" w:eastAsia="zh-CN"/>
              </w:rPr>
              <w:t>以及</w:t>
            </w:r>
            <w:r>
              <w:rPr>
                <w:rFonts w:hint="eastAsia" w:ascii="宋体" w:hAnsi="宋体" w:eastAsia="宋体" w:cs="宋体"/>
                <w:color w:val="000000"/>
                <w:sz w:val="20"/>
              </w:rPr>
              <w:t>国务院、住建</w:t>
            </w:r>
            <w:r>
              <w:rPr>
                <w:rFonts w:hint="eastAsia" w:ascii="宋体" w:hAnsi="宋体" w:eastAsia="宋体" w:cs="宋体"/>
                <w:color w:val="000000"/>
                <w:sz w:val="20"/>
                <w:highlight w:val="none"/>
              </w:rPr>
              <w:t>部、中国建筑、公路建设行业协会或市政行业</w:t>
            </w:r>
            <w:r>
              <w:rPr>
                <w:rFonts w:hint="eastAsia" w:ascii="宋体" w:hAnsi="宋体" w:eastAsia="宋体" w:cs="宋体"/>
                <w:color w:val="000000"/>
                <w:sz w:val="20"/>
                <w:highlight w:val="none"/>
                <w:lang w:val="en-US" w:eastAsia="zh-CN"/>
              </w:rPr>
              <w:t>等国家级</w:t>
            </w:r>
            <w:r>
              <w:rPr>
                <w:rFonts w:hint="eastAsia" w:ascii="宋体" w:hAnsi="宋体" w:eastAsia="宋体" w:cs="宋体"/>
                <w:color w:val="000000"/>
                <w:sz w:val="20"/>
                <w:highlight w:val="none"/>
              </w:rPr>
              <w:t>协会（相关协会需经民政部门备案）</w:t>
            </w:r>
            <w:r>
              <w:rPr>
                <w:rFonts w:hint="eastAsia" w:ascii="宋体" w:hAnsi="宋体" w:eastAsia="宋体" w:cs="宋体"/>
                <w:color w:val="000000"/>
                <w:sz w:val="20"/>
                <w:highlight w:val="none"/>
                <w:lang w:val="en-US" w:eastAsia="zh-CN"/>
              </w:rPr>
              <w:t>颁发的奖项</w:t>
            </w:r>
            <w:r>
              <w:rPr>
                <w:rFonts w:hint="eastAsia" w:ascii="宋体" w:hAnsi="宋体" w:eastAsia="宋体" w:cs="宋体"/>
                <w:color w:val="000000"/>
                <w:sz w:val="20"/>
                <w:highlight w:val="none"/>
                <w:lang w:eastAsia="zh-CN"/>
              </w:rPr>
              <w:t>。</w:t>
            </w:r>
          </w:p>
          <w:p w14:paraId="62672439">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highlight w:val="none"/>
              </w:rPr>
              <w:t>②省级奖项：省级人民政府、省级住建部门、省级建筑、公路建设行业协会或市政行业</w:t>
            </w:r>
            <w:r>
              <w:rPr>
                <w:rFonts w:hint="eastAsia" w:ascii="宋体" w:hAnsi="宋体" w:eastAsia="宋体" w:cs="宋体"/>
                <w:color w:val="000000"/>
                <w:sz w:val="20"/>
                <w:highlight w:val="none"/>
                <w:lang w:val="en-US" w:eastAsia="zh-CN"/>
              </w:rPr>
              <w:t>等省级</w:t>
            </w:r>
            <w:r>
              <w:rPr>
                <w:rFonts w:hint="eastAsia" w:ascii="宋体" w:hAnsi="宋体" w:eastAsia="宋体" w:cs="宋体"/>
                <w:color w:val="000000"/>
                <w:sz w:val="20"/>
                <w:highlight w:val="none"/>
              </w:rPr>
              <w:t>协会（相关协会需经民政部门备案）</w:t>
            </w:r>
            <w:r>
              <w:rPr>
                <w:rFonts w:hint="eastAsia" w:ascii="宋体" w:hAnsi="宋体" w:eastAsia="宋体" w:cs="宋体"/>
                <w:color w:val="000000"/>
                <w:sz w:val="20"/>
                <w:highlight w:val="none"/>
                <w:lang w:val="en-US" w:eastAsia="zh-CN"/>
              </w:rPr>
              <w:t>。</w:t>
            </w:r>
          </w:p>
        </w:tc>
      </w:tr>
      <w:tr w14:paraId="0FB9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5" w:type="dxa"/>
            <w:vMerge w:val="continue"/>
            <w:tcBorders>
              <w:left w:val="single" w:color="auto" w:sz="4" w:space="0"/>
              <w:right w:val="single" w:color="auto" w:sz="4" w:space="0"/>
            </w:tcBorders>
            <w:vAlign w:val="center"/>
          </w:tcPr>
          <w:p w14:paraId="2D7E440F">
            <w:pPr>
              <w:pStyle w:val="7"/>
              <w:spacing w:line="285" w:lineRule="auto"/>
              <w:rPr>
                <w:rFonts w:hint="eastAsia" w:ascii="宋体" w:hAnsi="宋体" w:eastAsia="宋体" w:cs="宋体"/>
                <w:color w:val="000000"/>
                <w:sz w:val="20"/>
              </w:rPr>
            </w:pPr>
          </w:p>
        </w:tc>
        <w:tc>
          <w:tcPr>
            <w:tcW w:w="3322" w:type="dxa"/>
            <w:tcBorders>
              <w:top w:val="single" w:color="auto" w:sz="4" w:space="0"/>
              <w:left w:val="single" w:color="auto" w:sz="4" w:space="0"/>
              <w:bottom w:val="single" w:color="auto" w:sz="4" w:space="0"/>
              <w:right w:val="single" w:color="auto" w:sz="4" w:space="0"/>
            </w:tcBorders>
            <w:vAlign w:val="center"/>
          </w:tcPr>
          <w:p w14:paraId="0FFC189D">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lang w:val="en-US" w:eastAsia="zh-CN"/>
              </w:rPr>
              <w:t>2</w:t>
            </w:r>
            <w:r>
              <w:rPr>
                <w:rFonts w:hint="eastAsia" w:ascii="宋体" w:hAnsi="宋体" w:eastAsia="宋体" w:cs="宋体"/>
                <w:color w:val="000000"/>
                <w:sz w:val="20"/>
              </w:rPr>
              <w:t>.投标</w:t>
            </w:r>
            <w:r>
              <w:rPr>
                <w:rFonts w:hint="eastAsia" w:ascii="宋体" w:hAnsi="宋体" w:eastAsia="宋体" w:cs="宋体"/>
                <w:color w:val="000000"/>
                <w:sz w:val="20"/>
                <w:highlight w:val="none"/>
              </w:rPr>
              <w:t>人（</w:t>
            </w:r>
            <w:r>
              <w:rPr>
                <w:rFonts w:hint="eastAsia" w:ascii="宋体" w:hAnsi="宋体" w:eastAsia="宋体" w:cs="宋体"/>
                <w:snapToGrid w:val="0"/>
                <w:color w:val="000000"/>
                <w:kern w:val="0"/>
                <w:sz w:val="20"/>
                <w:szCs w:val="21"/>
                <w:highlight w:val="none"/>
              </w:rPr>
              <w:t>若为联合体投标，指联合体施工方</w:t>
            </w:r>
            <w:r>
              <w:rPr>
                <w:rFonts w:hint="eastAsia" w:ascii="宋体" w:hAnsi="宋体" w:eastAsia="宋体" w:cs="宋体"/>
                <w:color w:val="000000"/>
                <w:sz w:val="20"/>
                <w:highlight w:val="none"/>
              </w:rPr>
              <w:t>）2018年1月1日至投标截止时间前承接过的工程项目获奖情况：</w:t>
            </w:r>
          </w:p>
          <w:p w14:paraId="6BA1EF4B">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rPr>
              <w:t>1）获得国家级奖项的，每个得</w:t>
            </w:r>
            <w:r>
              <w:rPr>
                <w:rFonts w:hint="eastAsia" w:ascii="宋体" w:hAnsi="宋体" w:eastAsia="宋体" w:cs="宋体"/>
                <w:color w:val="000000"/>
                <w:sz w:val="20"/>
                <w:lang w:val="en-US" w:eastAsia="zh-CN"/>
              </w:rPr>
              <w:t>2</w:t>
            </w:r>
            <w:r>
              <w:rPr>
                <w:rFonts w:hint="eastAsia" w:ascii="宋体" w:hAnsi="宋体" w:eastAsia="宋体" w:cs="宋体"/>
                <w:color w:val="000000"/>
                <w:sz w:val="20"/>
              </w:rPr>
              <w:t>分；</w:t>
            </w:r>
          </w:p>
          <w:p w14:paraId="1034B97A">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rPr>
              <w:t>2）获得省级奖项的，每个得</w:t>
            </w:r>
            <w:r>
              <w:rPr>
                <w:rFonts w:hint="eastAsia" w:ascii="宋体" w:hAnsi="宋体" w:eastAsia="宋体" w:cs="宋体"/>
                <w:color w:val="000000"/>
                <w:sz w:val="20"/>
                <w:lang w:val="en-US" w:eastAsia="zh-CN"/>
              </w:rPr>
              <w:t>1</w:t>
            </w:r>
            <w:r>
              <w:rPr>
                <w:rFonts w:hint="eastAsia" w:ascii="宋体" w:hAnsi="宋体" w:eastAsia="宋体" w:cs="宋体"/>
                <w:color w:val="000000"/>
                <w:sz w:val="20"/>
              </w:rPr>
              <w:t>分；</w:t>
            </w:r>
          </w:p>
          <w:p w14:paraId="0CC4AEF7">
            <w:pPr>
              <w:pStyle w:val="7"/>
              <w:spacing w:line="285" w:lineRule="auto"/>
              <w:rPr>
                <w:rFonts w:hint="eastAsia" w:ascii="宋体" w:hAnsi="宋体" w:eastAsia="宋体" w:cs="宋体"/>
                <w:color w:val="000000"/>
                <w:sz w:val="20"/>
              </w:rPr>
            </w:pPr>
            <w:r>
              <w:rPr>
                <w:rFonts w:hint="eastAsia" w:ascii="宋体" w:hAnsi="宋体" w:eastAsia="宋体" w:cs="宋体"/>
                <w:sz w:val="20"/>
              </w:rPr>
              <w:t>注：同一个项目不重复计算得分，</w:t>
            </w:r>
            <w:r>
              <w:rPr>
                <w:rFonts w:hint="eastAsia" w:ascii="宋体" w:hAnsi="宋体" w:eastAsia="宋体" w:cs="宋体"/>
                <w:color w:val="000000"/>
                <w:sz w:val="20"/>
              </w:rPr>
              <w:t>本项最高得</w:t>
            </w:r>
            <w:r>
              <w:rPr>
                <w:rFonts w:hint="eastAsia" w:ascii="宋体" w:hAnsi="宋体" w:eastAsia="宋体" w:cs="宋体"/>
                <w:color w:val="000000"/>
                <w:sz w:val="20"/>
                <w:lang w:val="en-US" w:eastAsia="zh-CN"/>
              </w:rPr>
              <w:t>5</w:t>
            </w:r>
            <w:r>
              <w:rPr>
                <w:rFonts w:hint="eastAsia" w:ascii="宋体" w:hAnsi="宋体" w:eastAsia="宋体" w:cs="宋体"/>
                <w:color w:val="000000"/>
                <w:sz w:val="20"/>
              </w:rPr>
              <w:t>分。</w:t>
            </w:r>
          </w:p>
        </w:tc>
        <w:tc>
          <w:tcPr>
            <w:tcW w:w="4275" w:type="dxa"/>
            <w:tcBorders>
              <w:top w:val="single" w:color="auto" w:sz="4" w:space="0"/>
              <w:left w:val="single" w:color="auto" w:sz="4" w:space="0"/>
              <w:bottom w:val="single" w:color="auto" w:sz="4" w:space="0"/>
              <w:right w:val="single" w:color="auto" w:sz="4" w:space="0"/>
            </w:tcBorders>
            <w:vAlign w:val="center"/>
          </w:tcPr>
          <w:p w14:paraId="7E1083B6">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lang w:val="en-US" w:eastAsia="zh-CN"/>
              </w:rPr>
              <w:t>1</w:t>
            </w:r>
            <w:r>
              <w:rPr>
                <w:rFonts w:hint="eastAsia" w:ascii="宋体" w:hAnsi="宋体" w:eastAsia="宋体" w:cs="宋体"/>
                <w:color w:val="000000"/>
                <w:sz w:val="20"/>
              </w:rPr>
              <w:t>.需附有关奖项证书彩色扫描件。</w:t>
            </w:r>
          </w:p>
          <w:p w14:paraId="0A9F8B1C">
            <w:pPr>
              <w:pStyle w:val="7"/>
              <w:spacing w:line="285" w:lineRule="auto"/>
              <w:rPr>
                <w:rFonts w:hint="eastAsia" w:ascii="宋体" w:hAnsi="宋体" w:eastAsia="宋体" w:cs="宋体"/>
                <w:color w:val="0000FF"/>
                <w:sz w:val="20"/>
              </w:rPr>
            </w:pPr>
            <w:r>
              <w:rPr>
                <w:rFonts w:hint="eastAsia" w:ascii="宋体" w:hAnsi="宋体" w:eastAsia="宋体" w:cs="宋体"/>
                <w:color w:val="000000"/>
                <w:sz w:val="20"/>
                <w:lang w:val="en-US" w:eastAsia="zh-CN"/>
              </w:rPr>
              <w:t>2</w:t>
            </w:r>
            <w:r>
              <w:rPr>
                <w:rFonts w:hint="eastAsia" w:ascii="宋体" w:hAnsi="宋体" w:eastAsia="宋体" w:cs="宋体"/>
                <w:color w:val="000000"/>
                <w:sz w:val="20"/>
              </w:rPr>
              <w:t>.</w:t>
            </w:r>
            <w:r>
              <w:rPr>
                <w:rFonts w:hint="eastAsia" w:ascii="宋体" w:hAnsi="宋体" w:eastAsia="宋体" w:cs="宋体"/>
                <w:color w:val="auto"/>
                <w:sz w:val="20"/>
              </w:rPr>
              <w:t>以获奖证书颁发时间为准。</w:t>
            </w:r>
          </w:p>
          <w:p w14:paraId="4BCE9A12">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lang w:val="en-US" w:eastAsia="zh-CN"/>
              </w:rPr>
              <w:t>3</w:t>
            </w:r>
            <w:r>
              <w:rPr>
                <w:rFonts w:hint="eastAsia" w:ascii="宋体" w:hAnsi="宋体" w:eastAsia="宋体" w:cs="宋体"/>
                <w:color w:val="000000"/>
                <w:sz w:val="20"/>
              </w:rPr>
              <w:t>．颁发机构限定以下范围：</w:t>
            </w:r>
          </w:p>
          <w:p w14:paraId="7983ADB2">
            <w:pPr>
              <w:pStyle w:val="7"/>
              <w:spacing w:line="285" w:lineRule="auto"/>
              <w:rPr>
                <w:rFonts w:hint="eastAsia" w:ascii="宋体" w:hAnsi="宋体" w:eastAsia="宋体" w:cs="宋体"/>
                <w:color w:val="000000"/>
                <w:sz w:val="20"/>
                <w:highlight w:val="none"/>
                <w:lang w:val="en-US" w:eastAsia="zh-CN"/>
              </w:rPr>
            </w:pPr>
            <w:r>
              <w:rPr>
                <w:rFonts w:hint="eastAsia" w:ascii="宋体" w:hAnsi="宋体" w:eastAsia="宋体" w:cs="宋体"/>
                <w:color w:val="000000"/>
                <w:sz w:val="20"/>
              </w:rPr>
              <w:t>①国家级奖项：是指国家住房和城乡建设部评选的《全国优秀工程勘察设计奖》；国家住房和城乡建设部评选的《绿色建筑创新奖》；中国施工企业管理协会评选的《国家优质工程奖》；中国建筑业协会评选的《中国建设工程鲁班奖（国家优质工程）》；中国土木工程学会评选的《詹天佑土木工程大奖》；中国建筑学会评选的《建筑设计奖》； 中国勘察设计协会评选的《工程勘察、建筑设计行业和市政公用工程优秀勘察设计奖》或《全国优秀工程勘察设计奖》；中国建筑</w:t>
            </w:r>
            <w:r>
              <w:rPr>
                <w:rFonts w:hint="eastAsia" w:ascii="宋体" w:hAnsi="宋体" w:eastAsia="宋体" w:cs="宋体"/>
                <w:color w:val="000000"/>
                <w:sz w:val="20"/>
                <w:highlight w:val="none"/>
              </w:rPr>
              <w:t>学会评选的“梁思成建筑奖”</w:t>
            </w:r>
            <w:r>
              <w:rPr>
                <w:rFonts w:hint="eastAsia" w:ascii="宋体" w:hAnsi="宋体" w:eastAsia="宋体" w:cs="宋体"/>
                <w:color w:val="000000"/>
                <w:sz w:val="20"/>
                <w:highlight w:val="none"/>
                <w:lang w:eastAsia="zh-CN"/>
              </w:rPr>
              <w:t>；</w:t>
            </w:r>
            <w:r>
              <w:rPr>
                <w:rFonts w:hint="eastAsia" w:ascii="宋体" w:hAnsi="宋体" w:eastAsia="宋体" w:cs="宋体"/>
                <w:color w:val="000000"/>
                <w:sz w:val="20"/>
                <w:highlight w:val="none"/>
                <w:lang w:val="en-US" w:eastAsia="zh-CN"/>
              </w:rPr>
              <w:t>以及</w:t>
            </w:r>
            <w:r>
              <w:rPr>
                <w:rFonts w:hint="eastAsia" w:ascii="宋体" w:hAnsi="宋体" w:eastAsia="宋体" w:cs="宋体"/>
                <w:color w:val="000000"/>
                <w:sz w:val="20"/>
                <w:highlight w:val="none"/>
              </w:rPr>
              <w:t>国务院、住建部、中国建筑、公路建设行业协会或市政行业</w:t>
            </w:r>
            <w:r>
              <w:rPr>
                <w:rFonts w:hint="eastAsia" w:ascii="宋体" w:hAnsi="宋体" w:eastAsia="宋体" w:cs="宋体"/>
                <w:color w:val="000000"/>
                <w:sz w:val="20"/>
                <w:highlight w:val="none"/>
                <w:lang w:val="en-US" w:eastAsia="zh-CN"/>
              </w:rPr>
              <w:t>等国家级</w:t>
            </w:r>
            <w:r>
              <w:rPr>
                <w:rFonts w:hint="eastAsia" w:ascii="宋体" w:hAnsi="宋体" w:eastAsia="宋体" w:cs="宋体"/>
                <w:color w:val="000000"/>
                <w:sz w:val="20"/>
                <w:highlight w:val="none"/>
              </w:rPr>
              <w:t>协会（相关协会需经民政部门备案）</w:t>
            </w:r>
            <w:r>
              <w:rPr>
                <w:rFonts w:hint="eastAsia" w:ascii="宋体" w:hAnsi="宋体" w:eastAsia="宋体" w:cs="宋体"/>
                <w:color w:val="000000"/>
                <w:sz w:val="20"/>
                <w:highlight w:val="none"/>
                <w:lang w:val="en-US" w:eastAsia="zh-CN"/>
              </w:rPr>
              <w:t>颁发的奖项</w:t>
            </w:r>
            <w:r>
              <w:rPr>
                <w:rFonts w:hint="eastAsia" w:ascii="宋体" w:hAnsi="宋体" w:eastAsia="宋体" w:cs="宋体"/>
                <w:color w:val="000000"/>
                <w:sz w:val="20"/>
                <w:highlight w:val="none"/>
                <w:lang w:eastAsia="zh-CN"/>
              </w:rPr>
              <w:t>。</w:t>
            </w:r>
          </w:p>
          <w:p w14:paraId="6530B5BB">
            <w:pPr>
              <w:pStyle w:val="7"/>
              <w:spacing w:line="285" w:lineRule="auto"/>
              <w:rPr>
                <w:rFonts w:hint="eastAsia" w:ascii="宋体" w:hAnsi="宋体" w:eastAsia="宋体" w:cs="宋体"/>
                <w:color w:val="000000"/>
                <w:sz w:val="20"/>
              </w:rPr>
            </w:pPr>
            <w:r>
              <w:rPr>
                <w:rFonts w:hint="eastAsia" w:ascii="宋体" w:hAnsi="宋体" w:eastAsia="宋体" w:cs="宋体"/>
                <w:color w:val="000000"/>
                <w:sz w:val="20"/>
                <w:highlight w:val="none"/>
              </w:rPr>
              <w:t>②省级奖项：省级人民政府、省级住建部门、省级建筑、公路建设行业协会或市政</w:t>
            </w:r>
            <w:r>
              <w:rPr>
                <w:rFonts w:hint="eastAsia" w:ascii="宋体" w:hAnsi="宋体" w:eastAsia="宋体" w:cs="宋体"/>
                <w:color w:val="000000"/>
                <w:sz w:val="20"/>
                <w:highlight w:val="none"/>
                <w:lang w:val="en-US" w:eastAsia="zh-CN"/>
              </w:rPr>
              <w:t>等省级</w:t>
            </w:r>
            <w:r>
              <w:rPr>
                <w:rFonts w:hint="eastAsia" w:ascii="宋体" w:hAnsi="宋体" w:eastAsia="宋体" w:cs="宋体"/>
                <w:color w:val="000000"/>
                <w:sz w:val="20"/>
                <w:highlight w:val="none"/>
              </w:rPr>
              <w:t>行业协会（相关协会需经民政部门备案）</w:t>
            </w:r>
            <w:r>
              <w:rPr>
                <w:rFonts w:hint="eastAsia" w:ascii="宋体" w:hAnsi="宋体" w:eastAsia="宋体" w:cs="宋体"/>
                <w:color w:val="000000"/>
                <w:sz w:val="20"/>
                <w:highlight w:val="none"/>
                <w:lang w:eastAsia="zh-CN"/>
              </w:rPr>
              <w:t>。</w:t>
            </w:r>
          </w:p>
        </w:tc>
      </w:tr>
      <w:tr w14:paraId="3B24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2" w:type="dxa"/>
            <w:gridSpan w:val="3"/>
            <w:tcBorders>
              <w:left w:val="single" w:color="auto" w:sz="4" w:space="0"/>
              <w:bottom w:val="single" w:color="auto" w:sz="4" w:space="0"/>
              <w:right w:val="single" w:color="auto" w:sz="4" w:space="0"/>
            </w:tcBorders>
            <w:vAlign w:val="center"/>
          </w:tcPr>
          <w:p w14:paraId="3009D129">
            <w:pPr>
              <w:pStyle w:val="7"/>
              <w:spacing w:line="285" w:lineRule="auto"/>
              <w:rPr>
                <w:rFonts w:hint="eastAsia" w:ascii="宋体" w:hAnsi="宋体" w:eastAsia="宋体" w:cs="宋体"/>
                <w:color w:val="000000"/>
                <w:sz w:val="20"/>
                <w:highlight w:val="none"/>
                <w:lang w:val="en-US" w:eastAsia="zh-CN"/>
              </w:rPr>
            </w:pPr>
            <w:r>
              <w:rPr>
                <w:rFonts w:hint="eastAsia" w:ascii="宋体" w:hAnsi="宋体" w:eastAsia="宋体" w:cs="宋体"/>
                <w:color w:val="000000"/>
                <w:sz w:val="20"/>
                <w:highlight w:val="none"/>
                <w:lang w:val="en-US" w:eastAsia="zh-CN"/>
              </w:rPr>
              <w:t>注：同类工程业绩中“性能试验道路”和“可靠性试验道路”是类别总称，可细分为直线性能路、动态广场、制动测试路、舒适性测试路、噪声测试路、干湿操控路、强化耐久路、综合耐久路、雨雾模拟路、坡道等。</w:t>
            </w:r>
          </w:p>
        </w:tc>
      </w:tr>
    </w:tbl>
    <w:p w14:paraId="7FCE5BF6">
      <w:pPr>
        <w:pStyle w:val="7"/>
        <w:spacing w:line="283" w:lineRule="auto"/>
      </w:pPr>
    </w:p>
    <w:p w14:paraId="71A7E44A">
      <w:pPr>
        <w:pStyle w:val="7"/>
        <w:spacing w:line="283" w:lineRule="auto"/>
      </w:pPr>
    </w:p>
    <w:p w14:paraId="5FE2FBA9">
      <w:pPr>
        <w:pStyle w:val="7"/>
        <w:spacing w:line="283" w:lineRule="auto"/>
        <w:rPr>
          <w:rFonts w:hint="eastAsia"/>
        </w:rPr>
        <w:sectPr>
          <w:footerReference r:id="rId7" w:type="default"/>
          <w:endnotePr>
            <w:numFmt w:val="decimal"/>
          </w:endnotePr>
          <w:pgSz w:w="11906" w:h="16838"/>
          <w:pgMar w:top="1417" w:right="1247" w:bottom="1417" w:left="1247" w:header="850" w:footer="992" w:gutter="0"/>
          <w:cols w:space="720" w:num="1"/>
          <w:docGrid w:linePitch="327" w:charSpace="0"/>
        </w:sectPr>
      </w:pPr>
    </w:p>
    <w:p w14:paraId="50EDF1AE">
      <w:pPr>
        <w:pStyle w:val="7"/>
        <w:spacing w:line="283" w:lineRule="auto"/>
      </w:pPr>
      <w:r>
        <w:rPr>
          <w:rFonts w:hint="eastAsia"/>
        </w:rPr>
        <w:t>承包人方案（</w:t>
      </w:r>
      <w:r>
        <w:t>20</w:t>
      </w:r>
      <w:r>
        <w:rPr>
          <w:rFonts w:hint="eastAsia"/>
        </w:rPr>
        <w:t>分）</w:t>
      </w:r>
    </w:p>
    <w:tbl>
      <w:tblPr>
        <w:tblStyle w:val="13"/>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7"/>
        <w:gridCol w:w="5638"/>
        <w:gridCol w:w="790"/>
      </w:tblGrid>
      <w:tr w14:paraId="347D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7" w:type="dxa"/>
            <w:tcBorders>
              <w:top w:val="single" w:color="auto" w:sz="4" w:space="0"/>
              <w:left w:val="single" w:color="auto" w:sz="4" w:space="0"/>
              <w:bottom w:val="single" w:color="auto" w:sz="4" w:space="0"/>
              <w:right w:val="single" w:color="auto" w:sz="4" w:space="0"/>
            </w:tcBorders>
            <w:vAlign w:val="center"/>
          </w:tcPr>
          <w:p w14:paraId="535D715C">
            <w:pPr>
              <w:pStyle w:val="7"/>
              <w:spacing w:line="285" w:lineRule="auto"/>
              <w:jc w:val="center"/>
              <w:rPr>
                <w:b/>
                <w:bCs/>
                <w:sz w:val="20"/>
              </w:rPr>
            </w:pPr>
            <w:r>
              <w:rPr>
                <w:rFonts w:hint="eastAsia"/>
                <w:b/>
                <w:bCs/>
                <w:sz w:val="20"/>
              </w:rPr>
              <w:t>评分要素</w:t>
            </w:r>
          </w:p>
        </w:tc>
        <w:tc>
          <w:tcPr>
            <w:tcW w:w="5638" w:type="dxa"/>
            <w:tcBorders>
              <w:top w:val="single" w:color="auto" w:sz="4" w:space="0"/>
              <w:left w:val="single" w:color="auto" w:sz="4" w:space="0"/>
              <w:bottom w:val="single" w:color="auto" w:sz="4" w:space="0"/>
              <w:right w:val="single" w:color="auto" w:sz="4" w:space="0"/>
            </w:tcBorders>
            <w:vAlign w:val="center"/>
          </w:tcPr>
          <w:p w14:paraId="42D2A565">
            <w:pPr>
              <w:pStyle w:val="7"/>
              <w:spacing w:line="285" w:lineRule="auto"/>
              <w:jc w:val="center"/>
              <w:rPr>
                <w:b/>
                <w:bCs/>
                <w:sz w:val="20"/>
              </w:rPr>
            </w:pPr>
            <w:r>
              <w:rPr>
                <w:rFonts w:hint="eastAsia"/>
                <w:b/>
                <w:bCs/>
                <w:sz w:val="20"/>
              </w:rPr>
              <w:t>评分办法</w:t>
            </w:r>
          </w:p>
        </w:tc>
        <w:tc>
          <w:tcPr>
            <w:tcW w:w="790" w:type="dxa"/>
            <w:tcBorders>
              <w:top w:val="single" w:color="auto" w:sz="4" w:space="0"/>
              <w:left w:val="single" w:color="auto" w:sz="4" w:space="0"/>
              <w:bottom w:val="single" w:color="auto" w:sz="4" w:space="0"/>
              <w:right w:val="single" w:color="auto" w:sz="4" w:space="0"/>
            </w:tcBorders>
            <w:vAlign w:val="center"/>
          </w:tcPr>
          <w:p w14:paraId="261FFEC4">
            <w:pPr>
              <w:pStyle w:val="7"/>
              <w:spacing w:line="285" w:lineRule="auto"/>
              <w:jc w:val="center"/>
              <w:rPr>
                <w:b/>
                <w:bCs/>
                <w:sz w:val="20"/>
              </w:rPr>
            </w:pPr>
            <w:r>
              <w:rPr>
                <w:rFonts w:hint="eastAsia"/>
                <w:b/>
                <w:bCs/>
                <w:sz w:val="20"/>
              </w:rPr>
              <w:t>备注</w:t>
            </w:r>
          </w:p>
        </w:tc>
      </w:tr>
      <w:tr w14:paraId="21AA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7" w:type="dxa"/>
            <w:tcBorders>
              <w:top w:val="single" w:color="auto" w:sz="4" w:space="0"/>
              <w:left w:val="single" w:color="auto" w:sz="4" w:space="0"/>
              <w:bottom w:val="single" w:color="auto" w:sz="4" w:space="0"/>
              <w:right w:val="single" w:color="auto" w:sz="4" w:space="0"/>
            </w:tcBorders>
            <w:vAlign w:val="center"/>
          </w:tcPr>
          <w:p w14:paraId="4AFE9782">
            <w:pPr>
              <w:pStyle w:val="7"/>
              <w:spacing w:line="285" w:lineRule="auto"/>
              <w:rPr>
                <w:sz w:val="20"/>
              </w:rPr>
            </w:pPr>
            <w:r>
              <w:rPr>
                <w:rFonts w:hint="eastAsia"/>
                <w:sz w:val="20"/>
              </w:rPr>
              <w:t>总体设计方案（</w:t>
            </w:r>
            <w:r>
              <w:rPr>
                <w:rFonts w:hint="eastAsia"/>
                <w:sz w:val="20"/>
                <w:lang w:val="en-US" w:eastAsia="zh-CN"/>
              </w:rPr>
              <w:t>6</w:t>
            </w:r>
            <w:r>
              <w:rPr>
                <w:rFonts w:hint="eastAsia"/>
                <w:sz w:val="20"/>
              </w:rPr>
              <w:t>分）</w:t>
            </w:r>
          </w:p>
        </w:tc>
        <w:tc>
          <w:tcPr>
            <w:tcW w:w="5638" w:type="dxa"/>
            <w:tcBorders>
              <w:top w:val="single" w:color="auto" w:sz="4" w:space="0"/>
              <w:left w:val="single" w:color="auto" w:sz="4" w:space="0"/>
              <w:bottom w:val="single" w:color="auto" w:sz="4" w:space="0"/>
              <w:right w:val="single" w:color="auto" w:sz="4" w:space="0"/>
            </w:tcBorders>
            <w:vAlign w:val="center"/>
          </w:tcPr>
          <w:p w14:paraId="6F079F58">
            <w:pPr>
              <w:pStyle w:val="7"/>
              <w:spacing w:line="285" w:lineRule="auto"/>
              <w:rPr>
                <w:rFonts w:hint="eastAsia"/>
                <w:sz w:val="20"/>
              </w:rPr>
            </w:pPr>
            <w:r>
              <w:rPr>
                <w:rFonts w:hint="eastAsia"/>
                <w:sz w:val="20"/>
              </w:rPr>
              <w:t>对项目需求充分理解，总平面设计合理，功能布局完善，交通流线科学，</w:t>
            </w:r>
            <w:r>
              <w:rPr>
                <w:rFonts w:hint="eastAsia"/>
                <w:sz w:val="20"/>
                <w:lang w:val="en-US" w:eastAsia="zh-CN"/>
              </w:rPr>
              <w:t>信息管理系统先进，</w:t>
            </w:r>
            <w:r>
              <w:rPr>
                <w:rFonts w:hint="eastAsia"/>
                <w:sz w:val="20"/>
              </w:rPr>
              <w:t>工程造价经济</w:t>
            </w:r>
            <w:r>
              <w:rPr>
                <w:rFonts w:hint="eastAsia"/>
                <w:sz w:val="20"/>
                <w:lang w:val="en-US" w:eastAsia="zh-CN"/>
              </w:rPr>
              <w:t>，数字孪生</w:t>
            </w:r>
            <w:r>
              <w:rPr>
                <w:rFonts w:hint="eastAsia"/>
                <w:sz w:val="20"/>
              </w:rPr>
              <w:t>可视化动态展示</w:t>
            </w:r>
            <w:r>
              <w:rPr>
                <w:rFonts w:hint="eastAsia"/>
                <w:sz w:val="20"/>
                <w:lang w:eastAsia="zh-CN"/>
              </w:rPr>
              <w:t>，</w:t>
            </w:r>
            <w:r>
              <w:rPr>
                <w:rFonts w:hint="eastAsia"/>
                <w:sz w:val="20"/>
                <w:lang w:val="en-US" w:eastAsia="zh-CN"/>
              </w:rPr>
              <w:t>雨雾光模拟隧道设计领先</w:t>
            </w:r>
            <w:r>
              <w:rPr>
                <w:rFonts w:hint="eastAsia"/>
                <w:sz w:val="20"/>
              </w:rPr>
              <w:t>。</w:t>
            </w:r>
          </w:p>
          <w:p w14:paraId="24072DE5">
            <w:pPr>
              <w:pStyle w:val="7"/>
              <w:spacing w:line="285" w:lineRule="auto"/>
              <w:rPr>
                <w:sz w:val="20"/>
              </w:rPr>
            </w:pPr>
            <w:r>
              <w:rPr>
                <w:rFonts w:hint="eastAsia"/>
                <w:sz w:val="20"/>
              </w:rPr>
              <w:t>设计方案优秀得</w:t>
            </w:r>
            <w:r>
              <w:rPr>
                <w:rFonts w:hint="eastAsia"/>
                <w:sz w:val="20"/>
                <w:lang w:val="en-US" w:eastAsia="zh-CN"/>
              </w:rPr>
              <w:t>5</w:t>
            </w:r>
            <w:r>
              <w:rPr>
                <w:sz w:val="20"/>
              </w:rPr>
              <w:t>~</w:t>
            </w:r>
            <w:r>
              <w:rPr>
                <w:rFonts w:hint="eastAsia"/>
                <w:sz w:val="20"/>
                <w:lang w:val="en-US" w:eastAsia="zh-CN"/>
              </w:rPr>
              <w:t>6</w:t>
            </w:r>
            <w:r>
              <w:rPr>
                <w:rFonts w:hint="eastAsia"/>
                <w:sz w:val="20"/>
              </w:rPr>
              <w:t>分，良好得</w:t>
            </w:r>
            <w:r>
              <w:rPr>
                <w:rFonts w:hint="eastAsia"/>
                <w:sz w:val="20"/>
                <w:lang w:val="en-US" w:eastAsia="zh-CN"/>
              </w:rPr>
              <w:t>3</w:t>
            </w:r>
            <w:r>
              <w:rPr>
                <w:sz w:val="20"/>
              </w:rPr>
              <w:t>~</w:t>
            </w:r>
            <w:r>
              <w:rPr>
                <w:rFonts w:hint="eastAsia"/>
                <w:sz w:val="20"/>
                <w:lang w:val="en-US" w:eastAsia="zh-CN"/>
              </w:rPr>
              <w:t>4</w:t>
            </w:r>
            <w:r>
              <w:rPr>
                <w:rFonts w:hint="eastAsia"/>
                <w:sz w:val="20"/>
              </w:rPr>
              <w:t>分，一般得</w:t>
            </w:r>
            <w:r>
              <w:rPr>
                <w:sz w:val="20"/>
              </w:rPr>
              <w:t>1~</w:t>
            </w:r>
            <w:r>
              <w:rPr>
                <w:rFonts w:hint="eastAsia"/>
                <w:sz w:val="20"/>
                <w:lang w:val="en-US" w:eastAsia="zh-CN"/>
              </w:rPr>
              <w:t>3</w:t>
            </w:r>
            <w:r>
              <w:rPr>
                <w:rFonts w:hint="eastAsia"/>
                <w:sz w:val="20"/>
              </w:rPr>
              <w:t>分，其他得</w:t>
            </w:r>
            <w:r>
              <w:rPr>
                <w:sz w:val="20"/>
              </w:rPr>
              <w:t>0~1</w:t>
            </w:r>
            <w:r>
              <w:rPr>
                <w:rFonts w:hint="eastAsia"/>
                <w:sz w:val="20"/>
              </w:rPr>
              <w:t>分。</w:t>
            </w:r>
          </w:p>
        </w:tc>
        <w:tc>
          <w:tcPr>
            <w:tcW w:w="790" w:type="dxa"/>
            <w:tcBorders>
              <w:top w:val="single" w:color="auto" w:sz="4" w:space="0"/>
              <w:left w:val="single" w:color="auto" w:sz="4" w:space="0"/>
              <w:bottom w:val="single" w:color="auto" w:sz="4" w:space="0"/>
              <w:right w:val="single" w:color="auto" w:sz="4" w:space="0"/>
            </w:tcBorders>
            <w:vAlign w:val="center"/>
          </w:tcPr>
          <w:p w14:paraId="42787199">
            <w:pPr>
              <w:pStyle w:val="7"/>
              <w:spacing w:line="285" w:lineRule="auto"/>
              <w:rPr>
                <w:sz w:val="20"/>
              </w:rPr>
            </w:pPr>
          </w:p>
        </w:tc>
      </w:tr>
      <w:tr w14:paraId="1B0F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7" w:type="dxa"/>
            <w:tcBorders>
              <w:top w:val="single" w:color="auto" w:sz="4" w:space="0"/>
              <w:left w:val="single" w:color="auto" w:sz="4" w:space="0"/>
              <w:bottom w:val="single" w:color="auto" w:sz="4" w:space="0"/>
              <w:right w:val="single" w:color="auto" w:sz="4" w:space="0"/>
            </w:tcBorders>
            <w:vAlign w:val="center"/>
          </w:tcPr>
          <w:p w14:paraId="323C5E0E">
            <w:pPr>
              <w:pStyle w:val="7"/>
              <w:spacing w:line="285" w:lineRule="auto"/>
              <w:rPr>
                <w:sz w:val="20"/>
              </w:rPr>
            </w:pPr>
            <w:r>
              <w:rPr>
                <w:rFonts w:hint="eastAsia"/>
                <w:sz w:val="20"/>
              </w:rPr>
              <w:t>试验场土建设计方案（</w:t>
            </w:r>
            <w:r>
              <w:rPr>
                <w:rFonts w:hint="eastAsia"/>
                <w:sz w:val="20"/>
                <w:lang w:val="en-US" w:eastAsia="zh-CN"/>
              </w:rPr>
              <w:t>4</w:t>
            </w:r>
            <w:r>
              <w:rPr>
                <w:rFonts w:hint="eastAsia"/>
                <w:sz w:val="20"/>
              </w:rPr>
              <w:t>）</w:t>
            </w:r>
          </w:p>
        </w:tc>
        <w:tc>
          <w:tcPr>
            <w:tcW w:w="5638" w:type="dxa"/>
            <w:tcBorders>
              <w:top w:val="single" w:color="auto" w:sz="4" w:space="0"/>
              <w:left w:val="single" w:color="auto" w:sz="4" w:space="0"/>
              <w:bottom w:val="single" w:color="auto" w:sz="4" w:space="0"/>
              <w:right w:val="single" w:color="auto" w:sz="4" w:space="0"/>
            </w:tcBorders>
            <w:vAlign w:val="center"/>
          </w:tcPr>
          <w:p w14:paraId="6959A786">
            <w:pPr>
              <w:pStyle w:val="7"/>
              <w:spacing w:line="285" w:lineRule="auto"/>
              <w:rPr>
                <w:rFonts w:hint="eastAsia"/>
                <w:sz w:val="20"/>
                <w:lang w:val="en-US" w:eastAsia="zh-CN"/>
              </w:rPr>
            </w:pPr>
            <w:r>
              <w:rPr>
                <w:rFonts w:hint="eastAsia"/>
                <w:sz w:val="20"/>
              </w:rPr>
              <w:t>对试验场土建设计方案有详细描述，设计方案经济合理。特别是在路基沉降控制设计、特殊路面设计、建筑方案设计、防洪排水、智能化设施设计上合理科学。</w:t>
            </w:r>
            <w:r>
              <w:rPr>
                <w:rFonts w:hint="eastAsia"/>
                <w:sz w:val="20"/>
                <w:lang w:val="en-US" w:eastAsia="zh-CN"/>
              </w:rPr>
              <w:t>针对南方试验场地理环境特点，进行三维水淹模拟仿真及可视化分析。</w:t>
            </w:r>
          </w:p>
          <w:p w14:paraId="50F0FDE0">
            <w:pPr>
              <w:pStyle w:val="7"/>
              <w:spacing w:line="285" w:lineRule="auto"/>
              <w:rPr>
                <w:sz w:val="20"/>
              </w:rPr>
            </w:pPr>
            <w:r>
              <w:rPr>
                <w:rFonts w:hint="eastAsia"/>
                <w:sz w:val="20"/>
              </w:rPr>
              <w:t>设计方案优秀得</w:t>
            </w:r>
            <w:r>
              <w:rPr>
                <w:rFonts w:hint="eastAsia"/>
                <w:sz w:val="20"/>
                <w:lang w:val="en-US" w:eastAsia="zh-CN"/>
              </w:rPr>
              <w:t>3</w:t>
            </w:r>
            <w:r>
              <w:rPr>
                <w:sz w:val="20"/>
              </w:rPr>
              <w:t>~</w:t>
            </w:r>
            <w:r>
              <w:rPr>
                <w:rFonts w:hint="eastAsia"/>
                <w:sz w:val="20"/>
                <w:lang w:val="en-US" w:eastAsia="zh-CN"/>
              </w:rPr>
              <w:t>4</w:t>
            </w:r>
            <w:r>
              <w:rPr>
                <w:rFonts w:hint="eastAsia"/>
                <w:sz w:val="20"/>
              </w:rPr>
              <w:t>分，良好得</w:t>
            </w:r>
            <w:r>
              <w:rPr>
                <w:rFonts w:hint="eastAsia"/>
                <w:sz w:val="20"/>
                <w:lang w:val="en-US" w:eastAsia="zh-CN"/>
              </w:rPr>
              <w:t>2</w:t>
            </w:r>
            <w:r>
              <w:rPr>
                <w:sz w:val="20"/>
              </w:rPr>
              <w:t>~</w:t>
            </w:r>
            <w:r>
              <w:rPr>
                <w:rFonts w:hint="eastAsia"/>
                <w:sz w:val="20"/>
                <w:lang w:val="en-US" w:eastAsia="zh-CN"/>
              </w:rPr>
              <w:t>3</w:t>
            </w:r>
            <w:r>
              <w:rPr>
                <w:rFonts w:hint="eastAsia"/>
                <w:sz w:val="20"/>
              </w:rPr>
              <w:t>分，一般得</w:t>
            </w:r>
            <w:r>
              <w:rPr>
                <w:sz w:val="20"/>
              </w:rPr>
              <w:t>1~2</w:t>
            </w:r>
            <w:r>
              <w:rPr>
                <w:rFonts w:hint="eastAsia"/>
                <w:sz w:val="20"/>
              </w:rPr>
              <w:t>分，其他得</w:t>
            </w:r>
            <w:r>
              <w:rPr>
                <w:sz w:val="20"/>
              </w:rPr>
              <w:t>0~1</w:t>
            </w:r>
            <w:r>
              <w:rPr>
                <w:rFonts w:hint="eastAsia"/>
                <w:sz w:val="20"/>
              </w:rPr>
              <w:t>分。</w:t>
            </w:r>
          </w:p>
        </w:tc>
        <w:tc>
          <w:tcPr>
            <w:tcW w:w="790" w:type="dxa"/>
            <w:tcBorders>
              <w:top w:val="single" w:color="auto" w:sz="4" w:space="0"/>
              <w:left w:val="single" w:color="auto" w:sz="4" w:space="0"/>
              <w:bottom w:val="single" w:color="auto" w:sz="4" w:space="0"/>
              <w:right w:val="single" w:color="auto" w:sz="4" w:space="0"/>
            </w:tcBorders>
            <w:vAlign w:val="center"/>
          </w:tcPr>
          <w:p w14:paraId="48485C75">
            <w:pPr>
              <w:pStyle w:val="7"/>
              <w:spacing w:line="285" w:lineRule="auto"/>
              <w:rPr>
                <w:sz w:val="20"/>
              </w:rPr>
            </w:pPr>
          </w:p>
        </w:tc>
      </w:tr>
      <w:tr w14:paraId="367D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7" w:type="dxa"/>
            <w:tcBorders>
              <w:top w:val="single" w:color="auto" w:sz="4" w:space="0"/>
              <w:left w:val="single" w:color="auto" w:sz="4" w:space="0"/>
              <w:bottom w:val="single" w:color="auto" w:sz="4" w:space="0"/>
              <w:right w:val="single" w:color="auto" w:sz="4" w:space="0"/>
            </w:tcBorders>
            <w:vAlign w:val="center"/>
          </w:tcPr>
          <w:p w14:paraId="4715C708">
            <w:pPr>
              <w:pStyle w:val="7"/>
              <w:spacing w:line="285" w:lineRule="auto"/>
              <w:rPr>
                <w:sz w:val="20"/>
              </w:rPr>
            </w:pPr>
            <w:r>
              <w:rPr>
                <w:rFonts w:hint="eastAsia"/>
                <w:sz w:val="20"/>
              </w:rPr>
              <w:t>设计质量、进度、保密等保证措施（</w:t>
            </w:r>
            <w:r>
              <w:rPr>
                <w:sz w:val="20"/>
              </w:rPr>
              <w:t>2</w:t>
            </w:r>
            <w:r>
              <w:rPr>
                <w:rFonts w:hint="eastAsia"/>
                <w:sz w:val="20"/>
              </w:rPr>
              <w:t>）</w:t>
            </w:r>
          </w:p>
        </w:tc>
        <w:tc>
          <w:tcPr>
            <w:tcW w:w="5638" w:type="dxa"/>
            <w:tcBorders>
              <w:top w:val="single" w:color="auto" w:sz="4" w:space="0"/>
              <w:left w:val="single" w:color="auto" w:sz="4" w:space="0"/>
              <w:bottom w:val="single" w:color="auto" w:sz="4" w:space="0"/>
              <w:right w:val="single" w:color="auto" w:sz="4" w:space="0"/>
            </w:tcBorders>
            <w:vAlign w:val="center"/>
          </w:tcPr>
          <w:p w14:paraId="744829B8">
            <w:pPr>
              <w:pStyle w:val="7"/>
              <w:spacing w:line="285" w:lineRule="auto"/>
              <w:rPr>
                <w:rFonts w:hint="eastAsia"/>
                <w:sz w:val="20"/>
                <w:lang w:eastAsia="zh-CN"/>
              </w:rPr>
            </w:pPr>
            <w:r>
              <w:rPr>
                <w:rFonts w:hint="eastAsia"/>
                <w:sz w:val="20"/>
              </w:rPr>
              <w:t>根据投标人所提供的设计质量、设计深度、进度、保密等方面的分析</w:t>
            </w:r>
            <w:r>
              <w:rPr>
                <w:sz w:val="20"/>
              </w:rPr>
              <w:t>,</w:t>
            </w:r>
            <w:r>
              <w:rPr>
                <w:rFonts w:hint="eastAsia"/>
                <w:sz w:val="20"/>
              </w:rPr>
              <w:t>并有完整的可行性控制保证措施，进行综合对比评审</w:t>
            </w:r>
            <w:r>
              <w:rPr>
                <w:rFonts w:hint="eastAsia"/>
                <w:sz w:val="20"/>
                <w:lang w:eastAsia="zh-CN"/>
              </w:rPr>
              <w:t>。</w:t>
            </w:r>
          </w:p>
          <w:p w14:paraId="29814EFB">
            <w:pPr>
              <w:pStyle w:val="7"/>
              <w:spacing w:line="285" w:lineRule="auto"/>
              <w:rPr>
                <w:sz w:val="20"/>
              </w:rPr>
            </w:pPr>
            <w:r>
              <w:rPr>
                <w:rFonts w:hint="eastAsia"/>
                <w:sz w:val="20"/>
              </w:rPr>
              <w:t>设计方案优秀得</w:t>
            </w:r>
            <w:r>
              <w:rPr>
                <w:rFonts w:hint="eastAsia"/>
                <w:sz w:val="20"/>
                <w:lang w:val="en-US" w:eastAsia="zh-CN"/>
              </w:rPr>
              <w:t>1.5</w:t>
            </w:r>
            <w:r>
              <w:rPr>
                <w:sz w:val="20"/>
              </w:rPr>
              <w:t>~2</w:t>
            </w:r>
            <w:r>
              <w:rPr>
                <w:rFonts w:hint="eastAsia"/>
                <w:sz w:val="20"/>
              </w:rPr>
              <w:t>分，良好得</w:t>
            </w:r>
            <w:r>
              <w:rPr>
                <w:sz w:val="20"/>
              </w:rPr>
              <w:t>1~</w:t>
            </w:r>
            <w:r>
              <w:rPr>
                <w:rFonts w:hint="eastAsia"/>
                <w:sz w:val="20"/>
                <w:lang w:val="en-US" w:eastAsia="zh-CN"/>
              </w:rPr>
              <w:t>1.5</w:t>
            </w:r>
            <w:r>
              <w:rPr>
                <w:rFonts w:hint="eastAsia"/>
                <w:sz w:val="20"/>
              </w:rPr>
              <w:t>分，一般得</w:t>
            </w:r>
            <w:r>
              <w:rPr>
                <w:sz w:val="20"/>
              </w:rPr>
              <w:t>0~1</w:t>
            </w:r>
            <w:r>
              <w:rPr>
                <w:rFonts w:hint="eastAsia"/>
                <w:sz w:val="20"/>
              </w:rPr>
              <w:t>分。</w:t>
            </w:r>
          </w:p>
        </w:tc>
        <w:tc>
          <w:tcPr>
            <w:tcW w:w="790" w:type="dxa"/>
            <w:tcBorders>
              <w:top w:val="single" w:color="auto" w:sz="4" w:space="0"/>
              <w:left w:val="single" w:color="auto" w:sz="4" w:space="0"/>
              <w:bottom w:val="single" w:color="auto" w:sz="4" w:space="0"/>
              <w:right w:val="single" w:color="auto" w:sz="4" w:space="0"/>
            </w:tcBorders>
            <w:vAlign w:val="center"/>
          </w:tcPr>
          <w:p w14:paraId="60BFBB30">
            <w:pPr>
              <w:pStyle w:val="7"/>
              <w:spacing w:line="285" w:lineRule="auto"/>
              <w:rPr>
                <w:sz w:val="20"/>
              </w:rPr>
            </w:pPr>
          </w:p>
        </w:tc>
      </w:tr>
      <w:tr w14:paraId="5A84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7" w:type="dxa"/>
            <w:tcBorders>
              <w:top w:val="single" w:color="auto" w:sz="4" w:space="0"/>
              <w:left w:val="single" w:color="auto" w:sz="4" w:space="0"/>
              <w:bottom w:val="single" w:color="auto" w:sz="4" w:space="0"/>
              <w:right w:val="single" w:color="auto" w:sz="4" w:space="0"/>
            </w:tcBorders>
            <w:vAlign w:val="center"/>
          </w:tcPr>
          <w:p w14:paraId="76CD829B">
            <w:pPr>
              <w:pStyle w:val="7"/>
              <w:spacing w:line="285" w:lineRule="auto"/>
              <w:rPr>
                <w:sz w:val="20"/>
              </w:rPr>
            </w:pPr>
            <w:r>
              <w:rPr>
                <w:rFonts w:hint="eastAsia"/>
                <w:sz w:val="20"/>
              </w:rPr>
              <w:t>工作重点、难点分析（</w:t>
            </w:r>
            <w:r>
              <w:rPr>
                <w:sz w:val="20"/>
              </w:rPr>
              <w:t>2</w:t>
            </w:r>
            <w:r>
              <w:rPr>
                <w:rFonts w:hint="eastAsia"/>
                <w:sz w:val="20"/>
              </w:rPr>
              <w:t>）</w:t>
            </w:r>
          </w:p>
        </w:tc>
        <w:tc>
          <w:tcPr>
            <w:tcW w:w="5638" w:type="dxa"/>
            <w:tcBorders>
              <w:top w:val="single" w:color="auto" w:sz="4" w:space="0"/>
              <w:left w:val="single" w:color="auto" w:sz="4" w:space="0"/>
              <w:bottom w:val="single" w:color="auto" w:sz="4" w:space="0"/>
              <w:right w:val="single" w:color="auto" w:sz="4" w:space="0"/>
            </w:tcBorders>
            <w:vAlign w:val="center"/>
          </w:tcPr>
          <w:p w14:paraId="2BE21B1F">
            <w:pPr>
              <w:pStyle w:val="7"/>
              <w:spacing w:line="285" w:lineRule="auto"/>
              <w:rPr>
                <w:rFonts w:hint="eastAsia"/>
                <w:sz w:val="20"/>
                <w:lang w:val="en-US" w:eastAsia="zh-CN"/>
              </w:rPr>
            </w:pPr>
            <w:r>
              <w:rPr>
                <w:rFonts w:hint="eastAsia"/>
                <w:sz w:val="20"/>
              </w:rPr>
              <w:t>根据投标人所提供的设计重点、难点分析是否全面、符合实际，并提出具有可行性的应对措施，进行综合对比评审</w:t>
            </w:r>
            <w:r>
              <w:rPr>
                <w:rFonts w:hint="eastAsia"/>
                <w:sz w:val="20"/>
                <w:lang w:val="en-US" w:eastAsia="zh-CN"/>
              </w:rPr>
              <w:t>.</w:t>
            </w:r>
          </w:p>
          <w:p w14:paraId="45185C75">
            <w:pPr>
              <w:pStyle w:val="7"/>
              <w:spacing w:line="285" w:lineRule="auto"/>
              <w:rPr>
                <w:sz w:val="20"/>
              </w:rPr>
            </w:pPr>
            <w:r>
              <w:rPr>
                <w:rFonts w:hint="eastAsia"/>
                <w:sz w:val="20"/>
              </w:rPr>
              <w:t>设计方案优秀得</w:t>
            </w:r>
            <w:r>
              <w:rPr>
                <w:rFonts w:hint="eastAsia"/>
                <w:sz w:val="20"/>
                <w:lang w:val="en-US" w:eastAsia="zh-CN"/>
              </w:rPr>
              <w:t>1.5</w:t>
            </w:r>
            <w:r>
              <w:rPr>
                <w:sz w:val="20"/>
              </w:rPr>
              <w:t>~2</w:t>
            </w:r>
            <w:r>
              <w:rPr>
                <w:rFonts w:hint="eastAsia"/>
                <w:sz w:val="20"/>
              </w:rPr>
              <w:t>分，良好得</w:t>
            </w:r>
            <w:r>
              <w:rPr>
                <w:sz w:val="20"/>
              </w:rPr>
              <w:t>1~</w:t>
            </w:r>
            <w:r>
              <w:rPr>
                <w:rFonts w:hint="eastAsia"/>
                <w:sz w:val="20"/>
                <w:lang w:val="en-US" w:eastAsia="zh-CN"/>
              </w:rPr>
              <w:t>1.5</w:t>
            </w:r>
            <w:r>
              <w:rPr>
                <w:rFonts w:hint="eastAsia"/>
                <w:sz w:val="20"/>
              </w:rPr>
              <w:t>分，一般得</w:t>
            </w:r>
            <w:r>
              <w:rPr>
                <w:sz w:val="20"/>
              </w:rPr>
              <w:t>0~1</w:t>
            </w:r>
            <w:r>
              <w:rPr>
                <w:rFonts w:hint="eastAsia"/>
                <w:sz w:val="20"/>
              </w:rPr>
              <w:t>分。</w:t>
            </w:r>
          </w:p>
        </w:tc>
        <w:tc>
          <w:tcPr>
            <w:tcW w:w="790" w:type="dxa"/>
            <w:tcBorders>
              <w:top w:val="single" w:color="auto" w:sz="4" w:space="0"/>
              <w:left w:val="single" w:color="auto" w:sz="4" w:space="0"/>
              <w:bottom w:val="single" w:color="auto" w:sz="4" w:space="0"/>
              <w:right w:val="single" w:color="auto" w:sz="4" w:space="0"/>
            </w:tcBorders>
            <w:vAlign w:val="center"/>
          </w:tcPr>
          <w:p w14:paraId="529FE0ED">
            <w:pPr>
              <w:pStyle w:val="7"/>
              <w:spacing w:line="285" w:lineRule="auto"/>
              <w:rPr>
                <w:sz w:val="20"/>
              </w:rPr>
            </w:pPr>
          </w:p>
        </w:tc>
      </w:tr>
      <w:tr w14:paraId="71B7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7" w:type="dxa"/>
            <w:tcBorders>
              <w:top w:val="single" w:color="auto" w:sz="4" w:space="0"/>
              <w:left w:val="single" w:color="auto" w:sz="4" w:space="0"/>
              <w:bottom w:val="single" w:color="auto" w:sz="4" w:space="0"/>
              <w:right w:val="single" w:color="auto" w:sz="4" w:space="0"/>
            </w:tcBorders>
            <w:vAlign w:val="center"/>
          </w:tcPr>
          <w:p w14:paraId="30831CDA">
            <w:pPr>
              <w:pStyle w:val="7"/>
              <w:spacing w:line="285" w:lineRule="auto"/>
              <w:rPr>
                <w:sz w:val="20"/>
              </w:rPr>
            </w:pPr>
            <w:r>
              <w:rPr>
                <w:rFonts w:hint="eastAsia"/>
                <w:sz w:val="20"/>
              </w:rPr>
              <w:t>经济</w:t>
            </w:r>
            <w:r>
              <w:rPr>
                <w:rFonts w:hint="eastAsia"/>
                <w:sz w:val="20"/>
                <w:lang w:val="en-US" w:eastAsia="zh-CN"/>
              </w:rPr>
              <w:t>及交通组织</w:t>
            </w:r>
            <w:r>
              <w:rPr>
                <w:rFonts w:hint="eastAsia"/>
                <w:sz w:val="20"/>
              </w:rPr>
              <w:t>合理性设计（</w:t>
            </w:r>
            <w:r>
              <w:rPr>
                <w:sz w:val="20"/>
              </w:rPr>
              <w:t>2</w:t>
            </w:r>
            <w:r>
              <w:rPr>
                <w:rFonts w:hint="eastAsia"/>
                <w:sz w:val="20"/>
              </w:rPr>
              <w:t>分）</w:t>
            </w:r>
          </w:p>
        </w:tc>
        <w:tc>
          <w:tcPr>
            <w:tcW w:w="5638" w:type="dxa"/>
            <w:tcBorders>
              <w:top w:val="single" w:color="auto" w:sz="4" w:space="0"/>
              <w:left w:val="single" w:color="auto" w:sz="4" w:space="0"/>
              <w:bottom w:val="single" w:color="auto" w:sz="4" w:space="0"/>
              <w:right w:val="single" w:color="auto" w:sz="4" w:space="0"/>
            </w:tcBorders>
            <w:vAlign w:val="center"/>
          </w:tcPr>
          <w:p w14:paraId="40D13420">
            <w:pPr>
              <w:pStyle w:val="7"/>
              <w:spacing w:line="285" w:lineRule="auto"/>
              <w:rPr>
                <w:rFonts w:hint="eastAsia"/>
                <w:sz w:val="20"/>
              </w:rPr>
            </w:pPr>
            <w:r>
              <w:rPr>
                <w:rFonts w:hint="eastAsia"/>
                <w:sz w:val="20"/>
                <w:lang w:val="en-US" w:eastAsia="zh-CN"/>
              </w:rPr>
              <w:t>1、</w:t>
            </w:r>
            <w:r>
              <w:rPr>
                <w:rFonts w:hint="eastAsia"/>
                <w:sz w:val="20"/>
              </w:rPr>
              <w:t>精准分析设计，方案充分考虑土质、标高等现场实际条件，办公楼平面及竖向设计，平面和空间设计充分满足试车场辅助功能的要求和特点。同时能利用现场地势等条件，在满足要求的前提下减少工程、土方转运等投入，施工经济性分析合理。</w:t>
            </w:r>
          </w:p>
          <w:p w14:paraId="55B8AE43">
            <w:pPr>
              <w:pStyle w:val="7"/>
              <w:spacing w:line="285" w:lineRule="auto"/>
              <w:rPr>
                <w:rFonts w:hint="eastAsia"/>
                <w:sz w:val="20"/>
              </w:rPr>
            </w:pPr>
            <w:r>
              <w:rPr>
                <w:rFonts w:hint="eastAsia"/>
                <w:sz w:val="20"/>
                <w:lang w:val="en-US" w:eastAsia="zh-CN"/>
              </w:rPr>
              <w:t>2、</w:t>
            </w:r>
            <w:r>
              <w:rPr>
                <w:rFonts w:hint="eastAsia"/>
                <w:sz w:val="20"/>
              </w:rPr>
              <w:t>运维区和试验场区布置人车分流，车辆流转顺畅、流量容量设计、空间保证设计。试验区与各试验功能路面连接顺畅，保证车辆进出安全顺畅，有示意图表达。</w:t>
            </w:r>
          </w:p>
          <w:p w14:paraId="30F6B59B">
            <w:pPr>
              <w:pStyle w:val="7"/>
              <w:spacing w:line="285" w:lineRule="auto"/>
              <w:rPr>
                <w:sz w:val="20"/>
              </w:rPr>
            </w:pPr>
            <w:r>
              <w:rPr>
                <w:rFonts w:hint="eastAsia"/>
                <w:sz w:val="20"/>
              </w:rPr>
              <w:t>设计方案优秀得</w:t>
            </w:r>
            <w:r>
              <w:rPr>
                <w:rFonts w:hint="eastAsia"/>
                <w:sz w:val="20"/>
                <w:lang w:val="en-US" w:eastAsia="zh-CN"/>
              </w:rPr>
              <w:t>1.5</w:t>
            </w:r>
            <w:r>
              <w:rPr>
                <w:sz w:val="20"/>
              </w:rPr>
              <w:t>~2</w:t>
            </w:r>
            <w:r>
              <w:rPr>
                <w:rFonts w:hint="eastAsia"/>
                <w:sz w:val="20"/>
              </w:rPr>
              <w:t>分，良好得</w:t>
            </w:r>
            <w:r>
              <w:rPr>
                <w:sz w:val="20"/>
              </w:rPr>
              <w:t>1~</w:t>
            </w:r>
            <w:r>
              <w:rPr>
                <w:rFonts w:hint="eastAsia"/>
                <w:sz w:val="20"/>
                <w:lang w:val="en-US" w:eastAsia="zh-CN"/>
              </w:rPr>
              <w:t>1.5</w:t>
            </w:r>
            <w:r>
              <w:rPr>
                <w:rFonts w:hint="eastAsia"/>
                <w:sz w:val="20"/>
              </w:rPr>
              <w:t>分，一般得</w:t>
            </w:r>
            <w:r>
              <w:rPr>
                <w:sz w:val="20"/>
              </w:rPr>
              <w:t>0~1</w:t>
            </w:r>
            <w:r>
              <w:rPr>
                <w:rFonts w:hint="eastAsia"/>
                <w:sz w:val="20"/>
              </w:rPr>
              <w:t>分。</w:t>
            </w:r>
          </w:p>
        </w:tc>
        <w:tc>
          <w:tcPr>
            <w:tcW w:w="790" w:type="dxa"/>
            <w:tcBorders>
              <w:top w:val="single" w:color="auto" w:sz="4" w:space="0"/>
              <w:left w:val="single" w:color="auto" w:sz="4" w:space="0"/>
              <w:bottom w:val="single" w:color="auto" w:sz="4" w:space="0"/>
              <w:right w:val="single" w:color="auto" w:sz="4" w:space="0"/>
            </w:tcBorders>
            <w:vAlign w:val="center"/>
          </w:tcPr>
          <w:p w14:paraId="03A1D00E">
            <w:pPr>
              <w:pStyle w:val="7"/>
              <w:spacing w:line="285" w:lineRule="auto"/>
              <w:rPr>
                <w:sz w:val="20"/>
              </w:rPr>
            </w:pPr>
          </w:p>
        </w:tc>
      </w:tr>
      <w:tr w14:paraId="59C7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7" w:type="dxa"/>
            <w:tcBorders>
              <w:top w:val="single" w:color="auto" w:sz="4" w:space="0"/>
              <w:left w:val="single" w:color="auto" w:sz="4" w:space="0"/>
              <w:bottom w:val="single" w:color="auto" w:sz="4" w:space="0"/>
              <w:right w:val="single" w:color="auto" w:sz="4" w:space="0"/>
            </w:tcBorders>
            <w:vAlign w:val="center"/>
          </w:tcPr>
          <w:p w14:paraId="7AF2C2DE">
            <w:pPr>
              <w:pStyle w:val="7"/>
              <w:spacing w:line="285" w:lineRule="auto"/>
              <w:rPr>
                <w:rFonts w:hint="default" w:eastAsia="宋体"/>
                <w:sz w:val="20"/>
                <w:lang w:val="en-US" w:eastAsia="zh-CN"/>
              </w:rPr>
            </w:pPr>
            <w:r>
              <w:rPr>
                <w:rFonts w:hint="eastAsia"/>
                <w:sz w:val="20"/>
                <w:lang w:val="en-US" w:eastAsia="zh-CN"/>
              </w:rPr>
              <w:t>施工方案（4分）</w:t>
            </w:r>
          </w:p>
        </w:tc>
        <w:tc>
          <w:tcPr>
            <w:tcW w:w="5638" w:type="dxa"/>
            <w:tcBorders>
              <w:top w:val="single" w:color="auto" w:sz="4" w:space="0"/>
              <w:left w:val="single" w:color="auto" w:sz="4" w:space="0"/>
              <w:bottom w:val="single" w:color="auto" w:sz="4" w:space="0"/>
              <w:right w:val="single" w:color="auto" w:sz="4" w:space="0"/>
            </w:tcBorders>
            <w:vAlign w:val="center"/>
          </w:tcPr>
          <w:p w14:paraId="28F9531A">
            <w:pPr>
              <w:pStyle w:val="7"/>
              <w:spacing w:line="285" w:lineRule="auto"/>
              <w:rPr>
                <w:rFonts w:hint="eastAsia"/>
                <w:sz w:val="20"/>
                <w:lang w:val="en-US" w:eastAsia="zh-CN"/>
              </w:rPr>
            </w:pPr>
            <w:r>
              <w:rPr>
                <w:rFonts w:hint="eastAsia"/>
                <w:sz w:val="20"/>
              </w:rPr>
              <w:t>对项目需求充分理解，</w:t>
            </w:r>
            <w:r>
              <w:rPr>
                <w:rFonts w:hint="eastAsia"/>
                <w:sz w:val="20"/>
                <w:lang w:val="en-US" w:eastAsia="zh-CN"/>
              </w:rPr>
              <w:t>施工总平面图布置科学，切实满足施工需求。项目质量、进度、安全文明等管理要点的控制目标与保证措施，编制合理，可操作性强。工程重难点、关键技术、工艺的分析及解决方案，认识深刻，方案系统科学，可操作性强。新技术应用，针对本项目，提出采用新技术的具体措施。</w:t>
            </w:r>
          </w:p>
          <w:p w14:paraId="7C0C62EA">
            <w:pPr>
              <w:pStyle w:val="7"/>
              <w:spacing w:line="285" w:lineRule="auto"/>
              <w:rPr>
                <w:rFonts w:hint="default"/>
                <w:sz w:val="20"/>
                <w:lang w:val="en-US" w:eastAsia="zh-CN"/>
              </w:rPr>
            </w:pPr>
            <w:r>
              <w:rPr>
                <w:rFonts w:hint="eastAsia"/>
                <w:sz w:val="20"/>
                <w:lang w:val="en-US" w:eastAsia="zh-CN"/>
              </w:rPr>
              <w:t>施工</w:t>
            </w:r>
            <w:r>
              <w:rPr>
                <w:rFonts w:hint="eastAsia"/>
                <w:sz w:val="20"/>
              </w:rPr>
              <w:t>方案优秀得</w:t>
            </w:r>
            <w:r>
              <w:rPr>
                <w:rFonts w:hint="eastAsia"/>
                <w:sz w:val="20"/>
                <w:lang w:val="en-US" w:eastAsia="zh-CN"/>
              </w:rPr>
              <w:t>3</w:t>
            </w:r>
            <w:r>
              <w:rPr>
                <w:sz w:val="20"/>
              </w:rPr>
              <w:t>~</w:t>
            </w:r>
            <w:r>
              <w:rPr>
                <w:rFonts w:hint="eastAsia"/>
                <w:sz w:val="20"/>
                <w:lang w:val="en-US" w:eastAsia="zh-CN"/>
              </w:rPr>
              <w:t>4</w:t>
            </w:r>
            <w:r>
              <w:rPr>
                <w:rFonts w:hint="eastAsia"/>
                <w:sz w:val="20"/>
              </w:rPr>
              <w:t>分，良好得</w:t>
            </w:r>
            <w:r>
              <w:rPr>
                <w:rFonts w:hint="eastAsia"/>
                <w:sz w:val="20"/>
                <w:lang w:val="en-US" w:eastAsia="zh-CN"/>
              </w:rPr>
              <w:t>2</w:t>
            </w:r>
            <w:r>
              <w:rPr>
                <w:sz w:val="20"/>
              </w:rPr>
              <w:t>~</w:t>
            </w:r>
            <w:r>
              <w:rPr>
                <w:rFonts w:hint="eastAsia"/>
                <w:sz w:val="20"/>
                <w:lang w:val="en-US" w:eastAsia="zh-CN"/>
              </w:rPr>
              <w:t>3</w:t>
            </w:r>
            <w:r>
              <w:rPr>
                <w:rFonts w:hint="eastAsia"/>
                <w:sz w:val="20"/>
              </w:rPr>
              <w:t>分，一般得</w:t>
            </w:r>
            <w:r>
              <w:rPr>
                <w:sz w:val="20"/>
              </w:rPr>
              <w:t>1~2</w:t>
            </w:r>
            <w:r>
              <w:rPr>
                <w:rFonts w:hint="eastAsia"/>
                <w:sz w:val="20"/>
              </w:rPr>
              <w:t>分，其他得</w:t>
            </w:r>
            <w:r>
              <w:rPr>
                <w:sz w:val="20"/>
              </w:rPr>
              <w:t>0~1</w:t>
            </w:r>
            <w:r>
              <w:rPr>
                <w:rFonts w:hint="eastAsia"/>
                <w:sz w:val="20"/>
              </w:rPr>
              <w:t>分。</w:t>
            </w:r>
          </w:p>
        </w:tc>
        <w:tc>
          <w:tcPr>
            <w:tcW w:w="790" w:type="dxa"/>
            <w:tcBorders>
              <w:top w:val="single" w:color="auto" w:sz="4" w:space="0"/>
              <w:left w:val="single" w:color="auto" w:sz="4" w:space="0"/>
              <w:bottom w:val="single" w:color="auto" w:sz="4" w:space="0"/>
              <w:right w:val="single" w:color="auto" w:sz="4" w:space="0"/>
            </w:tcBorders>
            <w:vAlign w:val="center"/>
          </w:tcPr>
          <w:p w14:paraId="61E4B4E6">
            <w:pPr>
              <w:pStyle w:val="7"/>
              <w:spacing w:line="285" w:lineRule="auto"/>
              <w:rPr>
                <w:sz w:val="20"/>
              </w:rPr>
            </w:pPr>
          </w:p>
        </w:tc>
      </w:tr>
    </w:tbl>
    <w:p w14:paraId="7896423A">
      <w:pPr>
        <w:pStyle w:val="7"/>
        <w:spacing w:line="285" w:lineRule="auto"/>
      </w:pPr>
    </w:p>
    <w:p w14:paraId="00BE9D51">
      <w:pPr>
        <w:pStyle w:val="7"/>
        <w:spacing w:line="286" w:lineRule="auto"/>
      </w:pPr>
    </w:p>
    <w:p w14:paraId="51E75BE4">
      <w:pPr>
        <w:pStyle w:val="7"/>
        <w:spacing w:line="286" w:lineRule="auto"/>
      </w:pPr>
    </w:p>
    <w:p w14:paraId="6B67B434"/>
    <w:p w14:paraId="537FE6A9">
      <w:pPr>
        <w:pStyle w:val="7"/>
        <w:spacing w:line="285" w:lineRule="auto"/>
        <w:rPr>
          <w:rFonts w:hint="eastAsia"/>
        </w:rPr>
        <w:sectPr>
          <w:endnotePr>
            <w:numFmt w:val="decimal"/>
          </w:endnotePr>
          <w:pgSz w:w="11906" w:h="16838"/>
          <w:pgMar w:top="1417" w:right="1247" w:bottom="1417" w:left="1247" w:header="850" w:footer="992" w:gutter="0"/>
          <w:cols w:space="720" w:num="1"/>
          <w:docGrid w:linePitch="327" w:charSpace="0"/>
        </w:sectPr>
      </w:pPr>
    </w:p>
    <w:p w14:paraId="737FA62C">
      <w:pPr>
        <w:pStyle w:val="7"/>
        <w:spacing w:line="285" w:lineRule="auto"/>
      </w:pPr>
      <w:r>
        <w:rPr>
          <w:rFonts w:hint="eastAsia"/>
        </w:rPr>
        <w:t>评标价（40分）</w:t>
      </w:r>
    </w:p>
    <w:tbl>
      <w:tblPr>
        <w:tblStyle w:val="1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673"/>
        <w:gridCol w:w="8191"/>
      </w:tblGrid>
      <w:tr w14:paraId="6D7F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5" w:hRule="atLeast"/>
        </w:trPr>
        <w:tc>
          <w:tcPr>
            <w:tcW w:w="764" w:type="dxa"/>
            <w:vMerge w:val="restart"/>
            <w:tcBorders>
              <w:left w:val="single" w:color="auto" w:sz="4" w:space="0"/>
              <w:right w:val="single" w:color="auto" w:sz="4" w:space="0"/>
            </w:tcBorders>
            <w:vAlign w:val="center"/>
          </w:tcPr>
          <w:p w14:paraId="46B3B1AF">
            <w:pPr>
              <w:widowControl/>
              <w:adjustRightInd w:val="0"/>
              <w:snapToGrid w:val="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评标价得分</w:t>
            </w:r>
          </w:p>
          <w:p w14:paraId="0A5DE8DD">
            <w:pPr>
              <w:widowControl/>
              <w:adjustRightInd w:val="0"/>
              <w:snapToGrid w:val="0"/>
              <w:jc w:val="center"/>
              <w:rPr>
                <w:rFonts w:hint="eastAsia" w:ascii="宋体" w:hAnsi="宋体" w:cs="宋体"/>
                <w:color w:val="auto"/>
                <w:kern w:val="0"/>
                <w:szCs w:val="21"/>
                <w:highlight w:val="none"/>
              </w:rPr>
            </w:pPr>
            <w:r>
              <w:rPr>
                <w:rFonts w:hint="eastAsia" w:ascii="宋体" w:hAnsi="宋体" w:cs="宋体"/>
                <w:b/>
                <w:bCs/>
                <w:color w:val="auto"/>
                <w:kern w:val="0"/>
                <w:szCs w:val="21"/>
                <w:highlight w:val="none"/>
              </w:rPr>
              <w:t>（</w:t>
            </w:r>
            <w:r>
              <w:rPr>
                <w:rFonts w:hint="eastAsia" w:ascii="宋体" w:hAnsi="宋体" w:cs="宋体"/>
                <w:b/>
                <w:bCs/>
                <w:color w:val="auto"/>
                <w:kern w:val="0"/>
                <w:szCs w:val="21"/>
                <w:highlight w:val="none"/>
                <w:lang w:val="en-US" w:eastAsia="zh-CN"/>
              </w:rPr>
              <w:t>4</w:t>
            </w:r>
            <w:r>
              <w:rPr>
                <w:rFonts w:hint="eastAsia" w:ascii="宋体" w:hAnsi="宋体" w:cs="宋体"/>
                <w:b/>
                <w:bCs/>
                <w:color w:val="auto"/>
                <w:kern w:val="0"/>
                <w:szCs w:val="21"/>
                <w:highlight w:val="none"/>
              </w:rPr>
              <w:t>0分）</w:t>
            </w:r>
          </w:p>
        </w:tc>
        <w:tc>
          <w:tcPr>
            <w:tcW w:w="673" w:type="dxa"/>
            <w:tcBorders>
              <w:top w:val="single" w:color="auto" w:sz="4" w:space="0"/>
              <w:left w:val="single" w:color="auto" w:sz="4" w:space="0"/>
              <w:bottom w:val="single" w:color="auto" w:sz="4" w:space="0"/>
              <w:right w:val="single" w:color="auto" w:sz="4" w:space="0"/>
            </w:tcBorders>
            <w:vAlign w:val="center"/>
          </w:tcPr>
          <w:p w14:paraId="4E9364CB">
            <w:pPr>
              <w:adjustRightInd w:val="0"/>
              <w:snapToGrid w:val="0"/>
              <w:jc w:val="center"/>
              <w:rPr>
                <w:rFonts w:hint="eastAsia" w:ascii="宋体" w:hAnsi="宋体" w:cs="宋体"/>
                <w:color w:val="auto"/>
                <w:kern w:val="0"/>
                <w:szCs w:val="21"/>
                <w:highlight w:val="none"/>
              </w:rPr>
            </w:pPr>
            <w:r>
              <w:rPr>
                <w:rFonts w:hint="eastAsia" w:ascii="宋体" w:hAnsi="宋体" w:cs="宋体"/>
                <w:color w:val="auto"/>
                <w:szCs w:val="21"/>
                <w:highlight w:val="none"/>
              </w:rPr>
              <w:t>评标基准价D</w:t>
            </w:r>
          </w:p>
        </w:tc>
        <w:tc>
          <w:tcPr>
            <w:tcW w:w="8191" w:type="dxa"/>
            <w:tcBorders>
              <w:top w:val="single" w:color="auto" w:sz="4" w:space="0"/>
              <w:left w:val="single" w:color="auto" w:sz="4" w:space="0"/>
              <w:bottom w:val="single" w:color="auto" w:sz="4" w:space="0"/>
              <w:right w:val="single" w:color="auto" w:sz="4" w:space="0"/>
            </w:tcBorders>
            <w:vAlign w:val="center"/>
          </w:tcPr>
          <w:p w14:paraId="166DD783">
            <w:pPr>
              <w:pStyle w:val="6"/>
              <w:adjustRightInd w:val="0"/>
              <w:snapToGrid w:val="0"/>
              <w:rPr>
                <w:rFonts w:hint="eastAsia" w:ascii="宋体" w:hAnsi="宋体" w:cs="宋体"/>
                <w:color w:val="auto"/>
                <w:szCs w:val="21"/>
                <w:highlight w:val="none"/>
              </w:rPr>
            </w:pPr>
            <w:r>
              <w:rPr>
                <w:rFonts w:hint="eastAsia" w:ascii="宋体" w:hAnsi="宋体" w:cs="宋体"/>
                <w:color w:val="auto"/>
                <w:szCs w:val="21"/>
                <w:highlight w:val="none"/>
              </w:rPr>
              <w:t>（1）确定招标控制价下浮系数n：用1～21号球分别代表一个下浮系数，由评委代表从这21个号码中随机抽取3次，每次抽取1个号码，抽出的号球不参与下次抽取。所抽取的3个号码对应下浮系数的算术平均值作为招标控制价下浮系数n。具体号码对应的下浮系数见下表。</w:t>
            </w:r>
          </w:p>
          <w:p w14:paraId="1489194F">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rPr>
              <w:t>（2）评标基准价D＝最高投标限价×（1－n）</w:t>
            </w:r>
          </w:p>
          <w:tbl>
            <w:tblPr>
              <w:tblStyle w:val="13"/>
              <w:tblW w:w="7297" w:type="dxa"/>
              <w:tblInd w:w="113" w:type="dxa"/>
              <w:tblLayout w:type="fixed"/>
              <w:tblCellMar>
                <w:top w:w="0" w:type="dxa"/>
                <w:left w:w="108" w:type="dxa"/>
                <w:bottom w:w="0" w:type="dxa"/>
                <w:right w:w="108" w:type="dxa"/>
              </w:tblCellMar>
            </w:tblPr>
            <w:tblGrid>
              <w:gridCol w:w="1459"/>
              <w:gridCol w:w="790"/>
              <w:gridCol w:w="826"/>
              <w:gridCol w:w="860"/>
              <w:gridCol w:w="844"/>
              <w:gridCol w:w="878"/>
              <w:gridCol w:w="825"/>
              <w:gridCol w:w="815"/>
            </w:tblGrid>
            <w:tr w14:paraId="2052A616">
              <w:tblPrEx>
                <w:tblCellMar>
                  <w:top w:w="0" w:type="dxa"/>
                  <w:left w:w="108" w:type="dxa"/>
                  <w:bottom w:w="0" w:type="dxa"/>
                  <w:right w:w="108" w:type="dxa"/>
                </w:tblCellMar>
              </w:tblPrEx>
              <w:trPr>
                <w:trHeight w:val="448" w:hRule="atLeast"/>
              </w:trPr>
              <w:tc>
                <w:tcPr>
                  <w:tcW w:w="1459" w:type="dxa"/>
                  <w:tcBorders>
                    <w:top w:val="single" w:color="000000" w:sz="4" w:space="0"/>
                    <w:left w:val="single" w:color="000000" w:sz="4" w:space="0"/>
                    <w:bottom w:val="single" w:color="000000" w:sz="4" w:space="0"/>
                    <w:right w:val="single" w:color="000000" w:sz="4" w:space="0"/>
                  </w:tcBorders>
                  <w:vAlign w:val="center"/>
                </w:tcPr>
                <w:p w14:paraId="43597B71">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号球</w:t>
                  </w:r>
                </w:p>
              </w:tc>
              <w:tc>
                <w:tcPr>
                  <w:tcW w:w="790" w:type="dxa"/>
                  <w:tcBorders>
                    <w:top w:val="single" w:color="000000" w:sz="4" w:space="0"/>
                    <w:left w:val="single" w:color="000000" w:sz="4" w:space="0"/>
                    <w:bottom w:val="single" w:color="000000" w:sz="4" w:space="0"/>
                    <w:right w:val="single" w:color="000000" w:sz="4" w:space="0"/>
                  </w:tcBorders>
                  <w:vAlign w:val="center"/>
                </w:tcPr>
                <w:p w14:paraId="5B03BDE6">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1</w:t>
                  </w:r>
                </w:p>
              </w:tc>
              <w:tc>
                <w:tcPr>
                  <w:tcW w:w="826" w:type="dxa"/>
                  <w:tcBorders>
                    <w:top w:val="single" w:color="000000" w:sz="4" w:space="0"/>
                    <w:left w:val="single" w:color="000000" w:sz="4" w:space="0"/>
                    <w:bottom w:val="single" w:color="000000" w:sz="4" w:space="0"/>
                    <w:right w:val="single" w:color="000000" w:sz="4" w:space="0"/>
                  </w:tcBorders>
                  <w:vAlign w:val="center"/>
                </w:tcPr>
                <w:p w14:paraId="3E106E7E">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2</w:t>
                  </w:r>
                </w:p>
              </w:tc>
              <w:tc>
                <w:tcPr>
                  <w:tcW w:w="860" w:type="dxa"/>
                  <w:tcBorders>
                    <w:top w:val="single" w:color="000000" w:sz="4" w:space="0"/>
                    <w:left w:val="single" w:color="000000" w:sz="4" w:space="0"/>
                    <w:bottom w:val="single" w:color="000000" w:sz="4" w:space="0"/>
                    <w:right w:val="single" w:color="000000" w:sz="4" w:space="0"/>
                  </w:tcBorders>
                  <w:vAlign w:val="center"/>
                </w:tcPr>
                <w:p w14:paraId="349E4472">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3</w:t>
                  </w:r>
                </w:p>
              </w:tc>
              <w:tc>
                <w:tcPr>
                  <w:tcW w:w="844" w:type="dxa"/>
                  <w:tcBorders>
                    <w:top w:val="single" w:color="000000" w:sz="4" w:space="0"/>
                    <w:left w:val="single" w:color="000000" w:sz="4" w:space="0"/>
                    <w:bottom w:val="single" w:color="000000" w:sz="4" w:space="0"/>
                    <w:right w:val="single" w:color="000000" w:sz="4" w:space="0"/>
                  </w:tcBorders>
                  <w:vAlign w:val="center"/>
                </w:tcPr>
                <w:p w14:paraId="608EB877">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4</w:t>
                  </w:r>
                </w:p>
              </w:tc>
              <w:tc>
                <w:tcPr>
                  <w:tcW w:w="878" w:type="dxa"/>
                  <w:tcBorders>
                    <w:top w:val="single" w:color="000000" w:sz="4" w:space="0"/>
                    <w:left w:val="single" w:color="000000" w:sz="4" w:space="0"/>
                    <w:bottom w:val="single" w:color="000000" w:sz="4" w:space="0"/>
                    <w:right w:val="single" w:color="000000" w:sz="4" w:space="0"/>
                  </w:tcBorders>
                  <w:vAlign w:val="center"/>
                </w:tcPr>
                <w:p w14:paraId="1189FB47">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5</w:t>
                  </w:r>
                </w:p>
              </w:tc>
              <w:tc>
                <w:tcPr>
                  <w:tcW w:w="825" w:type="dxa"/>
                  <w:tcBorders>
                    <w:top w:val="single" w:color="000000" w:sz="4" w:space="0"/>
                    <w:left w:val="single" w:color="000000" w:sz="4" w:space="0"/>
                    <w:bottom w:val="single" w:color="000000" w:sz="4" w:space="0"/>
                    <w:right w:val="single" w:color="000000" w:sz="4" w:space="0"/>
                  </w:tcBorders>
                  <w:vAlign w:val="center"/>
                </w:tcPr>
                <w:p w14:paraId="0C2852D8">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6</w:t>
                  </w:r>
                </w:p>
              </w:tc>
              <w:tc>
                <w:tcPr>
                  <w:tcW w:w="815" w:type="dxa"/>
                  <w:tcBorders>
                    <w:top w:val="single" w:color="000000" w:sz="4" w:space="0"/>
                    <w:left w:val="single" w:color="000000" w:sz="4" w:space="0"/>
                    <w:bottom w:val="single" w:color="000000" w:sz="4" w:space="0"/>
                    <w:right w:val="single" w:color="000000" w:sz="4" w:space="0"/>
                  </w:tcBorders>
                  <w:vAlign w:val="center"/>
                </w:tcPr>
                <w:p w14:paraId="5C7F6C9D">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7</w:t>
                  </w:r>
                </w:p>
              </w:tc>
            </w:tr>
            <w:tr w14:paraId="627BFC0C">
              <w:tblPrEx>
                <w:tblCellMar>
                  <w:top w:w="0" w:type="dxa"/>
                  <w:left w:w="108" w:type="dxa"/>
                  <w:bottom w:w="0" w:type="dxa"/>
                  <w:right w:w="108" w:type="dxa"/>
                </w:tblCellMar>
              </w:tblPrEx>
              <w:trPr>
                <w:trHeight w:val="549" w:hRule="atLeast"/>
              </w:trPr>
              <w:tc>
                <w:tcPr>
                  <w:tcW w:w="1459" w:type="dxa"/>
                  <w:tcBorders>
                    <w:top w:val="single" w:color="000000" w:sz="4" w:space="0"/>
                    <w:left w:val="single" w:color="000000" w:sz="4" w:space="0"/>
                    <w:bottom w:val="single" w:color="000000" w:sz="4" w:space="0"/>
                    <w:right w:val="single" w:color="000000" w:sz="4" w:space="0"/>
                  </w:tcBorders>
                  <w:vAlign w:val="center"/>
                </w:tcPr>
                <w:p w14:paraId="163BE78A">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下浮系数（%）</w:t>
                  </w:r>
                </w:p>
              </w:tc>
              <w:tc>
                <w:tcPr>
                  <w:tcW w:w="790" w:type="dxa"/>
                  <w:tcBorders>
                    <w:top w:val="single" w:color="000000" w:sz="4" w:space="0"/>
                    <w:left w:val="single" w:color="000000" w:sz="4" w:space="0"/>
                    <w:bottom w:val="single" w:color="000000" w:sz="4" w:space="0"/>
                    <w:right w:val="single" w:color="000000" w:sz="4" w:space="0"/>
                  </w:tcBorders>
                  <w:vAlign w:val="center"/>
                </w:tcPr>
                <w:p w14:paraId="786EDC63">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1.0</w:t>
                  </w:r>
                </w:p>
              </w:tc>
              <w:tc>
                <w:tcPr>
                  <w:tcW w:w="826" w:type="dxa"/>
                  <w:tcBorders>
                    <w:top w:val="single" w:color="000000" w:sz="4" w:space="0"/>
                    <w:left w:val="single" w:color="000000" w:sz="4" w:space="0"/>
                    <w:bottom w:val="single" w:color="000000" w:sz="4" w:space="0"/>
                    <w:right w:val="single" w:color="000000" w:sz="4" w:space="0"/>
                  </w:tcBorders>
                  <w:vAlign w:val="center"/>
                </w:tcPr>
                <w:p w14:paraId="2E33C29F">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1.2</w:t>
                  </w:r>
                </w:p>
              </w:tc>
              <w:tc>
                <w:tcPr>
                  <w:tcW w:w="860" w:type="dxa"/>
                  <w:tcBorders>
                    <w:top w:val="single" w:color="000000" w:sz="4" w:space="0"/>
                    <w:left w:val="single" w:color="000000" w:sz="4" w:space="0"/>
                    <w:bottom w:val="single" w:color="000000" w:sz="4" w:space="0"/>
                    <w:right w:val="single" w:color="000000" w:sz="4" w:space="0"/>
                  </w:tcBorders>
                  <w:vAlign w:val="center"/>
                </w:tcPr>
                <w:p w14:paraId="6E527928">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1.4</w:t>
                  </w:r>
                </w:p>
              </w:tc>
              <w:tc>
                <w:tcPr>
                  <w:tcW w:w="844" w:type="dxa"/>
                  <w:tcBorders>
                    <w:top w:val="single" w:color="000000" w:sz="4" w:space="0"/>
                    <w:left w:val="single" w:color="000000" w:sz="4" w:space="0"/>
                    <w:bottom w:val="single" w:color="000000" w:sz="4" w:space="0"/>
                    <w:right w:val="single" w:color="000000" w:sz="4" w:space="0"/>
                  </w:tcBorders>
                  <w:vAlign w:val="center"/>
                </w:tcPr>
                <w:p w14:paraId="56122C83">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1.6</w:t>
                  </w:r>
                </w:p>
              </w:tc>
              <w:tc>
                <w:tcPr>
                  <w:tcW w:w="878" w:type="dxa"/>
                  <w:tcBorders>
                    <w:top w:val="single" w:color="000000" w:sz="4" w:space="0"/>
                    <w:left w:val="single" w:color="000000" w:sz="4" w:space="0"/>
                    <w:bottom w:val="single" w:color="000000" w:sz="4" w:space="0"/>
                    <w:right w:val="single" w:color="000000" w:sz="4" w:space="0"/>
                  </w:tcBorders>
                  <w:vAlign w:val="center"/>
                </w:tcPr>
                <w:p w14:paraId="79C6ED8A">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1.8</w:t>
                  </w:r>
                </w:p>
              </w:tc>
              <w:tc>
                <w:tcPr>
                  <w:tcW w:w="825" w:type="dxa"/>
                  <w:tcBorders>
                    <w:top w:val="single" w:color="000000" w:sz="4" w:space="0"/>
                    <w:left w:val="single" w:color="000000" w:sz="4" w:space="0"/>
                    <w:bottom w:val="single" w:color="000000" w:sz="4" w:space="0"/>
                    <w:right w:val="single" w:color="000000" w:sz="4" w:space="0"/>
                  </w:tcBorders>
                  <w:vAlign w:val="center"/>
                </w:tcPr>
                <w:p w14:paraId="20DC4C7F">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2.0</w:t>
                  </w:r>
                </w:p>
              </w:tc>
              <w:tc>
                <w:tcPr>
                  <w:tcW w:w="815" w:type="dxa"/>
                  <w:tcBorders>
                    <w:top w:val="single" w:color="000000" w:sz="4" w:space="0"/>
                    <w:left w:val="single" w:color="000000" w:sz="4" w:space="0"/>
                    <w:bottom w:val="single" w:color="000000" w:sz="4" w:space="0"/>
                    <w:right w:val="single" w:color="000000" w:sz="4" w:space="0"/>
                  </w:tcBorders>
                  <w:vAlign w:val="center"/>
                </w:tcPr>
                <w:p w14:paraId="20F72D59">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2.2</w:t>
                  </w:r>
                </w:p>
              </w:tc>
            </w:tr>
            <w:tr w14:paraId="6DE0A1D0">
              <w:tblPrEx>
                <w:tblCellMar>
                  <w:top w:w="0" w:type="dxa"/>
                  <w:left w:w="108" w:type="dxa"/>
                  <w:bottom w:w="0" w:type="dxa"/>
                  <w:right w:w="108" w:type="dxa"/>
                </w:tblCellMar>
              </w:tblPrEx>
              <w:trPr>
                <w:trHeight w:val="448" w:hRule="atLeast"/>
              </w:trPr>
              <w:tc>
                <w:tcPr>
                  <w:tcW w:w="1459" w:type="dxa"/>
                  <w:tcBorders>
                    <w:top w:val="single" w:color="000000" w:sz="4" w:space="0"/>
                    <w:left w:val="single" w:color="000000" w:sz="4" w:space="0"/>
                    <w:bottom w:val="single" w:color="000000" w:sz="4" w:space="0"/>
                    <w:right w:val="single" w:color="000000" w:sz="4" w:space="0"/>
                  </w:tcBorders>
                  <w:vAlign w:val="center"/>
                </w:tcPr>
                <w:p w14:paraId="3D2AF053">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号球</w:t>
                  </w:r>
                </w:p>
              </w:tc>
              <w:tc>
                <w:tcPr>
                  <w:tcW w:w="790" w:type="dxa"/>
                  <w:tcBorders>
                    <w:top w:val="single" w:color="000000" w:sz="4" w:space="0"/>
                    <w:left w:val="single" w:color="000000" w:sz="4" w:space="0"/>
                    <w:bottom w:val="single" w:color="000000" w:sz="4" w:space="0"/>
                    <w:right w:val="single" w:color="000000" w:sz="4" w:space="0"/>
                  </w:tcBorders>
                  <w:vAlign w:val="center"/>
                </w:tcPr>
                <w:p w14:paraId="76ACC585">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8</w:t>
                  </w:r>
                </w:p>
              </w:tc>
              <w:tc>
                <w:tcPr>
                  <w:tcW w:w="826" w:type="dxa"/>
                  <w:tcBorders>
                    <w:top w:val="single" w:color="000000" w:sz="4" w:space="0"/>
                    <w:left w:val="single" w:color="000000" w:sz="4" w:space="0"/>
                    <w:bottom w:val="single" w:color="000000" w:sz="4" w:space="0"/>
                    <w:right w:val="single" w:color="000000" w:sz="4" w:space="0"/>
                  </w:tcBorders>
                  <w:vAlign w:val="center"/>
                </w:tcPr>
                <w:p w14:paraId="44CA518D">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9</w:t>
                  </w:r>
                </w:p>
              </w:tc>
              <w:tc>
                <w:tcPr>
                  <w:tcW w:w="860" w:type="dxa"/>
                  <w:tcBorders>
                    <w:top w:val="single" w:color="000000" w:sz="4" w:space="0"/>
                    <w:left w:val="single" w:color="000000" w:sz="4" w:space="0"/>
                    <w:bottom w:val="single" w:color="000000" w:sz="4" w:space="0"/>
                    <w:right w:val="single" w:color="000000" w:sz="4" w:space="0"/>
                  </w:tcBorders>
                  <w:vAlign w:val="center"/>
                </w:tcPr>
                <w:p w14:paraId="286F9FCC">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10</w:t>
                  </w:r>
                </w:p>
              </w:tc>
              <w:tc>
                <w:tcPr>
                  <w:tcW w:w="844" w:type="dxa"/>
                  <w:tcBorders>
                    <w:top w:val="single" w:color="000000" w:sz="4" w:space="0"/>
                    <w:left w:val="single" w:color="000000" w:sz="4" w:space="0"/>
                    <w:bottom w:val="single" w:color="000000" w:sz="4" w:space="0"/>
                    <w:right w:val="single" w:color="000000" w:sz="4" w:space="0"/>
                  </w:tcBorders>
                  <w:vAlign w:val="center"/>
                </w:tcPr>
                <w:p w14:paraId="059E3295">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11</w:t>
                  </w:r>
                </w:p>
              </w:tc>
              <w:tc>
                <w:tcPr>
                  <w:tcW w:w="878" w:type="dxa"/>
                  <w:tcBorders>
                    <w:top w:val="single" w:color="000000" w:sz="4" w:space="0"/>
                    <w:left w:val="single" w:color="000000" w:sz="4" w:space="0"/>
                    <w:bottom w:val="single" w:color="000000" w:sz="4" w:space="0"/>
                    <w:right w:val="single" w:color="000000" w:sz="4" w:space="0"/>
                  </w:tcBorders>
                  <w:vAlign w:val="center"/>
                </w:tcPr>
                <w:p w14:paraId="06C8C327">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12</w:t>
                  </w:r>
                </w:p>
              </w:tc>
              <w:tc>
                <w:tcPr>
                  <w:tcW w:w="825" w:type="dxa"/>
                  <w:tcBorders>
                    <w:top w:val="single" w:color="000000" w:sz="4" w:space="0"/>
                    <w:left w:val="single" w:color="000000" w:sz="4" w:space="0"/>
                    <w:bottom w:val="single" w:color="000000" w:sz="4" w:space="0"/>
                    <w:right w:val="single" w:color="000000" w:sz="4" w:space="0"/>
                  </w:tcBorders>
                  <w:vAlign w:val="center"/>
                </w:tcPr>
                <w:p w14:paraId="1EB3255C">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13</w:t>
                  </w:r>
                </w:p>
              </w:tc>
              <w:tc>
                <w:tcPr>
                  <w:tcW w:w="815" w:type="dxa"/>
                  <w:tcBorders>
                    <w:top w:val="single" w:color="000000" w:sz="4" w:space="0"/>
                    <w:left w:val="single" w:color="000000" w:sz="4" w:space="0"/>
                    <w:bottom w:val="single" w:color="000000" w:sz="4" w:space="0"/>
                    <w:right w:val="single" w:color="000000" w:sz="4" w:space="0"/>
                  </w:tcBorders>
                  <w:vAlign w:val="center"/>
                </w:tcPr>
                <w:p w14:paraId="40B6994F">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14</w:t>
                  </w:r>
                </w:p>
              </w:tc>
            </w:tr>
            <w:tr w14:paraId="27DC9800">
              <w:tblPrEx>
                <w:tblCellMar>
                  <w:top w:w="0" w:type="dxa"/>
                  <w:left w:w="108" w:type="dxa"/>
                  <w:bottom w:w="0" w:type="dxa"/>
                  <w:right w:w="108" w:type="dxa"/>
                </w:tblCellMar>
              </w:tblPrEx>
              <w:trPr>
                <w:trHeight w:val="494" w:hRule="atLeast"/>
              </w:trPr>
              <w:tc>
                <w:tcPr>
                  <w:tcW w:w="1459" w:type="dxa"/>
                  <w:tcBorders>
                    <w:top w:val="single" w:color="000000" w:sz="4" w:space="0"/>
                    <w:left w:val="single" w:color="000000" w:sz="4" w:space="0"/>
                    <w:bottom w:val="single" w:color="000000" w:sz="4" w:space="0"/>
                    <w:right w:val="single" w:color="000000" w:sz="4" w:space="0"/>
                  </w:tcBorders>
                  <w:vAlign w:val="center"/>
                </w:tcPr>
                <w:p w14:paraId="4964866B">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下浮系数（%）</w:t>
                  </w:r>
                </w:p>
              </w:tc>
              <w:tc>
                <w:tcPr>
                  <w:tcW w:w="790" w:type="dxa"/>
                  <w:tcBorders>
                    <w:top w:val="single" w:color="000000" w:sz="4" w:space="0"/>
                    <w:left w:val="single" w:color="000000" w:sz="4" w:space="0"/>
                    <w:bottom w:val="single" w:color="000000" w:sz="4" w:space="0"/>
                    <w:right w:val="single" w:color="000000" w:sz="4" w:space="0"/>
                  </w:tcBorders>
                  <w:vAlign w:val="center"/>
                </w:tcPr>
                <w:p w14:paraId="187BC86F">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2.4</w:t>
                  </w:r>
                </w:p>
              </w:tc>
              <w:tc>
                <w:tcPr>
                  <w:tcW w:w="826" w:type="dxa"/>
                  <w:tcBorders>
                    <w:top w:val="single" w:color="000000" w:sz="4" w:space="0"/>
                    <w:left w:val="single" w:color="000000" w:sz="4" w:space="0"/>
                    <w:bottom w:val="single" w:color="000000" w:sz="4" w:space="0"/>
                    <w:right w:val="single" w:color="000000" w:sz="4" w:space="0"/>
                  </w:tcBorders>
                  <w:vAlign w:val="center"/>
                </w:tcPr>
                <w:p w14:paraId="562E4439">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2.6</w:t>
                  </w:r>
                </w:p>
              </w:tc>
              <w:tc>
                <w:tcPr>
                  <w:tcW w:w="860" w:type="dxa"/>
                  <w:tcBorders>
                    <w:top w:val="single" w:color="000000" w:sz="4" w:space="0"/>
                    <w:left w:val="single" w:color="000000" w:sz="4" w:space="0"/>
                    <w:bottom w:val="single" w:color="000000" w:sz="4" w:space="0"/>
                    <w:right w:val="single" w:color="000000" w:sz="4" w:space="0"/>
                  </w:tcBorders>
                  <w:vAlign w:val="center"/>
                </w:tcPr>
                <w:p w14:paraId="5F4462D1">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2.8</w:t>
                  </w:r>
                </w:p>
              </w:tc>
              <w:tc>
                <w:tcPr>
                  <w:tcW w:w="844" w:type="dxa"/>
                  <w:tcBorders>
                    <w:top w:val="single" w:color="000000" w:sz="4" w:space="0"/>
                    <w:left w:val="single" w:color="000000" w:sz="4" w:space="0"/>
                    <w:bottom w:val="single" w:color="000000" w:sz="4" w:space="0"/>
                    <w:right w:val="single" w:color="000000" w:sz="4" w:space="0"/>
                  </w:tcBorders>
                  <w:vAlign w:val="center"/>
                </w:tcPr>
                <w:p w14:paraId="6DAB2A62">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3.0</w:t>
                  </w:r>
                </w:p>
              </w:tc>
              <w:tc>
                <w:tcPr>
                  <w:tcW w:w="878" w:type="dxa"/>
                  <w:tcBorders>
                    <w:top w:val="single" w:color="000000" w:sz="4" w:space="0"/>
                    <w:left w:val="single" w:color="000000" w:sz="4" w:space="0"/>
                    <w:bottom w:val="single" w:color="000000" w:sz="4" w:space="0"/>
                    <w:right w:val="single" w:color="000000" w:sz="4" w:space="0"/>
                  </w:tcBorders>
                  <w:vAlign w:val="center"/>
                </w:tcPr>
                <w:p w14:paraId="2AEA9E0F">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3.2</w:t>
                  </w:r>
                </w:p>
              </w:tc>
              <w:tc>
                <w:tcPr>
                  <w:tcW w:w="825" w:type="dxa"/>
                  <w:tcBorders>
                    <w:top w:val="single" w:color="000000" w:sz="4" w:space="0"/>
                    <w:left w:val="single" w:color="000000" w:sz="4" w:space="0"/>
                    <w:bottom w:val="single" w:color="000000" w:sz="4" w:space="0"/>
                    <w:right w:val="single" w:color="000000" w:sz="4" w:space="0"/>
                  </w:tcBorders>
                  <w:vAlign w:val="center"/>
                </w:tcPr>
                <w:p w14:paraId="6495D027">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3.4</w:t>
                  </w:r>
                </w:p>
              </w:tc>
              <w:tc>
                <w:tcPr>
                  <w:tcW w:w="815" w:type="dxa"/>
                  <w:tcBorders>
                    <w:top w:val="single" w:color="000000" w:sz="4" w:space="0"/>
                    <w:left w:val="single" w:color="000000" w:sz="4" w:space="0"/>
                    <w:bottom w:val="single" w:color="000000" w:sz="4" w:space="0"/>
                    <w:right w:val="single" w:color="000000" w:sz="4" w:space="0"/>
                  </w:tcBorders>
                  <w:vAlign w:val="center"/>
                </w:tcPr>
                <w:p w14:paraId="6CA93A31">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3.6</w:t>
                  </w:r>
                </w:p>
              </w:tc>
            </w:tr>
            <w:tr w14:paraId="76AA816F">
              <w:tblPrEx>
                <w:tblCellMar>
                  <w:top w:w="0" w:type="dxa"/>
                  <w:left w:w="108" w:type="dxa"/>
                  <w:bottom w:w="0" w:type="dxa"/>
                  <w:right w:w="108" w:type="dxa"/>
                </w:tblCellMar>
              </w:tblPrEx>
              <w:trPr>
                <w:trHeight w:val="448" w:hRule="atLeast"/>
              </w:trPr>
              <w:tc>
                <w:tcPr>
                  <w:tcW w:w="1459" w:type="dxa"/>
                  <w:tcBorders>
                    <w:top w:val="single" w:color="000000" w:sz="4" w:space="0"/>
                    <w:left w:val="single" w:color="000000" w:sz="4" w:space="0"/>
                    <w:bottom w:val="single" w:color="000000" w:sz="4" w:space="0"/>
                    <w:right w:val="single" w:color="000000" w:sz="4" w:space="0"/>
                  </w:tcBorders>
                  <w:vAlign w:val="center"/>
                </w:tcPr>
                <w:p w14:paraId="0F08A26E">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号球</w:t>
                  </w:r>
                </w:p>
              </w:tc>
              <w:tc>
                <w:tcPr>
                  <w:tcW w:w="790" w:type="dxa"/>
                  <w:tcBorders>
                    <w:top w:val="single" w:color="000000" w:sz="4" w:space="0"/>
                    <w:left w:val="single" w:color="000000" w:sz="4" w:space="0"/>
                    <w:bottom w:val="single" w:color="000000" w:sz="4" w:space="0"/>
                    <w:right w:val="single" w:color="000000" w:sz="4" w:space="0"/>
                  </w:tcBorders>
                  <w:vAlign w:val="center"/>
                </w:tcPr>
                <w:p w14:paraId="2E31A288">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15</w:t>
                  </w:r>
                </w:p>
              </w:tc>
              <w:tc>
                <w:tcPr>
                  <w:tcW w:w="826" w:type="dxa"/>
                  <w:tcBorders>
                    <w:top w:val="single" w:color="000000" w:sz="4" w:space="0"/>
                    <w:left w:val="single" w:color="000000" w:sz="4" w:space="0"/>
                    <w:bottom w:val="single" w:color="000000" w:sz="4" w:space="0"/>
                    <w:right w:val="single" w:color="000000" w:sz="4" w:space="0"/>
                  </w:tcBorders>
                  <w:vAlign w:val="center"/>
                </w:tcPr>
                <w:p w14:paraId="636F15DE">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16</w:t>
                  </w:r>
                </w:p>
              </w:tc>
              <w:tc>
                <w:tcPr>
                  <w:tcW w:w="860" w:type="dxa"/>
                  <w:tcBorders>
                    <w:top w:val="single" w:color="000000" w:sz="4" w:space="0"/>
                    <w:left w:val="single" w:color="000000" w:sz="4" w:space="0"/>
                    <w:bottom w:val="single" w:color="000000" w:sz="4" w:space="0"/>
                    <w:right w:val="single" w:color="000000" w:sz="4" w:space="0"/>
                  </w:tcBorders>
                  <w:vAlign w:val="center"/>
                </w:tcPr>
                <w:p w14:paraId="38FDF366">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17</w:t>
                  </w:r>
                </w:p>
              </w:tc>
              <w:tc>
                <w:tcPr>
                  <w:tcW w:w="844" w:type="dxa"/>
                  <w:tcBorders>
                    <w:top w:val="single" w:color="000000" w:sz="4" w:space="0"/>
                    <w:left w:val="single" w:color="000000" w:sz="4" w:space="0"/>
                    <w:bottom w:val="single" w:color="000000" w:sz="4" w:space="0"/>
                    <w:right w:val="single" w:color="000000" w:sz="4" w:space="0"/>
                  </w:tcBorders>
                  <w:vAlign w:val="center"/>
                </w:tcPr>
                <w:p w14:paraId="4A2E2AB2">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18</w:t>
                  </w:r>
                </w:p>
              </w:tc>
              <w:tc>
                <w:tcPr>
                  <w:tcW w:w="878" w:type="dxa"/>
                  <w:tcBorders>
                    <w:top w:val="single" w:color="000000" w:sz="4" w:space="0"/>
                    <w:left w:val="single" w:color="000000" w:sz="4" w:space="0"/>
                    <w:bottom w:val="single" w:color="000000" w:sz="4" w:space="0"/>
                    <w:right w:val="single" w:color="000000" w:sz="4" w:space="0"/>
                  </w:tcBorders>
                  <w:vAlign w:val="center"/>
                </w:tcPr>
                <w:p w14:paraId="7BCC654F">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19</w:t>
                  </w:r>
                </w:p>
              </w:tc>
              <w:tc>
                <w:tcPr>
                  <w:tcW w:w="825" w:type="dxa"/>
                  <w:tcBorders>
                    <w:top w:val="single" w:color="000000" w:sz="4" w:space="0"/>
                    <w:left w:val="single" w:color="000000" w:sz="4" w:space="0"/>
                    <w:bottom w:val="single" w:color="000000" w:sz="4" w:space="0"/>
                    <w:right w:val="single" w:color="000000" w:sz="4" w:space="0"/>
                  </w:tcBorders>
                  <w:vAlign w:val="center"/>
                </w:tcPr>
                <w:p w14:paraId="3548E826">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20</w:t>
                  </w:r>
                </w:p>
              </w:tc>
              <w:tc>
                <w:tcPr>
                  <w:tcW w:w="815" w:type="dxa"/>
                  <w:tcBorders>
                    <w:top w:val="single" w:color="000000" w:sz="4" w:space="0"/>
                    <w:left w:val="single" w:color="000000" w:sz="4" w:space="0"/>
                    <w:bottom w:val="single" w:color="000000" w:sz="4" w:space="0"/>
                    <w:right w:val="single" w:color="000000" w:sz="4" w:space="0"/>
                  </w:tcBorders>
                  <w:vAlign w:val="center"/>
                </w:tcPr>
                <w:p w14:paraId="7A0596DF">
                  <w:pPr>
                    <w:wordWrap w:val="0"/>
                    <w:adjustRightInd w:val="0"/>
                    <w:snapToGrid w:val="0"/>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21</w:t>
                  </w:r>
                </w:p>
              </w:tc>
            </w:tr>
            <w:tr w14:paraId="46522A75">
              <w:tblPrEx>
                <w:tblCellMar>
                  <w:top w:w="0" w:type="dxa"/>
                  <w:left w:w="108" w:type="dxa"/>
                  <w:bottom w:w="0" w:type="dxa"/>
                  <w:right w:w="108" w:type="dxa"/>
                </w:tblCellMar>
              </w:tblPrEx>
              <w:trPr>
                <w:trHeight w:val="613" w:hRule="atLeast"/>
              </w:trPr>
              <w:tc>
                <w:tcPr>
                  <w:tcW w:w="1459" w:type="dxa"/>
                  <w:tcBorders>
                    <w:top w:val="single" w:color="000000" w:sz="4" w:space="0"/>
                    <w:left w:val="single" w:color="000000" w:sz="4" w:space="0"/>
                    <w:bottom w:val="single" w:color="000000" w:sz="4" w:space="0"/>
                    <w:right w:val="single" w:color="000000" w:sz="4" w:space="0"/>
                  </w:tcBorders>
                  <w:vAlign w:val="center"/>
                </w:tcPr>
                <w:p w14:paraId="7A89F96D">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下浮系数（%）</w:t>
                  </w:r>
                </w:p>
              </w:tc>
              <w:tc>
                <w:tcPr>
                  <w:tcW w:w="790" w:type="dxa"/>
                  <w:tcBorders>
                    <w:top w:val="single" w:color="000000" w:sz="4" w:space="0"/>
                    <w:left w:val="single" w:color="000000" w:sz="4" w:space="0"/>
                    <w:bottom w:val="single" w:color="000000" w:sz="4" w:space="0"/>
                    <w:right w:val="single" w:color="000000" w:sz="4" w:space="0"/>
                  </w:tcBorders>
                  <w:vAlign w:val="center"/>
                </w:tcPr>
                <w:p w14:paraId="31C581AE">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3.8</w:t>
                  </w:r>
                </w:p>
              </w:tc>
              <w:tc>
                <w:tcPr>
                  <w:tcW w:w="826" w:type="dxa"/>
                  <w:tcBorders>
                    <w:top w:val="single" w:color="000000" w:sz="4" w:space="0"/>
                    <w:left w:val="single" w:color="000000" w:sz="4" w:space="0"/>
                    <w:bottom w:val="single" w:color="000000" w:sz="4" w:space="0"/>
                    <w:right w:val="single" w:color="000000" w:sz="4" w:space="0"/>
                  </w:tcBorders>
                  <w:vAlign w:val="center"/>
                </w:tcPr>
                <w:p w14:paraId="64FBA9AE">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4.0</w:t>
                  </w:r>
                </w:p>
              </w:tc>
              <w:tc>
                <w:tcPr>
                  <w:tcW w:w="860" w:type="dxa"/>
                  <w:tcBorders>
                    <w:top w:val="single" w:color="000000" w:sz="4" w:space="0"/>
                    <w:left w:val="single" w:color="000000" w:sz="4" w:space="0"/>
                    <w:bottom w:val="single" w:color="000000" w:sz="4" w:space="0"/>
                    <w:right w:val="single" w:color="000000" w:sz="4" w:space="0"/>
                  </w:tcBorders>
                  <w:vAlign w:val="center"/>
                </w:tcPr>
                <w:p w14:paraId="27D79B14">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4.2</w:t>
                  </w:r>
                </w:p>
              </w:tc>
              <w:tc>
                <w:tcPr>
                  <w:tcW w:w="844" w:type="dxa"/>
                  <w:tcBorders>
                    <w:top w:val="single" w:color="000000" w:sz="4" w:space="0"/>
                    <w:left w:val="single" w:color="000000" w:sz="4" w:space="0"/>
                    <w:bottom w:val="single" w:color="000000" w:sz="4" w:space="0"/>
                    <w:right w:val="single" w:color="000000" w:sz="4" w:space="0"/>
                  </w:tcBorders>
                  <w:vAlign w:val="center"/>
                </w:tcPr>
                <w:p w14:paraId="6AB1263A">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4.4</w:t>
                  </w:r>
                </w:p>
              </w:tc>
              <w:tc>
                <w:tcPr>
                  <w:tcW w:w="878" w:type="dxa"/>
                  <w:tcBorders>
                    <w:top w:val="single" w:color="000000" w:sz="4" w:space="0"/>
                    <w:left w:val="single" w:color="000000" w:sz="4" w:space="0"/>
                    <w:bottom w:val="single" w:color="000000" w:sz="4" w:space="0"/>
                    <w:right w:val="single" w:color="000000" w:sz="4" w:space="0"/>
                  </w:tcBorders>
                  <w:vAlign w:val="center"/>
                </w:tcPr>
                <w:p w14:paraId="5931F02E">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4.6</w:t>
                  </w:r>
                </w:p>
              </w:tc>
              <w:tc>
                <w:tcPr>
                  <w:tcW w:w="825" w:type="dxa"/>
                  <w:tcBorders>
                    <w:top w:val="single" w:color="000000" w:sz="4" w:space="0"/>
                    <w:left w:val="single" w:color="000000" w:sz="4" w:space="0"/>
                    <w:bottom w:val="single" w:color="000000" w:sz="4" w:space="0"/>
                    <w:right w:val="single" w:color="000000" w:sz="4" w:space="0"/>
                  </w:tcBorders>
                  <w:vAlign w:val="center"/>
                </w:tcPr>
                <w:p w14:paraId="41EAD0CD">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4.8</w:t>
                  </w:r>
                </w:p>
              </w:tc>
              <w:tc>
                <w:tcPr>
                  <w:tcW w:w="815" w:type="dxa"/>
                  <w:tcBorders>
                    <w:top w:val="single" w:color="000000" w:sz="4" w:space="0"/>
                    <w:left w:val="single" w:color="000000" w:sz="4" w:space="0"/>
                    <w:bottom w:val="single" w:color="000000" w:sz="4" w:space="0"/>
                    <w:right w:val="single" w:color="000000" w:sz="4" w:space="0"/>
                  </w:tcBorders>
                  <w:vAlign w:val="center"/>
                </w:tcPr>
                <w:p w14:paraId="54AB4684">
                  <w:pPr>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5.0</w:t>
                  </w:r>
                </w:p>
              </w:tc>
            </w:tr>
          </w:tbl>
          <w:p w14:paraId="4EE3F612">
            <w:pPr>
              <w:adjustRightInd w:val="0"/>
              <w:snapToGrid w:val="0"/>
              <w:rPr>
                <w:rFonts w:hint="eastAsia" w:ascii="宋体" w:hAnsi="宋体" w:cs="宋体"/>
                <w:color w:val="auto"/>
                <w:szCs w:val="21"/>
                <w:highlight w:val="none"/>
              </w:rPr>
            </w:pPr>
          </w:p>
        </w:tc>
      </w:tr>
      <w:tr w14:paraId="2AFB0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4" w:type="dxa"/>
            <w:vMerge w:val="continue"/>
            <w:tcBorders>
              <w:left w:val="single" w:color="auto" w:sz="4" w:space="0"/>
              <w:bottom w:val="single" w:color="auto" w:sz="4" w:space="0"/>
              <w:right w:val="single" w:color="auto" w:sz="4" w:space="0"/>
            </w:tcBorders>
            <w:vAlign w:val="center"/>
          </w:tcPr>
          <w:p w14:paraId="6EB804C9">
            <w:pPr>
              <w:widowControl/>
              <w:adjustRightInd w:val="0"/>
              <w:snapToGrid w:val="0"/>
              <w:jc w:val="center"/>
              <w:rPr>
                <w:rFonts w:hint="eastAsia" w:ascii="宋体" w:hAnsi="宋体" w:cs="宋体"/>
                <w:color w:val="auto"/>
                <w:szCs w:val="21"/>
                <w:highlight w:val="none"/>
              </w:rPr>
            </w:pPr>
          </w:p>
        </w:tc>
        <w:tc>
          <w:tcPr>
            <w:tcW w:w="673" w:type="dxa"/>
            <w:tcBorders>
              <w:top w:val="single" w:color="auto" w:sz="4" w:space="0"/>
              <w:left w:val="single" w:color="auto" w:sz="4" w:space="0"/>
              <w:bottom w:val="single" w:color="auto" w:sz="4" w:space="0"/>
              <w:right w:val="single" w:color="auto" w:sz="4" w:space="0"/>
            </w:tcBorders>
            <w:vAlign w:val="center"/>
          </w:tcPr>
          <w:p w14:paraId="7A91F21F">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投标报价得分F</w:t>
            </w:r>
          </w:p>
        </w:tc>
        <w:tc>
          <w:tcPr>
            <w:tcW w:w="8191" w:type="dxa"/>
            <w:tcBorders>
              <w:top w:val="single" w:color="auto" w:sz="4" w:space="0"/>
              <w:left w:val="single" w:color="auto" w:sz="4" w:space="0"/>
              <w:bottom w:val="single" w:color="auto" w:sz="4" w:space="0"/>
              <w:right w:val="single" w:color="auto" w:sz="4" w:space="0"/>
            </w:tcBorders>
            <w:vAlign w:val="center"/>
          </w:tcPr>
          <w:p w14:paraId="2332ABF7">
            <w:pPr>
              <w:adjustRightInd w:val="0"/>
              <w:snapToGrid w:val="0"/>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采用内插法计算某投标人的投标报价得分N，即当投标人的投标总价等于评标基准价时得40分，每高于评标基准价一个百分点扣0.2分， 每低于评标基准价一个百分点扣0.1分，最多扣5分。公式如下：</w:t>
            </w:r>
          </w:p>
          <w:p w14:paraId="3CCEC000">
            <w:pPr>
              <w:adjustRightInd w:val="0"/>
              <w:snapToGrid w:val="0"/>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N=40-(|Di-D|÷D)×100×E</w:t>
            </w:r>
          </w:p>
          <w:p w14:paraId="7F78D834">
            <w:pPr>
              <w:adjustRightInd w:val="0"/>
              <w:snapToGrid w:val="0"/>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式中：D为评标基准价；Di为某投标人的投标总价；E为扣分因子，当Di＞D时，E＝0.2；当Di＜D时，E＝0.1。</w:t>
            </w:r>
          </w:p>
        </w:tc>
      </w:tr>
      <w:tr w14:paraId="781C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628" w:type="dxa"/>
            <w:gridSpan w:val="3"/>
            <w:tcBorders>
              <w:top w:val="single" w:color="auto" w:sz="4" w:space="0"/>
              <w:left w:val="single" w:color="auto" w:sz="4" w:space="0"/>
              <w:bottom w:val="single" w:color="auto" w:sz="4" w:space="0"/>
              <w:right w:val="single" w:color="auto" w:sz="4" w:space="0"/>
            </w:tcBorders>
            <w:vAlign w:val="center"/>
          </w:tcPr>
          <w:p w14:paraId="750D4173">
            <w:pPr>
              <w:adjustRightInd w:val="0"/>
              <w:snapToGrid w:val="0"/>
              <w:jc w:val="center"/>
              <w:rPr>
                <w:rFonts w:hint="eastAsia" w:ascii="宋体" w:hAnsi="宋体" w:cs="宋体"/>
                <w:b/>
                <w:bCs/>
                <w:szCs w:val="21"/>
              </w:rPr>
            </w:pPr>
            <w:r>
              <w:rPr>
                <w:rFonts w:hint="eastAsia" w:ascii="宋体" w:hAnsi="宋体" w:cs="宋体"/>
                <w:b/>
                <w:bCs/>
                <w:szCs w:val="21"/>
              </w:rPr>
              <w:t>合计100分</w:t>
            </w:r>
          </w:p>
        </w:tc>
      </w:tr>
    </w:tbl>
    <w:p w14:paraId="616FEB38">
      <w:pPr>
        <w:adjustRightInd w:val="0"/>
        <w:spacing w:line="360" w:lineRule="exact"/>
        <w:ind w:firstLine="522" w:firstLineChars="200"/>
        <w:jc w:val="left"/>
        <w:textAlignment w:val="baseline"/>
      </w:pPr>
      <w:r>
        <w:rPr>
          <w:rFonts w:hint="eastAsia" w:ascii="宋体" w:hAnsi="宋体" w:cs="宋体"/>
          <w:b/>
          <w:bCs/>
          <w:spacing w:val="10"/>
          <w:kern w:val="0"/>
          <w:sz w:val="24"/>
          <w:szCs w:val="24"/>
        </w:rPr>
        <w:t>备注：</w:t>
      </w:r>
      <w:r>
        <w:rPr>
          <w:rFonts w:hint="eastAsia" w:ascii="宋体" w:hAnsi="宋体" w:cs="宋体"/>
          <w:b/>
          <w:bCs/>
          <w:sz w:val="24"/>
          <w:szCs w:val="24"/>
          <w:u w:val="double"/>
        </w:rPr>
        <w:t>评分如出现小数点，则保留小数点后两位，第三位四舍五入。</w:t>
      </w:r>
    </w:p>
    <w:p w14:paraId="6C856040">
      <w:pPr>
        <w:spacing w:line="400" w:lineRule="exact"/>
        <w:ind w:firstLine="422" w:firstLineChars="150"/>
        <w:rPr>
          <w:rFonts w:hint="eastAsia" w:hAnsi="宋体" w:cs="宋体"/>
          <w:b/>
          <w:bCs/>
          <w:kern w:val="0"/>
          <w:sz w:val="28"/>
          <w:szCs w:val="30"/>
        </w:rPr>
      </w:pPr>
    </w:p>
    <w:p w14:paraId="273FCB01">
      <w:pPr>
        <w:spacing w:line="400" w:lineRule="exact"/>
        <w:rPr>
          <w:rFonts w:hint="eastAsia" w:hAnsi="宋体" w:cs="宋体"/>
          <w:b/>
          <w:bCs/>
          <w:kern w:val="0"/>
          <w:sz w:val="28"/>
          <w:szCs w:val="30"/>
        </w:rPr>
      </w:pPr>
    </w:p>
    <w:p w14:paraId="536C324B">
      <w:pPr>
        <w:widowControl/>
        <w:jc w:val="left"/>
        <w:rPr>
          <w:rFonts w:hint="eastAsia" w:ascii="宋体" w:hAnsi="宋体" w:cs="宋体"/>
        </w:rPr>
      </w:pPr>
      <w:r>
        <w:rPr>
          <w:rFonts w:hint="eastAsia" w:ascii="宋体" w:hAnsi="宋体" w:cs="宋体"/>
          <w:b/>
          <w:sz w:val="28"/>
          <w:szCs w:val="28"/>
        </w:rPr>
        <w:br w:type="page"/>
      </w:r>
    </w:p>
    <w:p w14:paraId="3619C5E7">
      <w:pPr>
        <w:wordWrap w:val="0"/>
        <w:adjustRightInd w:val="0"/>
        <w:snapToGrid w:val="0"/>
        <w:spacing w:line="460" w:lineRule="exact"/>
        <w:ind w:firstLine="482" w:firstLineChars="200"/>
        <w:jc w:val="center"/>
        <w:rPr>
          <w:rFonts w:hint="eastAsia" w:ascii="宋体" w:hAnsi="宋体" w:cs="宋体"/>
          <w:b/>
          <w:snapToGrid w:val="0"/>
          <w:kern w:val="0"/>
          <w:sz w:val="24"/>
          <w:szCs w:val="24"/>
        </w:rPr>
      </w:pPr>
      <w:bookmarkStart w:id="168" w:name="_Toc10409"/>
      <w:bookmarkStart w:id="169" w:name="_Toc16188"/>
    </w:p>
    <w:p w14:paraId="39FE47C9">
      <w:pPr>
        <w:wordWrap w:val="0"/>
        <w:adjustRightInd w:val="0"/>
        <w:snapToGrid w:val="0"/>
        <w:spacing w:line="460" w:lineRule="exact"/>
        <w:ind w:firstLine="482" w:firstLineChars="200"/>
        <w:jc w:val="center"/>
        <w:rPr>
          <w:rFonts w:hint="eastAsia" w:ascii="宋体" w:hAnsi="宋体" w:cs="宋体"/>
          <w:b/>
          <w:snapToGrid w:val="0"/>
          <w:kern w:val="0"/>
          <w:sz w:val="24"/>
          <w:szCs w:val="24"/>
        </w:rPr>
      </w:pPr>
    </w:p>
    <w:p w14:paraId="00AD1B14">
      <w:pPr>
        <w:wordWrap w:val="0"/>
        <w:adjustRightInd w:val="0"/>
        <w:snapToGrid w:val="0"/>
        <w:spacing w:line="460" w:lineRule="exact"/>
        <w:ind w:firstLine="482" w:firstLineChars="200"/>
        <w:jc w:val="center"/>
        <w:rPr>
          <w:rFonts w:hint="eastAsia" w:ascii="宋体" w:hAnsi="宋体" w:cs="宋体"/>
          <w:b/>
          <w:snapToGrid w:val="0"/>
          <w:kern w:val="0"/>
          <w:sz w:val="24"/>
          <w:szCs w:val="24"/>
        </w:rPr>
      </w:pPr>
    </w:p>
    <w:p w14:paraId="478B42F2">
      <w:pPr>
        <w:wordWrap w:val="0"/>
        <w:adjustRightInd w:val="0"/>
        <w:snapToGrid w:val="0"/>
        <w:spacing w:line="460" w:lineRule="exact"/>
        <w:ind w:firstLine="482" w:firstLineChars="200"/>
        <w:jc w:val="center"/>
        <w:rPr>
          <w:rFonts w:hint="eastAsia" w:ascii="宋体" w:hAnsi="宋体" w:cs="宋体"/>
          <w:b/>
          <w:snapToGrid w:val="0"/>
          <w:kern w:val="0"/>
          <w:sz w:val="24"/>
          <w:szCs w:val="24"/>
        </w:rPr>
      </w:pPr>
    </w:p>
    <w:p w14:paraId="6FC72F21">
      <w:pPr>
        <w:wordWrap w:val="0"/>
        <w:adjustRightInd w:val="0"/>
        <w:snapToGrid w:val="0"/>
        <w:spacing w:line="460" w:lineRule="exact"/>
        <w:ind w:firstLine="482" w:firstLineChars="200"/>
        <w:jc w:val="center"/>
        <w:rPr>
          <w:rFonts w:hint="eastAsia" w:ascii="宋体" w:hAnsi="宋体" w:cs="宋体"/>
          <w:b/>
          <w:snapToGrid w:val="0"/>
          <w:kern w:val="0"/>
          <w:sz w:val="24"/>
          <w:szCs w:val="24"/>
        </w:rPr>
      </w:pPr>
    </w:p>
    <w:p w14:paraId="19E5A4FB">
      <w:pPr>
        <w:wordWrap w:val="0"/>
        <w:adjustRightInd w:val="0"/>
        <w:snapToGrid w:val="0"/>
        <w:spacing w:line="460" w:lineRule="exact"/>
        <w:ind w:firstLine="482" w:firstLineChars="200"/>
        <w:jc w:val="center"/>
        <w:rPr>
          <w:rFonts w:hint="eastAsia" w:ascii="宋体" w:hAnsi="宋体" w:cs="宋体"/>
          <w:b/>
          <w:snapToGrid w:val="0"/>
          <w:kern w:val="0"/>
          <w:sz w:val="24"/>
          <w:szCs w:val="24"/>
        </w:rPr>
      </w:pPr>
    </w:p>
    <w:p w14:paraId="125A33E0">
      <w:pPr>
        <w:wordWrap w:val="0"/>
        <w:adjustRightInd w:val="0"/>
        <w:snapToGrid w:val="0"/>
        <w:spacing w:line="460" w:lineRule="exact"/>
        <w:ind w:firstLine="482" w:firstLineChars="200"/>
        <w:jc w:val="center"/>
        <w:rPr>
          <w:rFonts w:hint="eastAsia" w:ascii="宋体" w:hAnsi="宋体" w:cs="宋体"/>
          <w:b/>
          <w:snapToGrid w:val="0"/>
          <w:kern w:val="0"/>
          <w:sz w:val="24"/>
          <w:szCs w:val="24"/>
        </w:rPr>
      </w:pPr>
    </w:p>
    <w:p w14:paraId="73B4FC79">
      <w:pPr>
        <w:wordWrap w:val="0"/>
        <w:adjustRightInd w:val="0"/>
        <w:snapToGrid w:val="0"/>
        <w:spacing w:line="460" w:lineRule="exact"/>
        <w:ind w:firstLine="482" w:firstLineChars="200"/>
        <w:jc w:val="center"/>
        <w:rPr>
          <w:rFonts w:hint="eastAsia" w:ascii="宋体" w:hAnsi="宋体" w:cs="宋体"/>
          <w:b/>
          <w:snapToGrid w:val="0"/>
          <w:kern w:val="0"/>
          <w:sz w:val="24"/>
          <w:szCs w:val="24"/>
        </w:rPr>
      </w:pPr>
    </w:p>
    <w:p w14:paraId="3403CC4F">
      <w:pPr>
        <w:wordWrap w:val="0"/>
        <w:adjustRightInd w:val="0"/>
        <w:snapToGrid w:val="0"/>
        <w:spacing w:line="460" w:lineRule="exact"/>
        <w:ind w:firstLine="482" w:firstLineChars="200"/>
        <w:jc w:val="center"/>
        <w:rPr>
          <w:rFonts w:hint="eastAsia" w:ascii="宋体" w:hAnsi="宋体" w:cs="宋体"/>
          <w:b/>
          <w:snapToGrid w:val="0"/>
          <w:kern w:val="0"/>
          <w:sz w:val="24"/>
          <w:szCs w:val="24"/>
        </w:rPr>
      </w:pPr>
    </w:p>
    <w:p w14:paraId="539DFFB7">
      <w:pPr>
        <w:wordWrap w:val="0"/>
        <w:adjustRightInd w:val="0"/>
        <w:snapToGrid w:val="0"/>
        <w:spacing w:line="460" w:lineRule="exact"/>
        <w:ind w:firstLine="482" w:firstLineChars="200"/>
        <w:jc w:val="center"/>
        <w:rPr>
          <w:rFonts w:hint="eastAsia" w:ascii="宋体" w:hAnsi="宋体" w:cs="宋体"/>
          <w:b/>
          <w:snapToGrid w:val="0"/>
          <w:kern w:val="0"/>
          <w:sz w:val="24"/>
          <w:szCs w:val="24"/>
        </w:rPr>
      </w:pPr>
    </w:p>
    <w:p w14:paraId="1B14C387">
      <w:pPr>
        <w:wordWrap w:val="0"/>
        <w:adjustRightInd w:val="0"/>
        <w:snapToGrid w:val="0"/>
        <w:spacing w:line="460" w:lineRule="exact"/>
        <w:ind w:firstLine="482" w:firstLineChars="200"/>
        <w:jc w:val="center"/>
        <w:rPr>
          <w:rFonts w:hint="eastAsia" w:ascii="宋体" w:hAnsi="宋体" w:cs="宋体"/>
          <w:b/>
          <w:snapToGrid w:val="0"/>
          <w:kern w:val="0"/>
          <w:sz w:val="24"/>
          <w:szCs w:val="24"/>
        </w:rPr>
      </w:pPr>
    </w:p>
    <w:p w14:paraId="4D127E99">
      <w:pPr>
        <w:wordWrap w:val="0"/>
        <w:adjustRightInd w:val="0"/>
        <w:snapToGrid w:val="0"/>
        <w:spacing w:line="460" w:lineRule="exact"/>
        <w:ind w:firstLine="482" w:firstLineChars="200"/>
        <w:jc w:val="center"/>
        <w:rPr>
          <w:rFonts w:hint="eastAsia" w:ascii="宋体" w:hAnsi="宋体" w:cs="宋体"/>
          <w:b/>
          <w:snapToGrid w:val="0"/>
          <w:kern w:val="0"/>
          <w:sz w:val="24"/>
          <w:szCs w:val="24"/>
        </w:rPr>
      </w:pPr>
    </w:p>
    <w:p w14:paraId="31E273A4">
      <w:pPr>
        <w:wordWrap w:val="0"/>
        <w:adjustRightInd w:val="0"/>
        <w:snapToGrid w:val="0"/>
        <w:spacing w:line="460" w:lineRule="exact"/>
        <w:ind w:firstLine="482" w:firstLineChars="200"/>
        <w:jc w:val="center"/>
        <w:rPr>
          <w:rFonts w:hint="eastAsia" w:ascii="宋体" w:hAnsi="宋体" w:cs="宋体"/>
          <w:b/>
          <w:snapToGrid w:val="0"/>
          <w:kern w:val="0"/>
          <w:sz w:val="24"/>
          <w:szCs w:val="24"/>
        </w:rPr>
      </w:pPr>
    </w:p>
    <w:p w14:paraId="00597DE5">
      <w:pPr>
        <w:wordWrap w:val="0"/>
        <w:adjustRightInd w:val="0"/>
        <w:snapToGrid w:val="0"/>
        <w:spacing w:line="460" w:lineRule="exact"/>
        <w:ind w:firstLine="562" w:firstLineChars="200"/>
        <w:jc w:val="center"/>
        <w:outlineLvl w:val="0"/>
        <w:rPr>
          <w:rFonts w:hint="eastAsia" w:ascii="宋体" w:hAnsi="宋体" w:cs="宋体"/>
          <w:b/>
          <w:snapToGrid w:val="0"/>
          <w:kern w:val="0"/>
          <w:sz w:val="28"/>
          <w:szCs w:val="28"/>
        </w:rPr>
      </w:pPr>
      <w:bookmarkStart w:id="170" w:name="_Toc966"/>
      <w:r>
        <w:rPr>
          <w:rFonts w:hint="eastAsia" w:ascii="宋体" w:hAnsi="宋体" w:cs="宋体"/>
          <w:b/>
          <w:snapToGrid w:val="0"/>
          <w:kern w:val="0"/>
          <w:sz w:val="28"/>
          <w:szCs w:val="28"/>
        </w:rPr>
        <w:t>第三章 中标人须知</w:t>
      </w:r>
      <w:bookmarkEnd w:id="168"/>
      <w:bookmarkEnd w:id="169"/>
      <w:bookmarkEnd w:id="170"/>
    </w:p>
    <w:p w14:paraId="50EA2298">
      <w:pPr>
        <w:wordWrap w:val="0"/>
        <w:adjustRightInd w:val="0"/>
        <w:snapToGrid w:val="0"/>
        <w:spacing w:before="120" w:beforeLines="50" w:line="460" w:lineRule="exact"/>
        <w:ind w:firstLine="482" w:firstLineChars="200"/>
        <w:rPr>
          <w:rFonts w:hint="eastAsia" w:ascii="宋体" w:hAnsi="宋体" w:cs="宋体"/>
          <w:b/>
          <w:snapToGrid w:val="0"/>
          <w:kern w:val="0"/>
          <w:sz w:val="24"/>
          <w:szCs w:val="24"/>
        </w:rPr>
      </w:pPr>
    </w:p>
    <w:p w14:paraId="1CB4851B">
      <w:pPr>
        <w:wordWrap w:val="0"/>
        <w:adjustRightInd w:val="0"/>
        <w:snapToGrid w:val="0"/>
        <w:spacing w:before="120" w:beforeLines="50" w:line="460" w:lineRule="exact"/>
        <w:ind w:firstLine="482" w:firstLineChars="200"/>
        <w:rPr>
          <w:rFonts w:hint="eastAsia" w:ascii="宋体" w:hAnsi="宋体" w:cs="宋体"/>
          <w:b/>
          <w:snapToGrid w:val="0"/>
          <w:kern w:val="0"/>
          <w:sz w:val="24"/>
          <w:szCs w:val="24"/>
        </w:rPr>
      </w:pPr>
    </w:p>
    <w:p w14:paraId="105F509E">
      <w:pPr>
        <w:wordWrap w:val="0"/>
        <w:adjustRightInd w:val="0"/>
        <w:snapToGrid w:val="0"/>
        <w:spacing w:before="120" w:beforeLines="50" w:line="460" w:lineRule="exact"/>
        <w:ind w:firstLine="482" w:firstLineChars="200"/>
        <w:rPr>
          <w:rFonts w:hint="eastAsia" w:ascii="宋体" w:hAnsi="宋体" w:cs="宋体"/>
          <w:b/>
          <w:snapToGrid w:val="0"/>
          <w:kern w:val="0"/>
          <w:sz w:val="24"/>
          <w:szCs w:val="24"/>
        </w:rPr>
      </w:pPr>
    </w:p>
    <w:p w14:paraId="73450FB5">
      <w:pPr>
        <w:wordWrap w:val="0"/>
        <w:adjustRightInd w:val="0"/>
        <w:snapToGrid w:val="0"/>
        <w:spacing w:before="120" w:beforeLines="50" w:line="460" w:lineRule="exact"/>
        <w:ind w:firstLine="482" w:firstLineChars="200"/>
        <w:rPr>
          <w:rFonts w:hint="eastAsia" w:ascii="宋体" w:hAnsi="宋体" w:cs="宋体"/>
          <w:b/>
          <w:snapToGrid w:val="0"/>
          <w:kern w:val="0"/>
          <w:sz w:val="24"/>
          <w:szCs w:val="24"/>
        </w:rPr>
      </w:pPr>
    </w:p>
    <w:p w14:paraId="75AFA7B7">
      <w:pPr>
        <w:wordWrap w:val="0"/>
        <w:adjustRightInd w:val="0"/>
        <w:snapToGrid w:val="0"/>
        <w:spacing w:before="120" w:beforeLines="50" w:line="460" w:lineRule="exact"/>
        <w:ind w:firstLine="482" w:firstLineChars="200"/>
        <w:rPr>
          <w:rFonts w:hint="eastAsia" w:ascii="宋体" w:hAnsi="宋体" w:cs="宋体"/>
          <w:b/>
          <w:snapToGrid w:val="0"/>
          <w:kern w:val="0"/>
          <w:sz w:val="24"/>
          <w:szCs w:val="24"/>
        </w:rPr>
      </w:pPr>
    </w:p>
    <w:p w14:paraId="76896A7E">
      <w:pPr>
        <w:wordWrap w:val="0"/>
        <w:adjustRightInd w:val="0"/>
        <w:snapToGrid w:val="0"/>
        <w:spacing w:before="120" w:beforeLines="50" w:line="460" w:lineRule="exact"/>
        <w:ind w:firstLine="482" w:firstLineChars="200"/>
        <w:rPr>
          <w:rFonts w:hint="eastAsia" w:ascii="宋体" w:hAnsi="宋体" w:cs="宋体"/>
          <w:b/>
          <w:snapToGrid w:val="0"/>
          <w:kern w:val="0"/>
          <w:sz w:val="24"/>
          <w:szCs w:val="24"/>
        </w:rPr>
      </w:pPr>
    </w:p>
    <w:p w14:paraId="3B197CF7">
      <w:pPr>
        <w:wordWrap w:val="0"/>
        <w:adjustRightInd w:val="0"/>
        <w:snapToGrid w:val="0"/>
        <w:spacing w:before="120" w:beforeLines="50" w:line="460" w:lineRule="exact"/>
        <w:ind w:firstLine="482" w:firstLineChars="200"/>
        <w:rPr>
          <w:rFonts w:hint="eastAsia" w:ascii="宋体" w:hAnsi="宋体" w:cs="宋体"/>
          <w:b/>
          <w:snapToGrid w:val="0"/>
          <w:kern w:val="0"/>
          <w:sz w:val="24"/>
          <w:szCs w:val="24"/>
        </w:rPr>
      </w:pPr>
    </w:p>
    <w:p w14:paraId="452697EB">
      <w:pPr>
        <w:wordWrap w:val="0"/>
        <w:adjustRightInd w:val="0"/>
        <w:snapToGrid w:val="0"/>
        <w:spacing w:before="120" w:beforeLines="50" w:line="460" w:lineRule="exact"/>
        <w:ind w:firstLine="482" w:firstLineChars="200"/>
        <w:rPr>
          <w:rFonts w:hint="eastAsia" w:ascii="宋体" w:hAnsi="宋体" w:cs="宋体"/>
          <w:b/>
          <w:snapToGrid w:val="0"/>
          <w:kern w:val="0"/>
          <w:sz w:val="24"/>
          <w:szCs w:val="24"/>
        </w:rPr>
      </w:pPr>
    </w:p>
    <w:p w14:paraId="132871D4">
      <w:pPr>
        <w:wordWrap w:val="0"/>
        <w:adjustRightInd w:val="0"/>
        <w:snapToGrid w:val="0"/>
        <w:spacing w:before="120" w:beforeLines="50" w:line="460" w:lineRule="exact"/>
        <w:ind w:firstLine="482" w:firstLineChars="200"/>
        <w:rPr>
          <w:rFonts w:hint="eastAsia" w:ascii="宋体" w:hAnsi="宋体" w:cs="宋体"/>
          <w:b/>
          <w:snapToGrid w:val="0"/>
          <w:kern w:val="0"/>
          <w:sz w:val="24"/>
          <w:szCs w:val="24"/>
        </w:rPr>
      </w:pPr>
    </w:p>
    <w:p w14:paraId="6AF3423D">
      <w:pPr>
        <w:wordWrap w:val="0"/>
        <w:adjustRightInd w:val="0"/>
        <w:snapToGrid w:val="0"/>
        <w:spacing w:before="120" w:beforeLines="50" w:line="460" w:lineRule="exact"/>
        <w:ind w:firstLine="482" w:firstLineChars="200"/>
        <w:rPr>
          <w:rFonts w:hint="eastAsia" w:ascii="宋体" w:hAnsi="宋体" w:cs="宋体"/>
          <w:b/>
          <w:snapToGrid w:val="0"/>
          <w:kern w:val="0"/>
          <w:sz w:val="24"/>
          <w:szCs w:val="24"/>
        </w:rPr>
      </w:pPr>
    </w:p>
    <w:p w14:paraId="3525012C">
      <w:pPr>
        <w:wordWrap w:val="0"/>
        <w:adjustRightInd w:val="0"/>
        <w:snapToGrid w:val="0"/>
        <w:spacing w:before="120" w:beforeLines="50" w:line="460" w:lineRule="exact"/>
        <w:ind w:firstLine="482" w:firstLineChars="200"/>
        <w:rPr>
          <w:rFonts w:hint="eastAsia" w:ascii="宋体" w:hAnsi="宋体" w:cs="宋体"/>
          <w:b/>
          <w:snapToGrid w:val="0"/>
          <w:kern w:val="0"/>
          <w:sz w:val="24"/>
          <w:szCs w:val="24"/>
        </w:rPr>
      </w:pPr>
    </w:p>
    <w:p w14:paraId="0EF24ED1">
      <w:pPr>
        <w:wordWrap w:val="0"/>
        <w:adjustRightInd w:val="0"/>
        <w:snapToGrid w:val="0"/>
        <w:spacing w:before="120" w:beforeLines="50" w:line="460" w:lineRule="exact"/>
        <w:ind w:firstLine="482" w:firstLineChars="200"/>
        <w:rPr>
          <w:rFonts w:hint="eastAsia" w:ascii="宋体" w:hAnsi="宋体" w:cs="宋体"/>
          <w:b/>
          <w:snapToGrid w:val="0"/>
          <w:kern w:val="0"/>
          <w:sz w:val="24"/>
          <w:szCs w:val="24"/>
        </w:rPr>
      </w:pPr>
    </w:p>
    <w:p w14:paraId="5F8C38C5">
      <w:pPr>
        <w:rPr>
          <w:rFonts w:hint="eastAsia" w:ascii="宋体" w:hAnsi="宋体" w:cs="宋体"/>
          <w:b/>
          <w:snapToGrid w:val="0"/>
          <w:kern w:val="0"/>
          <w:sz w:val="24"/>
          <w:szCs w:val="24"/>
        </w:rPr>
      </w:pPr>
      <w:r>
        <w:rPr>
          <w:rFonts w:hint="eastAsia" w:ascii="宋体" w:hAnsi="宋体" w:cs="宋体"/>
          <w:b/>
          <w:snapToGrid w:val="0"/>
          <w:kern w:val="0"/>
          <w:sz w:val="24"/>
          <w:szCs w:val="24"/>
        </w:rPr>
        <w:br w:type="page"/>
      </w:r>
    </w:p>
    <w:p w14:paraId="0CD66F31">
      <w:pPr>
        <w:wordWrap w:val="0"/>
        <w:adjustRightInd w:val="0"/>
        <w:snapToGrid w:val="0"/>
        <w:spacing w:before="120" w:beforeLines="50" w:line="460" w:lineRule="exact"/>
        <w:ind w:firstLine="482" w:firstLineChars="200"/>
        <w:outlineLvl w:val="2"/>
        <w:rPr>
          <w:rFonts w:hint="eastAsia" w:ascii="宋体" w:hAnsi="宋体" w:cs="宋体"/>
          <w:snapToGrid w:val="0"/>
          <w:kern w:val="0"/>
          <w:sz w:val="24"/>
          <w:szCs w:val="24"/>
        </w:rPr>
      </w:pPr>
      <w:r>
        <w:rPr>
          <w:rFonts w:hint="eastAsia" w:ascii="宋体" w:hAnsi="宋体" w:cs="宋体"/>
          <w:b/>
          <w:snapToGrid w:val="0"/>
          <w:kern w:val="0"/>
          <w:sz w:val="24"/>
          <w:szCs w:val="24"/>
        </w:rPr>
        <w:t>1．中标通知书</w:t>
      </w:r>
    </w:p>
    <w:p w14:paraId="4E31F48D">
      <w:pPr>
        <w:wordWrap w:val="0"/>
        <w:adjustRightInd w:val="0"/>
        <w:snapToGrid w:val="0"/>
        <w:spacing w:line="460" w:lineRule="exact"/>
        <w:ind w:firstLine="562"/>
        <w:rPr>
          <w:rFonts w:hint="eastAsia" w:ascii="宋体" w:hAnsi="宋体" w:cs="宋体"/>
          <w:snapToGrid w:val="0"/>
          <w:kern w:val="0"/>
          <w:sz w:val="24"/>
          <w:szCs w:val="24"/>
        </w:rPr>
      </w:pPr>
      <w:r>
        <w:rPr>
          <w:rFonts w:hint="eastAsia" w:ascii="宋体" w:hAnsi="宋体" w:cs="宋体"/>
          <w:snapToGrid w:val="0"/>
          <w:kern w:val="0"/>
          <w:sz w:val="24"/>
          <w:szCs w:val="24"/>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27FF0F42">
      <w:pPr>
        <w:wordWrap w:val="0"/>
        <w:adjustRightInd w:val="0"/>
        <w:snapToGrid w:val="0"/>
        <w:spacing w:before="120" w:beforeLines="50" w:line="460" w:lineRule="exact"/>
        <w:ind w:firstLine="482" w:firstLineChars="200"/>
        <w:outlineLvl w:val="2"/>
        <w:rPr>
          <w:rFonts w:hint="eastAsia" w:ascii="宋体" w:hAnsi="宋体" w:cs="宋体"/>
          <w:b/>
          <w:snapToGrid w:val="0"/>
          <w:kern w:val="0"/>
          <w:sz w:val="24"/>
          <w:szCs w:val="24"/>
        </w:rPr>
      </w:pPr>
      <w:r>
        <w:rPr>
          <w:rFonts w:hint="eastAsia" w:ascii="宋体" w:hAnsi="宋体" w:cs="宋体"/>
          <w:b/>
          <w:snapToGrid w:val="0"/>
          <w:kern w:val="0"/>
          <w:sz w:val="24"/>
          <w:szCs w:val="24"/>
        </w:rPr>
        <w:t>2．中标结果公示</w:t>
      </w:r>
    </w:p>
    <w:p w14:paraId="354416B7">
      <w:pPr>
        <w:wordWrap w:val="0"/>
        <w:adjustRightInd w:val="0"/>
        <w:snapToGrid w:val="0"/>
        <w:spacing w:line="460" w:lineRule="exact"/>
        <w:ind w:firstLine="562"/>
        <w:rPr>
          <w:rFonts w:hint="eastAsia" w:ascii="宋体" w:hAnsi="宋体" w:cs="宋体"/>
          <w:snapToGrid w:val="0"/>
          <w:kern w:val="0"/>
          <w:sz w:val="24"/>
          <w:szCs w:val="24"/>
        </w:rPr>
      </w:pPr>
      <w:r>
        <w:rPr>
          <w:rFonts w:hint="eastAsia" w:ascii="宋体" w:hAnsi="宋体" w:cs="宋体"/>
          <w:snapToGrid w:val="0"/>
          <w:kern w:val="0"/>
          <w:sz w:val="24"/>
          <w:szCs w:val="24"/>
        </w:rPr>
        <w:t>中标通知书发出后15日内，招标人应将中标结果在广东省招标投标监管网（https://zbtb.gd.gov.cn/#/index）及全国公共资源交易平台（广东省·韶关市）（https://ygp.gdzwfw.gov.cn/ggzy-portal/#/440200/index）进行公示。</w:t>
      </w:r>
    </w:p>
    <w:p w14:paraId="4402F148">
      <w:pPr>
        <w:wordWrap w:val="0"/>
        <w:adjustRightInd w:val="0"/>
        <w:snapToGrid w:val="0"/>
        <w:spacing w:before="120" w:beforeLines="50" w:line="460" w:lineRule="exact"/>
        <w:ind w:firstLine="482" w:firstLineChars="200"/>
        <w:outlineLvl w:val="2"/>
        <w:rPr>
          <w:rFonts w:hint="eastAsia" w:ascii="宋体" w:hAnsi="宋体" w:cs="宋体"/>
          <w:b/>
          <w:snapToGrid w:val="0"/>
          <w:kern w:val="0"/>
          <w:sz w:val="24"/>
          <w:szCs w:val="24"/>
          <w:highlight w:val="none"/>
        </w:rPr>
      </w:pPr>
      <w:r>
        <w:rPr>
          <w:rFonts w:hint="eastAsia" w:ascii="宋体" w:hAnsi="宋体" w:cs="宋体"/>
          <w:b/>
          <w:snapToGrid w:val="0"/>
          <w:kern w:val="0"/>
          <w:sz w:val="24"/>
          <w:szCs w:val="24"/>
        </w:rPr>
        <w:t>3．履约保证</w:t>
      </w:r>
    </w:p>
    <w:p w14:paraId="7E1D8187">
      <w:pPr>
        <w:wordWrap w:val="0"/>
        <w:adjustRightInd w:val="0"/>
        <w:snapToGrid w:val="0"/>
        <w:spacing w:line="460" w:lineRule="exact"/>
        <w:ind w:firstLine="562"/>
        <w:rPr>
          <w:rFonts w:hint="eastAsia" w:ascii="宋体" w:hAnsi="宋体" w:cs="宋体"/>
          <w:snapToGrid w:val="0"/>
          <w:kern w:val="0"/>
          <w:sz w:val="24"/>
          <w:szCs w:val="24"/>
          <w:highlight w:val="none"/>
        </w:rPr>
      </w:pPr>
      <w:r>
        <w:rPr>
          <w:rFonts w:hint="eastAsia" w:ascii="宋体" w:hAnsi="宋体" w:cs="宋体"/>
          <w:snapToGrid w:val="0"/>
          <w:kern w:val="0"/>
          <w:sz w:val="24"/>
          <w:szCs w:val="24"/>
          <w:highlight w:val="none"/>
        </w:rPr>
        <w:t>3.1 中标人须在合同签订之日起</w:t>
      </w:r>
      <w:r>
        <w:rPr>
          <w:rFonts w:hint="eastAsia" w:ascii="宋体" w:hAnsi="宋体" w:cs="宋体"/>
          <w:snapToGrid w:val="0"/>
          <w:kern w:val="0"/>
          <w:sz w:val="24"/>
          <w:szCs w:val="24"/>
          <w:highlight w:val="none"/>
          <w:u w:val="single"/>
          <w:lang w:val="en-US" w:eastAsia="zh-CN"/>
        </w:rPr>
        <w:t>3</w:t>
      </w:r>
      <w:r>
        <w:rPr>
          <w:rFonts w:hint="eastAsia" w:ascii="宋体" w:hAnsi="宋体" w:cs="宋体"/>
          <w:snapToGrid w:val="0"/>
          <w:kern w:val="0"/>
          <w:sz w:val="24"/>
          <w:szCs w:val="24"/>
          <w:highlight w:val="none"/>
          <w:u w:val="single"/>
        </w:rPr>
        <w:t>0</w:t>
      </w:r>
      <w:r>
        <w:rPr>
          <w:rFonts w:hint="eastAsia" w:ascii="宋体" w:hAnsi="宋体" w:cs="宋体"/>
          <w:snapToGrid w:val="0"/>
          <w:kern w:val="0"/>
          <w:sz w:val="24"/>
          <w:szCs w:val="24"/>
          <w:highlight w:val="none"/>
        </w:rPr>
        <w:t>日内向招标人提交金额为提供中标建安工程费</w:t>
      </w:r>
      <w:r>
        <w:rPr>
          <w:rFonts w:hint="eastAsia" w:ascii="宋体" w:hAnsi="宋体" w:cs="宋体"/>
          <w:snapToGrid w:val="0"/>
          <w:kern w:val="0"/>
          <w:sz w:val="24"/>
          <w:szCs w:val="24"/>
          <w:highlight w:val="none"/>
          <w:u w:val="single"/>
        </w:rPr>
        <w:t>10%</w:t>
      </w:r>
      <w:r>
        <w:rPr>
          <w:rFonts w:hint="eastAsia" w:ascii="宋体" w:hAnsi="宋体" w:cs="宋体"/>
          <w:snapToGrid w:val="0"/>
          <w:kern w:val="0"/>
          <w:sz w:val="24"/>
          <w:szCs w:val="24"/>
          <w:highlight w:val="none"/>
        </w:rPr>
        <w:t>的履约保证。如</w:t>
      </w:r>
      <w:r>
        <w:rPr>
          <w:rFonts w:hint="eastAsia" w:ascii="宋体" w:hAnsi="宋体" w:cs="宋体"/>
          <w:snapToGrid w:val="0"/>
          <w:kern w:val="0"/>
          <w:sz w:val="24"/>
          <w:szCs w:val="24"/>
          <w:highlight w:val="none"/>
          <w:lang w:val="en-US" w:eastAsia="zh-CN"/>
        </w:rPr>
        <w:t>中标</w:t>
      </w:r>
      <w:r>
        <w:rPr>
          <w:rFonts w:hint="eastAsia" w:ascii="宋体" w:hAnsi="宋体" w:cs="宋体"/>
          <w:snapToGrid w:val="0"/>
          <w:kern w:val="0"/>
          <w:sz w:val="24"/>
          <w:szCs w:val="24"/>
          <w:highlight w:val="none"/>
        </w:rPr>
        <w:t>人不能及时提供有效的履约保函，</w:t>
      </w:r>
      <w:r>
        <w:rPr>
          <w:rFonts w:hint="eastAsia" w:ascii="宋体" w:hAnsi="宋体" w:cs="宋体"/>
          <w:snapToGrid w:val="0"/>
          <w:kern w:val="0"/>
          <w:sz w:val="24"/>
          <w:szCs w:val="24"/>
          <w:highlight w:val="none"/>
          <w:lang w:val="en-US" w:eastAsia="zh-CN"/>
        </w:rPr>
        <w:t>招标</w:t>
      </w:r>
      <w:r>
        <w:rPr>
          <w:rFonts w:hint="eastAsia" w:ascii="宋体" w:hAnsi="宋体" w:cs="宋体"/>
          <w:snapToGrid w:val="0"/>
          <w:kern w:val="0"/>
          <w:sz w:val="24"/>
          <w:szCs w:val="24"/>
          <w:highlight w:val="none"/>
        </w:rPr>
        <w:t>人有权停止工程款的支付。</w:t>
      </w:r>
    </w:p>
    <w:p w14:paraId="31F5B534">
      <w:pPr>
        <w:wordWrap w:val="0"/>
        <w:adjustRightInd w:val="0"/>
        <w:snapToGrid w:val="0"/>
        <w:spacing w:line="460" w:lineRule="exact"/>
        <w:ind w:firstLine="562"/>
        <w:rPr>
          <w:rFonts w:hint="eastAsia" w:ascii="宋体" w:hAnsi="宋体" w:cs="宋体"/>
          <w:snapToGrid w:val="0"/>
          <w:kern w:val="0"/>
          <w:sz w:val="24"/>
          <w:szCs w:val="24"/>
        </w:rPr>
      </w:pPr>
      <w:r>
        <w:rPr>
          <w:rFonts w:hint="eastAsia" w:ascii="宋体" w:hAnsi="宋体" w:cs="宋体"/>
          <w:snapToGrid w:val="0"/>
          <w:kern w:val="0"/>
          <w:sz w:val="24"/>
          <w:szCs w:val="24"/>
        </w:rPr>
        <w:t>3.2履约保函有效期：自承包人（即招标阶段的中标人，下同）提供履约保函之日起，至工程竣工验收合格并完成竣工结算，</w:t>
      </w:r>
      <w:r>
        <w:rPr>
          <w:rFonts w:hint="eastAsia" w:ascii="宋体" w:hAnsi="宋体" w:cs="宋体"/>
          <w:snapToGrid w:val="0"/>
          <w:kern w:val="0"/>
          <w:sz w:val="24"/>
          <w:szCs w:val="24"/>
          <w:lang w:val="en-US" w:eastAsia="zh-CN"/>
        </w:rPr>
        <w:t>发包</w:t>
      </w:r>
      <w:r>
        <w:rPr>
          <w:rFonts w:hint="eastAsia" w:ascii="宋体" w:hAnsi="宋体" w:cs="宋体"/>
          <w:snapToGrid w:val="0"/>
          <w:kern w:val="0"/>
          <w:sz w:val="24"/>
          <w:szCs w:val="24"/>
        </w:rPr>
        <w:t>人（即招标阶段的招标人，下同）付款至结算款金额97%之日止。</w:t>
      </w:r>
      <w:r>
        <w:rPr>
          <w:rFonts w:hint="eastAsia" w:ascii="宋体" w:hAnsi="宋体" w:cs="宋体"/>
          <w:snapToGrid w:val="0"/>
          <w:kern w:val="0"/>
          <w:sz w:val="24"/>
          <w:szCs w:val="24"/>
          <w:lang w:val="en-US" w:eastAsia="zh-CN"/>
        </w:rPr>
        <w:t>承包</w:t>
      </w:r>
      <w:r>
        <w:rPr>
          <w:rFonts w:hint="eastAsia" w:ascii="宋体" w:hAnsi="宋体" w:cs="宋体"/>
          <w:snapToGrid w:val="0"/>
          <w:kern w:val="0"/>
          <w:sz w:val="24"/>
          <w:szCs w:val="24"/>
        </w:rPr>
        <w:t>人履约无任何违约行为的，发包人自支付本合同总金额97%工程款之日，解除履约担保。</w:t>
      </w:r>
    </w:p>
    <w:p w14:paraId="56290287">
      <w:pPr>
        <w:wordWrap w:val="0"/>
        <w:adjustRightInd w:val="0"/>
        <w:snapToGrid w:val="0"/>
        <w:spacing w:line="460" w:lineRule="exact"/>
        <w:ind w:firstLine="562"/>
        <w:rPr>
          <w:rFonts w:hint="eastAsia" w:ascii="宋体" w:hAnsi="宋体" w:cs="宋体"/>
          <w:snapToGrid w:val="0"/>
          <w:kern w:val="0"/>
          <w:sz w:val="24"/>
          <w:szCs w:val="24"/>
        </w:rPr>
      </w:pPr>
      <w:r>
        <w:rPr>
          <w:rFonts w:hint="eastAsia" w:ascii="宋体" w:hAnsi="宋体" w:cs="宋体"/>
          <w:snapToGrid w:val="0"/>
          <w:kern w:val="0"/>
          <w:sz w:val="24"/>
          <w:szCs w:val="24"/>
        </w:rPr>
        <w:t>3.</w:t>
      </w:r>
      <w:r>
        <w:rPr>
          <w:rFonts w:hint="eastAsia" w:ascii="宋体" w:hAnsi="宋体" w:cs="宋体"/>
          <w:snapToGrid w:val="0"/>
          <w:kern w:val="0"/>
          <w:sz w:val="24"/>
          <w:szCs w:val="24"/>
          <w:lang w:val="en-US" w:eastAsia="zh-CN"/>
        </w:rPr>
        <w:t>3</w:t>
      </w:r>
      <w:r>
        <w:rPr>
          <w:rFonts w:hint="eastAsia" w:ascii="宋体" w:hAnsi="宋体" w:cs="宋体"/>
          <w:snapToGrid w:val="0"/>
          <w:kern w:val="0"/>
          <w:sz w:val="24"/>
          <w:szCs w:val="24"/>
        </w:rPr>
        <w:t>在工程实施过程中，如果承包人由于自身的资金、技术、质量、非不可抗力等原因给发包人造成经济损失，发包人有权扣划相应金额的履约保证。</w:t>
      </w:r>
    </w:p>
    <w:p w14:paraId="2944705A">
      <w:pPr>
        <w:wordWrap w:val="0"/>
        <w:adjustRightInd w:val="0"/>
        <w:snapToGrid w:val="0"/>
        <w:spacing w:line="460" w:lineRule="exact"/>
        <w:ind w:firstLine="482" w:firstLineChars="200"/>
        <w:outlineLvl w:val="2"/>
        <w:rPr>
          <w:rFonts w:hint="eastAsia" w:ascii="宋体" w:hAnsi="宋体" w:cs="宋体"/>
          <w:b/>
          <w:bCs/>
          <w:snapToGrid w:val="0"/>
          <w:kern w:val="0"/>
          <w:sz w:val="24"/>
          <w:szCs w:val="24"/>
          <w:highlight w:val="none"/>
        </w:rPr>
      </w:pPr>
      <w:r>
        <w:rPr>
          <w:rFonts w:hint="eastAsia" w:ascii="宋体" w:hAnsi="宋体" w:cs="宋体"/>
          <w:b/>
          <w:bCs/>
          <w:snapToGrid w:val="0"/>
          <w:kern w:val="0"/>
          <w:sz w:val="24"/>
          <w:szCs w:val="24"/>
        </w:rPr>
        <w:t>4．合同订立</w:t>
      </w:r>
    </w:p>
    <w:p w14:paraId="7345CB5D">
      <w:pPr>
        <w:wordWrap w:val="0"/>
        <w:adjustRightInd w:val="0"/>
        <w:snapToGrid w:val="0"/>
        <w:spacing w:line="460" w:lineRule="exact"/>
        <w:ind w:firstLine="482" w:firstLineChars="200"/>
        <w:rPr>
          <w:rFonts w:hint="eastAsia" w:ascii="宋体" w:hAnsi="宋体" w:cs="宋体"/>
          <w:snapToGrid w:val="0"/>
          <w:kern w:val="0"/>
          <w:sz w:val="24"/>
          <w:szCs w:val="24"/>
          <w:highlight w:val="none"/>
        </w:rPr>
      </w:pPr>
      <w:r>
        <w:rPr>
          <w:rFonts w:hint="eastAsia" w:ascii="宋体" w:hAnsi="宋体" w:cs="宋体"/>
          <w:b/>
          <w:bCs/>
          <w:snapToGrid w:val="0"/>
          <w:kern w:val="0"/>
          <w:sz w:val="24"/>
          <w:szCs w:val="24"/>
          <w:highlight w:val="none"/>
        </w:rPr>
        <w:t>4.1</w:t>
      </w:r>
      <w:r>
        <w:rPr>
          <w:rFonts w:hint="eastAsia" w:ascii="宋体" w:hAnsi="宋体" w:cs="宋体"/>
          <w:snapToGrid w:val="0"/>
          <w:kern w:val="0"/>
          <w:sz w:val="24"/>
          <w:szCs w:val="24"/>
          <w:highlight w:val="none"/>
        </w:rPr>
        <w:t xml:space="preserve"> 招标人应当自中标通知书发出之日起</w:t>
      </w:r>
      <w:r>
        <w:rPr>
          <w:rFonts w:hint="eastAsia" w:ascii="宋体" w:hAnsi="宋体" w:cs="宋体"/>
          <w:snapToGrid w:val="0"/>
          <w:kern w:val="0"/>
          <w:sz w:val="24"/>
          <w:szCs w:val="24"/>
          <w:highlight w:val="none"/>
          <w:u w:val="single"/>
        </w:rPr>
        <w:t>30</w:t>
      </w:r>
      <w:r>
        <w:rPr>
          <w:rFonts w:hint="eastAsia" w:ascii="宋体" w:hAnsi="宋体" w:cs="宋体"/>
          <w:snapToGrid w:val="0"/>
          <w:kern w:val="0"/>
          <w:sz w:val="24"/>
          <w:szCs w:val="24"/>
          <w:highlight w:val="none"/>
        </w:rPr>
        <w:t>日内，按照招标文件、中标人的投标文件与中标人订立书面合同。</w:t>
      </w:r>
    </w:p>
    <w:p w14:paraId="30A2C19C">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4.2</w:t>
      </w:r>
      <w:r>
        <w:rPr>
          <w:rFonts w:hint="eastAsia" w:ascii="宋体" w:hAnsi="宋体" w:cs="宋体"/>
          <w:snapToGrid w:val="0"/>
          <w:kern w:val="0"/>
          <w:sz w:val="24"/>
          <w:szCs w:val="24"/>
        </w:rPr>
        <w:t xml:space="preserve"> </w:t>
      </w:r>
      <w:r>
        <w:rPr>
          <w:rFonts w:hint="eastAsia" w:ascii="宋体" w:hAnsi="宋体" w:cs="宋体"/>
          <w:snapToGrid w:val="0"/>
          <w:kern w:val="0"/>
          <w:sz w:val="24"/>
          <w:szCs w:val="24"/>
        </w:rPr>
        <w:tab/>
      </w:r>
      <w:r>
        <w:rPr>
          <w:rFonts w:hint="eastAsia" w:ascii="宋体" w:hAnsi="宋体" w:cs="宋体"/>
          <w:snapToGrid w:val="0"/>
          <w:kern w:val="0"/>
          <w:sz w:val="24"/>
          <w:szCs w:val="24"/>
        </w:rPr>
        <w:t>合同的标的、质量、履行期限条款和合同的价款、单价、比例条款等主要条款，应当与招标文件、中标人的投标文件的内容一致。中标人在签订合同时不得向招标人提出附加条件。</w:t>
      </w:r>
      <w:r>
        <w:rPr>
          <w:rFonts w:hint="eastAsia" w:ascii="宋体" w:hAnsi="宋体" w:cs="宋体"/>
          <w:snapToGrid w:val="0"/>
          <w:kern w:val="0"/>
          <w:sz w:val="24"/>
          <w:szCs w:val="24"/>
        </w:rPr>
        <w:tab/>
      </w:r>
    </w:p>
    <w:p w14:paraId="75B4DC4B">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4.3</w:t>
      </w:r>
      <w:r>
        <w:rPr>
          <w:rFonts w:hint="eastAsia" w:ascii="宋体" w:hAnsi="宋体" w:cs="宋体"/>
          <w:snapToGrid w:val="0"/>
          <w:kern w:val="0"/>
          <w:sz w:val="24"/>
          <w:szCs w:val="24"/>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0577CA26">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4.4</w:t>
      </w:r>
      <w:r>
        <w:rPr>
          <w:rFonts w:hint="eastAsia" w:ascii="宋体" w:hAnsi="宋体" w:cs="宋体"/>
          <w:snapToGrid w:val="0"/>
          <w:kern w:val="0"/>
          <w:sz w:val="24"/>
          <w:szCs w:val="24"/>
        </w:rPr>
        <w:t xml:space="preserve"> 在书面合同订立之日起2个工作日内，由中标人将合同上传至建设工程交易系统，并发起退还投标保证的申请。韶关市公共资源交易中心在收到申请之日起3个工作日内，将投标保证金退还给中标人和其他中标候选人。</w:t>
      </w:r>
    </w:p>
    <w:p w14:paraId="75856E5C">
      <w:pPr>
        <w:wordWrap w:val="0"/>
        <w:adjustRightInd w:val="0"/>
        <w:snapToGrid w:val="0"/>
        <w:spacing w:line="460" w:lineRule="exact"/>
        <w:ind w:firstLine="482" w:firstLineChars="200"/>
        <w:outlineLvl w:val="2"/>
        <w:rPr>
          <w:rFonts w:hint="eastAsia" w:ascii="宋体" w:hAnsi="宋体" w:cs="宋体"/>
          <w:snapToGrid w:val="0"/>
          <w:kern w:val="0"/>
          <w:sz w:val="24"/>
          <w:szCs w:val="24"/>
        </w:rPr>
      </w:pPr>
      <w:r>
        <w:rPr>
          <w:rFonts w:hint="eastAsia" w:ascii="宋体" w:hAnsi="宋体" w:cs="宋体"/>
          <w:b/>
          <w:bCs/>
          <w:snapToGrid w:val="0"/>
          <w:kern w:val="0"/>
          <w:sz w:val="24"/>
          <w:szCs w:val="24"/>
        </w:rPr>
        <w:t>5．放弃中标的处理</w:t>
      </w:r>
    </w:p>
    <w:p w14:paraId="3F2C6430">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5.1</w:t>
      </w:r>
      <w:r>
        <w:rPr>
          <w:rFonts w:hint="eastAsia" w:ascii="宋体" w:hAnsi="宋体" w:cs="宋体"/>
          <w:snapToGrid w:val="0"/>
          <w:kern w:val="0"/>
          <w:sz w:val="24"/>
          <w:szCs w:val="24"/>
        </w:rPr>
        <w:t xml:space="preserve"> 中标人</w:t>
      </w:r>
      <w:r>
        <w:rPr>
          <w:rFonts w:hint="eastAsia" w:ascii="宋体" w:hAnsi="宋体" w:cs="宋体"/>
          <w:snapToGrid w:val="0"/>
          <w:sz w:val="24"/>
          <w:szCs w:val="24"/>
        </w:rPr>
        <w:t>无正当理由放弃中标的，</w:t>
      </w:r>
      <w:r>
        <w:rPr>
          <w:rFonts w:hint="eastAsia" w:ascii="宋体" w:hAnsi="宋体" w:cs="宋体"/>
          <w:snapToGrid w:val="0"/>
          <w:kern w:val="0"/>
          <w:sz w:val="24"/>
          <w:szCs w:val="24"/>
        </w:rPr>
        <w:t>取消其中标资格，其投标保证不予退还，给招标人造成的损失超过投标保证金额的，弃标人还应当对超过部分予以赔偿。招标人可按照中标候选人排序依次确定其他中标候选人为中标人，如果招标人认为其他中标候选人的条件明显不利于招标人的，也可以重新招标。</w:t>
      </w:r>
      <w:r>
        <w:rPr>
          <w:rFonts w:hint="eastAsia" w:ascii="宋体" w:hAnsi="宋体" w:cs="宋体"/>
          <w:bCs/>
          <w:snapToGrid w:val="0"/>
          <w:kern w:val="0"/>
          <w:sz w:val="24"/>
          <w:szCs w:val="24"/>
        </w:rPr>
        <w:t>因此种情况造成招标人重新招标的</w:t>
      </w:r>
      <w:r>
        <w:rPr>
          <w:rFonts w:hint="eastAsia" w:ascii="宋体" w:hAnsi="宋体" w:cs="宋体"/>
          <w:snapToGrid w:val="0"/>
          <w:kern w:val="0"/>
          <w:sz w:val="24"/>
          <w:szCs w:val="24"/>
        </w:rPr>
        <w:t>，招标人可不接受该弃标人再次投标。同时，招标人应将该弃标人的失信行为向行政监督部门报告。</w:t>
      </w:r>
    </w:p>
    <w:p w14:paraId="6BBEA3AD">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5.2</w:t>
      </w:r>
      <w:r>
        <w:rPr>
          <w:rFonts w:hint="eastAsia" w:ascii="宋体" w:hAnsi="宋体" w:cs="宋体"/>
          <w:snapToGrid w:val="0"/>
          <w:kern w:val="0"/>
          <w:sz w:val="24"/>
          <w:szCs w:val="24"/>
        </w:rPr>
        <w:t xml:space="preserve"> 中标人因不可抗力提出不能履行合同的，须在领取中标通知书之日起10天内提供有关证明文件或资料，其投标保证予以退还，招标人可按照中标候选人排序依次确定其他中标候选人为中标人。如果招标人认为其他中标候选人的条件明显不利于招标人的，也可以重新招标。</w:t>
      </w:r>
    </w:p>
    <w:p w14:paraId="5139A5C2">
      <w:pPr>
        <w:wordWrap w:val="0"/>
        <w:adjustRightInd w:val="0"/>
        <w:snapToGrid w:val="0"/>
        <w:spacing w:line="460" w:lineRule="exact"/>
        <w:ind w:firstLine="482" w:firstLineChars="200"/>
        <w:outlineLvl w:val="2"/>
        <w:rPr>
          <w:rFonts w:hint="eastAsia" w:ascii="宋体" w:hAnsi="宋体" w:cs="宋体"/>
          <w:snapToGrid w:val="0"/>
          <w:kern w:val="0"/>
          <w:sz w:val="24"/>
          <w:szCs w:val="24"/>
        </w:rPr>
      </w:pPr>
      <w:r>
        <w:rPr>
          <w:rFonts w:hint="eastAsia" w:ascii="宋体" w:hAnsi="宋体" w:cs="宋体"/>
          <w:b/>
          <w:bCs/>
          <w:snapToGrid w:val="0"/>
          <w:kern w:val="0"/>
          <w:sz w:val="24"/>
          <w:szCs w:val="24"/>
        </w:rPr>
        <w:t>6．专业工程分包</w:t>
      </w:r>
    </w:p>
    <w:p w14:paraId="23DF4304">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29D20219">
      <w:pPr>
        <w:wordWrap w:val="0"/>
        <w:adjustRightInd w:val="0"/>
        <w:snapToGrid w:val="0"/>
        <w:spacing w:line="460" w:lineRule="exact"/>
        <w:ind w:firstLine="482" w:firstLineChars="200"/>
        <w:outlineLvl w:val="2"/>
        <w:rPr>
          <w:rFonts w:hint="eastAsia" w:ascii="宋体" w:hAnsi="宋体" w:cs="宋体"/>
          <w:b/>
          <w:bCs/>
          <w:snapToGrid w:val="0"/>
          <w:kern w:val="0"/>
          <w:sz w:val="24"/>
          <w:szCs w:val="24"/>
        </w:rPr>
      </w:pPr>
      <w:r>
        <w:rPr>
          <w:rFonts w:hint="eastAsia" w:ascii="宋体" w:hAnsi="宋体" w:cs="宋体"/>
          <w:b/>
          <w:bCs/>
          <w:snapToGrid w:val="0"/>
          <w:kern w:val="0"/>
          <w:sz w:val="24"/>
          <w:szCs w:val="24"/>
        </w:rPr>
        <w:t>7．工人工资支付专用账户</w:t>
      </w:r>
    </w:p>
    <w:p w14:paraId="2A5C29C6">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7.1</w:t>
      </w:r>
      <w:r>
        <w:rPr>
          <w:rFonts w:hint="eastAsia" w:ascii="宋体" w:hAnsi="宋体" w:cs="宋体"/>
          <w:snapToGrid w:val="0"/>
          <w:kern w:val="0"/>
          <w:sz w:val="24"/>
          <w:szCs w:val="24"/>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096AE635">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7.2</w:t>
      </w:r>
      <w:r>
        <w:rPr>
          <w:rFonts w:hint="eastAsia" w:ascii="宋体" w:hAnsi="宋体" w:cs="宋体"/>
          <w:snapToGrid w:val="0"/>
          <w:kern w:val="0"/>
          <w:sz w:val="24"/>
          <w:szCs w:val="24"/>
        </w:rPr>
        <w:t xml:space="preserve"> 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p>
    <w:p w14:paraId="53A0474E">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7.3</w:t>
      </w:r>
      <w:r>
        <w:rPr>
          <w:rFonts w:hint="eastAsia" w:ascii="宋体" w:hAnsi="宋体" w:cs="宋体"/>
          <w:snapToGrid w:val="0"/>
          <w:kern w:val="0"/>
          <w:sz w:val="24"/>
          <w:szCs w:val="24"/>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5F069B8D">
      <w:pPr>
        <w:wordWrap w:val="0"/>
        <w:adjustRightInd w:val="0"/>
        <w:snapToGrid w:val="0"/>
        <w:spacing w:line="460" w:lineRule="exact"/>
        <w:ind w:firstLine="482" w:firstLineChars="200"/>
        <w:outlineLvl w:val="2"/>
        <w:rPr>
          <w:rFonts w:hint="eastAsia" w:ascii="宋体" w:hAnsi="宋体" w:cs="宋体"/>
          <w:b/>
          <w:bCs/>
          <w:snapToGrid w:val="0"/>
          <w:kern w:val="0"/>
          <w:sz w:val="24"/>
          <w:szCs w:val="24"/>
        </w:rPr>
      </w:pPr>
      <w:r>
        <w:rPr>
          <w:rFonts w:hint="eastAsia" w:ascii="宋体" w:hAnsi="宋体" w:cs="宋体"/>
          <w:b/>
          <w:bCs/>
          <w:snapToGrid w:val="0"/>
          <w:kern w:val="0"/>
          <w:sz w:val="24"/>
          <w:szCs w:val="24"/>
        </w:rPr>
        <w:t>8．工期进度</w:t>
      </w:r>
    </w:p>
    <w:p w14:paraId="5E121F60">
      <w:pPr>
        <w:pStyle w:val="22"/>
        <w:spacing w:beforeAutospacing="0" w:afterAutospacing="0" w:line="460" w:lineRule="exact"/>
        <w:ind w:firstLine="480"/>
        <w:rPr>
          <w:rFonts w:hint="eastAsia" w:ascii="宋体"/>
          <w:snapToGrid w:val="0"/>
          <w:color w:val="auto"/>
          <w:sz w:val="24"/>
        </w:rPr>
      </w:pPr>
      <w:r>
        <w:rPr>
          <w:rFonts w:hint="eastAsia" w:ascii="宋体"/>
          <w:b/>
          <w:bCs/>
          <w:snapToGrid w:val="0"/>
          <w:color w:val="auto"/>
          <w:sz w:val="24"/>
        </w:rPr>
        <w:t>8.1</w:t>
      </w:r>
      <w:r>
        <w:rPr>
          <w:rFonts w:hint="eastAsia" w:ascii="宋体"/>
          <w:color w:val="auto"/>
          <w:sz w:val="24"/>
        </w:rPr>
        <w:t>工期详见第一章第一节《投标人须知前附表》。</w:t>
      </w:r>
    </w:p>
    <w:p w14:paraId="31966D7F">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8.2</w:t>
      </w:r>
      <w:r>
        <w:rPr>
          <w:rFonts w:hint="eastAsia" w:ascii="宋体" w:hAnsi="宋体" w:cs="宋体"/>
          <w:snapToGrid w:val="0"/>
          <w:kern w:val="0"/>
          <w:sz w:val="24"/>
          <w:szCs w:val="24"/>
        </w:rPr>
        <w:t xml:space="preserve"> 施工工期从承包人收到监理单位签发的开工令之日起计，至竣工验收合格之日止。</w:t>
      </w:r>
    </w:p>
    <w:p w14:paraId="474CADEA">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8.3</w:t>
      </w:r>
      <w:r>
        <w:rPr>
          <w:rFonts w:hint="eastAsia" w:ascii="宋体" w:hAnsi="宋体" w:cs="宋体"/>
          <w:snapToGrid w:val="0"/>
          <w:kern w:val="0"/>
          <w:sz w:val="24"/>
          <w:szCs w:val="24"/>
        </w:rPr>
        <w:t xml:space="preserve"> 由于承包人原因，没有按期完成设计工作的，承包人须在逾期第壹天起每天按设计费合同价款的</w:t>
      </w:r>
      <w:r>
        <w:rPr>
          <w:rFonts w:hint="eastAsia" w:ascii="宋体" w:hAnsi="宋体" w:cs="宋体"/>
          <w:snapToGrid w:val="0"/>
          <w:kern w:val="0"/>
          <w:sz w:val="24"/>
          <w:szCs w:val="24"/>
          <w:u w:val="single"/>
        </w:rPr>
        <w:t>1%</w:t>
      </w:r>
      <w:r>
        <w:rPr>
          <w:rFonts w:hint="eastAsia" w:ascii="宋体" w:hAnsi="宋体" w:cs="宋体"/>
          <w:snapToGrid w:val="0"/>
          <w:kern w:val="0"/>
          <w:sz w:val="24"/>
          <w:szCs w:val="24"/>
        </w:rPr>
        <w:t>向招标人返纳逾期违约金；由</w:t>
      </w:r>
      <w:r>
        <w:rPr>
          <w:rFonts w:hint="eastAsia" w:ascii="宋体" w:hAnsi="宋体" w:cs="宋体"/>
          <w:snapToGrid w:val="0"/>
          <w:kern w:val="0"/>
          <w:sz w:val="24"/>
          <w:szCs w:val="24"/>
          <w:highlight w:val="none"/>
        </w:rPr>
        <w:t>于承包人原因，工程没有按期竣工时（除自然灾害、流行疾病、业主方通知停工造成的工期顺延外），承包人须在逾期第壹天起每天按建安工程费合同价款的</w:t>
      </w:r>
      <w:r>
        <w:rPr>
          <w:rFonts w:hint="eastAsia" w:ascii="宋体" w:hAnsi="宋体" w:cs="宋体"/>
          <w:snapToGrid w:val="0"/>
          <w:kern w:val="0"/>
          <w:sz w:val="24"/>
          <w:szCs w:val="24"/>
          <w:highlight w:val="none"/>
          <w:u w:val="single"/>
        </w:rPr>
        <w:t>1‰</w:t>
      </w:r>
      <w:r>
        <w:rPr>
          <w:rFonts w:hint="eastAsia" w:ascii="宋体" w:hAnsi="宋体" w:cs="宋体"/>
          <w:snapToGrid w:val="0"/>
          <w:kern w:val="0"/>
          <w:sz w:val="24"/>
          <w:szCs w:val="24"/>
          <w:highlight w:val="none"/>
        </w:rPr>
        <w:t>向发包人返纳逾期竣工违约金。逾期竣工违约金的最高限额合同总价的5%（开工时间具体以监理发出开工通</w:t>
      </w:r>
      <w:r>
        <w:rPr>
          <w:rFonts w:hint="eastAsia" w:ascii="宋体" w:hAnsi="宋体" w:cs="宋体"/>
          <w:snapToGrid w:val="0"/>
          <w:kern w:val="0"/>
          <w:sz w:val="24"/>
          <w:szCs w:val="24"/>
        </w:rPr>
        <w:t>知为准）。</w:t>
      </w:r>
    </w:p>
    <w:p w14:paraId="6FD90227">
      <w:pPr>
        <w:wordWrap w:val="0"/>
        <w:adjustRightInd w:val="0"/>
        <w:snapToGrid w:val="0"/>
        <w:spacing w:line="460" w:lineRule="exact"/>
        <w:ind w:firstLine="482" w:firstLineChars="200"/>
        <w:outlineLvl w:val="2"/>
        <w:rPr>
          <w:rFonts w:hint="eastAsia" w:ascii="宋体" w:hAnsi="宋体" w:cs="宋体"/>
          <w:snapToGrid w:val="0"/>
          <w:kern w:val="0"/>
          <w:sz w:val="24"/>
          <w:szCs w:val="24"/>
        </w:rPr>
      </w:pPr>
      <w:r>
        <w:rPr>
          <w:rFonts w:hint="eastAsia" w:ascii="宋体" w:hAnsi="宋体" w:cs="宋体"/>
          <w:b/>
          <w:bCs/>
          <w:snapToGrid w:val="0"/>
          <w:kern w:val="0"/>
          <w:sz w:val="24"/>
          <w:szCs w:val="24"/>
        </w:rPr>
        <w:t>9.项目管理机构</w:t>
      </w:r>
    </w:p>
    <w:p w14:paraId="151E52B4">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9.1</w:t>
      </w:r>
      <w:r>
        <w:rPr>
          <w:rFonts w:hint="eastAsia" w:ascii="宋体" w:hAnsi="宋体" w:cs="宋体"/>
          <w:snapToGrid w:val="0"/>
          <w:kern w:val="0"/>
          <w:sz w:val="24"/>
          <w:szCs w:val="24"/>
        </w:rPr>
        <w:t xml:space="preserve"> 承包人派驻的项目管理班子成员必须为其投标文件确定的人员，否则发包人有权终止合同。</w:t>
      </w:r>
    </w:p>
    <w:p w14:paraId="67837E31">
      <w:pPr>
        <w:wordWrap w:val="0"/>
        <w:adjustRightInd w:val="0"/>
        <w:snapToGrid w:val="0"/>
        <w:spacing w:line="460" w:lineRule="exact"/>
        <w:ind w:firstLine="480"/>
        <w:rPr>
          <w:rFonts w:hint="eastAsia" w:ascii="宋体" w:hAnsi="宋体" w:cs="宋体"/>
          <w:snapToGrid w:val="0"/>
          <w:kern w:val="0"/>
          <w:sz w:val="24"/>
          <w:szCs w:val="24"/>
        </w:rPr>
      </w:pPr>
      <w:r>
        <w:rPr>
          <w:rFonts w:hint="eastAsia" w:ascii="宋体" w:hAnsi="宋体" w:cs="宋体"/>
          <w:b/>
          <w:bCs/>
          <w:snapToGrid w:val="0"/>
          <w:kern w:val="0"/>
          <w:sz w:val="24"/>
          <w:szCs w:val="24"/>
        </w:rPr>
        <w:t>9.2</w:t>
      </w:r>
      <w:r>
        <w:rPr>
          <w:rFonts w:hint="eastAsia" w:ascii="宋体" w:hAnsi="宋体" w:cs="宋体"/>
          <w:snapToGrid w:val="0"/>
          <w:kern w:val="0"/>
          <w:sz w:val="24"/>
          <w:szCs w:val="24"/>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0FEB3EC9">
      <w:pPr>
        <w:wordWrap w:val="0"/>
        <w:adjustRightInd w:val="0"/>
        <w:snapToGrid w:val="0"/>
        <w:spacing w:line="460" w:lineRule="exact"/>
        <w:ind w:firstLine="482" w:firstLineChars="200"/>
        <w:outlineLvl w:val="2"/>
        <w:rPr>
          <w:rFonts w:hint="eastAsia" w:ascii="宋体" w:hAnsi="宋体" w:cs="宋体"/>
          <w:strike/>
          <w:snapToGrid w:val="0"/>
          <w:kern w:val="0"/>
          <w:sz w:val="24"/>
          <w:szCs w:val="24"/>
        </w:rPr>
      </w:pPr>
      <w:r>
        <w:rPr>
          <w:rFonts w:hint="eastAsia" w:ascii="宋体" w:hAnsi="宋体" w:cs="宋体"/>
          <w:b/>
          <w:snapToGrid w:val="0"/>
          <w:kern w:val="0"/>
          <w:sz w:val="24"/>
          <w:szCs w:val="24"/>
        </w:rPr>
        <w:t>10.现场管理</w:t>
      </w:r>
    </w:p>
    <w:p w14:paraId="71988271">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10.1</w:t>
      </w:r>
      <w:r>
        <w:rPr>
          <w:rFonts w:hint="eastAsia" w:ascii="宋体" w:hAnsi="宋体" w:cs="宋体"/>
          <w:snapToGrid w:val="0"/>
          <w:kern w:val="0"/>
          <w:sz w:val="24"/>
          <w:szCs w:val="24"/>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承包人的专职安全管理人员和项目经理需正常到场履职，否则视为重大违约，发包人和业主有权按照违约处理，发包人认为现场人员无法对项目进行有效管理，发包人和业主有权要求更换人员，此项违约金额在10000-30000元。</w:t>
      </w:r>
    </w:p>
    <w:p w14:paraId="4F0AD8EA">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10.2</w:t>
      </w:r>
      <w:r>
        <w:rPr>
          <w:rFonts w:hint="eastAsia" w:ascii="宋体" w:hAnsi="宋体" w:cs="宋体"/>
          <w:snapToGrid w:val="0"/>
          <w:kern w:val="0"/>
          <w:sz w:val="24"/>
          <w:szCs w:val="24"/>
        </w:rPr>
        <w:t xml:space="preserve"> 承包人应按安全施工有关规定，采取严格、科学的安全防护措施，确保施工和人员（包括第三者）的安全，承担由于自身安全防护措施不力所造成的安全事故责任和发生的费用。</w:t>
      </w:r>
    </w:p>
    <w:p w14:paraId="5F87B397">
      <w:pPr>
        <w:wordWrap w:val="0"/>
        <w:adjustRightInd w:val="0"/>
        <w:snapToGrid w:val="0"/>
        <w:spacing w:line="460" w:lineRule="exact"/>
        <w:ind w:firstLine="482" w:firstLineChars="200"/>
        <w:rPr>
          <w:rFonts w:hint="eastAsia" w:ascii="宋体" w:hAnsi="宋体" w:cs="宋体"/>
          <w:snapToGrid w:val="0"/>
          <w:kern w:val="0"/>
          <w:sz w:val="24"/>
          <w:szCs w:val="24"/>
        </w:rPr>
      </w:pPr>
      <w:r>
        <w:rPr>
          <w:rFonts w:hint="eastAsia" w:ascii="宋体" w:hAnsi="宋体" w:cs="宋体"/>
          <w:b/>
          <w:bCs/>
          <w:snapToGrid w:val="0"/>
          <w:kern w:val="0"/>
          <w:sz w:val="24"/>
          <w:szCs w:val="24"/>
        </w:rPr>
        <w:t>10.3</w:t>
      </w:r>
      <w:r>
        <w:rPr>
          <w:rFonts w:hint="eastAsia" w:ascii="宋体" w:hAnsi="宋体" w:cs="宋体"/>
          <w:snapToGrid w:val="0"/>
          <w:kern w:val="0"/>
          <w:sz w:val="24"/>
          <w:szCs w:val="24"/>
        </w:rPr>
        <w:t xml:space="preserve"> 为保证施工现场的环境卫生，承包人在本招标工程施工过程中，所有的车辆必须按发包人规定的行车路线行驶。</w:t>
      </w:r>
    </w:p>
    <w:p w14:paraId="3E586EB1">
      <w:pPr>
        <w:wordWrap w:val="0"/>
        <w:adjustRightInd w:val="0"/>
        <w:snapToGrid w:val="0"/>
        <w:spacing w:line="460" w:lineRule="exact"/>
        <w:ind w:firstLine="482" w:firstLineChars="200"/>
        <w:outlineLvl w:val="2"/>
        <w:rPr>
          <w:rFonts w:hint="eastAsia" w:ascii="宋体" w:hAnsi="宋体" w:cs="宋体"/>
          <w:strike/>
          <w:snapToGrid w:val="0"/>
          <w:kern w:val="0"/>
          <w:sz w:val="24"/>
          <w:szCs w:val="24"/>
        </w:rPr>
      </w:pPr>
      <w:r>
        <w:rPr>
          <w:rFonts w:hint="eastAsia" w:ascii="宋体" w:hAnsi="宋体" w:cs="宋体"/>
          <w:b/>
          <w:snapToGrid w:val="0"/>
          <w:kern w:val="0"/>
          <w:sz w:val="24"/>
          <w:szCs w:val="24"/>
        </w:rPr>
        <w:t>11.监督实施</w:t>
      </w:r>
    </w:p>
    <w:p w14:paraId="48751B14">
      <w:pPr>
        <w:wordWrap w:val="0"/>
        <w:adjustRightInd w:val="0"/>
        <w:snapToGrid w:val="0"/>
        <w:spacing w:line="460" w:lineRule="exact"/>
        <w:ind w:firstLine="560"/>
        <w:rPr>
          <w:rFonts w:hint="eastAsia" w:ascii="宋体" w:hAnsi="宋体" w:cs="宋体"/>
          <w:snapToGrid w:val="0"/>
          <w:kern w:val="0"/>
          <w:sz w:val="24"/>
          <w:szCs w:val="24"/>
        </w:rPr>
      </w:pPr>
      <w:r>
        <w:rPr>
          <w:rFonts w:hint="eastAsia" w:ascii="宋体" w:hAnsi="宋体" w:cs="宋体"/>
          <w:snapToGrid w:val="0"/>
          <w:kern w:val="0"/>
          <w:sz w:val="24"/>
          <w:szCs w:val="24"/>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234AE4E6">
      <w:pPr>
        <w:wordWrap w:val="0"/>
        <w:adjustRightInd w:val="0"/>
        <w:snapToGrid w:val="0"/>
        <w:spacing w:line="460" w:lineRule="exact"/>
        <w:ind w:firstLine="482" w:firstLineChars="200"/>
        <w:outlineLvl w:val="2"/>
        <w:rPr>
          <w:rFonts w:hint="eastAsia" w:ascii="宋体" w:hAnsi="宋体" w:cs="宋体"/>
          <w:b/>
          <w:snapToGrid w:val="0"/>
          <w:kern w:val="0"/>
          <w:sz w:val="24"/>
          <w:szCs w:val="24"/>
        </w:rPr>
      </w:pPr>
      <w:r>
        <w:rPr>
          <w:rFonts w:hint="eastAsia" w:ascii="宋体" w:hAnsi="宋体" w:cs="宋体"/>
          <w:b/>
          <w:snapToGrid w:val="0"/>
          <w:kern w:val="0"/>
          <w:sz w:val="24"/>
          <w:szCs w:val="24"/>
        </w:rPr>
        <w:t>12.主材的采购和使用</w:t>
      </w:r>
    </w:p>
    <w:p w14:paraId="1636275C">
      <w:pPr>
        <w:wordWrap w:val="0"/>
        <w:adjustRightInd w:val="0"/>
        <w:snapToGrid w:val="0"/>
        <w:spacing w:line="460" w:lineRule="exact"/>
        <w:ind w:firstLine="560"/>
        <w:rPr>
          <w:rFonts w:hint="eastAsia" w:ascii="宋体" w:hAnsi="宋体" w:cs="宋体"/>
          <w:bCs/>
          <w:snapToGrid w:val="0"/>
          <w:kern w:val="0"/>
          <w:sz w:val="24"/>
          <w:szCs w:val="24"/>
        </w:rPr>
      </w:pPr>
      <w:r>
        <w:rPr>
          <w:rFonts w:hint="eastAsia" w:ascii="宋体" w:hAnsi="宋体" w:cs="宋体"/>
          <w:bCs/>
          <w:snapToGrid w:val="0"/>
          <w:kern w:val="0"/>
          <w:sz w:val="24"/>
          <w:szCs w:val="24"/>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68F0F03A">
      <w:pPr>
        <w:wordWrap w:val="0"/>
        <w:adjustRightInd w:val="0"/>
        <w:snapToGrid w:val="0"/>
        <w:spacing w:line="460" w:lineRule="exact"/>
        <w:ind w:firstLine="482" w:firstLineChars="200"/>
        <w:outlineLvl w:val="2"/>
        <w:rPr>
          <w:rFonts w:hint="eastAsia" w:ascii="宋体" w:hAnsi="宋体" w:cs="宋体"/>
          <w:bCs/>
          <w:snapToGrid w:val="0"/>
          <w:kern w:val="0"/>
          <w:sz w:val="24"/>
          <w:szCs w:val="24"/>
        </w:rPr>
      </w:pPr>
      <w:r>
        <w:rPr>
          <w:rFonts w:hint="eastAsia" w:ascii="宋体" w:hAnsi="宋体" w:cs="宋体"/>
          <w:b/>
          <w:snapToGrid w:val="0"/>
          <w:kern w:val="0"/>
          <w:sz w:val="24"/>
          <w:szCs w:val="24"/>
        </w:rPr>
        <w:t>13.竣工资料移交</w:t>
      </w:r>
    </w:p>
    <w:p w14:paraId="550F30B3">
      <w:pPr>
        <w:wordWrap w:val="0"/>
        <w:adjustRightInd w:val="0"/>
        <w:snapToGrid w:val="0"/>
        <w:spacing w:line="460" w:lineRule="exact"/>
        <w:ind w:firstLine="560"/>
        <w:rPr>
          <w:rFonts w:hint="eastAsia" w:ascii="宋体" w:hAnsi="宋体" w:cs="宋体"/>
          <w:bCs/>
          <w:snapToGrid w:val="0"/>
          <w:kern w:val="0"/>
          <w:sz w:val="24"/>
          <w:szCs w:val="24"/>
          <w:highlight w:val="none"/>
        </w:rPr>
      </w:pPr>
      <w:r>
        <w:rPr>
          <w:rFonts w:hint="eastAsia" w:ascii="宋体" w:hAnsi="宋体" w:cs="宋体"/>
          <w:bCs/>
          <w:snapToGrid w:val="0"/>
          <w:kern w:val="0"/>
          <w:sz w:val="24"/>
          <w:szCs w:val="24"/>
        </w:rPr>
        <w:t>工程竣工验收时，</w:t>
      </w:r>
      <w:r>
        <w:rPr>
          <w:rFonts w:hint="eastAsia" w:ascii="宋体" w:hAnsi="宋体" w:cs="宋体"/>
          <w:snapToGrid w:val="0"/>
          <w:kern w:val="0"/>
          <w:sz w:val="24"/>
          <w:szCs w:val="24"/>
        </w:rPr>
        <w:t>承包</w:t>
      </w:r>
      <w:r>
        <w:rPr>
          <w:rFonts w:hint="eastAsia" w:ascii="宋体" w:hAnsi="宋体" w:cs="宋体"/>
          <w:bCs/>
          <w:snapToGrid w:val="0"/>
          <w:kern w:val="0"/>
          <w:sz w:val="24"/>
          <w:szCs w:val="24"/>
        </w:rPr>
        <w:t>人应向监理单位和</w:t>
      </w:r>
      <w:r>
        <w:rPr>
          <w:rFonts w:hint="eastAsia" w:ascii="宋体" w:hAnsi="宋体" w:cs="宋体"/>
          <w:snapToGrid w:val="0"/>
          <w:kern w:val="0"/>
          <w:sz w:val="24"/>
          <w:szCs w:val="24"/>
        </w:rPr>
        <w:t>发包</w:t>
      </w:r>
      <w:r>
        <w:rPr>
          <w:rFonts w:hint="eastAsia" w:ascii="宋体" w:hAnsi="宋体" w:cs="宋体"/>
          <w:bCs/>
          <w:snapToGrid w:val="0"/>
          <w:kern w:val="0"/>
          <w:sz w:val="24"/>
          <w:szCs w:val="24"/>
        </w:rPr>
        <w:t>人提供符合</w:t>
      </w:r>
      <w:r>
        <w:rPr>
          <w:rFonts w:hint="eastAsia" w:ascii="宋体" w:hAnsi="宋体" w:cs="宋体"/>
          <w:bCs/>
          <w:snapToGrid w:val="0"/>
          <w:kern w:val="0"/>
          <w:sz w:val="24"/>
          <w:szCs w:val="24"/>
          <w:highlight w:val="none"/>
        </w:rPr>
        <w:t>国家档案部门备案要求的，编制成册的竣工图及有关的技术档案资料（含声像档案）一式</w:t>
      </w:r>
      <w:r>
        <w:rPr>
          <w:rFonts w:hint="eastAsia" w:ascii="宋体" w:hAnsi="宋体" w:cs="宋体"/>
          <w:bCs/>
          <w:snapToGrid w:val="0"/>
          <w:kern w:val="0"/>
          <w:sz w:val="24"/>
          <w:szCs w:val="24"/>
          <w:highlight w:val="none"/>
          <w:u w:val="single"/>
        </w:rPr>
        <w:t>捌</w:t>
      </w:r>
      <w:r>
        <w:rPr>
          <w:rFonts w:hint="eastAsia" w:ascii="宋体" w:hAnsi="宋体" w:cs="宋体"/>
          <w:bCs/>
          <w:snapToGrid w:val="0"/>
          <w:kern w:val="0"/>
          <w:sz w:val="24"/>
          <w:szCs w:val="24"/>
          <w:highlight w:val="none"/>
        </w:rPr>
        <w:t>份。</w:t>
      </w:r>
    </w:p>
    <w:p w14:paraId="226E42CE">
      <w:pPr>
        <w:wordWrap w:val="0"/>
        <w:adjustRightInd w:val="0"/>
        <w:snapToGrid w:val="0"/>
        <w:spacing w:line="460" w:lineRule="exact"/>
        <w:ind w:firstLine="482" w:firstLineChars="200"/>
        <w:outlineLvl w:val="2"/>
        <w:rPr>
          <w:rFonts w:hint="eastAsia" w:ascii="宋体" w:hAnsi="宋体" w:cs="宋体"/>
          <w:bCs/>
          <w:snapToGrid w:val="0"/>
          <w:kern w:val="0"/>
          <w:sz w:val="24"/>
          <w:szCs w:val="24"/>
          <w:highlight w:val="none"/>
        </w:rPr>
      </w:pPr>
      <w:r>
        <w:rPr>
          <w:rFonts w:hint="eastAsia" w:ascii="宋体" w:hAnsi="宋体" w:cs="宋体"/>
          <w:b/>
          <w:snapToGrid w:val="0"/>
          <w:kern w:val="0"/>
          <w:sz w:val="24"/>
          <w:szCs w:val="24"/>
          <w:highlight w:val="none"/>
        </w:rPr>
        <w:t>14.质量保证</w:t>
      </w:r>
    </w:p>
    <w:p w14:paraId="04987FF7">
      <w:pPr>
        <w:wordWrap w:val="0"/>
        <w:adjustRightInd w:val="0"/>
        <w:snapToGrid w:val="0"/>
        <w:spacing w:line="460" w:lineRule="exact"/>
        <w:ind w:firstLine="560"/>
        <w:rPr>
          <w:rFonts w:hint="eastAsia" w:ascii="宋体" w:hAnsi="宋体" w:cs="宋体"/>
          <w:bCs/>
          <w:snapToGrid w:val="0"/>
          <w:kern w:val="0"/>
          <w:sz w:val="24"/>
          <w:szCs w:val="24"/>
          <w:highlight w:val="none"/>
        </w:rPr>
      </w:pPr>
      <w:r>
        <w:rPr>
          <w:rFonts w:hint="eastAsia" w:ascii="宋体" w:hAnsi="宋体" w:cs="宋体"/>
          <w:b/>
          <w:bCs/>
          <w:snapToGrid w:val="0"/>
          <w:kern w:val="0"/>
          <w:sz w:val="24"/>
          <w:szCs w:val="24"/>
          <w:highlight w:val="none"/>
        </w:rPr>
        <w:t>14.1</w:t>
      </w:r>
      <w:r>
        <w:rPr>
          <w:rFonts w:hint="eastAsia" w:ascii="宋体" w:hAnsi="宋体" w:cs="宋体"/>
          <w:bCs/>
          <w:snapToGrid w:val="0"/>
          <w:kern w:val="0"/>
          <w:sz w:val="24"/>
          <w:szCs w:val="24"/>
          <w:highlight w:val="none"/>
        </w:rPr>
        <w:t xml:space="preserve"> </w:t>
      </w:r>
      <w:r>
        <w:rPr>
          <w:rFonts w:hint="eastAsia" w:ascii="宋体" w:hAnsi="宋体" w:cs="宋体"/>
          <w:snapToGrid w:val="0"/>
          <w:kern w:val="0"/>
          <w:sz w:val="24"/>
          <w:szCs w:val="24"/>
          <w:highlight w:val="none"/>
        </w:rPr>
        <w:t>本招标工程</w:t>
      </w:r>
      <w:r>
        <w:rPr>
          <w:rFonts w:hint="eastAsia" w:ascii="宋体" w:hAnsi="宋体" w:cs="宋体"/>
          <w:bCs/>
          <w:snapToGrid w:val="0"/>
          <w:kern w:val="0"/>
          <w:sz w:val="24"/>
          <w:szCs w:val="24"/>
          <w:highlight w:val="none"/>
        </w:rPr>
        <w:t>缺陷责任期为</w:t>
      </w:r>
      <w:r>
        <w:rPr>
          <w:rFonts w:hint="eastAsia" w:ascii="宋体" w:hAnsi="宋体" w:cs="宋体"/>
          <w:bCs/>
          <w:snapToGrid w:val="0"/>
          <w:kern w:val="0"/>
          <w:sz w:val="24"/>
          <w:szCs w:val="24"/>
          <w:highlight w:val="none"/>
          <w:u w:val="single"/>
        </w:rPr>
        <w:t>2</w:t>
      </w:r>
      <w:r>
        <w:rPr>
          <w:rFonts w:hint="eastAsia" w:ascii="宋体" w:hAnsi="宋体" w:cs="宋体"/>
          <w:bCs/>
          <w:snapToGrid w:val="0"/>
          <w:kern w:val="0"/>
          <w:sz w:val="24"/>
          <w:szCs w:val="24"/>
          <w:highlight w:val="none"/>
        </w:rPr>
        <w:t>年（自通过竣工验收之日起计），在此期间预留金额为结算价</w:t>
      </w:r>
      <w:r>
        <w:rPr>
          <w:rFonts w:hint="eastAsia" w:ascii="宋体" w:hAnsi="宋体" w:cs="宋体"/>
          <w:bCs/>
          <w:snapToGrid w:val="0"/>
          <w:kern w:val="0"/>
          <w:sz w:val="24"/>
          <w:szCs w:val="24"/>
          <w:highlight w:val="none"/>
          <w:u w:val="single"/>
        </w:rPr>
        <w:t xml:space="preserve"> 3% </w:t>
      </w:r>
      <w:r>
        <w:rPr>
          <w:rFonts w:hint="eastAsia" w:ascii="宋体" w:hAnsi="宋体" w:cs="宋体"/>
          <w:bCs/>
          <w:snapToGrid w:val="0"/>
          <w:kern w:val="0"/>
          <w:sz w:val="24"/>
          <w:szCs w:val="24"/>
          <w:highlight w:val="none"/>
        </w:rPr>
        <w:t>的质量保证。</w:t>
      </w:r>
    </w:p>
    <w:p w14:paraId="38ED8C43">
      <w:pPr>
        <w:wordWrap w:val="0"/>
        <w:adjustRightInd w:val="0"/>
        <w:snapToGrid w:val="0"/>
        <w:spacing w:line="460" w:lineRule="exact"/>
        <w:ind w:firstLine="560"/>
        <w:rPr>
          <w:rFonts w:hint="eastAsia" w:ascii="宋体" w:hAnsi="宋体" w:cs="宋体"/>
          <w:bCs/>
          <w:snapToGrid w:val="0"/>
          <w:kern w:val="0"/>
          <w:sz w:val="24"/>
          <w:szCs w:val="24"/>
        </w:rPr>
      </w:pPr>
      <w:r>
        <w:rPr>
          <w:rFonts w:hint="eastAsia" w:ascii="宋体" w:hAnsi="宋体" w:cs="宋体"/>
          <w:b/>
          <w:bCs/>
          <w:snapToGrid w:val="0"/>
          <w:kern w:val="0"/>
          <w:sz w:val="24"/>
          <w:szCs w:val="24"/>
        </w:rPr>
        <w:t>14.2</w:t>
      </w:r>
      <w:r>
        <w:rPr>
          <w:rFonts w:hint="eastAsia" w:ascii="宋体" w:hAnsi="宋体" w:cs="宋体"/>
          <w:bCs/>
          <w:snapToGrid w:val="0"/>
          <w:kern w:val="0"/>
          <w:sz w:val="24"/>
          <w:szCs w:val="24"/>
        </w:rPr>
        <w:t xml:space="preserve"> 质量保证的形式包括质量保证金、质量保证担保、质量保证保险三种，由承包人自主选择。</w:t>
      </w:r>
    </w:p>
    <w:p w14:paraId="589A2420">
      <w:pPr>
        <w:wordWrap w:val="0"/>
        <w:adjustRightInd w:val="0"/>
        <w:snapToGrid w:val="0"/>
        <w:spacing w:line="460" w:lineRule="exact"/>
        <w:ind w:firstLine="560"/>
        <w:rPr>
          <w:rFonts w:hint="eastAsia" w:ascii="宋体" w:hAnsi="宋体" w:cs="宋体"/>
          <w:bCs/>
          <w:snapToGrid w:val="0"/>
          <w:kern w:val="0"/>
          <w:sz w:val="24"/>
          <w:szCs w:val="24"/>
        </w:rPr>
      </w:pPr>
      <w:r>
        <w:rPr>
          <w:rFonts w:hint="eastAsia" w:ascii="宋体" w:hAnsi="宋体" w:cs="宋体"/>
          <w:bCs/>
          <w:snapToGrid w:val="0"/>
          <w:kern w:val="0"/>
          <w:sz w:val="24"/>
          <w:szCs w:val="24"/>
        </w:rPr>
        <w:t>（1）采用质量保证金形式的，在结清审定总造价时一次性扣留相应金额作为质量保证金。</w:t>
      </w:r>
    </w:p>
    <w:p w14:paraId="770557C0">
      <w:pPr>
        <w:wordWrap w:val="0"/>
        <w:adjustRightInd w:val="0"/>
        <w:snapToGrid w:val="0"/>
        <w:spacing w:line="460" w:lineRule="exact"/>
        <w:ind w:firstLine="560"/>
        <w:rPr>
          <w:rFonts w:hint="eastAsia" w:ascii="宋体" w:hAnsi="宋体" w:cs="宋体"/>
          <w:bCs/>
          <w:snapToGrid w:val="0"/>
          <w:kern w:val="0"/>
          <w:sz w:val="24"/>
          <w:szCs w:val="24"/>
        </w:rPr>
      </w:pPr>
      <w:r>
        <w:rPr>
          <w:rFonts w:hint="eastAsia" w:ascii="宋体" w:hAnsi="宋体" w:cs="宋体"/>
          <w:bCs/>
          <w:snapToGrid w:val="0"/>
          <w:kern w:val="0"/>
          <w:sz w:val="24"/>
          <w:szCs w:val="24"/>
        </w:rPr>
        <w:t>（2）采用质量保证担保或质量保证保险的，承包人应在竣工验收时向发包人提交有效的银行保函或保险合同（或保险单）原件，银行保函或保险合同（或保险单）的有效期不得短于缺陷责任期。</w:t>
      </w:r>
    </w:p>
    <w:p w14:paraId="6824A8F4">
      <w:pPr>
        <w:wordWrap w:val="0"/>
        <w:adjustRightInd w:val="0"/>
        <w:snapToGrid w:val="0"/>
        <w:spacing w:line="460" w:lineRule="exact"/>
        <w:ind w:firstLine="560"/>
        <w:rPr>
          <w:rFonts w:hint="eastAsia" w:ascii="宋体" w:hAnsi="宋体" w:cs="宋体"/>
          <w:bCs/>
          <w:snapToGrid w:val="0"/>
          <w:kern w:val="0"/>
          <w:sz w:val="24"/>
          <w:szCs w:val="24"/>
        </w:rPr>
      </w:pPr>
      <w:r>
        <w:rPr>
          <w:rFonts w:hint="eastAsia" w:ascii="宋体" w:hAnsi="宋体" w:cs="宋体"/>
          <w:b/>
          <w:bCs/>
          <w:snapToGrid w:val="0"/>
          <w:kern w:val="0"/>
          <w:sz w:val="24"/>
          <w:szCs w:val="24"/>
        </w:rPr>
        <w:t>14.3</w:t>
      </w:r>
      <w:r>
        <w:rPr>
          <w:rFonts w:hint="eastAsia" w:ascii="宋体" w:hAnsi="宋体" w:cs="宋体"/>
          <w:bCs/>
          <w:snapToGrid w:val="0"/>
          <w:kern w:val="0"/>
          <w:sz w:val="24"/>
          <w:szCs w:val="24"/>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7828B532">
      <w:pPr>
        <w:wordWrap w:val="0"/>
        <w:adjustRightInd w:val="0"/>
        <w:snapToGrid w:val="0"/>
        <w:spacing w:line="460" w:lineRule="exact"/>
        <w:ind w:firstLine="560"/>
        <w:rPr>
          <w:rFonts w:hint="eastAsia" w:ascii="宋体" w:hAnsi="宋体" w:cs="宋体"/>
          <w:bCs/>
          <w:snapToGrid w:val="0"/>
          <w:kern w:val="0"/>
          <w:sz w:val="24"/>
          <w:szCs w:val="24"/>
        </w:rPr>
      </w:pPr>
      <w:r>
        <w:rPr>
          <w:rFonts w:hint="eastAsia" w:ascii="宋体" w:hAnsi="宋体" w:cs="宋体"/>
          <w:bCs/>
          <w:snapToGrid w:val="0"/>
          <w:kern w:val="0"/>
          <w:sz w:val="24"/>
          <w:szCs w:val="24"/>
        </w:rPr>
        <w:t>由他人原因造成的缺陷，发包人负责组织维修，承包人不承担费用，且发包人不得从质量保证中扣除费用。</w:t>
      </w:r>
    </w:p>
    <w:p w14:paraId="6A670EB7">
      <w:pPr>
        <w:wordWrap w:val="0"/>
        <w:adjustRightInd w:val="0"/>
        <w:snapToGrid w:val="0"/>
        <w:spacing w:line="460" w:lineRule="exact"/>
        <w:ind w:firstLine="560"/>
        <w:rPr>
          <w:rFonts w:hint="eastAsia" w:ascii="宋体" w:hAnsi="宋体" w:cs="宋体"/>
          <w:bCs/>
          <w:snapToGrid w:val="0"/>
          <w:kern w:val="0"/>
          <w:sz w:val="24"/>
          <w:szCs w:val="24"/>
        </w:rPr>
      </w:pPr>
      <w:r>
        <w:rPr>
          <w:rFonts w:hint="eastAsia" w:ascii="宋体" w:hAnsi="宋体" w:cs="宋体"/>
          <w:b/>
          <w:bCs/>
          <w:snapToGrid w:val="0"/>
          <w:kern w:val="0"/>
          <w:sz w:val="24"/>
          <w:szCs w:val="24"/>
        </w:rPr>
        <w:t>14.4</w:t>
      </w:r>
      <w:r>
        <w:rPr>
          <w:rFonts w:hint="eastAsia" w:ascii="宋体" w:hAnsi="宋体" w:cs="宋体"/>
          <w:bCs/>
          <w:snapToGrid w:val="0"/>
          <w:kern w:val="0"/>
          <w:sz w:val="24"/>
          <w:szCs w:val="24"/>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367BF19C">
      <w:pPr>
        <w:wordWrap w:val="0"/>
        <w:adjustRightInd w:val="0"/>
        <w:snapToGrid w:val="0"/>
        <w:spacing w:line="460" w:lineRule="exact"/>
        <w:ind w:firstLine="482" w:firstLineChars="200"/>
        <w:outlineLvl w:val="2"/>
        <w:rPr>
          <w:rFonts w:hint="eastAsia" w:ascii="宋体" w:hAnsi="宋体" w:cs="宋体"/>
          <w:strike/>
          <w:snapToGrid w:val="0"/>
          <w:kern w:val="0"/>
          <w:sz w:val="24"/>
          <w:szCs w:val="24"/>
        </w:rPr>
      </w:pPr>
      <w:r>
        <w:rPr>
          <w:rFonts w:hint="eastAsia" w:ascii="宋体" w:hAnsi="宋体" w:cs="宋体"/>
          <w:b/>
          <w:bCs/>
          <w:snapToGrid w:val="0"/>
          <w:kern w:val="0"/>
          <w:sz w:val="24"/>
          <w:szCs w:val="24"/>
        </w:rPr>
        <w:t>15.</w:t>
      </w:r>
      <w:r>
        <w:rPr>
          <w:rFonts w:hint="eastAsia" w:ascii="宋体" w:hAnsi="宋体" w:cs="宋体"/>
          <w:b/>
          <w:snapToGrid w:val="0"/>
          <w:kern w:val="0"/>
          <w:sz w:val="24"/>
          <w:szCs w:val="24"/>
        </w:rPr>
        <w:t>不良行为处理</w:t>
      </w:r>
    </w:p>
    <w:p w14:paraId="2A2098CB">
      <w:pPr>
        <w:pStyle w:val="39"/>
        <w:wordWrap w:val="0"/>
        <w:adjustRightInd w:val="0"/>
        <w:snapToGrid w:val="0"/>
        <w:spacing w:line="460" w:lineRule="exact"/>
        <w:ind w:left="479" w:leftChars="228"/>
        <w:jc w:val="left"/>
        <w:rPr>
          <w:rFonts w:hint="eastAsia" w:ascii="宋体" w:hAnsi="宋体" w:cs="宋体"/>
          <w:snapToGrid w:val="0"/>
          <w:kern w:val="0"/>
          <w:szCs w:val="24"/>
        </w:rPr>
      </w:pPr>
      <w:r>
        <w:rPr>
          <w:rFonts w:hint="eastAsia" w:ascii="宋体" w:hAnsi="宋体" w:cs="宋体"/>
          <w:snapToGrid w:val="0"/>
          <w:kern w:val="0"/>
          <w:szCs w:val="24"/>
        </w:rPr>
        <w:t>承包人及其有关人员有下列行为之一的，发包人应及时向建设行政主管部门报告。</w:t>
      </w:r>
    </w:p>
    <w:p w14:paraId="43DB561C">
      <w:pPr>
        <w:pStyle w:val="39"/>
        <w:wordWrap w:val="0"/>
        <w:adjustRightInd w:val="0"/>
        <w:snapToGrid w:val="0"/>
        <w:spacing w:line="460" w:lineRule="exact"/>
        <w:ind w:left="479" w:leftChars="228"/>
        <w:jc w:val="left"/>
        <w:rPr>
          <w:rFonts w:hint="eastAsia" w:ascii="宋体" w:hAnsi="宋体" w:cs="宋体"/>
          <w:snapToGrid w:val="0"/>
          <w:kern w:val="0"/>
          <w:szCs w:val="24"/>
        </w:rPr>
      </w:pPr>
      <w:r>
        <w:rPr>
          <w:rFonts w:hint="eastAsia" w:ascii="宋体" w:hAnsi="宋体" w:cs="宋体"/>
          <w:snapToGrid w:val="0"/>
          <w:kern w:val="0"/>
          <w:szCs w:val="24"/>
        </w:rPr>
        <w:t>（1）转包、违法分包或违反投标承诺分包工程的；</w:t>
      </w:r>
    </w:p>
    <w:p w14:paraId="074839A8">
      <w:pPr>
        <w:pStyle w:val="39"/>
        <w:wordWrap w:val="0"/>
        <w:adjustRightInd w:val="0"/>
        <w:snapToGrid w:val="0"/>
        <w:spacing w:line="460" w:lineRule="exact"/>
        <w:ind w:firstLine="480" w:firstLineChars="200"/>
        <w:jc w:val="left"/>
        <w:rPr>
          <w:rFonts w:hint="eastAsia" w:ascii="宋体" w:hAnsi="宋体" w:cs="宋体"/>
          <w:snapToGrid w:val="0"/>
          <w:kern w:val="0"/>
          <w:szCs w:val="24"/>
        </w:rPr>
      </w:pPr>
      <w:r>
        <w:rPr>
          <w:rFonts w:hint="eastAsia" w:ascii="宋体" w:hAnsi="宋体" w:cs="宋体"/>
          <w:snapToGrid w:val="0"/>
          <w:kern w:val="0"/>
          <w:szCs w:val="24"/>
        </w:rPr>
        <w:t>（2）非原参加投标中标的项目经理负责组织施工或在实施过程中擅自更换项目经理的、项目的其他主要管理人员与中标文件确定的人员不相符的；</w:t>
      </w:r>
    </w:p>
    <w:p w14:paraId="590968B1">
      <w:pPr>
        <w:pStyle w:val="39"/>
        <w:wordWrap w:val="0"/>
        <w:adjustRightInd w:val="0"/>
        <w:snapToGrid w:val="0"/>
        <w:spacing w:line="460" w:lineRule="exact"/>
        <w:ind w:firstLine="480" w:firstLineChars="200"/>
        <w:jc w:val="left"/>
        <w:rPr>
          <w:rFonts w:hint="eastAsia" w:ascii="宋体" w:hAnsi="宋体" w:cs="宋体"/>
          <w:snapToGrid w:val="0"/>
          <w:kern w:val="0"/>
          <w:szCs w:val="24"/>
        </w:rPr>
      </w:pPr>
      <w:r>
        <w:rPr>
          <w:rFonts w:hint="eastAsia" w:ascii="宋体" w:hAnsi="宋体" w:cs="宋体"/>
          <w:snapToGrid w:val="0"/>
          <w:kern w:val="0"/>
          <w:szCs w:val="24"/>
        </w:rPr>
        <w:t>（3）投标文件确定的大型机械设备没有进入施工现场的；</w:t>
      </w:r>
    </w:p>
    <w:p w14:paraId="31035529">
      <w:pPr>
        <w:pStyle w:val="39"/>
        <w:wordWrap w:val="0"/>
        <w:adjustRightInd w:val="0"/>
        <w:snapToGrid w:val="0"/>
        <w:spacing w:line="460" w:lineRule="exact"/>
        <w:ind w:firstLine="480" w:firstLineChars="200"/>
        <w:jc w:val="left"/>
        <w:rPr>
          <w:rFonts w:hint="eastAsia" w:ascii="宋体" w:hAnsi="宋体" w:cs="宋体"/>
          <w:snapToGrid w:val="0"/>
          <w:kern w:val="0"/>
          <w:szCs w:val="24"/>
        </w:rPr>
      </w:pPr>
      <w:r>
        <w:rPr>
          <w:rFonts w:hint="eastAsia" w:ascii="宋体" w:hAnsi="宋体" w:cs="宋体"/>
          <w:snapToGrid w:val="0"/>
          <w:kern w:val="0"/>
          <w:szCs w:val="24"/>
        </w:rPr>
        <w:t>（4）与建设单位、监理单位串通，签认虚假工程量或工程造价的；</w:t>
      </w:r>
    </w:p>
    <w:p w14:paraId="1E0BE63D">
      <w:pPr>
        <w:pStyle w:val="39"/>
        <w:wordWrap w:val="0"/>
        <w:adjustRightInd w:val="0"/>
        <w:snapToGrid w:val="0"/>
        <w:spacing w:line="460" w:lineRule="exact"/>
        <w:ind w:firstLine="480" w:firstLineChars="200"/>
        <w:jc w:val="left"/>
        <w:rPr>
          <w:rFonts w:hint="eastAsia" w:ascii="宋体" w:hAnsi="宋体" w:cs="宋体"/>
          <w:snapToGrid w:val="0"/>
          <w:kern w:val="0"/>
          <w:szCs w:val="24"/>
        </w:rPr>
      </w:pPr>
      <w:r>
        <w:rPr>
          <w:rFonts w:hint="eastAsia" w:ascii="宋体" w:hAnsi="宋体" w:cs="宋体"/>
          <w:snapToGrid w:val="0"/>
          <w:kern w:val="0"/>
          <w:szCs w:val="24"/>
        </w:rPr>
        <w:t>（5）项目经理施工现场管理不到位的；</w:t>
      </w:r>
    </w:p>
    <w:p w14:paraId="2CD28A72">
      <w:pPr>
        <w:pStyle w:val="39"/>
        <w:wordWrap w:val="0"/>
        <w:adjustRightInd w:val="0"/>
        <w:snapToGrid w:val="0"/>
        <w:spacing w:line="460" w:lineRule="exact"/>
        <w:ind w:firstLine="480" w:firstLineChars="200"/>
        <w:jc w:val="left"/>
        <w:rPr>
          <w:rFonts w:hint="eastAsia" w:ascii="宋体" w:hAnsi="宋体" w:cs="宋体"/>
          <w:snapToGrid w:val="0"/>
          <w:kern w:val="0"/>
          <w:szCs w:val="24"/>
        </w:rPr>
      </w:pPr>
      <w:r>
        <w:rPr>
          <w:rFonts w:hint="eastAsia" w:ascii="宋体" w:hAnsi="宋体" w:cs="宋体"/>
          <w:snapToGrid w:val="0"/>
          <w:kern w:val="0"/>
          <w:szCs w:val="24"/>
        </w:rPr>
        <w:t>（6）项目经理在非本人资格证书注册单位从事工程项目施工管理的；</w:t>
      </w:r>
    </w:p>
    <w:p w14:paraId="2225F84A">
      <w:pPr>
        <w:pStyle w:val="39"/>
        <w:wordWrap w:val="0"/>
        <w:adjustRightInd w:val="0"/>
        <w:snapToGrid w:val="0"/>
        <w:spacing w:line="460" w:lineRule="exact"/>
        <w:ind w:firstLine="480" w:firstLineChars="200"/>
        <w:jc w:val="left"/>
        <w:rPr>
          <w:rFonts w:hint="eastAsia" w:ascii="宋体" w:hAnsi="宋体" w:cs="宋体"/>
          <w:snapToGrid w:val="0"/>
          <w:kern w:val="0"/>
          <w:szCs w:val="24"/>
        </w:rPr>
      </w:pPr>
      <w:r>
        <w:rPr>
          <w:rFonts w:hint="eastAsia" w:ascii="宋体" w:hAnsi="宋体" w:cs="宋体"/>
          <w:snapToGrid w:val="0"/>
          <w:kern w:val="0"/>
          <w:szCs w:val="24"/>
        </w:rPr>
        <w:t>（7）项目经理同时承担超过一项工程项目的；</w:t>
      </w:r>
    </w:p>
    <w:p w14:paraId="06193E20">
      <w:pPr>
        <w:pStyle w:val="39"/>
        <w:wordWrap w:val="0"/>
        <w:adjustRightInd w:val="0"/>
        <w:snapToGrid w:val="0"/>
        <w:spacing w:line="460" w:lineRule="exact"/>
        <w:ind w:firstLine="480" w:firstLineChars="200"/>
        <w:jc w:val="left"/>
        <w:rPr>
          <w:rFonts w:hint="eastAsia" w:ascii="宋体" w:hAnsi="宋体" w:cs="宋体"/>
          <w:b/>
          <w:bCs/>
          <w:snapToGrid w:val="0"/>
          <w:kern w:val="0"/>
          <w:szCs w:val="24"/>
        </w:rPr>
      </w:pPr>
      <w:r>
        <w:rPr>
          <w:rFonts w:hint="eastAsia" w:ascii="宋体" w:hAnsi="宋体" w:cs="宋体"/>
          <w:snapToGrid w:val="0"/>
          <w:kern w:val="0"/>
          <w:szCs w:val="24"/>
        </w:rPr>
        <w:t>（8）违反有关法律、法规、规章规定的其它行为。</w:t>
      </w:r>
    </w:p>
    <w:p w14:paraId="410A0417">
      <w:pPr>
        <w:pStyle w:val="39"/>
        <w:wordWrap w:val="0"/>
        <w:adjustRightInd w:val="0"/>
        <w:snapToGrid w:val="0"/>
        <w:spacing w:line="460" w:lineRule="exact"/>
        <w:ind w:firstLine="482" w:firstLineChars="200"/>
        <w:jc w:val="left"/>
        <w:outlineLvl w:val="2"/>
        <w:rPr>
          <w:rFonts w:hint="eastAsia" w:ascii="宋体" w:hAnsi="宋体" w:cs="宋体"/>
          <w:b/>
          <w:bCs/>
          <w:snapToGrid w:val="0"/>
          <w:kern w:val="0"/>
          <w:szCs w:val="24"/>
        </w:rPr>
      </w:pPr>
      <w:r>
        <w:rPr>
          <w:rFonts w:hint="eastAsia" w:ascii="宋体" w:hAnsi="宋体" w:cs="宋体"/>
          <w:b/>
          <w:bCs/>
          <w:snapToGrid w:val="0"/>
          <w:kern w:val="0"/>
          <w:szCs w:val="24"/>
        </w:rPr>
        <w:t>16.信用评价条款内容</w:t>
      </w:r>
    </w:p>
    <w:p w14:paraId="0B7A8DEC">
      <w:pPr>
        <w:pStyle w:val="41"/>
        <w:wordWrap w:val="0"/>
        <w:adjustRightInd w:val="0"/>
        <w:snapToGrid w:val="0"/>
        <w:spacing w:line="460" w:lineRule="exact"/>
        <w:ind w:firstLine="560"/>
        <w:rPr>
          <w:rFonts w:hint="eastAsia" w:hAnsi="宋体" w:cs="宋体"/>
          <w:b/>
          <w:bCs/>
          <w:snapToGrid w:val="0"/>
          <w:kern w:val="0"/>
        </w:rPr>
      </w:pPr>
      <w:r>
        <w:rPr>
          <w:rFonts w:hint="eastAsia" w:hAnsi="宋体" w:cs="宋体"/>
          <w:snapToGrid w:val="0"/>
          <w:kern w:val="0"/>
        </w:rPr>
        <w:t>由招标人决定是否对施工单位的履约情况进行信用评价。若进行信用评价，评价条款由招标人自拟，条款内容可参考人员到位情况、服务配合程度、服务成果质量、项目后期服务及信用评价结果的运用等。</w:t>
      </w:r>
    </w:p>
    <w:p w14:paraId="61B84E61">
      <w:pPr>
        <w:pStyle w:val="4"/>
        <w:wordWrap w:val="0"/>
        <w:snapToGrid w:val="0"/>
        <w:spacing w:line="460" w:lineRule="exact"/>
        <w:ind w:firstLine="482" w:firstLineChars="200"/>
        <w:rPr>
          <w:rFonts w:hint="eastAsia" w:ascii="宋体" w:hAnsi="宋体" w:cs="宋体"/>
          <w:bCs/>
          <w:snapToGrid w:val="0"/>
          <w:szCs w:val="24"/>
        </w:rPr>
      </w:pPr>
      <w:bookmarkStart w:id="171" w:name="_Toc2332"/>
      <w:bookmarkStart w:id="172" w:name="_Toc30736"/>
      <w:bookmarkStart w:id="173" w:name="_Toc31280"/>
      <w:bookmarkStart w:id="174" w:name="_Toc28557"/>
      <w:bookmarkStart w:id="175" w:name="_Toc27448"/>
      <w:bookmarkStart w:id="176" w:name="_Toc20256"/>
      <w:bookmarkStart w:id="177" w:name="_Toc39136346"/>
      <w:bookmarkStart w:id="178" w:name="_Toc14079368"/>
      <w:bookmarkStart w:id="179" w:name="_Toc11642"/>
      <w:r>
        <w:rPr>
          <w:rFonts w:hint="eastAsia" w:ascii="宋体" w:hAnsi="宋体" w:cs="宋体"/>
          <w:bCs/>
          <w:snapToGrid w:val="0"/>
          <w:szCs w:val="24"/>
        </w:rPr>
        <w:t>17.其他事项</w:t>
      </w:r>
      <w:bookmarkEnd w:id="171"/>
      <w:bookmarkEnd w:id="172"/>
      <w:bookmarkEnd w:id="173"/>
      <w:bookmarkEnd w:id="174"/>
      <w:bookmarkEnd w:id="175"/>
      <w:bookmarkEnd w:id="176"/>
      <w:bookmarkEnd w:id="177"/>
      <w:bookmarkEnd w:id="178"/>
      <w:bookmarkEnd w:id="179"/>
    </w:p>
    <w:p w14:paraId="132F1870">
      <w:pPr>
        <w:adjustRightInd w:val="0"/>
        <w:snapToGrid w:val="0"/>
        <w:spacing w:line="440" w:lineRule="exact"/>
        <w:ind w:firstLine="482" w:firstLineChars="200"/>
        <w:rPr>
          <w:rFonts w:hint="eastAsia" w:ascii="宋体" w:hAnsi="宋体" w:cs="宋体"/>
          <w:b/>
          <w:bCs/>
          <w:snapToGrid w:val="0"/>
          <w:kern w:val="0"/>
          <w:sz w:val="24"/>
          <w:szCs w:val="24"/>
        </w:rPr>
      </w:pPr>
      <w:r>
        <w:rPr>
          <w:rFonts w:hint="eastAsia" w:ascii="宋体" w:hAnsi="宋体" w:cs="宋体"/>
          <w:b/>
          <w:bCs/>
          <w:sz w:val="24"/>
          <w:szCs w:val="24"/>
          <w:shd w:val="clear" w:color="auto" w:fill="FFFFFF"/>
        </w:rPr>
        <w:t>1</w:t>
      </w:r>
      <w:r>
        <w:rPr>
          <w:rFonts w:hint="eastAsia" w:ascii="宋体" w:hAnsi="宋体" w:cs="宋体"/>
          <w:bCs/>
          <w:snapToGrid w:val="0"/>
          <w:sz w:val="24"/>
          <w:szCs w:val="24"/>
        </w:rPr>
        <w:t>7</w:t>
      </w:r>
      <w:r>
        <w:rPr>
          <w:rFonts w:hint="eastAsia" w:ascii="宋体" w:hAnsi="宋体" w:cs="宋体"/>
          <w:b/>
          <w:bCs/>
          <w:sz w:val="24"/>
          <w:szCs w:val="24"/>
          <w:shd w:val="clear" w:color="auto" w:fill="FFFFFF"/>
        </w:rPr>
        <w:t>.1</w:t>
      </w:r>
      <w:r>
        <w:rPr>
          <w:rFonts w:hint="eastAsia" w:ascii="宋体" w:hAnsi="宋体" w:cs="宋体"/>
          <w:snapToGrid w:val="0"/>
          <w:kern w:val="0"/>
          <w:sz w:val="24"/>
          <w:szCs w:val="24"/>
        </w:rPr>
        <w:t>中标人须在收到中标通知书之日十天内向招标人提交各阶段详细的工期计划承诺书。</w:t>
      </w:r>
    </w:p>
    <w:p w14:paraId="0F1CC451">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.2</w:t>
      </w:r>
      <w:r>
        <w:rPr>
          <w:rFonts w:hint="eastAsia" w:hAnsi="宋体" w:cs="宋体"/>
          <w:shd w:val="clear" w:color="auto" w:fill="FFFFFF"/>
        </w:rPr>
        <w:t>中标人须为招标人提供现场管理的交通便利（开工至质保期满）。中标人不得以任何理由提出任何费用及补偿要求。</w:t>
      </w:r>
    </w:p>
    <w:p w14:paraId="24C2EC35">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.3</w:t>
      </w:r>
      <w:r>
        <w:rPr>
          <w:rFonts w:hint="eastAsia" w:hAnsi="宋体" w:cs="宋体"/>
          <w:shd w:val="clear" w:color="auto" w:fill="FFFFFF"/>
        </w:rPr>
        <w:t>中标人须服从工程监理单位对工程质量全方位的监理，施工中的年度计划、季度计划、月度计划、施工方案等应报送监理单位审批和招标人备案。施工中的质量保证等资料均应及时报送监理单位和招标人备案。</w:t>
      </w:r>
    </w:p>
    <w:p w14:paraId="6F9224E8">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.4</w:t>
      </w:r>
      <w:r>
        <w:rPr>
          <w:rFonts w:hint="eastAsia" w:hAnsi="宋体" w:cs="宋体"/>
          <w:shd w:val="clear" w:color="auto" w:fill="FFFFFF"/>
        </w:rPr>
        <w:t>工程竣工验收后15日内，中标人应按市城建档案馆的要求（质量、数量），将编制成册的施工档案资料（含声像档案和电子档案）提供给招标人、市城建档案馆、住建局、质量监督单位及监理单位，并承担档案涉及的所有费用（制作标准和相关要求按市城建档案馆的有关规定执行）。中标人提交符合城建档案馆要求的竣工资料经招标人确认签收后，即可办理工程结算手续。</w:t>
      </w:r>
    </w:p>
    <w:p w14:paraId="742C057B">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.5</w:t>
      </w:r>
      <w:r>
        <w:rPr>
          <w:rFonts w:hint="eastAsia" w:hAnsi="宋体" w:cs="宋体"/>
          <w:shd w:val="clear" w:color="auto" w:fill="FFFFFF"/>
        </w:rPr>
        <w:t>为保证施工现场的环境卫生，中标人在本工程施工过程中，所有的车辆必须按招标人规定的行车路线行驶。并负责施工现场及受施工影响周边道路的卫生。</w:t>
      </w:r>
    </w:p>
    <w:p w14:paraId="2C0006C0">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.6</w:t>
      </w:r>
      <w:r>
        <w:rPr>
          <w:rFonts w:hint="eastAsia" w:hAnsi="宋体" w:cs="宋体"/>
          <w:shd w:val="clear" w:color="auto" w:fill="FFFFFF"/>
        </w:rPr>
        <w:t>中标人应按招标人确认后的主要材料的规格、颜色要求采购。如变更规格或颜色，必须经招标人同意，并报有关审核部门重新核定单价后方可采购，并相应调整工程造价。主要材料必须先提供样板给招标人确定其规格、颜色、等级等，然后方可使用。</w:t>
      </w:r>
    </w:p>
    <w:p w14:paraId="76348609">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.7</w:t>
      </w:r>
      <w:r>
        <w:rPr>
          <w:rFonts w:hint="eastAsia" w:hAnsi="宋体" w:cs="宋体"/>
          <w:shd w:val="clear" w:color="auto" w:fill="FFFFFF"/>
        </w:rPr>
        <w:t>中标人须按工程所在地关于建筑渣土管理和扬尘治理等有关规定执行。</w:t>
      </w:r>
    </w:p>
    <w:p w14:paraId="1BF70229">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.8</w:t>
      </w:r>
      <w:r>
        <w:rPr>
          <w:rFonts w:hint="eastAsia" w:hAnsi="宋体" w:cs="宋体"/>
          <w:shd w:val="clear" w:color="auto" w:fill="FFFFFF"/>
        </w:rPr>
        <w:t>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及现场情况为理由，提出因外界因素造成停工或工期延误的额外付款要求；对此类要求，招标人不作任何考虑及答复。</w:t>
      </w:r>
    </w:p>
    <w:p w14:paraId="7AD12156">
      <w:pPr>
        <w:pStyle w:val="41"/>
        <w:snapToGrid w:val="0"/>
        <w:spacing w:line="460" w:lineRule="exact"/>
        <w:ind w:firstLine="480" w:firstLineChars="200"/>
        <w:rPr>
          <w:rFonts w:hint="eastAsia" w:hAnsi="宋体" w:cs="宋体"/>
          <w:shd w:val="clear" w:color="auto" w:fill="FFFFFF"/>
        </w:rPr>
      </w:pPr>
      <w:r>
        <w:rPr>
          <w:rFonts w:hint="eastAsia" w:hAnsi="宋体" w:cs="宋体"/>
          <w:shd w:val="clear" w:color="auto" w:fill="FFFFFF"/>
        </w:rPr>
        <w:t>如因招标人原因（自然灾害等不可抗力因素除外），工程不能按期开工，或开工后全部停滞，工期按相关规定予以顺延。停工发生后，若可复工时，中标人应在收到招标人发出的复工通知书后3日内开始复工。</w:t>
      </w:r>
    </w:p>
    <w:p w14:paraId="546223C5">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.9</w:t>
      </w:r>
      <w:r>
        <w:rPr>
          <w:rFonts w:hint="eastAsia" w:hAnsi="宋体" w:cs="宋体"/>
          <w:shd w:val="clear" w:color="auto" w:fill="FFFFFF"/>
        </w:rPr>
        <w:t>本项目各个阶段的设计成果必须经招标人及有关审批部门同意后方可进行下一工序的设计工作，若招标人或有关审批部门在审批过程中提出的设计修改或变更，中标人必须无条件进行修改或变更，设计工期不予以顺延，招标人不再支付由此而增加的设计费用。</w:t>
      </w:r>
    </w:p>
    <w:p w14:paraId="53470C2A">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.10</w:t>
      </w:r>
      <w:r>
        <w:rPr>
          <w:rFonts w:hint="eastAsia" w:hAnsi="宋体" w:cs="宋体"/>
          <w:shd w:val="clear" w:color="auto" w:fill="FFFFFF"/>
        </w:rPr>
        <w:t>每一步设计工作必须经招标人及有关部门审核批准后方可进行下一步设计。中标人提交的施工图阶段的设计成果必须经招标人确认后，再送有资质的审图单位的进行审查，若由于招标人和审图单位在审查过程中提出的设计修改或变更，中标人必须无条件进行修改或优化设计，招标人不再支付由此而增加的设计费用。</w:t>
      </w:r>
    </w:p>
    <w:p w14:paraId="5BE60BD5">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.11</w:t>
      </w:r>
      <w:r>
        <w:rPr>
          <w:rFonts w:hint="eastAsia" w:hAnsi="宋体" w:cs="宋体"/>
          <w:shd w:val="clear" w:color="auto" w:fill="FFFFFF"/>
        </w:rPr>
        <w:t>增加工程造价在施工14天前中标人必须提供详细的报价书（含工程项目名称、变更部位、理由、预计造价等）给监理单位核实并报招标人或有关审核部门核定后，方可施工。</w:t>
      </w:r>
    </w:p>
    <w:p w14:paraId="2A87C13F">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.12</w:t>
      </w:r>
      <w:r>
        <w:rPr>
          <w:rFonts w:hint="eastAsia" w:hAnsi="宋体" w:cs="宋体"/>
          <w:shd w:val="clear" w:color="auto" w:fill="FFFFFF"/>
        </w:rPr>
        <w:t>中标人在施工图设计前，要充分进行市场调查，主要材料、设备在满足设计规范及建设标准的情况下，尽量采用造价管理机构发布的信息价中有相应型号、规格的标准材料，若必须采用非标准材料的，必须经招标人同意，否则参照信息价中相近且低于其标准的材料信息价作为该项材料的结算价。施工图设计工作须经招标人审核通过后方可进行下一步设计。</w:t>
      </w:r>
    </w:p>
    <w:p w14:paraId="7F0AC1AD">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.13</w:t>
      </w:r>
      <w:r>
        <w:rPr>
          <w:rFonts w:hint="eastAsia" w:hAnsi="宋体" w:cs="宋体"/>
          <w:shd w:val="clear" w:color="auto" w:fill="FFFFFF"/>
        </w:rPr>
        <w:t>本项目有关具体事项如下：</w:t>
      </w:r>
    </w:p>
    <w:p w14:paraId="753D7C4C">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.13.1</w:t>
      </w:r>
      <w:r>
        <w:rPr>
          <w:rFonts w:hint="eastAsia" w:hAnsi="宋体" w:cs="宋体"/>
          <w:shd w:val="clear" w:color="auto" w:fill="FFFFFF"/>
        </w:rPr>
        <w:t>承包人应按合同专用条款约定时间提交施工图设计文件、图纸及相关资料后按节点要求上报施工图。</w:t>
      </w:r>
    </w:p>
    <w:p w14:paraId="56D0608A">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.13.2</w:t>
      </w:r>
      <w:r>
        <w:rPr>
          <w:rFonts w:hint="eastAsia" w:hAnsi="宋体" w:cs="宋体"/>
          <w:shd w:val="clear" w:color="auto" w:fill="FFFFFF"/>
        </w:rPr>
        <w:t>承包人必须根据已批准的有关文件深化和优化设计，保证设计文件的深度；因承包人原因造成设计文件存在遭漏、错误、缺陷和不足导致造价增加由承包人负责；在实施过程中的设计优化，不得增加工程造价；确因发包人原因、法律法规调整或者不可抗力造成的设计变更，按工程变更处理。</w:t>
      </w:r>
    </w:p>
    <w:p w14:paraId="1B51D2E8">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.13.3</w:t>
      </w:r>
      <w:r>
        <w:rPr>
          <w:rFonts w:hint="eastAsia" w:hAnsi="宋体" w:cs="宋体"/>
          <w:shd w:val="clear" w:color="auto" w:fill="FFFFFF"/>
        </w:rPr>
        <w:t>燃气、通信、电力等专业工程设计、施工方案需要相关部门审批的必须通过审查；在实施过程中由于设计、施工原因导致整体方案改变的，按设计遗漏、错误、缺陷和不足及施工方案不足处理，增加工程造价由承包人负责及承担费用。</w:t>
      </w:r>
    </w:p>
    <w:p w14:paraId="6FB765E0">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.13.4</w:t>
      </w:r>
      <w:r>
        <w:rPr>
          <w:rFonts w:hint="eastAsia" w:hAnsi="宋体" w:cs="宋体"/>
          <w:shd w:val="clear" w:color="auto" w:fill="FFFFFF"/>
        </w:rPr>
        <w:t>承包人不得在设计文件中或以口头暗示方式指定工程物资供货商或者制造厂，只有唯一厂家除外；承包人应通过招标等竞争性方式选择供货商或制造厂。</w:t>
      </w:r>
    </w:p>
    <w:p w14:paraId="4A01E5BE">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.13.5</w:t>
      </w:r>
      <w:r>
        <w:rPr>
          <w:rFonts w:hint="eastAsia" w:hAnsi="宋体" w:cs="宋体"/>
          <w:shd w:val="clear" w:color="auto" w:fill="FFFFFF"/>
        </w:rPr>
        <w:t>主要设备、管材(主材)以及专业工程结算报审要求：主要设备、管材(主材) 以及专业工程等在工程预算中以“暂估价”形式包括在总承包范围内进行单列的，实施时确定规格型号、参数及档次、询价确价须经过有关承包人充分协商一致并形成书面材料；设备、管材(主材) 采购额达到依法招标条件的，应按国家相关规定采用招标方式确定设备、管材(主材) 供货商或制造厂和价格；结算时需提供选型、确价、实施采购、招标等决策过程文件，互相佐证的采购(招标)文件、投标文件、合同、发票、银行转账单等依据，专业工程需提供图纸等相关完整资料。</w:t>
      </w:r>
    </w:p>
    <w:p w14:paraId="7DC6DD12">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.13.6</w:t>
      </w:r>
      <w:r>
        <w:rPr>
          <w:rFonts w:hint="eastAsia" w:hAnsi="宋体" w:cs="宋体"/>
          <w:shd w:val="clear" w:color="auto" w:fill="FFFFFF"/>
        </w:rPr>
        <w:t>承包人不得为了用完设计限额额度，擅自扩大建设规模、增加建设内容、提高建设标准的行为，因此导致造价增加由承包人负责及承担费用。</w:t>
      </w:r>
    </w:p>
    <w:p w14:paraId="4AE4921D">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.14</w:t>
      </w:r>
      <w:r>
        <w:rPr>
          <w:rFonts w:hint="eastAsia" w:hAnsi="宋体" w:cs="宋体"/>
          <w:shd w:val="clear" w:color="auto" w:fill="FFFFFF"/>
        </w:rPr>
        <w:t>工程质量保修期按《中华人民共和国建筑法》、《建设工程质量管理条例》等相关规定实施。</w:t>
      </w:r>
    </w:p>
    <w:p w14:paraId="42B16A2E">
      <w:pPr>
        <w:pStyle w:val="41"/>
        <w:snapToGrid w:val="0"/>
        <w:spacing w:line="460" w:lineRule="exact"/>
        <w:ind w:firstLine="482" w:firstLineChars="200"/>
        <w:rPr>
          <w:rFonts w:hint="eastAsia" w:hAnsi="宋体" w:cs="宋体"/>
          <w:shd w:val="clear" w:color="auto" w:fill="FFFFFF"/>
        </w:rPr>
      </w:pPr>
      <w:r>
        <w:rPr>
          <w:rFonts w:hint="eastAsia" w:hAnsi="宋体" w:cs="宋体"/>
          <w:b/>
          <w:bCs/>
          <w:shd w:val="clear" w:color="auto" w:fill="FFFFFF"/>
        </w:rPr>
        <w:t>1</w:t>
      </w:r>
      <w:r>
        <w:rPr>
          <w:rFonts w:hint="eastAsia" w:hAnsi="宋体" w:cs="宋体"/>
          <w:bCs/>
          <w:snapToGrid w:val="0"/>
        </w:rPr>
        <w:t>7</w:t>
      </w:r>
      <w:r>
        <w:rPr>
          <w:rFonts w:hint="eastAsia" w:hAnsi="宋体" w:cs="宋体"/>
          <w:b/>
          <w:bCs/>
          <w:shd w:val="clear" w:color="auto" w:fill="FFFFFF"/>
        </w:rPr>
        <w:t>.15</w:t>
      </w:r>
      <w:r>
        <w:rPr>
          <w:rFonts w:hint="eastAsia" w:hAnsi="宋体" w:cs="宋体"/>
          <w:shd w:val="clear" w:color="auto" w:fill="FFFFFF"/>
        </w:rPr>
        <w:t>（一）用人单位应当在建设项目动工前，在建设项目所在地商业银行设立工人工资支付专用账户。</w:t>
      </w:r>
    </w:p>
    <w:p w14:paraId="75996E91">
      <w:pPr>
        <w:pStyle w:val="41"/>
        <w:snapToGrid w:val="0"/>
        <w:spacing w:line="460" w:lineRule="exact"/>
        <w:ind w:firstLine="480" w:firstLineChars="200"/>
        <w:rPr>
          <w:rFonts w:hint="eastAsia" w:hAnsi="宋体" w:cs="宋体"/>
          <w:shd w:val="clear" w:color="auto" w:fill="FFFFFF"/>
        </w:rPr>
      </w:pPr>
      <w:r>
        <w:rPr>
          <w:rFonts w:hint="eastAsia" w:hAnsi="宋体" w:cs="宋体"/>
          <w:shd w:val="clear" w:color="auto" w:fill="FFFFFF"/>
        </w:rPr>
        <w:t>（二）用人单位应当在用工之日起15日内为每一位工人办理个人银行账户。</w:t>
      </w:r>
    </w:p>
    <w:p w14:paraId="346F7E67">
      <w:pPr>
        <w:pStyle w:val="41"/>
        <w:snapToGrid w:val="0"/>
        <w:spacing w:line="460" w:lineRule="exact"/>
        <w:ind w:firstLine="480" w:firstLineChars="200"/>
        <w:rPr>
          <w:rFonts w:hint="eastAsia" w:hAnsi="宋体" w:cs="宋体"/>
          <w:shd w:val="clear" w:color="auto" w:fill="FFFFFF"/>
        </w:rPr>
      </w:pPr>
      <w:r>
        <w:rPr>
          <w:rFonts w:hint="eastAsia" w:hAnsi="宋体" w:cs="宋体"/>
          <w:shd w:val="clear" w:color="auto" w:fill="FFFFFF"/>
        </w:rPr>
        <w:t>（三）用人单位应当指定专人负责建设项目施工现场台账管理，真实、准确记录工人名册、劳务合同、劳动合同、工程进度、工时台账、劳务承包款和工人工资支付等信息，并保存两年以上备查。</w:t>
      </w:r>
    </w:p>
    <w:p w14:paraId="2359E09D">
      <w:pPr>
        <w:pStyle w:val="41"/>
        <w:snapToGrid w:val="0"/>
        <w:spacing w:line="460" w:lineRule="exact"/>
        <w:ind w:firstLine="480" w:firstLineChars="200"/>
        <w:rPr>
          <w:rFonts w:hint="eastAsia" w:hAnsi="宋体" w:cs="宋体"/>
          <w:shd w:val="clear" w:color="auto" w:fill="FFFFFF"/>
        </w:rPr>
      </w:pPr>
      <w:r>
        <w:rPr>
          <w:rFonts w:hint="eastAsia" w:hAnsi="宋体" w:cs="宋体"/>
          <w:shd w:val="clear" w:color="auto" w:fill="FFFFFF"/>
        </w:rPr>
        <w:t>（四）用人单位应当按照“及时支付，按实结算”的原则，在规定日期前通过银行工人工资支付专用账户将工人工资直接支付到工人的个人银行账户，并按月将工人工资支付明细表报施工总承包单位和建设单位备案。</w:t>
      </w:r>
    </w:p>
    <w:p w14:paraId="2B76BB95">
      <w:pPr>
        <w:wordWrap w:val="0"/>
        <w:adjustRightInd w:val="0"/>
        <w:snapToGrid w:val="0"/>
        <w:spacing w:line="460" w:lineRule="exact"/>
        <w:ind w:firstLine="480" w:firstLineChars="200"/>
        <w:rPr>
          <w:rFonts w:hint="eastAsia" w:ascii="宋体" w:hAnsi="宋体" w:cs="宋体"/>
          <w:sz w:val="24"/>
          <w:szCs w:val="24"/>
          <w:shd w:val="clear" w:color="auto" w:fill="FFFFFF"/>
        </w:rPr>
      </w:pPr>
      <w:r>
        <w:rPr>
          <w:rFonts w:hint="eastAsia" w:ascii="宋体" w:hAnsi="宋体" w:cs="宋体"/>
          <w:sz w:val="24"/>
          <w:szCs w:val="24"/>
          <w:shd w:val="clear" w:color="auto" w:fill="FFFFFF"/>
        </w:rPr>
        <w:t>用人单位未建立、保存用工管理台账，或者伪造相关台账的，按照《广东省劳动保障监察条例》第五十条的规定，由人力资源社会保障部门责令改正，并可处以二千元以上二万元以下的人民币罚款。</w:t>
      </w:r>
    </w:p>
    <w:p w14:paraId="5DAF5474">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bCs/>
          <w:snapToGrid w:val="0"/>
          <w:sz w:val="24"/>
          <w:szCs w:val="24"/>
        </w:rPr>
        <w:t>7</w:t>
      </w:r>
      <w:r>
        <w:rPr>
          <w:rFonts w:hint="eastAsia" w:ascii="宋体" w:hAnsi="宋体" w:cs="宋体"/>
          <w:b/>
          <w:bCs/>
          <w:sz w:val="24"/>
          <w:szCs w:val="24"/>
          <w:shd w:val="clear" w:color="auto" w:fill="FFFFFF"/>
        </w:rPr>
        <w:t>.16</w:t>
      </w:r>
      <w:r>
        <w:rPr>
          <w:rFonts w:hint="eastAsia" w:ascii="宋体" w:hAnsi="宋体" w:cs="宋体"/>
          <w:sz w:val="24"/>
          <w:szCs w:val="24"/>
        </w:rPr>
        <w:t>按照《广东省住房和城乡建设厅关于建设工程项目招标中标后监督检查的办法》（粤建市〔2009〕8号）和《韶关市住房和城乡建设局关于加强房屋建筑和市政工程项目招标中标后监督检查的通知》（韶市建字〔2014〕145号）等相关法律法规。中标人中标之后，工程施工项目负责人和项目管理班子其他成员必须是该工程中标时所承诺的项目管理班子成员。</w:t>
      </w:r>
    </w:p>
    <w:p w14:paraId="3333C4D2">
      <w:pPr>
        <w:snapToGrid w:val="0"/>
        <w:spacing w:line="460" w:lineRule="exact"/>
        <w:ind w:firstLine="560"/>
        <w:rPr>
          <w:rFonts w:hint="eastAsia" w:ascii="宋体" w:hAnsi="宋体" w:cs="宋体"/>
          <w:sz w:val="24"/>
          <w:szCs w:val="24"/>
        </w:rPr>
      </w:pPr>
      <w:r>
        <w:rPr>
          <w:rFonts w:hint="eastAsia" w:ascii="宋体" w:hAnsi="宋体" w:cs="宋体"/>
          <w:sz w:val="24"/>
          <w:szCs w:val="24"/>
        </w:rPr>
        <w:t>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01D17708">
      <w:pPr>
        <w:pStyle w:val="39"/>
        <w:widowControl/>
        <w:snapToGrid w:val="0"/>
        <w:spacing w:line="460" w:lineRule="exact"/>
        <w:ind w:firstLine="420"/>
        <w:jc w:val="left"/>
        <w:rPr>
          <w:rFonts w:hint="eastAsia" w:ascii="宋体" w:hAnsi="宋体" w:cs="宋体"/>
          <w:szCs w:val="24"/>
        </w:rPr>
      </w:pPr>
      <w:r>
        <w:rPr>
          <w:rFonts w:hint="eastAsia" w:ascii="宋体" w:hAnsi="宋体" w:cs="宋体"/>
          <w:szCs w:val="24"/>
        </w:rPr>
        <w:t>若中标单位有下列行为之一的，除依照有关法律、法规进行处罚外，将通过市建设与房地产信息网站予以及时曝光，并作为今后该单位参与投标的评分扣分依据直至取消投标资格。</w:t>
      </w:r>
    </w:p>
    <w:p w14:paraId="3ABA06B2">
      <w:pPr>
        <w:pStyle w:val="39"/>
        <w:widowControl/>
        <w:snapToGrid w:val="0"/>
        <w:spacing w:line="460" w:lineRule="exact"/>
        <w:ind w:firstLine="420"/>
        <w:jc w:val="left"/>
        <w:rPr>
          <w:rFonts w:hint="eastAsia" w:ascii="宋体" w:hAnsi="宋体" w:cs="宋体"/>
          <w:szCs w:val="24"/>
        </w:rPr>
      </w:pPr>
      <w:r>
        <w:rPr>
          <w:rFonts w:hint="eastAsia" w:ascii="宋体" w:hAnsi="宋体" w:cs="宋体"/>
          <w:szCs w:val="24"/>
        </w:rPr>
        <w:t xml:space="preserve">1. 转包、违法分包或违反投标承诺分包工程的；   </w:t>
      </w:r>
    </w:p>
    <w:p w14:paraId="314A6AA8">
      <w:pPr>
        <w:pStyle w:val="39"/>
        <w:widowControl/>
        <w:snapToGrid w:val="0"/>
        <w:spacing w:line="460" w:lineRule="exact"/>
        <w:ind w:firstLine="420"/>
        <w:jc w:val="left"/>
        <w:rPr>
          <w:rFonts w:hint="eastAsia" w:ascii="宋体" w:hAnsi="宋体" w:cs="宋体"/>
          <w:szCs w:val="24"/>
        </w:rPr>
      </w:pPr>
      <w:r>
        <w:rPr>
          <w:rFonts w:hint="eastAsia" w:ascii="宋体" w:hAnsi="宋体" w:cs="宋体"/>
          <w:szCs w:val="24"/>
        </w:rPr>
        <w:t>2. 非原参加投标中标的项目经理负责组织施工或在实施过程违反粤建市〔2009〕8号第九条规定更换项目经理的、项目的其他主要管理人员与中标文件确定的人员不相符的；</w:t>
      </w:r>
    </w:p>
    <w:p w14:paraId="7586D29E">
      <w:pPr>
        <w:pStyle w:val="39"/>
        <w:widowControl/>
        <w:snapToGrid w:val="0"/>
        <w:spacing w:line="460" w:lineRule="exact"/>
        <w:ind w:firstLine="420"/>
        <w:jc w:val="left"/>
        <w:rPr>
          <w:rFonts w:hint="eastAsia" w:ascii="宋体" w:hAnsi="宋体" w:cs="宋体"/>
          <w:szCs w:val="24"/>
        </w:rPr>
      </w:pPr>
      <w:r>
        <w:rPr>
          <w:rFonts w:hint="eastAsia" w:ascii="宋体" w:hAnsi="宋体" w:cs="宋体"/>
          <w:szCs w:val="24"/>
        </w:rPr>
        <w:t>3. 投标文件确定的大型机械设备没有进入施工现场的；</w:t>
      </w:r>
    </w:p>
    <w:p w14:paraId="3A3132A4">
      <w:pPr>
        <w:pStyle w:val="39"/>
        <w:widowControl/>
        <w:snapToGrid w:val="0"/>
        <w:spacing w:line="460" w:lineRule="exact"/>
        <w:ind w:firstLine="420"/>
        <w:jc w:val="left"/>
        <w:rPr>
          <w:rFonts w:hint="eastAsia" w:ascii="宋体" w:hAnsi="宋体" w:cs="宋体"/>
          <w:szCs w:val="24"/>
        </w:rPr>
      </w:pPr>
      <w:r>
        <w:rPr>
          <w:rFonts w:hint="eastAsia" w:ascii="宋体" w:hAnsi="宋体" w:cs="宋体"/>
          <w:szCs w:val="24"/>
        </w:rPr>
        <w:t>4. 建设、监理、施工等单位串通，签认虚假工程量或工程造价的；</w:t>
      </w:r>
    </w:p>
    <w:p w14:paraId="026D6904">
      <w:pPr>
        <w:pStyle w:val="39"/>
        <w:widowControl/>
        <w:snapToGrid w:val="0"/>
        <w:spacing w:line="460" w:lineRule="exact"/>
        <w:ind w:firstLine="420"/>
        <w:jc w:val="left"/>
        <w:rPr>
          <w:rFonts w:hint="eastAsia" w:ascii="宋体" w:hAnsi="宋体" w:cs="宋体"/>
          <w:szCs w:val="24"/>
        </w:rPr>
      </w:pPr>
      <w:r>
        <w:rPr>
          <w:rFonts w:hint="eastAsia" w:ascii="宋体" w:hAnsi="宋体" w:cs="宋体"/>
          <w:szCs w:val="24"/>
        </w:rPr>
        <w:t>5. 施工现场管理不到位的；</w:t>
      </w:r>
    </w:p>
    <w:p w14:paraId="796B7E73">
      <w:pPr>
        <w:pStyle w:val="39"/>
        <w:widowControl/>
        <w:snapToGrid w:val="0"/>
        <w:spacing w:line="470" w:lineRule="exact"/>
        <w:ind w:firstLine="420"/>
        <w:jc w:val="left"/>
        <w:rPr>
          <w:rFonts w:hint="eastAsia" w:ascii="宋体" w:hAnsi="宋体" w:cs="宋体"/>
          <w:szCs w:val="24"/>
        </w:rPr>
      </w:pPr>
      <w:r>
        <w:rPr>
          <w:rFonts w:hint="eastAsia" w:ascii="宋体" w:hAnsi="宋体" w:cs="宋体"/>
          <w:szCs w:val="24"/>
        </w:rPr>
        <w:t>6. 非本人资格证书登记所在的单位从事工程项目施工管理的；</w:t>
      </w:r>
    </w:p>
    <w:p w14:paraId="13B19AC9">
      <w:pPr>
        <w:pStyle w:val="39"/>
        <w:widowControl/>
        <w:snapToGrid w:val="0"/>
        <w:spacing w:line="470" w:lineRule="exact"/>
        <w:ind w:firstLine="420"/>
        <w:jc w:val="left"/>
        <w:rPr>
          <w:rFonts w:hint="eastAsia" w:ascii="宋体" w:hAnsi="宋体" w:cs="宋体"/>
          <w:szCs w:val="24"/>
        </w:rPr>
      </w:pPr>
      <w:r>
        <w:rPr>
          <w:rFonts w:hint="eastAsia" w:ascii="宋体" w:hAnsi="宋体" w:cs="宋体"/>
          <w:szCs w:val="24"/>
        </w:rPr>
        <w:t>7. 项目经理同时承担超过一项工程项目的；</w:t>
      </w:r>
    </w:p>
    <w:p w14:paraId="74027C03">
      <w:pPr>
        <w:pStyle w:val="39"/>
        <w:widowControl/>
        <w:snapToGrid w:val="0"/>
        <w:spacing w:line="470" w:lineRule="exact"/>
        <w:ind w:firstLine="420"/>
        <w:jc w:val="left"/>
        <w:rPr>
          <w:rFonts w:hint="eastAsia" w:ascii="宋体" w:hAnsi="宋体" w:cs="宋体"/>
          <w:szCs w:val="24"/>
        </w:rPr>
      </w:pPr>
      <w:r>
        <w:rPr>
          <w:rFonts w:hint="eastAsia" w:ascii="宋体" w:hAnsi="宋体" w:cs="宋体"/>
          <w:szCs w:val="24"/>
        </w:rPr>
        <w:t>8. 违反有关法律、法规、规章规定的其它行为。</w:t>
      </w:r>
    </w:p>
    <w:p w14:paraId="173EBB4B">
      <w:pPr>
        <w:pStyle w:val="39"/>
        <w:widowControl/>
        <w:snapToGrid w:val="0"/>
        <w:spacing w:line="470" w:lineRule="exact"/>
        <w:ind w:firstLine="420"/>
        <w:jc w:val="left"/>
        <w:rPr>
          <w:rFonts w:hint="eastAsia" w:ascii="宋体" w:hAnsi="宋体" w:cs="宋体"/>
          <w:szCs w:val="24"/>
          <w:lang w:val="zh-CN"/>
        </w:rPr>
      </w:pPr>
      <w:r>
        <w:rPr>
          <w:rFonts w:hint="eastAsia" w:ascii="宋体" w:hAnsi="宋体" w:cs="宋体"/>
          <w:b/>
          <w:bCs/>
          <w:szCs w:val="24"/>
        </w:rPr>
        <w:t>1</w:t>
      </w:r>
      <w:r>
        <w:rPr>
          <w:rFonts w:hint="eastAsia" w:ascii="宋体" w:hAnsi="宋体" w:cs="宋体"/>
          <w:bCs/>
          <w:snapToGrid w:val="0"/>
          <w:szCs w:val="24"/>
        </w:rPr>
        <w:t>7</w:t>
      </w:r>
      <w:r>
        <w:rPr>
          <w:rFonts w:hint="eastAsia" w:ascii="宋体" w:hAnsi="宋体" w:cs="宋体"/>
          <w:b/>
          <w:bCs/>
          <w:szCs w:val="24"/>
        </w:rPr>
        <w:t>.17</w:t>
      </w:r>
      <w:r>
        <w:rPr>
          <w:rFonts w:hint="eastAsia" w:ascii="宋体" w:hAnsi="宋体" w:cs="宋体"/>
          <w:szCs w:val="24"/>
          <w:lang w:val="zh-CN"/>
        </w:rPr>
        <w:t>中标单位必须做好临时道路（含进场道路）的建设与维护及周边环境的保护工作。如临时道路及设施达不到安全文明施工标准的，由招标人组织安排施工队进行维修，实际完成结算由监理单位审定。</w:t>
      </w:r>
    </w:p>
    <w:p w14:paraId="38743C5B">
      <w:pPr>
        <w:wordWrap w:val="0"/>
        <w:adjustRightInd w:val="0"/>
        <w:snapToGrid w:val="0"/>
        <w:spacing w:line="460" w:lineRule="exact"/>
        <w:ind w:firstLine="420"/>
        <w:rPr>
          <w:rFonts w:hint="eastAsia" w:ascii="宋体" w:hAnsi="宋体" w:cs="宋体"/>
          <w:sz w:val="24"/>
          <w:szCs w:val="24"/>
        </w:rPr>
      </w:pPr>
      <w:r>
        <w:rPr>
          <w:rFonts w:hint="eastAsia" w:ascii="宋体" w:hAnsi="宋体" w:cs="宋体"/>
          <w:b/>
          <w:bCs/>
          <w:sz w:val="24"/>
          <w:szCs w:val="24"/>
        </w:rPr>
        <w:t>1</w:t>
      </w:r>
      <w:r>
        <w:rPr>
          <w:rFonts w:hint="eastAsia" w:ascii="宋体" w:hAnsi="宋体" w:cs="宋体"/>
          <w:bCs/>
          <w:snapToGrid w:val="0"/>
          <w:sz w:val="24"/>
          <w:szCs w:val="24"/>
        </w:rPr>
        <w:t>7</w:t>
      </w:r>
      <w:r>
        <w:rPr>
          <w:rFonts w:hint="eastAsia" w:ascii="宋体" w:hAnsi="宋体" w:cs="宋体"/>
          <w:b/>
          <w:bCs/>
          <w:sz w:val="24"/>
          <w:szCs w:val="24"/>
        </w:rPr>
        <w:t>.18</w:t>
      </w:r>
      <w:r>
        <w:rPr>
          <w:rFonts w:hint="eastAsia" w:ascii="宋体" w:hAnsi="宋体" w:cs="宋体"/>
          <w:sz w:val="24"/>
          <w:szCs w:val="24"/>
        </w:rPr>
        <w:t>中标人需综合考虑现场因素，不得以不完全了解现场情况为理由，提出额外付款或延长工期等要求（除征地拆迁及管线搬迁造成停工，招标人按规定调整工期）。对此类要求，招标人不作任何考虑及答复。</w:t>
      </w:r>
    </w:p>
    <w:p w14:paraId="69574C6A">
      <w:pPr>
        <w:pStyle w:val="27"/>
        <w:spacing w:line="460" w:lineRule="exact"/>
        <w:ind w:firstLine="562" w:firstLineChars="200"/>
        <w:jc w:val="center"/>
        <w:rPr>
          <w:rFonts w:hint="eastAsia" w:hAnsi="宋体" w:cs="宋体"/>
          <w:b/>
          <w:snapToGrid w:val="0"/>
          <w:sz w:val="28"/>
          <w:szCs w:val="28"/>
        </w:rPr>
      </w:pPr>
      <w:r>
        <w:rPr>
          <w:rFonts w:hint="eastAsia" w:hAnsi="宋体" w:cs="宋体"/>
          <w:b/>
          <w:snapToGrid w:val="0"/>
          <w:sz w:val="28"/>
          <w:szCs w:val="28"/>
        </w:rPr>
        <w:br w:type="page"/>
      </w:r>
    </w:p>
    <w:p w14:paraId="337B0A74">
      <w:pPr>
        <w:pStyle w:val="27"/>
        <w:spacing w:line="460" w:lineRule="exact"/>
        <w:ind w:firstLine="562" w:firstLineChars="200"/>
        <w:jc w:val="center"/>
        <w:rPr>
          <w:rFonts w:hint="eastAsia" w:hAnsi="宋体" w:cs="宋体"/>
          <w:b/>
          <w:snapToGrid w:val="0"/>
          <w:sz w:val="28"/>
          <w:szCs w:val="28"/>
        </w:rPr>
      </w:pPr>
    </w:p>
    <w:p w14:paraId="6052D065">
      <w:pPr>
        <w:pStyle w:val="27"/>
        <w:spacing w:line="460" w:lineRule="exact"/>
        <w:ind w:firstLine="562" w:firstLineChars="200"/>
        <w:jc w:val="center"/>
        <w:rPr>
          <w:rFonts w:hint="eastAsia" w:hAnsi="宋体" w:cs="宋体"/>
          <w:b/>
          <w:snapToGrid w:val="0"/>
          <w:sz w:val="28"/>
          <w:szCs w:val="28"/>
        </w:rPr>
      </w:pPr>
    </w:p>
    <w:p w14:paraId="4C4B8774">
      <w:pPr>
        <w:pStyle w:val="27"/>
        <w:spacing w:line="460" w:lineRule="exact"/>
        <w:ind w:firstLine="562" w:firstLineChars="200"/>
        <w:jc w:val="center"/>
        <w:rPr>
          <w:rFonts w:hint="eastAsia" w:hAnsi="宋体" w:cs="宋体"/>
          <w:b/>
          <w:snapToGrid w:val="0"/>
          <w:sz w:val="28"/>
          <w:szCs w:val="28"/>
        </w:rPr>
      </w:pPr>
    </w:p>
    <w:p w14:paraId="30FD8F67">
      <w:pPr>
        <w:pStyle w:val="27"/>
        <w:spacing w:line="460" w:lineRule="exact"/>
        <w:ind w:firstLine="562" w:firstLineChars="200"/>
        <w:jc w:val="center"/>
        <w:rPr>
          <w:rFonts w:hint="eastAsia" w:hAnsi="宋体" w:cs="宋体"/>
          <w:b/>
          <w:snapToGrid w:val="0"/>
          <w:sz w:val="28"/>
          <w:szCs w:val="28"/>
        </w:rPr>
      </w:pPr>
    </w:p>
    <w:p w14:paraId="352E74AF">
      <w:pPr>
        <w:pStyle w:val="27"/>
        <w:spacing w:line="460" w:lineRule="exact"/>
        <w:ind w:firstLine="562" w:firstLineChars="200"/>
        <w:jc w:val="center"/>
        <w:rPr>
          <w:rFonts w:hint="eastAsia" w:hAnsi="宋体" w:cs="宋体"/>
          <w:b/>
          <w:snapToGrid w:val="0"/>
          <w:sz w:val="28"/>
          <w:szCs w:val="28"/>
        </w:rPr>
      </w:pPr>
    </w:p>
    <w:p w14:paraId="44E874A5">
      <w:pPr>
        <w:pStyle w:val="27"/>
        <w:spacing w:line="460" w:lineRule="exact"/>
        <w:ind w:firstLine="562" w:firstLineChars="200"/>
        <w:jc w:val="center"/>
        <w:rPr>
          <w:rFonts w:hint="eastAsia" w:hAnsi="宋体" w:cs="宋体"/>
          <w:b/>
          <w:snapToGrid w:val="0"/>
          <w:sz w:val="28"/>
          <w:szCs w:val="28"/>
        </w:rPr>
      </w:pPr>
    </w:p>
    <w:p w14:paraId="45FB609B">
      <w:pPr>
        <w:pStyle w:val="27"/>
        <w:spacing w:line="460" w:lineRule="exact"/>
        <w:ind w:firstLine="562" w:firstLineChars="200"/>
        <w:jc w:val="center"/>
        <w:rPr>
          <w:rFonts w:hint="eastAsia" w:hAnsi="宋体" w:cs="宋体"/>
          <w:b/>
          <w:snapToGrid w:val="0"/>
          <w:sz w:val="28"/>
          <w:szCs w:val="28"/>
        </w:rPr>
      </w:pPr>
    </w:p>
    <w:p w14:paraId="110ACBA2">
      <w:pPr>
        <w:pStyle w:val="27"/>
        <w:spacing w:line="460" w:lineRule="exact"/>
        <w:ind w:firstLine="562" w:firstLineChars="200"/>
        <w:jc w:val="center"/>
        <w:rPr>
          <w:rFonts w:hint="eastAsia" w:hAnsi="宋体" w:cs="宋体"/>
          <w:b/>
          <w:snapToGrid w:val="0"/>
          <w:sz w:val="28"/>
          <w:szCs w:val="28"/>
        </w:rPr>
      </w:pPr>
    </w:p>
    <w:p w14:paraId="13A40521">
      <w:pPr>
        <w:pStyle w:val="27"/>
        <w:spacing w:line="460" w:lineRule="exact"/>
        <w:ind w:firstLine="562" w:firstLineChars="200"/>
        <w:jc w:val="center"/>
        <w:rPr>
          <w:rFonts w:hint="eastAsia" w:hAnsi="宋体" w:cs="宋体"/>
          <w:b/>
          <w:snapToGrid w:val="0"/>
          <w:sz w:val="28"/>
          <w:szCs w:val="28"/>
        </w:rPr>
      </w:pPr>
    </w:p>
    <w:p w14:paraId="5B4EE2CB">
      <w:pPr>
        <w:pStyle w:val="27"/>
        <w:spacing w:line="460" w:lineRule="exact"/>
        <w:ind w:firstLine="562" w:firstLineChars="200"/>
        <w:jc w:val="center"/>
        <w:rPr>
          <w:rFonts w:hint="eastAsia" w:hAnsi="宋体" w:cs="宋体"/>
          <w:b/>
          <w:snapToGrid w:val="0"/>
          <w:sz w:val="28"/>
          <w:szCs w:val="28"/>
        </w:rPr>
      </w:pPr>
    </w:p>
    <w:p w14:paraId="30DFCDB9">
      <w:pPr>
        <w:pStyle w:val="27"/>
        <w:spacing w:line="460" w:lineRule="exact"/>
        <w:ind w:firstLine="562" w:firstLineChars="200"/>
        <w:jc w:val="center"/>
        <w:rPr>
          <w:rFonts w:hint="eastAsia" w:hAnsi="宋体" w:cs="宋体"/>
          <w:b/>
          <w:snapToGrid w:val="0"/>
          <w:sz w:val="28"/>
          <w:szCs w:val="28"/>
        </w:rPr>
      </w:pPr>
    </w:p>
    <w:p w14:paraId="2F8DC84A">
      <w:pPr>
        <w:pStyle w:val="27"/>
        <w:spacing w:line="460" w:lineRule="exact"/>
        <w:ind w:firstLine="562" w:firstLineChars="200"/>
        <w:jc w:val="center"/>
        <w:rPr>
          <w:rFonts w:hint="eastAsia" w:hAnsi="宋体" w:cs="宋体"/>
          <w:b/>
          <w:snapToGrid w:val="0"/>
          <w:sz w:val="28"/>
          <w:szCs w:val="28"/>
        </w:rPr>
      </w:pPr>
    </w:p>
    <w:p w14:paraId="2AE2F210">
      <w:pPr>
        <w:pStyle w:val="27"/>
        <w:spacing w:line="460" w:lineRule="exact"/>
        <w:ind w:firstLine="562" w:firstLineChars="200"/>
        <w:jc w:val="center"/>
        <w:rPr>
          <w:rFonts w:hint="eastAsia" w:hAnsi="宋体" w:cs="宋体"/>
          <w:b/>
          <w:snapToGrid w:val="0"/>
          <w:sz w:val="28"/>
          <w:szCs w:val="28"/>
        </w:rPr>
      </w:pPr>
    </w:p>
    <w:p w14:paraId="07CFFF09">
      <w:pPr>
        <w:pStyle w:val="27"/>
        <w:spacing w:line="460" w:lineRule="exact"/>
        <w:ind w:firstLine="562" w:firstLineChars="200"/>
        <w:jc w:val="center"/>
        <w:rPr>
          <w:rFonts w:hint="eastAsia" w:hAnsi="宋体" w:cs="宋体"/>
          <w:b/>
          <w:snapToGrid w:val="0"/>
          <w:sz w:val="28"/>
          <w:szCs w:val="28"/>
        </w:rPr>
      </w:pPr>
    </w:p>
    <w:p w14:paraId="47885E78">
      <w:pPr>
        <w:pStyle w:val="27"/>
        <w:spacing w:line="460" w:lineRule="exact"/>
        <w:ind w:firstLine="562" w:firstLineChars="200"/>
        <w:jc w:val="center"/>
        <w:outlineLvl w:val="0"/>
        <w:rPr>
          <w:rFonts w:hint="eastAsia" w:hAnsi="宋体" w:cs="宋体"/>
          <w:sz w:val="28"/>
          <w:szCs w:val="28"/>
        </w:rPr>
      </w:pPr>
      <w:bookmarkStart w:id="180" w:name="_Toc8487"/>
      <w:r>
        <w:rPr>
          <w:rFonts w:hint="eastAsia" w:hAnsi="宋体" w:cs="宋体"/>
          <w:b/>
          <w:snapToGrid w:val="0"/>
          <w:sz w:val="28"/>
          <w:szCs w:val="28"/>
        </w:rPr>
        <w:t>第四章 拟签订合同的主要条款</w:t>
      </w:r>
      <w:bookmarkEnd w:id="180"/>
      <w:bookmarkStart w:id="181" w:name="_Hlt69698765"/>
      <w:bookmarkEnd w:id="181"/>
      <w:bookmarkStart w:id="182" w:name="_Hlt69698713"/>
      <w:bookmarkEnd w:id="182"/>
    </w:p>
    <w:p w14:paraId="0A6F69E3">
      <w:pPr>
        <w:pStyle w:val="27"/>
        <w:rPr>
          <w:rFonts w:hint="eastAsia" w:hAnsi="宋体" w:cs="宋体"/>
        </w:rPr>
      </w:pPr>
      <w:bookmarkStart w:id="183" w:name="_Hlt69698769"/>
      <w:bookmarkStart w:id="184" w:name="_Hlt69698741"/>
      <w:bookmarkStart w:id="185" w:name="_Hlt69698722"/>
    </w:p>
    <w:p w14:paraId="53FF5A6F">
      <w:pPr>
        <w:wordWrap w:val="0"/>
        <w:snapToGrid w:val="0"/>
        <w:spacing w:line="360" w:lineRule="auto"/>
        <w:ind w:firstLine="482" w:firstLineChars="200"/>
        <w:rPr>
          <w:rFonts w:hint="eastAsia" w:ascii="宋体" w:hAnsi="宋体" w:cs="宋体"/>
          <w:b/>
          <w:snapToGrid w:val="0"/>
          <w:sz w:val="24"/>
          <w:szCs w:val="24"/>
        </w:rPr>
      </w:pPr>
      <w:bookmarkStart w:id="186" w:name="_Toc326916629"/>
      <w:bookmarkStart w:id="187" w:name="_Toc7413"/>
      <w:bookmarkStart w:id="188" w:name="_Toc39136347"/>
      <w:bookmarkStart w:id="189" w:name="_Toc20638"/>
      <w:bookmarkStart w:id="190" w:name="_Toc30375"/>
      <w:bookmarkStart w:id="191" w:name="_Toc322793288"/>
      <w:bookmarkStart w:id="192" w:name="_Toc23947"/>
      <w:bookmarkStart w:id="193" w:name="_Toc15022"/>
      <w:bookmarkStart w:id="194" w:name="_Toc4308"/>
      <w:bookmarkStart w:id="195" w:name="_Toc23238"/>
      <w:bookmarkStart w:id="196" w:name="_Toc15741"/>
    </w:p>
    <w:p w14:paraId="7FAB22F2">
      <w:pPr>
        <w:wordWrap w:val="0"/>
        <w:snapToGrid w:val="0"/>
        <w:spacing w:line="360" w:lineRule="auto"/>
        <w:ind w:firstLine="482" w:firstLineChars="200"/>
        <w:rPr>
          <w:rFonts w:hint="eastAsia" w:ascii="宋体" w:hAnsi="宋体" w:cs="宋体"/>
          <w:b/>
          <w:snapToGrid w:val="0"/>
          <w:sz w:val="24"/>
          <w:szCs w:val="24"/>
        </w:rPr>
      </w:pPr>
    </w:p>
    <w:p w14:paraId="57A3209C">
      <w:pPr>
        <w:wordWrap w:val="0"/>
        <w:snapToGrid w:val="0"/>
        <w:spacing w:line="360" w:lineRule="auto"/>
        <w:ind w:firstLine="482" w:firstLineChars="200"/>
        <w:rPr>
          <w:rFonts w:hint="eastAsia" w:ascii="宋体" w:hAnsi="宋体" w:cs="宋体"/>
          <w:b/>
          <w:snapToGrid w:val="0"/>
          <w:sz w:val="24"/>
          <w:szCs w:val="24"/>
        </w:rPr>
      </w:pPr>
    </w:p>
    <w:p w14:paraId="42B01311">
      <w:pPr>
        <w:wordWrap w:val="0"/>
        <w:snapToGrid w:val="0"/>
        <w:spacing w:line="360" w:lineRule="auto"/>
        <w:ind w:firstLine="482" w:firstLineChars="200"/>
        <w:rPr>
          <w:rFonts w:hint="eastAsia" w:ascii="宋体" w:hAnsi="宋体" w:cs="宋体"/>
          <w:b/>
          <w:snapToGrid w:val="0"/>
          <w:sz w:val="24"/>
          <w:szCs w:val="24"/>
        </w:rPr>
      </w:pPr>
    </w:p>
    <w:p w14:paraId="6C20D41A">
      <w:pPr>
        <w:wordWrap w:val="0"/>
        <w:snapToGrid w:val="0"/>
        <w:spacing w:line="360" w:lineRule="auto"/>
        <w:ind w:firstLine="482" w:firstLineChars="200"/>
        <w:rPr>
          <w:rFonts w:hint="eastAsia" w:ascii="宋体" w:hAnsi="宋体" w:cs="宋体"/>
          <w:b/>
          <w:snapToGrid w:val="0"/>
          <w:sz w:val="24"/>
          <w:szCs w:val="24"/>
        </w:rPr>
      </w:pPr>
    </w:p>
    <w:p w14:paraId="6A08388B">
      <w:pPr>
        <w:wordWrap w:val="0"/>
        <w:snapToGrid w:val="0"/>
        <w:spacing w:line="360" w:lineRule="auto"/>
        <w:ind w:firstLine="482" w:firstLineChars="200"/>
        <w:rPr>
          <w:rFonts w:hint="eastAsia" w:ascii="宋体" w:hAnsi="宋体" w:cs="宋体"/>
          <w:b/>
          <w:snapToGrid w:val="0"/>
          <w:sz w:val="24"/>
          <w:szCs w:val="24"/>
        </w:rPr>
      </w:pPr>
    </w:p>
    <w:p w14:paraId="3046A096">
      <w:pPr>
        <w:wordWrap w:val="0"/>
        <w:snapToGrid w:val="0"/>
        <w:spacing w:line="360" w:lineRule="auto"/>
        <w:ind w:firstLine="482" w:firstLineChars="200"/>
        <w:rPr>
          <w:rFonts w:hint="eastAsia" w:ascii="宋体" w:hAnsi="宋体" w:cs="宋体"/>
          <w:b/>
          <w:snapToGrid w:val="0"/>
          <w:sz w:val="24"/>
          <w:szCs w:val="24"/>
        </w:rPr>
      </w:pPr>
    </w:p>
    <w:p w14:paraId="3C099981">
      <w:pPr>
        <w:wordWrap w:val="0"/>
        <w:snapToGrid w:val="0"/>
        <w:spacing w:line="360" w:lineRule="auto"/>
        <w:ind w:firstLine="482" w:firstLineChars="200"/>
        <w:rPr>
          <w:rFonts w:hint="eastAsia" w:ascii="宋体" w:hAnsi="宋体" w:cs="宋体"/>
          <w:b/>
          <w:snapToGrid w:val="0"/>
          <w:sz w:val="24"/>
          <w:szCs w:val="24"/>
        </w:rPr>
      </w:pPr>
    </w:p>
    <w:p w14:paraId="286644B5">
      <w:pPr>
        <w:wordWrap w:val="0"/>
        <w:snapToGrid w:val="0"/>
        <w:spacing w:line="360" w:lineRule="auto"/>
        <w:ind w:firstLine="482" w:firstLineChars="200"/>
        <w:rPr>
          <w:rFonts w:hint="eastAsia" w:ascii="宋体" w:hAnsi="宋体" w:cs="宋体"/>
          <w:b/>
          <w:snapToGrid w:val="0"/>
          <w:sz w:val="24"/>
          <w:szCs w:val="24"/>
        </w:rPr>
      </w:pPr>
    </w:p>
    <w:bookmarkEnd w:id="186"/>
    <w:bookmarkEnd w:id="187"/>
    <w:bookmarkEnd w:id="188"/>
    <w:bookmarkEnd w:id="189"/>
    <w:bookmarkEnd w:id="190"/>
    <w:bookmarkEnd w:id="191"/>
    <w:bookmarkEnd w:id="192"/>
    <w:bookmarkEnd w:id="193"/>
    <w:bookmarkEnd w:id="194"/>
    <w:bookmarkEnd w:id="195"/>
    <w:bookmarkEnd w:id="196"/>
    <w:p w14:paraId="6ED9E1F4">
      <w:pPr>
        <w:wordWrap w:val="0"/>
        <w:snapToGrid w:val="0"/>
        <w:spacing w:line="360" w:lineRule="auto"/>
        <w:ind w:firstLine="482" w:firstLineChars="200"/>
        <w:rPr>
          <w:rFonts w:hint="eastAsia" w:ascii="宋体" w:hAnsi="宋体" w:cs="宋体"/>
          <w:b/>
          <w:snapToGrid w:val="0"/>
          <w:sz w:val="24"/>
          <w:szCs w:val="24"/>
        </w:rPr>
      </w:pPr>
    </w:p>
    <w:p w14:paraId="3EB1F646">
      <w:pPr>
        <w:wordWrap w:val="0"/>
        <w:snapToGrid w:val="0"/>
        <w:spacing w:line="360" w:lineRule="auto"/>
        <w:ind w:firstLine="482" w:firstLineChars="200"/>
        <w:rPr>
          <w:rFonts w:hint="eastAsia" w:ascii="宋体" w:hAnsi="宋体" w:cs="宋体"/>
          <w:b/>
          <w:snapToGrid w:val="0"/>
          <w:sz w:val="24"/>
          <w:szCs w:val="24"/>
        </w:rPr>
      </w:pPr>
    </w:p>
    <w:p w14:paraId="576A4EE0">
      <w:pPr>
        <w:wordWrap w:val="0"/>
        <w:snapToGrid w:val="0"/>
        <w:spacing w:line="360" w:lineRule="auto"/>
        <w:ind w:firstLine="482" w:firstLineChars="200"/>
        <w:rPr>
          <w:rFonts w:hint="eastAsia" w:ascii="宋体" w:hAnsi="宋体" w:cs="宋体"/>
          <w:b/>
          <w:snapToGrid w:val="0"/>
          <w:sz w:val="24"/>
          <w:szCs w:val="24"/>
        </w:rPr>
      </w:pPr>
    </w:p>
    <w:p w14:paraId="6548F694">
      <w:pPr>
        <w:wordWrap w:val="0"/>
        <w:snapToGrid w:val="0"/>
        <w:spacing w:line="360" w:lineRule="auto"/>
        <w:ind w:firstLine="482" w:firstLineChars="200"/>
        <w:rPr>
          <w:rFonts w:hint="eastAsia" w:ascii="宋体" w:hAnsi="宋体" w:cs="宋体"/>
          <w:b/>
          <w:snapToGrid w:val="0"/>
          <w:sz w:val="24"/>
          <w:szCs w:val="24"/>
        </w:rPr>
      </w:pPr>
    </w:p>
    <w:p w14:paraId="61DFAB24">
      <w:pPr>
        <w:spacing w:line="360" w:lineRule="auto"/>
        <w:ind w:left="420" w:leftChars="200" w:firstLine="422" w:firstLineChars="175"/>
        <w:rPr>
          <w:b/>
          <w:bCs/>
          <w:sz w:val="24"/>
          <w:szCs w:val="24"/>
        </w:rPr>
      </w:pPr>
      <w:bookmarkStart w:id="197" w:name="OLE_LINK22"/>
      <w:r>
        <w:rPr>
          <w:rFonts w:hint="eastAsia"/>
          <w:b/>
          <w:bCs/>
          <w:sz w:val="24"/>
          <w:szCs w:val="24"/>
        </w:rPr>
        <w:t>1．工程承包方式</w:t>
      </w:r>
    </w:p>
    <w:p w14:paraId="5344E2D7">
      <w:pPr>
        <w:spacing w:line="360" w:lineRule="auto"/>
        <w:ind w:left="420" w:leftChars="200" w:firstLine="420" w:firstLineChars="175"/>
        <w:rPr>
          <w:sz w:val="24"/>
          <w:szCs w:val="24"/>
        </w:rPr>
      </w:pPr>
      <w:r>
        <w:rPr>
          <w:rFonts w:hint="eastAsia"/>
          <w:sz w:val="24"/>
          <w:szCs w:val="24"/>
        </w:rPr>
        <w:t>1.1承包人按签订的合同价（下浮率），以总承包方式在承诺的工期内对设计、施工（含工、料、机、质量、安全文明施工等）进行总承包，不允许转包和分包，</w:t>
      </w:r>
      <w:r>
        <w:rPr>
          <w:rFonts w:hint="eastAsia"/>
          <w:sz w:val="24"/>
          <w:szCs w:val="24"/>
          <w:highlight w:val="yellow"/>
          <w:lang w:val="en-US" w:eastAsia="zh-CN"/>
        </w:rPr>
        <w:t>不得</w:t>
      </w:r>
      <w:r>
        <w:rPr>
          <w:rFonts w:hint="eastAsia"/>
          <w:sz w:val="24"/>
          <w:szCs w:val="24"/>
          <w:highlight w:val="yellow"/>
        </w:rPr>
        <w:t>将建设工程主体结构的设计、施工分包给其他单位</w:t>
      </w:r>
      <w:r>
        <w:rPr>
          <w:rFonts w:hint="eastAsia"/>
          <w:sz w:val="24"/>
          <w:szCs w:val="24"/>
          <w:highlight w:val="yellow"/>
          <w:lang w:eastAsia="zh-CN"/>
        </w:rPr>
        <w:t>。</w:t>
      </w:r>
      <w:r>
        <w:rPr>
          <w:rFonts w:hint="eastAsia"/>
          <w:sz w:val="24"/>
          <w:szCs w:val="24"/>
        </w:rPr>
        <w:t>若承包人无相应专业资质，确需</w:t>
      </w:r>
      <w:r>
        <w:rPr>
          <w:rFonts w:hint="eastAsia"/>
          <w:sz w:val="24"/>
          <w:szCs w:val="24"/>
          <w:highlight w:val="yellow"/>
          <w:lang w:val="en-US" w:eastAsia="zh-CN"/>
        </w:rPr>
        <w:t>将部分非主体工程</w:t>
      </w:r>
      <w:r>
        <w:rPr>
          <w:rFonts w:hint="eastAsia"/>
          <w:sz w:val="24"/>
          <w:szCs w:val="24"/>
        </w:rPr>
        <w:t>分包时须与发包人协商，并得到发包人和监理人同意后，报相关行政主管部门备案。</w:t>
      </w:r>
    </w:p>
    <w:p w14:paraId="5F037730">
      <w:pPr>
        <w:spacing w:line="360" w:lineRule="auto"/>
        <w:ind w:left="420" w:leftChars="200" w:firstLine="420" w:firstLineChars="175"/>
        <w:rPr>
          <w:sz w:val="24"/>
          <w:szCs w:val="24"/>
        </w:rPr>
      </w:pPr>
      <w:r>
        <w:rPr>
          <w:rFonts w:hint="eastAsia"/>
          <w:sz w:val="24"/>
          <w:szCs w:val="24"/>
        </w:rPr>
        <w:t>1.1.1 包工包料：材料符合招标文件要求及合同的相关约定，并报验使用；办理用工保险。</w:t>
      </w:r>
    </w:p>
    <w:p w14:paraId="26B7D236">
      <w:pPr>
        <w:spacing w:line="360" w:lineRule="auto"/>
        <w:ind w:left="420" w:leftChars="200" w:firstLine="420" w:firstLineChars="175"/>
        <w:rPr>
          <w:sz w:val="24"/>
          <w:szCs w:val="24"/>
        </w:rPr>
      </w:pPr>
      <w:r>
        <w:rPr>
          <w:rFonts w:hint="eastAsia"/>
          <w:sz w:val="24"/>
          <w:szCs w:val="24"/>
        </w:rPr>
        <w:t>1.1.2 包质量：符合</w:t>
      </w:r>
      <w:r>
        <w:rPr>
          <w:rFonts w:hint="eastAsia"/>
          <w:sz w:val="24"/>
          <w:szCs w:val="24"/>
          <w:highlight w:val="yellow"/>
          <w:lang w:val="en-US" w:eastAsia="zh-CN"/>
        </w:rPr>
        <w:t>国家及地方规定、</w:t>
      </w:r>
      <w:r>
        <w:rPr>
          <w:rFonts w:hint="eastAsia"/>
          <w:sz w:val="24"/>
          <w:szCs w:val="24"/>
        </w:rPr>
        <w:t>招标文件要求及合同有关质量的相关约定。</w:t>
      </w:r>
    </w:p>
    <w:p w14:paraId="068A3832">
      <w:pPr>
        <w:spacing w:line="360" w:lineRule="auto"/>
        <w:ind w:left="420" w:leftChars="200" w:firstLine="420" w:firstLineChars="175"/>
        <w:rPr>
          <w:sz w:val="24"/>
          <w:szCs w:val="24"/>
        </w:rPr>
      </w:pPr>
      <w:r>
        <w:rPr>
          <w:rFonts w:hint="eastAsia"/>
          <w:sz w:val="24"/>
          <w:szCs w:val="24"/>
        </w:rPr>
        <w:t>1.1.3 包安全包文明施工：符合国家及省、市的相关规定及招标文件、合同的相关约定要求。</w:t>
      </w:r>
    </w:p>
    <w:p w14:paraId="3E31183D">
      <w:pPr>
        <w:spacing w:line="360" w:lineRule="auto"/>
        <w:ind w:left="420" w:leftChars="200" w:firstLine="420" w:firstLineChars="175"/>
        <w:rPr>
          <w:sz w:val="24"/>
          <w:szCs w:val="24"/>
        </w:rPr>
      </w:pPr>
      <w:r>
        <w:rPr>
          <w:rFonts w:hint="eastAsia"/>
          <w:sz w:val="24"/>
          <w:szCs w:val="24"/>
        </w:rPr>
        <w:t>1.1.4 包工期：本工程设计、施工必须在招标工期内完成，设计工期从发出中标通知书起计算，至提交经审查合格的施工图文件止；施工工期从承包人收到监理单位签发的开工令之日起计，至竣工验收合格之日止。</w:t>
      </w:r>
    </w:p>
    <w:p w14:paraId="1DEDF7E3">
      <w:pPr>
        <w:spacing w:line="360" w:lineRule="auto"/>
        <w:ind w:left="420" w:leftChars="200" w:firstLine="420" w:firstLineChars="175"/>
        <w:rPr>
          <w:sz w:val="24"/>
          <w:szCs w:val="24"/>
        </w:rPr>
      </w:pPr>
      <w:r>
        <w:rPr>
          <w:rFonts w:hint="eastAsia"/>
          <w:sz w:val="24"/>
          <w:szCs w:val="24"/>
        </w:rPr>
        <w:t>1.2 设计要求</w:t>
      </w:r>
    </w:p>
    <w:p w14:paraId="51E0D07D">
      <w:pPr>
        <w:spacing w:line="360" w:lineRule="auto"/>
        <w:ind w:left="420" w:leftChars="200" w:firstLine="420" w:firstLineChars="175"/>
        <w:rPr>
          <w:sz w:val="24"/>
          <w:szCs w:val="24"/>
        </w:rPr>
      </w:pPr>
      <w:r>
        <w:rPr>
          <w:rFonts w:hint="eastAsia"/>
          <w:sz w:val="24"/>
          <w:szCs w:val="24"/>
        </w:rPr>
        <w:t>1.2.1 承包人交付的设计成果必须符合本项目所在国家和地区颁发的法律法规、规范、规定、规程、标准、规划和要求，并符合招标文件的规定。承包人交付的成果必须签署齐全，图文清楚，图面清晰，完整齐全。</w:t>
      </w:r>
    </w:p>
    <w:p w14:paraId="2131B6DA">
      <w:pPr>
        <w:spacing w:line="360" w:lineRule="auto"/>
        <w:ind w:left="420" w:leftChars="200" w:firstLine="420" w:firstLineChars="175"/>
        <w:rPr>
          <w:sz w:val="24"/>
          <w:szCs w:val="24"/>
        </w:rPr>
      </w:pPr>
      <w:r>
        <w:rPr>
          <w:rFonts w:hint="eastAsia"/>
          <w:sz w:val="24"/>
          <w:szCs w:val="24"/>
        </w:rPr>
        <w:t>1.2.2 设计前要充分勘察、测量场地现状（包括挖填土方、软基处理、地下管线、周边排水状况等），充分了解规划要求、可行性研究报告，不得留待施工中变更、增加工程量。</w:t>
      </w:r>
    </w:p>
    <w:p w14:paraId="664E174F">
      <w:pPr>
        <w:spacing w:line="360" w:lineRule="auto"/>
        <w:ind w:left="420" w:leftChars="200" w:firstLine="420" w:firstLineChars="175"/>
        <w:rPr>
          <w:sz w:val="24"/>
          <w:szCs w:val="24"/>
        </w:rPr>
      </w:pPr>
      <w:r>
        <w:rPr>
          <w:rFonts w:hint="eastAsia"/>
          <w:sz w:val="24"/>
          <w:szCs w:val="24"/>
        </w:rPr>
        <w:t>1.2.3 承包人交付的设计成果必须符合本项目所在国家和地区颁发的法律法规、规范、规定、规程、标准、规划和要求，并符合招标文件的规定。承包人交付的成果必须签署齐全，图文清楚，图面清晰，完整齐全。</w:t>
      </w:r>
    </w:p>
    <w:p w14:paraId="316847C1">
      <w:pPr>
        <w:spacing w:line="360" w:lineRule="auto"/>
        <w:ind w:left="420" w:leftChars="200" w:firstLine="420" w:firstLineChars="175"/>
        <w:rPr>
          <w:sz w:val="24"/>
          <w:szCs w:val="24"/>
        </w:rPr>
      </w:pPr>
      <w:r>
        <w:rPr>
          <w:rFonts w:hint="eastAsia"/>
          <w:sz w:val="24"/>
          <w:szCs w:val="24"/>
        </w:rPr>
        <w:t>1.2.4 设计前要充分了解规划要求、可行性研究报告，不得留待施工中变更、增加工程量。本工程施工过程中除业主要求变更设计外不做任何增加工程量。</w:t>
      </w:r>
    </w:p>
    <w:p w14:paraId="4AA9F209">
      <w:pPr>
        <w:spacing w:line="360" w:lineRule="auto"/>
        <w:ind w:left="420" w:leftChars="200" w:firstLine="420" w:firstLineChars="175"/>
        <w:rPr>
          <w:sz w:val="24"/>
          <w:szCs w:val="24"/>
        </w:rPr>
      </w:pPr>
      <w:r>
        <w:rPr>
          <w:rFonts w:hint="eastAsia"/>
          <w:sz w:val="24"/>
          <w:szCs w:val="24"/>
        </w:rPr>
        <w:t>1.3限额设计要求：</w:t>
      </w:r>
    </w:p>
    <w:p w14:paraId="4FEF10E4">
      <w:pPr>
        <w:spacing w:line="360" w:lineRule="auto"/>
        <w:ind w:left="420" w:leftChars="200" w:firstLine="420" w:firstLineChars="175"/>
        <w:rPr>
          <w:sz w:val="24"/>
          <w:szCs w:val="24"/>
        </w:rPr>
      </w:pPr>
      <w:r>
        <w:rPr>
          <w:rFonts w:hint="eastAsia"/>
          <w:sz w:val="24"/>
          <w:szCs w:val="24"/>
        </w:rPr>
        <w:t>1.3.1 初步设计概算的要求：（1）编制依据与要求</w:t>
      </w:r>
    </w:p>
    <w:p w14:paraId="5EC85449">
      <w:pPr>
        <w:numPr>
          <w:ilvl w:val="0"/>
          <w:numId w:val="2"/>
        </w:numPr>
        <w:spacing w:line="360" w:lineRule="auto"/>
        <w:ind w:leftChars="200" w:firstLine="420" w:firstLineChars="175"/>
        <w:rPr>
          <w:sz w:val="24"/>
          <w:szCs w:val="24"/>
        </w:rPr>
      </w:pPr>
      <w:r>
        <w:rPr>
          <w:rFonts w:hint="eastAsia"/>
          <w:sz w:val="24"/>
          <w:szCs w:val="24"/>
        </w:rPr>
        <w:t>设计文件：初步设计概算必须依据已批复的可行性研究报告和初步设计文件（包括设计说明、图纸等）进行编制。</w:t>
      </w:r>
    </w:p>
    <w:p w14:paraId="5EEE1FE7">
      <w:pPr>
        <w:numPr>
          <w:ilvl w:val="0"/>
          <w:numId w:val="2"/>
        </w:numPr>
        <w:spacing w:line="360" w:lineRule="auto"/>
        <w:ind w:leftChars="200" w:firstLine="420" w:firstLineChars="175"/>
        <w:rPr>
          <w:sz w:val="24"/>
          <w:szCs w:val="24"/>
        </w:rPr>
      </w:pPr>
      <w:r>
        <w:rPr>
          <w:rFonts w:hint="eastAsia"/>
          <w:sz w:val="24"/>
          <w:szCs w:val="24"/>
        </w:rPr>
        <w:t>资质要求：编制单位应具备相应的建设工程设计资质证书，并在规定的业务范围内进行工作。</w:t>
      </w:r>
    </w:p>
    <w:p w14:paraId="6C49289D">
      <w:pPr>
        <w:numPr>
          <w:ilvl w:val="0"/>
          <w:numId w:val="2"/>
        </w:numPr>
        <w:spacing w:line="360" w:lineRule="auto"/>
        <w:ind w:leftChars="200" w:firstLine="420" w:firstLineChars="175"/>
        <w:rPr>
          <w:sz w:val="24"/>
          <w:szCs w:val="24"/>
        </w:rPr>
      </w:pPr>
      <w:r>
        <w:rPr>
          <w:rFonts w:hint="eastAsia"/>
          <w:sz w:val="24"/>
          <w:szCs w:val="24"/>
        </w:rPr>
        <w:t>准确性：概算应准确反映建设项目的投资规模和构成，避免漏项、重复计算或多计、少计等问题。</w:t>
      </w:r>
    </w:p>
    <w:p w14:paraId="7990757B">
      <w:pPr>
        <w:numPr>
          <w:ilvl w:val="0"/>
          <w:numId w:val="2"/>
        </w:numPr>
        <w:spacing w:line="360" w:lineRule="auto"/>
        <w:ind w:leftChars="200" w:firstLine="420" w:firstLineChars="175"/>
        <w:rPr>
          <w:sz w:val="24"/>
          <w:szCs w:val="24"/>
        </w:rPr>
      </w:pPr>
      <w:r>
        <w:rPr>
          <w:rFonts w:hint="eastAsia"/>
          <w:sz w:val="24"/>
          <w:szCs w:val="24"/>
        </w:rPr>
        <w:t>合理性：概算应合理确定项目投资规模，确保投资控制的有效性和经济性。</w:t>
      </w:r>
    </w:p>
    <w:p w14:paraId="26FAD378">
      <w:pPr>
        <w:spacing w:line="360" w:lineRule="auto"/>
        <w:ind w:left="420" w:leftChars="200" w:firstLine="420" w:firstLineChars="175"/>
        <w:rPr>
          <w:sz w:val="24"/>
          <w:szCs w:val="24"/>
        </w:rPr>
      </w:pPr>
      <w:r>
        <w:rPr>
          <w:rFonts w:hint="eastAsia"/>
          <w:sz w:val="24"/>
          <w:szCs w:val="24"/>
        </w:rPr>
        <w:t>（2）编制内容与深度</w:t>
      </w:r>
    </w:p>
    <w:p w14:paraId="671063BB">
      <w:pPr>
        <w:numPr>
          <w:ilvl w:val="0"/>
          <w:numId w:val="3"/>
        </w:numPr>
        <w:spacing w:line="360" w:lineRule="auto"/>
        <w:ind w:leftChars="200" w:firstLine="420" w:firstLineChars="175"/>
        <w:rPr>
          <w:sz w:val="24"/>
          <w:szCs w:val="24"/>
        </w:rPr>
      </w:pPr>
      <w:r>
        <w:rPr>
          <w:rFonts w:hint="eastAsia"/>
          <w:sz w:val="24"/>
          <w:szCs w:val="24"/>
        </w:rPr>
        <w:t>编制内容：初步设计概算应包括工程费用、工程建设其他费用、预备费等。其中，工程费用又包括建筑工程费、设备购置费、安装工程费和其他费用。</w:t>
      </w:r>
    </w:p>
    <w:p w14:paraId="2270A3FE">
      <w:pPr>
        <w:numPr>
          <w:ilvl w:val="0"/>
          <w:numId w:val="3"/>
        </w:numPr>
        <w:spacing w:line="360" w:lineRule="auto"/>
        <w:ind w:leftChars="200" w:firstLine="420" w:firstLineChars="175"/>
        <w:rPr>
          <w:sz w:val="24"/>
          <w:szCs w:val="24"/>
        </w:rPr>
      </w:pPr>
      <w:r>
        <w:rPr>
          <w:rFonts w:hint="eastAsia"/>
          <w:sz w:val="24"/>
          <w:szCs w:val="24"/>
        </w:rPr>
        <w:t>编制深度：概算应达到一定的深度要求，能够作为控制建设项目投资的最高限额。具体来说，主要建筑工程项目的概算应根据初步设计平剖面图纸（附钢筋表）计算工程量，套用概算定额或综合预算定额进行编制；一般建筑工程项目的概算则可根据建筑结构特征一览表、材料表，套用概算指标或类似工程造价指标进行编制。</w:t>
      </w:r>
    </w:p>
    <w:p w14:paraId="6F58752B">
      <w:pPr>
        <w:spacing w:line="360" w:lineRule="auto"/>
        <w:ind w:left="420" w:leftChars="200" w:firstLine="420" w:firstLineChars="175"/>
        <w:rPr>
          <w:sz w:val="24"/>
          <w:szCs w:val="24"/>
        </w:rPr>
      </w:pPr>
      <w:r>
        <w:rPr>
          <w:rFonts w:hint="eastAsia"/>
          <w:sz w:val="24"/>
          <w:szCs w:val="24"/>
        </w:rPr>
        <w:t>（3）审查与审批</w:t>
      </w:r>
    </w:p>
    <w:p w14:paraId="5EBA3C1D">
      <w:pPr>
        <w:numPr>
          <w:ilvl w:val="0"/>
          <w:numId w:val="4"/>
        </w:numPr>
        <w:spacing w:line="360" w:lineRule="auto"/>
        <w:ind w:leftChars="200" w:firstLine="420" w:firstLineChars="175"/>
        <w:rPr>
          <w:sz w:val="24"/>
          <w:szCs w:val="24"/>
        </w:rPr>
      </w:pPr>
      <w:r>
        <w:rPr>
          <w:rFonts w:hint="eastAsia"/>
          <w:sz w:val="24"/>
          <w:szCs w:val="24"/>
        </w:rPr>
        <w:t>审查重点：对初步设计概算的审查应重点关注工程量的真实性和准确性、定额套用及取费的合理性等方面。同时，还应审查概算是否与投资估算相衔接、吻合，并对差异进行调整。</w:t>
      </w:r>
    </w:p>
    <w:p w14:paraId="1AE3546B">
      <w:pPr>
        <w:numPr>
          <w:ilvl w:val="0"/>
          <w:numId w:val="4"/>
        </w:numPr>
        <w:spacing w:line="360" w:lineRule="auto"/>
        <w:ind w:leftChars="200" w:firstLine="420" w:firstLineChars="175"/>
        <w:rPr>
          <w:sz w:val="24"/>
          <w:szCs w:val="24"/>
        </w:rPr>
      </w:pPr>
      <w:r>
        <w:rPr>
          <w:rFonts w:hint="eastAsia"/>
          <w:sz w:val="24"/>
          <w:szCs w:val="24"/>
        </w:rPr>
        <w:t>审批流程：初步设计概算需要经过相关部门或发包人的审批才能生效。审批流程一般包括编制单位提交概算文件、评审机构进行评审、项目单位和编制单位根据专家意见和评审报告修改完善概算文件等环节。</w:t>
      </w:r>
    </w:p>
    <w:p w14:paraId="04A739E8">
      <w:pPr>
        <w:spacing w:line="360" w:lineRule="auto"/>
        <w:ind w:left="420" w:leftChars="200" w:firstLine="420" w:firstLineChars="175"/>
        <w:rPr>
          <w:sz w:val="24"/>
          <w:szCs w:val="24"/>
        </w:rPr>
      </w:pPr>
      <w:r>
        <w:rPr>
          <w:rFonts w:hint="eastAsia"/>
          <w:sz w:val="24"/>
          <w:szCs w:val="24"/>
        </w:rPr>
        <w:t>（4）其他注意事项</w:t>
      </w:r>
    </w:p>
    <w:p w14:paraId="6EA95856">
      <w:pPr>
        <w:numPr>
          <w:ilvl w:val="0"/>
          <w:numId w:val="5"/>
        </w:numPr>
        <w:spacing w:line="360" w:lineRule="auto"/>
        <w:ind w:leftChars="200" w:firstLine="420" w:firstLineChars="175"/>
        <w:rPr>
          <w:sz w:val="24"/>
          <w:szCs w:val="24"/>
        </w:rPr>
      </w:pPr>
      <w:r>
        <w:rPr>
          <w:rFonts w:hint="eastAsia"/>
          <w:sz w:val="24"/>
          <w:szCs w:val="24"/>
        </w:rPr>
        <w:t>沟通与协作：概算编制团队应与设计团队充分沟通，确保充分理解设计意图，并及时反馈设计修改情况。</w:t>
      </w:r>
    </w:p>
    <w:p w14:paraId="46BCCF85">
      <w:pPr>
        <w:numPr>
          <w:ilvl w:val="0"/>
          <w:numId w:val="5"/>
        </w:numPr>
        <w:spacing w:line="360" w:lineRule="auto"/>
        <w:ind w:leftChars="200" w:firstLine="420" w:firstLineChars="175"/>
        <w:rPr>
          <w:sz w:val="24"/>
          <w:szCs w:val="24"/>
        </w:rPr>
      </w:pPr>
      <w:r>
        <w:rPr>
          <w:rFonts w:hint="eastAsia"/>
          <w:sz w:val="24"/>
          <w:szCs w:val="24"/>
        </w:rPr>
        <w:t>时间管理：概算编制应合理安排时间，确保在初步设计阶段完成概算文件的编制和审查工作。</w:t>
      </w:r>
    </w:p>
    <w:p w14:paraId="0D2C1187">
      <w:pPr>
        <w:numPr>
          <w:ilvl w:val="0"/>
          <w:numId w:val="5"/>
        </w:numPr>
        <w:spacing w:line="360" w:lineRule="auto"/>
        <w:ind w:leftChars="200" w:firstLine="420" w:firstLineChars="175"/>
        <w:rPr>
          <w:sz w:val="24"/>
          <w:szCs w:val="24"/>
        </w:rPr>
      </w:pPr>
      <w:r>
        <w:rPr>
          <w:rFonts w:hint="eastAsia"/>
          <w:sz w:val="24"/>
          <w:szCs w:val="24"/>
        </w:rPr>
        <w:t>经验积累：概算编制团队应不断积累项目经验，提高概算编制的准确性和合理性。同时，还应关注新技术、新工艺、新产品的应用对概算编制的影响。</w:t>
      </w:r>
    </w:p>
    <w:p w14:paraId="33145272">
      <w:pPr>
        <w:spacing w:line="360" w:lineRule="auto"/>
        <w:ind w:left="420" w:leftChars="200" w:firstLine="420" w:firstLineChars="175"/>
        <w:rPr>
          <w:sz w:val="24"/>
          <w:szCs w:val="24"/>
        </w:rPr>
      </w:pPr>
      <w:r>
        <w:rPr>
          <w:rFonts w:hint="eastAsia"/>
          <w:sz w:val="24"/>
          <w:szCs w:val="24"/>
        </w:rPr>
        <w:t>1.3.2若造价咨询单位按施工图编制或审核的建安工程费高于建安工程费的</w:t>
      </w:r>
      <w:r>
        <w:rPr>
          <w:rFonts w:hint="eastAsia"/>
          <w:sz w:val="24"/>
          <w:szCs w:val="24"/>
          <w:highlight w:val="yellow"/>
          <w:lang w:val="en-US" w:eastAsia="zh-CN"/>
        </w:rPr>
        <w:t>原最高招标限价</w:t>
      </w:r>
      <w:r>
        <w:rPr>
          <w:rFonts w:hint="eastAsia" w:ascii="Times New Roman" w:hAnsi="Times New Roman" w:cs="Times New Roman"/>
          <w:color w:val="auto"/>
          <w:kern w:val="2"/>
          <w:sz w:val="24"/>
          <w:szCs w:val="24"/>
          <w:highlight w:val="yellow"/>
          <w:lang w:val="en-US" w:eastAsia="zh-CN"/>
        </w:rPr>
        <w:t>27,650万</w:t>
      </w:r>
      <w:r>
        <w:rPr>
          <w:rFonts w:hint="eastAsia"/>
          <w:sz w:val="24"/>
          <w:szCs w:val="24"/>
          <w:highlight w:val="yellow"/>
          <w:lang w:val="en-US" w:eastAsia="zh-CN"/>
        </w:rPr>
        <w:t>元</w:t>
      </w:r>
      <w:r>
        <w:rPr>
          <w:rFonts w:hint="eastAsia"/>
          <w:sz w:val="24"/>
          <w:szCs w:val="24"/>
        </w:rPr>
        <w:t>时，承包人必须无条件对施工图进行修改，直至满足限额设计要求，不另行增加设计费，且由此造成发包人委托的造价咨询单位重复编制或审核施工图预算的费用由承包人承担，重复编制或审核施工图预算的费用按照粤价函〔2011〕742号文执行，结算时在设计费中扣除。</w:t>
      </w:r>
    </w:p>
    <w:p w14:paraId="1ECD52B2">
      <w:pPr>
        <w:spacing w:line="360" w:lineRule="auto"/>
        <w:ind w:left="420" w:leftChars="200" w:firstLine="420" w:firstLineChars="175"/>
        <w:rPr>
          <w:sz w:val="24"/>
          <w:szCs w:val="24"/>
        </w:rPr>
      </w:pPr>
      <w:r>
        <w:rPr>
          <w:rFonts w:hint="eastAsia"/>
          <w:sz w:val="24"/>
          <w:szCs w:val="24"/>
        </w:rPr>
        <w:t>1.3.3承包人在施工图设计前，要充分进行市场调查，主要材料、设备在满足设计规范及建设标准的情况下，尽量采用造价管理机构发布的信息价中有相应型号、规格的标准材料，若必须采用非标准材料的，必须经发包人同意，否则参照信息价中相近且低于其标准的材料信息价作为该项材料的结算价。</w:t>
      </w:r>
    </w:p>
    <w:p w14:paraId="0E588312">
      <w:pPr>
        <w:spacing w:line="360" w:lineRule="auto"/>
        <w:ind w:left="420" w:leftChars="200" w:firstLine="422" w:firstLineChars="175"/>
        <w:rPr>
          <w:b/>
          <w:bCs/>
          <w:sz w:val="24"/>
          <w:szCs w:val="24"/>
        </w:rPr>
      </w:pPr>
      <w:r>
        <w:rPr>
          <w:rFonts w:hint="eastAsia"/>
          <w:b/>
          <w:bCs/>
          <w:sz w:val="24"/>
          <w:szCs w:val="24"/>
        </w:rPr>
        <w:t>2．施工图工程量清单预算的编制原则</w:t>
      </w:r>
    </w:p>
    <w:p w14:paraId="69CB1C43">
      <w:pPr>
        <w:spacing w:line="360" w:lineRule="auto"/>
        <w:ind w:left="420" w:leftChars="200" w:firstLine="420" w:firstLineChars="175"/>
        <w:rPr>
          <w:sz w:val="24"/>
          <w:szCs w:val="24"/>
        </w:rPr>
      </w:pPr>
      <w:r>
        <w:rPr>
          <w:rFonts w:hint="eastAsia"/>
          <w:sz w:val="24"/>
          <w:szCs w:val="24"/>
        </w:rPr>
        <w:t>2.1 承包人应于施工图设计完成后 60 日内，完成施工图预算编制并提交造价咨询单位审核，施工图设计必须符合本项目限额设计要求。本项目的建安工程费预算价不得超过</w:t>
      </w:r>
      <w:r>
        <w:rPr>
          <w:rFonts w:hint="eastAsia"/>
          <w:sz w:val="24"/>
          <w:szCs w:val="24"/>
          <w:highlight w:val="yellow"/>
        </w:rPr>
        <w:t>建安工程费的</w:t>
      </w:r>
      <w:r>
        <w:rPr>
          <w:rFonts w:hint="eastAsia"/>
          <w:sz w:val="24"/>
          <w:szCs w:val="24"/>
          <w:highlight w:val="yellow"/>
          <w:lang w:val="en-US" w:eastAsia="zh-CN"/>
        </w:rPr>
        <w:t>原最高招标限价</w:t>
      </w:r>
      <w:r>
        <w:rPr>
          <w:rFonts w:hint="eastAsia" w:ascii="Times New Roman" w:hAnsi="Times New Roman" w:cs="Times New Roman"/>
          <w:kern w:val="2"/>
          <w:sz w:val="24"/>
          <w:szCs w:val="24"/>
          <w:highlight w:val="yellow"/>
          <w:lang w:val="en-US" w:eastAsia="zh-CN"/>
        </w:rPr>
        <w:t>27,650万</w:t>
      </w:r>
      <w:r>
        <w:rPr>
          <w:rFonts w:hint="eastAsia"/>
          <w:sz w:val="24"/>
          <w:szCs w:val="24"/>
          <w:highlight w:val="yellow"/>
          <w:lang w:val="en-US" w:eastAsia="zh-CN"/>
        </w:rPr>
        <w:t>元</w:t>
      </w:r>
      <w:r>
        <w:rPr>
          <w:rFonts w:hint="eastAsia"/>
          <w:sz w:val="24"/>
          <w:szCs w:val="24"/>
        </w:rPr>
        <w:t>。否则，承包人必须进行调整，直至符合限额设计要求为止。</w:t>
      </w:r>
    </w:p>
    <w:p w14:paraId="3349A827">
      <w:pPr>
        <w:spacing w:line="360" w:lineRule="auto"/>
        <w:ind w:left="420" w:leftChars="200" w:firstLine="420" w:firstLineChars="175"/>
        <w:rPr>
          <w:sz w:val="24"/>
          <w:szCs w:val="24"/>
        </w:rPr>
      </w:pPr>
      <w:r>
        <w:rPr>
          <w:rFonts w:hint="eastAsia"/>
          <w:sz w:val="24"/>
          <w:szCs w:val="24"/>
        </w:rPr>
        <w:t>2.2施工图工程量清单预算价的编制：（1）《建设工程工程量清单计价标准》（GB/T 50500</w:t>
      </w:r>
      <w:r>
        <w:rPr>
          <w:rFonts w:hint="eastAsia"/>
          <w:sz w:val="24"/>
          <w:szCs w:val="24"/>
          <w:lang w:val="en-US" w:eastAsia="zh-CN"/>
        </w:rPr>
        <w:t>-</w:t>
      </w:r>
      <w:r>
        <w:rPr>
          <w:rFonts w:hint="eastAsia"/>
          <w:sz w:val="24"/>
          <w:szCs w:val="24"/>
        </w:rPr>
        <w:t>2024）；（2）《广东省建设工程计价依据（2018）》和《关于调整〈广东省建设工程计价依据2018〉计价规则的通知》（粤标定函〔2025〕22号）。具体包括：《广东省房屋建筑与装饰工程综合定额（2018）》《广东省市政工程综合定额（2018）》《广东省通用安装工程综合定额（2018）》《广东省园林绿化工程综合定额（2018）》《广东省建设工程施工机具台班费用编制规则（2018）》等；（3）《广东省住房和城乡建设厅关于调整广东省建设工程计价依据增值税税率的通知》（粤建市函〔2018〕898 号）、《关于营业税改征增值税后调整广东省建设工程计价依据的通知》（粤建市函〔2016〕1113 号）文件；（4）工程量按施工图计算，主要材料价格按投标截止日前28天当月韶关市工程造价管理机构发布的人工、材料、机械台班综合单价（若没有信息价则按市场询价）执行；（5）税金等其他费用严格按照现行计价规范及工程所在地相关文件规定计算。</w:t>
      </w:r>
    </w:p>
    <w:p w14:paraId="00DF08E2">
      <w:pPr>
        <w:spacing w:line="360" w:lineRule="auto"/>
        <w:ind w:left="420" w:leftChars="200" w:firstLine="420" w:firstLineChars="175"/>
        <w:rPr>
          <w:sz w:val="24"/>
          <w:szCs w:val="24"/>
        </w:rPr>
      </w:pPr>
      <w:r>
        <w:rPr>
          <w:rFonts w:hint="eastAsia"/>
          <w:sz w:val="24"/>
          <w:szCs w:val="24"/>
        </w:rPr>
        <w:t>2.3工程预算价经建设单位委托第三方审核，</w:t>
      </w:r>
      <w:r>
        <w:rPr>
          <w:rFonts w:hint="eastAsia" w:ascii="宋体" w:hAnsi="宋体" w:cs="宋体"/>
          <w:sz w:val="24"/>
          <w:szCs w:val="24"/>
          <w:shd w:val="clear" w:color="auto" w:fill="FFFFFF"/>
        </w:rPr>
        <w:t>受其委托具备相应资质的工程造价咨询单位必须按照《建设工程工程量清单计价标准》（GB/T50500—2024）和国家、省、市的有关规定审核预算价。</w:t>
      </w:r>
    </w:p>
    <w:p w14:paraId="6E6ECBE2">
      <w:pPr>
        <w:spacing w:line="360" w:lineRule="auto"/>
        <w:ind w:left="420" w:leftChars="200" w:firstLine="422" w:firstLineChars="175"/>
        <w:rPr>
          <w:b/>
          <w:bCs/>
          <w:sz w:val="24"/>
          <w:szCs w:val="24"/>
        </w:rPr>
      </w:pPr>
      <w:r>
        <w:rPr>
          <w:rFonts w:hint="eastAsia"/>
          <w:b/>
          <w:bCs/>
          <w:sz w:val="24"/>
          <w:szCs w:val="24"/>
        </w:rPr>
        <w:t>3．结算原则</w:t>
      </w:r>
    </w:p>
    <w:p w14:paraId="7406CB43">
      <w:pPr>
        <w:spacing w:line="360" w:lineRule="auto"/>
        <w:ind w:left="420" w:leftChars="200" w:firstLine="420" w:firstLineChars="175"/>
        <w:rPr>
          <w:sz w:val="24"/>
          <w:szCs w:val="24"/>
        </w:rPr>
      </w:pPr>
      <w:r>
        <w:rPr>
          <w:rFonts w:hint="eastAsia"/>
          <w:sz w:val="24"/>
          <w:szCs w:val="24"/>
        </w:rPr>
        <w:t>3.1</w:t>
      </w:r>
      <w:r>
        <w:rPr>
          <w:rFonts w:hint="eastAsia"/>
          <w:b/>
          <w:bCs/>
          <w:sz w:val="24"/>
          <w:szCs w:val="24"/>
        </w:rPr>
        <w:t>设计费用结算原则</w:t>
      </w:r>
      <w:r>
        <w:rPr>
          <w:rFonts w:hint="eastAsia"/>
          <w:sz w:val="24"/>
          <w:szCs w:val="24"/>
        </w:rPr>
        <w:t>：</w:t>
      </w:r>
      <w:r>
        <w:rPr>
          <w:rFonts w:hint="eastAsia"/>
          <w:b/>
          <w:bCs/>
          <w:sz w:val="24"/>
          <w:szCs w:val="24"/>
        </w:rPr>
        <w:t>设计费结算价=设计费最高投标限价×（1-承包人的设计费中标下浮率)</w:t>
      </w:r>
      <w:r>
        <w:rPr>
          <w:rFonts w:hint="eastAsia"/>
          <w:sz w:val="24"/>
          <w:szCs w:val="24"/>
        </w:rPr>
        <w:t>。</w:t>
      </w:r>
    </w:p>
    <w:p w14:paraId="48445113">
      <w:pPr>
        <w:spacing w:line="360" w:lineRule="auto"/>
        <w:ind w:left="420" w:leftChars="200" w:firstLine="422" w:firstLineChars="175"/>
        <w:rPr>
          <w:b/>
          <w:bCs/>
          <w:sz w:val="24"/>
          <w:szCs w:val="24"/>
        </w:rPr>
      </w:pPr>
      <w:r>
        <w:rPr>
          <w:rFonts w:hint="eastAsia"/>
          <w:b/>
          <w:bCs/>
          <w:sz w:val="24"/>
          <w:szCs w:val="24"/>
        </w:rPr>
        <w:t>3.2 建安工程结算原则：</w:t>
      </w:r>
    </w:p>
    <w:p w14:paraId="65DA3B19">
      <w:pPr>
        <w:spacing w:line="360" w:lineRule="auto"/>
        <w:ind w:left="420" w:leftChars="200" w:firstLine="420" w:firstLineChars="175"/>
        <w:rPr>
          <w:sz w:val="24"/>
          <w:szCs w:val="24"/>
        </w:rPr>
      </w:pPr>
      <w:r>
        <w:rPr>
          <w:rFonts w:hint="eastAsia"/>
          <w:sz w:val="24"/>
          <w:szCs w:val="24"/>
        </w:rPr>
        <w:t>3.2.1工程结算基准价的确定：以</w:t>
      </w:r>
      <w:r>
        <w:rPr>
          <w:rFonts w:hint="eastAsia"/>
          <w:b/>
          <w:bCs/>
          <w:sz w:val="24"/>
          <w:szCs w:val="24"/>
        </w:rPr>
        <w:t>“2．施工图工程量清单预算的编制原则”</w:t>
      </w:r>
      <w:r>
        <w:rPr>
          <w:rFonts w:hint="eastAsia"/>
          <w:sz w:val="24"/>
          <w:szCs w:val="24"/>
        </w:rPr>
        <w:t>编制的</w:t>
      </w:r>
      <w:r>
        <w:rPr>
          <w:rFonts w:hint="eastAsia"/>
          <w:b/>
          <w:bCs/>
          <w:sz w:val="24"/>
          <w:szCs w:val="24"/>
        </w:rPr>
        <w:t>已审定的建安工程预算价（不含</w:t>
      </w:r>
      <w:r>
        <w:rPr>
          <w:rFonts w:hint="eastAsia"/>
          <w:b/>
          <w:bCs/>
          <w:sz w:val="24"/>
          <w:szCs w:val="24"/>
          <w:lang w:val="en-US" w:eastAsia="zh-CN"/>
        </w:rPr>
        <w:t>暂列金额</w:t>
      </w:r>
      <w:r>
        <w:rPr>
          <w:rFonts w:hint="eastAsia"/>
          <w:b/>
          <w:bCs/>
          <w:sz w:val="24"/>
          <w:szCs w:val="24"/>
        </w:rPr>
        <w:t>）为计费基数，即工程结算基准价=已审定的建安工程预算价（不含</w:t>
      </w:r>
      <w:r>
        <w:rPr>
          <w:rFonts w:hint="eastAsia"/>
          <w:b/>
          <w:bCs/>
          <w:sz w:val="24"/>
          <w:szCs w:val="24"/>
          <w:lang w:val="en-US" w:eastAsia="zh-CN"/>
        </w:rPr>
        <w:t>暂列金额</w:t>
      </w:r>
      <w:r>
        <w:rPr>
          <w:rFonts w:hint="eastAsia"/>
          <w:b/>
          <w:bCs/>
          <w:sz w:val="24"/>
          <w:szCs w:val="24"/>
        </w:rPr>
        <w:t>）×（1－承包人</w:t>
      </w:r>
      <w:r>
        <w:rPr>
          <w:rFonts w:hint="eastAsia"/>
          <w:b/>
          <w:bCs/>
          <w:sz w:val="24"/>
          <w:szCs w:val="24"/>
          <w:lang w:eastAsia="zh-CN"/>
        </w:rPr>
        <w:t>的</w:t>
      </w:r>
      <w:r>
        <w:rPr>
          <w:rFonts w:hint="eastAsia"/>
          <w:b/>
          <w:bCs/>
          <w:sz w:val="24"/>
          <w:szCs w:val="24"/>
          <w:lang w:val="en-US" w:eastAsia="zh-CN"/>
        </w:rPr>
        <w:t>建安工程</w:t>
      </w:r>
      <w:r>
        <w:rPr>
          <w:rFonts w:hint="eastAsia"/>
          <w:b/>
          <w:bCs/>
          <w:sz w:val="24"/>
          <w:szCs w:val="24"/>
        </w:rPr>
        <w:t>中标下浮率）</w:t>
      </w:r>
      <w:r>
        <w:rPr>
          <w:rFonts w:hint="eastAsia"/>
          <w:sz w:val="24"/>
          <w:szCs w:val="24"/>
        </w:rPr>
        <w:t>。</w:t>
      </w:r>
    </w:p>
    <w:p w14:paraId="3D015E02">
      <w:pPr>
        <w:spacing w:line="360" w:lineRule="auto"/>
        <w:ind w:left="420" w:leftChars="200" w:firstLine="420" w:firstLineChars="175"/>
        <w:rPr>
          <w:sz w:val="24"/>
          <w:szCs w:val="24"/>
        </w:rPr>
      </w:pPr>
      <w:r>
        <w:rPr>
          <w:rFonts w:hint="eastAsia"/>
          <w:sz w:val="24"/>
          <w:szCs w:val="24"/>
        </w:rPr>
        <w:t>3.2.2工程费用结算原则：在施工过程中凡设计图纸中包含的工程量不增减的情况下，即为此工程项目的结算基准价，凡设计图纸中包含的工程量而实际未实施的部分，结算时必须按结算基准综合单价全部扣除（结算原则不超上限价，结算时参照预算审定后的单价）。</w:t>
      </w:r>
    </w:p>
    <w:p w14:paraId="386A5EA7">
      <w:pPr>
        <w:spacing w:line="360" w:lineRule="auto"/>
        <w:ind w:left="420" w:leftChars="200" w:firstLine="420" w:firstLineChars="175"/>
        <w:rPr>
          <w:sz w:val="24"/>
          <w:szCs w:val="24"/>
        </w:rPr>
      </w:pPr>
      <w:r>
        <w:rPr>
          <w:rFonts w:hint="eastAsia"/>
          <w:sz w:val="24"/>
          <w:szCs w:val="24"/>
        </w:rPr>
        <w:t>3.2.3</w:t>
      </w:r>
      <w:r>
        <w:rPr>
          <w:rFonts w:hint="eastAsia"/>
          <w:sz w:val="24"/>
          <w:szCs w:val="24"/>
          <w:highlight w:val="yellow"/>
        </w:rPr>
        <w:t>施工过程中发包人提出的</w:t>
      </w:r>
      <w:r>
        <w:rPr>
          <w:rFonts w:hint="eastAsia"/>
          <w:sz w:val="24"/>
          <w:szCs w:val="24"/>
          <w:highlight w:val="yellow"/>
          <w:lang w:val="en-US" w:eastAsia="zh-CN"/>
        </w:rPr>
        <w:t>范围变更</w:t>
      </w:r>
      <w:r>
        <w:rPr>
          <w:rFonts w:hint="eastAsia"/>
          <w:sz w:val="24"/>
          <w:szCs w:val="24"/>
          <w:highlight w:val="yellow"/>
        </w:rPr>
        <w:t>，可按新的项目特征和实际项目调整工程结算价款。因承包人原因造成的超出合同工程范围施工或返工的工程量，发包人不予计量。</w:t>
      </w:r>
    </w:p>
    <w:p w14:paraId="4E4C625F">
      <w:pPr>
        <w:spacing w:line="360" w:lineRule="auto"/>
        <w:ind w:left="420" w:leftChars="200" w:firstLine="420" w:firstLineChars="175"/>
        <w:rPr>
          <w:sz w:val="24"/>
          <w:szCs w:val="24"/>
        </w:rPr>
      </w:pPr>
      <w:r>
        <w:rPr>
          <w:rFonts w:hint="eastAsia"/>
          <w:sz w:val="24"/>
          <w:szCs w:val="24"/>
        </w:rPr>
        <w:t>3.2.</w:t>
      </w:r>
      <w:r>
        <w:rPr>
          <w:rFonts w:hint="eastAsia"/>
          <w:sz w:val="24"/>
          <w:szCs w:val="24"/>
          <w:lang w:val="en-US" w:eastAsia="zh-CN"/>
        </w:rPr>
        <w:t>4</w:t>
      </w:r>
      <w:r>
        <w:rPr>
          <w:rFonts w:hint="eastAsia"/>
          <w:sz w:val="24"/>
          <w:szCs w:val="24"/>
        </w:rPr>
        <w:t xml:space="preserve"> 国家政策性人工价差调整：调整方式按省、市有关规定调整。</w:t>
      </w:r>
    </w:p>
    <w:p w14:paraId="5910095A">
      <w:pPr>
        <w:spacing w:line="360" w:lineRule="auto"/>
        <w:ind w:left="420" w:leftChars="200" w:firstLine="420" w:firstLineChars="175"/>
        <w:rPr>
          <w:sz w:val="24"/>
          <w:szCs w:val="24"/>
        </w:rPr>
      </w:pPr>
      <w:r>
        <w:rPr>
          <w:rFonts w:hint="eastAsia"/>
          <w:sz w:val="24"/>
          <w:szCs w:val="24"/>
        </w:rPr>
        <w:t>3.2.</w:t>
      </w:r>
      <w:r>
        <w:rPr>
          <w:rFonts w:hint="eastAsia"/>
          <w:sz w:val="24"/>
          <w:szCs w:val="24"/>
          <w:lang w:val="en-US" w:eastAsia="zh-CN"/>
        </w:rPr>
        <w:t>5</w:t>
      </w:r>
      <w:r>
        <w:rPr>
          <w:rFonts w:hint="eastAsia"/>
          <w:sz w:val="24"/>
          <w:szCs w:val="24"/>
        </w:rPr>
        <w:t>当后继相关法律、法规、规章和政策引起税金等发生变化时，应当按照省政府或省、项目所在地有关主管部门据此发布的规定调整；</w:t>
      </w:r>
    </w:p>
    <w:p w14:paraId="2562A73E">
      <w:pPr>
        <w:spacing w:line="360" w:lineRule="auto"/>
        <w:ind w:left="420" w:leftChars="200" w:firstLine="420" w:firstLineChars="175"/>
        <w:rPr>
          <w:sz w:val="24"/>
          <w:szCs w:val="24"/>
        </w:rPr>
      </w:pPr>
      <w:r>
        <w:rPr>
          <w:rFonts w:hint="eastAsia"/>
          <w:sz w:val="24"/>
          <w:szCs w:val="24"/>
        </w:rPr>
        <w:t>3.2.</w:t>
      </w:r>
      <w:r>
        <w:rPr>
          <w:rFonts w:hint="eastAsia"/>
          <w:sz w:val="24"/>
          <w:szCs w:val="24"/>
          <w:lang w:val="en-US" w:eastAsia="zh-CN"/>
        </w:rPr>
        <w:t>6</w:t>
      </w:r>
      <w:r>
        <w:rPr>
          <w:rFonts w:hint="eastAsia"/>
          <w:sz w:val="24"/>
          <w:szCs w:val="24"/>
        </w:rPr>
        <w:t>当工程施工期间，因人工、材料价格波动影响合同价款时，引起工程所在地工程造价管理机构发布的价格信息中</w:t>
      </w:r>
      <w:r>
        <w:rPr>
          <w:rFonts w:hint="eastAsia"/>
          <w:sz w:val="24"/>
          <w:szCs w:val="24"/>
          <w:lang w:val="en-US" w:eastAsia="zh-CN"/>
        </w:rPr>
        <w:t>人工、</w:t>
      </w:r>
      <w:r>
        <w:rPr>
          <w:rFonts w:hint="eastAsia"/>
          <w:sz w:val="24"/>
          <w:szCs w:val="24"/>
        </w:rPr>
        <w:t>材料（指钢筋、</w:t>
      </w:r>
      <w:r>
        <w:rPr>
          <w:rFonts w:hint="eastAsia"/>
          <w:sz w:val="24"/>
          <w:szCs w:val="24"/>
          <w:lang w:val="en-US" w:eastAsia="zh-CN"/>
        </w:rPr>
        <w:t>型钢、</w:t>
      </w:r>
      <w:r>
        <w:rPr>
          <w:rFonts w:hint="eastAsia"/>
          <w:sz w:val="24"/>
          <w:szCs w:val="24"/>
        </w:rPr>
        <w:t>商品砼、水泥砂浆、砂、石）或经双方认可的其它主要材料）变化超过5%时，发包人或承包人材料价格可调整5%以外的部分。</w:t>
      </w:r>
      <w:r>
        <w:rPr>
          <w:rFonts w:hint="eastAsia"/>
          <w:b/>
          <w:bCs/>
          <w:sz w:val="24"/>
          <w:szCs w:val="24"/>
          <w:lang w:val="en-US" w:eastAsia="zh-CN"/>
        </w:rPr>
        <w:t>施工机械使用费价格工程结算时均不调整，</w:t>
      </w:r>
      <w:r>
        <w:rPr>
          <w:rFonts w:hint="eastAsia"/>
          <w:b/>
          <w:bCs/>
          <w:sz w:val="24"/>
          <w:szCs w:val="24"/>
        </w:rPr>
        <w:t>预算中暂定材料价按发包人确认的材料价格按实调整</w:t>
      </w:r>
      <w:r>
        <w:rPr>
          <w:rFonts w:hint="eastAsia"/>
          <w:sz w:val="24"/>
          <w:szCs w:val="24"/>
        </w:rPr>
        <w:t>。</w:t>
      </w:r>
    </w:p>
    <w:p w14:paraId="080A7406">
      <w:pPr>
        <w:spacing w:line="360" w:lineRule="auto"/>
        <w:ind w:left="420" w:leftChars="200" w:firstLine="420" w:firstLineChars="175"/>
        <w:rPr>
          <w:sz w:val="24"/>
          <w:szCs w:val="24"/>
          <w:u w:val="single"/>
        </w:rPr>
      </w:pPr>
      <w:r>
        <w:rPr>
          <w:rFonts w:hint="eastAsia"/>
          <w:sz w:val="24"/>
          <w:szCs w:val="24"/>
          <w:u w:val="single"/>
        </w:rPr>
        <w:t>注：人工费、材料单价的价差调整基数是以施工当月《韶关市建筑工程造价信息》公布的信息价（包括人工费、材料单价）为F1与投标截止日前28天当月工程所在地工程造价管理机构公布的信息价（包括人工费、材料单价）F0比较。</w:t>
      </w:r>
    </w:p>
    <w:p w14:paraId="5D944ED4">
      <w:pPr>
        <w:spacing w:line="360" w:lineRule="auto"/>
        <w:ind w:left="420" w:leftChars="200" w:firstLine="420" w:firstLineChars="175"/>
        <w:rPr>
          <w:sz w:val="24"/>
          <w:szCs w:val="24"/>
        </w:rPr>
      </w:pPr>
      <w:r>
        <w:rPr>
          <w:rFonts w:hint="eastAsia"/>
          <w:sz w:val="24"/>
          <w:szCs w:val="24"/>
        </w:rPr>
        <w:t>1）人工费调整方式：按省、市有关规定调整。</w:t>
      </w:r>
    </w:p>
    <w:p w14:paraId="3B3B1FA1">
      <w:pPr>
        <w:spacing w:line="360" w:lineRule="auto"/>
        <w:ind w:left="420" w:leftChars="200" w:firstLine="420" w:firstLineChars="175"/>
        <w:rPr>
          <w:sz w:val="24"/>
          <w:szCs w:val="24"/>
        </w:rPr>
      </w:pPr>
      <w:r>
        <w:rPr>
          <w:rFonts w:hint="eastAsia"/>
          <w:sz w:val="24"/>
          <w:szCs w:val="24"/>
        </w:rPr>
        <w:t>2）材料补差方式：</w:t>
      </w:r>
    </w:p>
    <w:p w14:paraId="5D1CFEAA">
      <w:pPr>
        <w:spacing w:line="360" w:lineRule="auto"/>
        <w:ind w:left="420" w:leftChars="200" w:firstLine="420" w:firstLineChars="175"/>
        <w:rPr>
          <w:sz w:val="24"/>
          <w:szCs w:val="24"/>
        </w:rPr>
      </w:pPr>
      <w:r>
        <w:rPr>
          <w:rFonts w:hint="eastAsia"/>
          <w:sz w:val="24"/>
          <w:szCs w:val="24"/>
        </w:rPr>
        <w:t>调价系数A=（F1-F0）÷F0×100%</w:t>
      </w:r>
    </w:p>
    <w:p w14:paraId="54D0FE1C">
      <w:pPr>
        <w:spacing w:line="360" w:lineRule="auto"/>
        <w:ind w:left="420" w:leftChars="200" w:firstLine="420" w:firstLineChars="175"/>
        <w:rPr>
          <w:sz w:val="24"/>
          <w:szCs w:val="24"/>
        </w:rPr>
      </w:pPr>
      <w:r>
        <w:rPr>
          <w:rFonts w:hint="eastAsia"/>
          <w:sz w:val="24"/>
          <w:szCs w:val="24"/>
        </w:rPr>
        <w:t>当材料涨价时,材料补差= F0×（A-</w:t>
      </w:r>
      <w:r>
        <w:rPr>
          <w:rFonts w:hint="eastAsia"/>
          <w:sz w:val="24"/>
          <w:szCs w:val="24"/>
          <w:lang w:val="en-US" w:eastAsia="zh-CN"/>
        </w:rPr>
        <w:t>5</w:t>
      </w:r>
      <w:r>
        <w:rPr>
          <w:rFonts w:hint="eastAsia"/>
          <w:sz w:val="24"/>
          <w:szCs w:val="24"/>
        </w:rPr>
        <w:t>%），当材料跌价时, 材料补差= F0×（A+</w:t>
      </w:r>
      <w:r>
        <w:rPr>
          <w:rFonts w:hint="eastAsia"/>
          <w:sz w:val="24"/>
          <w:szCs w:val="24"/>
          <w:lang w:val="en-US" w:eastAsia="zh-CN"/>
        </w:rPr>
        <w:t>5</w:t>
      </w:r>
      <w:r>
        <w:rPr>
          <w:rFonts w:hint="eastAsia"/>
          <w:sz w:val="24"/>
          <w:szCs w:val="24"/>
        </w:rPr>
        <w:t>%），材料补差只计算相应的税金。</w:t>
      </w:r>
    </w:p>
    <w:p w14:paraId="45AB7A2D">
      <w:pPr>
        <w:spacing w:line="360" w:lineRule="auto"/>
        <w:ind w:left="420" w:leftChars="200" w:firstLine="420" w:firstLineChars="175"/>
        <w:rPr>
          <w:sz w:val="24"/>
          <w:szCs w:val="24"/>
        </w:rPr>
      </w:pPr>
      <w:r>
        <w:rPr>
          <w:rFonts w:hint="eastAsia"/>
          <w:sz w:val="24"/>
          <w:szCs w:val="24"/>
        </w:rPr>
        <w:t>3.2.</w:t>
      </w:r>
      <w:r>
        <w:rPr>
          <w:rFonts w:hint="eastAsia"/>
          <w:sz w:val="24"/>
          <w:szCs w:val="24"/>
          <w:lang w:val="en-US" w:eastAsia="zh-CN"/>
        </w:rPr>
        <w:t>7</w:t>
      </w:r>
      <w:r>
        <w:rPr>
          <w:rFonts w:hint="eastAsia"/>
          <w:sz w:val="24"/>
          <w:szCs w:val="24"/>
        </w:rPr>
        <w:t>施工合同履行期间，由于非承包人原因导致工程变更的，发、承包双方应当按照</w:t>
      </w:r>
      <w:r>
        <w:rPr>
          <w:rFonts w:hint="eastAsia" w:ascii="宋体" w:hAnsi="宋体" w:cs="宋体"/>
          <w:sz w:val="24"/>
          <w:szCs w:val="24"/>
          <w:shd w:val="clear" w:color="auto" w:fill="FFFFFF"/>
        </w:rPr>
        <w:t>《建设工程工程量清单计价标准》（GB/T50500—2024）</w:t>
      </w:r>
      <w:r>
        <w:rPr>
          <w:rFonts w:hint="eastAsia"/>
          <w:sz w:val="24"/>
          <w:szCs w:val="24"/>
        </w:rPr>
        <w:t>和省的有关规定，依据实际变更项目调整工程价款</w:t>
      </w:r>
      <w:r>
        <w:rPr>
          <w:rFonts w:hint="eastAsia"/>
          <w:sz w:val="24"/>
          <w:szCs w:val="24"/>
          <w:lang w:eastAsia="zh-CN"/>
        </w:rPr>
        <w:t>，</w:t>
      </w:r>
      <w:r>
        <w:rPr>
          <w:rFonts w:hint="eastAsia"/>
          <w:sz w:val="24"/>
          <w:szCs w:val="24"/>
        </w:rPr>
        <w:t>按照以下规定调整：</w:t>
      </w:r>
    </w:p>
    <w:p w14:paraId="05DCB4CF">
      <w:pPr>
        <w:spacing w:line="360" w:lineRule="auto"/>
        <w:ind w:left="420" w:leftChars="200" w:firstLine="420" w:firstLineChars="175"/>
        <w:rPr>
          <w:sz w:val="24"/>
          <w:szCs w:val="24"/>
          <w:highlight w:val="none"/>
        </w:rPr>
      </w:pPr>
      <w:r>
        <w:rPr>
          <w:rFonts w:hint="eastAsia"/>
          <w:sz w:val="24"/>
          <w:szCs w:val="24"/>
          <w:highlight w:val="none"/>
        </w:rPr>
        <w:t>①结算基准价中有适用于变更工程项目的，按照该项目的单价或合价调整</w:t>
      </w:r>
      <w:r>
        <w:rPr>
          <w:rFonts w:hint="eastAsia"/>
          <w:sz w:val="24"/>
          <w:szCs w:val="24"/>
          <w:highlight w:val="yellow"/>
          <w:lang w:eastAsia="zh-CN"/>
        </w:rPr>
        <w:t>（</w:t>
      </w:r>
      <w:r>
        <w:rPr>
          <w:rFonts w:hint="eastAsia"/>
          <w:sz w:val="24"/>
          <w:szCs w:val="24"/>
          <w:highlight w:val="yellow"/>
        </w:rPr>
        <w:t>按中标人的中标下浮率下浮后</w:t>
      </w:r>
      <w:r>
        <w:rPr>
          <w:rFonts w:hint="eastAsia"/>
          <w:sz w:val="24"/>
          <w:szCs w:val="24"/>
          <w:highlight w:val="yellow"/>
          <w:lang w:eastAsia="zh-CN"/>
        </w:rPr>
        <w:t>）</w:t>
      </w:r>
      <w:r>
        <w:rPr>
          <w:rFonts w:hint="eastAsia"/>
          <w:sz w:val="24"/>
          <w:szCs w:val="24"/>
          <w:highlight w:val="none"/>
        </w:rPr>
        <w:t>；</w:t>
      </w:r>
    </w:p>
    <w:p w14:paraId="0BC65CE1">
      <w:pPr>
        <w:spacing w:line="360" w:lineRule="auto"/>
        <w:ind w:left="420" w:leftChars="200" w:firstLine="420" w:firstLineChars="175"/>
        <w:rPr>
          <w:sz w:val="24"/>
          <w:szCs w:val="24"/>
          <w:highlight w:val="none"/>
        </w:rPr>
      </w:pPr>
      <w:r>
        <w:rPr>
          <w:rFonts w:hint="eastAsia"/>
          <w:sz w:val="24"/>
          <w:szCs w:val="24"/>
          <w:highlight w:val="none"/>
        </w:rPr>
        <w:t>②结算基准价中没有适用、只有类似于变更工程项目的，可在合理范围内参照类似项目的单价或合价调整</w:t>
      </w:r>
      <w:r>
        <w:rPr>
          <w:rFonts w:hint="eastAsia"/>
          <w:sz w:val="24"/>
          <w:szCs w:val="24"/>
          <w:highlight w:val="none"/>
          <w:lang w:eastAsia="zh-CN"/>
        </w:rPr>
        <w:t>，</w:t>
      </w:r>
      <w:r>
        <w:rPr>
          <w:rFonts w:hint="eastAsia"/>
          <w:sz w:val="24"/>
          <w:szCs w:val="24"/>
          <w:highlight w:val="yellow"/>
        </w:rPr>
        <w:t>按本结算原则第3.2.</w:t>
      </w:r>
      <w:r>
        <w:rPr>
          <w:rFonts w:hint="eastAsia"/>
          <w:sz w:val="24"/>
          <w:szCs w:val="24"/>
          <w:highlight w:val="yellow"/>
          <w:lang w:val="en-US" w:eastAsia="zh-CN"/>
        </w:rPr>
        <w:t>9</w:t>
      </w:r>
      <w:r>
        <w:rPr>
          <w:rFonts w:hint="eastAsia"/>
          <w:sz w:val="24"/>
          <w:szCs w:val="24"/>
          <w:highlight w:val="yellow"/>
        </w:rPr>
        <w:t>条重新确定综合单价后，相应调整工程价款</w:t>
      </w:r>
      <w:r>
        <w:rPr>
          <w:rFonts w:hint="eastAsia"/>
          <w:sz w:val="24"/>
          <w:szCs w:val="24"/>
          <w:highlight w:val="yellow"/>
          <w:lang w:eastAsia="zh-CN"/>
        </w:rPr>
        <w:t>（</w:t>
      </w:r>
      <w:r>
        <w:rPr>
          <w:rFonts w:hint="eastAsia"/>
          <w:sz w:val="24"/>
          <w:szCs w:val="24"/>
          <w:highlight w:val="yellow"/>
        </w:rPr>
        <w:t>按中标人的中标下浮率下浮后</w:t>
      </w:r>
      <w:r>
        <w:rPr>
          <w:rFonts w:hint="eastAsia"/>
          <w:sz w:val="24"/>
          <w:szCs w:val="24"/>
          <w:highlight w:val="yellow"/>
          <w:lang w:eastAsia="zh-CN"/>
        </w:rPr>
        <w:t>）</w:t>
      </w:r>
      <w:r>
        <w:rPr>
          <w:rFonts w:hint="eastAsia"/>
          <w:sz w:val="24"/>
          <w:szCs w:val="24"/>
          <w:highlight w:val="yellow"/>
        </w:rPr>
        <w:t>；</w:t>
      </w:r>
    </w:p>
    <w:p w14:paraId="1A713727">
      <w:pPr>
        <w:spacing w:line="360" w:lineRule="auto"/>
        <w:ind w:left="420" w:leftChars="200" w:firstLine="420" w:firstLineChars="175"/>
        <w:rPr>
          <w:sz w:val="24"/>
          <w:szCs w:val="24"/>
          <w:highlight w:val="none"/>
        </w:rPr>
      </w:pPr>
      <w:r>
        <w:rPr>
          <w:rFonts w:hint="eastAsia"/>
          <w:sz w:val="24"/>
          <w:szCs w:val="24"/>
          <w:highlight w:val="none"/>
        </w:rPr>
        <w:t xml:space="preserve"> ③结算基准价中没有适用也没有类似于变更工程项目的，根据变更工程资料、计量规则和计价办法、施工期间工程造价管理机构发布的价格信息，按本结算原则第</w:t>
      </w:r>
      <w:r>
        <w:rPr>
          <w:rFonts w:hint="eastAsia"/>
          <w:sz w:val="24"/>
          <w:szCs w:val="24"/>
          <w:highlight w:val="yellow"/>
        </w:rPr>
        <w:t>3.2.</w:t>
      </w:r>
      <w:r>
        <w:rPr>
          <w:rFonts w:hint="eastAsia"/>
          <w:sz w:val="24"/>
          <w:szCs w:val="24"/>
          <w:highlight w:val="yellow"/>
          <w:lang w:val="en-US" w:eastAsia="zh-CN"/>
        </w:rPr>
        <w:t>9</w:t>
      </w:r>
      <w:r>
        <w:rPr>
          <w:rFonts w:hint="eastAsia"/>
          <w:sz w:val="24"/>
          <w:szCs w:val="24"/>
          <w:highlight w:val="none"/>
        </w:rPr>
        <w:t>条重新确定综合单价后，相应调整工程价款</w:t>
      </w:r>
      <w:r>
        <w:rPr>
          <w:rFonts w:hint="eastAsia"/>
          <w:sz w:val="24"/>
          <w:szCs w:val="24"/>
          <w:highlight w:val="yellow"/>
          <w:lang w:eastAsia="zh-CN"/>
        </w:rPr>
        <w:t>（</w:t>
      </w:r>
      <w:r>
        <w:rPr>
          <w:rFonts w:hint="eastAsia"/>
          <w:sz w:val="24"/>
          <w:szCs w:val="24"/>
          <w:highlight w:val="yellow"/>
        </w:rPr>
        <w:t>按中标人的中标下浮率下浮后</w:t>
      </w:r>
      <w:r>
        <w:rPr>
          <w:rFonts w:hint="eastAsia"/>
          <w:sz w:val="24"/>
          <w:szCs w:val="24"/>
          <w:highlight w:val="yellow"/>
          <w:lang w:eastAsia="zh-CN"/>
        </w:rPr>
        <w:t>）</w:t>
      </w:r>
      <w:r>
        <w:rPr>
          <w:rFonts w:hint="eastAsia"/>
          <w:sz w:val="24"/>
          <w:szCs w:val="24"/>
          <w:highlight w:val="none"/>
        </w:rPr>
        <w:t>；</w:t>
      </w:r>
    </w:p>
    <w:p w14:paraId="3C3E0A7E">
      <w:pPr>
        <w:spacing w:line="360" w:lineRule="auto"/>
        <w:ind w:left="420" w:leftChars="200" w:firstLine="420" w:firstLineChars="175"/>
        <w:rPr>
          <w:sz w:val="24"/>
          <w:szCs w:val="24"/>
          <w:highlight w:val="none"/>
        </w:rPr>
      </w:pPr>
      <w:r>
        <w:rPr>
          <w:rFonts w:hint="eastAsia"/>
          <w:sz w:val="24"/>
          <w:szCs w:val="24"/>
          <w:highlight w:val="none"/>
        </w:rPr>
        <w:t>④结算基准价中没有适用也没有类似于变更工程项目，且施工期间工程造价管理机构发布的价格信息缺项的，根据变更工程资料、计量规则、计价办法和通过市场调查等的有合法依据的市场价格，按本原则第3.2.12条提出变更工程项目的单价或合价，经发、承包双方确认后调整</w:t>
      </w:r>
      <w:r>
        <w:rPr>
          <w:rFonts w:hint="eastAsia"/>
          <w:sz w:val="24"/>
          <w:szCs w:val="24"/>
          <w:highlight w:val="yellow"/>
          <w:lang w:eastAsia="zh-CN"/>
        </w:rPr>
        <w:t>（</w:t>
      </w:r>
      <w:r>
        <w:rPr>
          <w:rFonts w:hint="eastAsia"/>
          <w:sz w:val="24"/>
          <w:szCs w:val="24"/>
          <w:highlight w:val="yellow"/>
        </w:rPr>
        <w:t>按中标人的中标下浮率下浮后</w:t>
      </w:r>
      <w:r>
        <w:rPr>
          <w:rFonts w:hint="eastAsia"/>
          <w:sz w:val="24"/>
          <w:szCs w:val="24"/>
          <w:highlight w:val="yellow"/>
          <w:lang w:eastAsia="zh-CN"/>
        </w:rPr>
        <w:t>）</w:t>
      </w:r>
      <w:r>
        <w:rPr>
          <w:rFonts w:hint="eastAsia"/>
          <w:sz w:val="24"/>
          <w:szCs w:val="24"/>
          <w:highlight w:val="yellow"/>
        </w:rPr>
        <w:t>；</w:t>
      </w:r>
    </w:p>
    <w:p w14:paraId="3AF3233D">
      <w:pPr>
        <w:spacing w:line="360" w:lineRule="auto"/>
        <w:ind w:left="420" w:leftChars="200" w:firstLine="420" w:firstLineChars="175"/>
        <w:rPr>
          <w:sz w:val="24"/>
          <w:szCs w:val="24"/>
        </w:rPr>
      </w:pPr>
      <w:r>
        <w:rPr>
          <w:rFonts w:hint="eastAsia"/>
          <w:sz w:val="24"/>
          <w:szCs w:val="24"/>
        </w:rPr>
        <w:t>⑤如发包人只调整材料的等级、规格或品牌，则其综合单价按结算基准价中单价＋该项材料的价差（经发包人审定后的材料单价-结算基准价中的材料单价</w:t>
      </w:r>
      <w:r>
        <w:rPr>
          <w:rFonts w:hint="eastAsia"/>
          <w:sz w:val="24"/>
          <w:szCs w:val="24"/>
          <w:lang w:eastAsia="zh-CN"/>
        </w:rPr>
        <w:t>，</w:t>
      </w:r>
      <w:r>
        <w:rPr>
          <w:rFonts w:hint="eastAsia"/>
          <w:sz w:val="24"/>
          <w:szCs w:val="24"/>
          <w:highlight w:val="yellow"/>
        </w:rPr>
        <w:t>按中标人的中标下浮率下浮后）</w:t>
      </w:r>
      <w:r>
        <w:rPr>
          <w:rFonts w:hint="eastAsia"/>
          <w:sz w:val="24"/>
          <w:szCs w:val="24"/>
        </w:rPr>
        <w:t>进行调整，税金按有关规定调整。</w:t>
      </w:r>
    </w:p>
    <w:p w14:paraId="55881DFC">
      <w:pPr>
        <w:spacing w:line="360" w:lineRule="auto"/>
        <w:ind w:left="420" w:leftChars="200" w:firstLine="420" w:firstLineChars="175"/>
        <w:rPr>
          <w:sz w:val="24"/>
          <w:szCs w:val="24"/>
        </w:rPr>
      </w:pPr>
      <w:r>
        <w:rPr>
          <w:rFonts w:hint="eastAsia"/>
          <w:sz w:val="24"/>
          <w:szCs w:val="24"/>
          <w:highlight w:val="yellow"/>
        </w:rPr>
        <w:t>3.2.</w:t>
      </w:r>
      <w:r>
        <w:rPr>
          <w:rFonts w:hint="eastAsia"/>
          <w:sz w:val="24"/>
          <w:szCs w:val="24"/>
          <w:highlight w:val="yellow"/>
          <w:lang w:val="en-US" w:eastAsia="zh-CN"/>
        </w:rPr>
        <w:t>8</w:t>
      </w:r>
      <w:r>
        <w:rPr>
          <w:rFonts w:hint="eastAsia"/>
          <w:sz w:val="24"/>
          <w:szCs w:val="24"/>
        </w:rPr>
        <w:t>建设工程完工后，发、承包双方和受其委托具有相应资质的工程造价咨询企业</w:t>
      </w:r>
      <w:r>
        <w:rPr>
          <w:rFonts w:hint="eastAsia"/>
          <w:sz w:val="24"/>
          <w:szCs w:val="24"/>
          <w:lang w:eastAsia="zh-CN"/>
        </w:rPr>
        <w:t>，</w:t>
      </w:r>
      <w:r>
        <w:rPr>
          <w:rFonts w:hint="eastAsia"/>
          <w:sz w:val="24"/>
          <w:szCs w:val="24"/>
        </w:rPr>
        <w:t>必须按照招、投标文件、施工合同《建设工程工程量清单计价标准》（GB/T 50500</w:t>
      </w:r>
      <w:r>
        <w:rPr>
          <w:rFonts w:hint="eastAsia"/>
          <w:sz w:val="24"/>
          <w:szCs w:val="24"/>
          <w:lang w:val="en-US" w:eastAsia="zh-CN"/>
        </w:rPr>
        <w:t>-</w:t>
      </w:r>
      <w:r>
        <w:rPr>
          <w:rFonts w:hint="eastAsia"/>
          <w:sz w:val="24"/>
          <w:szCs w:val="24"/>
        </w:rPr>
        <w:t>2024）和省的有关规定办理竣工结算。</w:t>
      </w:r>
    </w:p>
    <w:p w14:paraId="1FA60A7D">
      <w:pPr>
        <w:spacing w:line="360" w:lineRule="auto"/>
        <w:ind w:left="420" w:leftChars="200" w:firstLine="422" w:firstLineChars="175"/>
        <w:rPr>
          <w:sz w:val="24"/>
          <w:szCs w:val="24"/>
        </w:rPr>
      </w:pPr>
      <w:r>
        <w:rPr>
          <w:rFonts w:hint="eastAsia"/>
          <w:b/>
          <w:bCs/>
          <w:sz w:val="24"/>
          <w:szCs w:val="24"/>
          <w:highlight w:val="yellow"/>
        </w:rPr>
        <w:t>3.2.</w:t>
      </w:r>
      <w:r>
        <w:rPr>
          <w:rFonts w:hint="eastAsia"/>
          <w:b/>
          <w:bCs/>
          <w:sz w:val="24"/>
          <w:szCs w:val="24"/>
          <w:highlight w:val="yellow"/>
          <w:lang w:val="en-US" w:eastAsia="zh-CN"/>
        </w:rPr>
        <w:t>9</w:t>
      </w:r>
      <w:r>
        <w:rPr>
          <w:rFonts w:hint="eastAsia"/>
          <w:b/>
          <w:bCs/>
          <w:sz w:val="24"/>
          <w:szCs w:val="24"/>
        </w:rPr>
        <w:t>工程造价调整项目若是结算基准价中没有的项目，其造价调整如下</w:t>
      </w:r>
      <w:r>
        <w:rPr>
          <w:rFonts w:hint="eastAsia"/>
          <w:sz w:val="24"/>
          <w:szCs w:val="24"/>
        </w:rPr>
        <w:t>：</w:t>
      </w:r>
    </w:p>
    <w:p w14:paraId="4530AD11">
      <w:pPr>
        <w:spacing w:line="360" w:lineRule="auto"/>
        <w:ind w:left="420" w:leftChars="200" w:firstLine="420" w:firstLineChars="175"/>
        <w:rPr>
          <w:sz w:val="24"/>
          <w:szCs w:val="24"/>
        </w:rPr>
      </w:pPr>
      <w:r>
        <w:rPr>
          <w:rFonts w:hint="eastAsia"/>
          <w:sz w:val="24"/>
          <w:szCs w:val="24"/>
        </w:rPr>
        <w:t>按（1）《建设工程工程量清单计价标准》（GB/T 50500 2024）、（2）</w:t>
      </w:r>
      <w:r>
        <w:rPr>
          <w:rFonts w:hint="eastAsia" w:ascii="宋体" w:hAnsi="宋体" w:cs="宋体"/>
          <w:sz w:val="24"/>
          <w:szCs w:val="24"/>
        </w:rPr>
        <w:t>《广东省建设工程计价依据（2018）》和《关于调整〈广东省建设工程计价依据2018〉计价规则的通知》（粤标定函〔2025〕22号）。具体包括：《广东省房屋建筑与装饰工程综合定额（2018）》《广东省市政工程综合定额（2018）》《广东省通用安装工程综合定额（2018）》《广东省园林绿化工程综合定额（2018）》《广东省建设工程施工机具台班费用编制规则（2018）》；</w:t>
      </w:r>
      <w:r>
        <w:rPr>
          <w:rFonts w:hint="eastAsia"/>
          <w:sz w:val="24"/>
          <w:szCs w:val="24"/>
        </w:rPr>
        <w:t>（3）工程量按应予计量的实际完成的工程量计算，主要材料价格按施工同期工程所在地工程造价管理机构发布的价格信息参考价计算，工程所在地工程造价管理机构发布的</w:t>
      </w:r>
      <w:r>
        <w:rPr>
          <w:rFonts w:hint="eastAsia"/>
          <w:sz w:val="24"/>
          <w:szCs w:val="24"/>
          <w:u w:val="single"/>
          <w:lang w:val="en-US" w:eastAsia="zh-CN"/>
        </w:rPr>
        <w:t>投标截止日前28天</w:t>
      </w:r>
      <w:r>
        <w:rPr>
          <w:rFonts w:hint="eastAsia"/>
          <w:sz w:val="24"/>
          <w:szCs w:val="24"/>
        </w:rPr>
        <w:t>价格信息参考价没有的材料价，则按照</w:t>
      </w:r>
      <w:r>
        <w:rPr>
          <w:rFonts w:hint="eastAsia"/>
          <w:sz w:val="24"/>
          <w:szCs w:val="24"/>
          <w:u w:val="single"/>
          <w:lang w:val="en-US" w:eastAsia="zh-CN"/>
        </w:rPr>
        <w:t>投标截止日前28天</w:t>
      </w:r>
      <w:r>
        <w:rPr>
          <w:rFonts w:hint="eastAsia"/>
          <w:sz w:val="24"/>
          <w:szCs w:val="24"/>
        </w:rPr>
        <w:t>市场询价执行；税金等其他费用严格按照现行计价规范及工程所在地相关文件规定计算。（4）经建设单位委托的第三方造价咨询单位审核后的造价按中标人的中标下浮率下浮后作为工程结算价。</w:t>
      </w:r>
    </w:p>
    <w:p w14:paraId="533C8B0A">
      <w:pPr>
        <w:spacing w:line="360" w:lineRule="auto"/>
        <w:ind w:left="420" w:leftChars="200" w:firstLine="420" w:firstLineChars="175"/>
        <w:rPr>
          <w:sz w:val="24"/>
          <w:szCs w:val="24"/>
        </w:rPr>
      </w:pPr>
      <w:r>
        <w:rPr>
          <w:rFonts w:hint="eastAsia"/>
          <w:sz w:val="24"/>
          <w:szCs w:val="24"/>
        </w:rPr>
        <w:t>3.3、清单项目如只单独调整人工、材料、机械台班价差的，其人工、材料、机械台班消耗量均以审定施工图预算中的该清单项目的人工、材料、机械台班消耗量为准。</w:t>
      </w:r>
    </w:p>
    <w:p w14:paraId="28478BE9">
      <w:pPr>
        <w:spacing w:line="360" w:lineRule="auto"/>
        <w:ind w:left="420" w:leftChars="200" w:firstLine="420" w:firstLineChars="175"/>
        <w:rPr>
          <w:sz w:val="24"/>
          <w:szCs w:val="24"/>
        </w:rPr>
      </w:pPr>
      <w:r>
        <w:rPr>
          <w:rFonts w:hint="eastAsia"/>
          <w:sz w:val="24"/>
          <w:szCs w:val="24"/>
        </w:rPr>
        <w:t>3.4、承包人不得以不完全了解现场情况为理由，提出额外付款或延长工期等要求。对此类要求，发包人不作任何考虑及答复。</w:t>
      </w:r>
    </w:p>
    <w:p w14:paraId="00D4839B">
      <w:pPr>
        <w:spacing w:line="360" w:lineRule="auto"/>
        <w:ind w:left="420" w:leftChars="200" w:firstLine="420" w:firstLineChars="175"/>
        <w:rPr>
          <w:sz w:val="24"/>
          <w:szCs w:val="24"/>
        </w:rPr>
      </w:pPr>
      <w:r>
        <w:rPr>
          <w:rFonts w:hint="eastAsia"/>
          <w:sz w:val="24"/>
          <w:szCs w:val="24"/>
        </w:rPr>
        <w:t>3.5、合同履行期间，由于设计人原因导致发生设计变更，由此增加的工程造价费用，由承包人自行承担，</w:t>
      </w:r>
      <w:r>
        <w:rPr>
          <w:rFonts w:hint="eastAsia"/>
          <w:sz w:val="24"/>
          <w:szCs w:val="24"/>
          <w:lang w:val="en-US" w:eastAsia="zh-CN"/>
        </w:rPr>
        <w:t>费用按照粤价函〔2011〕742号文执行，</w:t>
      </w:r>
      <w:r>
        <w:rPr>
          <w:rFonts w:hint="eastAsia"/>
          <w:sz w:val="24"/>
          <w:szCs w:val="24"/>
        </w:rPr>
        <w:t>发包人不予以考虑和补偿，同时按相关违约条款处罚。</w:t>
      </w:r>
    </w:p>
    <w:p w14:paraId="713DEDE8">
      <w:pPr>
        <w:spacing w:line="360" w:lineRule="auto"/>
        <w:ind w:left="420" w:leftChars="200" w:firstLine="420" w:firstLineChars="175"/>
        <w:rPr>
          <w:sz w:val="24"/>
          <w:szCs w:val="24"/>
        </w:rPr>
      </w:pPr>
      <w:r>
        <w:rPr>
          <w:rFonts w:hint="eastAsia"/>
          <w:sz w:val="24"/>
          <w:szCs w:val="24"/>
        </w:rPr>
        <w:t>3.</w:t>
      </w:r>
      <w:r>
        <w:rPr>
          <w:rFonts w:hint="eastAsia"/>
          <w:sz w:val="24"/>
          <w:szCs w:val="24"/>
          <w:lang w:val="en-US" w:eastAsia="zh-CN"/>
        </w:rPr>
        <w:t>6</w:t>
      </w:r>
      <w:r>
        <w:rPr>
          <w:rFonts w:hint="eastAsia"/>
          <w:sz w:val="24"/>
          <w:szCs w:val="24"/>
        </w:rPr>
        <w:t>、本工程结算不另行计取高温补贴费用、概（预）算编制费、设计优化及修改增加的费用。</w:t>
      </w:r>
    </w:p>
    <w:p w14:paraId="3082A5FA">
      <w:pPr>
        <w:spacing w:line="360" w:lineRule="auto"/>
        <w:ind w:left="420" w:leftChars="200" w:firstLine="420" w:firstLineChars="175"/>
        <w:rPr>
          <w:sz w:val="24"/>
          <w:szCs w:val="24"/>
        </w:rPr>
      </w:pPr>
      <w:r>
        <w:rPr>
          <w:rFonts w:hint="eastAsia"/>
          <w:sz w:val="24"/>
          <w:szCs w:val="24"/>
        </w:rPr>
        <w:t>3.</w:t>
      </w:r>
      <w:r>
        <w:rPr>
          <w:rFonts w:hint="eastAsia"/>
          <w:sz w:val="24"/>
          <w:szCs w:val="24"/>
          <w:lang w:val="en-US" w:eastAsia="zh-CN"/>
        </w:rPr>
        <w:t>7</w:t>
      </w:r>
      <w:r>
        <w:rPr>
          <w:rFonts w:hint="eastAsia"/>
          <w:sz w:val="24"/>
          <w:szCs w:val="24"/>
        </w:rPr>
        <w:t>、税金、</w:t>
      </w:r>
      <w:r>
        <w:rPr>
          <w:rFonts w:hint="eastAsia" w:ascii="宋体" w:hAnsi="宋体" w:cs="宋体"/>
          <w:sz w:val="24"/>
          <w:szCs w:val="24"/>
          <w:shd w:val="clear" w:color="auto" w:fill="FFFFFF"/>
        </w:rPr>
        <w:t>安全生产措施费</w:t>
      </w:r>
      <w:r>
        <w:rPr>
          <w:rFonts w:hint="eastAsia"/>
          <w:sz w:val="24"/>
          <w:szCs w:val="24"/>
        </w:rPr>
        <w:t>的结算原则：本工程中的税金、</w:t>
      </w:r>
      <w:r>
        <w:rPr>
          <w:rFonts w:hint="eastAsia" w:ascii="宋体" w:hAnsi="宋体" w:cs="宋体"/>
          <w:sz w:val="24"/>
          <w:szCs w:val="24"/>
          <w:shd w:val="clear" w:color="auto" w:fill="FFFFFF"/>
        </w:rPr>
        <w:t>安全生产措施费</w:t>
      </w:r>
      <w:r>
        <w:rPr>
          <w:rFonts w:hint="eastAsia"/>
          <w:sz w:val="24"/>
          <w:szCs w:val="24"/>
        </w:rPr>
        <w:t>，结算时按国家、省级、 市级（即工程所在地）行业建设主管部门的规定计算，不作下浮。</w:t>
      </w:r>
    </w:p>
    <w:p w14:paraId="489279A8">
      <w:pPr>
        <w:spacing w:line="360" w:lineRule="auto"/>
        <w:ind w:left="420" w:leftChars="200" w:firstLine="420" w:firstLineChars="175"/>
        <w:rPr>
          <w:sz w:val="24"/>
          <w:szCs w:val="24"/>
        </w:rPr>
      </w:pPr>
      <w:r>
        <w:rPr>
          <w:rFonts w:hint="eastAsia"/>
          <w:sz w:val="24"/>
          <w:szCs w:val="24"/>
        </w:rPr>
        <w:t>3.</w:t>
      </w:r>
      <w:r>
        <w:rPr>
          <w:rFonts w:hint="eastAsia"/>
          <w:sz w:val="24"/>
          <w:szCs w:val="24"/>
          <w:lang w:val="en-US" w:eastAsia="zh-CN"/>
        </w:rPr>
        <w:t>8</w:t>
      </w:r>
      <w:r>
        <w:rPr>
          <w:rFonts w:hint="eastAsia"/>
          <w:sz w:val="24"/>
          <w:szCs w:val="24"/>
        </w:rPr>
        <w:t>、暂估价（如有)的结算原则：本工程暂估价为结算基准价中提供的用于支付必然发生但暂时不能确定价格的材料、工程设备的单价以及专业工程的金额。材料暂估价结算时提供购买发票、转账凭证、合同等佐证依据，其结算原则按本章“3. 建安工程结算原则”有关条款进行结算。各部分暂估价的结算价不得超过暂估价。</w:t>
      </w:r>
    </w:p>
    <w:p w14:paraId="6287DBF7">
      <w:pPr>
        <w:spacing w:line="360" w:lineRule="auto"/>
        <w:ind w:left="420" w:leftChars="200" w:firstLine="420" w:firstLineChars="175"/>
        <w:rPr>
          <w:sz w:val="24"/>
          <w:szCs w:val="24"/>
        </w:rPr>
      </w:pPr>
      <w:r>
        <w:rPr>
          <w:rFonts w:hint="eastAsia"/>
          <w:sz w:val="24"/>
          <w:szCs w:val="24"/>
        </w:rPr>
        <w:t>3.</w:t>
      </w:r>
      <w:r>
        <w:rPr>
          <w:rFonts w:hint="eastAsia"/>
          <w:sz w:val="24"/>
          <w:szCs w:val="24"/>
          <w:lang w:val="en-US" w:eastAsia="zh-CN"/>
        </w:rPr>
        <w:t>9</w:t>
      </w:r>
      <w:r>
        <w:rPr>
          <w:rFonts w:hint="eastAsia"/>
          <w:sz w:val="24"/>
          <w:szCs w:val="24"/>
        </w:rPr>
        <w:t>、暂列金额的结算原则：工程暂列金额为暂定计算项目，由发包人掌握使用，工程合同履行期间，由于发包人的要求（注：必须要有发包人的书面通知）导致发生设计变更或合同约定调整因素出现时的工程价款调整以及发生的索赔等，结算时按实际施工工作量及本章“3. 建安工程结算原则”约定结算，工程暂列金额如有余额归发包人所有。</w:t>
      </w:r>
    </w:p>
    <w:p w14:paraId="00AECDD4">
      <w:pPr>
        <w:spacing w:line="360" w:lineRule="auto"/>
        <w:ind w:left="420" w:leftChars="200" w:firstLine="420" w:firstLineChars="175"/>
        <w:rPr>
          <w:sz w:val="24"/>
          <w:szCs w:val="24"/>
        </w:rPr>
      </w:pPr>
      <w:r>
        <w:rPr>
          <w:rFonts w:hint="eastAsia" w:ascii="Times New Roman" w:hAnsi="Times New Roman" w:eastAsia="宋体" w:cs="Times New Roman"/>
          <w:sz w:val="24"/>
          <w:szCs w:val="24"/>
          <w:shd w:val="clear"/>
        </w:rPr>
        <w:t>3.1</w:t>
      </w:r>
      <w:r>
        <w:rPr>
          <w:rFonts w:hint="eastAsia" w:ascii="Times New Roman" w:hAnsi="Times New Roman" w:eastAsia="宋体" w:cs="Times New Roman"/>
          <w:sz w:val="24"/>
          <w:szCs w:val="24"/>
          <w:shd w:val="clear"/>
          <w:lang w:val="en-US" w:eastAsia="zh-CN"/>
        </w:rPr>
        <w:t>0</w:t>
      </w:r>
      <w:r>
        <w:rPr>
          <w:rFonts w:hint="eastAsia" w:ascii="宋体" w:hAnsi="宋体" w:cs="宋体"/>
          <w:sz w:val="24"/>
          <w:szCs w:val="24"/>
          <w:shd w:val="clear" w:color="auto" w:fill="FFFFFF"/>
        </w:rPr>
        <w:t>、其余事项（如不可抗力、索赔等）的调整原则按照《建设工程工程量清单计价标准》（GB/T50500—2024）有关规定执行</w:t>
      </w:r>
    </w:p>
    <w:p w14:paraId="7EB85F6E">
      <w:pPr>
        <w:spacing w:line="360" w:lineRule="auto"/>
        <w:ind w:left="420" w:leftChars="200" w:firstLine="422" w:firstLineChars="175"/>
        <w:rPr>
          <w:b/>
          <w:bCs/>
          <w:sz w:val="24"/>
          <w:szCs w:val="24"/>
          <w:u w:val="double"/>
        </w:rPr>
      </w:pPr>
      <w:r>
        <w:rPr>
          <w:rFonts w:hint="eastAsia"/>
          <w:b/>
          <w:bCs/>
          <w:sz w:val="24"/>
          <w:szCs w:val="24"/>
          <w:u w:val="double"/>
        </w:rPr>
        <w:t>3.1</w:t>
      </w:r>
      <w:r>
        <w:rPr>
          <w:rFonts w:hint="eastAsia"/>
          <w:b/>
          <w:bCs/>
          <w:sz w:val="24"/>
          <w:szCs w:val="24"/>
          <w:u w:val="double"/>
          <w:lang w:val="en-US" w:eastAsia="zh-CN"/>
        </w:rPr>
        <w:t>1</w:t>
      </w:r>
      <w:r>
        <w:rPr>
          <w:rFonts w:hint="eastAsia"/>
          <w:b/>
          <w:bCs/>
          <w:sz w:val="24"/>
          <w:szCs w:val="24"/>
          <w:u w:val="double"/>
        </w:rPr>
        <w:t>、最终结算价</w:t>
      </w:r>
    </w:p>
    <w:p w14:paraId="19ADF4BA">
      <w:pPr>
        <w:spacing w:line="360" w:lineRule="auto"/>
        <w:ind w:left="420" w:leftChars="200" w:firstLine="422" w:firstLineChars="175"/>
        <w:rPr>
          <w:b/>
          <w:bCs/>
          <w:sz w:val="24"/>
          <w:szCs w:val="24"/>
        </w:rPr>
      </w:pPr>
      <w:r>
        <w:rPr>
          <w:rFonts w:hint="eastAsia"/>
          <w:b/>
          <w:bCs/>
          <w:sz w:val="24"/>
          <w:szCs w:val="24"/>
          <w:u w:val="double"/>
        </w:rPr>
        <w:t>3.1</w:t>
      </w:r>
      <w:r>
        <w:rPr>
          <w:rFonts w:hint="eastAsia"/>
          <w:b/>
          <w:bCs/>
          <w:sz w:val="24"/>
          <w:szCs w:val="24"/>
          <w:u w:val="double"/>
          <w:lang w:val="en-US" w:eastAsia="zh-CN"/>
        </w:rPr>
        <w:t>1</w:t>
      </w:r>
      <w:r>
        <w:rPr>
          <w:rFonts w:hint="eastAsia"/>
          <w:b/>
          <w:bCs/>
          <w:sz w:val="24"/>
          <w:szCs w:val="24"/>
          <w:u w:val="double"/>
        </w:rPr>
        <w:t>.1最终建安工程结算价=工程结算基准价+工程调整价-违约金额。最终工程结算价须经建设单位上级主管部门审计审核后作为最终结算价依据。</w:t>
      </w:r>
    </w:p>
    <w:p w14:paraId="5C204218">
      <w:pPr>
        <w:spacing w:line="360" w:lineRule="auto"/>
        <w:ind w:left="420" w:leftChars="200" w:firstLine="422" w:firstLineChars="175"/>
        <w:rPr>
          <w:rFonts w:hint="eastAsia"/>
          <w:b/>
          <w:bCs/>
          <w:sz w:val="24"/>
          <w:szCs w:val="24"/>
        </w:rPr>
      </w:pPr>
      <w:r>
        <w:rPr>
          <w:rFonts w:hint="eastAsia"/>
          <w:b/>
          <w:bCs/>
          <w:sz w:val="24"/>
          <w:szCs w:val="24"/>
        </w:rPr>
        <w:t>工程结算基准价=已审定的建安工程预算价×（1－承包人</w:t>
      </w:r>
      <w:r>
        <w:rPr>
          <w:rFonts w:hint="eastAsia"/>
          <w:b/>
          <w:bCs/>
          <w:sz w:val="24"/>
          <w:szCs w:val="24"/>
          <w:lang w:val="en-US" w:eastAsia="zh-CN"/>
        </w:rPr>
        <w:t>的建安工程</w:t>
      </w:r>
      <w:r>
        <w:rPr>
          <w:rFonts w:hint="eastAsia"/>
          <w:b/>
          <w:bCs/>
          <w:sz w:val="24"/>
          <w:szCs w:val="24"/>
        </w:rPr>
        <w:t>中标下浮率）</w:t>
      </w:r>
    </w:p>
    <w:p w14:paraId="5314DF6E">
      <w:pPr>
        <w:spacing w:line="360" w:lineRule="auto"/>
        <w:ind w:left="420" w:leftChars="200" w:firstLine="420" w:firstLineChars="175"/>
        <w:rPr>
          <w:rFonts w:hint="eastAsia"/>
          <w:sz w:val="24"/>
          <w:szCs w:val="24"/>
        </w:rPr>
      </w:pPr>
      <w:r>
        <w:rPr>
          <w:rFonts w:hint="eastAsia"/>
          <w:sz w:val="24"/>
          <w:szCs w:val="24"/>
        </w:rPr>
        <w:t>3.1</w:t>
      </w:r>
      <w:r>
        <w:rPr>
          <w:rFonts w:hint="eastAsia"/>
          <w:sz w:val="24"/>
          <w:szCs w:val="24"/>
          <w:lang w:val="en-US" w:eastAsia="zh-CN"/>
        </w:rPr>
        <w:t>2</w:t>
      </w:r>
      <w:r>
        <w:rPr>
          <w:rFonts w:hint="eastAsia"/>
          <w:sz w:val="24"/>
          <w:szCs w:val="24"/>
        </w:rPr>
        <w:t>、承包人报送的</w:t>
      </w:r>
      <w:r>
        <w:rPr>
          <w:rFonts w:hint="eastAsia"/>
          <w:sz w:val="24"/>
          <w:szCs w:val="24"/>
          <w:lang w:val="en-US" w:eastAsia="zh-CN"/>
        </w:rPr>
        <w:t>结算价款</w:t>
      </w:r>
      <w:r>
        <w:rPr>
          <w:rFonts w:hint="eastAsia"/>
          <w:sz w:val="24"/>
          <w:szCs w:val="24"/>
        </w:rPr>
        <w:t>，应实事求是，不得虚报数量</w:t>
      </w:r>
      <w:r>
        <w:rPr>
          <w:rFonts w:hint="eastAsia"/>
          <w:sz w:val="24"/>
          <w:szCs w:val="24"/>
          <w:lang w:eastAsia="zh-CN"/>
        </w:rPr>
        <w:t>。</w:t>
      </w:r>
      <w:r>
        <w:rPr>
          <w:rFonts w:hint="eastAsia"/>
          <w:sz w:val="24"/>
          <w:szCs w:val="24"/>
          <w:lang w:val="en-US" w:eastAsia="zh-CN"/>
        </w:rPr>
        <w:t>承包人</w:t>
      </w:r>
      <w:r>
        <w:rPr>
          <w:rFonts w:hint="eastAsia"/>
          <w:sz w:val="24"/>
          <w:szCs w:val="24"/>
        </w:rPr>
        <w:t>的送审结算金额与初审的审定结算金额的差额不得超过送审结算金额的</w:t>
      </w:r>
      <w:r>
        <w:rPr>
          <w:rFonts w:hint="eastAsia"/>
          <w:sz w:val="24"/>
          <w:szCs w:val="24"/>
          <w:lang w:eastAsia="zh-CN"/>
        </w:rPr>
        <w:t>2</w:t>
      </w:r>
      <w:r>
        <w:rPr>
          <w:rFonts w:hint="eastAsia"/>
          <w:sz w:val="24"/>
          <w:szCs w:val="24"/>
        </w:rPr>
        <w:t>%。若该差额超过送审结算金额的</w:t>
      </w:r>
      <w:r>
        <w:rPr>
          <w:rFonts w:hint="eastAsia"/>
          <w:sz w:val="24"/>
          <w:szCs w:val="24"/>
          <w:lang w:eastAsia="zh-CN"/>
        </w:rPr>
        <w:t>2</w:t>
      </w:r>
      <w:r>
        <w:rPr>
          <w:rFonts w:hint="eastAsia"/>
          <w:sz w:val="24"/>
          <w:szCs w:val="24"/>
        </w:rPr>
        <w:t>%，</w:t>
      </w:r>
      <w:r>
        <w:rPr>
          <w:rFonts w:hint="eastAsia"/>
          <w:sz w:val="24"/>
          <w:szCs w:val="24"/>
          <w:lang w:val="en-US" w:eastAsia="zh-CN"/>
        </w:rPr>
        <w:t>承包人按照差额超</w:t>
      </w:r>
      <w:r>
        <w:rPr>
          <w:rFonts w:hint="eastAsia"/>
          <w:sz w:val="24"/>
          <w:szCs w:val="24"/>
          <w:highlight w:val="yellow"/>
          <w:lang w:val="en-US" w:eastAsia="zh-CN"/>
        </w:rPr>
        <w:t>过2%部分</w:t>
      </w:r>
      <w:r>
        <w:rPr>
          <w:rFonts w:hint="eastAsia"/>
          <w:sz w:val="24"/>
          <w:szCs w:val="24"/>
          <w:highlight w:val="yellow"/>
        </w:rPr>
        <w:t>的</w:t>
      </w:r>
      <w:r>
        <w:rPr>
          <w:rFonts w:hint="eastAsia"/>
          <w:sz w:val="24"/>
          <w:szCs w:val="24"/>
          <w:highlight w:val="yellow"/>
          <w:lang w:val="en-US" w:eastAsia="zh-CN"/>
        </w:rPr>
        <w:t>金额乘以3%支付</w:t>
      </w:r>
      <w:r>
        <w:rPr>
          <w:rFonts w:hint="eastAsia"/>
          <w:sz w:val="24"/>
          <w:szCs w:val="24"/>
          <w:lang w:val="en-US" w:eastAsia="zh-CN"/>
        </w:rPr>
        <w:t>超额核减服务费</w:t>
      </w:r>
      <w:r>
        <w:rPr>
          <w:rFonts w:hint="eastAsia"/>
          <w:sz w:val="24"/>
          <w:szCs w:val="24"/>
        </w:rPr>
        <w:t>，</w:t>
      </w:r>
      <w:r>
        <w:rPr>
          <w:rFonts w:hint="eastAsia"/>
          <w:sz w:val="24"/>
          <w:szCs w:val="24"/>
          <w:lang w:val="en-US" w:eastAsia="zh-CN"/>
        </w:rPr>
        <w:t>发包人</w:t>
      </w:r>
      <w:r>
        <w:rPr>
          <w:rFonts w:hint="eastAsia"/>
          <w:sz w:val="24"/>
          <w:szCs w:val="24"/>
        </w:rPr>
        <w:t>有权在应付</w:t>
      </w:r>
      <w:r>
        <w:rPr>
          <w:rFonts w:hint="eastAsia"/>
          <w:sz w:val="24"/>
          <w:szCs w:val="24"/>
          <w:lang w:val="en-US" w:eastAsia="zh-CN"/>
        </w:rPr>
        <w:t>承包人</w:t>
      </w:r>
      <w:r>
        <w:rPr>
          <w:rFonts w:hint="eastAsia"/>
          <w:sz w:val="24"/>
          <w:szCs w:val="24"/>
        </w:rPr>
        <w:t>的款项中直接扣除。复审金额审减率在</w:t>
      </w:r>
      <w:r>
        <w:rPr>
          <w:rFonts w:hint="eastAsia"/>
          <w:sz w:val="24"/>
          <w:szCs w:val="24"/>
          <w:lang w:eastAsia="zh-CN"/>
        </w:rPr>
        <w:t>2</w:t>
      </w:r>
      <w:r>
        <w:rPr>
          <w:rFonts w:hint="eastAsia"/>
          <w:sz w:val="24"/>
          <w:szCs w:val="24"/>
        </w:rPr>
        <w:t>%以内（含</w:t>
      </w:r>
      <w:r>
        <w:rPr>
          <w:rFonts w:hint="eastAsia"/>
          <w:sz w:val="24"/>
          <w:szCs w:val="24"/>
          <w:lang w:eastAsia="zh-CN"/>
        </w:rPr>
        <w:t>2</w:t>
      </w:r>
      <w:r>
        <w:rPr>
          <w:rFonts w:hint="eastAsia"/>
          <w:sz w:val="24"/>
          <w:szCs w:val="24"/>
        </w:rPr>
        <w:t>%），由</w:t>
      </w:r>
      <w:r>
        <w:rPr>
          <w:rFonts w:hint="eastAsia"/>
          <w:sz w:val="24"/>
          <w:szCs w:val="24"/>
          <w:lang w:val="en-US" w:eastAsia="zh-CN"/>
        </w:rPr>
        <w:t>发包人</w:t>
      </w:r>
      <w:r>
        <w:rPr>
          <w:rFonts w:hint="eastAsia"/>
          <w:sz w:val="24"/>
          <w:szCs w:val="24"/>
        </w:rPr>
        <w:t>支付审计费用。审减率超过</w:t>
      </w:r>
      <w:r>
        <w:rPr>
          <w:rFonts w:hint="eastAsia"/>
          <w:sz w:val="24"/>
          <w:szCs w:val="24"/>
          <w:lang w:eastAsia="zh-CN"/>
        </w:rPr>
        <w:t>2</w:t>
      </w:r>
      <w:r>
        <w:rPr>
          <w:rFonts w:hint="eastAsia"/>
          <w:sz w:val="24"/>
          <w:szCs w:val="24"/>
        </w:rPr>
        <w:t>%时，超过</w:t>
      </w:r>
      <w:r>
        <w:rPr>
          <w:rFonts w:hint="eastAsia"/>
          <w:sz w:val="24"/>
          <w:szCs w:val="24"/>
          <w:lang w:eastAsia="zh-CN"/>
        </w:rPr>
        <w:t>2</w:t>
      </w:r>
      <w:r>
        <w:rPr>
          <w:rFonts w:hint="eastAsia"/>
          <w:sz w:val="24"/>
          <w:szCs w:val="24"/>
        </w:rPr>
        <w:t>%的部分审计费用由</w:t>
      </w:r>
      <w:r>
        <w:rPr>
          <w:rFonts w:hint="eastAsia"/>
          <w:sz w:val="24"/>
          <w:szCs w:val="24"/>
          <w:lang w:val="en-US" w:eastAsia="zh-CN"/>
        </w:rPr>
        <w:t>承包人</w:t>
      </w:r>
      <w:r>
        <w:rPr>
          <w:rFonts w:hint="eastAsia"/>
          <w:sz w:val="24"/>
          <w:szCs w:val="24"/>
        </w:rPr>
        <w:t>承担，应由</w:t>
      </w:r>
      <w:r>
        <w:rPr>
          <w:rFonts w:hint="eastAsia"/>
          <w:sz w:val="24"/>
          <w:szCs w:val="24"/>
          <w:lang w:val="en-US" w:eastAsia="zh-CN"/>
        </w:rPr>
        <w:t>承包人</w:t>
      </w:r>
      <w:r>
        <w:rPr>
          <w:rFonts w:hint="eastAsia"/>
          <w:sz w:val="24"/>
          <w:szCs w:val="24"/>
        </w:rPr>
        <w:t>承担的审计费用，</w:t>
      </w:r>
      <w:r>
        <w:rPr>
          <w:rFonts w:hint="eastAsia"/>
          <w:sz w:val="24"/>
          <w:szCs w:val="24"/>
          <w:lang w:val="en-US" w:eastAsia="zh-CN"/>
        </w:rPr>
        <w:t>发包人</w:t>
      </w:r>
      <w:r>
        <w:rPr>
          <w:rFonts w:hint="eastAsia"/>
          <w:sz w:val="24"/>
          <w:szCs w:val="24"/>
        </w:rPr>
        <w:t>先垫付，在最终结算款中扣除。</w:t>
      </w:r>
      <w:r>
        <w:rPr>
          <w:rFonts w:hint="eastAsia"/>
          <w:sz w:val="24"/>
          <w:szCs w:val="24"/>
          <w:lang w:val="en-US" w:eastAsia="zh-CN"/>
        </w:rPr>
        <w:t>承包人</w:t>
      </w:r>
      <w:r>
        <w:rPr>
          <w:rFonts w:hint="eastAsia"/>
          <w:sz w:val="24"/>
          <w:szCs w:val="24"/>
        </w:rPr>
        <w:t>承担的审计费用仅为审减效益费（以</w:t>
      </w:r>
      <w:r>
        <w:rPr>
          <w:rFonts w:hint="eastAsia"/>
          <w:sz w:val="24"/>
          <w:szCs w:val="24"/>
          <w:lang w:val="en-US" w:eastAsia="zh-CN"/>
        </w:rPr>
        <w:t>发包人</w:t>
      </w:r>
      <w:r>
        <w:rPr>
          <w:rFonts w:hint="eastAsia"/>
          <w:sz w:val="24"/>
          <w:szCs w:val="24"/>
        </w:rPr>
        <w:t>与审计单位签订的合同为准）。</w:t>
      </w:r>
    </w:p>
    <w:p w14:paraId="0DDF05A6">
      <w:pPr>
        <w:spacing w:line="360" w:lineRule="auto"/>
        <w:ind w:left="420" w:leftChars="200" w:firstLine="420" w:firstLineChars="175"/>
        <w:rPr>
          <w:rFonts w:hint="eastAsia"/>
          <w:sz w:val="24"/>
          <w:szCs w:val="24"/>
        </w:rPr>
      </w:pPr>
      <w:r>
        <w:rPr>
          <w:rFonts w:hint="eastAsia"/>
          <w:sz w:val="24"/>
          <w:szCs w:val="24"/>
          <w:lang w:val="en-US" w:eastAsia="zh-CN"/>
        </w:rPr>
        <w:t>3.13、</w:t>
      </w:r>
      <w:r>
        <w:rPr>
          <w:rFonts w:hint="eastAsia"/>
          <w:sz w:val="24"/>
          <w:szCs w:val="24"/>
        </w:rPr>
        <w:t>有下列情形之一的，视为承包人放弃与发包人共同办理施工图预算审定及竣工结算的权利，发包人有权会同监理人根据有效资料共同确定施工图预算审定金额及竣工结算金额：</w:t>
      </w:r>
    </w:p>
    <w:p w14:paraId="03885A49">
      <w:pPr>
        <w:spacing w:line="360" w:lineRule="auto"/>
        <w:ind w:left="420" w:leftChars="200" w:firstLine="420" w:firstLineChars="175"/>
        <w:rPr>
          <w:rFonts w:hint="eastAsia"/>
          <w:sz w:val="24"/>
          <w:szCs w:val="24"/>
        </w:rPr>
      </w:pPr>
      <w:r>
        <w:rPr>
          <w:rFonts w:hint="eastAsia"/>
          <w:sz w:val="24"/>
          <w:szCs w:val="24"/>
        </w:rPr>
        <w:t>（1）承包人逾期未报送施工图预算编制及竣工结算资料，亦未获得发包人批准延期报送，经发包人两次书面催告仍未在限期内报送的；</w:t>
      </w:r>
    </w:p>
    <w:p w14:paraId="03CD69AD">
      <w:pPr>
        <w:spacing w:line="360" w:lineRule="auto"/>
        <w:ind w:left="420" w:leftChars="200" w:firstLine="420" w:firstLineChars="175"/>
        <w:rPr>
          <w:rFonts w:hint="eastAsia"/>
          <w:sz w:val="24"/>
          <w:szCs w:val="24"/>
        </w:rPr>
      </w:pPr>
      <w:r>
        <w:rPr>
          <w:rFonts w:hint="eastAsia"/>
          <w:sz w:val="24"/>
          <w:szCs w:val="24"/>
        </w:rPr>
        <w:t>（2）承包人在接到监理人或发包人对施工图预算编制</w:t>
      </w:r>
      <w:r>
        <w:rPr>
          <w:rFonts w:hint="eastAsia"/>
          <w:sz w:val="24"/>
          <w:szCs w:val="24"/>
          <w:lang w:val="en-US" w:eastAsia="zh-CN"/>
        </w:rPr>
        <w:t>文件</w:t>
      </w:r>
      <w:r>
        <w:rPr>
          <w:rFonts w:hint="eastAsia"/>
          <w:sz w:val="24"/>
          <w:szCs w:val="24"/>
        </w:rPr>
        <w:t>及竣工结算申请单提出的审核意见后，未在限期内按监理人或发包人提出的合理要求补充资料和（或）修改施工图预算编制文件及竣工结算资料，亦未获得发包人批准延期报送，经发包人两次书面催告仍未在限期内报送的；</w:t>
      </w:r>
    </w:p>
    <w:p w14:paraId="6A9FECE0">
      <w:pPr>
        <w:spacing w:line="360" w:lineRule="auto"/>
        <w:ind w:left="420" w:leftChars="200" w:firstLine="420" w:firstLineChars="175"/>
        <w:rPr>
          <w:rFonts w:hint="eastAsia"/>
          <w:sz w:val="24"/>
          <w:szCs w:val="24"/>
        </w:rPr>
      </w:pPr>
      <w:r>
        <w:rPr>
          <w:rFonts w:hint="eastAsia"/>
          <w:sz w:val="24"/>
          <w:szCs w:val="24"/>
        </w:rPr>
        <w:t>（3）承包人不配合发包人、监理人、发包人委托的工程造价咨询服务单位办理施工图预算编制及竣工结算的，经发包人两次书面函告仍未改正的。</w:t>
      </w:r>
    </w:p>
    <w:p w14:paraId="3FC34892">
      <w:pPr>
        <w:spacing w:line="360" w:lineRule="auto"/>
        <w:ind w:left="420" w:leftChars="200" w:firstLine="420" w:firstLineChars="175"/>
        <w:rPr>
          <w:rFonts w:hint="eastAsia"/>
          <w:b/>
          <w:bCs/>
          <w:sz w:val="24"/>
          <w:szCs w:val="24"/>
        </w:rPr>
      </w:pPr>
      <w:r>
        <w:rPr>
          <w:rFonts w:hint="eastAsia"/>
          <w:sz w:val="24"/>
          <w:szCs w:val="24"/>
          <w:lang w:val="en-US" w:eastAsia="zh-CN"/>
        </w:rPr>
        <w:t>3.14发包人</w:t>
      </w:r>
      <w:r>
        <w:rPr>
          <w:rFonts w:hint="eastAsia"/>
          <w:sz w:val="24"/>
          <w:szCs w:val="24"/>
        </w:rPr>
        <w:t>应在竣工结算定案表确定后28天内，以书面函件形式将竣工结算定案表函告</w:t>
      </w:r>
      <w:r>
        <w:rPr>
          <w:rFonts w:hint="eastAsia"/>
          <w:sz w:val="24"/>
          <w:szCs w:val="24"/>
          <w:lang w:val="en-US" w:eastAsia="zh-CN"/>
        </w:rPr>
        <w:t>承包人</w:t>
      </w:r>
      <w:r>
        <w:rPr>
          <w:rFonts w:hint="eastAsia"/>
          <w:sz w:val="24"/>
          <w:szCs w:val="24"/>
        </w:rPr>
        <w:t>，该定案表自送达之日起生效。该书面函件应采用直接送达方式送达，双方应办理书面签收手续，</w:t>
      </w:r>
      <w:r>
        <w:rPr>
          <w:rFonts w:hint="eastAsia"/>
          <w:sz w:val="24"/>
          <w:szCs w:val="24"/>
          <w:lang w:val="en-US" w:eastAsia="zh-CN"/>
        </w:rPr>
        <w:t>承包人</w:t>
      </w:r>
      <w:r>
        <w:rPr>
          <w:rFonts w:hint="eastAsia"/>
          <w:sz w:val="24"/>
          <w:szCs w:val="24"/>
        </w:rPr>
        <w:t>实际签收日期为送达之日；若</w:t>
      </w:r>
      <w:r>
        <w:rPr>
          <w:rFonts w:hint="eastAsia"/>
          <w:sz w:val="24"/>
          <w:szCs w:val="24"/>
          <w:lang w:val="en-US" w:eastAsia="zh-CN"/>
        </w:rPr>
        <w:t>承包人</w:t>
      </w:r>
      <w:r>
        <w:rPr>
          <w:rFonts w:hint="eastAsia"/>
          <w:sz w:val="24"/>
          <w:szCs w:val="24"/>
        </w:rPr>
        <w:t>拒绝签收的，视为已经送达，以该书面函件载明的签发日期为送达之日。</w:t>
      </w:r>
    </w:p>
    <w:p w14:paraId="0790FF9F">
      <w:pPr>
        <w:spacing w:line="360" w:lineRule="auto"/>
        <w:ind w:left="420" w:leftChars="200" w:firstLine="422" w:firstLineChars="175"/>
        <w:rPr>
          <w:b/>
          <w:bCs/>
          <w:sz w:val="24"/>
          <w:szCs w:val="24"/>
        </w:rPr>
      </w:pPr>
      <w:r>
        <w:rPr>
          <w:rFonts w:hint="eastAsia"/>
          <w:b/>
          <w:bCs/>
          <w:sz w:val="24"/>
          <w:szCs w:val="24"/>
        </w:rPr>
        <w:t>4.工程付款办法</w:t>
      </w:r>
    </w:p>
    <w:p w14:paraId="6CB09A72">
      <w:pPr>
        <w:spacing w:line="360" w:lineRule="auto"/>
        <w:ind w:left="420" w:leftChars="200" w:firstLine="422" w:firstLineChars="175"/>
        <w:rPr>
          <w:color w:val="auto"/>
          <w:sz w:val="24"/>
          <w:szCs w:val="24"/>
        </w:rPr>
      </w:pPr>
      <w:r>
        <w:rPr>
          <w:rFonts w:hint="eastAsia"/>
          <w:b/>
          <w:bCs/>
          <w:color w:val="auto"/>
          <w:sz w:val="24"/>
          <w:szCs w:val="24"/>
        </w:rPr>
        <w:t>4.1 设计费支付：</w:t>
      </w:r>
      <w:r>
        <w:rPr>
          <w:rFonts w:hint="eastAsia"/>
          <w:color w:val="auto"/>
          <w:sz w:val="24"/>
          <w:szCs w:val="24"/>
        </w:rPr>
        <w:t>分</w:t>
      </w:r>
      <w:r>
        <w:rPr>
          <w:rFonts w:hint="eastAsia"/>
          <w:color w:val="auto"/>
          <w:sz w:val="24"/>
          <w:szCs w:val="24"/>
          <w:lang w:val="en-US" w:eastAsia="zh-CN"/>
        </w:rPr>
        <w:t>六</w:t>
      </w:r>
      <w:r>
        <w:rPr>
          <w:rFonts w:hint="eastAsia"/>
          <w:color w:val="auto"/>
          <w:sz w:val="24"/>
          <w:szCs w:val="24"/>
        </w:rPr>
        <w:t>期支付工程设计费。</w:t>
      </w:r>
    </w:p>
    <w:p w14:paraId="294F5468">
      <w:pPr>
        <w:spacing w:line="360" w:lineRule="auto"/>
        <w:ind w:left="420" w:leftChars="200" w:firstLine="420" w:firstLineChars="175"/>
        <w:rPr>
          <w:color w:val="auto"/>
          <w:sz w:val="24"/>
          <w:szCs w:val="24"/>
        </w:rPr>
      </w:pPr>
      <w:r>
        <w:rPr>
          <w:rFonts w:hint="eastAsia"/>
          <w:color w:val="auto"/>
          <w:sz w:val="24"/>
          <w:szCs w:val="24"/>
        </w:rPr>
        <w:t>4.1.1 合同签</w:t>
      </w:r>
      <w:r>
        <w:rPr>
          <w:rFonts w:hint="eastAsia"/>
          <w:color w:val="auto"/>
          <w:sz w:val="24"/>
          <w:szCs w:val="24"/>
          <w:lang w:val="en-US" w:eastAsia="zh-CN"/>
        </w:rPr>
        <w:t>订</w:t>
      </w:r>
      <w:r>
        <w:rPr>
          <w:rFonts w:hint="eastAsia"/>
          <w:color w:val="auto"/>
          <w:sz w:val="24"/>
          <w:szCs w:val="24"/>
        </w:rPr>
        <w:t>后发包人支付设计费的10%；</w:t>
      </w:r>
    </w:p>
    <w:p w14:paraId="0CE1393E">
      <w:pPr>
        <w:spacing w:line="360" w:lineRule="auto"/>
        <w:ind w:left="420" w:leftChars="200" w:firstLine="420" w:firstLineChars="175"/>
        <w:rPr>
          <w:color w:val="auto"/>
          <w:sz w:val="24"/>
          <w:szCs w:val="24"/>
        </w:rPr>
      </w:pPr>
      <w:r>
        <w:rPr>
          <w:rFonts w:hint="eastAsia"/>
          <w:color w:val="auto"/>
          <w:sz w:val="24"/>
          <w:szCs w:val="24"/>
        </w:rPr>
        <w:t>4.1.2 完成施工图设计并审查合格及提交施工图设计文件后发包人支付设计费的</w:t>
      </w:r>
      <w:r>
        <w:rPr>
          <w:rFonts w:hint="eastAsia"/>
          <w:color w:val="auto"/>
          <w:sz w:val="24"/>
          <w:szCs w:val="24"/>
          <w:lang w:val="en-US" w:eastAsia="zh-CN"/>
        </w:rPr>
        <w:t>5</w:t>
      </w:r>
      <w:r>
        <w:rPr>
          <w:rFonts w:hint="eastAsia"/>
          <w:color w:val="auto"/>
          <w:sz w:val="24"/>
          <w:szCs w:val="24"/>
        </w:rPr>
        <w:t>0%；</w:t>
      </w:r>
    </w:p>
    <w:p w14:paraId="24755928">
      <w:pPr>
        <w:spacing w:line="360" w:lineRule="auto"/>
        <w:ind w:left="420" w:leftChars="200" w:firstLine="420" w:firstLineChars="175"/>
        <w:rPr>
          <w:rFonts w:hint="eastAsia"/>
          <w:color w:val="auto"/>
          <w:sz w:val="24"/>
          <w:szCs w:val="24"/>
        </w:rPr>
      </w:pPr>
      <w:r>
        <w:rPr>
          <w:rFonts w:hint="eastAsia"/>
          <w:color w:val="auto"/>
          <w:sz w:val="24"/>
          <w:szCs w:val="24"/>
        </w:rPr>
        <w:t>4.1.3工程形象进度完成至50%，发包人支付设计费15%；</w:t>
      </w:r>
    </w:p>
    <w:p w14:paraId="4EBDBBC9">
      <w:pPr>
        <w:spacing w:line="360" w:lineRule="auto"/>
        <w:ind w:left="420" w:leftChars="200" w:firstLine="420" w:firstLineChars="175"/>
        <w:rPr>
          <w:rFonts w:hint="eastAsia"/>
          <w:color w:val="auto"/>
          <w:sz w:val="24"/>
          <w:szCs w:val="24"/>
        </w:rPr>
      </w:pPr>
      <w:r>
        <w:rPr>
          <w:rFonts w:hint="eastAsia"/>
          <w:color w:val="auto"/>
          <w:sz w:val="24"/>
          <w:szCs w:val="24"/>
        </w:rPr>
        <w:t>4.1.4工程形象进度完成至90%，发包人支付设计费10%；</w:t>
      </w:r>
    </w:p>
    <w:p w14:paraId="6103FA3C">
      <w:pPr>
        <w:spacing w:line="360" w:lineRule="auto"/>
        <w:ind w:left="420" w:leftChars="200" w:firstLine="420" w:firstLineChars="175"/>
        <w:rPr>
          <w:rFonts w:hint="eastAsia" w:eastAsia="宋体"/>
          <w:color w:val="auto"/>
          <w:sz w:val="24"/>
          <w:szCs w:val="24"/>
          <w:lang w:eastAsia="zh-CN"/>
        </w:rPr>
      </w:pPr>
      <w:r>
        <w:rPr>
          <w:rFonts w:hint="eastAsia"/>
          <w:color w:val="auto"/>
          <w:sz w:val="24"/>
          <w:szCs w:val="24"/>
        </w:rPr>
        <w:t>4.1.5 工程竣工验收合格后，发包人支付设计费10%</w:t>
      </w:r>
      <w:r>
        <w:rPr>
          <w:rFonts w:hint="eastAsia"/>
          <w:color w:val="auto"/>
          <w:sz w:val="24"/>
          <w:szCs w:val="24"/>
          <w:lang w:eastAsia="zh-CN"/>
        </w:rPr>
        <w:t>；</w:t>
      </w:r>
    </w:p>
    <w:p w14:paraId="1019B325">
      <w:pPr>
        <w:spacing w:line="360" w:lineRule="auto"/>
        <w:ind w:left="420" w:leftChars="200" w:firstLine="420" w:firstLineChars="175"/>
        <w:rPr>
          <w:color w:val="auto"/>
          <w:sz w:val="24"/>
          <w:szCs w:val="24"/>
        </w:rPr>
      </w:pPr>
      <w:r>
        <w:rPr>
          <w:rFonts w:hint="eastAsia"/>
          <w:color w:val="auto"/>
          <w:sz w:val="24"/>
          <w:szCs w:val="24"/>
        </w:rPr>
        <w:t>4.1.6完成工程竣工结算工作，发包人执行合同条款相关约定后支付剩余款项。</w:t>
      </w:r>
    </w:p>
    <w:p w14:paraId="246C1D46">
      <w:pPr>
        <w:spacing w:line="360" w:lineRule="auto"/>
        <w:ind w:left="420" w:leftChars="200" w:firstLine="422" w:firstLineChars="175"/>
        <w:rPr>
          <w:b/>
          <w:bCs/>
          <w:sz w:val="24"/>
          <w:szCs w:val="24"/>
        </w:rPr>
      </w:pPr>
      <w:r>
        <w:rPr>
          <w:rFonts w:hint="eastAsia"/>
          <w:b/>
          <w:bCs/>
          <w:sz w:val="24"/>
          <w:szCs w:val="24"/>
        </w:rPr>
        <w:t>4.2 建安工程款的支付：</w:t>
      </w:r>
    </w:p>
    <w:p w14:paraId="571F7076">
      <w:pPr>
        <w:spacing w:line="360" w:lineRule="auto"/>
        <w:ind w:left="420" w:leftChars="200" w:firstLine="420" w:firstLineChars="175"/>
        <w:rPr>
          <w:sz w:val="24"/>
          <w:szCs w:val="24"/>
        </w:rPr>
      </w:pPr>
      <w:r>
        <w:rPr>
          <w:rFonts w:hint="eastAsia"/>
          <w:sz w:val="24"/>
          <w:szCs w:val="24"/>
        </w:rPr>
        <w:t>4.2.1 本工程项目</w:t>
      </w:r>
      <w:r>
        <w:rPr>
          <w:rFonts w:hint="eastAsia"/>
          <w:sz w:val="24"/>
          <w:szCs w:val="24"/>
          <w:u w:val="single"/>
        </w:rPr>
        <w:t xml:space="preserve">支付 </w:t>
      </w:r>
      <w:r>
        <w:rPr>
          <w:rFonts w:hint="eastAsia"/>
          <w:sz w:val="24"/>
          <w:szCs w:val="24"/>
        </w:rPr>
        <w:t>施工预付款。</w:t>
      </w:r>
    </w:p>
    <w:p w14:paraId="59E4B5D9">
      <w:pPr>
        <w:spacing w:line="360" w:lineRule="auto"/>
        <w:ind w:left="420" w:leftChars="200" w:firstLine="420" w:firstLineChars="175"/>
        <w:rPr>
          <w:sz w:val="24"/>
          <w:szCs w:val="24"/>
        </w:rPr>
      </w:pPr>
      <w:r>
        <w:rPr>
          <w:rFonts w:hint="eastAsia"/>
          <w:sz w:val="24"/>
          <w:szCs w:val="24"/>
        </w:rPr>
        <w:t>4.2.1.1施工预付款支付比例为：</w:t>
      </w:r>
      <w:r>
        <w:rPr>
          <w:rFonts w:hint="eastAsia"/>
          <w:sz w:val="24"/>
          <w:szCs w:val="24"/>
          <w:u w:val="single"/>
        </w:rPr>
        <w:t>按</w:t>
      </w:r>
      <w:r>
        <w:rPr>
          <w:rFonts w:hint="eastAsia"/>
          <w:sz w:val="24"/>
          <w:szCs w:val="24"/>
          <w:highlight w:val="yellow"/>
          <w:u w:val="single"/>
          <w:lang w:val="en-US" w:eastAsia="zh-CN"/>
        </w:rPr>
        <w:t>EPC</w:t>
      </w:r>
      <w:r>
        <w:rPr>
          <w:rFonts w:hint="eastAsia"/>
          <w:sz w:val="24"/>
          <w:szCs w:val="24"/>
          <w:u w:val="single"/>
        </w:rPr>
        <w:t>合同价（</w:t>
      </w:r>
      <w:r>
        <w:rPr>
          <w:rFonts w:hint="eastAsia"/>
          <w:sz w:val="24"/>
          <w:szCs w:val="24"/>
          <w:highlight w:val="yellow"/>
          <w:u w:val="single"/>
          <w:lang w:val="en-US" w:eastAsia="zh-CN"/>
        </w:rPr>
        <w:t>设计费、</w:t>
      </w:r>
      <w:r>
        <w:rPr>
          <w:rFonts w:hint="eastAsia"/>
          <w:sz w:val="24"/>
          <w:szCs w:val="24"/>
          <w:u w:val="single"/>
        </w:rPr>
        <w:t>暂列金额、安全生产措施费除外）10%支付</w:t>
      </w:r>
      <w:r>
        <w:rPr>
          <w:rFonts w:hint="eastAsia"/>
          <w:sz w:val="24"/>
          <w:szCs w:val="24"/>
        </w:rPr>
        <w:t>。</w:t>
      </w:r>
    </w:p>
    <w:p w14:paraId="2232318D">
      <w:pPr>
        <w:spacing w:line="360" w:lineRule="auto"/>
        <w:ind w:left="420" w:leftChars="200" w:firstLine="420" w:firstLineChars="175"/>
        <w:rPr>
          <w:sz w:val="24"/>
          <w:szCs w:val="24"/>
        </w:rPr>
      </w:pPr>
      <w:r>
        <w:rPr>
          <w:rFonts w:hint="eastAsia"/>
          <w:sz w:val="24"/>
          <w:szCs w:val="24"/>
        </w:rPr>
        <w:t>4.2.1.</w:t>
      </w:r>
      <w:r>
        <w:rPr>
          <w:rFonts w:hint="eastAsia"/>
          <w:sz w:val="24"/>
          <w:szCs w:val="24"/>
          <w:lang w:val="en-US" w:eastAsia="zh-CN"/>
        </w:rPr>
        <w:t>2</w:t>
      </w:r>
      <w:r>
        <w:rPr>
          <w:rFonts w:hint="eastAsia"/>
          <w:sz w:val="24"/>
          <w:szCs w:val="24"/>
        </w:rPr>
        <w:t>施工预付款必须专用于</w:t>
      </w:r>
      <w:r>
        <w:rPr>
          <w:rFonts w:hint="eastAsia"/>
          <w:sz w:val="24"/>
          <w:szCs w:val="24"/>
          <w:lang w:val="en-US" w:eastAsia="zh-CN"/>
        </w:rPr>
        <w:t>本</w:t>
      </w:r>
      <w:r>
        <w:rPr>
          <w:rFonts w:hint="eastAsia"/>
          <w:sz w:val="24"/>
          <w:szCs w:val="24"/>
        </w:rPr>
        <w:t>合同工程，并按以下原则支付和抵扣：</w:t>
      </w:r>
    </w:p>
    <w:p w14:paraId="1C480D86">
      <w:pPr>
        <w:spacing w:line="360" w:lineRule="auto"/>
        <w:ind w:left="420" w:leftChars="200" w:firstLine="420" w:firstLineChars="175"/>
        <w:rPr>
          <w:sz w:val="24"/>
          <w:szCs w:val="24"/>
        </w:rPr>
      </w:pPr>
      <w:r>
        <w:rPr>
          <w:rFonts w:hint="eastAsia"/>
          <w:sz w:val="24"/>
          <w:szCs w:val="24"/>
        </w:rPr>
        <w:t>预付款应从每支付期应支付给承包人的工程进度款中扣回，扣回比例为每支付期的工程进度款的50%，直到扣回的金额达到合同约定的预付款金额为止。</w:t>
      </w:r>
      <w:r>
        <w:rPr>
          <w:rFonts w:hint="eastAsia" w:ascii="宋体" w:hAnsi="宋体" w:cs="宋体"/>
          <w:sz w:val="24"/>
          <w:szCs w:val="24"/>
          <w:shd w:val="clear" w:color="auto" w:fill="FFFFFF"/>
        </w:rPr>
        <w:t>发承包双方在计算应付工程进度款时，不应扣回预付款安全生产措施费，在工程结算时一次性扣回。应保证工人工资100%支付。</w:t>
      </w:r>
    </w:p>
    <w:p w14:paraId="5805C61C">
      <w:pPr>
        <w:spacing w:line="360" w:lineRule="auto"/>
        <w:ind w:left="420" w:leftChars="200" w:firstLine="420" w:firstLineChars="175"/>
        <w:rPr>
          <w:sz w:val="24"/>
          <w:szCs w:val="24"/>
        </w:rPr>
      </w:pPr>
      <w:r>
        <w:rPr>
          <w:rFonts w:hint="eastAsia"/>
          <w:sz w:val="24"/>
          <w:szCs w:val="24"/>
        </w:rPr>
        <w:t>4.2.2 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按照合同约定相关条款进行支付。</w:t>
      </w:r>
    </w:p>
    <w:p w14:paraId="5F4CFF01">
      <w:pPr>
        <w:spacing w:line="360" w:lineRule="auto"/>
        <w:ind w:left="420" w:leftChars="200" w:firstLine="420" w:firstLineChars="175"/>
        <w:rPr>
          <w:rFonts w:hint="eastAsia"/>
          <w:b/>
          <w:bCs/>
          <w:sz w:val="24"/>
          <w:szCs w:val="24"/>
        </w:rPr>
      </w:pPr>
      <w:r>
        <w:rPr>
          <w:rFonts w:hint="eastAsia"/>
          <w:sz w:val="24"/>
          <w:szCs w:val="24"/>
        </w:rPr>
        <w:t>4.2.3</w:t>
      </w:r>
      <w:r>
        <w:rPr>
          <w:rFonts w:hint="eastAsia"/>
          <w:b/>
          <w:bCs/>
          <w:sz w:val="24"/>
          <w:szCs w:val="24"/>
          <w:highlight w:val="yellow"/>
        </w:rPr>
        <w:t>工程进度款按</w:t>
      </w:r>
      <w:r>
        <w:rPr>
          <w:rFonts w:hint="eastAsia"/>
          <w:b/>
          <w:bCs/>
          <w:sz w:val="24"/>
          <w:szCs w:val="24"/>
          <w:highlight w:val="yellow"/>
          <w:lang w:val="en-US" w:eastAsia="zh-CN"/>
        </w:rPr>
        <w:t>合同双方确认后的施工图预算作为计算依据，</w:t>
      </w:r>
      <w:r>
        <w:rPr>
          <w:rFonts w:hint="eastAsia"/>
          <w:b/>
          <w:bCs/>
          <w:sz w:val="24"/>
          <w:szCs w:val="24"/>
          <w:highlight w:val="yellow"/>
        </w:rPr>
        <w:t>每月的工程进度款</w:t>
      </w:r>
      <w:r>
        <w:rPr>
          <w:rFonts w:hint="eastAsia"/>
          <w:b/>
          <w:bCs/>
          <w:sz w:val="24"/>
          <w:szCs w:val="24"/>
        </w:rPr>
        <w:t>按应付金额的</w:t>
      </w:r>
      <w:r>
        <w:rPr>
          <w:rFonts w:hint="eastAsia"/>
          <w:b/>
          <w:bCs/>
          <w:sz w:val="24"/>
          <w:szCs w:val="24"/>
          <w:u w:val="single"/>
        </w:rPr>
        <w:t xml:space="preserve"> 8</w:t>
      </w:r>
      <w:r>
        <w:rPr>
          <w:rFonts w:hint="eastAsia"/>
          <w:b/>
          <w:bCs/>
          <w:sz w:val="24"/>
          <w:szCs w:val="24"/>
          <w:u w:val="single"/>
          <w:lang w:val="en-US" w:eastAsia="zh-CN"/>
        </w:rPr>
        <w:t>0</w:t>
      </w:r>
      <w:r>
        <w:rPr>
          <w:rFonts w:hint="eastAsia"/>
          <w:b/>
          <w:bCs/>
          <w:sz w:val="24"/>
          <w:szCs w:val="24"/>
          <w:u w:val="single"/>
        </w:rPr>
        <w:t xml:space="preserve"> % </w:t>
      </w:r>
      <w:r>
        <w:rPr>
          <w:rFonts w:hint="eastAsia"/>
          <w:b/>
          <w:bCs/>
          <w:sz w:val="24"/>
          <w:szCs w:val="24"/>
        </w:rPr>
        <w:t>支付，</w:t>
      </w:r>
      <w:r>
        <w:rPr>
          <w:rFonts w:hint="eastAsia" w:ascii="宋体" w:hAnsi="宋体" w:cs="宋体"/>
          <w:b/>
          <w:bCs/>
          <w:sz w:val="24"/>
          <w:szCs w:val="24"/>
          <w:shd w:val="clear" w:color="auto" w:fill="FFFFFF"/>
        </w:rPr>
        <w:t>其中：工程进度款中的作业工人工资款项暂为该月工程进度款的30%，具体工人工资拨付金额以该月实际审核确认的为准，由发包人单独足额拨付到承包人的工资专户</w:t>
      </w:r>
      <w:r>
        <w:rPr>
          <w:rFonts w:hint="eastAsia"/>
          <w:b/>
          <w:bCs/>
          <w:sz w:val="24"/>
          <w:szCs w:val="24"/>
        </w:rPr>
        <w:t>。</w:t>
      </w:r>
    </w:p>
    <w:p w14:paraId="242DFC90">
      <w:pPr>
        <w:spacing w:line="360" w:lineRule="auto"/>
        <w:ind w:left="420" w:leftChars="200" w:firstLine="422" w:firstLineChars="175"/>
        <w:rPr>
          <w:rFonts w:hint="eastAsia"/>
          <w:b/>
          <w:bCs/>
          <w:sz w:val="24"/>
          <w:szCs w:val="24"/>
          <w:highlight w:val="yellow"/>
          <w:lang w:val="en-US" w:eastAsia="zh-CN"/>
        </w:rPr>
      </w:pPr>
      <w:r>
        <w:rPr>
          <w:rFonts w:hint="eastAsia"/>
          <w:b/>
          <w:bCs/>
          <w:sz w:val="24"/>
          <w:szCs w:val="24"/>
          <w:highlight w:val="yellow"/>
          <w:lang w:val="en-US" w:eastAsia="zh-CN"/>
        </w:rPr>
        <w:t>4.2.4 履约担保</w:t>
      </w:r>
    </w:p>
    <w:p w14:paraId="499FF9C9">
      <w:pPr>
        <w:spacing w:line="360" w:lineRule="auto"/>
        <w:ind w:left="420" w:leftChars="200" w:firstLine="420" w:firstLineChars="175"/>
        <w:rPr>
          <w:rFonts w:hint="eastAsia"/>
          <w:b w:val="0"/>
          <w:bCs w:val="0"/>
          <w:sz w:val="24"/>
          <w:szCs w:val="24"/>
          <w:highlight w:val="yellow"/>
          <w:lang w:val="en-US" w:eastAsia="zh-CN"/>
        </w:rPr>
      </w:pPr>
      <w:r>
        <w:rPr>
          <w:rFonts w:hint="eastAsia"/>
          <w:b w:val="0"/>
          <w:bCs w:val="0"/>
          <w:sz w:val="24"/>
          <w:szCs w:val="24"/>
          <w:highlight w:val="yellow"/>
          <w:lang w:val="en-US" w:eastAsia="zh-CN"/>
        </w:rPr>
        <w:t>4.2.4.1承包人是否提供履约担保：是。</w:t>
      </w:r>
    </w:p>
    <w:p w14:paraId="0BE60562">
      <w:pPr>
        <w:spacing w:line="360" w:lineRule="auto"/>
        <w:ind w:left="420" w:leftChars="200" w:firstLine="420" w:firstLineChars="175"/>
        <w:rPr>
          <w:rFonts w:hint="eastAsia"/>
          <w:b w:val="0"/>
          <w:bCs w:val="0"/>
          <w:sz w:val="24"/>
          <w:szCs w:val="24"/>
          <w:highlight w:val="yellow"/>
          <w:lang w:val="en-US" w:eastAsia="zh-CN"/>
        </w:rPr>
      </w:pPr>
      <w:r>
        <w:rPr>
          <w:rFonts w:hint="eastAsia"/>
          <w:b w:val="0"/>
          <w:bCs w:val="0"/>
          <w:sz w:val="24"/>
          <w:szCs w:val="24"/>
          <w:highlight w:val="yellow"/>
          <w:lang w:val="en-US" w:eastAsia="zh-CN"/>
        </w:rPr>
        <w:t>4.2.4.2承包人提供履约担保的形式、金额及期限：自本合同签订之日起30日内，承包人提供中标建安工程费10%金额的保函作为履约担保。如承包人不能及时提供有效的履约保函，发包人有权停止工程款的支付。</w:t>
      </w:r>
    </w:p>
    <w:p w14:paraId="06804F43">
      <w:pPr>
        <w:spacing w:line="360" w:lineRule="auto"/>
        <w:ind w:left="420" w:leftChars="200" w:firstLine="420" w:firstLineChars="175"/>
        <w:rPr>
          <w:rFonts w:hint="eastAsia"/>
          <w:b/>
          <w:bCs/>
          <w:sz w:val="24"/>
          <w:szCs w:val="24"/>
          <w:highlight w:val="yellow"/>
        </w:rPr>
      </w:pPr>
      <w:r>
        <w:rPr>
          <w:rFonts w:hint="eastAsia"/>
          <w:b w:val="0"/>
          <w:bCs w:val="0"/>
          <w:sz w:val="24"/>
          <w:szCs w:val="24"/>
          <w:highlight w:val="yellow"/>
          <w:lang w:val="en-US" w:eastAsia="zh-CN"/>
        </w:rPr>
        <w:t>4.2.4.3履约保函有效期：自承包人提供履约保函之日起，至工程竣工验收合格并完成竣工结算，发包人付款至结算款金额97%之日止。承包人履约无任何违约行为的，发包人自支付本合同总金额97%工程款之日，解除履约担保。</w:t>
      </w:r>
    </w:p>
    <w:p w14:paraId="612FFD4A">
      <w:pPr>
        <w:spacing w:line="360" w:lineRule="auto"/>
        <w:ind w:left="420" w:leftChars="200" w:firstLine="420" w:firstLineChars="175"/>
        <w:rPr>
          <w:sz w:val="24"/>
          <w:szCs w:val="24"/>
        </w:rPr>
      </w:pPr>
      <w:r>
        <w:rPr>
          <w:rFonts w:hint="eastAsia"/>
          <w:sz w:val="24"/>
          <w:szCs w:val="24"/>
        </w:rPr>
        <w:t>4.3、</w:t>
      </w:r>
      <w:r>
        <w:rPr>
          <w:rFonts w:hint="eastAsia" w:ascii="宋体" w:hAnsi="宋体" w:cs="宋体"/>
          <w:sz w:val="24"/>
          <w:szCs w:val="24"/>
          <w:shd w:val="clear" w:color="auto" w:fill="FFFFFF"/>
        </w:rPr>
        <w:t>措施项目费中的“安全生产措施费”拨付按照《建设工程工程量清单计价标准》（GB/T50500—2024）执行，参照《关于印发&lt;广东省建设厅建筑工程安全防护、文明施工措施费用管理办法&gt;的通知》支付。承包人应在签订合同后，在项目开工</w:t>
      </w:r>
      <w:r>
        <w:rPr>
          <w:rFonts w:hint="eastAsia" w:ascii="宋体" w:hAnsi="宋体" w:cs="宋体"/>
          <w:sz w:val="24"/>
          <w:szCs w:val="24"/>
          <w:shd w:val="clear" w:color="auto" w:fill="FFFFFF"/>
          <w:lang w:val="en-US" w:eastAsia="zh-CN"/>
        </w:rPr>
        <w:t>开立</w:t>
      </w:r>
      <w:r>
        <w:rPr>
          <w:rFonts w:hint="eastAsia" w:ascii="宋体" w:hAnsi="宋体" w:cs="宋体"/>
          <w:sz w:val="24"/>
          <w:szCs w:val="24"/>
          <w:shd w:val="clear" w:color="auto" w:fill="FFFFFF"/>
        </w:rPr>
        <w:t>建设工程安全生产措施费专用账户、购买安全生产责任保险的前提下向发包人提交安全生产措施费申请，项目预付安全生产措施费总额的50%，其余部分应按照提前安排的原则进行分解，并与工程进度款同期支付。安全生产措施费必须专款专用，并由发包人单独拨付到承包人的建设工程安全生产措施费专用账户。</w:t>
      </w:r>
    </w:p>
    <w:p w14:paraId="6C49E45B">
      <w:pPr>
        <w:spacing w:line="360" w:lineRule="auto"/>
        <w:ind w:left="420" w:leftChars="200" w:firstLine="420" w:firstLineChars="175"/>
        <w:rPr>
          <w:rFonts w:hint="eastAsia" w:ascii="宋体" w:hAnsi="宋体" w:cs="宋体"/>
          <w:sz w:val="24"/>
          <w:szCs w:val="24"/>
          <w:shd w:val="clear" w:color="auto" w:fill="FFFFFF"/>
        </w:rPr>
      </w:pPr>
      <w:r>
        <w:rPr>
          <w:rFonts w:hint="eastAsia"/>
          <w:sz w:val="24"/>
          <w:szCs w:val="24"/>
        </w:rPr>
        <w:t>4.4、</w:t>
      </w:r>
      <w:r>
        <w:rPr>
          <w:rFonts w:hint="eastAsia" w:ascii="宋体" w:hAnsi="宋体" w:cs="宋体"/>
          <w:sz w:val="24"/>
          <w:szCs w:val="24"/>
          <w:shd w:val="clear" w:color="auto" w:fill="FFFFFF"/>
        </w:rPr>
        <w:t>变更工程造价必须经监理单位、第三方造价咨询单位审核，并经发包人核定后方可支付。</w:t>
      </w:r>
    </w:p>
    <w:p w14:paraId="509EC0F0">
      <w:pPr>
        <w:spacing w:line="360" w:lineRule="auto"/>
        <w:ind w:left="420" w:leftChars="200" w:firstLine="420" w:firstLineChars="175"/>
        <w:rPr>
          <w:rFonts w:hint="eastAsia" w:ascii="宋体" w:hAnsi="宋体" w:cs="宋体"/>
          <w:sz w:val="24"/>
          <w:szCs w:val="24"/>
          <w:shd w:val="clear" w:color="auto" w:fill="FFFFFF"/>
        </w:rPr>
      </w:pPr>
      <w:r>
        <w:rPr>
          <w:rFonts w:hint="eastAsia" w:ascii="Times New Roman" w:hAnsi="Times New Roman" w:eastAsia="宋体" w:cs="Times New Roman"/>
          <w:sz w:val="24"/>
          <w:szCs w:val="24"/>
          <w:shd w:val="clear"/>
        </w:rPr>
        <w:t>4.5</w:t>
      </w:r>
      <w:r>
        <w:rPr>
          <w:rFonts w:hint="eastAsia"/>
          <w:sz w:val="24"/>
          <w:szCs w:val="24"/>
        </w:rPr>
        <w:t>、</w:t>
      </w:r>
      <w:r>
        <w:rPr>
          <w:rFonts w:hint="eastAsia" w:ascii="宋体" w:hAnsi="宋体" w:cs="宋体"/>
          <w:sz w:val="24"/>
          <w:szCs w:val="24"/>
          <w:shd w:val="clear" w:color="auto" w:fill="FFFFFF"/>
        </w:rPr>
        <w:t>工程竣工验收合格后，经发包人确认，支付至</w:t>
      </w:r>
      <w:r>
        <w:rPr>
          <w:rFonts w:hint="default" w:ascii="宋体" w:hAnsi="宋体" w:cs="宋体"/>
          <w:sz w:val="24"/>
          <w:szCs w:val="24"/>
          <w:highlight w:val="yellow"/>
          <w:shd w:val="clear" w:color="auto" w:fill="FFFFFF"/>
        </w:rPr>
        <w:t>已审定的建安工程预算价</w:t>
      </w:r>
      <w:r>
        <w:rPr>
          <w:rFonts w:hint="eastAsia" w:ascii="宋体" w:hAnsi="宋体" w:cs="宋体"/>
          <w:sz w:val="24"/>
          <w:szCs w:val="24"/>
          <w:shd w:val="clear" w:color="auto" w:fill="FFFFFF"/>
        </w:rPr>
        <w:t>（不含暂列金额）的85%，对承包人提交的完整的竣工结算资料完成验收，经发包人确认，支付至</w:t>
      </w:r>
      <w:r>
        <w:rPr>
          <w:rFonts w:hint="default" w:ascii="宋体" w:hAnsi="宋体" w:cs="宋体"/>
          <w:sz w:val="24"/>
          <w:szCs w:val="24"/>
          <w:highlight w:val="yellow"/>
          <w:shd w:val="clear" w:color="auto" w:fill="FFFFFF"/>
        </w:rPr>
        <w:t>已审定的建安工程预算价</w:t>
      </w:r>
      <w:r>
        <w:rPr>
          <w:rFonts w:hint="eastAsia" w:ascii="宋体" w:hAnsi="宋体" w:cs="宋体"/>
          <w:sz w:val="24"/>
          <w:szCs w:val="24"/>
          <w:shd w:val="clear" w:color="auto" w:fill="FFFFFF"/>
        </w:rPr>
        <w:t>（不含暂列金额）的89%。</w:t>
      </w:r>
    </w:p>
    <w:p w14:paraId="602522EB">
      <w:pPr>
        <w:spacing w:line="360" w:lineRule="auto"/>
        <w:ind w:left="420" w:leftChars="200" w:firstLine="420" w:firstLineChars="175"/>
        <w:rPr>
          <w:sz w:val="24"/>
          <w:szCs w:val="24"/>
        </w:rPr>
      </w:pPr>
      <w:r>
        <w:rPr>
          <w:rFonts w:hint="eastAsia"/>
          <w:sz w:val="24"/>
          <w:szCs w:val="24"/>
        </w:rPr>
        <w:t>4.</w:t>
      </w:r>
      <w:r>
        <w:rPr>
          <w:rFonts w:hint="eastAsia"/>
          <w:sz w:val="24"/>
          <w:szCs w:val="24"/>
          <w:lang w:val="en-US" w:eastAsia="zh-CN"/>
        </w:rPr>
        <w:t>6</w:t>
      </w:r>
      <w:r>
        <w:rPr>
          <w:rFonts w:hint="eastAsia"/>
          <w:sz w:val="24"/>
          <w:szCs w:val="24"/>
        </w:rPr>
        <w:t>、</w:t>
      </w:r>
      <w:r>
        <w:rPr>
          <w:rFonts w:hint="eastAsia" w:ascii="宋体" w:hAnsi="宋体" w:cs="宋体"/>
          <w:sz w:val="24"/>
          <w:szCs w:val="24"/>
          <w:shd w:val="clear" w:color="auto" w:fill="FFFFFF"/>
        </w:rPr>
        <w:t>承包人提交的结算书经发包人及发包人上级主管部门审计审核确定后，根据合同条款相关约定支付至结算金额的97%，剩余3%转为质量保证金</w:t>
      </w:r>
      <w:r>
        <w:rPr>
          <w:rFonts w:hint="eastAsia"/>
          <w:sz w:val="24"/>
          <w:szCs w:val="24"/>
        </w:rPr>
        <w:t>。</w:t>
      </w:r>
    </w:p>
    <w:p w14:paraId="03D86ED5">
      <w:pPr>
        <w:spacing w:line="360" w:lineRule="auto"/>
        <w:ind w:left="420" w:leftChars="200" w:firstLine="420" w:firstLineChars="175"/>
        <w:rPr>
          <w:sz w:val="24"/>
          <w:szCs w:val="24"/>
        </w:rPr>
      </w:pPr>
      <w:r>
        <w:rPr>
          <w:rFonts w:hint="eastAsia"/>
          <w:sz w:val="24"/>
          <w:szCs w:val="24"/>
        </w:rPr>
        <w:t>4.</w:t>
      </w:r>
      <w:r>
        <w:rPr>
          <w:rFonts w:hint="eastAsia"/>
          <w:sz w:val="24"/>
          <w:szCs w:val="24"/>
          <w:lang w:val="en-US" w:eastAsia="zh-CN"/>
        </w:rPr>
        <w:t>7</w:t>
      </w:r>
      <w:r>
        <w:rPr>
          <w:rFonts w:hint="eastAsia"/>
          <w:sz w:val="24"/>
          <w:szCs w:val="24"/>
        </w:rPr>
        <w:t>、本招标项目缺陷责任期为</w:t>
      </w:r>
      <w:r>
        <w:rPr>
          <w:rFonts w:hint="eastAsia"/>
          <w:sz w:val="24"/>
          <w:szCs w:val="24"/>
          <w:u w:val="single"/>
        </w:rPr>
        <w:t xml:space="preserve"> 2 </w:t>
      </w:r>
      <w:r>
        <w:rPr>
          <w:rFonts w:hint="eastAsia"/>
          <w:sz w:val="24"/>
          <w:szCs w:val="24"/>
        </w:rPr>
        <w:t>年（自通过竣工验收之日起计）。缺陷责任期到期后，承包人向发包人申请</w:t>
      </w:r>
      <w:r>
        <w:rPr>
          <w:rFonts w:hint="eastAsia"/>
          <w:sz w:val="24"/>
          <w:szCs w:val="24"/>
          <w:lang w:val="en-US" w:eastAsia="zh-CN"/>
        </w:rPr>
        <w:t>支付</w:t>
      </w:r>
      <w:r>
        <w:rPr>
          <w:rFonts w:hint="eastAsia"/>
          <w:sz w:val="24"/>
          <w:szCs w:val="24"/>
        </w:rPr>
        <w:t>质量保证</w:t>
      </w:r>
      <w:r>
        <w:rPr>
          <w:rFonts w:hint="eastAsia"/>
          <w:sz w:val="24"/>
          <w:szCs w:val="24"/>
          <w:lang w:val="en-US" w:eastAsia="zh-CN"/>
        </w:rPr>
        <w:t>金</w:t>
      </w:r>
      <w:r>
        <w:rPr>
          <w:rFonts w:hint="eastAsia"/>
          <w:sz w:val="24"/>
          <w:szCs w:val="24"/>
        </w:rPr>
        <w:t>。发包人收到</w:t>
      </w:r>
      <w:r>
        <w:rPr>
          <w:rFonts w:hint="eastAsia"/>
          <w:sz w:val="24"/>
          <w:szCs w:val="24"/>
          <w:lang w:val="en-US" w:eastAsia="zh-CN"/>
        </w:rPr>
        <w:t>支付</w:t>
      </w:r>
      <w:r>
        <w:rPr>
          <w:rFonts w:hint="eastAsia"/>
          <w:sz w:val="24"/>
          <w:szCs w:val="24"/>
        </w:rPr>
        <w:t>申请后，于</w:t>
      </w:r>
      <w:r>
        <w:rPr>
          <w:rFonts w:hint="eastAsia"/>
          <w:sz w:val="24"/>
          <w:szCs w:val="24"/>
          <w:lang w:val="en-US" w:eastAsia="zh-CN"/>
        </w:rPr>
        <w:t>30</w:t>
      </w:r>
      <w:r>
        <w:rPr>
          <w:rFonts w:hint="eastAsia"/>
          <w:sz w:val="24"/>
          <w:szCs w:val="24"/>
        </w:rPr>
        <w:t>天内会同承包人进行核实。经双方核实且均无异议后，发包人在核实之日起按合同条款相关约定将质量保证金支付给承包人。</w:t>
      </w:r>
    </w:p>
    <w:p w14:paraId="52379898">
      <w:pPr>
        <w:spacing w:line="360" w:lineRule="auto"/>
        <w:ind w:left="420" w:leftChars="200" w:firstLine="422" w:firstLineChars="175"/>
        <w:rPr>
          <w:b/>
          <w:bCs/>
          <w:sz w:val="24"/>
          <w:szCs w:val="24"/>
        </w:rPr>
      </w:pPr>
      <w:r>
        <w:rPr>
          <w:rFonts w:hint="eastAsia"/>
          <w:b/>
          <w:bCs/>
          <w:sz w:val="24"/>
          <w:szCs w:val="24"/>
        </w:rPr>
        <w:t>4.</w:t>
      </w:r>
      <w:r>
        <w:rPr>
          <w:rFonts w:hint="eastAsia"/>
          <w:b/>
          <w:bCs/>
          <w:sz w:val="24"/>
          <w:szCs w:val="24"/>
          <w:lang w:val="en-US" w:eastAsia="zh-CN"/>
        </w:rPr>
        <w:t>8</w:t>
      </w:r>
      <w:r>
        <w:rPr>
          <w:rFonts w:hint="eastAsia"/>
          <w:b/>
          <w:bCs/>
          <w:sz w:val="24"/>
          <w:szCs w:val="24"/>
        </w:rPr>
        <w:t>、发包人每次支付工程款前，承包人均应提供等额有效的增值税专用发票。如果承包人无法提供符合要求的发票，由此造成的相应损失由承包人承担。</w:t>
      </w:r>
    </w:p>
    <w:p w14:paraId="61ACECC7">
      <w:pPr>
        <w:spacing w:line="360" w:lineRule="auto"/>
        <w:ind w:left="420" w:leftChars="200" w:firstLine="420" w:firstLineChars="175"/>
        <w:rPr>
          <w:rFonts w:hint="eastAsia"/>
          <w:sz w:val="24"/>
          <w:szCs w:val="24"/>
        </w:rPr>
      </w:pPr>
      <w:r>
        <w:rPr>
          <w:rFonts w:hint="eastAsia"/>
          <w:sz w:val="24"/>
          <w:szCs w:val="24"/>
        </w:rPr>
        <w:t>4.9、各阶段付款须按发包方账期管理挂账三个月（预付款、工人工资除外），单笔付款金额超过20万元时，票据支付比例不低于50%。</w:t>
      </w:r>
    </w:p>
    <w:p w14:paraId="25D7147F">
      <w:pPr>
        <w:spacing w:line="360" w:lineRule="auto"/>
        <w:ind w:left="420" w:leftChars="200" w:firstLine="420" w:firstLineChars="175"/>
        <w:rPr>
          <w:rFonts w:hint="eastAsia" w:ascii="宋体" w:hAnsi="宋体" w:cs="宋体"/>
          <w:sz w:val="24"/>
          <w:szCs w:val="24"/>
          <w:shd w:val="clear" w:color="auto" w:fill="FFFFFF"/>
        </w:rPr>
      </w:pPr>
      <w:r>
        <w:rPr>
          <w:rFonts w:hint="eastAsia"/>
          <w:sz w:val="24"/>
          <w:szCs w:val="24"/>
        </w:rPr>
        <w:t>4.10、工程款支付方式采用银行转账或银行承兑汇票。</w:t>
      </w:r>
    </w:p>
    <w:p w14:paraId="464AA092">
      <w:pPr>
        <w:spacing w:line="360" w:lineRule="auto"/>
        <w:ind w:left="420" w:leftChars="200" w:firstLine="420" w:firstLineChars="175"/>
        <w:rPr>
          <w:rFonts w:hint="eastAsia" w:ascii="宋体" w:hAnsi="宋体" w:cs="宋体"/>
          <w:sz w:val="24"/>
          <w:szCs w:val="24"/>
          <w:shd w:val="clear" w:color="auto" w:fill="FFFFFF"/>
        </w:rPr>
      </w:pPr>
      <w:r>
        <w:rPr>
          <w:rFonts w:hint="eastAsia" w:ascii="宋体" w:hAnsi="宋体" w:cs="宋体"/>
          <w:sz w:val="24"/>
          <w:szCs w:val="24"/>
          <w:shd w:val="clear" w:color="auto" w:fill="FFFFFF"/>
        </w:rPr>
        <w:t>4.</w:t>
      </w:r>
      <w:r>
        <w:rPr>
          <w:rFonts w:hint="eastAsia" w:ascii="宋体" w:hAnsi="宋体" w:cs="宋体"/>
          <w:sz w:val="24"/>
          <w:szCs w:val="24"/>
          <w:shd w:val="clear" w:color="auto" w:fill="FFFFFF"/>
          <w:lang w:val="en-US" w:eastAsia="zh-CN"/>
        </w:rPr>
        <w:t>11</w:t>
      </w:r>
      <w:r>
        <w:rPr>
          <w:rFonts w:hint="eastAsia" w:ascii="宋体" w:hAnsi="宋体" w:cs="宋体"/>
          <w:sz w:val="24"/>
          <w:szCs w:val="24"/>
          <w:shd w:val="clear" w:color="auto" w:fill="FFFFFF"/>
        </w:rPr>
        <w:t>、暂列金额支付方式：承包人根据相关工程变更管理办法完善工程变更相关程序后，与次月的工程进度款一并报送；在暂列金额的范围内，最终经发包人确认后支付至该部分实际完成工程价款的</w:t>
      </w:r>
      <w:r>
        <w:rPr>
          <w:rFonts w:hint="eastAsia" w:ascii="宋体" w:hAnsi="宋体" w:cs="宋体"/>
          <w:sz w:val="24"/>
          <w:szCs w:val="24"/>
          <w:shd w:val="clear" w:color="auto" w:fill="FFFFFF"/>
          <w:lang w:val="en-US" w:eastAsia="zh-CN"/>
        </w:rPr>
        <w:t>50</w:t>
      </w:r>
      <w:r>
        <w:rPr>
          <w:rFonts w:hint="eastAsia" w:ascii="宋体" w:hAnsi="宋体" w:cs="宋体"/>
          <w:sz w:val="24"/>
          <w:szCs w:val="24"/>
          <w:shd w:val="clear" w:color="auto" w:fill="FFFFFF"/>
        </w:rPr>
        <w:t>%；其余部分待结算完成审核后支付至97%，剩余3%为质量保证金。</w:t>
      </w:r>
    </w:p>
    <w:p w14:paraId="637BCD75">
      <w:pPr>
        <w:spacing w:line="360" w:lineRule="auto"/>
        <w:ind w:left="420" w:leftChars="200" w:firstLine="420" w:firstLineChars="175"/>
        <w:rPr>
          <w:rFonts w:hint="eastAsia" w:ascii="宋体" w:hAnsi="宋体" w:cs="宋体"/>
          <w:sz w:val="24"/>
          <w:szCs w:val="24"/>
          <w:shd w:val="clear" w:color="auto" w:fill="FFFFFF"/>
        </w:rPr>
      </w:pPr>
      <w:r>
        <w:rPr>
          <w:rFonts w:hint="eastAsia" w:ascii="宋体" w:hAnsi="宋体" w:cs="宋体"/>
          <w:sz w:val="24"/>
          <w:szCs w:val="24"/>
          <w:shd w:val="clear" w:color="auto" w:fill="FFFFFF"/>
        </w:rPr>
        <w:t>4.1</w:t>
      </w:r>
      <w:r>
        <w:rPr>
          <w:rFonts w:hint="eastAsia" w:ascii="宋体" w:hAnsi="宋体" w:cs="宋体"/>
          <w:sz w:val="24"/>
          <w:szCs w:val="24"/>
          <w:shd w:val="clear" w:color="auto" w:fill="FFFFFF"/>
          <w:lang w:val="en-US" w:eastAsia="zh-CN"/>
        </w:rPr>
        <w:t>2</w:t>
      </w:r>
      <w:r>
        <w:rPr>
          <w:rFonts w:hint="eastAsia" w:ascii="宋体" w:hAnsi="宋体" w:cs="宋体"/>
          <w:sz w:val="24"/>
          <w:szCs w:val="24"/>
          <w:shd w:val="clear" w:color="auto" w:fill="FFFFFF"/>
        </w:rPr>
        <w:t>、 材料暂估价、专业工程暂估价支付方式：材料暂估价、专业工程暂估价与每个月的工程进度款一并报送，但需要列明详细项目内容，该部分材料暂估价、专业工程暂估价按该部分实际完成工程价款的8</w:t>
      </w:r>
      <w:r>
        <w:rPr>
          <w:rFonts w:hint="eastAsia" w:ascii="宋体" w:hAnsi="宋体" w:cs="宋体"/>
          <w:sz w:val="24"/>
          <w:szCs w:val="24"/>
          <w:shd w:val="clear" w:color="auto" w:fill="FFFFFF"/>
          <w:lang w:val="en-US" w:eastAsia="zh-CN"/>
        </w:rPr>
        <w:t>0</w:t>
      </w:r>
      <w:r>
        <w:rPr>
          <w:rFonts w:hint="eastAsia" w:ascii="宋体" w:hAnsi="宋体" w:cs="宋体"/>
          <w:sz w:val="24"/>
          <w:szCs w:val="24"/>
          <w:shd w:val="clear" w:color="auto" w:fill="FFFFFF"/>
        </w:rPr>
        <w:t>%支付，剩余部分待最终结算完成审核后支付至97%，剩余3%为工程质量保修金。</w:t>
      </w:r>
    </w:p>
    <w:p w14:paraId="0CE5CB36">
      <w:pPr>
        <w:spacing w:line="360" w:lineRule="auto"/>
        <w:ind w:left="420" w:leftChars="200" w:firstLine="422" w:firstLineChars="175"/>
        <w:rPr>
          <w:b/>
          <w:bCs/>
          <w:sz w:val="24"/>
          <w:szCs w:val="24"/>
        </w:rPr>
      </w:pPr>
      <w:r>
        <w:rPr>
          <w:rFonts w:hint="eastAsia"/>
          <w:b/>
          <w:bCs/>
          <w:sz w:val="24"/>
          <w:szCs w:val="24"/>
        </w:rPr>
        <w:t>5、工程变更</w:t>
      </w:r>
    </w:p>
    <w:p w14:paraId="46FA9B50">
      <w:pPr>
        <w:spacing w:line="360" w:lineRule="auto"/>
        <w:ind w:left="420" w:leftChars="200" w:firstLine="420" w:firstLineChars="175"/>
        <w:rPr>
          <w:sz w:val="24"/>
          <w:szCs w:val="24"/>
        </w:rPr>
      </w:pPr>
      <w:r>
        <w:rPr>
          <w:rFonts w:hint="eastAsia"/>
          <w:sz w:val="24"/>
          <w:szCs w:val="24"/>
        </w:rPr>
        <w:t>5.1承包人报送的变更价款，应实事求是，不得虚报数量，增加或变更的工程内容按招标文件中约定计价办法进行计量。</w:t>
      </w:r>
    </w:p>
    <w:p w14:paraId="04E02415">
      <w:pPr>
        <w:spacing w:line="360" w:lineRule="auto"/>
        <w:ind w:left="420" w:leftChars="200" w:firstLine="420" w:firstLineChars="175"/>
        <w:rPr>
          <w:rFonts w:hint="eastAsia"/>
          <w:sz w:val="24"/>
          <w:szCs w:val="24"/>
        </w:rPr>
      </w:pPr>
      <w:r>
        <w:rPr>
          <w:rFonts w:hint="eastAsia"/>
          <w:sz w:val="24"/>
          <w:szCs w:val="24"/>
        </w:rPr>
        <w:t>5.2承包人应充分考虑工程设计变更带来的风险。工程变更须按发包人的有关规定、审批权限和审批程序进行审批，凡未经发包人审批同意，承包人擅自实施的，一律视为无效变更，结算时发包人不予承认。</w:t>
      </w:r>
    </w:p>
    <w:p w14:paraId="66ACBD19">
      <w:pPr>
        <w:spacing w:line="360" w:lineRule="auto"/>
        <w:ind w:left="420" w:leftChars="200" w:firstLine="420" w:firstLineChars="175"/>
        <w:rPr>
          <w:rFonts w:hint="eastAsia"/>
          <w:sz w:val="24"/>
          <w:szCs w:val="24"/>
          <w:highlight w:val="yellow"/>
          <w:lang w:val="en-US" w:eastAsia="zh-CN"/>
        </w:rPr>
      </w:pPr>
      <w:r>
        <w:rPr>
          <w:rFonts w:hint="eastAsia"/>
          <w:sz w:val="24"/>
          <w:szCs w:val="24"/>
          <w:highlight w:val="yellow"/>
          <w:lang w:val="en-US" w:eastAsia="zh-CN"/>
        </w:rPr>
        <w:t>5.3不予调整的情形</w:t>
      </w:r>
    </w:p>
    <w:p w14:paraId="3D2B03E9">
      <w:pPr>
        <w:spacing w:line="360" w:lineRule="auto"/>
        <w:ind w:left="420" w:leftChars="200" w:firstLine="420" w:firstLineChars="175"/>
        <w:rPr>
          <w:rFonts w:hint="eastAsia"/>
          <w:sz w:val="24"/>
          <w:szCs w:val="24"/>
          <w:highlight w:val="yellow"/>
          <w:lang w:val="en-US" w:eastAsia="zh-CN"/>
        </w:rPr>
      </w:pPr>
      <w:r>
        <w:rPr>
          <w:rFonts w:hint="eastAsia"/>
          <w:sz w:val="24"/>
          <w:szCs w:val="24"/>
          <w:highlight w:val="yellow"/>
          <w:lang w:val="en-US" w:eastAsia="zh-CN"/>
        </w:rPr>
        <w:t>下列情形属于承包人风险范围，由此产生的费用增减（含正向变更）均不予调整合同价款，承包人不得以此为由要求据实结算或追加价款：</w:t>
      </w:r>
    </w:p>
    <w:p w14:paraId="6D5E4708">
      <w:pPr>
        <w:spacing w:line="360" w:lineRule="auto"/>
        <w:ind w:left="420" w:leftChars="200" w:firstLine="420" w:firstLineChars="175"/>
        <w:rPr>
          <w:rFonts w:hint="eastAsia"/>
          <w:sz w:val="24"/>
          <w:szCs w:val="24"/>
          <w:highlight w:val="yellow"/>
          <w:lang w:val="en-US" w:eastAsia="zh-CN"/>
        </w:rPr>
      </w:pPr>
      <w:r>
        <w:rPr>
          <w:rFonts w:hint="eastAsia"/>
          <w:sz w:val="24"/>
          <w:szCs w:val="24"/>
          <w:highlight w:val="yellow"/>
          <w:lang w:val="en-US" w:eastAsia="zh-CN"/>
        </w:rPr>
        <w:t>（1）承包人为满足发包人要求或合同约定功能标准，对自身施工图设计进行的优化、深化、补充、修正、完善等，无论是否经发包人或监理人审批同意；</w:t>
      </w:r>
    </w:p>
    <w:p w14:paraId="62D55121">
      <w:pPr>
        <w:spacing w:line="360" w:lineRule="auto"/>
        <w:ind w:left="420" w:leftChars="200" w:firstLine="420" w:firstLineChars="175"/>
        <w:rPr>
          <w:rFonts w:hint="eastAsia"/>
          <w:sz w:val="24"/>
          <w:szCs w:val="24"/>
          <w:highlight w:val="yellow"/>
          <w:lang w:val="en-US" w:eastAsia="zh-CN"/>
        </w:rPr>
      </w:pPr>
      <w:r>
        <w:rPr>
          <w:rFonts w:hint="eastAsia"/>
          <w:sz w:val="24"/>
          <w:szCs w:val="24"/>
          <w:highlight w:val="yellow"/>
          <w:lang w:val="en-US" w:eastAsia="zh-CN"/>
        </w:rPr>
        <w:t>（2）承包人清标</w:t>
      </w:r>
      <w:r>
        <w:rPr>
          <w:rFonts w:hint="eastAsia" w:cs="Times New Roman"/>
          <w:i w:val="0"/>
          <w:iCs w:val="0"/>
          <w:caps w:val="0"/>
          <w:spacing w:val="0"/>
          <w:sz w:val="24"/>
          <w:szCs w:val="24"/>
          <w:highlight w:val="yellow"/>
          <w:shd w:val="clear"/>
          <w:lang w:eastAsia="zh-CN"/>
        </w:rPr>
        <w:t>（</w:t>
      </w:r>
      <w:r>
        <w:rPr>
          <w:rFonts w:hint="eastAsia" w:cs="Times New Roman"/>
          <w:i w:val="0"/>
          <w:iCs w:val="0"/>
          <w:caps w:val="0"/>
          <w:spacing w:val="0"/>
          <w:sz w:val="24"/>
          <w:szCs w:val="24"/>
          <w:highlight w:val="yellow"/>
          <w:shd w:val="clear"/>
          <w:lang w:val="en-US" w:eastAsia="zh-CN"/>
        </w:rPr>
        <w:t>施工图预算双方确认</w:t>
      </w:r>
      <w:r>
        <w:rPr>
          <w:rFonts w:hint="eastAsia" w:cs="Times New Roman"/>
          <w:i w:val="0"/>
          <w:iCs w:val="0"/>
          <w:caps w:val="0"/>
          <w:spacing w:val="0"/>
          <w:sz w:val="24"/>
          <w:szCs w:val="24"/>
          <w:highlight w:val="yellow"/>
          <w:shd w:val="clear"/>
          <w:lang w:eastAsia="zh-CN"/>
        </w:rPr>
        <w:t>）</w:t>
      </w:r>
      <w:r>
        <w:rPr>
          <w:rFonts w:hint="eastAsia"/>
          <w:sz w:val="24"/>
          <w:szCs w:val="24"/>
          <w:highlight w:val="yellow"/>
          <w:lang w:val="en-US" w:eastAsia="zh-CN"/>
        </w:rPr>
        <w:t>后发现招标文件、初步设计、发包人要求等文件中存在错误、遗漏、不一致或不合理之处，承包人未在投标阶段提出或清标阶段澄清的，或虽提出但报价中已包含相关风险费用的；</w:t>
      </w:r>
    </w:p>
    <w:p w14:paraId="40A5E96A">
      <w:pPr>
        <w:spacing w:line="360" w:lineRule="auto"/>
        <w:ind w:left="420" w:leftChars="200" w:firstLine="420" w:firstLineChars="175"/>
        <w:rPr>
          <w:rFonts w:hint="eastAsia"/>
          <w:sz w:val="24"/>
          <w:szCs w:val="24"/>
          <w:highlight w:val="yellow"/>
          <w:lang w:val="en-US" w:eastAsia="zh-CN"/>
        </w:rPr>
      </w:pPr>
      <w:r>
        <w:rPr>
          <w:rFonts w:hint="eastAsia"/>
          <w:sz w:val="24"/>
          <w:szCs w:val="24"/>
          <w:highlight w:val="yellow"/>
          <w:lang w:val="en-US" w:eastAsia="zh-CN"/>
        </w:rPr>
        <w:t>（3）承包人因施工组织设计调整、施工方案变更、施工工艺改进、材料设备替换（未经发包人书面同意）等原因产生的费用变化；</w:t>
      </w:r>
    </w:p>
    <w:p w14:paraId="54DC0C3A">
      <w:pPr>
        <w:spacing w:line="360" w:lineRule="auto"/>
        <w:ind w:left="420" w:leftChars="200" w:firstLine="420" w:firstLineChars="175"/>
        <w:rPr>
          <w:rFonts w:hint="eastAsia"/>
          <w:sz w:val="24"/>
          <w:szCs w:val="24"/>
          <w:highlight w:val="yellow"/>
          <w:lang w:val="en-US" w:eastAsia="zh-CN"/>
        </w:rPr>
      </w:pPr>
      <w:r>
        <w:rPr>
          <w:rFonts w:hint="eastAsia"/>
          <w:sz w:val="24"/>
          <w:szCs w:val="24"/>
          <w:highlight w:val="yellow"/>
          <w:lang w:val="en-US" w:eastAsia="zh-CN"/>
        </w:rPr>
        <w:t>（4）承包人因自身原因导致的返工、质量缺陷修复、赶工措施等增加的费用；</w:t>
      </w:r>
    </w:p>
    <w:p w14:paraId="7112A09A">
      <w:pPr>
        <w:spacing w:line="360" w:lineRule="auto"/>
        <w:ind w:left="420" w:leftChars="200" w:firstLine="420" w:firstLineChars="175"/>
        <w:rPr>
          <w:rFonts w:hint="eastAsia"/>
          <w:sz w:val="24"/>
          <w:szCs w:val="24"/>
          <w:highlight w:val="yellow"/>
          <w:lang w:val="en-US" w:eastAsia="zh-CN"/>
        </w:rPr>
      </w:pPr>
      <w:r>
        <w:rPr>
          <w:rFonts w:hint="eastAsia"/>
          <w:sz w:val="24"/>
          <w:szCs w:val="24"/>
          <w:highlight w:val="yellow"/>
          <w:lang w:val="en-US" w:eastAsia="zh-CN"/>
        </w:rPr>
        <w:t>（5）承包人施工图设计文件通过图审后，因承包人自身原因对施工图纸进行的任何调整、修改或补充；</w:t>
      </w:r>
    </w:p>
    <w:p w14:paraId="6C5D4E69">
      <w:pPr>
        <w:spacing w:line="360" w:lineRule="auto"/>
        <w:ind w:left="420" w:leftChars="200" w:firstLine="420" w:firstLineChars="175"/>
        <w:rPr>
          <w:rFonts w:hint="eastAsia"/>
          <w:sz w:val="24"/>
          <w:szCs w:val="24"/>
          <w:highlight w:val="yellow"/>
          <w:lang w:val="en-US" w:eastAsia="zh-CN"/>
        </w:rPr>
      </w:pPr>
      <w:r>
        <w:rPr>
          <w:rFonts w:hint="eastAsia"/>
          <w:sz w:val="24"/>
          <w:szCs w:val="24"/>
          <w:highlight w:val="yellow"/>
          <w:lang w:val="en-US" w:eastAsia="zh-CN"/>
        </w:rPr>
        <w:t>（6）已标价工程量清单中未列明但属于完成合同约定工程所必需的附属工作、辅助工作或附带工作；</w:t>
      </w:r>
    </w:p>
    <w:p w14:paraId="21BB7251">
      <w:pPr>
        <w:spacing w:line="360" w:lineRule="auto"/>
        <w:ind w:left="420" w:leftChars="200" w:firstLine="420" w:firstLineChars="175"/>
        <w:rPr>
          <w:rFonts w:hint="eastAsia"/>
          <w:sz w:val="24"/>
          <w:szCs w:val="24"/>
          <w:highlight w:val="yellow"/>
        </w:rPr>
      </w:pPr>
      <w:r>
        <w:rPr>
          <w:rFonts w:hint="eastAsia"/>
          <w:sz w:val="24"/>
          <w:szCs w:val="24"/>
          <w:highlight w:val="yellow"/>
          <w:lang w:val="en-US" w:eastAsia="zh-CN"/>
        </w:rPr>
        <w:t>（7）合同约定由承包人承担的风险范围内发生的费用变化。</w:t>
      </w:r>
    </w:p>
    <w:p w14:paraId="6DD51E88">
      <w:pPr>
        <w:spacing w:line="360" w:lineRule="auto"/>
        <w:ind w:left="420" w:leftChars="200" w:firstLine="422" w:firstLineChars="175"/>
        <w:rPr>
          <w:b/>
          <w:bCs/>
          <w:sz w:val="24"/>
          <w:szCs w:val="24"/>
        </w:rPr>
      </w:pPr>
      <w:r>
        <w:rPr>
          <w:rFonts w:hint="eastAsia"/>
          <w:b/>
          <w:bCs/>
          <w:sz w:val="24"/>
          <w:szCs w:val="24"/>
        </w:rPr>
        <w:t>6、工程量计量的约定：</w:t>
      </w:r>
    </w:p>
    <w:p w14:paraId="20988652">
      <w:pPr>
        <w:spacing w:line="360" w:lineRule="auto"/>
        <w:ind w:left="420" w:leftChars="200" w:firstLine="420" w:firstLineChars="175"/>
        <w:rPr>
          <w:sz w:val="24"/>
          <w:szCs w:val="24"/>
        </w:rPr>
      </w:pPr>
      <w:r>
        <w:rPr>
          <w:rFonts w:hint="eastAsia"/>
          <w:sz w:val="24"/>
          <w:szCs w:val="24"/>
        </w:rPr>
        <w:t>6.1承包人不得自行取消施工图或清单中的任何项目，发包人根据需要取消的未施工项目，经监理工程师核实后予以扣减，相应的措施费用予以扣减。</w:t>
      </w:r>
    </w:p>
    <w:p w14:paraId="58499A8D">
      <w:pPr>
        <w:spacing w:line="360" w:lineRule="auto"/>
        <w:ind w:left="420" w:leftChars="200" w:firstLine="420" w:firstLineChars="175"/>
        <w:rPr>
          <w:sz w:val="24"/>
          <w:szCs w:val="24"/>
        </w:rPr>
      </w:pPr>
      <w:r>
        <w:rPr>
          <w:rFonts w:hint="eastAsia"/>
          <w:sz w:val="24"/>
          <w:szCs w:val="24"/>
        </w:rPr>
        <w:t>6.2承包人自身原因造成的返工工程量，不予计量。</w:t>
      </w:r>
    </w:p>
    <w:p w14:paraId="44E29394">
      <w:pPr>
        <w:spacing w:line="360" w:lineRule="auto"/>
        <w:ind w:left="420" w:leftChars="200" w:firstLine="420" w:firstLineChars="175"/>
        <w:rPr>
          <w:sz w:val="24"/>
          <w:szCs w:val="24"/>
        </w:rPr>
      </w:pPr>
      <w:r>
        <w:rPr>
          <w:rFonts w:hint="eastAsia"/>
          <w:sz w:val="24"/>
          <w:szCs w:val="24"/>
        </w:rPr>
        <w:t>6.3凡超出</w:t>
      </w:r>
      <w:r>
        <w:rPr>
          <w:rFonts w:hint="eastAsia"/>
          <w:sz w:val="24"/>
          <w:szCs w:val="24"/>
          <w:lang w:val="en-US" w:eastAsia="zh-CN"/>
        </w:rPr>
        <w:t>施工</w:t>
      </w:r>
      <w:r>
        <w:rPr>
          <w:rFonts w:hint="eastAsia"/>
          <w:sz w:val="24"/>
          <w:szCs w:val="24"/>
        </w:rPr>
        <w:t>图纸范围又未经变更审批的工程量，不予计量。</w:t>
      </w:r>
    </w:p>
    <w:p w14:paraId="7C62CF00">
      <w:pPr>
        <w:spacing w:line="360" w:lineRule="auto"/>
        <w:ind w:left="420" w:leftChars="200" w:firstLine="420" w:firstLineChars="175"/>
        <w:rPr>
          <w:sz w:val="24"/>
          <w:szCs w:val="24"/>
        </w:rPr>
      </w:pPr>
      <w:r>
        <w:rPr>
          <w:rFonts w:hint="eastAsia"/>
          <w:sz w:val="24"/>
          <w:szCs w:val="24"/>
        </w:rPr>
        <w:t>6.4不符合工程质量标准的工程量，不予计量。</w:t>
      </w:r>
    </w:p>
    <w:p w14:paraId="3405ADBD">
      <w:pPr>
        <w:spacing w:line="360" w:lineRule="auto"/>
        <w:ind w:left="420" w:leftChars="200" w:firstLine="420" w:firstLineChars="175"/>
        <w:rPr>
          <w:sz w:val="24"/>
          <w:szCs w:val="24"/>
        </w:rPr>
      </w:pPr>
      <w:r>
        <w:rPr>
          <w:rFonts w:hint="eastAsia"/>
          <w:sz w:val="24"/>
          <w:szCs w:val="24"/>
        </w:rPr>
        <w:t>6.5发包人书面通知承包人取消的工程量，不予计量。</w:t>
      </w:r>
    </w:p>
    <w:p w14:paraId="5772B349">
      <w:pPr>
        <w:spacing w:line="360" w:lineRule="auto"/>
        <w:ind w:left="420" w:leftChars="200" w:firstLine="420" w:firstLineChars="175"/>
        <w:rPr>
          <w:sz w:val="24"/>
          <w:szCs w:val="24"/>
        </w:rPr>
      </w:pPr>
      <w:r>
        <w:rPr>
          <w:rFonts w:hint="eastAsia"/>
          <w:sz w:val="24"/>
          <w:szCs w:val="24"/>
        </w:rPr>
        <w:t>承包人编制的工程量预算清单中的综合单价为按技术规范与技术要求完成一个规定计量单位的工程所需的人工费、材料费、机械使用费、管理费、利润并考虑风险因素。按技术规范、招标文件、设计图纸、国标《建设工程工程量清单计价规范》、省市现行计价规程等要求为完成一个规定计量单位的工程量所需的其他一切费用，承包人不得以综合单价和措施费所含工作内容缺漏项为由，向发包人提出任何变更工程价款的要求。</w:t>
      </w:r>
    </w:p>
    <w:p w14:paraId="7AA8D8D1">
      <w:pPr>
        <w:spacing w:line="360" w:lineRule="auto"/>
        <w:ind w:left="420" w:leftChars="200" w:firstLine="422" w:firstLineChars="175"/>
        <w:rPr>
          <w:b/>
          <w:bCs/>
          <w:sz w:val="24"/>
          <w:szCs w:val="24"/>
        </w:rPr>
      </w:pPr>
      <w:r>
        <w:rPr>
          <w:rFonts w:hint="eastAsia"/>
          <w:b/>
          <w:bCs/>
          <w:sz w:val="24"/>
          <w:szCs w:val="24"/>
          <w:lang w:val="en-US" w:eastAsia="zh-CN"/>
        </w:rPr>
        <w:t>7</w:t>
      </w:r>
      <w:r>
        <w:rPr>
          <w:rFonts w:hint="eastAsia"/>
          <w:b/>
          <w:bCs/>
          <w:sz w:val="24"/>
          <w:szCs w:val="24"/>
        </w:rPr>
        <w:t>、承包人提供竣工资料的约定：</w:t>
      </w:r>
    </w:p>
    <w:p w14:paraId="031F350F">
      <w:pPr>
        <w:spacing w:line="360" w:lineRule="auto"/>
        <w:ind w:left="420" w:leftChars="200" w:firstLine="420" w:firstLineChars="175"/>
        <w:rPr>
          <w:sz w:val="24"/>
          <w:szCs w:val="24"/>
        </w:rPr>
      </w:pPr>
      <w:r>
        <w:rPr>
          <w:rFonts w:hint="eastAsia"/>
          <w:sz w:val="24"/>
          <w:szCs w:val="24"/>
        </w:rPr>
        <w:t>本工程具备竣工验收条件后14天内，承包人按国家建设部、广东省及韶关市的有关规定和发包人的要求编制工程竣工资料（包括施工原始记录、照片等资料），向工程师提供完整竣工验收资料8套、竣工验收报告和相应的声像、电子文件，并由承包人及时向主管部门和监督部门备案。工程师收到竣工验收资料后，应在</w:t>
      </w:r>
      <w:r>
        <w:rPr>
          <w:rFonts w:hint="eastAsia"/>
          <w:sz w:val="24"/>
          <w:szCs w:val="24"/>
          <w:lang w:val="en-US" w:eastAsia="zh-CN"/>
        </w:rPr>
        <w:t>3</w:t>
      </w:r>
      <w:r>
        <w:rPr>
          <w:rFonts w:hint="eastAsia"/>
          <w:sz w:val="24"/>
          <w:szCs w:val="24"/>
        </w:rPr>
        <w:t>0天内审核，若不符合要求，工程师可提出整改意见。承包人按要求整改合格后报工程师，工程师在整改验收合格后1</w:t>
      </w:r>
      <w:r>
        <w:rPr>
          <w:rFonts w:hint="eastAsia"/>
          <w:sz w:val="24"/>
          <w:szCs w:val="24"/>
          <w:lang w:val="en-US" w:eastAsia="zh-CN"/>
        </w:rPr>
        <w:t>5</w:t>
      </w:r>
      <w:r>
        <w:rPr>
          <w:rFonts w:hint="eastAsia"/>
          <w:sz w:val="24"/>
          <w:szCs w:val="24"/>
        </w:rPr>
        <w:t>天内应组织有关单位进行初步验收，并在1</w:t>
      </w:r>
      <w:r>
        <w:rPr>
          <w:rFonts w:hint="eastAsia"/>
          <w:sz w:val="24"/>
          <w:szCs w:val="24"/>
          <w:lang w:val="en-US" w:eastAsia="zh-CN"/>
        </w:rPr>
        <w:t>5</w:t>
      </w:r>
      <w:r>
        <w:rPr>
          <w:rFonts w:hint="eastAsia"/>
          <w:sz w:val="24"/>
          <w:szCs w:val="24"/>
        </w:rPr>
        <w:t>天内对工程质量予以认可或提出再次整改意见。承包人按要求再次整改，并承担由其自身原因造成的整改费用。编制竣工图、竣工资料的费用已在投标下浮率中综合考虑，不另外计费。</w:t>
      </w:r>
    </w:p>
    <w:p w14:paraId="736CEE13">
      <w:pPr>
        <w:spacing w:line="360" w:lineRule="auto"/>
        <w:ind w:left="420" w:leftChars="200" w:firstLine="420" w:firstLineChars="175"/>
        <w:rPr>
          <w:sz w:val="24"/>
          <w:szCs w:val="24"/>
        </w:rPr>
      </w:pPr>
      <w:r>
        <w:rPr>
          <w:rFonts w:hint="eastAsia"/>
          <w:sz w:val="24"/>
          <w:szCs w:val="24"/>
        </w:rPr>
        <w:t>竣工验收资料包括全部工程（包括项目单位发包项目及其他分包工程）的竣工图纸和竣工资料，以及经确认的深化设计图纸和技术资料。各类分包工程的竣工资料均由承包人负责编制、指导、审阅、汇总、整理、归档，费用由本合同承包人自行承担。</w:t>
      </w:r>
    </w:p>
    <w:p w14:paraId="54052A05">
      <w:pPr>
        <w:spacing w:line="360" w:lineRule="auto"/>
        <w:ind w:left="420" w:leftChars="200" w:firstLine="422" w:firstLineChars="175"/>
        <w:rPr>
          <w:sz w:val="24"/>
          <w:szCs w:val="24"/>
        </w:rPr>
      </w:pPr>
      <w:r>
        <w:rPr>
          <w:rFonts w:hint="eastAsia"/>
          <w:b/>
          <w:bCs/>
          <w:sz w:val="24"/>
          <w:szCs w:val="24"/>
          <w:lang w:val="en-US" w:eastAsia="zh-CN"/>
        </w:rPr>
        <w:t>8</w:t>
      </w:r>
      <w:r>
        <w:rPr>
          <w:rFonts w:hint="eastAsia"/>
          <w:b/>
          <w:bCs/>
          <w:sz w:val="24"/>
          <w:szCs w:val="24"/>
        </w:rPr>
        <w:t>、工程移交及档案管理</w:t>
      </w:r>
    </w:p>
    <w:p w14:paraId="00672042">
      <w:pPr>
        <w:spacing w:line="360" w:lineRule="auto"/>
        <w:ind w:left="420" w:leftChars="200" w:firstLine="420" w:firstLineChars="175"/>
        <w:rPr>
          <w:sz w:val="24"/>
          <w:szCs w:val="24"/>
        </w:rPr>
      </w:pPr>
      <w:r>
        <w:rPr>
          <w:rFonts w:hint="eastAsia"/>
          <w:sz w:val="24"/>
          <w:szCs w:val="24"/>
          <w:lang w:val="en-US" w:eastAsia="zh-CN"/>
        </w:rPr>
        <w:t>8</w:t>
      </w:r>
      <w:r>
        <w:rPr>
          <w:rFonts w:hint="eastAsia"/>
          <w:sz w:val="24"/>
          <w:szCs w:val="24"/>
        </w:rPr>
        <w:t>.1工程完工后，承包人必须及时按相关档案管理规定整理及移交竣工档案，承包人办理工程结算需提交相关工程档案移交签字单，否则结算不予办理。</w:t>
      </w:r>
    </w:p>
    <w:p w14:paraId="0F09964E">
      <w:pPr>
        <w:spacing w:line="360" w:lineRule="auto"/>
        <w:ind w:left="420" w:leftChars="200" w:firstLine="420" w:firstLineChars="175"/>
        <w:rPr>
          <w:sz w:val="24"/>
          <w:szCs w:val="24"/>
        </w:rPr>
      </w:pPr>
      <w:r>
        <w:rPr>
          <w:rFonts w:hint="eastAsia"/>
          <w:sz w:val="24"/>
          <w:szCs w:val="24"/>
          <w:lang w:val="en-US" w:eastAsia="zh-CN"/>
        </w:rPr>
        <w:t>8</w:t>
      </w:r>
      <w:r>
        <w:rPr>
          <w:rFonts w:hint="eastAsia"/>
          <w:sz w:val="24"/>
          <w:szCs w:val="24"/>
        </w:rPr>
        <w:t>.2工程竣工验收合格后承包人必须将成品移交给发包人指定的接管单位。在移交工作完成前，现场所有安全及成品保护责任和费用由承包人承担。</w:t>
      </w:r>
    </w:p>
    <w:p w14:paraId="4145166F">
      <w:pPr>
        <w:spacing w:line="360" w:lineRule="auto"/>
        <w:ind w:left="420" w:leftChars="200" w:firstLine="420" w:firstLineChars="175"/>
        <w:rPr>
          <w:sz w:val="24"/>
          <w:szCs w:val="24"/>
        </w:rPr>
      </w:pPr>
      <w:r>
        <w:rPr>
          <w:rFonts w:hint="eastAsia"/>
          <w:sz w:val="24"/>
          <w:szCs w:val="24"/>
          <w:lang w:val="en-US" w:eastAsia="zh-CN"/>
        </w:rPr>
        <w:t>8</w:t>
      </w:r>
      <w:r>
        <w:rPr>
          <w:rFonts w:hint="eastAsia"/>
          <w:sz w:val="24"/>
          <w:szCs w:val="24"/>
        </w:rPr>
        <w:t>.3在向发包人指定的接管单位移交钥匙的同时提供下列清单：</w:t>
      </w:r>
    </w:p>
    <w:p w14:paraId="305CF21B">
      <w:pPr>
        <w:spacing w:line="360" w:lineRule="auto"/>
        <w:ind w:left="420" w:leftChars="200" w:firstLine="420" w:firstLineChars="175"/>
        <w:rPr>
          <w:sz w:val="24"/>
          <w:szCs w:val="24"/>
        </w:rPr>
      </w:pPr>
      <w:r>
        <w:rPr>
          <w:rFonts w:hint="eastAsia"/>
          <w:sz w:val="24"/>
          <w:szCs w:val="24"/>
        </w:rPr>
        <w:t>①办理钥匙移交清单；</w:t>
      </w:r>
    </w:p>
    <w:p w14:paraId="485B6E58">
      <w:pPr>
        <w:spacing w:line="360" w:lineRule="auto"/>
        <w:ind w:left="420" w:leftChars="200" w:firstLine="420" w:firstLineChars="175"/>
        <w:rPr>
          <w:sz w:val="24"/>
          <w:szCs w:val="24"/>
        </w:rPr>
      </w:pPr>
      <w:r>
        <w:rPr>
          <w:rFonts w:hint="eastAsia"/>
          <w:sz w:val="24"/>
          <w:szCs w:val="24"/>
        </w:rPr>
        <w:t>②双方抄好水表电表底数；</w:t>
      </w:r>
    </w:p>
    <w:p w14:paraId="73675F8A">
      <w:pPr>
        <w:spacing w:line="360" w:lineRule="auto"/>
        <w:ind w:left="420" w:leftChars="200" w:firstLine="420" w:firstLineChars="175"/>
        <w:rPr>
          <w:sz w:val="24"/>
          <w:szCs w:val="24"/>
        </w:rPr>
      </w:pPr>
      <w:r>
        <w:rPr>
          <w:rFonts w:hint="eastAsia"/>
          <w:sz w:val="24"/>
          <w:szCs w:val="24"/>
        </w:rPr>
        <w:t>③列出详细的设备、物件移交清单，标明名称、数量、外观、状态等基本资料。</w:t>
      </w:r>
    </w:p>
    <w:p w14:paraId="780ADF39">
      <w:pPr>
        <w:spacing w:line="360" w:lineRule="auto"/>
        <w:ind w:left="420" w:leftChars="200" w:firstLine="420" w:firstLineChars="175"/>
        <w:rPr>
          <w:sz w:val="24"/>
          <w:szCs w:val="24"/>
        </w:rPr>
      </w:pPr>
      <w:r>
        <w:rPr>
          <w:rFonts w:hint="eastAsia"/>
          <w:sz w:val="24"/>
          <w:szCs w:val="24"/>
          <w:lang w:val="en-US" w:eastAsia="zh-CN"/>
        </w:rPr>
        <w:t>8</w:t>
      </w:r>
      <w:r>
        <w:rPr>
          <w:rFonts w:hint="eastAsia"/>
          <w:sz w:val="24"/>
          <w:szCs w:val="24"/>
        </w:rPr>
        <w:t>.4按国家、省市和建设主管部门的相关规定应当移交的其他资料。</w:t>
      </w:r>
    </w:p>
    <w:p w14:paraId="15D186AA">
      <w:pPr>
        <w:spacing w:line="360" w:lineRule="auto"/>
        <w:ind w:left="420" w:leftChars="200" w:firstLine="422" w:firstLineChars="175"/>
        <w:rPr>
          <w:sz w:val="24"/>
          <w:szCs w:val="24"/>
        </w:rPr>
      </w:pPr>
      <w:r>
        <w:rPr>
          <w:rFonts w:hint="eastAsia"/>
          <w:b/>
          <w:bCs/>
          <w:sz w:val="24"/>
          <w:szCs w:val="24"/>
          <w:lang w:val="en-US" w:eastAsia="zh-CN"/>
        </w:rPr>
        <w:t>9</w:t>
      </w:r>
      <w:r>
        <w:rPr>
          <w:rFonts w:hint="eastAsia"/>
          <w:sz w:val="24"/>
          <w:szCs w:val="24"/>
        </w:rPr>
        <w:t>、在质量缺陷保修期内，承包人必须在接到保修通知之日起7天内无条件派人先行保修，发生涉及结构安全、严重影响使用功能的质量缺陷或给排水、供电、燃气、通信及路灯等特殊工程的紧急抢修事故的，承包人接到保修通知后，必须立即到达现场实施保修。质量保修完成后，由发包人组织承包人和监理人，配合项目使用（管养）单位验收。涉及结构安全的，发包人将报当地相关行政主管部门备案，同时承包人应将其产生的原因、补救措施、完成保修情况以书面形式提交发包人。</w:t>
      </w:r>
    </w:p>
    <w:p w14:paraId="4F9EA937">
      <w:pPr>
        <w:spacing w:line="360" w:lineRule="auto"/>
        <w:ind w:left="420" w:leftChars="200" w:firstLine="422" w:firstLineChars="175"/>
        <w:rPr>
          <w:rFonts w:hint="eastAsia" w:ascii="宋体" w:hAnsi="宋体"/>
          <w:b/>
          <w:bCs/>
          <w:sz w:val="24"/>
          <w:szCs w:val="24"/>
        </w:rPr>
      </w:pPr>
      <w:r>
        <w:rPr>
          <w:rFonts w:hint="eastAsia" w:ascii="宋体" w:hAnsi="宋体"/>
          <w:b/>
          <w:bCs/>
          <w:sz w:val="24"/>
          <w:szCs w:val="24"/>
        </w:rPr>
        <w:t>1</w:t>
      </w:r>
      <w:r>
        <w:rPr>
          <w:rFonts w:hint="eastAsia" w:ascii="宋体" w:hAnsi="宋体"/>
          <w:b/>
          <w:bCs/>
          <w:sz w:val="24"/>
          <w:szCs w:val="24"/>
          <w:lang w:val="en-US" w:eastAsia="zh-CN"/>
        </w:rPr>
        <w:t>0</w:t>
      </w:r>
      <w:r>
        <w:rPr>
          <w:rFonts w:hint="eastAsia" w:ascii="宋体" w:hAnsi="宋体"/>
          <w:b/>
          <w:bCs/>
          <w:sz w:val="24"/>
          <w:szCs w:val="24"/>
        </w:rPr>
        <w:t>、在工程质量缺陷保修期内，承包人的违约责任：</w:t>
      </w:r>
    </w:p>
    <w:p w14:paraId="3F7517A3">
      <w:pPr>
        <w:spacing w:line="360" w:lineRule="auto"/>
        <w:ind w:left="420" w:leftChars="200" w:firstLine="420" w:firstLineChars="175"/>
        <w:rPr>
          <w:sz w:val="24"/>
          <w:szCs w:val="24"/>
        </w:rPr>
      </w:pPr>
      <w:r>
        <w:rPr>
          <w:rFonts w:hint="eastAsia"/>
          <w:sz w:val="24"/>
          <w:szCs w:val="24"/>
        </w:rPr>
        <w:t>1</w:t>
      </w:r>
      <w:r>
        <w:rPr>
          <w:rFonts w:hint="eastAsia"/>
          <w:sz w:val="24"/>
          <w:szCs w:val="24"/>
          <w:lang w:val="en-US" w:eastAsia="zh-CN"/>
        </w:rPr>
        <w:t>0</w:t>
      </w:r>
      <w:r>
        <w:rPr>
          <w:rFonts w:hint="eastAsia"/>
          <w:sz w:val="24"/>
          <w:szCs w:val="24"/>
        </w:rPr>
        <w:t>.1在保修期内发生质量缺陷或紧急抢修事故的时，如发包人无法联系到承包人，或联系到承包人但承包人不能及时履行保修义务时，无论缺陷责任是否属于承包人，承包人必须承担由此产生的一切保修费用、相关损失及违约责任。</w:t>
      </w:r>
    </w:p>
    <w:p w14:paraId="7DCAE448">
      <w:pPr>
        <w:spacing w:line="360" w:lineRule="auto"/>
        <w:ind w:left="420" w:leftChars="200" w:firstLine="420" w:firstLineChars="175"/>
        <w:rPr>
          <w:sz w:val="24"/>
          <w:szCs w:val="24"/>
        </w:rPr>
      </w:pPr>
      <w:r>
        <w:rPr>
          <w:rFonts w:hint="eastAsia"/>
          <w:sz w:val="24"/>
          <w:szCs w:val="24"/>
        </w:rPr>
        <w:t>1</w:t>
      </w:r>
      <w:r>
        <w:rPr>
          <w:rFonts w:hint="eastAsia"/>
          <w:sz w:val="24"/>
          <w:szCs w:val="24"/>
          <w:lang w:val="en-US" w:eastAsia="zh-CN"/>
        </w:rPr>
        <w:t>0</w:t>
      </w:r>
      <w:r>
        <w:rPr>
          <w:rFonts w:hint="eastAsia"/>
          <w:sz w:val="24"/>
          <w:szCs w:val="24"/>
        </w:rPr>
        <w:t>.2若承包人未及时到达现场实施保修，发包人有权直接委托其他单位或管养单位代承包人组织实施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14:paraId="7956BFBE">
      <w:pPr>
        <w:spacing w:line="360" w:lineRule="auto"/>
        <w:ind w:left="420" w:leftChars="200" w:firstLine="420" w:firstLineChars="175"/>
        <w:rPr>
          <w:sz w:val="24"/>
          <w:szCs w:val="24"/>
        </w:rPr>
      </w:pPr>
      <w:r>
        <w:rPr>
          <w:rFonts w:hint="eastAsia"/>
          <w:sz w:val="24"/>
          <w:szCs w:val="24"/>
        </w:rPr>
        <w:t>1</w:t>
      </w:r>
      <w:r>
        <w:rPr>
          <w:rFonts w:hint="eastAsia"/>
          <w:sz w:val="24"/>
          <w:szCs w:val="24"/>
          <w:lang w:val="en-US" w:eastAsia="zh-CN"/>
        </w:rPr>
        <w:t>0</w:t>
      </w:r>
      <w:r>
        <w:rPr>
          <w:rFonts w:hint="eastAsia"/>
          <w:sz w:val="24"/>
          <w:szCs w:val="24"/>
        </w:rPr>
        <w:t>.3若承包人及时到达现场，但认为自行无法按时完成保修义务，可与发包人协商，直接委托管养单位或发包人确认的其他单位实施保修。若承包人</w:t>
      </w:r>
      <w:r>
        <w:rPr>
          <w:rFonts w:hint="eastAsia"/>
          <w:sz w:val="24"/>
          <w:szCs w:val="24"/>
          <w:lang w:val="en-US" w:eastAsia="zh-CN"/>
        </w:rPr>
        <w:t>7天内未</w:t>
      </w:r>
      <w:r>
        <w:rPr>
          <w:rFonts w:hint="eastAsia"/>
          <w:sz w:val="24"/>
          <w:szCs w:val="24"/>
        </w:rPr>
        <w:t>未及时与发包人完成协商事宜，又未能在规定时限内完成保修的，发包人有权通知管养单位或其他单位进行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14:paraId="4EFAF9E4">
      <w:pPr>
        <w:spacing w:line="360" w:lineRule="auto"/>
        <w:ind w:left="420" w:leftChars="200" w:firstLine="420" w:firstLineChars="175"/>
        <w:rPr>
          <w:sz w:val="24"/>
          <w:szCs w:val="24"/>
        </w:rPr>
      </w:pPr>
      <w:r>
        <w:rPr>
          <w:rFonts w:hint="eastAsia"/>
          <w:sz w:val="24"/>
          <w:szCs w:val="24"/>
        </w:rPr>
        <w:t>1</w:t>
      </w:r>
      <w:r>
        <w:rPr>
          <w:rFonts w:hint="eastAsia"/>
          <w:sz w:val="24"/>
          <w:szCs w:val="24"/>
          <w:lang w:val="en-US" w:eastAsia="zh-CN"/>
        </w:rPr>
        <w:t>0</w:t>
      </w:r>
      <w:r>
        <w:rPr>
          <w:rFonts w:hint="eastAsia"/>
          <w:sz w:val="24"/>
          <w:szCs w:val="24"/>
        </w:rPr>
        <w:t>.4若承包人及时到达现场，并与发包人完成协商，同意直接委托管养单位或发包人确认的其他单位实施保修。承包人在收到支付工程保修费用的通知7天内，应将保修费用支付给代其实施保修的单位。如在规定时间内未支付有关费用的，发包人可直接从工程质量缺陷保修金中扣除该保修费用，并支付给保修单位，并处承包人保修费用30%的违约金，如缺陷质量保修金余额不足，发包人将向承包人索赔。发包人还将承包人不履行保修义务的不良行为报送相关行政主管部门。</w:t>
      </w:r>
    </w:p>
    <w:p w14:paraId="090B3038">
      <w:pPr>
        <w:spacing w:line="360" w:lineRule="auto"/>
        <w:ind w:left="420" w:leftChars="200" w:firstLine="420" w:firstLineChars="175"/>
        <w:rPr>
          <w:sz w:val="24"/>
          <w:szCs w:val="24"/>
        </w:rPr>
      </w:pPr>
      <w:r>
        <w:rPr>
          <w:rFonts w:hint="eastAsia"/>
          <w:sz w:val="24"/>
          <w:szCs w:val="24"/>
        </w:rPr>
        <w:t>1</w:t>
      </w:r>
      <w:r>
        <w:rPr>
          <w:rFonts w:hint="eastAsia"/>
          <w:sz w:val="24"/>
          <w:szCs w:val="24"/>
          <w:lang w:val="en-US" w:eastAsia="zh-CN"/>
        </w:rPr>
        <w:t>0</w:t>
      </w:r>
      <w:r>
        <w:rPr>
          <w:rFonts w:hint="eastAsia"/>
          <w:sz w:val="24"/>
          <w:szCs w:val="24"/>
        </w:rPr>
        <w:t>.5若承包人按照发包人的要求及时履行了保修义务，并能提供证据说明质量缺陷非乙方的责任，保修费用及相关损失由缺陷责任方承担。</w:t>
      </w:r>
    </w:p>
    <w:p w14:paraId="05E9280C">
      <w:pPr>
        <w:spacing w:line="360" w:lineRule="auto"/>
        <w:ind w:left="420" w:leftChars="200" w:firstLine="420" w:firstLineChars="175"/>
        <w:rPr>
          <w:sz w:val="24"/>
          <w:szCs w:val="24"/>
        </w:rPr>
      </w:pPr>
      <w:r>
        <w:rPr>
          <w:rFonts w:hint="eastAsia"/>
          <w:sz w:val="24"/>
          <w:szCs w:val="24"/>
        </w:rPr>
        <w:t>1</w:t>
      </w:r>
      <w:r>
        <w:rPr>
          <w:rFonts w:hint="eastAsia"/>
          <w:sz w:val="24"/>
          <w:szCs w:val="24"/>
          <w:lang w:val="en-US" w:eastAsia="zh-CN"/>
        </w:rPr>
        <w:t>0</w:t>
      </w:r>
      <w:r>
        <w:rPr>
          <w:rFonts w:hint="eastAsia"/>
          <w:sz w:val="24"/>
          <w:szCs w:val="24"/>
        </w:rPr>
        <w:t>.6对于涉及结构安全的工程质量问题，无论何时，在所有人、使用人或者第三方向当地建设行政主管部门报告并通知承包人后，承包人应立即采取安全防范措施，同时发包人将委托原设计单位或者具有相应资质等级的设计单位提出保修方案后，承包人应立即实施保修。承包人立即实施了有效的防范措施和保修的，保修费用、人身和财产损害赔偿，由经过法定程序确认的缺陷责任方承担。承包人拖延安全防范措施或者拖延保修，所造成的一切人身、财产损害责任和赔偿均由承包人承担，同时发包人将提请相关行政主管部门按相关法律、法规对承包人予以处罚。</w:t>
      </w:r>
    </w:p>
    <w:p w14:paraId="7CA7C190">
      <w:pPr>
        <w:spacing w:line="360" w:lineRule="auto"/>
        <w:ind w:left="420" w:leftChars="200" w:firstLine="422" w:firstLineChars="175"/>
        <w:rPr>
          <w:rFonts w:hint="eastAsia" w:ascii="宋体" w:hAnsi="宋体"/>
          <w:b/>
          <w:bCs/>
          <w:sz w:val="24"/>
          <w:szCs w:val="24"/>
        </w:rPr>
      </w:pPr>
      <w:r>
        <w:rPr>
          <w:rFonts w:hint="eastAsia" w:ascii="宋体" w:hAnsi="宋体"/>
          <w:b/>
          <w:bCs/>
          <w:sz w:val="24"/>
          <w:szCs w:val="24"/>
        </w:rPr>
        <w:t>1</w:t>
      </w:r>
      <w:r>
        <w:rPr>
          <w:rFonts w:hint="eastAsia" w:ascii="宋体" w:hAnsi="宋体"/>
          <w:b/>
          <w:bCs/>
          <w:sz w:val="24"/>
          <w:szCs w:val="24"/>
          <w:lang w:val="en-US" w:eastAsia="zh-CN"/>
        </w:rPr>
        <w:t>1</w:t>
      </w:r>
      <w:r>
        <w:rPr>
          <w:rFonts w:hint="eastAsia" w:ascii="宋体" w:hAnsi="宋体"/>
          <w:b/>
          <w:bCs/>
          <w:sz w:val="24"/>
          <w:szCs w:val="24"/>
        </w:rPr>
        <w:t>、设计部分</w:t>
      </w:r>
    </w:p>
    <w:p w14:paraId="55292E16">
      <w:pPr>
        <w:spacing w:line="360" w:lineRule="auto"/>
        <w:ind w:left="420" w:leftChars="200" w:firstLine="420" w:firstLineChars="175"/>
        <w:rPr>
          <w:sz w:val="24"/>
          <w:szCs w:val="24"/>
        </w:rPr>
      </w:pPr>
      <w:r>
        <w:rPr>
          <w:rFonts w:hint="eastAsia"/>
          <w:sz w:val="24"/>
          <w:szCs w:val="24"/>
        </w:rPr>
        <w:t>1</w:t>
      </w:r>
      <w:r>
        <w:rPr>
          <w:rFonts w:hint="eastAsia"/>
          <w:sz w:val="24"/>
          <w:szCs w:val="24"/>
          <w:lang w:val="en-US" w:eastAsia="zh-CN"/>
        </w:rPr>
        <w:t>1</w:t>
      </w:r>
      <w:r>
        <w:rPr>
          <w:rFonts w:hint="eastAsia"/>
          <w:sz w:val="24"/>
          <w:szCs w:val="24"/>
        </w:rPr>
        <w:t>.1 本合同设计总价包括所有设计事务工作收费、技术工作收费、税金和完成合同约定的所有与工程设计有关的全部费用。</w:t>
      </w:r>
    </w:p>
    <w:p w14:paraId="7A3CCC42">
      <w:pPr>
        <w:spacing w:line="360" w:lineRule="auto"/>
        <w:ind w:left="420" w:leftChars="200" w:firstLine="420" w:firstLineChars="175"/>
        <w:rPr>
          <w:sz w:val="24"/>
          <w:szCs w:val="24"/>
        </w:rPr>
      </w:pPr>
      <w:r>
        <w:rPr>
          <w:rFonts w:hint="eastAsia"/>
          <w:sz w:val="24"/>
          <w:szCs w:val="24"/>
        </w:rPr>
        <w:t>1</w:t>
      </w:r>
      <w:r>
        <w:rPr>
          <w:rFonts w:hint="eastAsia"/>
          <w:sz w:val="24"/>
          <w:szCs w:val="24"/>
          <w:lang w:val="en-US" w:eastAsia="zh-CN"/>
        </w:rPr>
        <w:t>1</w:t>
      </w:r>
      <w:r>
        <w:rPr>
          <w:rFonts w:hint="eastAsia"/>
          <w:sz w:val="24"/>
          <w:szCs w:val="24"/>
        </w:rPr>
        <w:t>.2 承包人必须严格按有关设计规范设计图纸，承包人必须秉承合理、经济、环保、适用等原则进行施工图设计，发包人有权委托第三方对承包人每阶段的设计成果（含节能、结构计算模型等）进行精细化审图、各专业优化工作，承包人需无条件根据经发包人确认的精细化审图、结构优化报告进行设计文件修改，费用不另计。</w:t>
      </w:r>
    </w:p>
    <w:p w14:paraId="709349D4">
      <w:pPr>
        <w:spacing w:line="360" w:lineRule="auto"/>
        <w:ind w:left="420" w:leftChars="200" w:firstLine="420" w:firstLineChars="175"/>
        <w:rPr>
          <w:rFonts w:hint="eastAsia"/>
          <w:sz w:val="24"/>
          <w:szCs w:val="24"/>
        </w:rPr>
      </w:pPr>
      <w:r>
        <w:rPr>
          <w:rFonts w:hint="eastAsia"/>
          <w:sz w:val="24"/>
          <w:szCs w:val="24"/>
        </w:rPr>
        <w:t>1</w:t>
      </w:r>
      <w:r>
        <w:rPr>
          <w:rFonts w:hint="eastAsia"/>
          <w:sz w:val="24"/>
          <w:szCs w:val="24"/>
          <w:lang w:val="en-US" w:eastAsia="zh-CN"/>
        </w:rPr>
        <w:t>1</w:t>
      </w:r>
      <w:r>
        <w:rPr>
          <w:rFonts w:hint="eastAsia"/>
          <w:sz w:val="24"/>
          <w:szCs w:val="24"/>
        </w:rPr>
        <w:t>.3 承包人未经发包人同意擅自对工程设计进行分包的，发包人有权收回未经发包人同意的设计分包内容，已支付该部分分包内容设计费用的在下次支付设计费时扣除，未支付的将不予支付该部分分包内容设计费 。如需其他专业分包，需提前向发包人报备，并提供相应专业资质文件，发包人同意后方可进行分包。</w:t>
      </w:r>
    </w:p>
    <w:p w14:paraId="2DF64087">
      <w:pPr>
        <w:spacing w:line="360" w:lineRule="auto"/>
        <w:ind w:left="420" w:leftChars="200" w:firstLine="420" w:firstLineChars="175"/>
        <w:rPr>
          <w:rFonts w:hint="eastAsia"/>
          <w:sz w:val="24"/>
          <w:szCs w:val="24"/>
        </w:rPr>
      </w:pPr>
      <w:r>
        <w:rPr>
          <w:rFonts w:hint="eastAsia"/>
          <w:sz w:val="24"/>
          <w:szCs w:val="24"/>
          <w:lang w:val="en-US" w:eastAsia="zh-CN"/>
        </w:rPr>
        <w:t xml:space="preserve">11.4 </w:t>
      </w:r>
      <w:r>
        <w:rPr>
          <w:rFonts w:hint="eastAsia"/>
          <w:sz w:val="24"/>
          <w:szCs w:val="24"/>
        </w:rPr>
        <w:t>承包人须按发包人审定的分批出图计划及发包人发出的各批次施工图设计启动通知书，分批次完成施工图设计工作。自发包人下达该批次施工图设计启动通知之日起</w:t>
      </w:r>
      <w:r>
        <w:rPr>
          <w:rFonts w:hint="eastAsia"/>
          <w:sz w:val="24"/>
          <w:szCs w:val="24"/>
          <w:lang w:val="en-US" w:eastAsia="zh-CN"/>
        </w:rPr>
        <w:t>30</w:t>
      </w:r>
      <w:r>
        <w:rPr>
          <w:rFonts w:hint="eastAsia"/>
          <w:sz w:val="24"/>
          <w:szCs w:val="24"/>
        </w:rPr>
        <w:t>日历天内，乙方提交该批次全套施工图送审版图纸。发包人有权根据项目实际情况书面调整各批次图纸范围、出图顺序及交付节点。</w:t>
      </w:r>
    </w:p>
    <w:p w14:paraId="091F8939">
      <w:pPr>
        <w:spacing w:line="360" w:lineRule="auto"/>
        <w:ind w:left="420" w:leftChars="200" w:firstLine="422" w:firstLineChars="175"/>
        <w:rPr>
          <w:b/>
          <w:bCs/>
          <w:sz w:val="24"/>
          <w:szCs w:val="24"/>
        </w:rPr>
      </w:pPr>
      <w:r>
        <w:rPr>
          <w:rFonts w:hint="eastAsia"/>
          <w:b/>
          <w:bCs/>
          <w:sz w:val="24"/>
          <w:szCs w:val="24"/>
        </w:rPr>
        <w:t>1</w:t>
      </w:r>
      <w:r>
        <w:rPr>
          <w:rFonts w:hint="eastAsia"/>
          <w:b/>
          <w:bCs/>
          <w:sz w:val="24"/>
          <w:szCs w:val="24"/>
          <w:lang w:val="en-US" w:eastAsia="zh-CN"/>
        </w:rPr>
        <w:t>1</w:t>
      </w:r>
      <w:r>
        <w:rPr>
          <w:rFonts w:hint="eastAsia"/>
          <w:b/>
          <w:bCs/>
          <w:sz w:val="24"/>
          <w:szCs w:val="24"/>
        </w:rPr>
        <w:t>.</w:t>
      </w:r>
      <w:r>
        <w:rPr>
          <w:rFonts w:hint="eastAsia"/>
          <w:b/>
          <w:bCs/>
          <w:sz w:val="24"/>
          <w:szCs w:val="24"/>
          <w:lang w:val="en-US" w:eastAsia="zh-CN"/>
        </w:rPr>
        <w:t>5</w:t>
      </w:r>
      <w:r>
        <w:rPr>
          <w:rFonts w:hint="eastAsia"/>
          <w:b/>
          <w:bCs/>
          <w:sz w:val="24"/>
          <w:szCs w:val="24"/>
        </w:rPr>
        <w:t>.知识产权和专利权</w:t>
      </w:r>
    </w:p>
    <w:p w14:paraId="4DF31C3F">
      <w:pPr>
        <w:spacing w:line="360" w:lineRule="auto"/>
        <w:ind w:left="420" w:leftChars="200" w:firstLine="420" w:firstLineChars="175"/>
        <w:rPr>
          <w:sz w:val="24"/>
          <w:szCs w:val="24"/>
        </w:rPr>
      </w:pPr>
      <w:r>
        <w:rPr>
          <w:rFonts w:hint="eastAsia"/>
          <w:sz w:val="24"/>
          <w:szCs w:val="24"/>
        </w:rPr>
        <w:t>1</w:t>
      </w:r>
      <w:r>
        <w:rPr>
          <w:rFonts w:hint="eastAsia"/>
          <w:sz w:val="24"/>
          <w:szCs w:val="24"/>
          <w:lang w:val="en-US" w:eastAsia="zh-CN"/>
        </w:rPr>
        <w:t>1</w:t>
      </w:r>
      <w:r>
        <w:rPr>
          <w:rFonts w:hint="eastAsia"/>
          <w:sz w:val="24"/>
          <w:szCs w:val="24"/>
        </w:rPr>
        <w:t>.</w:t>
      </w:r>
      <w:r>
        <w:rPr>
          <w:rFonts w:hint="eastAsia"/>
          <w:sz w:val="24"/>
          <w:szCs w:val="24"/>
          <w:lang w:val="en-US" w:eastAsia="zh-CN"/>
        </w:rPr>
        <w:t>5</w:t>
      </w:r>
      <w:r>
        <w:rPr>
          <w:rFonts w:hint="eastAsia"/>
          <w:sz w:val="24"/>
          <w:szCs w:val="24"/>
        </w:rPr>
        <w:t>.1承包人保证投标文件及资料均未侵犯他人的知识产权，否则必须承担全部责任。若承包人使用了他人的专利、专有技术，涉及的费用由承包人负责。合同价包括所有应支付的对专利权和版权、设计和其他知识产权而需要向其他方支付的版税。</w:t>
      </w:r>
    </w:p>
    <w:p w14:paraId="2EDC36DC">
      <w:pPr>
        <w:spacing w:line="360" w:lineRule="auto"/>
        <w:ind w:left="420" w:leftChars="200" w:firstLine="420" w:firstLineChars="175"/>
        <w:rPr>
          <w:sz w:val="24"/>
          <w:szCs w:val="24"/>
        </w:rPr>
      </w:pPr>
      <w:r>
        <w:rPr>
          <w:rFonts w:hint="eastAsia"/>
          <w:sz w:val="24"/>
          <w:szCs w:val="24"/>
        </w:rPr>
        <w:t>1</w:t>
      </w:r>
      <w:r>
        <w:rPr>
          <w:rFonts w:hint="eastAsia"/>
          <w:sz w:val="24"/>
          <w:szCs w:val="24"/>
          <w:lang w:val="en-US" w:eastAsia="zh-CN"/>
        </w:rPr>
        <w:t>1</w:t>
      </w:r>
      <w:r>
        <w:rPr>
          <w:rFonts w:hint="eastAsia"/>
          <w:sz w:val="24"/>
          <w:szCs w:val="24"/>
        </w:rPr>
        <w:t>.</w:t>
      </w:r>
      <w:r>
        <w:rPr>
          <w:rFonts w:hint="eastAsia"/>
          <w:sz w:val="24"/>
          <w:szCs w:val="24"/>
          <w:lang w:val="en-US" w:eastAsia="zh-CN"/>
        </w:rPr>
        <w:t>5</w:t>
      </w:r>
      <w:r>
        <w:rPr>
          <w:rFonts w:hint="eastAsia"/>
          <w:sz w:val="24"/>
          <w:szCs w:val="24"/>
        </w:rPr>
        <w:t>.2承包人应保护发包人的知识产权，不得向第三人泄露、转让发包人提交的产品图纸等技术经济资料。未经发包人同意，承包人不得将设计成果转让给第三方。如发生以上情况并给发包人造成经济损失，发包人有权向承包人索赔。</w:t>
      </w:r>
    </w:p>
    <w:p w14:paraId="4C2A5B2B">
      <w:pPr>
        <w:spacing w:line="360" w:lineRule="auto"/>
        <w:ind w:left="420" w:leftChars="200" w:firstLine="420" w:firstLineChars="175"/>
        <w:rPr>
          <w:sz w:val="24"/>
          <w:szCs w:val="24"/>
        </w:rPr>
      </w:pPr>
      <w:r>
        <w:rPr>
          <w:rFonts w:hint="eastAsia"/>
          <w:sz w:val="24"/>
          <w:szCs w:val="24"/>
        </w:rPr>
        <w:t>1</w:t>
      </w:r>
      <w:r>
        <w:rPr>
          <w:rFonts w:hint="eastAsia"/>
          <w:sz w:val="24"/>
          <w:szCs w:val="24"/>
          <w:lang w:val="en-US" w:eastAsia="zh-CN"/>
        </w:rPr>
        <w:t>1</w:t>
      </w:r>
      <w:r>
        <w:rPr>
          <w:rFonts w:hint="eastAsia"/>
          <w:sz w:val="24"/>
          <w:szCs w:val="24"/>
        </w:rPr>
        <w:t>.</w:t>
      </w:r>
      <w:r>
        <w:rPr>
          <w:rFonts w:hint="eastAsia"/>
          <w:sz w:val="24"/>
          <w:szCs w:val="24"/>
          <w:lang w:val="en-US" w:eastAsia="zh-CN"/>
        </w:rPr>
        <w:t>5</w:t>
      </w:r>
      <w:r>
        <w:rPr>
          <w:rFonts w:hint="eastAsia"/>
          <w:sz w:val="24"/>
          <w:szCs w:val="24"/>
        </w:rPr>
        <w:t>.3承包人应保证发包人在本项目建设过程中使用其设计文件和设计文件的任何一部分时，发包人免受第三方提出侵犯其专利权、商标权或其他知识产权的起诉。</w:t>
      </w:r>
    </w:p>
    <w:p w14:paraId="6E848C27">
      <w:pPr>
        <w:spacing w:line="360" w:lineRule="auto"/>
        <w:ind w:left="420" w:leftChars="200" w:firstLine="420" w:firstLineChars="175"/>
        <w:rPr>
          <w:sz w:val="24"/>
          <w:szCs w:val="24"/>
        </w:rPr>
      </w:pPr>
      <w:r>
        <w:rPr>
          <w:rFonts w:hint="eastAsia"/>
          <w:sz w:val="24"/>
          <w:szCs w:val="24"/>
        </w:rPr>
        <w:t>承包人保证发包人使用承包人设计成果将不会对任何第三方构成侵权，如因此引起任何第三方向发包人提出侵权之诉讼或索赔，均由承包人承担处理、应诉和赔偿责任。</w:t>
      </w:r>
    </w:p>
    <w:p w14:paraId="605F4B89">
      <w:pPr>
        <w:spacing w:line="360" w:lineRule="auto"/>
        <w:ind w:left="420" w:leftChars="200" w:firstLine="420" w:firstLineChars="175"/>
        <w:rPr>
          <w:sz w:val="24"/>
          <w:szCs w:val="24"/>
        </w:rPr>
      </w:pPr>
      <w:r>
        <w:rPr>
          <w:rFonts w:hint="eastAsia"/>
          <w:sz w:val="24"/>
          <w:szCs w:val="24"/>
        </w:rPr>
        <w:t>1</w:t>
      </w:r>
      <w:r>
        <w:rPr>
          <w:rFonts w:hint="eastAsia"/>
          <w:sz w:val="24"/>
          <w:szCs w:val="24"/>
          <w:lang w:val="en-US" w:eastAsia="zh-CN"/>
        </w:rPr>
        <w:t>1</w:t>
      </w:r>
      <w:r>
        <w:rPr>
          <w:rFonts w:hint="eastAsia"/>
          <w:sz w:val="24"/>
          <w:szCs w:val="24"/>
        </w:rPr>
        <w:t>.</w:t>
      </w:r>
      <w:r>
        <w:rPr>
          <w:rFonts w:hint="eastAsia"/>
          <w:sz w:val="24"/>
          <w:szCs w:val="24"/>
          <w:lang w:val="en-US" w:eastAsia="zh-CN"/>
        </w:rPr>
        <w:t>5</w:t>
      </w:r>
      <w:r>
        <w:rPr>
          <w:rFonts w:hint="eastAsia"/>
          <w:sz w:val="24"/>
          <w:szCs w:val="24"/>
        </w:rPr>
        <w:t>.4承包人提交给发包人的设计文件，其著作权、版权、专利权和使用权归发包人所有（署名权除外）。</w:t>
      </w:r>
    </w:p>
    <w:p w14:paraId="027EEE55">
      <w:pPr>
        <w:spacing w:line="360" w:lineRule="auto"/>
        <w:ind w:left="420" w:leftChars="200" w:firstLine="422" w:firstLineChars="175"/>
        <w:rPr>
          <w:sz w:val="24"/>
          <w:szCs w:val="24"/>
        </w:rPr>
      </w:pPr>
      <w:r>
        <w:rPr>
          <w:rFonts w:hint="eastAsia"/>
          <w:b/>
          <w:bCs/>
          <w:sz w:val="24"/>
          <w:szCs w:val="24"/>
        </w:rPr>
        <w:t>1</w:t>
      </w:r>
      <w:r>
        <w:rPr>
          <w:rFonts w:hint="eastAsia"/>
          <w:b/>
          <w:bCs/>
          <w:sz w:val="24"/>
          <w:szCs w:val="24"/>
          <w:lang w:val="en-US" w:eastAsia="zh-CN"/>
        </w:rPr>
        <w:t>1</w:t>
      </w:r>
      <w:r>
        <w:rPr>
          <w:rFonts w:hint="eastAsia"/>
          <w:b/>
          <w:bCs/>
          <w:sz w:val="24"/>
          <w:szCs w:val="24"/>
        </w:rPr>
        <w:t>.</w:t>
      </w:r>
      <w:r>
        <w:rPr>
          <w:rFonts w:hint="eastAsia"/>
          <w:b/>
          <w:bCs/>
          <w:sz w:val="24"/>
          <w:szCs w:val="24"/>
          <w:lang w:val="en-US" w:eastAsia="zh-CN"/>
        </w:rPr>
        <w:t>6</w:t>
      </w:r>
      <w:r>
        <w:rPr>
          <w:rFonts w:hint="eastAsia"/>
          <w:sz w:val="24"/>
          <w:szCs w:val="24"/>
        </w:rPr>
        <w:t xml:space="preserve"> 承包人在合同有效期内，应当履行合同约定的义务，如因承包人的原因产生设计质量事故、工期延误或设计缺陷，造成损失的应承担赔偿责任。</w:t>
      </w:r>
    </w:p>
    <w:p w14:paraId="056B469A">
      <w:pPr>
        <w:spacing w:line="360" w:lineRule="auto"/>
        <w:ind w:left="420" w:leftChars="200" w:firstLine="420" w:firstLineChars="175"/>
        <w:rPr>
          <w:sz w:val="24"/>
          <w:szCs w:val="24"/>
        </w:rPr>
      </w:pPr>
      <w:r>
        <w:rPr>
          <w:rFonts w:hint="eastAsia"/>
          <w:sz w:val="24"/>
          <w:szCs w:val="24"/>
        </w:rPr>
        <w:t>（1）因设计错误而造成一般质量事故的，承包人除应免收受损失部分的设计费外，还应无偿修改和完善设计，并承担给发包人造成的直接损失。</w:t>
      </w:r>
    </w:p>
    <w:p w14:paraId="02CD1C58">
      <w:pPr>
        <w:spacing w:line="360" w:lineRule="auto"/>
        <w:ind w:left="420" w:leftChars="200" w:firstLine="420" w:firstLineChars="175"/>
        <w:rPr>
          <w:sz w:val="24"/>
          <w:szCs w:val="24"/>
        </w:rPr>
      </w:pPr>
      <w:r>
        <w:rPr>
          <w:rFonts w:hint="eastAsia"/>
          <w:sz w:val="24"/>
          <w:szCs w:val="24"/>
        </w:rPr>
        <w:t>（2）因设计错误而造成重大质量事故的，承包人承担给发包人造成的直接损失，发包人有权解除设计合同，并报请有关主管部门视事故造成的损失情况给予其他处罚。</w:t>
      </w:r>
    </w:p>
    <w:p w14:paraId="63A1E7FA">
      <w:pPr>
        <w:spacing w:line="360" w:lineRule="auto"/>
        <w:ind w:left="420" w:leftChars="200" w:firstLine="422" w:firstLineChars="175"/>
        <w:rPr>
          <w:sz w:val="24"/>
          <w:szCs w:val="24"/>
        </w:rPr>
      </w:pPr>
      <w:r>
        <w:rPr>
          <w:rFonts w:hint="eastAsia"/>
          <w:b/>
          <w:bCs/>
          <w:sz w:val="24"/>
          <w:szCs w:val="24"/>
        </w:rPr>
        <w:t>1</w:t>
      </w:r>
      <w:r>
        <w:rPr>
          <w:rFonts w:hint="eastAsia"/>
          <w:b/>
          <w:bCs/>
          <w:sz w:val="24"/>
          <w:szCs w:val="24"/>
          <w:lang w:val="en-US" w:eastAsia="zh-CN"/>
        </w:rPr>
        <w:t>1</w:t>
      </w:r>
      <w:r>
        <w:rPr>
          <w:rFonts w:hint="eastAsia"/>
          <w:b/>
          <w:bCs/>
          <w:sz w:val="24"/>
          <w:szCs w:val="24"/>
        </w:rPr>
        <w:t>.</w:t>
      </w:r>
      <w:r>
        <w:rPr>
          <w:rFonts w:hint="eastAsia"/>
          <w:b/>
          <w:bCs/>
          <w:sz w:val="24"/>
          <w:szCs w:val="24"/>
          <w:lang w:val="en-US" w:eastAsia="zh-CN"/>
        </w:rPr>
        <w:t>7</w:t>
      </w:r>
      <w:r>
        <w:rPr>
          <w:rFonts w:hint="eastAsia"/>
          <w:sz w:val="24"/>
          <w:szCs w:val="24"/>
        </w:rPr>
        <w:t xml:space="preserve"> 若因承包人原因导致提交的设计成果文件无法通过发包人组织的设计审查，发包人有权发出如下任何指令，承包人必须遵照执行。</w:t>
      </w:r>
    </w:p>
    <w:p w14:paraId="61593F58">
      <w:pPr>
        <w:spacing w:line="360" w:lineRule="auto"/>
        <w:ind w:left="420" w:leftChars="200" w:firstLine="420" w:firstLineChars="175"/>
        <w:rPr>
          <w:sz w:val="24"/>
          <w:szCs w:val="24"/>
        </w:rPr>
      </w:pPr>
      <w:r>
        <w:rPr>
          <w:rFonts w:hint="eastAsia"/>
          <w:sz w:val="24"/>
          <w:szCs w:val="24"/>
        </w:rPr>
        <w:t>（1）对不合格部分进行重新设计或修改，由此引起的费用增加和工期延误由承包人负全部责任，发包人还可视造成的时间延误和费用损失，承包人按合同价的2%～5%向甲方支付违约金；同时发包人有权解除设计合同。</w:t>
      </w:r>
    </w:p>
    <w:p w14:paraId="63D6C51D">
      <w:pPr>
        <w:spacing w:line="360" w:lineRule="auto"/>
        <w:ind w:left="420" w:leftChars="200" w:firstLine="420" w:firstLineChars="175"/>
        <w:rPr>
          <w:sz w:val="24"/>
          <w:szCs w:val="24"/>
        </w:rPr>
      </w:pPr>
      <w:r>
        <w:rPr>
          <w:rFonts w:hint="eastAsia"/>
          <w:sz w:val="24"/>
          <w:szCs w:val="24"/>
        </w:rPr>
        <w:t>（2）如果重新设计或修改后的设计成果仍不能通过设计审查，或承包人没有能力完成该部分设计，发包人解除该不合格部分的合同，发包人将该不合格部分指定分包给其他设计单位，并扣除设计单位合同总价中此部分的设计费用；</w:t>
      </w:r>
    </w:p>
    <w:p w14:paraId="3E5AADEE">
      <w:pPr>
        <w:spacing w:line="360" w:lineRule="auto"/>
        <w:ind w:left="420" w:leftChars="200" w:firstLine="420" w:firstLineChars="175"/>
        <w:rPr>
          <w:sz w:val="24"/>
          <w:szCs w:val="24"/>
        </w:rPr>
      </w:pPr>
      <w:r>
        <w:rPr>
          <w:rFonts w:hint="eastAsia"/>
          <w:sz w:val="24"/>
          <w:szCs w:val="24"/>
        </w:rPr>
        <w:t>（3）承包人须在发包人书面同意后，将该部分内容另行委托给其他具有相应资质等级的单位设计，直至通过设计审查，该部分设计费用已包含在合同价中，不另行计算，造成损失的依法承担赔偿责任。</w:t>
      </w:r>
    </w:p>
    <w:p w14:paraId="34DF74B6">
      <w:pPr>
        <w:spacing w:line="360" w:lineRule="auto"/>
        <w:ind w:left="420" w:leftChars="200" w:firstLine="422" w:firstLineChars="175"/>
        <w:rPr>
          <w:sz w:val="24"/>
          <w:szCs w:val="24"/>
        </w:rPr>
      </w:pPr>
      <w:r>
        <w:rPr>
          <w:rFonts w:hint="eastAsia"/>
          <w:b/>
          <w:bCs/>
          <w:sz w:val="24"/>
          <w:szCs w:val="24"/>
        </w:rPr>
        <w:t>1</w:t>
      </w:r>
      <w:r>
        <w:rPr>
          <w:rFonts w:hint="eastAsia"/>
          <w:b/>
          <w:bCs/>
          <w:sz w:val="24"/>
          <w:szCs w:val="24"/>
          <w:lang w:val="en-US" w:eastAsia="zh-CN"/>
        </w:rPr>
        <w:t>1</w:t>
      </w:r>
      <w:r>
        <w:rPr>
          <w:rFonts w:hint="eastAsia"/>
          <w:b/>
          <w:bCs/>
          <w:sz w:val="24"/>
          <w:szCs w:val="24"/>
        </w:rPr>
        <w:t>.</w:t>
      </w:r>
      <w:r>
        <w:rPr>
          <w:rFonts w:hint="eastAsia"/>
          <w:b/>
          <w:bCs/>
          <w:sz w:val="24"/>
          <w:szCs w:val="24"/>
          <w:lang w:val="en-US" w:eastAsia="zh-CN"/>
        </w:rPr>
        <w:t>8</w:t>
      </w:r>
      <w:r>
        <w:rPr>
          <w:rFonts w:hint="eastAsia"/>
          <w:sz w:val="24"/>
          <w:szCs w:val="24"/>
        </w:rPr>
        <w:t xml:space="preserve"> 承包人应赔偿因设计质量或设计图纸不完善带来的设计变更所引发的工程费增加、施工返工费、误工费等，处理原则如下：</w:t>
      </w:r>
    </w:p>
    <w:p w14:paraId="7C377EBF">
      <w:pPr>
        <w:spacing w:line="360" w:lineRule="auto"/>
        <w:ind w:left="420" w:leftChars="200" w:firstLine="420" w:firstLineChars="175"/>
        <w:rPr>
          <w:sz w:val="24"/>
          <w:szCs w:val="24"/>
        </w:rPr>
      </w:pPr>
      <w:r>
        <w:rPr>
          <w:rFonts w:hint="eastAsia"/>
          <w:sz w:val="24"/>
          <w:szCs w:val="24"/>
        </w:rPr>
        <w:t>（1）由于设计质量或设计图纸不完善引起的施工返工，承包人应及时处理，并每次扣减设计合同价的千分之一作为违约金。</w:t>
      </w:r>
    </w:p>
    <w:p w14:paraId="2C897C86">
      <w:pPr>
        <w:spacing w:line="360" w:lineRule="auto"/>
        <w:ind w:left="420" w:leftChars="200" w:firstLine="420" w:firstLineChars="175"/>
        <w:rPr>
          <w:sz w:val="24"/>
          <w:szCs w:val="24"/>
        </w:rPr>
      </w:pPr>
      <w:r>
        <w:rPr>
          <w:rFonts w:hint="eastAsia"/>
          <w:sz w:val="24"/>
          <w:szCs w:val="24"/>
        </w:rPr>
        <w:t>（2）由于设计质量或设计图纸不完善引起的施工返工、停工，承包人未能及时处理，每次扣减设计合同价的千分之一作为违约金，对施工工期造成较大影响，还须按设计合同价的5%赔偿，经监理单位和发包人确认后，承包人在申请当期设计费之前支付给发包人。</w:t>
      </w:r>
    </w:p>
    <w:p w14:paraId="47D177A4">
      <w:pPr>
        <w:spacing w:line="360" w:lineRule="auto"/>
        <w:ind w:left="420" w:leftChars="200" w:firstLine="420" w:firstLineChars="175"/>
        <w:rPr>
          <w:sz w:val="24"/>
          <w:szCs w:val="24"/>
        </w:rPr>
      </w:pPr>
      <w:r>
        <w:rPr>
          <w:rFonts w:hint="eastAsia"/>
          <w:sz w:val="24"/>
          <w:szCs w:val="24"/>
        </w:rPr>
        <w:t>（3）由于设计质量或设计图纸不完善导致的设计变更引起工程造价增加，以至超出审批的概算投资额，如设计变更未对施工工期造成影响，承包人按超额部分的千分之一赔偿发包人；如设计变更对施工工期造成影响，承包人按超额部分的5%赔偿发包人。承包人还应对设计进行修改或调整，以保证工程总费用控制在总投资计划内或限额设计指标内。</w:t>
      </w:r>
    </w:p>
    <w:p w14:paraId="13243374">
      <w:pPr>
        <w:spacing w:line="360" w:lineRule="auto"/>
        <w:ind w:left="420" w:leftChars="200" w:firstLine="420" w:firstLineChars="175"/>
        <w:rPr>
          <w:sz w:val="24"/>
          <w:szCs w:val="24"/>
        </w:rPr>
      </w:pPr>
      <w:r>
        <w:rPr>
          <w:rFonts w:hint="eastAsia"/>
          <w:sz w:val="24"/>
          <w:szCs w:val="24"/>
        </w:rPr>
        <w:t>（4）由于设计质量设计图纸不完善所引起的工程费增加，超出审批的概算投资额，承包人无法调整到限额内，发包人有权不支付设计费，已支付的设计费承包人应返还发包人，发包人有权拒绝承包人参加发包人的任何设计项目的投标，并将承包人的不良行为上报行业主管部门。</w:t>
      </w:r>
    </w:p>
    <w:p w14:paraId="6577DD5F">
      <w:pPr>
        <w:spacing w:line="360" w:lineRule="auto"/>
        <w:ind w:left="420" w:leftChars="200" w:firstLine="422" w:firstLineChars="175"/>
        <w:rPr>
          <w:sz w:val="24"/>
          <w:szCs w:val="24"/>
        </w:rPr>
      </w:pPr>
      <w:r>
        <w:rPr>
          <w:rFonts w:hint="eastAsia"/>
          <w:b/>
          <w:bCs/>
          <w:sz w:val="24"/>
          <w:szCs w:val="24"/>
          <w:lang w:val="en-US" w:eastAsia="zh-CN"/>
        </w:rPr>
        <w:t>11</w:t>
      </w:r>
      <w:r>
        <w:rPr>
          <w:rFonts w:hint="eastAsia"/>
          <w:b/>
          <w:bCs/>
          <w:sz w:val="24"/>
          <w:szCs w:val="24"/>
        </w:rPr>
        <w:t>.</w:t>
      </w:r>
      <w:r>
        <w:rPr>
          <w:rFonts w:hint="eastAsia"/>
          <w:b/>
          <w:bCs/>
          <w:sz w:val="24"/>
          <w:szCs w:val="24"/>
          <w:lang w:val="en-US" w:eastAsia="zh-CN"/>
        </w:rPr>
        <w:t>9</w:t>
      </w:r>
      <w:r>
        <w:rPr>
          <w:rFonts w:hint="eastAsia"/>
          <w:sz w:val="24"/>
          <w:szCs w:val="24"/>
        </w:rPr>
        <w:t xml:space="preserve"> 承包人未按照国家及建设部现行的强制性技术标准、规范和规程进行设计，或承包人在设计成果中未经发包人认可擅自指定或变相指定材料或设备生产厂商、供应商的，承包人按合同价的2%～5%向发包人支付违约金。</w:t>
      </w:r>
    </w:p>
    <w:p w14:paraId="77A4F588">
      <w:pPr>
        <w:spacing w:line="360" w:lineRule="auto"/>
        <w:ind w:left="420" w:leftChars="200" w:firstLine="422" w:firstLineChars="175"/>
        <w:rPr>
          <w:sz w:val="24"/>
          <w:szCs w:val="24"/>
        </w:rPr>
      </w:pPr>
      <w:r>
        <w:rPr>
          <w:rFonts w:hint="eastAsia"/>
          <w:b/>
          <w:bCs/>
          <w:sz w:val="24"/>
          <w:szCs w:val="24"/>
        </w:rPr>
        <w:t>1</w:t>
      </w:r>
      <w:r>
        <w:rPr>
          <w:rFonts w:hint="eastAsia"/>
          <w:b/>
          <w:bCs/>
          <w:sz w:val="24"/>
          <w:szCs w:val="24"/>
          <w:lang w:val="en-US" w:eastAsia="zh-CN"/>
        </w:rPr>
        <w:t>1</w:t>
      </w:r>
      <w:r>
        <w:rPr>
          <w:rFonts w:hint="eastAsia"/>
          <w:b/>
          <w:bCs/>
          <w:sz w:val="24"/>
          <w:szCs w:val="24"/>
        </w:rPr>
        <w:t>.</w:t>
      </w:r>
      <w:r>
        <w:rPr>
          <w:rFonts w:hint="eastAsia"/>
          <w:b/>
          <w:bCs/>
          <w:sz w:val="24"/>
          <w:szCs w:val="24"/>
          <w:lang w:val="en-US" w:eastAsia="zh-CN"/>
        </w:rPr>
        <w:t>10</w:t>
      </w:r>
      <w:r>
        <w:rPr>
          <w:rFonts w:hint="eastAsia"/>
          <w:sz w:val="24"/>
          <w:szCs w:val="24"/>
        </w:rPr>
        <w:t xml:space="preserve"> 承包人保证，未经发包人书面同意，不得将本合同项下的任何工作任务委托第三人履行，对于工程设计内容中超出承包人资质条件的分部、分项工程，承包人不得超越自身资质条件进行设计或自行将设计任务转包、分包，否则，发包人可以立即解除本合同，并且不需要向承包人支付任何费用。发包人将有权中止合同，承包人按合同价的2%～5%向发包人支付违约金。</w:t>
      </w:r>
    </w:p>
    <w:p w14:paraId="3AFAEAD2">
      <w:pPr>
        <w:spacing w:line="360" w:lineRule="auto"/>
        <w:ind w:left="420" w:leftChars="200" w:firstLine="422" w:firstLineChars="175"/>
        <w:rPr>
          <w:b/>
          <w:bCs/>
          <w:sz w:val="24"/>
          <w:szCs w:val="24"/>
        </w:rPr>
      </w:pPr>
      <w:r>
        <w:rPr>
          <w:rFonts w:hint="eastAsia"/>
          <w:b/>
          <w:bCs/>
          <w:sz w:val="24"/>
          <w:szCs w:val="24"/>
        </w:rPr>
        <w:t>1</w:t>
      </w:r>
      <w:r>
        <w:rPr>
          <w:rFonts w:hint="eastAsia"/>
          <w:b/>
          <w:bCs/>
          <w:sz w:val="24"/>
          <w:szCs w:val="24"/>
          <w:lang w:val="en-US" w:eastAsia="zh-CN"/>
        </w:rPr>
        <w:t>1</w:t>
      </w:r>
      <w:r>
        <w:rPr>
          <w:rFonts w:hint="eastAsia"/>
          <w:b/>
          <w:bCs/>
          <w:sz w:val="24"/>
          <w:szCs w:val="24"/>
        </w:rPr>
        <w:t>.</w:t>
      </w:r>
      <w:r>
        <w:rPr>
          <w:rFonts w:hint="eastAsia"/>
          <w:b/>
          <w:bCs/>
          <w:sz w:val="24"/>
          <w:szCs w:val="24"/>
          <w:lang w:val="en-US" w:eastAsia="zh-CN"/>
        </w:rPr>
        <w:t>11</w:t>
      </w:r>
      <w:r>
        <w:rPr>
          <w:rFonts w:hint="eastAsia"/>
          <w:b/>
          <w:bCs/>
          <w:sz w:val="24"/>
          <w:szCs w:val="24"/>
        </w:rPr>
        <w:t xml:space="preserve"> 除招标文件规定的服务内容外，承包人还须完成以下各阶段服务内容：</w:t>
      </w:r>
    </w:p>
    <w:p w14:paraId="56C488EB">
      <w:pPr>
        <w:spacing w:line="360" w:lineRule="auto"/>
        <w:ind w:left="420" w:leftChars="200" w:firstLine="422" w:firstLineChars="175"/>
        <w:rPr>
          <w:b/>
          <w:bCs/>
          <w:sz w:val="24"/>
          <w:szCs w:val="24"/>
        </w:rPr>
      </w:pPr>
      <w:r>
        <w:rPr>
          <w:rFonts w:hint="eastAsia"/>
          <w:b/>
          <w:bCs/>
          <w:sz w:val="24"/>
          <w:szCs w:val="24"/>
        </w:rPr>
        <w:t>1</w:t>
      </w:r>
      <w:r>
        <w:rPr>
          <w:rFonts w:hint="eastAsia"/>
          <w:b/>
          <w:bCs/>
          <w:sz w:val="24"/>
          <w:szCs w:val="24"/>
          <w:lang w:val="en-US" w:eastAsia="zh-CN"/>
        </w:rPr>
        <w:t>1</w:t>
      </w:r>
      <w:r>
        <w:rPr>
          <w:rFonts w:hint="eastAsia"/>
          <w:b/>
          <w:bCs/>
          <w:sz w:val="24"/>
          <w:szCs w:val="24"/>
        </w:rPr>
        <w:t>.1</w:t>
      </w:r>
      <w:r>
        <w:rPr>
          <w:rFonts w:hint="eastAsia"/>
          <w:b/>
          <w:bCs/>
          <w:sz w:val="24"/>
          <w:szCs w:val="24"/>
          <w:lang w:val="en-US" w:eastAsia="zh-CN"/>
        </w:rPr>
        <w:t>1</w:t>
      </w:r>
      <w:r>
        <w:rPr>
          <w:rFonts w:hint="eastAsia"/>
          <w:b/>
          <w:bCs/>
          <w:sz w:val="24"/>
          <w:szCs w:val="24"/>
        </w:rPr>
        <w:t>.1初步设计阶段</w:t>
      </w:r>
    </w:p>
    <w:p w14:paraId="779CC72A">
      <w:pPr>
        <w:spacing w:line="360" w:lineRule="auto"/>
        <w:ind w:left="420" w:leftChars="200" w:firstLine="420" w:firstLineChars="175"/>
        <w:rPr>
          <w:sz w:val="24"/>
          <w:szCs w:val="24"/>
        </w:rPr>
      </w:pPr>
      <w:r>
        <w:rPr>
          <w:rFonts w:hint="eastAsia"/>
          <w:sz w:val="24"/>
          <w:szCs w:val="24"/>
        </w:rPr>
        <w:t>（1）负责根据已批准的可行性研究报告和相关设计规范，进行项目的初步设计工作，制定总体设计方案，并明确建筑、结构、机电、室外管线综合等各专业的设计原则和技术要求；</w:t>
      </w:r>
    </w:p>
    <w:p w14:paraId="354EBF09">
      <w:pPr>
        <w:spacing w:line="360" w:lineRule="auto"/>
        <w:ind w:left="420" w:leftChars="200" w:firstLine="420" w:firstLineChars="175"/>
        <w:rPr>
          <w:sz w:val="24"/>
          <w:szCs w:val="24"/>
        </w:rPr>
      </w:pPr>
      <w:r>
        <w:rPr>
          <w:rFonts w:hint="eastAsia"/>
          <w:sz w:val="24"/>
          <w:szCs w:val="24"/>
        </w:rPr>
        <w:t>（2）完成初步设计文件的编制，包括但不限于设计说明书、设计图纸、主要设备材料表以及工程概算等，确保设计文件的内容完整、准确，并符合国家及地方的相关法规和标准；</w:t>
      </w:r>
    </w:p>
    <w:p w14:paraId="126C66AC">
      <w:pPr>
        <w:spacing w:line="360" w:lineRule="auto"/>
        <w:ind w:left="420" w:leftChars="200" w:firstLine="420" w:firstLineChars="175"/>
        <w:rPr>
          <w:sz w:val="24"/>
          <w:szCs w:val="24"/>
        </w:rPr>
      </w:pPr>
      <w:r>
        <w:rPr>
          <w:rFonts w:hint="eastAsia"/>
          <w:sz w:val="24"/>
          <w:szCs w:val="24"/>
        </w:rPr>
        <w:t>（3）与发包人及相关部门进行沟通，对初步设计文件进行汇报和解释，根据反馈意见对设计进行必要的调整和优化，以满足项目的功能需求、技术要求和投资控制目标；</w:t>
      </w:r>
    </w:p>
    <w:p w14:paraId="37FA1B95">
      <w:pPr>
        <w:spacing w:line="360" w:lineRule="auto"/>
        <w:ind w:left="420" w:leftChars="200" w:firstLine="420" w:firstLineChars="175"/>
        <w:rPr>
          <w:sz w:val="24"/>
          <w:szCs w:val="24"/>
        </w:rPr>
      </w:pPr>
      <w:r>
        <w:rPr>
          <w:rFonts w:hint="eastAsia"/>
          <w:sz w:val="24"/>
          <w:szCs w:val="24"/>
        </w:rPr>
        <w:t>（4）协调各专业之间的设计关系，确保各专业设计之间的协调性和一致性，避免出现设计冲突和矛盾；</w:t>
      </w:r>
    </w:p>
    <w:p w14:paraId="04422DFF">
      <w:pPr>
        <w:spacing w:line="360" w:lineRule="auto"/>
        <w:ind w:left="420" w:leftChars="200" w:firstLine="420" w:firstLineChars="175"/>
        <w:rPr>
          <w:sz w:val="24"/>
          <w:szCs w:val="24"/>
        </w:rPr>
      </w:pPr>
      <w:r>
        <w:rPr>
          <w:rFonts w:hint="eastAsia"/>
          <w:sz w:val="24"/>
          <w:szCs w:val="24"/>
        </w:rPr>
        <w:t>（5）在初步设计阶段，对项目的技术难点和关键问题进行深入研究和分析，提出合理的解决方案，并为后续施工图设计提供指导和依据；</w:t>
      </w:r>
    </w:p>
    <w:p w14:paraId="42B48CEC">
      <w:pPr>
        <w:spacing w:line="360" w:lineRule="auto"/>
        <w:ind w:left="420" w:leftChars="200" w:firstLine="420" w:firstLineChars="175"/>
        <w:rPr>
          <w:sz w:val="24"/>
          <w:szCs w:val="24"/>
        </w:rPr>
      </w:pPr>
      <w:r>
        <w:rPr>
          <w:rFonts w:hint="eastAsia"/>
          <w:sz w:val="24"/>
          <w:szCs w:val="24"/>
        </w:rPr>
        <w:t>（6）按照项目开发进度要求，及时提交初步设计文件，并协助发包人进行相关的审批和报审工作，确保设计文件获得相关部门的批准和认可。</w:t>
      </w:r>
    </w:p>
    <w:p w14:paraId="3888A61C">
      <w:pPr>
        <w:spacing w:line="360" w:lineRule="auto"/>
        <w:ind w:left="420" w:leftChars="200" w:firstLine="422" w:firstLineChars="175"/>
        <w:rPr>
          <w:b/>
          <w:bCs/>
          <w:sz w:val="24"/>
          <w:szCs w:val="24"/>
        </w:rPr>
      </w:pPr>
      <w:r>
        <w:rPr>
          <w:rFonts w:hint="eastAsia"/>
          <w:b/>
          <w:bCs/>
          <w:sz w:val="24"/>
          <w:szCs w:val="24"/>
        </w:rPr>
        <w:t>1</w:t>
      </w:r>
      <w:r>
        <w:rPr>
          <w:rFonts w:hint="eastAsia"/>
          <w:b/>
          <w:bCs/>
          <w:sz w:val="24"/>
          <w:szCs w:val="24"/>
          <w:lang w:val="en-US" w:eastAsia="zh-CN"/>
        </w:rPr>
        <w:t>1</w:t>
      </w:r>
      <w:r>
        <w:rPr>
          <w:rFonts w:hint="eastAsia"/>
          <w:b/>
          <w:bCs/>
          <w:sz w:val="24"/>
          <w:szCs w:val="24"/>
        </w:rPr>
        <w:t>.1</w:t>
      </w:r>
      <w:r>
        <w:rPr>
          <w:rFonts w:hint="eastAsia"/>
          <w:b/>
          <w:bCs/>
          <w:sz w:val="24"/>
          <w:szCs w:val="24"/>
          <w:lang w:val="en-US" w:eastAsia="zh-CN"/>
        </w:rPr>
        <w:t>1</w:t>
      </w:r>
      <w:r>
        <w:rPr>
          <w:rFonts w:hint="eastAsia"/>
          <w:b/>
          <w:bCs/>
          <w:sz w:val="24"/>
          <w:szCs w:val="24"/>
        </w:rPr>
        <w:t>.2 施工图设计阶段</w:t>
      </w:r>
    </w:p>
    <w:p w14:paraId="44B5F9ED">
      <w:pPr>
        <w:spacing w:line="360" w:lineRule="auto"/>
        <w:ind w:left="420" w:leftChars="200" w:firstLine="420" w:firstLineChars="175"/>
        <w:rPr>
          <w:sz w:val="24"/>
          <w:szCs w:val="24"/>
        </w:rPr>
      </w:pPr>
      <w:r>
        <w:rPr>
          <w:rFonts w:hint="eastAsia"/>
          <w:sz w:val="24"/>
          <w:szCs w:val="24"/>
        </w:rPr>
        <w:t xml:space="preserve">（1）负责完成并制作总图、建筑、结构、机电、室外管线综合等全部专业的施工图设计文件； </w:t>
      </w:r>
    </w:p>
    <w:p w14:paraId="72183C10">
      <w:pPr>
        <w:spacing w:line="360" w:lineRule="auto"/>
        <w:ind w:left="420" w:leftChars="200" w:firstLine="420" w:firstLineChars="175"/>
        <w:rPr>
          <w:sz w:val="24"/>
          <w:szCs w:val="24"/>
        </w:rPr>
      </w:pPr>
      <w:r>
        <w:rPr>
          <w:rFonts w:hint="eastAsia"/>
          <w:sz w:val="24"/>
          <w:szCs w:val="24"/>
        </w:rPr>
        <w:t>（2）对发包人的审核修改意见进行修改、完善，保证其设计意图的最终实现；</w:t>
      </w:r>
    </w:p>
    <w:p w14:paraId="5E9D2025">
      <w:pPr>
        <w:spacing w:line="360" w:lineRule="auto"/>
        <w:ind w:left="420" w:leftChars="200" w:firstLine="420" w:firstLineChars="175"/>
        <w:rPr>
          <w:sz w:val="24"/>
          <w:szCs w:val="24"/>
        </w:rPr>
      </w:pPr>
      <w:r>
        <w:rPr>
          <w:rFonts w:hint="eastAsia"/>
          <w:sz w:val="24"/>
          <w:szCs w:val="24"/>
        </w:rPr>
        <w:t xml:space="preserve">（3）根据项目开发进度要求及时提供各阶段报审图纸，协助发包人进行报审工作，根据审查结果在本合同约定的范围内进行修改调整，直至审查通过，并最终向发包人提交正式的施工图设计文件； </w:t>
      </w:r>
    </w:p>
    <w:p w14:paraId="2ECA185F">
      <w:pPr>
        <w:spacing w:line="360" w:lineRule="auto"/>
        <w:ind w:left="420" w:leftChars="200" w:firstLine="420" w:firstLineChars="175"/>
        <w:rPr>
          <w:sz w:val="24"/>
          <w:szCs w:val="24"/>
        </w:rPr>
      </w:pPr>
      <w:r>
        <w:rPr>
          <w:rFonts w:hint="eastAsia"/>
          <w:sz w:val="24"/>
          <w:szCs w:val="24"/>
        </w:rPr>
        <w:t>（4）协助发包人进行工程招标答疑。</w:t>
      </w:r>
    </w:p>
    <w:p w14:paraId="2FA7FBD7">
      <w:pPr>
        <w:spacing w:line="360" w:lineRule="auto"/>
        <w:ind w:left="420" w:leftChars="200" w:firstLine="422" w:firstLineChars="175"/>
        <w:rPr>
          <w:b/>
          <w:bCs/>
          <w:sz w:val="24"/>
          <w:szCs w:val="24"/>
        </w:rPr>
      </w:pPr>
      <w:r>
        <w:rPr>
          <w:rFonts w:hint="eastAsia"/>
          <w:b/>
          <w:bCs/>
          <w:sz w:val="24"/>
          <w:szCs w:val="24"/>
        </w:rPr>
        <w:t>1</w:t>
      </w:r>
      <w:r>
        <w:rPr>
          <w:rFonts w:hint="eastAsia"/>
          <w:b/>
          <w:bCs/>
          <w:sz w:val="24"/>
          <w:szCs w:val="24"/>
          <w:lang w:val="en-US" w:eastAsia="zh-CN"/>
        </w:rPr>
        <w:t>1</w:t>
      </w:r>
      <w:r>
        <w:rPr>
          <w:rFonts w:hint="eastAsia"/>
          <w:b/>
          <w:bCs/>
          <w:sz w:val="24"/>
          <w:szCs w:val="24"/>
        </w:rPr>
        <w:t>.1</w:t>
      </w:r>
      <w:r>
        <w:rPr>
          <w:rFonts w:hint="eastAsia"/>
          <w:b/>
          <w:bCs/>
          <w:sz w:val="24"/>
          <w:szCs w:val="24"/>
          <w:lang w:val="en-US" w:eastAsia="zh-CN"/>
        </w:rPr>
        <w:t>1</w:t>
      </w:r>
      <w:r>
        <w:rPr>
          <w:rFonts w:hint="eastAsia"/>
          <w:b/>
          <w:bCs/>
          <w:sz w:val="24"/>
          <w:szCs w:val="24"/>
        </w:rPr>
        <w:t>.3 施工配合阶段</w:t>
      </w:r>
    </w:p>
    <w:p w14:paraId="40ECDF8B">
      <w:pPr>
        <w:spacing w:line="360" w:lineRule="auto"/>
        <w:ind w:left="420" w:leftChars="200" w:firstLine="420" w:firstLineChars="175"/>
        <w:rPr>
          <w:sz w:val="24"/>
          <w:szCs w:val="24"/>
        </w:rPr>
      </w:pPr>
      <w:r>
        <w:rPr>
          <w:rFonts w:hint="eastAsia"/>
          <w:sz w:val="24"/>
          <w:szCs w:val="24"/>
        </w:rPr>
        <w:t xml:space="preserve">（1）负责工程设计交底，解答施工过程中施工承包人有关施工图的问题，项目负责人及各专业设计负责人，及时对施工中与设计有关的问题做出回应，保证设计满足施工要求； </w:t>
      </w:r>
    </w:p>
    <w:p w14:paraId="5CE3694E">
      <w:pPr>
        <w:spacing w:line="360" w:lineRule="auto"/>
        <w:ind w:left="420" w:leftChars="200" w:firstLine="420" w:firstLineChars="175"/>
        <w:rPr>
          <w:sz w:val="24"/>
          <w:szCs w:val="24"/>
        </w:rPr>
      </w:pPr>
      <w:r>
        <w:rPr>
          <w:rFonts w:hint="eastAsia"/>
          <w:sz w:val="24"/>
          <w:szCs w:val="24"/>
        </w:rPr>
        <w:t xml:space="preserve">（2）根据发包人要求，及时参加与设计有关的专题会，现场解决技术问题； </w:t>
      </w:r>
    </w:p>
    <w:p w14:paraId="1CBD9CA0">
      <w:pPr>
        <w:spacing w:line="360" w:lineRule="auto"/>
        <w:ind w:left="420" w:leftChars="200" w:firstLine="420" w:firstLineChars="175"/>
        <w:rPr>
          <w:sz w:val="24"/>
          <w:szCs w:val="24"/>
        </w:rPr>
      </w:pPr>
      <w:r>
        <w:rPr>
          <w:rFonts w:hint="eastAsia"/>
          <w:sz w:val="24"/>
          <w:szCs w:val="24"/>
        </w:rPr>
        <w:t xml:space="preserve">（3）协助发包人处理工程洽商和设计变更，负责有关设计修改，及时办理相关手续； </w:t>
      </w:r>
    </w:p>
    <w:p w14:paraId="34D7CCA2">
      <w:pPr>
        <w:spacing w:line="360" w:lineRule="auto"/>
        <w:ind w:left="420" w:leftChars="200" w:firstLine="420" w:firstLineChars="175"/>
        <w:rPr>
          <w:sz w:val="24"/>
          <w:szCs w:val="24"/>
        </w:rPr>
      </w:pPr>
      <w:r>
        <w:rPr>
          <w:rFonts w:hint="eastAsia"/>
          <w:sz w:val="24"/>
          <w:szCs w:val="24"/>
        </w:rPr>
        <w:t xml:space="preserve">（4）参与设计人相关的必要的验收以及项目竣工验收工作，并及时办理相关手续； </w:t>
      </w:r>
    </w:p>
    <w:p w14:paraId="0A5B6575">
      <w:pPr>
        <w:spacing w:line="360" w:lineRule="auto"/>
        <w:ind w:left="420" w:leftChars="200" w:firstLine="420" w:firstLineChars="175"/>
        <w:rPr>
          <w:sz w:val="24"/>
          <w:szCs w:val="24"/>
        </w:rPr>
      </w:pPr>
      <w:r>
        <w:rPr>
          <w:rFonts w:hint="eastAsia"/>
          <w:sz w:val="24"/>
          <w:szCs w:val="24"/>
        </w:rPr>
        <w:t xml:space="preserve">（5）提供产品选型、设备加工订货、建筑材料选择以及分包商考察等技术咨询工作； </w:t>
      </w:r>
    </w:p>
    <w:p w14:paraId="5988B52B">
      <w:pPr>
        <w:spacing w:line="360" w:lineRule="auto"/>
        <w:ind w:left="420" w:leftChars="200" w:firstLine="420" w:firstLineChars="175"/>
        <w:rPr>
          <w:sz w:val="24"/>
          <w:szCs w:val="24"/>
        </w:rPr>
      </w:pPr>
      <w:r>
        <w:rPr>
          <w:rFonts w:hint="eastAsia"/>
          <w:sz w:val="24"/>
          <w:szCs w:val="24"/>
        </w:rPr>
        <w:t>（6）应发包人要求协助审核各分包商的设计文件是否满足接口条件并签署意见，以保证其与总体设计协调一致，并满足工程要求。</w:t>
      </w:r>
    </w:p>
    <w:p w14:paraId="15810A24">
      <w:pPr>
        <w:spacing w:line="360" w:lineRule="auto"/>
        <w:ind w:left="420" w:leftChars="200" w:firstLine="422" w:firstLineChars="175"/>
        <w:rPr>
          <w:b/>
          <w:bCs/>
          <w:sz w:val="24"/>
          <w:szCs w:val="24"/>
        </w:rPr>
      </w:pPr>
      <w:r>
        <w:rPr>
          <w:rFonts w:hint="eastAsia"/>
          <w:b/>
          <w:bCs/>
          <w:sz w:val="24"/>
          <w:szCs w:val="24"/>
        </w:rPr>
        <w:t>1</w:t>
      </w:r>
      <w:r>
        <w:rPr>
          <w:rFonts w:hint="eastAsia"/>
          <w:b/>
          <w:bCs/>
          <w:sz w:val="24"/>
          <w:szCs w:val="24"/>
          <w:lang w:val="en-US" w:eastAsia="zh-CN"/>
        </w:rPr>
        <w:t>1</w:t>
      </w:r>
      <w:r>
        <w:rPr>
          <w:rFonts w:hint="eastAsia"/>
          <w:b/>
          <w:bCs/>
          <w:sz w:val="24"/>
          <w:szCs w:val="24"/>
        </w:rPr>
        <w:t>.1</w:t>
      </w:r>
      <w:r>
        <w:rPr>
          <w:rFonts w:hint="eastAsia"/>
          <w:b/>
          <w:bCs/>
          <w:sz w:val="24"/>
          <w:szCs w:val="24"/>
          <w:lang w:val="en-US" w:eastAsia="zh-CN"/>
        </w:rPr>
        <w:t>2</w:t>
      </w:r>
      <w:r>
        <w:rPr>
          <w:rFonts w:hint="eastAsia"/>
          <w:b/>
          <w:bCs/>
          <w:sz w:val="24"/>
          <w:szCs w:val="24"/>
        </w:rPr>
        <w:t xml:space="preserve"> 承包人义务及违约责任</w:t>
      </w:r>
    </w:p>
    <w:p w14:paraId="776C155F">
      <w:pPr>
        <w:spacing w:line="360" w:lineRule="auto"/>
        <w:ind w:left="420" w:leftChars="200" w:firstLine="422" w:firstLineChars="175"/>
        <w:rPr>
          <w:b/>
          <w:bCs/>
          <w:sz w:val="24"/>
          <w:szCs w:val="24"/>
        </w:rPr>
      </w:pPr>
      <w:r>
        <w:rPr>
          <w:rFonts w:hint="eastAsia"/>
          <w:b/>
          <w:bCs/>
          <w:sz w:val="24"/>
          <w:szCs w:val="24"/>
        </w:rPr>
        <w:t>1</w:t>
      </w:r>
      <w:r>
        <w:rPr>
          <w:rFonts w:hint="eastAsia"/>
          <w:b/>
          <w:bCs/>
          <w:sz w:val="24"/>
          <w:szCs w:val="24"/>
          <w:lang w:val="en-US" w:eastAsia="zh-CN"/>
        </w:rPr>
        <w:t>1</w:t>
      </w:r>
      <w:r>
        <w:rPr>
          <w:rFonts w:hint="eastAsia"/>
          <w:b/>
          <w:bCs/>
          <w:sz w:val="24"/>
          <w:szCs w:val="24"/>
        </w:rPr>
        <w:t>.1</w:t>
      </w:r>
      <w:r>
        <w:rPr>
          <w:rFonts w:hint="eastAsia"/>
          <w:b/>
          <w:bCs/>
          <w:sz w:val="24"/>
          <w:szCs w:val="24"/>
          <w:lang w:val="en-US" w:eastAsia="zh-CN"/>
        </w:rPr>
        <w:t>2</w:t>
      </w:r>
      <w:r>
        <w:rPr>
          <w:rFonts w:hint="eastAsia"/>
          <w:b/>
          <w:bCs/>
          <w:sz w:val="24"/>
          <w:szCs w:val="24"/>
        </w:rPr>
        <w:t>.1 承包人义务</w:t>
      </w:r>
    </w:p>
    <w:p w14:paraId="10B98F29">
      <w:pPr>
        <w:spacing w:line="360" w:lineRule="auto"/>
        <w:ind w:left="420" w:leftChars="200" w:firstLine="420" w:firstLineChars="175"/>
        <w:rPr>
          <w:sz w:val="24"/>
          <w:szCs w:val="24"/>
        </w:rPr>
      </w:pPr>
      <w:r>
        <w:rPr>
          <w:rFonts w:hint="eastAsia"/>
          <w:sz w:val="24"/>
          <w:szCs w:val="24"/>
        </w:rPr>
        <w:t>（1）合同生效后，承包人要求终止或解除合同视为承包人违约，扣除履约保证金。</w:t>
      </w:r>
    </w:p>
    <w:p w14:paraId="4002D645">
      <w:pPr>
        <w:spacing w:line="360" w:lineRule="auto"/>
        <w:ind w:left="420" w:leftChars="200" w:firstLine="420" w:firstLineChars="175"/>
        <w:rPr>
          <w:sz w:val="24"/>
          <w:szCs w:val="24"/>
        </w:rPr>
      </w:pPr>
      <w:r>
        <w:rPr>
          <w:rFonts w:hint="eastAsia"/>
          <w:sz w:val="24"/>
          <w:szCs w:val="24"/>
        </w:rPr>
        <w:t>（2）承包人负责按照合同规定承包范围、内容和方式，在规定时间内提交满足规定质量要求的设计成果，并完成约定的服务内容。承包人交付设计文件后，按规定参加有关的设计审查，并根据审查结论负责不超出原定范围的内容做必要调整补充。承包人按合同规定时限交付设计文件，负责向发包人及施工单位进行设计交底、处理有关设计问题和参加竣工验收。施工过程中负责有关工程变更的变更设计和变更预算编制。</w:t>
      </w:r>
    </w:p>
    <w:p w14:paraId="3DD7A69D">
      <w:pPr>
        <w:spacing w:line="360" w:lineRule="auto"/>
        <w:ind w:left="420" w:leftChars="200" w:firstLine="420" w:firstLineChars="175"/>
        <w:rPr>
          <w:sz w:val="24"/>
          <w:szCs w:val="24"/>
        </w:rPr>
      </w:pPr>
      <w:r>
        <w:rPr>
          <w:rFonts w:hint="eastAsia"/>
          <w:sz w:val="24"/>
          <w:szCs w:val="24"/>
        </w:rPr>
        <w:t>（3）承包人应对发包人提供的文件、资料进行认真研究，对本项目的特点和不确定因素进行认真考虑，并提出合理建议和评价,对影响设计稳定的重大问题要进行多方案比较选择。</w:t>
      </w:r>
    </w:p>
    <w:p w14:paraId="4910DA34">
      <w:pPr>
        <w:spacing w:line="360" w:lineRule="auto"/>
        <w:ind w:left="420" w:leftChars="200" w:firstLine="420" w:firstLineChars="175"/>
        <w:rPr>
          <w:sz w:val="24"/>
          <w:szCs w:val="24"/>
        </w:rPr>
      </w:pPr>
      <w:r>
        <w:rPr>
          <w:rFonts w:hint="eastAsia"/>
          <w:sz w:val="24"/>
          <w:szCs w:val="24"/>
        </w:rPr>
        <w:t>（4）为便于项目后期执行，承包人注册所在地非在韶关市新丰县本地，需在合同签订后尽快完成驻本地固定办公场所设置、安排固定项目负责人及其他相关人员驻本地办公，并在韶关市新丰县完成子公司注册事宜。</w:t>
      </w:r>
    </w:p>
    <w:p w14:paraId="7FAB85EA">
      <w:pPr>
        <w:spacing w:line="360" w:lineRule="auto"/>
        <w:ind w:left="420" w:leftChars="200" w:firstLine="420" w:firstLineChars="175"/>
        <w:rPr>
          <w:sz w:val="24"/>
          <w:szCs w:val="24"/>
        </w:rPr>
      </w:pPr>
      <w:r>
        <w:rPr>
          <w:rFonts w:hint="eastAsia"/>
          <w:sz w:val="24"/>
          <w:szCs w:val="24"/>
        </w:rPr>
        <w:t>（5）设计应尽可能减少施工难度，为施工创造方便合理的施工条件；应尽量减少施工对城市交通、市民生活以及水利、通航的干扰，并尽可能减少对施工期的影响。</w:t>
      </w:r>
    </w:p>
    <w:p w14:paraId="5403F273">
      <w:pPr>
        <w:spacing w:line="360" w:lineRule="auto"/>
        <w:ind w:left="420" w:leftChars="200" w:firstLine="420" w:firstLineChars="175"/>
        <w:rPr>
          <w:sz w:val="24"/>
          <w:szCs w:val="24"/>
        </w:rPr>
      </w:pPr>
      <w:r>
        <w:rPr>
          <w:rFonts w:hint="eastAsia"/>
          <w:sz w:val="24"/>
          <w:szCs w:val="24"/>
        </w:rPr>
        <w:t>（6）未经发包人书面同意，承包人不得对已批准的设计和勘探点布置方案作重大修改、增减或删除。</w:t>
      </w:r>
    </w:p>
    <w:p w14:paraId="0C1AD22D">
      <w:pPr>
        <w:spacing w:line="360" w:lineRule="auto"/>
        <w:ind w:left="420" w:leftChars="200" w:firstLine="420" w:firstLineChars="175"/>
        <w:rPr>
          <w:sz w:val="24"/>
          <w:szCs w:val="24"/>
        </w:rPr>
      </w:pPr>
      <w:r>
        <w:rPr>
          <w:rFonts w:hint="eastAsia"/>
          <w:sz w:val="24"/>
          <w:szCs w:val="24"/>
        </w:rPr>
        <w:t>（7）承包人提交的全部设计文件应考虑地质因素、正常施工中可能出现的各种因素，对设计文件出现的遗漏或错误负责修改或补充。</w:t>
      </w:r>
    </w:p>
    <w:p w14:paraId="4DD3F9DC">
      <w:pPr>
        <w:spacing w:line="360" w:lineRule="auto"/>
        <w:ind w:left="420" w:leftChars="200" w:firstLine="420" w:firstLineChars="175"/>
        <w:rPr>
          <w:sz w:val="24"/>
          <w:szCs w:val="24"/>
        </w:rPr>
      </w:pPr>
      <w:r>
        <w:rPr>
          <w:rFonts w:hint="eastAsia"/>
          <w:sz w:val="24"/>
          <w:szCs w:val="24"/>
        </w:rPr>
        <w:t>（8）承包人承诺在交付项目的部分或全部设计文件后，如有更好的新工艺、新技术、新材料、新设备等适用于本项目，应及时向发包人推荐并提供科学的评估和来源证明。</w:t>
      </w:r>
    </w:p>
    <w:p w14:paraId="20439342">
      <w:pPr>
        <w:spacing w:line="360" w:lineRule="auto"/>
        <w:ind w:left="420" w:leftChars="200" w:firstLine="420" w:firstLineChars="175"/>
        <w:rPr>
          <w:sz w:val="24"/>
          <w:szCs w:val="24"/>
        </w:rPr>
      </w:pPr>
      <w:r>
        <w:rPr>
          <w:rFonts w:hint="eastAsia"/>
          <w:sz w:val="24"/>
          <w:szCs w:val="24"/>
        </w:rPr>
        <w:t>（9）承包人驻本项目办公的项目负责人（即投标文件所拟派的项目负责人）必须负责本项目设计全过程（包括施工图设计、施工图设计修编、图纸会审和技术交底）。</w:t>
      </w:r>
    </w:p>
    <w:p w14:paraId="09B5C33C">
      <w:pPr>
        <w:spacing w:line="360" w:lineRule="auto"/>
        <w:ind w:left="420" w:leftChars="200" w:firstLine="420" w:firstLineChars="175"/>
        <w:rPr>
          <w:sz w:val="24"/>
          <w:szCs w:val="24"/>
        </w:rPr>
      </w:pPr>
      <w:r>
        <w:rPr>
          <w:rFonts w:hint="eastAsia"/>
          <w:sz w:val="24"/>
          <w:szCs w:val="24"/>
        </w:rPr>
        <w:t>（10）承包人应委派1名参与并熟悉本项目设计任务，有现场处理经验的设计代表常驻项目现场。承包人应为派驻现场的设计工作人员提供工作、生活及交通等方面的便利条件及准备必要的劳动保护装备。在正常施工阶段，每月应保证最少10天在现场。</w:t>
      </w:r>
    </w:p>
    <w:p w14:paraId="7B51072A">
      <w:pPr>
        <w:spacing w:line="360" w:lineRule="auto"/>
        <w:ind w:left="420" w:leftChars="200" w:firstLine="420" w:firstLineChars="175"/>
        <w:rPr>
          <w:sz w:val="24"/>
          <w:szCs w:val="24"/>
        </w:rPr>
      </w:pPr>
      <w:r>
        <w:rPr>
          <w:rFonts w:hint="eastAsia"/>
          <w:sz w:val="24"/>
          <w:szCs w:val="24"/>
        </w:rPr>
        <w:t>（11）承包人要按照批准的设计任务书，按照批准的总概算控制施工图设计，即限额设计。承包人要无条件对设计文件出现的遗漏或错误负责修改或补充，直到满足要求。</w:t>
      </w:r>
    </w:p>
    <w:p w14:paraId="6A4EE4CF">
      <w:pPr>
        <w:spacing w:line="360" w:lineRule="auto"/>
        <w:ind w:left="420" w:leftChars="200" w:firstLine="420" w:firstLineChars="175"/>
        <w:rPr>
          <w:sz w:val="24"/>
          <w:szCs w:val="24"/>
        </w:rPr>
      </w:pPr>
      <w:r>
        <w:rPr>
          <w:rFonts w:hint="eastAsia"/>
          <w:sz w:val="24"/>
          <w:szCs w:val="24"/>
        </w:rPr>
        <w:t>（12）发包人及咨询单位、上级主管部门对设计文件的审查并不免除承包人的责任。</w:t>
      </w:r>
    </w:p>
    <w:p w14:paraId="36DCFA14">
      <w:pPr>
        <w:spacing w:line="360" w:lineRule="auto"/>
        <w:ind w:left="420" w:leftChars="200" w:firstLine="420" w:firstLineChars="175"/>
        <w:rPr>
          <w:sz w:val="24"/>
          <w:szCs w:val="24"/>
        </w:rPr>
      </w:pPr>
      <w:r>
        <w:rPr>
          <w:rFonts w:hint="eastAsia"/>
          <w:sz w:val="24"/>
          <w:szCs w:val="24"/>
        </w:rPr>
        <w:t>（13）中标通知书发出后三天内，中标单位法定代表人及主要负责人、项目负责人（兼设计负责人）、施工负责人（项目经理）应积极主动与发包人接洽工作，迅速有效推动工程前期工作顺利开展，逾期未履行，作违约处理。</w:t>
      </w:r>
    </w:p>
    <w:p w14:paraId="5126C93A">
      <w:pPr>
        <w:spacing w:line="360" w:lineRule="auto"/>
        <w:ind w:left="420" w:leftChars="200" w:firstLine="422" w:firstLineChars="175"/>
        <w:rPr>
          <w:b/>
          <w:bCs/>
          <w:sz w:val="24"/>
          <w:szCs w:val="24"/>
        </w:rPr>
      </w:pPr>
      <w:r>
        <w:rPr>
          <w:rFonts w:hint="eastAsia"/>
          <w:b/>
          <w:bCs/>
          <w:sz w:val="24"/>
          <w:szCs w:val="24"/>
        </w:rPr>
        <w:t>1</w:t>
      </w:r>
      <w:r>
        <w:rPr>
          <w:rFonts w:hint="eastAsia"/>
          <w:b/>
          <w:bCs/>
          <w:sz w:val="24"/>
          <w:szCs w:val="24"/>
          <w:lang w:val="en-US" w:eastAsia="zh-CN"/>
        </w:rPr>
        <w:t>1</w:t>
      </w:r>
      <w:r>
        <w:rPr>
          <w:rFonts w:hint="eastAsia"/>
          <w:b/>
          <w:bCs/>
          <w:sz w:val="24"/>
          <w:szCs w:val="24"/>
        </w:rPr>
        <w:t>.1</w:t>
      </w:r>
      <w:r>
        <w:rPr>
          <w:rFonts w:hint="eastAsia"/>
          <w:b/>
          <w:bCs/>
          <w:sz w:val="24"/>
          <w:szCs w:val="24"/>
          <w:lang w:val="en-US" w:eastAsia="zh-CN"/>
        </w:rPr>
        <w:t>2</w:t>
      </w:r>
      <w:r>
        <w:rPr>
          <w:rFonts w:hint="eastAsia"/>
          <w:b/>
          <w:bCs/>
          <w:sz w:val="24"/>
          <w:szCs w:val="24"/>
        </w:rPr>
        <w:t>.2 承包人违约的处理</w:t>
      </w:r>
    </w:p>
    <w:p w14:paraId="7D49B72E">
      <w:pPr>
        <w:spacing w:line="360" w:lineRule="auto"/>
        <w:ind w:left="420" w:leftChars="200" w:firstLine="420" w:firstLineChars="175"/>
        <w:rPr>
          <w:sz w:val="24"/>
          <w:szCs w:val="24"/>
        </w:rPr>
      </w:pPr>
      <w:r>
        <w:rPr>
          <w:rFonts w:hint="eastAsia"/>
          <w:sz w:val="24"/>
          <w:szCs w:val="24"/>
        </w:rPr>
        <w:t>（1）承包人发生合同约定的违约情况时，无论发包人是否解除合同，发包人均有权按相关规定向承包人课以违约金，并由发包人将其违约行为记录在合同履约评价报告中，作为合同履约综合评价的依据。同时，发包人将承包人的违约行为上报建设行政主管部门。</w:t>
      </w:r>
    </w:p>
    <w:p w14:paraId="27EFB5B8">
      <w:pPr>
        <w:spacing w:line="360" w:lineRule="auto"/>
        <w:ind w:left="420" w:leftChars="200" w:firstLine="420" w:firstLineChars="175"/>
        <w:rPr>
          <w:sz w:val="24"/>
          <w:szCs w:val="24"/>
        </w:rPr>
      </w:pPr>
      <w:r>
        <w:rPr>
          <w:rFonts w:hint="eastAsia"/>
          <w:sz w:val="24"/>
          <w:szCs w:val="24"/>
        </w:rPr>
        <w:t>（2）发包人按合同规定向承包人开出的任何违约金，除合同另有规定外，均从发包人应向承包人支付的工程款中直接扣除。除非合同另有规定，发包人向承包人开出的任何违约金将导致承包人最终的应得结算价款相应地减少。承包人必须完全接受上述条款。</w:t>
      </w:r>
    </w:p>
    <w:p w14:paraId="7106348D">
      <w:pPr>
        <w:spacing w:line="360" w:lineRule="auto"/>
        <w:ind w:left="420" w:leftChars="200" w:firstLine="420" w:firstLineChars="175"/>
        <w:rPr>
          <w:sz w:val="24"/>
          <w:szCs w:val="24"/>
        </w:rPr>
      </w:pPr>
      <w:r>
        <w:rPr>
          <w:rFonts w:hint="eastAsia"/>
          <w:sz w:val="24"/>
          <w:szCs w:val="24"/>
        </w:rPr>
        <w:t>（3）发包人按合同规定向承包人开出的任何违约金的扣除时间，可以在发包人认为合适的任何一个期中支付月份中扣除。发包人扣除违约金时间的延迟或滞后并不代表对承包人当时各种行为的认可或默认。</w:t>
      </w:r>
    </w:p>
    <w:p w14:paraId="1D976068">
      <w:pPr>
        <w:spacing w:line="360" w:lineRule="auto"/>
        <w:ind w:left="420" w:leftChars="200" w:firstLine="420" w:firstLineChars="175"/>
        <w:rPr>
          <w:sz w:val="24"/>
          <w:szCs w:val="24"/>
        </w:rPr>
      </w:pPr>
      <w:r>
        <w:rPr>
          <w:rFonts w:hint="eastAsia"/>
          <w:sz w:val="24"/>
          <w:szCs w:val="24"/>
        </w:rPr>
        <w:t>（4）承包人的违约金由发包人掌握使用。</w:t>
      </w:r>
    </w:p>
    <w:p w14:paraId="3FBA9AF0">
      <w:pPr>
        <w:spacing w:line="360" w:lineRule="auto"/>
        <w:ind w:left="420" w:leftChars="200" w:firstLine="420" w:firstLineChars="175"/>
        <w:rPr>
          <w:sz w:val="24"/>
          <w:szCs w:val="24"/>
        </w:rPr>
      </w:pPr>
      <w:r>
        <w:rPr>
          <w:rFonts w:hint="eastAsia"/>
          <w:sz w:val="24"/>
          <w:szCs w:val="24"/>
        </w:rPr>
        <w:t>（5）承包人的违约金处罚上限为合同总价款的5%。</w:t>
      </w:r>
    </w:p>
    <w:p w14:paraId="6DD58EE9">
      <w:pPr>
        <w:adjustRightInd w:val="0"/>
        <w:spacing w:line="360" w:lineRule="auto"/>
        <w:ind w:left="420" w:leftChars="200" w:firstLine="422" w:firstLineChars="175"/>
        <w:rPr>
          <w:rFonts w:hint="eastAsia" w:ascii="宋体" w:hAnsi="宋体" w:cs="宋体"/>
          <w:b/>
          <w:bCs/>
          <w:sz w:val="24"/>
          <w:szCs w:val="24"/>
        </w:rPr>
      </w:pPr>
      <w:r>
        <w:rPr>
          <w:rFonts w:hint="eastAsia" w:ascii="Times New Roman" w:hAnsi="Times New Roman" w:eastAsia="宋体" w:cs="Times New Roman"/>
          <w:b/>
          <w:bCs/>
          <w:sz w:val="24"/>
          <w:szCs w:val="24"/>
        </w:rPr>
        <w:t>1</w:t>
      </w:r>
      <w:r>
        <w:rPr>
          <w:rFonts w:hint="eastAsia" w:ascii="Times New Roman" w:hAnsi="Times New Roman" w:eastAsia="宋体" w:cs="Times New Roman"/>
          <w:b/>
          <w:bCs/>
          <w:sz w:val="24"/>
          <w:szCs w:val="24"/>
          <w:lang w:val="en-US" w:eastAsia="zh-CN"/>
        </w:rPr>
        <w:t>1</w:t>
      </w:r>
      <w:r>
        <w:rPr>
          <w:rFonts w:hint="eastAsia" w:ascii="Times New Roman" w:hAnsi="Times New Roman" w:eastAsia="宋体" w:cs="Times New Roman"/>
          <w:b/>
          <w:bCs/>
          <w:sz w:val="24"/>
          <w:szCs w:val="24"/>
        </w:rPr>
        <w:t>.1</w:t>
      </w:r>
      <w:r>
        <w:rPr>
          <w:rFonts w:hint="eastAsia" w:cs="Times New Roman"/>
          <w:b/>
          <w:bCs/>
          <w:sz w:val="24"/>
          <w:szCs w:val="24"/>
          <w:lang w:val="en-US" w:eastAsia="zh-CN"/>
        </w:rPr>
        <w:t>3</w:t>
      </w:r>
      <w:bookmarkEnd w:id="197"/>
      <w:r>
        <w:rPr>
          <w:rFonts w:hint="eastAsia" w:ascii="Times New Roman" w:hAnsi="Times New Roman" w:eastAsia="宋体" w:cs="Times New Roman"/>
          <w:b/>
          <w:bCs/>
          <w:sz w:val="24"/>
          <w:szCs w:val="24"/>
        </w:rPr>
        <w:t xml:space="preserve"> </w:t>
      </w:r>
      <w:r>
        <w:rPr>
          <w:rFonts w:hint="eastAsia" w:ascii="宋体" w:hAnsi="宋体" w:cs="宋体"/>
          <w:b/>
          <w:bCs/>
          <w:sz w:val="24"/>
          <w:szCs w:val="24"/>
        </w:rPr>
        <w:t>招标人有权根据有关管理制度对承包人的履约情况纳入履约信用评价体系进行履约信用评价，并将评价结果报送给有关监管部门。</w:t>
      </w:r>
    </w:p>
    <w:p w14:paraId="3B7C469F">
      <w:pPr>
        <w:pStyle w:val="6"/>
        <w:adjustRightInd w:val="0"/>
        <w:spacing w:line="360" w:lineRule="auto"/>
        <w:ind w:left="420" w:leftChars="200" w:firstLine="420" w:firstLineChars="175"/>
        <w:rPr>
          <w:rFonts w:hint="eastAsia" w:ascii="宋体" w:hAnsi="宋体" w:cs="宋体"/>
          <w:sz w:val="24"/>
          <w:szCs w:val="24"/>
        </w:rPr>
      </w:pPr>
      <w:r>
        <w:rPr>
          <w:rFonts w:hint="eastAsia" w:ascii="宋体" w:hAnsi="宋体" w:cs="宋体"/>
          <w:sz w:val="24"/>
          <w:szCs w:val="24"/>
        </w:rPr>
        <w:t>履约信用评价按招标人履约信用评价管理规定执行，评价内容包含人员到位情况、服务配合程度、服务成果质量、项目后期服务及履约信用评价结果的运用等。</w:t>
      </w:r>
    </w:p>
    <w:p w14:paraId="7351D6A2"/>
    <w:p w14:paraId="27C095E7">
      <w:pPr>
        <w:wordWrap w:val="0"/>
        <w:adjustRightInd w:val="0"/>
        <w:snapToGrid w:val="0"/>
        <w:spacing w:line="460" w:lineRule="exact"/>
        <w:ind w:firstLine="482" w:firstLineChars="200"/>
        <w:rPr>
          <w:rFonts w:hint="eastAsia" w:ascii="宋体" w:hAnsi="宋体" w:cs="宋体"/>
          <w:b/>
          <w:bCs/>
          <w:snapToGrid w:val="0"/>
          <w:kern w:val="0"/>
          <w:sz w:val="24"/>
          <w:szCs w:val="24"/>
        </w:rPr>
      </w:pPr>
    </w:p>
    <w:p w14:paraId="5E406FE5">
      <w:pPr>
        <w:wordWrap w:val="0"/>
        <w:adjustRightInd w:val="0"/>
        <w:snapToGrid w:val="0"/>
        <w:spacing w:line="460" w:lineRule="exact"/>
        <w:ind w:firstLine="482" w:firstLineChars="200"/>
        <w:sectPr>
          <w:endnotePr>
            <w:numFmt w:val="decimal"/>
          </w:endnotePr>
          <w:pgSz w:w="11906" w:h="16838"/>
          <w:pgMar w:top="1417" w:right="1247" w:bottom="1417" w:left="1247" w:header="850" w:footer="992" w:gutter="0"/>
          <w:cols w:space="720" w:num="1"/>
          <w:docGrid w:linePitch="327" w:charSpace="0"/>
        </w:sectPr>
      </w:pPr>
      <w:r>
        <w:rPr>
          <w:rFonts w:hint="eastAsia" w:ascii="宋体" w:hAnsi="宋体" w:cs="宋体"/>
          <w:b/>
          <w:bCs/>
          <w:snapToGrid w:val="0"/>
          <w:kern w:val="0"/>
          <w:sz w:val="24"/>
          <w:szCs w:val="24"/>
        </w:rPr>
        <w:t>其他相关条款由招标人根据本工程实际情况和地方政策与中标人自行协商签定。</w:t>
      </w:r>
      <w:bookmarkEnd w:id="3"/>
      <w:bookmarkEnd w:id="183"/>
      <w:bookmarkEnd w:id="184"/>
      <w:bookmarkEnd w:id="185"/>
    </w:p>
    <w:p w14:paraId="67689624">
      <w:pPr>
        <w:autoSpaceDE w:val="0"/>
        <w:autoSpaceDN w:val="0"/>
        <w:adjustRightInd w:val="0"/>
        <w:jc w:val="center"/>
        <w:rPr>
          <w:rFonts w:hint="eastAsia" w:ascii="宋体" w:hAnsi="宋体" w:cs="宋体"/>
          <w:b/>
          <w:bCs/>
        </w:rPr>
      </w:pPr>
    </w:p>
    <w:p w14:paraId="74C86EAB">
      <w:pPr>
        <w:autoSpaceDE w:val="0"/>
        <w:autoSpaceDN w:val="0"/>
        <w:adjustRightInd w:val="0"/>
        <w:jc w:val="center"/>
        <w:rPr>
          <w:rFonts w:hint="eastAsia" w:ascii="宋体" w:hAnsi="宋体" w:cs="宋体"/>
          <w:b/>
          <w:bCs/>
        </w:rPr>
      </w:pPr>
    </w:p>
    <w:p w14:paraId="3879E8D2">
      <w:pPr>
        <w:autoSpaceDE w:val="0"/>
        <w:autoSpaceDN w:val="0"/>
        <w:adjustRightInd w:val="0"/>
        <w:jc w:val="center"/>
        <w:rPr>
          <w:rFonts w:hint="eastAsia" w:ascii="宋体" w:hAnsi="宋体" w:cs="宋体"/>
          <w:b/>
          <w:bCs/>
        </w:rPr>
      </w:pPr>
    </w:p>
    <w:p w14:paraId="68EE426B">
      <w:pPr>
        <w:autoSpaceDE w:val="0"/>
        <w:autoSpaceDN w:val="0"/>
        <w:adjustRightInd w:val="0"/>
        <w:jc w:val="center"/>
        <w:rPr>
          <w:rFonts w:hint="eastAsia" w:ascii="宋体" w:hAnsi="宋体" w:cs="宋体"/>
          <w:b/>
          <w:bCs/>
        </w:rPr>
      </w:pPr>
    </w:p>
    <w:p w14:paraId="161ED69A">
      <w:pPr>
        <w:autoSpaceDE w:val="0"/>
        <w:autoSpaceDN w:val="0"/>
        <w:adjustRightInd w:val="0"/>
        <w:jc w:val="center"/>
        <w:rPr>
          <w:rFonts w:hint="eastAsia" w:ascii="宋体" w:hAnsi="宋体" w:cs="宋体"/>
          <w:b/>
          <w:bCs/>
        </w:rPr>
      </w:pPr>
    </w:p>
    <w:p w14:paraId="0ABEE69F">
      <w:pPr>
        <w:autoSpaceDE w:val="0"/>
        <w:autoSpaceDN w:val="0"/>
        <w:adjustRightInd w:val="0"/>
        <w:jc w:val="center"/>
        <w:rPr>
          <w:rFonts w:hint="eastAsia" w:ascii="宋体" w:hAnsi="宋体" w:cs="宋体"/>
          <w:b/>
          <w:bCs/>
        </w:rPr>
      </w:pPr>
    </w:p>
    <w:p w14:paraId="49EA69BC">
      <w:pPr>
        <w:rPr>
          <w:rFonts w:hint="eastAsia" w:ascii="宋体" w:hAnsi="宋体" w:cs="宋体"/>
          <w:b/>
          <w:bCs/>
        </w:rPr>
      </w:pPr>
    </w:p>
    <w:p w14:paraId="4905A3BE">
      <w:pPr>
        <w:rPr>
          <w:rFonts w:hint="eastAsia" w:ascii="宋体" w:hAnsi="宋体" w:cs="宋体"/>
          <w:b/>
          <w:bCs/>
        </w:rPr>
      </w:pPr>
    </w:p>
    <w:p w14:paraId="60278965">
      <w:pPr>
        <w:rPr>
          <w:rFonts w:hint="eastAsia" w:ascii="宋体" w:hAnsi="宋体" w:cs="宋体"/>
          <w:b/>
          <w:bCs/>
        </w:rPr>
      </w:pPr>
    </w:p>
    <w:p w14:paraId="34D19CE2">
      <w:pPr>
        <w:rPr>
          <w:rFonts w:hint="eastAsia" w:ascii="宋体" w:hAnsi="宋体" w:cs="宋体"/>
          <w:b/>
          <w:bCs/>
        </w:rPr>
      </w:pPr>
    </w:p>
    <w:p w14:paraId="56C93159">
      <w:pPr>
        <w:rPr>
          <w:rFonts w:hint="eastAsia" w:ascii="宋体" w:hAnsi="宋体" w:cs="宋体"/>
          <w:b/>
          <w:bCs/>
        </w:rPr>
      </w:pPr>
    </w:p>
    <w:p w14:paraId="4D05EB1C">
      <w:pPr>
        <w:rPr>
          <w:rFonts w:hint="eastAsia" w:ascii="宋体" w:hAnsi="宋体" w:cs="宋体"/>
          <w:b/>
          <w:bCs/>
        </w:rPr>
      </w:pPr>
    </w:p>
    <w:p w14:paraId="554BA9D8">
      <w:pPr>
        <w:rPr>
          <w:rFonts w:hint="eastAsia" w:ascii="宋体" w:hAnsi="宋体" w:cs="宋体"/>
          <w:b/>
          <w:bCs/>
        </w:rPr>
      </w:pPr>
    </w:p>
    <w:p w14:paraId="7048CCCB">
      <w:pPr>
        <w:rPr>
          <w:rFonts w:hint="eastAsia" w:ascii="宋体" w:hAnsi="宋体" w:cs="宋体"/>
          <w:b/>
          <w:bCs/>
        </w:rPr>
      </w:pPr>
    </w:p>
    <w:p w14:paraId="0DA0364E">
      <w:pPr>
        <w:rPr>
          <w:rFonts w:hint="eastAsia" w:ascii="宋体" w:hAnsi="宋体" w:cs="宋体"/>
          <w:b/>
          <w:bCs/>
        </w:rPr>
      </w:pPr>
    </w:p>
    <w:p w14:paraId="6F7632FA">
      <w:pPr>
        <w:rPr>
          <w:rFonts w:hint="eastAsia" w:ascii="宋体" w:hAnsi="宋体" w:cs="宋体"/>
          <w:b/>
          <w:bCs/>
        </w:rPr>
      </w:pPr>
    </w:p>
    <w:p w14:paraId="5064D428">
      <w:pPr>
        <w:autoSpaceDE w:val="0"/>
        <w:autoSpaceDN w:val="0"/>
        <w:adjustRightInd w:val="0"/>
        <w:jc w:val="center"/>
        <w:rPr>
          <w:rFonts w:hint="eastAsia" w:ascii="宋体" w:hAnsi="宋体" w:cs="宋体"/>
          <w:b/>
          <w:bCs/>
        </w:rPr>
      </w:pPr>
    </w:p>
    <w:p w14:paraId="4F0D7496">
      <w:pPr>
        <w:autoSpaceDE w:val="0"/>
        <w:autoSpaceDN w:val="0"/>
        <w:adjustRightInd w:val="0"/>
        <w:jc w:val="center"/>
        <w:rPr>
          <w:rFonts w:hint="eastAsia" w:ascii="宋体" w:hAnsi="宋体" w:cs="宋体"/>
          <w:b/>
          <w:bCs/>
        </w:rPr>
      </w:pPr>
    </w:p>
    <w:p w14:paraId="03E93B68">
      <w:pPr>
        <w:autoSpaceDE w:val="0"/>
        <w:autoSpaceDN w:val="0"/>
        <w:adjustRightInd w:val="0"/>
        <w:jc w:val="center"/>
        <w:rPr>
          <w:rFonts w:hint="eastAsia" w:ascii="宋体" w:hAnsi="宋体" w:cs="宋体"/>
          <w:b/>
          <w:bCs/>
        </w:rPr>
      </w:pPr>
    </w:p>
    <w:p w14:paraId="18ADF64A">
      <w:pPr>
        <w:pStyle w:val="2"/>
        <w:jc w:val="center"/>
        <w:rPr>
          <w:rFonts w:hint="eastAsia" w:ascii="宋体" w:hAnsi="宋体" w:cs="宋体"/>
          <w:b/>
          <w:bCs/>
        </w:rPr>
      </w:pPr>
      <w:bookmarkStart w:id="198" w:name="_Toc2934"/>
      <w:r>
        <w:rPr>
          <w:rFonts w:hint="eastAsia" w:ascii="宋体" w:hAnsi="宋体" w:cs="宋体"/>
          <w:b/>
          <w:bCs/>
        </w:rPr>
        <w:t>第五章</w:t>
      </w:r>
      <w:bookmarkStart w:id="199" w:name="_Hlt87793853"/>
      <w:bookmarkEnd w:id="199"/>
      <w:r>
        <w:rPr>
          <w:rFonts w:hint="eastAsia" w:ascii="宋体" w:hAnsi="宋体" w:cs="宋体"/>
          <w:b/>
          <w:bCs/>
        </w:rPr>
        <w:t xml:space="preserve"> 技术要求</w:t>
      </w:r>
      <w:bookmarkEnd w:id="198"/>
      <w:bookmarkStart w:id="200" w:name="_Hlt69265216"/>
      <w:bookmarkEnd w:id="200"/>
      <w:bookmarkStart w:id="201" w:name="_Hlt69359335"/>
      <w:bookmarkEnd w:id="201"/>
      <w:bookmarkStart w:id="202" w:name="_Hlt66104926"/>
      <w:bookmarkEnd w:id="202"/>
      <w:bookmarkStart w:id="203" w:name="_Hlt69116854"/>
      <w:bookmarkEnd w:id="203"/>
      <w:bookmarkStart w:id="204" w:name="_Hlt68774758"/>
      <w:bookmarkEnd w:id="204"/>
      <w:bookmarkStart w:id="205" w:name="_Hlt80411122"/>
      <w:bookmarkEnd w:id="205"/>
      <w:bookmarkStart w:id="206" w:name="_Hlt87793370"/>
      <w:bookmarkEnd w:id="206"/>
      <w:bookmarkStart w:id="207" w:name="_Hlt69358207"/>
      <w:bookmarkEnd w:id="207"/>
      <w:bookmarkStart w:id="208" w:name="_Hlt75685840"/>
      <w:bookmarkEnd w:id="208"/>
      <w:bookmarkStart w:id="209" w:name="_Hlt69357851"/>
      <w:bookmarkEnd w:id="209"/>
      <w:bookmarkStart w:id="210" w:name="_Hlt87793346"/>
      <w:bookmarkEnd w:id="210"/>
    </w:p>
    <w:p w14:paraId="2A564A6F">
      <w:pPr>
        <w:wordWrap w:val="0"/>
        <w:adjustRightInd w:val="0"/>
        <w:snapToGrid w:val="0"/>
        <w:spacing w:line="500" w:lineRule="exact"/>
        <w:ind w:firstLine="482" w:firstLineChars="200"/>
        <w:rPr>
          <w:rFonts w:hint="eastAsia" w:ascii="宋体" w:hAnsi="宋体" w:cs="宋体"/>
          <w:b/>
          <w:snapToGrid w:val="0"/>
          <w:kern w:val="0"/>
          <w:sz w:val="24"/>
          <w:szCs w:val="24"/>
        </w:rPr>
      </w:pPr>
      <w:bookmarkStart w:id="211" w:name="_Toc20169"/>
    </w:p>
    <w:p w14:paraId="4AB79DCC">
      <w:pPr>
        <w:wordWrap w:val="0"/>
        <w:adjustRightInd w:val="0"/>
        <w:snapToGrid w:val="0"/>
        <w:spacing w:line="500" w:lineRule="exact"/>
        <w:ind w:firstLine="482" w:firstLineChars="200"/>
        <w:rPr>
          <w:rFonts w:hint="eastAsia" w:ascii="宋体" w:hAnsi="宋体" w:cs="宋体"/>
          <w:b/>
          <w:snapToGrid w:val="0"/>
          <w:kern w:val="0"/>
          <w:sz w:val="24"/>
          <w:szCs w:val="24"/>
        </w:rPr>
      </w:pPr>
    </w:p>
    <w:p w14:paraId="71F762B0">
      <w:pPr>
        <w:wordWrap w:val="0"/>
        <w:adjustRightInd w:val="0"/>
        <w:snapToGrid w:val="0"/>
        <w:spacing w:line="500" w:lineRule="exact"/>
        <w:ind w:firstLine="482" w:firstLineChars="200"/>
        <w:jc w:val="center"/>
        <w:rPr>
          <w:rFonts w:hint="default" w:ascii="宋体" w:hAnsi="宋体" w:eastAsia="宋体" w:cs="宋体"/>
          <w:b/>
          <w:snapToGrid w:val="0"/>
          <w:kern w:val="0"/>
          <w:sz w:val="24"/>
          <w:szCs w:val="24"/>
          <w:lang w:val="en-US" w:eastAsia="zh-CN"/>
        </w:rPr>
      </w:pPr>
      <w:r>
        <w:rPr>
          <w:rFonts w:hint="eastAsia" w:ascii="宋体" w:hAnsi="宋体" w:cs="宋体"/>
          <w:b/>
          <w:snapToGrid w:val="0"/>
          <w:kern w:val="0"/>
          <w:sz w:val="24"/>
          <w:szCs w:val="24"/>
          <w:lang w:val="en-US" w:eastAsia="zh-CN"/>
        </w:rPr>
        <w:t>详见附件1：南方试验场二期工程建设项目技术要求</w:t>
      </w:r>
    </w:p>
    <w:p w14:paraId="394BE649">
      <w:pPr>
        <w:wordWrap w:val="0"/>
        <w:adjustRightInd w:val="0"/>
        <w:snapToGrid w:val="0"/>
        <w:spacing w:line="500" w:lineRule="exact"/>
        <w:ind w:firstLine="482" w:firstLineChars="200"/>
        <w:rPr>
          <w:rFonts w:hint="eastAsia" w:ascii="宋体" w:hAnsi="宋体" w:cs="宋体"/>
          <w:b/>
          <w:snapToGrid w:val="0"/>
          <w:kern w:val="0"/>
          <w:sz w:val="24"/>
          <w:szCs w:val="24"/>
        </w:rPr>
      </w:pPr>
    </w:p>
    <w:p w14:paraId="36CE71D4">
      <w:pPr>
        <w:wordWrap w:val="0"/>
        <w:adjustRightInd w:val="0"/>
        <w:snapToGrid w:val="0"/>
        <w:spacing w:line="500" w:lineRule="exact"/>
        <w:ind w:firstLine="482" w:firstLineChars="200"/>
        <w:rPr>
          <w:rFonts w:hint="eastAsia" w:ascii="宋体" w:hAnsi="宋体" w:cs="宋体"/>
          <w:b/>
          <w:snapToGrid w:val="0"/>
          <w:kern w:val="0"/>
          <w:sz w:val="24"/>
          <w:szCs w:val="24"/>
        </w:rPr>
      </w:pPr>
    </w:p>
    <w:p w14:paraId="0BEE9E6E">
      <w:pPr>
        <w:wordWrap w:val="0"/>
        <w:adjustRightInd w:val="0"/>
        <w:snapToGrid w:val="0"/>
        <w:spacing w:line="500" w:lineRule="exact"/>
        <w:ind w:firstLine="482" w:firstLineChars="200"/>
        <w:rPr>
          <w:rFonts w:hint="eastAsia" w:ascii="宋体" w:hAnsi="宋体" w:cs="宋体"/>
          <w:b/>
          <w:snapToGrid w:val="0"/>
          <w:kern w:val="0"/>
          <w:sz w:val="24"/>
          <w:szCs w:val="24"/>
        </w:rPr>
      </w:pPr>
    </w:p>
    <w:p w14:paraId="472A78F6">
      <w:pPr>
        <w:wordWrap w:val="0"/>
        <w:adjustRightInd w:val="0"/>
        <w:snapToGrid w:val="0"/>
        <w:spacing w:line="500" w:lineRule="exact"/>
        <w:ind w:firstLine="482" w:firstLineChars="200"/>
        <w:rPr>
          <w:rFonts w:hint="eastAsia" w:ascii="宋体" w:hAnsi="宋体" w:cs="宋体"/>
          <w:b/>
          <w:snapToGrid w:val="0"/>
          <w:kern w:val="0"/>
          <w:sz w:val="24"/>
          <w:szCs w:val="24"/>
        </w:rPr>
      </w:pPr>
    </w:p>
    <w:p w14:paraId="1D95FAB0">
      <w:pPr>
        <w:wordWrap w:val="0"/>
        <w:adjustRightInd w:val="0"/>
        <w:snapToGrid w:val="0"/>
        <w:spacing w:line="500" w:lineRule="exact"/>
        <w:ind w:firstLine="482" w:firstLineChars="200"/>
        <w:rPr>
          <w:rFonts w:hint="eastAsia" w:ascii="宋体" w:hAnsi="宋体" w:cs="宋体"/>
          <w:b/>
          <w:snapToGrid w:val="0"/>
          <w:kern w:val="0"/>
          <w:sz w:val="24"/>
          <w:szCs w:val="24"/>
        </w:rPr>
      </w:pPr>
    </w:p>
    <w:p w14:paraId="5538CD80">
      <w:pPr>
        <w:wordWrap w:val="0"/>
        <w:adjustRightInd w:val="0"/>
        <w:snapToGrid w:val="0"/>
        <w:spacing w:line="500" w:lineRule="exact"/>
        <w:ind w:firstLine="482" w:firstLineChars="200"/>
        <w:rPr>
          <w:rFonts w:hint="eastAsia" w:ascii="宋体" w:hAnsi="宋体" w:cs="宋体"/>
          <w:b/>
          <w:snapToGrid w:val="0"/>
          <w:kern w:val="0"/>
          <w:sz w:val="24"/>
          <w:szCs w:val="24"/>
        </w:rPr>
      </w:pPr>
    </w:p>
    <w:p w14:paraId="7C382490">
      <w:pPr>
        <w:wordWrap w:val="0"/>
        <w:adjustRightInd w:val="0"/>
        <w:snapToGrid w:val="0"/>
        <w:spacing w:line="500" w:lineRule="exact"/>
        <w:ind w:firstLine="482" w:firstLineChars="200"/>
        <w:rPr>
          <w:rFonts w:hint="eastAsia" w:ascii="宋体" w:hAnsi="宋体" w:cs="宋体"/>
          <w:b/>
          <w:snapToGrid w:val="0"/>
          <w:kern w:val="0"/>
          <w:sz w:val="24"/>
          <w:szCs w:val="24"/>
        </w:rPr>
      </w:pPr>
    </w:p>
    <w:p w14:paraId="6652176A">
      <w:pPr>
        <w:wordWrap w:val="0"/>
        <w:adjustRightInd w:val="0"/>
        <w:snapToGrid w:val="0"/>
        <w:spacing w:line="500" w:lineRule="exact"/>
        <w:ind w:firstLine="482" w:firstLineChars="200"/>
        <w:rPr>
          <w:rFonts w:hint="eastAsia" w:ascii="宋体" w:hAnsi="宋体" w:cs="宋体"/>
          <w:b/>
          <w:snapToGrid w:val="0"/>
          <w:kern w:val="0"/>
          <w:sz w:val="24"/>
          <w:szCs w:val="24"/>
        </w:rPr>
      </w:pPr>
    </w:p>
    <w:p w14:paraId="62FA7DBD">
      <w:pPr>
        <w:wordWrap w:val="0"/>
        <w:adjustRightInd w:val="0"/>
        <w:snapToGrid w:val="0"/>
        <w:spacing w:line="500" w:lineRule="exact"/>
        <w:ind w:firstLine="482" w:firstLineChars="200"/>
        <w:rPr>
          <w:rFonts w:hint="eastAsia" w:ascii="宋体" w:hAnsi="宋体" w:cs="宋体"/>
          <w:b/>
          <w:snapToGrid w:val="0"/>
          <w:kern w:val="0"/>
          <w:sz w:val="24"/>
          <w:szCs w:val="24"/>
        </w:rPr>
      </w:pPr>
    </w:p>
    <w:p w14:paraId="15813FD9">
      <w:pPr>
        <w:wordWrap w:val="0"/>
        <w:adjustRightInd w:val="0"/>
        <w:snapToGrid w:val="0"/>
        <w:spacing w:line="500" w:lineRule="exact"/>
        <w:ind w:firstLine="482" w:firstLineChars="200"/>
        <w:rPr>
          <w:rFonts w:hint="eastAsia" w:ascii="宋体" w:hAnsi="宋体" w:cs="宋体"/>
          <w:b/>
          <w:snapToGrid w:val="0"/>
          <w:kern w:val="0"/>
          <w:sz w:val="24"/>
          <w:szCs w:val="24"/>
        </w:rPr>
      </w:pPr>
    </w:p>
    <w:p w14:paraId="485CAE21">
      <w:pPr>
        <w:wordWrap w:val="0"/>
        <w:adjustRightInd w:val="0"/>
        <w:snapToGrid w:val="0"/>
        <w:spacing w:line="500" w:lineRule="exact"/>
        <w:ind w:firstLine="482" w:firstLineChars="200"/>
        <w:rPr>
          <w:rFonts w:hint="eastAsia" w:ascii="宋体" w:hAnsi="宋体" w:cs="宋体"/>
          <w:b/>
          <w:snapToGrid w:val="0"/>
          <w:kern w:val="0"/>
          <w:sz w:val="24"/>
          <w:szCs w:val="24"/>
        </w:rPr>
      </w:pPr>
    </w:p>
    <w:p w14:paraId="6DDC7BB2">
      <w:pPr>
        <w:rPr>
          <w:rFonts w:hint="eastAsia" w:ascii="宋体" w:hAnsi="宋体" w:cs="宋体"/>
          <w:b/>
          <w:snapToGrid w:val="0"/>
          <w:kern w:val="0"/>
          <w:sz w:val="24"/>
          <w:szCs w:val="24"/>
        </w:rPr>
      </w:pPr>
      <w:r>
        <w:rPr>
          <w:rFonts w:hint="eastAsia" w:ascii="宋体" w:hAnsi="宋体" w:cs="宋体"/>
          <w:b/>
          <w:snapToGrid w:val="0"/>
          <w:kern w:val="0"/>
          <w:sz w:val="24"/>
          <w:szCs w:val="24"/>
        </w:rPr>
        <w:br w:type="page"/>
      </w:r>
      <w:bookmarkEnd w:id="211"/>
    </w:p>
    <w:p w14:paraId="58CF58E9">
      <w:pPr>
        <w:spacing w:line="400" w:lineRule="exact"/>
        <w:jc w:val="center"/>
        <w:rPr>
          <w:rFonts w:hint="eastAsia" w:hAnsi="宋体"/>
          <w:b/>
          <w:kern w:val="44"/>
          <w:sz w:val="36"/>
          <w:szCs w:val="36"/>
        </w:rPr>
      </w:pPr>
      <w:bookmarkStart w:id="212" w:name="_Toc466640614"/>
      <w:bookmarkStart w:id="213" w:name="_Toc31515"/>
      <w:bookmarkStart w:id="214" w:name="_Toc31047"/>
      <w:bookmarkStart w:id="215" w:name="_Toc3210"/>
      <w:bookmarkStart w:id="216" w:name="_Toc16901"/>
      <w:bookmarkStart w:id="217" w:name="_Toc39136359"/>
      <w:bookmarkStart w:id="218" w:name="_Toc23802"/>
      <w:bookmarkStart w:id="219" w:name="_Hlt69698785"/>
    </w:p>
    <w:p w14:paraId="790A7BB9">
      <w:pPr>
        <w:spacing w:line="400" w:lineRule="exact"/>
        <w:jc w:val="center"/>
        <w:rPr>
          <w:rFonts w:hint="eastAsia" w:hAnsi="宋体"/>
          <w:b/>
          <w:kern w:val="44"/>
          <w:sz w:val="36"/>
          <w:szCs w:val="36"/>
        </w:rPr>
      </w:pPr>
    </w:p>
    <w:p w14:paraId="5510FB23">
      <w:pPr>
        <w:spacing w:line="400" w:lineRule="exact"/>
        <w:jc w:val="center"/>
        <w:rPr>
          <w:rFonts w:hint="eastAsia" w:hAnsi="宋体"/>
          <w:b/>
          <w:kern w:val="44"/>
          <w:sz w:val="36"/>
          <w:szCs w:val="36"/>
        </w:rPr>
      </w:pPr>
    </w:p>
    <w:p w14:paraId="615BB714">
      <w:pPr>
        <w:spacing w:line="400" w:lineRule="exact"/>
        <w:jc w:val="center"/>
        <w:rPr>
          <w:rFonts w:hint="eastAsia" w:hAnsi="宋体"/>
          <w:b/>
          <w:kern w:val="44"/>
          <w:sz w:val="36"/>
          <w:szCs w:val="36"/>
        </w:rPr>
      </w:pPr>
    </w:p>
    <w:p w14:paraId="0F9C0FAF">
      <w:pPr>
        <w:rPr>
          <w:rFonts w:hint="eastAsia" w:hAnsi="宋体"/>
          <w:b/>
          <w:kern w:val="44"/>
          <w:sz w:val="36"/>
          <w:szCs w:val="36"/>
        </w:rPr>
      </w:pPr>
    </w:p>
    <w:p w14:paraId="60C5FC5C">
      <w:pPr>
        <w:rPr>
          <w:rFonts w:hint="eastAsia" w:hAnsi="宋体"/>
          <w:b/>
          <w:kern w:val="44"/>
          <w:sz w:val="36"/>
          <w:szCs w:val="36"/>
        </w:rPr>
      </w:pPr>
    </w:p>
    <w:p w14:paraId="0F0D9A97">
      <w:pPr>
        <w:rPr>
          <w:rFonts w:hint="eastAsia" w:hAnsi="宋体"/>
          <w:b/>
          <w:kern w:val="44"/>
          <w:sz w:val="36"/>
          <w:szCs w:val="36"/>
        </w:rPr>
      </w:pPr>
    </w:p>
    <w:p w14:paraId="65506ABE">
      <w:pPr>
        <w:rPr>
          <w:rFonts w:hint="eastAsia" w:hAnsi="宋体"/>
          <w:b/>
          <w:kern w:val="44"/>
          <w:sz w:val="36"/>
          <w:szCs w:val="36"/>
        </w:rPr>
      </w:pPr>
    </w:p>
    <w:p w14:paraId="38BD7FA7">
      <w:pPr>
        <w:spacing w:line="400" w:lineRule="exact"/>
        <w:jc w:val="center"/>
        <w:rPr>
          <w:rFonts w:hint="eastAsia" w:hAnsi="宋体"/>
          <w:b/>
          <w:kern w:val="44"/>
          <w:sz w:val="36"/>
          <w:szCs w:val="36"/>
        </w:rPr>
      </w:pPr>
    </w:p>
    <w:p w14:paraId="26780550">
      <w:pPr>
        <w:spacing w:line="400" w:lineRule="exact"/>
        <w:jc w:val="center"/>
        <w:rPr>
          <w:rFonts w:hint="eastAsia" w:hAnsi="宋体"/>
          <w:b/>
          <w:kern w:val="44"/>
          <w:sz w:val="36"/>
          <w:szCs w:val="36"/>
        </w:rPr>
      </w:pPr>
    </w:p>
    <w:p w14:paraId="6E95834B">
      <w:pPr>
        <w:spacing w:line="400" w:lineRule="exact"/>
        <w:jc w:val="center"/>
        <w:rPr>
          <w:rFonts w:hint="eastAsia" w:hAnsi="宋体"/>
          <w:b/>
          <w:kern w:val="44"/>
          <w:sz w:val="36"/>
          <w:szCs w:val="36"/>
        </w:rPr>
      </w:pPr>
    </w:p>
    <w:p w14:paraId="33195BD3">
      <w:pPr>
        <w:spacing w:line="400" w:lineRule="exact"/>
        <w:jc w:val="center"/>
        <w:rPr>
          <w:rFonts w:hint="eastAsia" w:hAnsi="宋体"/>
          <w:b/>
          <w:kern w:val="44"/>
          <w:sz w:val="36"/>
          <w:szCs w:val="36"/>
        </w:rPr>
      </w:pPr>
    </w:p>
    <w:p w14:paraId="575F15AF">
      <w:pPr>
        <w:spacing w:line="400" w:lineRule="exact"/>
        <w:jc w:val="center"/>
        <w:rPr>
          <w:rFonts w:hint="eastAsia" w:hAnsi="宋体"/>
          <w:b/>
          <w:kern w:val="44"/>
          <w:sz w:val="36"/>
          <w:szCs w:val="36"/>
        </w:rPr>
      </w:pPr>
    </w:p>
    <w:p w14:paraId="45EB6CEA">
      <w:pPr>
        <w:spacing w:line="400" w:lineRule="exact"/>
        <w:jc w:val="center"/>
        <w:rPr>
          <w:rFonts w:hint="eastAsia" w:hAnsi="宋体"/>
          <w:b/>
          <w:kern w:val="44"/>
          <w:sz w:val="36"/>
          <w:szCs w:val="36"/>
        </w:rPr>
      </w:pPr>
    </w:p>
    <w:p w14:paraId="25A52808">
      <w:pPr>
        <w:spacing w:line="400" w:lineRule="exact"/>
        <w:jc w:val="center"/>
        <w:rPr>
          <w:rFonts w:hint="eastAsia" w:hAnsi="宋体"/>
          <w:b/>
          <w:kern w:val="44"/>
          <w:sz w:val="36"/>
          <w:szCs w:val="36"/>
        </w:rPr>
      </w:pPr>
    </w:p>
    <w:p w14:paraId="4A1E9304">
      <w:pPr>
        <w:pStyle w:val="2"/>
        <w:spacing w:line="400" w:lineRule="exact"/>
        <w:jc w:val="center"/>
        <w:rPr>
          <w:rFonts w:hint="eastAsia" w:hAnsi="宋体"/>
          <w:b/>
          <w:sz w:val="36"/>
          <w:szCs w:val="36"/>
        </w:rPr>
      </w:pPr>
      <w:bookmarkStart w:id="220" w:name="_Toc23080"/>
      <w:r>
        <w:rPr>
          <w:rFonts w:hint="eastAsia" w:hAnsi="宋体"/>
          <w:b/>
          <w:kern w:val="44"/>
          <w:sz w:val="36"/>
          <w:szCs w:val="36"/>
        </w:rPr>
        <w:t>第</w:t>
      </w:r>
      <w:r>
        <w:rPr>
          <w:rFonts w:hint="eastAsia" w:hAnsi="宋体"/>
          <w:b/>
          <w:sz w:val="36"/>
          <w:szCs w:val="36"/>
        </w:rPr>
        <w:t>六章 投标文件</w:t>
      </w:r>
      <w:bookmarkEnd w:id="212"/>
      <w:bookmarkEnd w:id="213"/>
      <w:bookmarkEnd w:id="214"/>
      <w:bookmarkEnd w:id="215"/>
      <w:bookmarkEnd w:id="216"/>
      <w:bookmarkEnd w:id="217"/>
      <w:bookmarkStart w:id="221" w:name="_Hlt75747044"/>
      <w:bookmarkEnd w:id="221"/>
      <w:r>
        <w:rPr>
          <w:rFonts w:hint="eastAsia" w:hAnsi="宋体"/>
          <w:b/>
          <w:sz w:val="36"/>
          <w:szCs w:val="36"/>
        </w:rPr>
        <w:t>格式</w:t>
      </w:r>
      <w:bookmarkEnd w:id="218"/>
      <w:bookmarkEnd w:id="220"/>
      <w:bookmarkStart w:id="222" w:name="_Toc3855"/>
      <w:bookmarkStart w:id="223" w:name="_Toc12527"/>
      <w:bookmarkStart w:id="224" w:name="_Toc39136360"/>
      <w:bookmarkStart w:id="225" w:name="_Toc2902"/>
    </w:p>
    <w:p w14:paraId="1370C73A">
      <w:pPr>
        <w:autoSpaceDE w:val="0"/>
        <w:autoSpaceDN w:val="0"/>
        <w:adjustRightInd w:val="0"/>
        <w:spacing w:before="240" w:beforeLines="100" w:line="400" w:lineRule="exact"/>
        <w:jc w:val="left"/>
        <w:rPr>
          <w:b/>
          <w:snapToGrid w:val="0"/>
        </w:rPr>
      </w:pPr>
      <w:bookmarkStart w:id="226" w:name="_Toc13261"/>
      <w:bookmarkStart w:id="227" w:name="_Toc14787"/>
      <w:bookmarkStart w:id="228" w:name="_Toc29513"/>
    </w:p>
    <w:p w14:paraId="75DF0A9F">
      <w:pPr>
        <w:autoSpaceDE w:val="0"/>
        <w:autoSpaceDN w:val="0"/>
        <w:adjustRightInd w:val="0"/>
        <w:spacing w:before="240" w:beforeLines="100" w:line="400" w:lineRule="exact"/>
        <w:jc w:val="left"/>
        <w:rPr>
          <w:b/>
          <w:snapToGrid w:val="0"/>
        </w:rPr>
      </w:pPr>
    </w:p>
    <w:p w14:paraId="32CD3BBC">
      <w:pPr>
        <w:autoSpaceDE w:val="0"/>
        <w:autoSpaceDN w:val="0"/>
        <w:adjustRightInd w:val="0"/>
        <w:spacing w:before="240" w:beforeLines="100" w:line="400" w:lineRule="exact"/>
        <w:jc w:val="left"/>
        <w:rPr>
          <w:b/>
          <w:snapToGrid w:val="0"/>
        </w:rPr>
      </w:pPr>
    </w:p>
    <w:p w14:paraId="5D85E06C">
      <w:pPr>
        <w:autoSpaceDE w:val="0"/>
        <w:autoSpaceDN w:val="0"/>
        <w:adjustRightInd w:val="0"/>
        <w:spacing w:before="240" w:beforeLines="100" w:line="400" w:lineRule="exact"/>
        <w:jc w:val="left"/>
        <w:rPr>
          <w:b/>
          <w:snapToGrid w:val="0"/>
        </w:rPr>
      </w:pPr>
    </w:p>
    <w:p w14:paraId="5F513307">
      <w:pPr>
        <w:autoSpaceDE w:val="0"/>
        <w:autoSpaceDN w:val="0"/>
        <w:adjustRightInd w:val="0"/>
        <w:spacing w:before="240" w:beforeLines="100" w:line="400" w:lineRule="exact"/>
        <w:jc w:val="left"/>
        <w:rPr>
          <w:b/>
          <w:snapToGrid w:val="0"/>
        </w:rPr>
      </w:pPr>
    </w:p>
    <w:p w14:paraId="56975B1A">
      <w:pPr>
        <w:autoSpaceDE w:val="0"/>
        <w:autoSpaceDN w:val="0"/>
        <w:adjustRightInd w:val="0"/>
        <w:spacing w:before="240" w:beforeLines="100" w:line="400" w:lineRule="exact"/>
        <w:jc w:val="left"/>
        <w:rPr>
          <w:b/>
          <w:snapToGrid w:val="0"/>
        </w:rPr>
      </w:pPr>
    </w:p>
    <w:p w14:paraId="3A1CAD7A">
      <w:pPr>
        <w:autoSpaceDE w:val="0"/>
        <w:autoSpaceDN w:val="0"/>
        <w:adjustRightInd w:val="0"/>
        <w:spacing w:before="240" w:beforeLines="100" w:line="400" w:lineRule="exact"/>
        <w:jc w:val="left"/>
        <w:rPr>
          <w:b/>
          <w:snapToGrid w:val="0"/>
        </w:rPr>
      </w:pPr>
    </w:p>
    <w:p w14:paraId="05897DF0">
      <w:pPr>
        <w:autoSpaceDE w:val="0"/>
        <w:autoSpaceDN w:val="0"/>
        <w:adjustRightInd w:val="0"/>
        <w:spacing w:before="240" w:beforeLines="100" w:line="400" w:lineRule="exact"/>
        <w:jc w:val="left"/>
        <w:rPr>
          <w:b/>
          <w:snapToGrid w:val="0"/>
        </w:rPr>
      </w:pPr>
    </w:p>
    <w:p w14:paraId="1110048D">
      <w:pPr>
        <w:autoSpaceDE w:val="0"/>
        <w:autoSpaceDN w:val="0"/>
        <w:adjustRightInd w:val="0"/>
        <w:spacing w:before="240" w:beforeLines="100" w:line="400" w:lineRule="exact"/>
        <w:jc w:val="left"/>
        <w:rPr>
          <w:b/>
          <w:snapToGrid w:val="0"/>
        </w:rPr>
      </w:pPr>
    </w:p>
    <w:p w14:paraId="7C3350E8">
      <w:pPr>
        <w:autoSpaceDE w:val="0"/>
        <w:autoSpaceDN w:val="0"/>
        <w:adjustRightInd w:val="0"/>
        <w:spacing w:before="240" w:beforeLines="100" w:line="400" w:lineRule="exact"/>
        <w:jc w:val="left"/>
        <w:rPr>
          <w:b/>
          <w:snapToGrid w:val="0"/>
        </w:rPr>
      </w:pPr>
    </w:p>
    <w:p w14:paraId="0E2AE39D">
      <w:pPr>
        <w:autoSpaceDE w:val="0"/>
        <w:autoSpaceDN w:val="0"/>
        <w:adjustRightInd w:val="0"/>
        <w:spacing w:before="240" w:beforeLines="100" w:line="400" w:lineRule="exact"/>
        <w:jc w:val="left"/>
        <w:rPr>
          <w:b/>
          <w:snapToGrid w:val="0"/>
        </w:rPr>
      </w:pPr>
    </w:p>
    <w:p w14:paraId="16BFD94B">
      <w:pPr>
        <w:pStyle w:val="3"/>
        <w:spacing w:before="240" w:beforeLines="100" w:line="400" w:lineRule="exact"/>
        <w:rPr>
          <w:b/>
          <w:snapToGrid w:val="0"/>
        </w:rPr>
      </w:pPr>
      <w:r>
        <w:rPr>
          <w:rFonts w:hint="eastAsia"/>
          <w:b/>
          <w:snapToGrid w:val="0"/>
        </w:rPr>
        <w:t>格式一 封面</w:t>
      </w:r>
      <w:bookmarkEnd w:id="222"/>
      <w:bookmarkEnd w:id="223"/>
      <w:bookmarkEnd w:id="224"/>
      <w:bookmarkEnd w:id="225"/>
      <w:bookmarkEnd w:id="226"/>
      <w:bookmarkEnd w:id="227"/>
      <w:bookmarkEnd w:id="228"/>
    </w:p>
    <w:p w14:paraId="49EEA898">
      <w:pPr>
        <w:pStyle w:val="44"/>
        <w:widowControl w:val="0"/>
        <w:wordWrap w:val="0"/>
        <w:adjustRightInd w:val="0"/>
        <w:snapToGrid w:val="0"/>
        <w:rPr>
          <w:b/>
          <w:snapToGrid w:val="0"/>
          <w:sz w:val="24"/>
        </w:rPr>
      </w:pPr>
    </w:p>
    <w:p w14:paraId="5D131CB4">
      <w:pPr>
        <w:pStyle w:val="44"/>
        <w:widowControl w:val="0"/>
        <w:wordWrap w:val="0"/>
        <w:adjustRightInd w:val="0"/>
        <w:snapToGrid w:val="0"/>
        <w:jc w:val="right"/>
        <w:rPr>
          <w:b/>
          <w:snapToGrid w:val="0"/>
          <w:sz w:val="24"/>
        </w:rPr>
      </w:pPr>
    </w:p>
    <w:p w14:paraId="6568C154">
      <w:pPr>
        <w:pStyle w:val="44"/>
        <w:widowControl w:val="0"/>
        <w:wordWrap w:val="0"/>
        <w:adjustRightInd w:val="0"/>
        <w:snapToGrid w:val="0"/>
        <w:rPr>
          <w:b/>
          <w:snapToGrid w:val="0"/>
          <w:sz w:val="24"/>
        </w:rPr>
      </w:pPr>
    </w:p>
    <w:p w14:paraId="675B4714">
      <w:pPr>
        <w:pStyle w:val="44"/>
        <w:widowControl w:val="0"/>
        <w:wordWrap w:val="0"/>
        <w:adjustRightInd w:val="0"/>
        <w:snapToGrid w:val="0"/>
        <w:rPr>
          <w:b/>
          <w:snapToGrid w:val="0"/>
          <w:sz w:val="24"/>
        </w:rPr>
      </w:pPr>
    </w:p>
    <w:p w14:paraId="40E49A92">
      <w:pPr>
        <w:pStyle w:val="44"/>
        <w:widowControl w:val="0"/>
        <w:wordWrap w:val="0"/>
        <w:adjustRightInd w:val="0"/>
        <w:snapToGrid w:val="0"/>
        <w:rPr>
          <w:b/>
          <w:snapToGrid w:val="0"/>
          <w:sz w:val="24"/>
        </w:rPr>
      </w:pPr>
    </w:p>
    <w:p w14:paraId="786A3AB4">
      <w:pPr>
        <w:pStyle w:val="44"/>
        <w:widowControl w:val="0"/>
        <w:wordWrap w:val="0"/>
        <w:adjustRightInd w:val="0"/>
        <w:snapToGrid w:val="0"/>
        <w:ind w:firstLine="0"/>
        <w:jc w:val="center"/>
        <w:rPr>
          <w:b/>
          <w:snapToGrid w:val="0"/>
          <w:sz w:val="48"/>
          <w:szCs w:val="48"/>
        </w:rPr>
      </w:pPr>
      <w:r>
        <w:rPr>
          <w:rFonts w:hint="eastAsia"/>
          <w:bCs/>
          <w:snapToGrid w:val="0"/>
          <w:sz w:val="48"/>
          <w:szCs w:val="48"/>
          <w:u w:val="single"/>
        </w:rPr>
        <w:t xml:space="preserve">             </w:t>
      </w:r>
      <w:r>
        <w:rPr>
          <w:rFonts w:hint="eastAsia"/>
          <w:b/>
          <w:snapToGrid w:val="0"/>
          <w:sz w:val="48"/>
          <w:szCs w:val="48"/>
        </w:rPr>
        <w:t>（项目名称）招标</w:t>
      </w:r>
    </w:p>
    <w:p w14:paraId="3E991AB1">
      <w:pPr>
        <w:pStyle w:val="44"/>
        <w:widowControl w:val="0"/>
        <w:wordWrap w:val="0"/>
        <w:adjustRightInd w:val="0"/>
        <w:snapToGrid w:val="0"/>
        <w:ind w:firstLine="0"/>
        <w:jc w:val="center"/>
        <w:rPr>
          <w:b/>
          <w:snapToGrid w:val="0"/>
          <w:sz w:val="32"/>
        </w:rPr>
      </w:pPr>
    </w:p>
    <w:p w14:paraId="43630EFA">
      <w:pPr>
        <w:pStyle w:val="44"/>
        <w:widowControl w:val="0"/>
        <w:wordWrap w:val="0"/>
        <w:adjustRightInd w:val="0"/>
        <w:snapToGrid w:val="0"/>
        <w:ind w:firstLine="0"/>
        <w:jc w:val="center"/>
        <w:rPr>
          <w:rFonts w:hint="eastAsia" w:ascii="宋体" w:hAnsi="宋体" w:eastAsia="宋体" w:cs="宋体"/>
          <w:b/>
          <w:snapToGrid w:val="0"/>
          <w:sz w:val="72"/>
        </w:rPr>
      </w:pPr>
    </w:p>
    <w:p w14:paraId="24883DE9">
      <w:pPr>
        <w:pStyle w:val="44"/>
        <w:widowControl w:val="0"/>
        <w:wordWrap w:val="0"/>
        <w:adjustRightInd w:val="0"/>
        <w:snapToGrid w:val="0"/>
        <w:ind w:firstLine="0"/>
        <w:jc w:val="center"/>
        <w:rPr>
          <w:rFonts w:hint="eastAsia" w:ascii="宋体" w:hAnsi="宋体" w:eastAsia="宋体" w:cs="宋体"/>
          <w:b/>
          <w:snapToGrid w:val="0"/>
          <w:sz w:val="72"/>
        </w:rPr>
      </w:pPr>
    </w:p>
    <w:p w14:paraId="1CF65416">
      <w:pPr>
        <w:pStyle w:val="44"/>
        <w:widowControl w:val="0"/>
        <w:wordWrap w:val="0"/>
        <w:adjustRightInd w:val="0"/>
        <w:snapToGrid w:val="0"/>
        <w:ind w:firstLine="0"/>
        <w:jc w:val="center"/>
        <w:rPr>
          <w:rFonts w:hint="eastAsia" w:ascii="宋体" w:hAnsi="宋体" w:eastAsia="宋体" w:cs="宋体"/>
          <w:b/>
          <w:snapToGrid w:val="0"/>
          <w:sz w:val="72"/>
        </w:rPr>
      </w:pPr>
      <w:r>
        <w:rPr>
          <w:rFonts w:hint="eastAsia" w:ascii="宋体" w:hAnsi="宋体" w:eastAsia="宋体" w:cs="宋体"/>
          <w:b/>
          <w:snapToGrid w:val="0"/>
          <w:sz w:val="72"/>
        </w:rPr>
        <w:t>投  标  文  件</w:t>
      </w:r>
    </w:p>
    <w:p w14:paraId="640ECA24">
      <w:pPr>
        <w:pStyle w:val="44"/>
        <w:widowControl w:val="0"/>
        <w:wordWrap w:val="0"/>
        <w:adjustRightInd w:val="0"/>
        <w:snapToGrid w:val="0"/>
        <w:ind w:firstLine="0"/>
        <w:jc w:val="center"/>
        <w:rPr>
          <w:b/>
          <w:snapToGrid w:val="0"/>
          <w:sz w:val="32"/>
        </w:rPr>
      </w:pPr>
    </w:p>
    <w:p w14:paraId="0AF431C8">
      <w:pPr>
        <w:pStyle w:val="44"/>
        <w:widowControl w:val="0"/>
        <w:wordWrap w:val="0"/>
        <w:adjustRightInd w:val="0"/>
        <w:snapToGrid w:val="0"/>
        <w:ind w:firstLine="0"/>
        <w:jc w:val="center"/>
        <w:rPr>
          <w:b/>
          <w:snapToGrid w:val="0"/>
          <w:sz w:val="48"/>
          <w:szCs w:val="48"/>
        </w:rPr>
      </w:pPr>
      <w:r>
        <w:rPr>
          <w:rFonts w:hint="eastAsia"/>
          <w:b/>
          <w:snapToGrid w:val="0"/>
          <w:sz w:val="48"/>
          <w:szCs w:val="48"/>
        </w:rPr>
        <w:t>（投标标书）</w:t>
      </w:r>
    </w:p>
    <w:p w14:paraId="16098006">
      <w:pPr>
        <w:pStyle w:val="44"/>
        <w:widowControl w:val="0"/>
        <w:wordWrap w:val="0"/>
        <w:adjustRightInd w:val="0"/>
        <w:snapToGrid w:val="0"/>
        <w:rPr>
          <w:b/>
          <w:snapToGrid w:val="0"/>
        </w:rPr>
      </w:pPr>
    </w:p>
    <w:p w14:paraId="691D8586">
      <w:pPr>
        <w:pStyle w:val="44"/>
        <w:widowControl w:val="0"/>
        <w:wordWrap w:val="0"/>
        <w:adjustRightInd w:val="0"/>
        <w:snapToGrid w:val="0"/>
        <w:rPr>
          <w:b/>
          <w:snapToGrid w:val="0"/>
          <w:sz w:val="32"/>
        </w:rPr>
      </w:pPr>
    </w:p>
    <w:p w14:paraId="51B2111E">
      <w:pPr>
        <w:pStyle w:val="44"/>
        <w:widowControl w:val="0"/>
        <w:wordWrap w:val="0"/>
        <w:adjustRightInd w:val="0"/>
        <w:snapToGrid w:val="0"/>
        <w:rPr>
          <w:b/>
          <w:snapToGrid w:val="0"/>
          <w:sz w:val="32"/>
        </w:rPr>
      </w:pPr>
    </w:p>
    <w:p w14:paraId="24A582A6">
      <w:pPr>
        <w:pStyle w:val="44"/>
        <w:widowControl w:val="0"/>
        <w:wordWrap w:val="0"/>
        <w:adjustRightInd w:val="0"/>
        <w:snapToGrid w:val="0"/>
        <w:rPr>
          <w:b/>
          <w:snapToGrid w:val="0"/>
          <w:sz w:val="32"/>
        </w:rPr>
      </w:pPr>
    </w:p>
    <w:p w14:paraId="1E71B841">
      <w:pPr>
        <w:pStyle w:val="44"/>
        <w:widowControl w:val="0"/>
        <w:wordWrap w:val="0"/>
        <w:adjustRightInd w:val="0"/>
        <w:snapToGrid w:val="0"/>
        <w:rPr>
          <w:b/>
          <w:snapToGrid w:val="0"/>
          <w:sz w:val="32"/>
        </w:rPr>
      </w:pPr>
    </w:p>
    <w:p w14:paraId="1D429573">
      <w:pPr>
        <w:pStyle w:val="44"/>
        <w:widowControl w:val="0"/>
        <w:wordWrap w:val="0"/>
        <w:adjustRightInd w:val="0"/>
        <w:snapToGrid w:val="0"/>
        <w:rPr>
          <w:rFonts w:hint="eastAsia" w:ascii="宋体" w:hAnsi="宋体" w:eastAsia="宋体" w:cs="宋体"/>
          <w:b/>
          <w:snapToGrid w:val="0"/>
          <w:sz w:val="32"/>
        </w:rPr>
      </w:pPr>
    </w:p>
    <w:p w14:paraId="30ABD3AE">
      <w:pPr>
        <w:pStyle w:val="44"/>
        <w:widowControl w:val="0"/>
        <w:wordWrap w:val="0"/>
        <w:adjustRightInd w:val="0"/>
        <w:snapToGrid w:val="0"/>
        <w:ind w:firstLine="0"/>
        <w:jc w:val="center"/>
        <w:rPr>
          <w:rFonts w:hint="eastAsia" w:ascii="宋体" w:hAnsi="宋体" w:eastAsia="宋体" w:cs="宋体"/>
          <w:bCs/>
          <w:snapToGrid w:val="0"/>
          <w:sz w:val="32"/>
        </w:rPr>
      </w:pPr>
      <w:r>
        <w:rPr>
          <w:rFonts w:hint="eastAsia" w:ascii="宋体" w:hAnsi="宋体" w:eastAsia="宋体" w:cs="宋体"/>
          <w:bCs/>
          <w:snapToGrid w:val="0"/>
          <w:sz w:val="32"/>
        </w:rPr>
        <w:t>投标人：</w:t>
      </w:r>
      <w:r>
        <w:rPr>
          <w:rFonts w:hint="eastAsia" w:ascii="宋体" w:hAnsi="宋体" w:eastAsia="宋体" w:cs="宋体"/>
          <w:bCs/>
          <w:snapToGrid w:val="0"/>
          <w:sz w:val="32"/>
          <w:u w:val="single"/>
        </w:rPr>
        <w:t xml:space="preserve">                                   </w:t>
      </w:r>
      <w:r>
        <w:rPr>
          <w:rFonts w:hint="eastAsia" w:ascii="宋体" w:hAnsi="宋体" w:eastAsia="宋体" w:cs="宋体"/>
          <w:bCs/>
          <w:snapToGrid w:val="0"/>
          <w:sz w:val="32"/>
        </w:rPr>
        <w:t>（盖单位章）</w:t>
      </w:r>
    </w:p>
    <w:p w14:paraId="3022AE25">
      <w:pPr>
        <w:pStyle w:val="44"/>
        <w:widowControl w:val="0"/>
        <w:wordWrap w:val="0"/>
        <w:adjustRightInd w:val="0"/>
        <w:snapToGrid w:val="0"/>
        <w:ind w:firstLine="0"/>
        <w:jc w:val="center"/>
        <w:rPr>
          <w:rFonts w:hint="eastAsia" w:ascii="宋体" w:hAnsi="宋体" w:eastAsia="宋体" w:cs="宋体"/>
          <w:bCs/>
          <w:snapToGrid w:val="0"/>
          <w:sz w:val="32"/>
        </w:rPr>
      </w:pPr>
    </w:p>
    <w:p w14:paraId="286FEE12">
      <w:pPr>
        <w:pStyle w:val="44"/>
        <w:widowControl w:val="0"/>
        <w:wordWrap w:val="0"/>
        <w:adjustRightInd w:val="0"/>
        <w:snapToGrid w:val="0"/>
        <w:ind w:firstLine="0"/>
        <w:jc w:val="center"/>
        <w:rPr>
          <w:rFonts w:hint="eastAsia" w:ascii="宋体" w:hAnsi="宋体" w:eastAsia="宋体" w:cs="宋体"/>
          <w:bCs/>
          <w:snapToGrid w:val="0"/>
          <w:sz w:val="32"/>
        </w:rPr>
      </w:pPr>
    </w:p>
    <w:p w14:paraId="5FBFABC2">
      <w:pPr>
        <w:pStyle w:val="44"/>
        <w:widowControl w:val="0"/>
        <w:wordWrap w:val="0"/>
        <w:adjustRightInd w:val="0"/>
        <w:snapToGrid w:val="0"/>
        <w:ind w:firstLine="0"/>
        <w:jc w:val="center"/>
        <w:rPr>
          <w:rFonts w:hint="eastAsia" w:ascii="宋体" w:hAnsi="宋体" w:eastAsia="宋体" w:cs="宋体"/>
          <w:bCs/>
          <w:snapToGrid w:val="0"/>
          <w:sz w:val="32"/>
        </w:rPr>
      </w:pPr>
    </w:p>
    <w:p w14:paraId="69FB87B0">
      <w:pPr>
        <w:pStyle w:val="44"/>
        <w:widowControl w:val="0"/>
        <w:wordWrap w:val="0"/>
        <w:adjustRightInd w:val="0"/>
        <w:snapToGrid w:val="0"/>
        <w:ind w:firstLine="0"/>
        <w:jc w:val="center"/>
        <w:rPr>
          <w:rFonts w:hint="eastAsia" w:ascii="宋体" w:hAnsi="宋体" w:eastAsia="宋体" w:cs="宋体"/>
          <w:bCs/>
          <w:snapToGrid w:val="0"/>
          <w:sz w:val="32"/>
        </w:rPr>
      </w:pPr>
      <w:r>
        <w:rPr>
          <w:rFonts w:hint="eastAsia" w:ascii="宋体" w:hAnsi="宋体" w:eastAsia="宋体" w:cs="宋体"/>
          <w:bCs/>
          <w:snapToGrid w:val="0"/>
          <w:sz w:val="32"/>
        </w:rPr>
        <w:t>法定代表人或其委托代理人：</w:t>
      </w:r>
      <w:r>
        <w:rPr>
          <w:rFonts w:hint="eastAsia" w:ascii="宋体" w:hAnsi="宋体" w:eastAsia="宋体" w:cs="宋体"/>
          <w:bCs/>
          <w:snapToGrid w:val="0"/>
          <w:sz w:val="32"/>
          <w:u w:val="single"/>
        </w:rPr>
        <w:t xml:space="preserve">                 </w:t>
      </w:r>
      <w:r>
        <w:rPr>
          <w:rFonts w:hint="eastAsia" w:ascii="宋体" w:hAnsi="宋体" w:eastAsia="宋体" w:cs="宋体"/>
          <w:bCs/>
          <w:snapToGrid w:val="0"/>
          <w:sz w:val="32"/>
        </w:rPr>
        <w:t>（签字或盖章）</w:t>
      </w:r>
    </w:p>
    <w:p w14:paraId="13BFCC37">
      <w:pPr>
        <w:pStyle w:val="44"/>
        <w:widowControl w:val="0"/>
        <w:wordWrap w:val="0"/>
        <w:adjustRightInd w:val="0"/>
        <w:snapToGrid w:val="0"/>
        <w:ind w:firstLine="0"/>
        <w:jc w:val="center"/>
        <w:rPr>
          <w:rFonts w:hint="eastAsia" w:ascii="宋体" w:hAnsi="宋体" w:eastAsia="宋体" w:cs="宋体"/>
          <w:bCs/>
          <w:snapToGrid w:val="0"/>
          <w:sz w:val="32"/>
        </w:rPr>
      </w:pPr>
    </w:p>
    <w:p w14:paraId="4396762B">
      <w:pPr>
        <w:pStyle w:val="44"/>
        <w:widowControl w:val="0"/>
        <w:wordWrap w:val="0"/>
        <w:adjustRightInd w:val="0"/>
        <w:snapToGrid w:val="0"/>
        <w:ind w:firstLine="0"/>
        <w:jc w:val="center"/>
        <w:rPr>
          <w:rFonts w:hint="eastAsia" w:ascii="宋体" w:hAnsi="宋体" w:eastAsia="宋体" w:cs="宋体"/>
          <w:bCs/>
          <w:snapToGrid w:val="0"/>
          <w:sz w:val="32"/>
          <w:u w:val="single"/>
        </w:rPr>
      </w:pPr>
    </w:p>
    <w:p w14:paraId="22B2E394">
      <w:pPr>
        <w:pStyle w:val="44"/>
        <w:widowControl w:val="0"/>
        <w:wordWrap w:val="0"/>
        <w:adjustRightInd w:val="0"/>
        <w:snapToGrid w:val="0"/>
        <w:ind w:firstLine="0"/>
        <w:jc w:val="center"/>
        <w:rPr>
          <w:rFonts w:hint="eastAsia" w:ascii="宋体" w:hAnsi="宋体" w:eastAsia="宋体" w:cs="宋体"/>
          <w:b/>
          <w:snapToGrid w:val="0"/>
        </w:rPr>
      </w:pPr>
      <w:r>
        <w:rPr>
          <w:rFonts w:hint="eastAsia" w:ascii="宋体" w:hAnsi="宋体" w:eastAsia="宋体" w:cs="宋体"/>
          <w:bCs/>
          <w:snapToGrid w:val="0"/>
          <w:sz w:val="32"/>
          <w:u w:val="single"/>
        </w:rPr>
        <w:t xml:space="preserve">         </w:t>
      </w:r>
      <w:r>
        <w:rPr>
          <w:rFonts w:hint="eastAsia" w:ascii="宋体" w:hAnsi="宋体" w:eastAsia="宋体" w:cs="宋体"/>
          <w:bCs/>
          <w:snapToGrid w:val="0"/>
          <w:sz w:val="32"/>
        </w:rPr>
        <w:t>年</w:t>
      </w:r>
      <w:r>
        <w:rPr>
          <w:rFonts w:hint="eastAsia" w:ascii="宋体" w:hAnsi="宋体" w:eastAsia="宋体" w:cs="宋体"/>
          <w:bCs/>
          <w:snapToGrid w:val="0"/>
          <w:sz w:val="32"/>
          <w:u w:val="single"/>
        </w:rPr>
        <w:t xml:space="preserve">      </w:t>
      </w:r>
      <w:r>
        <w:rPr>
          <w:rFonts w:hint="eastAsia" w:ascii="宋体" w:hAnsi="宋体" w:eastAsia="宋体" w:cs="宋体"/>
          <w:bCs/>
          <w:snapToGrid w:val="0"/>
          <w:sz w:val="32"/>
        </w:rPr>
        <w:t>月</w:t>
      </w:r>
      <w:r>
        <w:rPr>
          <w:rFonts w:hint="eastAsia" w:ascii="宋体" w:hAnsi="宋体" w:eastAsia="宋体" w:cs="宋体"/>
          <w:bCs/>
          <w:snapToGrid w:val="0"/>
          <w:sz w:val="32"/>
          <w:u w:val="single"/>
        </w:rPr>
        <w:t xml:space="preserve">      </w:t>
      </w:r>
      <w:r>
        <w:rPr>
          <w:rFonts w:hint="eastAsia" w:ascii="宋体" w:hAnsi="宋体" w:eastAsia="宋体" w:cs="宋体"/>
          <w:bCs/>
          <w:snapToGrid w:val="0"/>
          <w:sz w:val="32"/>
        </w:rPr>
        <w:t>日</w:t>
      </w:r>
      <w:bookmarkEnd w:id="219"/>
    </w:p>
    <w:p w14:paraId="60A8AF7E">
      <w:pPr>
        <w:pStyle w:val="44"/>
        <w:widowControl w:val="0"/>
        <w:wordWrap w:val="0"/>
        <w:adjustRightInd w:val="0"/>
        <w:snapToGrid w:val="0"/>
        <w:rPr>
          <w:b/>
          <w:snapToGrid w:val="0"/>
        </w:rPr>
      </w:pPr>
    </w:p>
    <w:p w14:paraId="0D3A2AD8">
      <w:pPr>
        <w:pStyle w:val="44"/>
        <w:widowControl w:val="0"/>
        <w:wordWrap w:val="0"/>
        <w:adjustRightInd w:val="0"/>
        <w:snapToGrid w:val="0"/>
        <w:rPr>
          <w:b/>
          <w:snapToGrid w:val="0"/>
        </w:rPr>
      </w:pPr>
    </w:p>
    <w:p w14:paraId="7293FF56">
      <w:pPr>
        <w:pStyle w:val="44"/>
        <w:widowControl w:val="0"/>
        <w:wordWrap w:val="0"/>
        <w:adjustRightInd w:val="0"/>
        <w:snapToGrid w:val="0"/>
        <w:sectPr>
          <w:endnotePr>
            <w:numFmt w:val="decimal"/>
          </w:endnotePr>
          <w:pgSz w:w="11905" w:h="16838"/>
          <w:pgMar w:top="1417" w:right="1417" w:bottom="1417" w:left="1417" w:header="850" w:footer="567" w:gutter="0"/>
          <w:cols w:space="720" w:num="1"/>
          <w:docGrid w:linePitch="327" w:charSpace="0"/>
        </w:sectPr>
      </w:pPr>
    </w:p>
    <w:p w14:paraId="4583A493">
      <w:pPr>
        <w:pStyle w:val="3"/>
        <w:wordWrap w:val="0"/>
        <w:snapToGrid w:val="0"/>
        <w:spacing w:line="440" w:lineRule="exact"/>
        <w:rPr>
          <w:b/>
          <w:bCs/>
          <w:snapToGrid w:val="0"/>
          <w:sz w:val="24"/>
          <w:szCs w:val="24"/>
        </w:rPr>
      </w:pPr>
      <w:bookmarkStart w:id="229" w:name="_Hlt69116778"/>
      <w:bookmarkEnd w:id="229"/>
      <w:bookmarkStart w:id="230" w:name="_Hlt68774664"/>
      <w:bookmarkEnd w:id="230"/>
      <w:bookmarkStart w:id="231" w:name="_附件十：单项工程费汇总表"/>
      <w:bookmarkEnd w:id="231"/>
      <w:bookmarkStart w:id="232" w:name="_附件二十五：综合评审合理低价法"/>
      <w:bookmarkEnd w:id="232"/>
      <w:bookmarkStart w:id="233" w:name="_附件二十四：技术标提问单"/>
      <w:bookmarkEnd w:id="233"/>
      <w:bookmarkStart w:id="234" w:name="_Toc26795"/>
      <w:bookmarkStart w:id="235" w:name="_Toc15791"/>
      <w:bookmarkStart w:id="236" w:name="_Toc39136361"/>
      <w:bookmarkStart w:id="237" w:name="_Toc32299"/>
      <w:bookmarkStart w:id="238" w:name="_Toc28483"/>
      <w:bookmarkStart w:id="239" w:name="_Toc6849"/>
      <w:bookmarkStart w:id="240" w:name="_Toc23492"/>
      <w:bookmarkStart w:id="241" w:name="_Toc5872"/>
      <w:bookmarkStart w:id="242" w:name="_Hlt66847557"/>
      <w:bookmarkStart w:id="243" w:name="_Toc104711098"/>
      <w:bookmarkStart w:id="244" w:name="_Toc66849200"/>
      <w:bookmarkStart w:id="245" w:name="_Toc106418843"/>
      <w:bookmarkStart w:id="246" w:name="_Toc466640620"/>
      <w:r>
        <w:rPr>
          <w:rFonts w:hint="eastAsia"/>
          <w:b/>
          <w:bCs/>
          <w:snapToGrid w:val="0"/>
          <w:sz w:val="24"/>
          <w:szCs w:val="24"/>
        </w:rPr>
        <w:t xml:space="preserve">格式二 </w:t>
      </w:r>
      <w:bookmarkEnd w:id="234"/>
      <w:bookmarkEnd w:id="235"/>
      <w:bookmarkEnd w:id="236"/>
      <w:r>
        <w:rPr>
          <w:rFonts w:hint="eastAsia"/>
          <w:b/>
          <w:bCs/>
          <w:snapToGrid w:val="0"/>
          <w:sz w:val="24"/>
          <w:szCs w:val="24"/>
        </w:rPr>
        <w:t>《投标函》及《工程项目总价表》</w:t>
      </w:r>
      <w:bookmarkEnd w:id="237"/>
      <w:bookmarkEnd w:id="238"/>
      <w:bookmarkEnd w:id="239"/>
      <w:bookmarkEnd w:id="240"/>
      <w:bookmarkEnd w:id="241"/>
    </w:p>
    <w:p w14:paraId="5512AB63">
      <w:pPr>
        <w:wordWrap w:val="0"/>
        <w:adjustRightInd w:val="0"/>
        <w:snapToGrid w:val="0"/>
        <w:spacing w:before="260" w:after="260" w:line="440" w:lineRule="exact"/>
        <w:jc w:val="center"/>
        <w:rPr>
          <w:b/>
          <w:bCs/>
          <w:snapToGrid w:val="0"/>
        </w:rPr>
      </w:pPr>
      <w:bookmarkStart w:id="247" w:name="_Toc18294"/>
      <w:bookmarkStart w:id="248" w:name="_Toc8657"/>
      <w:bookmarkStart w:id="249" w:name="_Toc28636"/>
      <w:bookmarkStart w:id="250" w:name="_Toc27121"/>
      <w:bookmarkStart w:id="251" w:name="_Toc29375"/>
      <w:bookmarkStart w:id="252" w:name="_Toc39136362"/>
      <w:r>
        <w:rPr>
          <w:rFonts w:hint="eastAsia"/>
          <w:b/>
          <w:bCs/>
          <w:snapToGrid w:val="0"/>
          <w:sz w:val="30"/>
        </w:rPr>
        <w:t>投</w:t>
      </w:r>
      <w:r>
        <w:rPr>
          <w:b/>
          <w:bCs/>
          <w:snapToGrid w:val="0"/>
          <w:sz w:val="30"/>
        </w:rPr>
        <w:t xml:space="preserve">  </w:t>
      </w:r>
      <w:r>
        <w:rPr>
          <w:rFonts w:hint="eastAsia"/>
          <w:b/>
          <w:bCs/>
          <w:snapToGrid w:val="0"/>
          <w:sz w:val="30"/>
        </w:rPr>
        <w:t>标</w:t>
      </w:r>
      <w:r>
        <w:rPr>
          <w:b/>
          <w:bCs/>
          <w:snapToGrid w:val="0"/>
          <w:sz w:val="30"/>
        </w:rPr>
        <w:t xml:space="preserve">  </w:t>
      </w:r>
      <w:r>
        <w:rPr>
          <w:rFonts w:hint="eastAsia"/>
          <w:b/>
          <w:bCs/>
          <w:snapToGrid w:val="0"/>
          <w:sz w:val="30"/>
        </w:rPr>
        <w:t>函</w:t>
      </w:r>
      <w:bookmarkEnd w:id="247"/>
      <w:bookmarkEnd w:id="248"/>
      <w:bookmarkEnd w:id="249"/>
      <w:bookmarkEnd w:id="250"/>
      <w:bookmarkEnd w:id="251"/>
      <w:bookmarkEnd w:id="252"/>
    </w:p>
    <w:p w14:paraId="302C06AB">
      <w:pPr>
        <w:wordWrap w:val="0"/>
        <w:adjustRightInd w:val="0"/>
        <w:snapToGrid w:val="0"/>
        <w:spacing w:line="440" w:lineRule="exact"/>
        <w:jc w:val="center"/>
        <w:rPr>
          <w:b/>
          <w:snapToGrid w:val="0"/>
          <w:kern w:val="0"/>
        </w:rPr>
      </w:pPr>
    </w:p>
    <w:p w14:paraId="719C16BD">
      <w:pPr>
        <w:wordWrap w:val="0"/>
        <w:adjustRightInd w:val="0"/>
        <w:snapToGrid w:val="0"/>
        <w:spacing w:line="440" w:lineRule="exact"/>
        <w:rPr>
          <w:rFonts w:hint="eastAsia" w:ascii="宋体" w:hAnsi="宋体" w:cs="宋体"/>
          <w:snapToGrid w:val="0"/>
          <w:kern w:val="0"/>
          <w:sz w:val="24"/>
          <w:szCs w:val="24"/>
        </w:rPr>
      </w:pPr>
      <w:r>
        <w:rPr>
          <w:rFonts w:hint="eastAsia" w:ascii="宋体" w:hAnsi="宋体" w:cs="宋体"/>
          <w:snapToGrid w:val="0"/>
          <w:kern w:val="0"/>
          <w:sz w:val="24"/>
          <w:szCs w:val="24"/>
        </w:rPr>
        <w:t>致：</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（招标人名称）</w:t>
      </w:r>
    </w:p>
    <w:p w14:paraId="06DBA40F">
      <w:pPr>
        <w:numPr>
          <w:ilvl w:val="0"/>
          <w:numId w:val="6"/>
        </w:numPr>
        <w:wordWrap w:val="0"/>
        <w:adjustRightInd w:val="0"/>
        <w:snapToGrid w:val="0"/>
        <w:spacing w:line="440" w:lineRule="exact"/>
        <w:ind w:firstLine="570"/>
        <w:rPr>
          <w:rFonts w:hint="eastAsia" w:ascii="宋体" w:hAnsi="宋体" w:cs="宋体"/>
          <w:snapToGrid w:val="0"/>
          <w:kern w:val="0"/>
          <w:sz w:val="24"/>
          <w:szCs w:val="24"/>
        </w:rPr>
      </w:pPr>
      <w:r>
        <w:rPr>
          <w:rFonts w:hint="eastAsia" w:ascii="宋体" w:hAnsi="宋体" w:cs="宋体"/>
          <w:snapToGrid w:val="0"/>
          <w:kern w:val="0"/>
          <w:sz w:val="24"/>
          <w:szCs w:val="24"/>
        </w:rPr>
        <w:t>我方考察现场并充分研究</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（项目名称）（以下简称“本项目”）招标文件所有内容后，结合自身资质、能力和特点，愿意接受招标文件的全部内容和条件，兹以人民币（大写）：</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）的投标总价竞投承包上述工程。兹以本投标函附表《工程项目总价表》的投标下浮率竞投本项目。</w:t>
      </w:r>
    </w:p>
    <w:p w14:paraId="5C04E239">
      <w:pPr>
        <w:spacing w:line="560" w:lineRule="exact"/>
        <w:ind w:firstLine="480" w:firstLineChars="200"/>
        <w:jc w:val="left"/>
        <w:rPr>
          <w:rFonts w:hint="eastAsia" w:ascii="宋体" w:hAnsi="宋体" w:cs="宋体"/>
          <w:snapToGrid w:val="0"/>
          <w:kern w:val="0"/>
          <w:sz w:val="24"/>
          <w:szCs w:val="24"/>
        </w:rPr>
      </w:pPr>
      <w:r>
        <w:rPr>
          <w:rFonts w:hint="eastAsia" w:ascii="宋体" w:hAnsi="宋体" w:cs="宋体"/>
          <w:snapToGrid w:val="0"/>
          <w:kern w:val="0"/>
          <w:sz w:val="24"/>
          <w:szCs w:val="24"/>
        </w:rPr>
        <w:t>2. 如果我方中标，我方保证按照合同约定的开工日期开始本项目的设计、施工，本工程设计、施工招标总工期为</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日历天(其中：设计工期</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日历天；施工工期</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日历天）</w:t>
      </w:r>
      <w:r>
        <w:rPr>
          <w:rFonts w:hint="eastAsia" w:ascii="宋体" w:hAnsi="宋体" w:cs="宋体"/>
          <w:sz w:val="24"/>
          <w:szCs w:val="24"/>
        </w:rPr>
        <w:t>内完成。</w:t>
      </w:r>
      <w:r>
        <w:rPr>
          <w:rFonts w:hint="eastAsia" w:ascii="宋体" w:hAnsi="宋体" w:cs="宋体"/>
          <w:snapToGrid w:val="0"/>
          <w:kern w:val="0"/>
          <w:sz w:val="24"/>
          <w:szCs w:val="24"/>
        </w:rPr>
        <w:t>并确保工程质量达到标准和维修其中的任何缺陷。</w:t>
      </w:r>
    </w:p>
    <w:p w14:paraId="677FF522">
      <w:pPr>
        <w:wordWrap w:val="0"/>
        <w:adjustRightInd w:val="0"/>
        <w:snapToGrid w:val="0"/>
        <w:spacing w:line="440" w:lineRule="exact"/>
        <w:ind w:firstLine="570"/>
        <w:rPr>
          <w:rFonts w:hint="eastAsia" w:ascii="宋体" w:hAnsi="宋体" w:cs="宋体"/>
          <w:snapToGrid w:val="0"/>
          <w:kern w:val="0"/>
          <w:sz w:val="24"/>
          <w:szCs w:val="24"/>
        </w:rPr>
      </w:pPr>
      <w:r>
        <w:rPr>
          <w:rFonts w:hint="eastAsia" w:ascii="宋体" w:hAnsi="宋体" w:cs="宋体"/>
          <w:snapToGrid w:val="0"/>
          <w:kern w:val="0"/>
          <w:sz w:val="24"/>
          <w:szCs w:val="24"/>
        </w:rPr>
        <w:t>3. 本投标函在你方接收我方递交的投标文件之日起、到招标文件规定的投标有效期期满前对我方具有约束力。我方随时准备接受你方发出的中标通知书。</w:t>
      </w:r>
    </w:p>
    <w:p w14:paraId="3F621192">
      <w:pPr>
        <w:wordWrap w:val="0"/>
        <w:adjustRightInd w:val="0"/>
        <w:snapToGrid w:val="0"/>
        <w:spacing w:line="440" w:lineRule="exact"/>
        <w:ind w:firstLine="570"/>
        <w:rPr>
          <w:rFonts w:hint="eastAsia" w:ascii="宋体" w:hAnsi="宋体" w:cs="宋体"/>
          <w:snapToGrid w:val="0"/>
          <w:kern w:val="0"/>
          <w:sz w:val="24"/>
          <w:szCs w:val="24"/>
        </w:rPr>
      </w:pPr>
      <w:r>
        <w:rPr>
          <w:rFonts w:hint="eastAsia" w:ascii="宋体" w:hAnsi="宋体" w:cs="宋体"/>
          <w:snapToGrid w:val="0"/>
          <w:kern w:val="0"/>
          <w:sz w:val="24"/>
          <w:szCs w:val="24"/>
        </w:rPr>
        <w:t>4．我方在此声明，我方不存在本工程招标文件第一章第三节第</w:t>
      </w:r>
      <w:r>
        <w:rPr>
          <w:rFonts w:hint="eastAsia" w:ascii="宋体" w:hAnsi="宋体" w:cs="宋体"/>
          <w:b/>
          <w:bCs/>
          <w:snapToGrid w:val="0"/>
          <w:kern w:val="0"/>
          <w:sz w:val="24"/>
          <w:szCs w:val="24"/>
        </w:rPr>
        <w:t>2.4</w:t>
      </w:r>
      <w:r>
        <w:rPr>
          <w:rFonts w:hint="eastAsia" w:ascii="宋体" w:hAnsi="宋体" w:cs="宋体"/>
          <w:snapToGrid w:val="0"/>
          <w:kern w:val="0"/>
          <w:sz w:val="24"/>
          <w:szCs w:val="24"/>
        </w:rPr>
        <w:t>条“禁止投标条款”所列出的任何一种情形，并愿意承担因我方就此弄虚作假所引起的一切法律后果。</w:t>
      </w:r>
    </w:p>
    <w:p w14:paraId="754ECF23">
      <w:pPr>
        <w:wordWrap w:val="0"/>
        <w:adjustRightInd w:val="0"/>
        <w:snapToGrid w:val="0"/>
        <w:spacing w:line="440" w:lineRule="exact"/>
        <w:ind w:firstLine="570"/>
        <w:rPr>
          <w:rFonts w:hint="eastAsia" w:ascii="宋体" w:hAnsi="宋体" w:cs="宋体"/>
          <w:snapToGrid w:val="0"/>
          <w:kern w:val="0"/>
          <w:sz w:val="24"/>
          <w:szCs w:val="24"/>
        </w:rPr>
      </w:pPr>
      <w:r>
        <w:rPr>
          <w:rFonts w:hint="eastAsia" w:ascii="宋体" w:hAnsi="宋体" w:cs="宋体"/>
          <w:snapToGrid w:val="0"/>
          <w:kern w:val="0"/>
          <w:sz w:val="24"/>
          <w:szCs w:val="24"/>
        </w:rPr>
        <w:t>5．我方在此承诺，所递交投标文件的全部内容均为真实、有效、准确的，并愿意承担因我方就此弄虚作假所引起的一切法律后果，同时理解和同意有可能被要求提供更多的资料。</w:t>
      </w:r>
    </w:p>
    <w:p w14:paraId="72F6049D">
      <w:pPr>
        <w:wordWrap w:val="0"/>
        <w:adjustRightInd w:val="0"/>
        <w:snapToGrid w:val="0"/>
        <w:spacing w:line="440" w:lineRule="exact"/>
        <w:ind w:firstLine="570"/>
        <w:rPr>
          <w:rFonts w:hint="eastAsia" w:ascii="宋体" w:hAnsi="宋体" w:cs="宋体"/>
          <w:snapToGrid w:val="0"/>
          <w:kern w:val="0"/>
          <w:sz w:val="24"/>
          <w:szCs w:val="24"/>
        </w:rPr>
      </w:pPr>
      <w:r>
        <w:rPr>
          <w:rFonts w:hint="eastAsia" w:ascii="宋体" w:hAnsi="宋体" w:cs="宋体"/>
          <w:snapToGrid w:val="0"/>
          <w:kern w:val="0"/>
          <w:sz w:val="24"/>
          <w:szCs w:val="24"/>
        </w:rPr>
        <w:t>6. 我方理解你方不一定要接纳收到的最低投标总价或任何投标总价的投标人中标，也不要求你方解释我方是否中标的原因。</w:t>
      </w:r>
    </w:p>
    <w:p w14:paraId="3EFE46EF">
      <w:pPr>
        <w:wordWrap w:val="0"/>
        <w:adjustRightInd w:val="0"/>
        <w:snapToGrid w:val="0"/>
        <w:spacing w:line="440" w:lineRule="exact"/>
        <w:ind w:firstLine="570"/>
        <w:rPr>
          <w:rFonts w:hint="eastAsia" w:ascii="宋体" w:hAnsi="宋体" w:cs="宋体"/>
          <w:snapToGrid w:val="0"/>
          <w:kern w:val="0"/>
          <w:sz w:val="24"/>
          <w:szCs w:val="24"/>
        </w:rPr>
      </w:pPr>
      <w:r>
        <w:rPr>
          <w:rFonts w:hint="eastAsia" w:ascii="宋体" w:hAnsi="宋体" w:cs="宋体"/>
          <w:snapToGrid w:val="0"/>
          <w:kern w:val="0"/>
          <w:sz w:val="24"/>
          <w:szCs w:val="24"/>
        </w:rPr>
        <w:t xml:space="preserve">  </w:t>
      </w:r>
    </w:p>
    <w:p w14:paraId="28DB69E4">
      <w:pPr>
        <w:wordWrap w:val="0"/>
        <w:adjustRightInd w:val="0"/>
        <w:snapToGrid w:val="0"/>
        <w:spacing w:line="440" w:lineRule="exact"/>
        <w:rPr>
          <w:rFonts w:hint="eastAsia" w:ascii="宋体" w:hAnsi="宋体" w:cs="宋体"/>
          <w:snapToGrid w:val="0"/>
          <w:kern w:val="0"/>
          <w:sz w:val="24"/>
          <w:szCs w:val="24"/>
        </w:rPr>
      </w:pPr>
    </w:p>
    <w:p w14:paraId="6F747F77">
      <w:pPr>
        <w:wordWrap w:val="0"/>
        <w:adjustRightInd w:val="0"/>
        <w:snapToGrid w:val="0"/>
        <w:spacing w:line="440" w:lineRule="exact"/>
        <w:jc w:val="right"/>
        <w:rPr>
          <w:rFonts w:hint="eastAsia" w:ascii="宋体" w:hAnsi="宋体" w:cs="宋体"/>
          <w:snapToGrid w:val="0"/>
          <w:kern w:val="0"/>
          <w:sz w:val="24"/>
          <w:szCs w:val="24"/>
        </w:rPr>
      </w:pPr>
      <w:r>
        <w:rPr>
          <w:rFonts w:hint="eastAsia" w:ascii="宋体" w:hAnsi="宋体" w:cs="宋体"/>
          <w:snapToGrid w:val="0"/>
          <w:kern w:val="0"/>
          <w:sz w:val="24"/>
          <w:szCs w:val="24"/>
        </w:rPr>
        <w:t xml:space="preserve">    投标人：</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（盖单位章）</w:t>
      </w:r>
    </w:p>
    <w:p w14:paraId="6D464F79">
      <w:pPr>
        <w:wordWrap w:val="0"/>
        <w:adjustRightInd w:val="0"/>
        <w:snapToGrid w:val="0"/>
        <w:spacing w:line="440" w:lineRule="exact"/>
        <w:jc w:val="right"/>
        <w:rPr>
          <w:rFonts w:hint="eastAsia" w:ascii="宋体" w:hAnsi="宋体" w:cs="宋体"/>
          <w:snapToGrid w:val="0"/>
          <w:kern w:val="0"/>
          <w:sz w:val="24"/>
          <w:szCs w:val="24"/>
        </w:rPr>
      </w:pPr>
    </w:p>
    <w:p w14:paraId="6CE11B81">
      <w:pPr>
        <w:wordWrap w:val="0"/>
        <w:adjustRightInd w:val="0"/>
        <w:snapToGrid w:val="0"/>
        <w:spacing w:line="440" w:lineRule="exact"/>
        <w:ind w:firstLine="480" w:firstLineChars="200"/>
        <w:jc w:val="right"/>
        <w:rPr>
          <w:rFonts w:hint="eastAsia" w:ascii="宋体" w:hAnsi="宋体" w:cs="宋体"/>
          <w:snapToGrid w:val="0"/>
          <w:kern w:val="0"/>
          <w:sz w:val="24"/>
          <w:szCs w:val="24"/>
        </w:rPr>
      </w:pPr>
      <w:r>
        <w:rPr>
          <w:rFonts w:hint="eastAsia" w:ascii="宋体" w:hAnsi="宋体" w:cs="宋体"/>
          <w:snapToGrid w:val="0"/>
          <w:kern w:val="0"/>
          <w:sz w:val="24"/>
          <w:szCs w:val="24"/>
        </w:rPr>
        <w:t>法定代表人或其委托代理人：</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（签字或盖章）</w:t>
      </w:r>
    </w:p>
    <w:p w14:paraId="19CD6161">
      <w:pPr>
        <w:wordWrap w:val="0"/>
        <w:adjustRightInd w:val="0"/>
        <w:snapToGrid w:val="0"/>
        <w:spacing w:line="440" w:lineRule="exact"/>
        <w:ind w:firstLine="480" w:firstLineChars="200"/>
        <w:jc w:val="right"/>
        <w:rPr>
          <w:rFonts w:hint="eastAsia" w:ascii="宋体" w:hAnsi="宋体" w:cs="宋体"/>
          <w:snapToGrid w:val="0"/>
          <w:kern w:val="0"/>
          <w:sz w:val="24"/>
          <w:szCs w:val="24"/>
        </w:rPr>
      </w:pPr>
    </w:p>
    <w:p w14:paraId="14876292">
      <w:pPr>
        <w:wordWrap w:val="0"/>
        <w:adjustRightInd w:val="0"/>
        <w:snapToGrid w:val="0"/>
        <w:spacing w:line="440" w:lineRule="exact"/>
        <w:ind w:firstLine="4080" w:firstLineChars="1700"/>
        <w:jc w:val="left"/>
        <w:rPr>
          <w:rFonts w:hint="eastAsia" w:ascii="宋体" w:hAnsi="宋体" w:cs="宋体"/>
          <w:snapToGrid w:val="0"/>
          <w:kern w:val="0"/>
          <w:sz w:val="24"/>
          <w:szCs w:val="24"/>
        </w:rPr>
      </w:pPr>
      <w:r>
        <w:rPr>
          <w:rFonts w:hint="eastAsia" w:ascii="宋体" w:hAnsi="宋体" w:cs="宋体"/>
          <w:snapToGrid w:val="0"/>
          <w:kern w:val="0"/>
          <w:sz w:val="24"/>
          <w:szCs w:val="24"/>
        </w:rPr>
        <w:t xml:space="preserve">       </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年</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月</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日</w:t>
      </w:r>
    </w:p>
    <w:p w14:paraId="17E0D878">
      <w:pPr>
        <w:spacing w:after="240" w:afterLines="100"/>
        <w:jc w:val="center"/>
        <w:rPr>
          <w:rFonts w:hint="eastAsia" w:hAnsi="宋体"/>
          <w:b/>
          <w:sz w:val="28"/>
          <w:szCs w:val="36"/>
        </w:rPr>
      </w:pPr>
      <w:r>
        <w:rPr>
          <w:rFonts w:hint="eastAsia" w:ascii="宋体" w:hAnsi="宋体" w:cs="宋体"/>
          <w:snapToGrid w:val="0"/>
          <w:kern w:val="0"/>
          <w:sz w:val="24"/>
          <w:szCs w:val="24"/>
        </w:rPr>
        <w:br w:type="page"/>
      </w:r>
      <w:r>
        <w:rPr>
          <w:rFonts w:hint="eastAsia" w:hAnsi="宋体"/>
          <w:b/>
          <w:sz w:val="28"/>
          <w:szCs w:val="36"/>
        </w:rPr>
        <w:t>工程项目总价表</w:t>
      </w:r>
    </w:p>
    <w:tbl>
      <w:tblPr>
        <w:tblStyle w:val="13"/>
        <w:tblW w:w="95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6"/>
        <w:gridCol w:w="1682"/>
        <w:gridCol w:w="1507"/>
        <w:gridCol w:w="1907"/>
        <w:gridCol w:w="3638"/>
      </w:tblGrid>
      <w:tr w14:paraId="29329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trPr>
        <w:tc>
          <w:tcPr>
            <w:tcW w:w="766" w:type="dxa"/>
            <w:vAlign w:val="center"/>
          </w:tcPr>
          <w:p w14:paraId="27649B66">
            <w:pPr>
              <w:spacing w:line="460" w:lineRule="exact"/>
              <w:jc w:val="center"/>
              <w:rPr>
                <w:rFonts w:hint="eastAsia" w:ascii="宋体" w:hAnsi="宋体" w:cs="宋体"/>
                <w:kern w:val="1"/>
                <w:sz w:val="24"/>
                <w:szCs w:val="24"/>
              </w:rPr>
            </w:pPr>
            <w:r>
              <w:rPr>
                <w:rFonts w:hint="eastAsia" w:ascii="宋体" w:hAnsi="宋体" w:cs="宋体"/>
                <w:kern w:val="1"/>
                <w:sz w:val="24"/>
                <w:szCs w:val="24"/>
              </w:rPr>
              <w:t>序号</w:t>
            </w:r>
          </w:p>
        </w:tc>
        <w:tc>
          <w:tcPr>
            <w:tcW w:w="1682" w:type="dxa"/>
            <w:vAlign w:val="center"/>
          </w:tcPr>
          <w:p w14:paraId="15429B73">
            <w:pPr>
              <w:spacing w:line="460" w:lineRule="exact"/>
              <w:jc w:val="center"/>
              <w:rPr>
                <w:rFonts w:hint="eastAsia" w:ascii="宋体" w:hAnsi="宋体" w:cs="宋体"/>
                <w:kern w:val="1"/>
                <w:sz w:val="24"/>
                <w:szCs w:val="24"/>
              </w:rPr>
            </w:pPr>
            <w:r>
              <w:rPr>
                <w:rFonts w:hint="eastAsia" w:ascii="宋体" w:hAnsi="宋体" w:cs="宋体"/>
                <w:kern w:val="1"/>
                <w:sz w:val="24"/>
                <w:szCs w:val="24"/>
              </w:rPr>
              <w:t>项目名称</w:t>
            </w:r>
          </w:p>
        </w:tc>
        <w:tc>
          <w:tcPr>
            <w:tcW w:w="1507" w:type="dxa"/>
            <w:vAlign w:val="center"/>
          </w:tcPr>
          <w:p w14:paraId="2B9D0F08">
            <w:pPr>
              <w:spacing w:line="460" w:lineRule="exact"/>
              <w:jc w:val="center"/>
              <w:rPr>
                <w:rFonts w:hint="eastAsia" w:ascii="宋体" w:hAnsi="宋体" w:cs="宋体"/>
                <w:kern w:val="1"/>
                <w:sz w:val="24"/>
                <w:szCs w:val="24"/>
              </w:rPr>
            </w:pPr>
            <w:r>
              <w:rPr>
                <w:rFonts w:hint="eastAsia" w:ascii="宋体" w:hAnsi="宋体" w:cs="宋体"/>
                <w:kern w:val="1"/>
                <w:sz w:val="24"/>
                <w:szCs w:val="24"/>
              </w:rPr>
              <w:t>投标下浮率</w:t>
            </w:r>
          </w:p>
        </w:tc>
        <w:tc>
          <w:tcPr>
            <w:tcW w:w="1907" w:type="dxa"/>
            <w:vAlign w:val="center"/>
          </w:tcPr>
          <w:p w14:paraId="29CA2ECA">
            <w:pPr>
              <w:spacing w:line="460" w:lineRule="exact"/>
              <w:jc w:val="center"/>
              <w:rPr>
                <w:rFonts w:hint="eastAsia" w:ascii="宋体" w:hAnsi="宋体" w:cs="宋体"/>
                <w:kern w:val="1"/>
                <w:sz w:val="24"/>
                <w:szCs w:val="24"/>
              </w:rPr>
            </w:pPr>
            <w:r>
              <w:rPr>
                <w:rFonts w:hint="eastAsia" w:ascii="宋体" w:hAnsi="宋体" w:cs="宋体"/>
                <w:kern w:val="1"/>
                <w:sz w:val="24"/>
                <w:szCs w:val="24"/>
              </w:rPr>
              <w:t>投标报价（元）</w:t>
            </w:r>
          </w:p>
        </w:tc>
        <w:tc>
          <w:tcPr>
            <w:tcW w:w="3638" w:type="dxa"/>
            <w:vAlign w:val="center"/>
          </w:tcPr>
          <w:p w14:paraId="3E1ADA12">
            <w:pPr>
              <w:spacing w:line="460" w:lineRule="exact"/>
              <w:jc w:val="center"/>
              <w:rPr>
                <w:rFonts w:hint="eastAsia" w:ascii="宋体" w:hAnsi="宋体" w:cs="宋体"/>
                <w:kern w:val="1"/>
                <w:sz w:val="24"/>
                <w:szCs w:val="24"/>
              </w:rPr>
            </w:pPr>
            <w:r>
              <w:rPr>
                <w:rFonts w:hint="eastAsia" w:ascii="宋体" w:hAnsi="宋体" w:cs="宋体"/>
                <w:kern w:val="1"/>
                <w:sz w:val="24"/>
                <w:szCs w:val="24"/>
              </w:rPr>
              <w:t>备注</w:t>
            </w:r>
          </w:p>
        </w:tc>
      </w:tr>
      <w:tr w14:paraId="704EC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4" w:hRule="atLeast"/>
        </w:trPr>
        <w:tc>
          <w:tcPr>
            <w:tcW w:w="766" w:type="dxa"/>
            <w:vAlign w:val="center"/>
          </w:tcPr>
          <w:p w14:paraId="3724D0D7">
            <w:pPr>
              <w:spacing w:line="460" w:lineRule="exact"/>
              <w:jc w:val="center"/>
              <w:rPr>
                <w:rFonts w:hint="eastAsia" w:ascii="宋体" w:hAnsi="宋体" w:cs="宋体"/>
                <w:kern w:val="1"/>
                <w:sz w:val="24"/>
                <w:szCs w:val="24"/>
              </w:rPr>
            </w:pPr>
            <w:r>
              <w:rPr>
                <w:rFonts w:hint="eastAsia" w:ascii="宋体" w:hAnsi="宋体" w:cs="宋体"/>
                <w:kern w:val="1"/>
                <w:sz w:val="24"/>
                <w:szCs w:val="24"/>
              </w:rPr>
              <w:t>1</w:t>
            </w:r>
          </w:p>
        </w:tc>
        <w:tc>
          <w:tcPr>
            <w:tcW w:w="1682" w:type="dxa"/>
            <w:vAlign w:val="center"/>
          </w:tcPr>
          <w:p w14:paraId="5FD9A7E8">
            <w:pPr>
              <w:pStyle w:val="56"/>
              <w:jc w:val="center"/>
              <w:rPr>
                <w:rFonts w:hint="eastAsia" w:ascii="宋体" w:hAnsi="宋体" w:cs="宋体"/>
                <w:color w:val="auto"/>
                <w:kern w:val="1"/>
              </w:rPr>
            </w:pPr>
            <w:r>
              <w:rPr>
                <w:rFonts w:hint="eastAsia" w:ascii="宋体" w:hAnsi="宋体" w:cs="宋体"/>
                <w:color w:val="auto"/>
                <w:kern w:val="1"/>
                <w:lang w:val="zh-CN"/>
              </w:rPr>
              <w:t>设计费</w:t>
            </w:r>
          </w:p>
        </w:tc>
        <w:tc>
          <w:tcPr>
            <w:tcW w:w="1507" w:type="dxa"/>
            <w:vAlign w:val="center"/>
          </w:tcPr>
          <w:p w14:paraId="0E2A18DC">
            <w:pPr>
              <w:pStyle w:val="27"/>
              <w:spacing w:line="240" w:lineRule="auto"/>
              <w:jc w:val="center"/>
              <w:rPr>
                <w:rFonts w:hint="eastAsia" w:hAnsi="宋体" w:cs="宋体"/>
                <w:kern w:val="1"/>
                <w:szCs w:val="24"/>
                <w:lang w:val="zh-CN"/>
              </w:rPr>
            </w:pPr>
            <w:r>
              <w:rPr>
                <w:rFonts w:hint="eastAsia" w:hAnsi="宋体" w:cs="宋体"/>
                <w:kern w:val="1"/>
                <w:szCs w:val="24"/>
                <w:u w:val="single"/>
              </w:rPr>
              <w:t xml:space="preserve">     </w:t>
            </w:r>
            <w:r>
              <w:rPr>
                <w:rFonts w:hint="eastAsia" w:hAnsi="宋体" w:cs="宋体"/>
                <w:kern w:val="1"/>
                <w:szCs w:val="24"/>
              </w:rPr>
              <w:t>%</w:t>
            </w:r>
          </w:p>
        </w:tc>
        <w:tc>
          <w:tcPr>
            <w:tcW w:w="1907" w:type="dxa"/>
            <w:vAlign w:val="center"/>
          </w:tcPr>
          <w:p w14:paraId="15BE2BB5">
            <w:pPr>
              <w:pStyle w:val="27"/>
              <w:spacing w:line="240" w:lineRule="auto"/>
              <w:jc w:val="center"/>
              <w:rPr>
                <w:rFonts w:hint="eastAsia" w:hAnsi="宋体" w:cs="宋体"/>
                <w:kern w:val="1"/>
                <w:szCs w:val="24"/>
              </w:rPr>
            </w:pPr>
          </w:p>
        </w:tc>
        <w:tc>
          <w:tcPr>
            <w:tcW w:w="3638" w:type="dxa"/>
            <w:vAlign w:val="center"/>
          </w:tcPr>
          <w:p w14:paraId="0F0F8DC8">
            <w:pPr>
              <w:pStyle w:val="56"/>
              <w:jc w:val="both"/>
              <w:rPr>
                <w:rFonts w:hint="eastAsia" w:ascii="宋体" w:hAnsi="宋体" w:cs="宋体"/>
                <w:color w:val="auto"/>
                <w:kern w:val="1"/>
              </w:rPr>
            </w:pPr>
            <w:r>
              <w:rPr>
                <w:rFonts w:hint="eastAsia" w:ascii="宋体" w:hAnsi="宋体" w:cs="宋体"/>
                <w:color w:val="auto"/>
                <w:kern w:val="1"/>
              </w:rPr>
              <w:t>在中标价范围内包干，设计费已含绿色设计、星级评价认证、初步设计评审、施工图审查等费用</w:t>
            </w:r>
          </w:p>
        </w:tc>
      </w:tr>
      <w:tr w14:paraId="05F77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1" w:hRule="atLeast"/>
        </w:trPr>
        <w:tc>
          <w:tcPr>
            <w:tcW w:w="766" w:type="dxa"/>
            <w:vAlign w:val="center"/>
          </w:tcPr>
          <w:p w14:paraId="3D463B2F">
            <w:pPr>
              <w:spacing w:line="460" w:lineRule="exact"/>
              <w:jc w:val="center"/>
              <w:rPr>
                <w:rFonts w:hint="eastAsia" w:ascii="宋体" w:hAnsi="宋体" w:cs="宋体"/>
                <w:kern w:val="1"/>
                <w:sz w:val="24"/>
                <w:szCs w:val="24"/>
              </w:rPr>
            </w:pPr>
            <w:r>
              <w:rPr>
                <w:rFonts w:hint="eastAsia" w:ascii="宋体" w:hAnsi="宋体" w:cs="宋体"/>
                <w:kern w:val="1"/>
                <w:sz w:val="24"/>
                <w:szCs w:val="24"/>
              </w:rPr>
              <w:t>2</w:t>
            </w:r>
          </w:p>
        </w:tc>
        <w:tc>
          <w:tcPr>
            <w:tcW w:w="1682" w:type="dxa"/>
            <w:vAlign w:val="center"/>
          </w:tcPr>
          <w:p w14:paraId="11BCE783">
            <w:pPr>
              <w:pStyle w:val="56"/>
              <w:jc w:val="center"/>
              <w:rPr>
                <w:rFonts w:hint="eastAsia" w:ascii="宋体" w:hAnsi="宋体" w:cs="宋体"/>
                <w:color w:val="auto"/>
                <w:kern w:val="1"/>
              </w:rPr>
            </w:pPr>
            <w:r>
              <w:rPr>
                <w:rFonts w:hint="eastAsia" w:ascii="宋体" w:hAnsi="宋体" w:cs="宋体"/>
                <w:color w:val="auto"/>
                <w:kern w:val="1"/>
                <w:lang w:val="zh-CN"/>
              </w:rPr>
              <w:t>建安工程费</w:t>
            </w:r>
          </w:p>
        </w:tc>
        <w:tc>
          <w:tcPr>
            <w:tcW w:w="1507" w:type="dxa"/>
            <w:vAlign w:val="center"/>
          </w:tcPr>
          <w:p w14:paraId="44F028DB">
            <w:pPr>
              <w:spacing w:line="460" w:lineRule="exact"/>
              <w:jc w:val="center"/>
              <w:rPr>
                <w:rFonts w:hint="eastAsia" w:ascii="宋体" w:hAnsi="宋体" w:cs="宋体"/>
                <w:kern w:val="1"/>
                <w:sz w:val="24"/>
                <w:szCs w:val="24"/>
              </w:rPr>
            </w:pPr>
            <w:r>
              <w:rPr>
                <w:rFonts w:hint="eastAsia" w:ascii="宋体" w:hAnsi="宋体" w:cs="宋体"/>
                <w:kern w:val="1"/>
                <w:sz w:val="24"/>
                <w:szCs w:val="24"/>
                <w:u w:val="single"/>
              </w:rPr>
              <w:t xml:space="preserve">     </w:t>
            </w:r>
            <w:r>
              <w:rPr>
                <w:rFonts w:hint="eastAsia" w:ascii="宋体" w:hAnsi="宋体" w:cs="宋体"/>
                <w:kern w:val="1"/>
                <w:sz w:val="24"/>
                <w:szCs w:val="24"/>
              </w:rPr>
              <w:t>%</w:t>
            </w:r>
          </w:p>
        </w:tc>
        <w:tc>
          <w:tcPr>
            <w:tcW w:w="1907" w:type="dxa"/>
            <w:vAlign w:val="center"/>
          </w:tcPr>
          <w:p w14:paraId="4BF86182">
            <w:pPr>
              <w:widowControl/>
              <w:jc w:val="center"/>
              <w:textAlignment w:val="center"/>
              <w:rPr>
                <w:rFonts w:hint="eastAsia" w:ascii="宋体" w:hAnsi="宋体" w:cs="宋体"/>
                <w:kern w:val="1"/>
                <w:sz w:val="24"/>
                <w:szCs w:val="24"/>
              </w:rPr>
            </w:pPr>
          </w:p>
        </w:tc>
        <w:tc>
          <w:tcPr>
            <w:tcW w:w="3638" w:type="dxa"/>
            <w:vAlign w:val="center"/>
          </w:tcPr>
          <w:p w14:paraId="1BEDA98B">
            <w:pPr>
              <w:pStyle w:val="56"/>
              <w:jc w:val="center"/>
              <w:rPr>
                <w:rFonts w:hint="eastAsia" w:ascii="宋体" w:hAnsi="宋体" w:cs="宋体"/>
                <w:color w:val="auto"/>
                <w:kern w:val="1"/>
              </w:rPr>
            </w:pPr>
            <w:r>
              <w:rPr>
                <w:rFonts w:hint="eastAsia" w:ascii="宋体" w:hAnsi="宋体" w:cs="宋体"/>
                <w:color w:val="auto"/>
                <w:kern w:val="1"/>
              </w:rPr>
              <w:t>/</w:t>
            </w:r>
          </w:p>
        </w:tc>
      </w:tr>
      <w:tr w14:paraId="26931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7" w:hRule="atLeast"/>
        </w:trPr>
        <w:tc>
          <w:tcPr>
            <w:tcW w:w="766" w:type="dxa"/>
            <w:vAlign w:val="center"/>
          </w:tcPr>
          <w:p w14:paraId="71546E60">
            <w:pPr>
              <w:spacing w:line="460" w:lineRule="exact"/>
              <w:jc w:val="center"/>
              <w:rPr>
                <w:rFonts w:hint="eastAsia" w:ascii="宋体" w:hAnsi="宋体" w:eastAsia="宋体" w:cs="宋体"/>
                <w:kern w:val="1"/>
                <w:sz w:val="24"/>
                <w:szCs w:val="24"/>
                <w:lang w:val="en-US" w:eastAsia="zh-CN"/>
              </w:rPr>
            </w:pPr>
            <w:r>
              <w:rPr>
                <w:rFonts w:hint="eastAsia" w:ascii="宋体" w:hAnsi="宋体" w:cs="宋体"/>
                <w:kern w:val="1"/>
                <w:sz w:val="24"/>
                <w:szCs w:val="24"/>
                <w:lang w:val="en-US" w:eastAsia="zh-CN"/>
              </w:rPr>
              <w:t>3</w:t>
            </w:r>
          </w:p>
        </w:tc>
        <w:tc>
          <w:tcPr>
            <w:tcW w:w="1682" w:type="dxa"/>
            <w:vAlign w:val="center"/>
          </w:tcPr>
          <w:p w14:paraId="2F7DF216">
            <w:pPr>
              <w:pStyle w:val="56"/>
              <w:jc w:val="center"/>
              <w:rPr>
                <w:rFonts w:hint="default" w:ascii="宋体" w:hAnsi="宋体" w:eastAsia="宋体" w:cs="宋体"/>
                <w:color w:val="auto"/>
                <w:kern w:val="1"/>
                <w:lang w:val="en-US" w:eastAsia="zh-CN"/>
              </w:rPr>
            </w:pPr>
            <w:r>
              <w:rPr>
                <w:rFonts w:hint="eastAsia" w:ascii="宋体" w:hAnsi="宋体" w:cs="宋体"/>
                <w:color w:val="auto"/>
                <w:kern w:val="1"/>
                <w:lang w:val="en-US" w:eastAsia="zh-CN"/>
              </w:rPr>
              <w:t>暂列金额</w:t>
            </w:r>
          </w:p>
        </w:tc>
        <w:tc>
          <w:tcPr>
            <w:tcW w:w="1507" w:type="dxa"/>
            <w:vAlign w:val="center"/>
          </w:tcPr>
          <w:p w14:paraId="0BBCF316">
            <w:pPr>
              <w:spacing w:line="460" w:lineRule="exact"/>
              <w:jc w:val="center"/>
              <w:rPr>
                <w:rFonts w:hint="eastAsia" w:ascii="宋体" w:hAnsi="宋体" w:eastAsia="宋体" w:cs="宋体"/>
                <w:kern w:val="1"/>
                <w:sz w:val="24"/>
                <w:szCs w:val="24"/>
                <w:u w:val="single"/>
                <w:lang w:val="en-US" w:eastAsia="zh-CN"/>
              </w:rPr>
            </w:pPr>
            <w:r>
              <w:rPr>
                <w:rFonts w:hint="eastAsia" w:ascii="宋体" w:hAnsi="宋体" w:cs="宋体"/>
                <w:kern w:val="1"/>
                <w:sz w:val="24"/>
                <w:szCs w:val="24"/>
                <w:u w:val="single"/>
                <w:lang w:val="en-US" w:eastAsia="zh-CN"/>
              </w:rPr>
              <w:t>/</w:t>
            </w:r>
          </w:p>
        </w:tc>
        <w:tc>
          <w:tcPr>
            <w:tcW w:w="1907" w:type="dxa"/>
            <w:vAlign w:val="center"/>
          </w:tcPr>
          <w:p w14:paraId="568F2AC8">
            <w:pPr>
              <w:widowControl/>
              <w:jc w:val="center"/>
              <w:textAlignment w:val="center"/>
              <w:rPr>
                <w:rFonts w:hint="default" w:ascii="宋体" w:hAnsi="宋体" w:eastAsia="宋体" w:cs="宋体"/>
                <w:kern w:val="1"/>
                <w:sz w:val="24"/>
                <w:szCs w:val="24"/>
                <w:lang w:val="en-US" w:eastAsia="zh-CN"/>
              </w:rPr>
            </w:pPr>
            <w:r>
              <w:rPr>
                <w:rFonts w:hint="eastAsia" w:ascii="宋体" w:hAnsi="宋体" w:cs="宋体"/>
                <w:kern w:val="1"/>
                <w:sz w:val="24"/>
                <w:szCs w:val="24"/>
                <w:lang w:val="en-US" w:eastAsia="zh-CN"/>
              </w:rPr>
              <w:t>10,000,000.00</w:t>
            </w:r>
          </w:p>
        </w:tc>
        <w:tc>
          <w:tcPr>
            <w:tcW w:w="3638" w:type="dxa"/>
            <w:vAlign w:val="center"/>
          </w:tcPr>
          <w:p w14:paraId="2868D02D">
            <w:pPr>
              <w:pStyle w:val="56"/>
              <w:jc w:val="both"/>
              <w:rPr>
                <w:rFonts w:hint="eastAsia" w:ascii="宋体" w:hAnsi="宋体" w:cs="宋体"/>
                <w:color w:val="auto"/>
                <w:kern w:val="1"/>
              </w:rPr>
            </w:pPr>
            <w:r>
              <w:rPr>
                <w:rFonts w:hint="eastAsia" w:ascii="宋体" w:hAnsi="宋体" w:cs="宋体"/>
                <w:color w:val="auto"/>
                <w:kern w:val="2"/>
                <w:lang w:val="en-US" w:eastAsia="zh-CN"/>
              </w:rPr>
              <w:t>作为不可竞争费，计入合同总价范围。</w:t>
            </w:r>
          </w:p>
        </w:tc>
      </w:tr>
      <w:tr w14:paraId="372A0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1" w:hRule="atLeast"/>
        </w:trPr>
        <w:tc>
          <w:tcPr>
            <w:tcW w:w="766" w:type="dxa"/>
            <w:vAlign w:val="center"/>
          </w:tcPr>
          <w:p w14:paraId="77BB058C">
            <w:pPr>
              <w:spacing w:line="400" w:lineRule="exact"/>
              <w:jc w:val="center"/>
              <w:rPr>
                <w:rFonts w:hint="eastAsia" w:ascii="宋体" w:hAnsi="宋体" w:eastAsia="宋体" w:cs="宋体"/>
                <w:kern w:val="1"/>
                <w:sz w:val="24"/>
                <w:szCs w:val="24"/>
                <w:lang w:eastAsia="zh-CN"/>
              </w:rPr>
            </w:pPr>
            <w:r>
              <w:rPr>
                <w:rFonts w:hint="eastAsia" w:ascii="宋体" w:hAnsi="宋体" w:cs="宋体"/>
                <w:kern w:val="1"/>
                <w:sz w:val="24"/>
                <w:szCs w:val="24"/>
                <w:lang w:val="en-US" w:eastAsia="zh-CN"/>
              </w:rPr>
              <w:t>4</w:t>
            </w:r>
          </w:p>
        </w:tc>
        <w:tc>
          <w:tcPr>
            <w:tcW w:w="1682" w:type="dxa"/>
            <w:vAlign w:val="center"/>
          </w:tcPr>
          <w:p w14:paraId="18B7B82B">
            <w:pPr>
              <w:spacing w:line="400" w:lineRule="exact"/>
              <w:jc w:val="center"/>
              <w:rPr>
                <w:rFonts w:hint="eastAsia" w:ascii="宋体" w:hAnsi="宋体" w:cs="宋体"/>
                <w:kern w:val="1"/>
                <w:sz w:val="24"/>
                <w:szCs w:val="24"/>
              </w:rPr>
            </w:pPr>
            <w:r>
              <w:rPr>
                <w:rFonts w:hint="eastAsia" w:ascii="宋体" w:hAnsi="宋体" w:cs="宋体"/>
                <w:kern w:val="1"/>
                <w:sz w:val="24"/>
                <w:szCs w:val="24"/>
              </w:rPr>
              <w:t>合计（1+2</w:t>
            </w:r>
            <w:r>
              <w:rPr>
                <w:rFonts w:hint="eastAsia" w:ascii="宋体" w:hAnsi="宋体" w:cs="宋体"/>
                <w:kern w:val="1"/>
                <w:sz w:val="24"/>
                <w:szCs w:val="24"/>
                <w:lang w:val="en-US" w:eastAsia="zh-CN"/>
              </w:rPr>
              <w:t>+3</w:t>
            </w:r>
            <w:r>
              <w:rPr>
                <w:rFonts w:hint="eastAsia" w:ascii="宋体" w:hAnsi="宋体" w:cs="宋体"/>
                <w:kern w:val="1"/>
                <w:sz w:val="24"/>
                <w:szCs w:val="24"/>
              </w:rPr>
              <w:t>）</w:t>
            </w:r>
          </w:p>
        </w:tc>
        <w:tc>
          <w:tcPr>
            <w:tcW w:w="1507" w:type="dxa"/>
            <w:vAlign w:val="center"/>
          </w:tcPr>
          <w:p w14:paraId="6E92F0AE">
            <w:pPr>
              <w:spacing w:line="400" w:lineRule="exact"/>
              <w:jc w:val="center"/>
              <w:rPr>
                <w:rFonts w:hint="eastAsia" w:ascii="宋体" w:hAnsi="宋体" w:cs="宋体"/>
                <w:kern w:val="1"/>
                <w:sz w:val="24"/>
                <w:szCs w:val="24"/>
              </w:rPr>
            </w:pPr>
            <w:r>
              <w:rPr>
                <w:rFonts w:hint="eastAsia" w:ascii="宋体" w:hAnsi="宋体" w:cs="宋体"/>
                <w:kern w:val="1"/>
                <w:sz w:val="24"/>
                <w:szCs w:val="24"/>
              </w:rPr>
              <w:t>/</w:t>
            </w:r>
          </w:p>
        </w:tc>
        <w:tc>
          <w:tcPr>
            <w:tcW w:w="1907" w:type="dxa"/>
            <w:tcBorders>
              <w:right w:val="single" w:color="auto" w:sz="4" w:space="0"/>
            </w:tcBorders>
            <w:vAlign w:val="center"/>
          </w:tcPr>
          <w:p w14:paraId="54684D11">
            <w:pPr>
              <w:spacing w:line="400" w:lineRule="exact"/>
              <w:jc w:val="center"/>
              <w:rPr>
                <w:rFonts w:hint="eastAsia" w:ascii="宋体" w:hAnsi="宋体" w:cs="宋体"/>
                <w:kern w:val="1"/>
                <w:sz w:val="24"/>
                <w:szCs w:val="24"/>
              </w:rPr>
            </w:pPr>
          </w:p>
        </w:tc>
        <w:tc>
          <w:tcPr>
            <w:tcW w:w="3638" w:type="dxa"/>
            <w:tcBorders>
              <w:left w:val="single" w:color="auto" w:sz="4" w:space="0"/>
            </w:tcBorders>
            <w:vAlign w:val="center"/>
          </w:tcPr>
          <w:p w14:paraId="4C35BF3B">
            <w:pPr>
              <w:spacing w:line="400" w:lineRule="exact"/>
              <w:jc w:val="both"/>
              <w:rPr>
                <w:rFonts w:hint="eastAsia" w:ascii="宋体" w:hAnsi="宋体" w:cs="宋体"/>
                <w:kern w:val="1"/>
                <w:sz w:val="24"/>
                <w:szCs w:val="24"/>
              </w:rPr>
            </w:pPr>
            <w:r>
              <w:rPr>
                <w:rFonts w:hint="eastAsia" w:ascii="宋体" w:hAnsi="宋体" w:cs="宋体"/>
                <w:kern w:val="1"/>
                <w:sz w:val="24"/>
                <w:szCs w:val="24"/>
                <w:lang w:val="zh-CN"/>
              </w:rPr>
              <w:t>此为投标</w:t>
            </w:r>
            <w:r>
              <w:rPr>
                <w:rFonts w:hint="eastAsia" w:ascii="宋体" w:hAnsi="宋体" w:cs="宋体"/>
                <w:kern w:val="1"/>
                <w:sz w:val="24"/>
                <w:szCs w:val="24"/>
              </w:rPr>
              <w:t>报价</w:t>
            </w:r>
            <w:r>
              <w:rPr>
                <w:rFonts w:hint="eastAsia" w:ascii="宋体" w:hAnsi="宋体" w:cs="宋体"/>
                <w:kern w:val="1"/>
                <w:sz w:val="24"/>
                <w:szCs w:val="24"/>
                <w:lang w:val="zh-CN"/>
              </w:rPr>
              <w:t>计算基准，最终结算时不直接使用</w:t>
            </w:r>
          </w:p>
        </w:tc>
      </w:tr>
    </w:tbl>
    <w:p w14:paraId="5A9B06B1"/>
    <w:p w14:paraId="71987A5E">
      <w:pPr>
        <w:widowControl/>
        <w:spacing w:line="480" w:lineRule="exact"/>
        <w:ind w:firstLine="480" w:firstLineChars="200"/>
        <w:jc w:val="left"/>
        <w:rPr>
          <w:rFonts w:hint="eastAsia" w:ascii="宋体" w:hAnsi="宋体" w:cs="宋体"/>
          <w:snapToGrid w:val="0"/>
          <w:sz w:val="24"/>
          <w:szCs w:val="24"/>
        </w:rPr>
      </w:pPr>
      <w:r>
        <w:rPr>
          <w:rFonts w:hint="eastAsia" w:ascii="宋体" w:hAnsi="宋体" w:cs="宋体"/>
          <w:snapToGrid w:val="0"/>
          <w:sz w:val="24"/>
          <w:szCs w:val="24"/>
        </w:rPr>
        <w:t>注：</w:t>
      </w:r>
    </w:p>
    <w:p w14:paraId="4593FD36">
      <w:pPr>
        <w:widowControl/>
        <w:spacing w:line="480" w:lineRule="exact"/>
        <w:ind w:firstLine="480" w:firstLineChars="200"/>
        <w:jc w:val="left"/>
        <w:rPr>
          <w:rFonts w:hint="eastAsia" w:ascii="宋体" w:hAnsi="宋体" w:cs="宋体"/>
          <w:snapToGrid w:val="0"/>
          <w:sz w:val="24"/>
          <w:szCs w:val="24"/>
        </w:rPr>
      </w:pPr>
      <w:r>
        <w:rPr>
          <w:rFonts w:hint="eastAsia" w:ascii="宋体" w:hAnsi="宋体" w:cs="宋体"/>
          <w:snapToGrid w:val="0"/>
          <w:sz w:val="24"/>
          <w:szCs w:val="24"/>
        </w:rPr>
        <w:t>1.投标人应分别报投标下浮率和投标报价；</w:t>
      </w:r>
    </w:p>
    <w:p w14:paraId="33695C0B">
      <w:pPr>
        <w:widowControl/>
        <w:spacing w:line="480" w:lineRule="exact"/>
        <w:ind w:firstLine="480" w:firstLineChars="200"/>
        <w:jc w:val="left"/>
        <w:rPr>
          <w:rFonts w:hint="eastAsia" w:ascii="宋体" w:hAnsi="宋体" w:cs="宋体"/>
          <w:snapToGrid w:val="0"/>
          <w:sz w:val="24"/>
          <w:szCs w:val="24"/>
        </w:rPr>
      </w:pPr>
      <w:r>
        <w:rPr>
          <w:rFonts w:hint="eastAsia" w:ascii="宋体" w:hAnsi="宋体" w:cs="宋体"/>
          <w:snapToGrid w:val="0"/>
          <w:sz w:val="24"/>
          <w:szCs w:val="24"/>
        </w:rPr>
        <w:t>2.以上投标报价均为含税报价，投标报价及投标下浮率均按“四舍五入”原则精确到两位小数。</w:t>
      </w:r>
    </w:p>
    <w:p w14:paraId="2AAA5F79">
      <w:pPr>
        <w:widowControl/>
        <w:spacing w:line="480" w:lineRule="exact"/>
        <w:ind w:firstLine="480" w:firstLineChars="200"/>
        <w:jc w:val="left"/>
      </w:pPr>
      <w:r>
        <w:rPr>
          <w:rFonts w:hint="eastAsia" w:ascii="宋体" w:hAnsi="宋体" w:cs="宋体"/>
          <w:snapToGrid w:val="0"/>
          <w:sz w:val="24"/>
          <w:szCs w:val="24"/>
        </w:rPr>
        <w:t>3.投标报价已充分考虑概算编制费、预算（含工程量清单）编制费、高温补贴费、施工视频监控系统、专业分包及总包的服务费、设计代表配合费、设计优化及修改增加的费用等招标文件已明确规定不再另行单独计取的各项费用并承担责任及风险。</w:t>
      </w:r>
    </w:p>
    <w:p w14:paraId="61EC2353">
      <w:pPr>
        <w:ind w:firstLine="1288"/>
        <w:rPr>
          <w:rFonts w:hint="eastAsia" w:ascii="宋体" w:hAnsi="宋体" w:cs="宋体"/>
          <w:szCs w:val="21"/>
        </w:rPr>
      </w:pPr>
    </w:p>
    <w:p w14:paraId="46347085">
      <w:pPr>
        <w:ind w:firstLine="1288"/>
        <w:rPr>
          <w:rFonts w:hint="eastAsia" w:ascii="宋体" w:hAnsi="宋体" w:cs="宋体"/>
          <w:szCs w:val="21"/>
        </w:rPr>
      </w:pPr>
    </w:p>
    <w:p w14:paraId="7B22F0D8"/>
    <w:p w14:paraId="34EF549A">
      <w:pPr>
        <w:wordWrap w:val="0"/>
        <w:adjustRightInd w:val="0"/>
        <w:snapToGrid w:val="0"/>
        <w:spacing w:line="440" w:lineRule="exact"/>
        <w:jc w:val="right"/>
        <w:rPr>
          <w:rFonts w:hint="eastAsia" w:ascii="宋体" w:hAnsi="宋体" w:cs="宋体"/>
          <w:snapToGrid w:val="0"/>
          <w:kern w:val="0"/>
          <w:sz w:val="24"/>
          <w:szCs w:val="24"/>
        </w:rPr>
      </w:pPr>
      <w:r>
        <w:rPr>
          <w:rFonts w:hint="eastAsia" w:ascii="宋体" w:hAnsi="宋体" w:cs="宋体"/>
          <w:snapToGrid w:val="0"/>
          <w:kern w:val="0"/>
          <w:sz w:val="24"/>
          <w:szCs w:val="24"/>
        </w:rPr>
        <w:t>投标人：</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（盖单位章）</w:t>
      </w:r>
    </w:p>
    <w:p w14:paraId="2D384445">
      <w:pPr>
        <w:wordWrap w:val="0"/>
        <w:adjustRightInd w:val="0"/>
        <w:snapToGrid w:val="0"/>
        <w:spacing w:line="440" w:lineRule="exact"/>
        <w:jc w:val="right"/>
        <w:rPr>
          <w:rFonts w:hint="eastAsia" w:ascii="宋体" w:hAnsi="宋体" w:cs="宋体"/>
          <w:snapToGrid w:val="0"/>
          <w:kern w:val="0"/>
          <w:sz w:val="24"/>
          <w:szCs w:val="24"/>
        </w:rPr>
      </w:pPr>
    </w:p>
    <w:p w14:paraId="10391EED">
      <w:pPr>
        <w:wordWrap w:val="0"/>
        <w:adjustRightInd w:val="0"/>
        <w:snapToGrid w:val="0"/>
        <w:spacing w:line="440" w:lineRule="exact"/>
        <w:ind w:firstLine="480" w:firstLineChars="200"/>
        <w:jc w:val="right"/>
        <w:rPr>
          <w:rFonts w:hint="eastAsia" w:ascii="宋体" w:hAnsi="宋体" w:cs="宋体"/>
          <w:snapToGrid w:val="0"/>
          <w:kern w:val="0"/>
          <w:sz w:val="24"/>
          <w:szCs w:val="24"/>
        </w:rPr>
      </w:pPr>
      <w:r>
        <w:rPr>
          <w:rFonts w:hint="eastAsia" w:ascii="宋体" w:hAnsi="宋体" w:cs="宋体"/>
          <w:snapToGrid w:val="0"/>
          <w:kern w:val="0"/>
          <w:sz w:val="24"/>
          <w:szCs w:val="24"/>
        </w:rPr>
        <w:t>法定代表人或其委托代理人：</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（签字或盖章）</w:t>
      </w:r>
    </w:p>
    <w:p w14:paraId="1C87BCBB">
      <w:pPr>
        <w:wordWrap w:val="0"/>
        <w:adjustRightInd w:val="0"/>
        <w:snapToGrid w:val="0"/>
        <w:spacing w:line="440" w:lineRule="exact"/>
        <w:ind w:firstLine="480" w:firstLineChars="200"/>
        <w:jc w:val="right"/>
        <w:rPr>
          <w:rFonts w:hint="eastAsia" w:ascii="宋体" w:hAnsi="宋体" w:cs="宋体"/>
          <w:snapToGrid w:val="0"/>
          <w:kern w:val="0"/>
          <w:sz w:val="24"/>
          <w:szCs w:val="24"/>
        </w:rPr>
      </w:pPr>
    </w:p>
    <w:p w14:paraId="211E3A4C">
      <w:pPr>
        <w:wordWrap w:val="0"/>
        <w:adjustRightInd w:val="0"/>
        <w:snapToGrid w:val="0"/>
        <w:spacing w:line="440" w:lineRule="exact"/>
        <w:ind w:firstLine="4080" w:firstLineChars="1700"/>
        <w:jc w:val="left"/>
        <w:rPr>
          <w:rFonts w:hint="eastAsia" w:ascii="宋体" w:hAnsi="宋体" w:cs="宋体"/>
          <w:snapToGrid w:val="0"/>
          <w:kern w:val="0"/>
          <w:sz w:val="24"/>
          <w:szCs w:val="24"/>
        </w:rPr>
      </w:pPr>
      <w:r>
        <w:rPr>
          <w:rFonts w:hint="eastAsia" w:ascii="宋体" w:hAnsi="宋体" w:cs="宋体"/>
          <w:snapToGrid w:val="0"/>
          <w:kern w:val="0"/>
          <w:sz w:val="24"/>
          <w:szCs w:val="24"/>
        </w:rPr>
        <w:t xml:space="preserve">       </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年</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月</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日</w:t>
      </w:r>
    </w:p>
    <w:p w14:paraId="5F315996">
      <w:pPr>
        <w:spacing w:line="480" w:lineRule="auto"/>
        <w:jc w:val="left"/>
        <w:outlineLvl w:val="1"/>
        <w:rPr>
          <w:rStyle w:val="61"/>
          <w:rFonts w:hint="eastAsia" w:ascii="宋体" w:cs="宋体"/>
          <w:szCs w:val="24"/>
        </w:rPr>
      </w:pPr>
      <w:r>
        <w:rPr>
          <w:rFonts w:hint="eastAsia" w:ascii="宋体" w:hAnsi="宋体" w:cs="宋体"/>
          <w:sz w:val="24"/>
          <w:szCs w:val="24"/>
        </w:rPr>
        <w:br w:type="page"/>
      </w:r>
      <w:bookmarkStart w:id="253" w:name="_Toc20987"/>
      <w:bookmarkStart w:id="254" w:name="_Toc919"/>
      <w:bookmarkStart w:id="255" w:name="_Toc1017"/>
      <w:bookmarkStart w:id="256" w:name="_Toc21928"/>
      <w:bookmarkStart w:id="257" w:name="_Toc32555"/>
      <w:r>
        <w:rPr>
          <w:rFonts w:hint="eastAsia"/>
          <w:b/>
          <w:bCs/>
          <w:snapToGrid w:val="0"/>
          <w:kern w:val="0"/>
          <w:sz w:val="24"/>
          <w:szCs w:val="24"/>
        </w:rPr>
        <w:t>格式三 各项承诺一览表</w:t>
      </w:r>
      <w:bookmarkEnd w:id="253"/>
      <w:bookmarkEnd w:id="254"/>
      <w:r>
        <w:rPr>
          <w:rStyle w:val="61"/>
          <w:rFonts w:hint="eastAsia" w:ascii="宋体" w:cs="宋体"/>
          <w:sz w:val="22"/>
          <w:szCs w:val="22"/>
        </w:rPr>
        <w:t xml:space="preserve"> </w:t>
      </w:r>
      <w:r>
        <w:rPr>
          <w:rStyle w:val="61"/>
          <w:rFonts w:hint="eastAsia" w:ascii="宋体" w:cs="宋体"/>
          <w:szCs w:val="24"/>
        </w:rPr>
        <w:t xml:space="preserve">           </w:t>
      </w:r>
      <w:bookmarkEnd w:id="255"/>
      <w:bookmarkEnd w:id="256"/>
      <w:bookmarkEnd w:id="257"/>
    </w:p>
    <w:p w14:paraId="43B82450">
      <w:pPr>
        <w:pStyle w:val="47"/>
        <w:spacing w:before="260" w:after="260"/>
        <w:ind w:left="3148" w:hanging="3148" w:hangingChars="1568"/>
        <w:outlineLvl w:val="9"/>
        <w:rPr>
          <w:rStyle w:val="61"/>
          <w:rFonts w:hint="eastAsia" w:ascii="宋体" w:eastAsia="宋体" w:cs="宋体"/>
          <w:szCs w:val="24"/>
          <w:lang w:eastAsia="zh-CN"/>
        </w:rPr>
      </w:pPr>
    </w:p>
    <w:tbl>
      <w:tblPr>
        <w:tblStyle w:val="13"/>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234"/>
        <w:gridCol w:w="3260"/>
        <w:gridCol w:w="4609"/>
      </w:tblGrid>
      <w:tr w14:paraId="1B83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tcPr>
          <w:p w14:paraId="0AE8A557">
            <w:pPr>
              <w:pStyle w:val="27"/>
              <w:spacing w:line="400" w:lineRule="exact"/>
              <w:jc w:val="center"/>
              <w:rPr>
                <w:rFonts w:hint="eastAsia" w:hAnsi="宋体" w:cs="宋体"/>
                <w:b/>
                <w:szCs w:val="24"/>
              </w:rPr>
            </w:pPr>
            <w:r>
              <w:rPr>
                <w:rFonts w:hint="eastAsia" w:hAnsi="宋体" w:cs="宋体"/>
                <w:b/>
                <w:szCs w:val="24"/>
              </w:rPr>
              <w:t>序号</w:t>
            </w:r>
          </w:p>
        </w:tc>
        <w:tc>
          <w:tcPr>
            <w:tcW w:w="1234" w:type="dxa"/>
          </w:tcPr>
          <w:p w14:paraId="5489261B">
            <w:pPr>
              <w:pStyle w:val="27"/>
              <w:spacing w:line="400" w:lineRule="exact"/>
              <w:jc w:val="center"/>
              <w:rPr>
                <w:rFonts w:hint="eastAsia" w:hAnsi="宋体" w:cs="宋体"/>
                <w:b/>
                <w:szCs w:val="24"/>
              </w:rPr>
            </w:pPr>
            <w:r>
              <w:rPr>
                <w:rFonts w:hint="eastAsia" w:hAnsi="宋体" w:cs="宋体"/>
                <w:b/>
                <w:szCs w:val="24"/>
              </w:rPr>
              <w:t>承诺标题</w:t>
            </w:r>
          </w:p>
        </w:tc>
        <w:tc>
          <w:tcPr>
            <w:tcW w:w="3260" w:type="dxa"/>
          </w:tcPr>
          <w:p w14:paraId="5D6B4031">
            <w:pPr>
              <w:pStyle w:val="27"/>
              <w:spacing w:line="400" w:lineRule="exact"/>
              <w:jc w:val="center"/>
              <w:rPr>
                <w:rFonts w:hint="eastAsia" w:hAnsi="宋体" w:cs="宋体"/>
                <w:b/>
                <w:szCs w:val="24"/>
              </w:rPr>
            </w:pPr>
            <w:r>
              <w:rPr>
                <w:rFonts w:hint="eastAsia" w:hAnsi="宋体" w:cs="宋体"/>
                <w:b/>
                <w:szCs w:val="24"/>
              </w:rPr>
              <w:t>承诺内容</w:t>
            </w:r>
          </w:p>
        </w:tc>
        <w:tc>
          <w:tcPr>
            <w:tcW w:w="4609" w:type="dxa"/>
            <w:tcBorders>
              <w:bottom w:val="single" w:color="auto" w:sz="4" w:space="0"/>
            </w:tcBorders>
          </w:tcPr>
          <w:p w14:paraId="7F08CBA3">
            <w:pPr>
              <w:pStyle w:val="27"/>
              <w:spacing w:line="400" w:lineRule="exact"/>
              <w:jc w:val="center"/>
              <w:rPr>
                <w:rFonts w:hint="eastAsia" w:hAnsi="宋体" w:cs="宋体"/>
                <w:b/>
                <w:szCs w:val="24"/>
              </w:rPr>
            </w:pPr>
            <w:r>
              <w:rPr>
                <w:rFonts w:hint="eastAsia" w:hAnsi="宋体" w:cs="宋体"/>
                <w:b/>
                <w:szCs w:val="24"/>
              </w:rPr>
              <w:t>违约承诺</w:t>
            </w:r>
          </w:p>
        </w:tc>
      </w:tr>
      <w:tr w14:paraId="44DF1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41E2A4F6">
            <w:pPr>
              <w:pStyle w:val="27"/>
              <w:spacing w:line="400" w:lineRule="exact"/>
              <w:jc w:val="center"/>
              <w:rPr>
                <w:rFonts w:hint="eastAsia" w:hAnsi="宋体" w:cs="宋体"/>
                <w:szCs w:val="24"/>
              </w:rPr>
            </w:pPr>
            <w:r>
              <w:rPr>
                <w:rFonts w:hint="eastAsia" w:hAnsi="宋体" w:cs="宋体"/>
                <w:szCs w:val="24"/>
              </w:rPr>
              <w:t>1</w:t>
            </w:r>
          </w:p>
        </w:tc>
        <w:tc>
          <w:tcPr>
            <w:tcW w:w="1234" w:type="dxa"/>
            <w:vAlign w:val="center"/>
          </w:tcPr>
          <w:p w14:paraId="4D06AB6C">
            <w:pPr>
              <w:pStyle w:val="48"/>
              <w:spacing w:line="400" w:lineRule="exact"/>
              <w:ind w:firstLine="0" w:firstLineChars="0"/>
              <w:jc w:val="center"/>
              <w:rPr>
                <w:rFonts w:hint="eastAsia" w:ascii="宋体" w:hAnsi="宋体" w:eastAsia="宋体" w:cs="宋体"/>
                <w:sz w:val="24"/>
                <w:szCs w:val="24"/>
              </w:rPr>
            </w:pPr>
            <w:r>
              <w:rPr>
                <w:rFonts w:hint="eastAsia" w:ascii="宋体" w:hAnsi="宋体" w:eastAsia="宋体" w:cs="宋体"/>
                <w:sz w:val="24"/>
                <w:szCs w:val="24"/>
              </w:rPr>
              <w:t>对招标文件条款自愿接受承诺书</w:t>
            </w:r>
          </w:p>
        </w:tc>
        <w:tc>
          <w:tcPr>
            <w:tcW w:w="3260" w:type="dxa"/>
            <w:vAlign w:val="center"/>
          </w:tcPr>
          <w:p w14:paraId="418FD0AA">
            <w:pPr>
              <w:pStyle w:val="4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我方保证接受招标文件的所有条款，响应招标文件的所有要求，并同意招标文件为施工承包合同的组成部分</w:t>
            </w:r>
          </w:p>
        </w:tc>
        <w:tc>
          <w:tcPr>
            <w:tcW w:w="4609" w:type="dxa"/>
            <w:tcBorders>
              <w:tr2bl w:val="single" w:color="auto" w:sz="4" w:space="0"/>
            </w:tcBorders>
            <w:vAlign w:val="center"/>
          </w:tcPr>
          <w:p w14:paraId="43480C52">
            <w:pPr>
              <w:pStyle w:val="48"/>
              <w:spacing w:line="400" w:lineRule="exact"/>
              <w:ind w:firstLine="480"/>
              <w:rPr>
                <w:rFonts w:hint="eastAsia" w:ascii="宋体" w:hAnsi="宋体" w:eastAsia="宋体" w:cs="宋体"/>
                <w:sz w:val="24"/>
                <w:szCs w:val="24"/>
              </w:rPr>
            </w:pPr>
          </w:p>
        </w:tc>
      </w:tr>
      <w:tr w14:paraId="376C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4D3C0ED6">
            <w:pPr>
              <w:pStyle w:val="27"/>
              <w:spacing w:line="400" w:lineRule="exact"/>
              <w:jc w:val="center"/>
              <w:rPr>
                <w:rFonts w:hint="eastAsia" w:hAnsi="宋体" w:cs="宋体"/>
                <w:szCs w:val="24"/>
              </w:rPr>
            </w:pPr>
            <w:r>
              <w:rPr>
                <w:rFonts w:hint="eastAsia" w:hAnsi="宋体" w:cs="宋体"/>
                <w:szCs w:val="24"/>
              </w:rPr>
              <w:t>2</w:t>
            </w:r>
          </w:p>
        </w:tc>
        <w:tc>
          <w:tcPr>
            <w:tcW w:w="1234" w:type="dxa"/>
            <w:vAlign w:val="center"/>
          </w:tcPr>
          <w:p w14:paraId="2DFA4A30">
            <w:pPr>
              <w:pStyle w:val="48"/>
              <w:wordWrap w:val="0"/>
              <w:adjustRightInd w:val="0"/>
              <w:snapToGrid w:val="0"/>
              <w:spacing w:line="400" w:lineRule="exac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无禁止投标</w:t>
            </w:r>
          </w:p>
          <w:p w14:paraId="381B86E7">
            <w:pPr>
              <w:pStyle w:val="48"/>
              <w:wordWrap w:val="0"/>
              <w:adjustRightInd w:val="0"/>
              <w:snapToGrid w:val="0"/>
              <w:spacing w:line="400" w:lineRule="exac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情形的承诺</w:t>
            </w:r>
          </w:p>
        </w:tc>
        <w:tc>
          <w:tcPr>
            <w:tcW w:w="3260" w:type="dxa"/>
            <w:vAlign w:val="center"/>
          </w:tcPr>
          <w:p w14:paraId="0860D83A">
            <w:pPr>
              <w:pStyle w:val="48"/>
              <w:wordWrap w:val="0"/>
              <w:adjustRightInd w:val="0"/>
              <w:snapToGrid w:val="0"/>
              <w:spacing w:line="400" w:lineRule="exact"/>
              <w:ind w:firstLine="480"/>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我方不存在招标文件第一章第三节第</w:t>
            </w:r>
            <w:r>
              <w:rPr>
                <w:rFonts w:hint="eastAsia" w:ascii="宋体" w:hAnsi="宋体" w:eastAsia="宋体" w:cs="宋体"/>
                <w:b/>
                <w:bCs/>
                <w:snapToGrid w:val="0"/>
                <w:kern w:val="0"/>
                <w:sz w:val="24"/>
                <w:szCs w:val="24"/>
              </w:rPr>
              <w:t>2.4</w:t>
            </w:r>
            <w:r>
              <w:rPr>
                <w:rFonts w:hint="eastAsia" w:ascii="宋体" w:hAnsi="宋体" w:eastAsia="宋体" w:cs="宋体"/>
                <w:snapToGrid w:val="0"/>
                <w:kern w:val="0"/>
                <w:sz w:val="24"/>
                <w:szCs w:val="24"/>
              </w:rPr>
              <w:t>条“禁止投标条款”规定的任何一种情形。</w:t>
            </w:r>
          </w:p>
        </w:tc>
        <w:tc>
          <w:tcPr>
            <w:tcW w:w="4609" w:type="dxa"/>
            <w:vAlign w:val="center"/>
          </w:tcPr>
          <w:p w14:paraId="51EE24D6">
            <w:pPr>
              <w:pStyle w:val="48"/>
              <w:wordWrap w:val="0"/>
              <w:adjustRightInd w:val="0"/>
              <w:snapToGrid w:val="0"/>
              <w:spacing w:line="400" w:lineRule="exact"/>
              <w:ind w:firstLine="480"/>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如果我方有招标文件第一章第三节第</w:t>
            </w:r>
            <w:r>
              <w:rPr>
                <w:rFonts w:hint="eastAsia" w:ascii="宋体" w:hAnsi="宋体" w:eastAsia="宋体" w:cs="宋体"/>
                <w:b/>
                <w:bCs/>
                <w:snapToGrid w:val="0"/>
                <w:kern w:val="0"/>
                <w:sz w:val="24"/>
                <w:szCs w:val="24"/>
              </w:rPr>
              <w:t>2.4</w:t>
            </w:r>
            <w:r>
              <w:rPr>
                <w:rFonts w:hint="eastAsia" w:ascii="宋体" w:hAnsi="宋体" w:eastAsia="宋体" w:cs="宋体"/>
                <w:snapToGrid w:val="0"/>
                <w:kern w:val="0"/>
                <w:sz w:val="24"/>
                <w:szCs w:val="24"/>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430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789F5290">
            <w:pPr>
              <w:pStyle w:val="27"/>
              <w:spacing w:line="400" w:lineRule="exact"/>
              <w:jc w:val="center"/>
              <w:rPr>
                <w:rFonts w:hint="eastAsia" w:hAnsi="宋体" w:cs="宋体"/>
                <w:szCs w:val="24"/>
              </w:rPr>
            </w:pPr>
            <w:r>
              <w:rPr>
                <w:rFonts w:hint="eastAsia" w:hAnsi="宋体" w:cs="宋体"/>
                <w:szCs w:val="24"/>
              </w:rPr>
              <w:t>3</w:t>
            </w:r>
          </w:p>
        </w:tc>
        <w:tc>
          <w:tcPr>
            <w:tcW w:w="1234" w:type="dxa"/>
            <w:vAlign w:val="center"/>
          </w:tcPr>
          <w:p w14:paraId="2C714C8F">
            <w:pPr>
              <w:pStyle w:val="48"/>
              <w:wordWrap w:val="0"/>
              <w:adjustRightInd w:val="0"/>
              <w:snapToGrid w:val="0"/>
              <w:spacing w:line="400" w:lineRule="exact"/>
              <w:ind w:firstLine="0" w:firstLineChars="0"/>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自觉抵制围标串标和弄虚作假行为的承诺</w:t>
            </w:r>
          </w:p>
        </w:tc>
        <w:tc>
          <w:tcPr>
            <w:tcW w:w="3260" w:type="dxa"/>
            <w:vAlign w:val="center"/>
          </w:tcPr>
          <w:p w14:paraId="6718126B">
            <w:pPr>
              <w:pStyle w:val="48"/>
              <w:wordWrap w:val="0"/>
              <w:adjustRightInd w:val="0"/>
              <w:snapToGrid w:val="0"/>
              <w:spacing w:line="400" w:lineRule="exact"/>
              <w:ind w:firstLine="480"/>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我方合法正当、诚实守信地参与投标，不组织、不参加围标串标违法行为，不通过弄虚作假行为骗取中标。</w:t>
            </w:r>
          </w:p>
        </w:tc>
        <w:tc>
          <w:tcPr>
            <w:tcW w:w="4609" w:type="dxa"/>
            <w:vAlign w:val="center"/>
          </w:tcPr>
          <w:p w14:paraId="6C296496">
            <w:pPr>
              <w:pStyle w:val="48"/>
              <w:wordWrap w:val="0"/>
              <w:adjustRightInd w:val="0"/>
              <w:snapToGrid w:val="0"/>
              <w:spacing w:line="400" w:lineRule="exact"/>
              <w:ind w:firstLine="480"/>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3015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03A50567">
            <w:pPr>
              <w:pStyle w:val="27"/>
              <w:spacing w:line="400" w:lineRule="exact"/>
              <w:jc w:val="center"/>
              <w:rPr>
                <w:rFonts w:hint="eastAsia" w:hAnsi="宋体" w:cs="宋体"/>
                <w:szCs w:val="24"/>
              </w:rPr>
            </w:pPr>
            <w:r>
              <w:rPr>
                <w:rFonts w:hint="eastAsia" w:hAnsi="宋体" w:cs="宋体"/>
                <w:szCs w:val="24"/>
              </w:rPr>
              <w:t>4</w:t>
            </w:r>
          </w:p>
        </w:tc>
        <w:tc>
          <w:tcPr>
            <w:tcW w:w="1234" w:type="dxa"/>
            <w:vAlign w:val="center"/>
          </w:tcPr>
          <w:p w14:paraId="613FFD7A">
            <w:pPr>
              <w:pStyle w:val="48"/>
              <w:spacing w:line="400" w:lineRule="exact"/>
              <w:ind w:firstLine="0" w:firstLineChars="0"/>
              <w:jc w:val="center"/>
              <w:rPr>
                <w:rFonts w:hint="eastAsia" w:ascii="宋体" w:hAnsi="宋体" w:eastAsia="宋体" w:cs="宋体"/>
                <w:sz w:val="24"/>
                <w:szCs w:val="24"/>
              </w:rPr>
            </w:pPr>
            <w:r>
              <w:rPr>
                <w:rFonts w:hint="eastAsia" w:ascii="宋体" w:hAnsi="宋体" w:eastAsia="宋体" w:cs="宋体"/>
                <w:sz w:val="24"/>
                <w:szCs w:val="24"/>
              </w:rPr>
              <w:t>履约保证金承诺书</w:t>
            </w:r>
          </w:p>
        </w:tc>
        <w:tc>
          <w:tcPr>
            <w:tcW w:w="3260" w:type="dxa"/>
            <w:vAlign w:val="center"/>
          </w:tcPr>
          <w:p w14:paraId="1C57C17E">
            <w:pPr>
              <w:pStyle w:val="4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我方保证按时缴纳全部履约保证金</w:t>
            </w:r>
          </w:p>
        </w:tc>
        <w:tc>
          <w:tcPr>
            <w:tcW w:w="4609" w:type="dxa"/>
            <w:vAlign w:val="center"/>
          </w:tcPr>
          <w:p w14:paraId="79B33F73">
            <w:pPr>
              <w:pStyle w:val="4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在施工过程中，如由于我方自身的资金、技术、质量、非不可抗力等原因给招标人造成损失时，或未能按招标文件所承诺的各项承诺完成时，我方同意扣除全部履约保证金，并承担由此引起的所有责任。</w:t>
            </w:r>
          </w:p>
        </w:tc>
      </w:tr>
      <w:tr w14:paraId="0451D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56" w:type="dxa"/>
            <w:vAlign w:val="center"/>
          </w:tcPr>
          <w:p w14:paraId="68A7F060">
            <w:pPr>
              <w:pStyle w:val="27"/>
              <w:spacing w:line="400" w:lineRule="exact"/>
              <w:jc w:val="center"/>
              <w:rPr>
                <w:rFonts w:hint="eastAsia" w:hAnsi="宋体" w:cs="宋体"/>
                <w:szCs w:val="24"/>
              </w:rPr>
            </w:pPr>
            <w:r>
              <w:rPr>
                <w:rFonts w:hint="eastAsia" w:hAnsi="宋体" w:cs="宋体"/>
                <w:szCs w:val="24"/>
              </w:rPr>
              <w:t>5</w:t>
            </w:r>
          </w:p>
        </w:tc>
        <w:tc>
          <w:tcPr>
            <w:tcW w:w="1234" w:type="dxa"/>
            <w:vAlign w:val="center"/>
          </w:tcPr>
          <w:p w14:paraId="0226BF1B">
            <w:pPr>
              <w:pStyle w:val="48"/>
              <w:spacing w:line="400" w:lineRule="exact"/>
              <w:ind w:firstLine="0" w:firstLineChars="0"/>
              <w:jc w:val="center"/>
              <w:rPr>
                <w:rFonts w:hint="eastAsia" w:ascii="宋体" w:hAnsi="宋体" w:eastAsia="宋体" w:cs="宋体"/>
                <w:sz w:val="24"/>
                <w:szCs w:val="24"/>
              </w:rPr>
            </w:pPr>
            <w:r>
              <w:rPr>
                <w:rFonts w:hint="eastAsia" w:ascii="宋体" w:hAnsi="宋体" w:eastAsia="宋体" w:cs="宋体"/>
                <w:sz w:val="24"/>
                <w:szCs w:val="24"/>
              </w:rPr>
              <w:t>工期、进度承诺书</w:t>
            </w:r>
          </w:p>
        </w:tc>
        <w:tc>
          <w:tcPr>
            <w:tcW w:w="3260" w:type="dxa"/>
            <w:vAlign w:val="center"/>
          </w:tcPr>
          <w:p w14:paraId="4EF603AF">
            <w:pPr>
              <w:pStyle w:val="48"/>
              <w:spacing w:line="400" w:lineRule="exact"/>
              <w:ind w:firstLine="0" w:firstLineChars="0"/>
              <w:rPr>
                <w:rFonts w:hint="eastAsia" w:ascii="宋体" w:hAnsi="宋体" w:eastAsia="宋体" w:cs="宋体"/>
                <w:sz w:val="24"/>
                <w:szCs w:val="24"/>
              </w:rPr>
            </w:pPr>
            <w:r>
              <w:rPr>
                <w:rFonts w:hint="eastAsia" w:ascii="宋体" w:hAnsi="宋体" w:eastAsia="宋体" w:cs="宋体"/>
                <w:sz w:val="24"/>
                <w:szCs w:val="24"/>
              </w:rPr>
              <w:t>（1）我方保证按照投标文件投标函中承诺工期完成；</w:t>
            </w:r>
          </w:p>
          <w:p w14:paraId="4D43F373">
            <w:pPr>
              <w:pStyle w:val="48"/>
              <w:spacing w:line="400" w:lineRule="exact"/>
              <w:ind w:firstLine="0" w:firstLineChars="0"/>
              <w:rPr>
                <w:rFonts w:hint="eastAsia" w:ascii="宋体" w:hAnsi="宋体" w:eastAsia="宋体" w:cs="宋体"/>
                <w:sz w:val="24"/>
                <w:szCs w:val="24"/>
              </w:rPr>
            </w:pPr>
            <w:r>
              <w:rPr>
                <w:rFonts w:hint="eastAsia" w:ascii="宋体" w:hAnsi="宋体" w:eastAsia="宋体" w:cs="宋体"/>
                <w:sz w:val="24"/>
                <w:szCs w:val="24"/>
              </w:rPr>
              <w:t>（2）我方保证各分部、分项工程的施工进度按照投标文件中的施工进度计划完成施工任务。</w:t>
            </w:r>
          </w:p>
        </w:tc>
        <w:tc>
          <w:tcPr>
            <w:tcW w:w="4609" w:type="dxa"/>
            <w:vAlign w:val="center"/>
          </w:tcPr>
          <w:p w14:paraId="5069B03A">
            <w:pPr>
              <w:pStyle w:val="4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若因我方原因，没有按期完成设计工作的，我方须在逾期第壹天起每天按设计费合同价款的1%向发包人返纳逾期违约金；若因我方原因，</w:t>
            </w:r>
            <w:r>
              <w:rPr>
                <w:rFonts w:hint="eastAsia" w:ascii="宋体" w:hAnsi="宋体" w:eastAsia="宋体" w:cs="宋体"/>
                <w:snapToGrid w:val="0"/>
                <w:kern w:val="0"/>
                <w:sz w:val="24"/>
                <w:szCs w:val="24"/>
              </w:rPr>
              <w:t>工程没有按期竣工时（除自然灾害、流行疾病、业主方通知停工造成的工期顺延外），承包人须在逾期第一天起每天按合同价的1‰向发包人返纳逾期竣工违约金。逾期竣工违约金的最高限额为合同总价的3%（开工时间具体以监理发出开工通知为准）。</w:t>
            </w:r>
          </w:p>
          <w:p w14:paraId="535872BA">
            <w:pPr>
              <w:pStyle w:val="4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若因我方原因，各分部、分项工程的施工进度未能按我方投标文件中的施工进度计划完成施工任务，延期达到30日历天，招标人有权终止合同。我方愿意承担所有由此引起的责任及经济损失。</w:t>
            </w:r>
          </w:p>
        </w:tc>
      </w:tr>
      <w:tr w14:paraId="7EB3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497A29FB">
            <w:pPr>
              <w:pStyle w:val="27"/>
              <w:spacing w:line="400" w:lineRule="exact"/>
              <w:jc w:val="center"/>
              <w:rPr>
                <w:rFonts w:hint="eastAsia" w:hAnsi="宋体" w:cs="宋体"/>
                <w:szCs w:val="24"/>
              </w:rPr>
            </w:pPr>
            <w:r>
              <w:rPr>
                <w:rFonts w:hint="eastAsia" w:hAnsi="宋体" w:cs="宋体"/>
                <w:szCs w:val="24"/>
              </w:rPr>
              <w:t>6</w:t>
            </w:r>
          </w:p>
        </w:tc>
        <w:tc>
          <w:tcPr>
            <w:tcW w:w="1234" w:type="dxa"/>
            <w:vAlign w:val="center"/>
          </w:tcPr>
          <w:p w14:paraId="2EF29A1F">
            <w:pPr>
              <w:pStyle w:val="48"/>
              <w:spacing w:line="400" w:lineRule="exact"/>
              <w:ind w:firstLine="0" w:firstLineChars="0"/>
              <w:jc w:val="center"/>
              <w:rPr>
                <w:rFonts w:hint="eastAsia" w:ascii="宋体" w:hAnsi="宋体" w:eastAsia="宋体" w:cs="宋体"/>
                <w:sz w:val="24"/>
                <w:szCs w:val="24"/>
              </w:rPr>
            </w:pPr>
            <w:r>
              <w:rPr>
                <w:rFonts w:hint="eastAsia" w:ascii="宋体" w:hAnsi="宋体" w:eastAsia="宋体" w:cs="宋体"/>
                <w:sz w:val="24"/>
                <w:szCs w:val="24"/>
              </w:rPr>
              <w:t>安全、文明施工承诺书</w:t>
            </w:r>
          </w:p>
        </w:tc>
        <w:tc>
          <w:tcPr>
            <w:tcW w:w="3260" w:type="dxa"/>
            <w:vAlign w:val="center"/>
          </w:tcPr>
          <w:p w14:paraId="3455D999">
            <w:pPr>
              <w:pStyle w:val="4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我方保证在施工期间严格遵守国家、省、市有关安全、文明施工规定，确保施工安全和第三者的安全，根据施工现场情况保证绿色施工安全防护措施费投入。</w:t>
            </w:r>
          </w:p>
        </w:tc>
        <w:tc>
          <w:tcPr>
            <w:tcW w:w="4609" w:type="dxa"/>
            <w:vAlign w:val="center"/>
          </w:tcPr>
          <w:p w14:paraId="60B3797B">
            <w:pPr>
              <w:pStyle w:val="4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若因我方原因，在施工期间发生安全事故，造成施工人员或第三者的伤亡，我方愿意承担由此造成的一切经济损失和法律责任。</w:t>
            </w:r>
          </w:p>
          <w:p w14:paraId="1551E94F">
            <w:pPr>
              <w:pStyle w:val="4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若我方在施工中发生一般事故及以上等级生产安全事故，发包人可扣除我方金额相当于所有“绿色施工安全防护措施费”的工程管理费。</w:t>
            </w:r>
          </w:p>
        </w:tc>
      </w:tr>
      <w:tr w14:paraId="4AD6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342219D6">
            <w:pPr>
              <w:pStyle w:val="27"/>
              <w:spacing w:line="400" w:lineRule="exact"/>
              <w:jc w:val="center"/>
              <w:rPr>
                <w:rFonts w:hint="eastAsia" w:hAnsi="宋体" w:cs="宋体"/>
                <w:szCs w:val="24"/>
              </w:rPr>
            </w:pPr>
            <w:r>
              <w:rPr>
                <w:rFonts w:hint="eastAsia" w:hAnsi="宋体" w:cs="宋体"/>
                <w:szCs w:val="24"/>
              </w:rPr>
              <w:t>7</w:t>
            </w:r>
          </w:p>
        </w:tc>
        <w:tc>
          <w:tcPr>
            <w:tcW w:w="1234" w:type="dxa"/>
            <w:vAlign w:val="center"/>
          </w:tcPr>
          <w:p w14:paraId="1219D9BE">
            <w:pPr>
              <w:pStyle w:val="48"/>
              <w:spacing w:line="400" w:lineRule="exact"/>
              <w:ind w:firstLine="0" w:firstLineChars="0"/>
              <w:jc w:val="center"/>
              <w:rPr>
                <w:rFonts w:hint="eastAsia" w:ascii="宋体" w:hAnsi="宋体" w:eastAsia="宋体" w:cs="宋体"/>
                <w:sz w:val="24"/>
                <w:szCs w:val="24"/>
              </w:rPr>
            </w:pPr>
            <w:r>
              <w:rPr>
                <w:rFonts w:hint="eastAsia" w:ascii="宋体" w:hAnsi="宋体" w:eastAsia="宋体" w:cs="宋体"/>
                <w:sz w:val="24"/>
                <w:szCs w:val="24"/>
              </w:rPr>
              <w:t>质量承诺书</w:t>
            </w:r>
          </w:p>
        </w:tc>
        <w:tc>
          <w:tcPr>
            <w:tcW w:w="3260" w:type="dxa"/>
            <w:vAlign w:val="center"/>
          </w:tcPr>
          <w:p w14:paraId="558A4052">
            <w:pPr>
              <w:pStyle w:val="27"/>
              <w:spacing w:line="400" w:lineRule="exact"/>
              <w:ind w:firstLine="560"/>
              <w:rPr>
                <w:rFonts w:hint="eastAsia" w:hAnsi="宋体" w:cs="宋体"/>
                <w:szCs w:val="24"/>
              </w:rPr>
            </w:pPr>
            <w:r>
              <w:rPr>
                <w:rFonts w:hint="eastAsia" w:hAnsi="宋体" w:cs="宋体"/>
                <w:szCs w:val="24"/>
              </w:rPr>
              <w:t>我方保证按照现行的国家和广东省的有关施工技术规范及现行标准，达到合格标准</w:t>
            </w:r>
          </w:p>
        </w:tc>
        <w:tc>
          <w:tcPr>
            <w:tcW w:w="4609" w:type="dxa"/>
            <w:vAlign w:val="center"/>
          </w:tcPr>
          <w:p w14:paraId="699AE862">
            <w:pPr>
              <w:pStyle w:val="4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若因我方原因，工程在竣工验收或分部分项工程验收时没有达到合格标准，我方每次（每分部每分项次）验收检查时按合同价款的1％向招标人缴纳质量违约金。并达到合格标准为止，同时承担所有的责任及经济损失。</w:t>
            </w:r>
          </w:p>
          <w:p w14:paraId="57DBB0C5">
            <w:pPr>
              <w:pStyle w:val="4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在建设或监理单组织的质量检查中，一次一个分项工程实测或其他项、程序不合格不符合要求的，一次向建设单位交纳质量违约金¥1000元/次项，分部工程不合格的一次、一个分部向建设（委托）单位交纳违约金¥2000元/次、项；</w:t>
            </w:r>
          </w:p>
          <w:p w14:paraId="0E62A621">
            <w:pPr>
              <w:pStyle w:val="4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在省、市监管部门抽查、巡查、专项、随机检查中，一次一个分项工程实测或其他项、程序不合格不符合要求的，一次向建设（委托）单位交纳质量违约金¥2000元/次项，分部工程不合格的一次、一个分部向建设（委托）单位交纳违约金¥5000元/次、项；</w:t>
            </w:r>
          </w:p>
          <w:p w14:paraId="449D2717">
            <w:pPr>
              <w:pStyle w:val="49"/>
              <w:spacing w:line="400" w:lineRule="exact"/>
              <w:ind w:firstLine="480"/>
              <w:rPr>
                <w:rFonts w:hint="eastAsia" w:hAnsi="宋体" w:cs="宋体"/>
                <w:szCs w:val="24"/>
              </w:rPr>
            </w:pPr>
            <w:r>
              <w:rPr>
                <w:rFonts w:hint="eastAsia" w:hAnsi="宋体" w:cs="宋体"/>
                <w:szCs w:val="24"/>
              </w:rPr>
              <w:t>未能在限期内完成质量安全隐患整改的，每逾期一天，向建设单位交纳</w:t>
            </w:r>
            <w:r>
              <w:rPr>
                <w:rFonts w:hint="eastAsia" w:hAnsi="宋体" w:cs="宋体"/>
                <w:szCs w:val="24"/>
                <w:lang w:val="en-US" w:eastAsia="zh-CN"/>
              </w:rPr>
              <w:t>违约</w:t>
            </w:r>
            <w:r>
              <w:rPr>
                <w:rFonts w:hint="eastAsia" w:hAnsi="宋体" w:cs="宋体"/>
                <w:szCs w:val="24"/>
              </w:rPr>
              <w:t>金¥1000元；</w:t>
            </w:r>
          </w:p>
          <w:p w14:paraId="48D35279">
            <w:pPr>
              <w:pStyle w:val="49"/>
              <w:spacing w:line="400" w:lineRule="exact"/>
              <w:ind w:firstLine="480"/>
              <w:rPr>
                <w:rFonts w:hint="eastAsia" w:hAnsi="宋体" w:cs="宋体"/>
                <w:szCs w:val="24"/>
              </w:rPr>
            </w:pPr>
            <w:r>
              <w:rPr>
                <w:rFonts w:hint="eastAsia" w:hAnsi="宋体" w:cs="宋体"/>
                <w:szCs w:val="24"/>
              </w:rPr>
              <w:t>未按规定委派专业人员参加检验批、分部分项工程验收，不及时签署验收记录的，一次向建设（委托）单位交纳违约金¥2000元/次、项；</w:t>
            </w:r>
          </w:p>
          <w:p w14:paraId="3303C705">
            <w:pPr>
              <w:pStyle w:val="4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不按规定委派相关人员参加项目竣工验收的，一次向建设单位交纳违约金¥50000元/项，不签署意见的交纳违约金¥50000元。</w:t>
            </w:r>
          </w:p>
        </w:tc>
      </w:tr>
      <w:tr w14:paraId="11BF0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656" w:type="dxa"/>
            <w:vAlign w:val="center"/>
          </w:tcPr>
          <w:p w14:paraId="36411EA5">
            <w:pPr>
              <w:pStyle w:val="27"/>
              <w:spacing w:line="400" w:lineRule="exact"/>
              <w:jc w:val="center"/>
              <w:rPr>
                <w:rFonts w:hint="eastAsia" w:hAnsi="宋体" w:cs="宋体"/>
                <w:szCs w:val="24"/>
              </w:rPr>
            </w:pPr>
            <w:r>
              <w:rPr>
                <w:rFonts w:hint="eastAsia" w:hAnsi="宋体" w:cs="宋体"/>
                <w:szCs w:val="24"/>
              </w:rPr>
              <w:t>8</w:t>
            </w:r>
          </w:p>
        </w:tc>
        <w:tc>
          <w:tcPr>
            <w:tcW w:w="1234" w:type="dxa"/>
            <w:vAlign w:val="center"/>
          </w:tcPr>
          <w:p w14:paraId="5234C5DC">
            <w:pPr>
              <w:pStyle w:val="48"/>
              <w:spacing w:line="400" w:lineRule="exact"/>
              <w:ind w:firstLine="0" w:firstLineChars="0"/>
              <w:jc w:val="center"/>
              <w:rPr>
                <w:rFonts w:hint="eastAsia" w:ascii="宋体" w:hAnsi="宋体" w:eastAsia="宋体" w:cs="宋体"/>
                <w:sz w:val="24"/>
                <w:szCs w:val="24"/>
              </w:rPr>
            </w:pPr>
            <w:r>
              <w:rPr>
                <w:rFonts w:hint="eastAsia" w:ascii="宋体" w:hAnsi="宋体" w:eastAsia="宋体" w:cs="宋体"/>
                <w:sz w:val="24"/>
                <w:szCs w:val="24"/>
              </w:rPr>
              <w:t>账户承诺</w:t>
            </w:r>
          </w:p>
        </w:tc>
        <w:tc>
          <w:tcPr>
            <w:tcW w:w="3260" w:type="dxa"/>
            <w:vAlign w:val="center"/>
          </w:tcPr>
          <w:p w14:paraId="5901E7BF">
            <w:pPr>
              <w:pStyle w:val="49"/>
              <w:spacing w:line="400" w:lineRule="exact"/>
              <w:ind w:firstLine="480"/>
              <w:rPr>
                <w:rFonts w:hint="eastAsia" w:hAnsi="宋体" w:cs="宋体"/>
                <w:szCs w:val="24"/>
              </w:rPr>
            </w:pPr>
            <w:r>
              <w:rPr>
                <w:rFonts w:hint="eastAsia" w:hAnsi="宋体" w:cs="宋体"/>
                <w:szCs w:val="24"/>
              </w:rPr>
              <w:t>我方保证招标人的资金随时可划入合同中规定的我方账户。</w:t>
            </w:r>
          </w:p>
        </w:tc>
        <w:tc>
          <w:tcPr>
            <w:tcW w:w="4609" w:type="dxa"/>
            <w:vAlign w:val="center"/>
          </w:tcPr>
          <w:p w14:paraId="336888B4">
            <w:pPr>
              <w:pStyle w:val="48"/>
              <w:spacing w:line="400" w:lineRule="exact"/>
              <w:ind w:firstLine="472"/>
              <w:rPr>
                <w:rFonts w:hint="eastAsia" w:ascii="宋体" w:hAnsi="宋体" w:eastAsia="宋体" w:cs="宋体"/>
                <w:spacing w:val="-2"/>
                <w:sz w:val="24"/>
                <w:szCs w:val="24"/>
              </w:rPr>
            </w:pPr>
            <w:r>
              <w:rPr>
                <w:rFonts w:hint="eastAsia" w:ascii="宋体" w:hAnsi="宋体" w:eastAsia="宋体" w:cs="宋体"/>
                <w:spacing w:val="-2"/>
                <w:sz w:val="24"/>
                <w:szCs w:val="24"/>
              </w:rPr>
              <w:t>若因我方原因造成招标人的资金无法划入合同中规定的我方</w:t>
            </w:r>
            <w:r>
              <w:rPr>
                <w:rFonts w:hint="eastAsia" w:ascii="宋体" w:hAnsi="宋体" w:eastAsia="宋体" w:cs="宋体"/>
                <w:sz w:val="24"/>
                <w:szCs w:val="24"/>
              </w:rPr>
              <w:t>账</w:t>
            </w:r>
            <w:r>
              <w:rPr>
                <w:rFonts w:hint="eastAsia" w:ascii="宋体" w:hAnsi="宋体" w:eastAsia="宋体" w:cs="宋体"/>
                <w:spacing w:val="-2"/>
                <w:sz w:val="24"/>
                <w:szCs w:val="24"/>
              </w:rPr>
              <w:t>户，如时间达到30日历天，招标人有权终止合同。我方承担由此造成的所有责任及经济损失。</w:t>
            </w:r>
          </w:p>
        </w:tc>
      </w:tr>
      <w:tr w14:paraId="7B82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70850692">
            <w:pPr>
              <w:pStyle w:val="27"/>
              <w:spacing w:line="400" w:lineRule="exact"/>
              <w:jc w:val="center"/>
              <w:rPr>
                <w:rFonts w:hint="eastAsia" w:hAnsi="宋体" w:cs="宋体"/>
                <w:szCs w:val="24"/>
              </w:rPr>
            </w:pPr>
            <w:r>
              <w:rPr>
                <w:rFonts w:hint="eastAsia" w:hAnsi="宋体" w:cs="宋体"/>
                <w:szCs w:val="24"/>
              </w:rPr>
              <w:t>9</w:t>
            </w:r>
          </w:p>
        </w:tc>
        <w:tc>
          <w:tcPr>
            <w:tcW w:w="1234" w:type="dxa"/>
            <w:vAlign w:val="center"/>
          </w:tcPr>
          <w:p w14:paraId="74247BDE">
            <w:pPr>
              <w:pStyle w:val="48"/>
              <w:spacing w:line="400" w:lineRule="exact"/>
              <w:ind w:firstLine="0" w:firstLineChars="0"/>
              <w:jc w:val="center"/>
              <w:rPr>
                <w:rFonts w:hint="eastAsia" w:ascii="宋体" w:hAnsi="宋体" w:eastAsia="宋体" w:cs="宋体"/>
                <w:sz w:val="24"/>
                <w:szCs w:val="24"/>
              </w:rPr>
            </w:pPr>
            <w:r>
              <w:rPr>
                <w:rFonts w:hint="eastAsia" w:ascii="宋体" w:hAnsi="宋体" w:eastAsia="宋体" w:cs="宋体"/>
                <w:sz w:val="24"/>
                <w:szCs w:val="24"/>
              </w:rPr>
              <w:t>工程的配合服务承诺</w:t>
            </w:r>
          </w:p>
        </w:tc>
        <w:tc>
          <w:tcPr>
            <w:tcW w:w="3260" w:type="dxa"/>
            <w:vAlign w:val="center"/>
          </w:tcPr>
          <w:p w14:paraId="6E9C0ED1">
            <w:pPr>
              <w:pStyle w:val="49"/>
              <w:spacing w:line="400" w:lineRule="exact"/>
              <w:ind w:firstLine="480"/>
              <w:rPr>
                <w:rFonts w:hint="eastAsia" w:hAnsi="宋体" w:cs="宋体"/>
                <w:szCs w:val="24"/>
              </w:rPr>
            </w:pPr>
            <w:r>
              <w:rPr>
                <w:rFonts w:hint="eastAsia" w:hAnsi="宋体" w:cs="宋体"/>
                <w:szCs w:val="24"/>
              </w:rPr>
              <w:t>我方服从业主管理，保证配合与工程承包范围内相关的其他标段（工种、分项）工程施工单位的工程施工，不提出额外增加费用的要求。</w:t>
            </w:r>
          </w:p>
        </w:tc>
        <w:tc>
          <w:tcPr>
            <w:tcW w:w="4609" w:type="dxa"/>
            <w:vAlign w:val="center"/>
          </w:tcPr>
          <w:p w14:paraId="0713B42B">
            <w:pPr>
              <w:pStyle w:val="48"/>
              <w:spacing w:line="400" w:lineRule="exact"/>
              <w:ind w:firstLine="472"/>
              <w:rPr>
                <w:rFonts w:hint="eastAsia" w:ascii="宋体" w:hAnsi="宋体" w:eastAsia="宋体" w:cs="宋体"/>
                <w:spacing w:val="-2"/>
                <w:sz w:val="24"/>
                <w:szCs w:val="24"/>
              </w:rPr>
            </w:pPr>
            <w:r>
              <w:rPr>
                <w:rFonts w:hint="eastAsia" w:ascii="宋体" w:hAnsi="宋体" w:eastAsia="宋体" w:cs="宋体"/>
                <w:spacing w:val="-2"/>
                <w:sz w:val="24"/>
                <w:szCs w:val="24"/>
              </w:rPr>
              <w:t>若因我方未及时配合与工程承包范围内相关的其他标段（工种、分项）工程施工单位的工程施工，给招标人或其他施工单位造成损失的，我方承担所有的责任及经济损失。</w:t>
            </w:r>
          </w:p>
        </w:tc>
      </w:tr>
      <w:tr w14:paraId="6D8C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77CF089A">
            <w:pPr>
              <w:pStyle w:val="27"/>
              <w:spacing w:line="400" w:lineRule="exact"/>
              <w:jc w:val="center"/>
              <w:rPr>
                <w:rFonts w:hint="eastAsia" w:hAnsi="宋体" w:cs="宋体"/>
                <w:szCs w:val="24"/>
              </w:rPr>
            </w:pPr>
            <w:r>
              <w:rPr>
                <w:rFonts w:hint="eastAsia" w:hAnsi="宋体" w:cs="宋体"/>
                <w:szCs w:val="24"/>
              </w:rPr>
              <w:t>10</w:t>
            </w:r>
          </w:p>
        </w:tc>
        <w:tc>
          <w:tcPr>
            <w:tcW w:w="1234" w:type="dxa"/>
            <w:vAlign w:val="center"/>
          </w:tcPr>
          <w:p w14:paraId="68B216A7">
            <w:pPr>
              <w:pStyle w:val="22"/>
              <w:widowControl w:val="0"/>
              <w:adjustRightInd w:val="0"/>
              <w:snapToGrid w:val="0"/>
              <w:spacing w:beforeAutospacing="0" w:afterAutospacing="0" w:line="410" w:lineRule="exact"/>
              <w:jc w:val="both"/>
              <w:rPr>
                <w:rFonts w:hint="eastAsia" w:ascii="宋体"/>
                <w:color w:val="auto"/>
                <w:sz w:val="24"/>
              </w:rPr>
            </w:pPr>
            <w:r>
              <w:rPr>
                <w:rFonts w:hint="eastAsia" w:ascii="宋体"/>
                <w:color w:val="auto"/>
                <w:kern w:val="2"/>
                <w:sz w:val="24"/>
              </w:rPr>
              <w:t>项目管理班子人员承诺</w:t>
            </w:r>
          </w:p>
        </w:tc>
        <w:tc>
          <w:tcPr>
            <w:tcW w:w="3260" w:type="dxa"/>
            <w:vAlign w:val="center"/>
          </w:tcPr>
          <w:p w14:paraId="262B9402">
            <w:pPr>
              <w:adjustRightInd w:val="0"/>
              <w:snapToGrid w:val="0"/>
              <w:spacing w:line="410" w:lineRule="exact"/>
              <w:ind w:firstLine="560"/>
              <w:rPr>
                <w:rFonts w:hint="eastAsia" w:ascii="宋体" w:hAnsi="宋体" w:cs="宋体"/>
                <w:sz w:val="24"/>
                <w:szCs w:val="24"/>
              </w:rPr>
            </w:pPr>
            <w:r>
              <w:rPr>
                <w:rFonts w:hint="eastAsia" w:ascii="宋体" w:hAnsi="宋体" w:cs="宋体"/>
                <w:spacing w:val="-2"/>
                <w:sz w:val="24"/>
                <w:szCs w:val="24"/>
              </w:rPr>
              <w:t>我方保证投标文件中所拟派的</w:t>
            </w:r>
            <w:r>
              <w:rPr>
                <w:rFonts w:hint="eastAsia" w:ascii="宋体" w:hAnsi="宋体" w:cs="宋体"/>
                <w:spacing w:val="-2"/>
                <w:sz w:val="24"/>
                <w:szCs w:val="24"/>
                <w:u w:val="double"/>
              </w:rPr>
              <w:t>项目管理班子</w:t>
            </w:r>
            <w:r>
              <w:rPr>
                <w:rFonts w:hint="eastAsia" w:ascii="宋体" w:hAnsi="宋体" w:cs="宋体"/>
                <w:sz w:val="24"/>
                <w:szCs w:val="24"/>
              </w:rPr>
              <w:t>人员全部到位、各司其责。</w:t>
            </w:r>
          </w:p>
        </w:tc>
        <w:tc>
          <w:tcPr>
            <w:tcW w:w="4609" w:type="dxa"/>
            <w:vAlign w:val="center"/>
          </w:tcPr>
          <w:p w14:paraId="25D0DC2B">
            <w:pPr>
              <w:pStyle w:val="22"/>
              <w:widowControl w:val="0"/>
              <w:adjustRightInd w:val="0"/>
              <w:snapToGrid w:val="0"/>
              <w:spacing w:beforeAutospacing="0" w:afterAutospacing="0" w:line="410" w:lineRule="exact"/>
              <w:ind w:firstLine="472" w:firstLineChars="200"/>
              <w:jc w:val="both"/>
              <w:rPr>
                <w:rFonts w:hint="eastAsia" w:ascii="宋体"/>
                <w:color w:val="auto"/>
                <w:spacing w:val="-2"/>
                <w:sz w:val="24"/>
              </w:rPr>
            </w:pPr>
            <w:r>
              <w:rPr>
                <w:rFonts w:hint="eastAsia" w:ascii="宋体"/>
                <w:color w:val="auto"/>
                <w:spacing w:val="-2"/>
                <w:kern w:val="2"/>
                <w:sz w:val="24"/>
              </w:rPr>
              <w:t>若我方中标后，各负责人未按时参加招标人要求出席的会议（包括图纸会审和技术交底等，具体以招标人书面通知为准），每缺席一人次扣5000元违约金。我方承担由此造成的所有责任及经济损失。</w:t>
            </w:r>
          </w:p>
        </w:tc>
      </w:tr>
      <w:tr w14:paraId="7EE7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5893A9D0">
            <w:pPr>
              <w:pStyle w:val="27"/>
              <w:spacing w:line="400" w:lineRule="exact"/>
              <w:jc w:val="center"/>
              <w:rPr>
                <w:rFonts w:hint="eastAsia" w:hAnsi="宋体" w:cs="宋体"/>
                <w:szCs w:val="24"/>
              </w:rPr>
            </w:pPr>
            <w:r>
              <w:rPr>
                <w:rFonts w:hint="eastAsia" w:hAnsi="宋体" w:cs="宋体"/>
                <w:szCs w:val="24"/>
              </w:rPr>
              <w:t>11</w:t>
            </w:r>
          </w:p>
        </w:tc>
        <w:tc>
          <w:tcPr>
            <w:tcW w:w="1234" w:type="dxa"/>
            <w:vAlign w:val="center"/>
          </w:tcPr>
          <w:p w14:paraId="7447BD21">
            <w:pPr>
              <w:pStyle w:val="48"/>
              <w:spacing w:line="400" w:lineRule="exact"/>
              <w:ind w:firstLine="0" w:firstLineChars="0"/>
              <w:jc w:val="center"/>
              <w:rPr>
                <w:rFonts w:hint="eastAsia" w:ascii="宋体" w:hAnsi="宋体" w:eastAsia="宋体" w:cs="宋体"/>
                <w:spacing w:val="-2"/>
                <w:sz w:val="24"/>
                <w:szCs w:val="24"/>
              </w:rPr>
            </w:pPr>
            <w:r>
              <w:rPr>
                <w:rFonts w:hint="eastAsia" w:ascii="宋体" w:hAnsi="宋体" w:eastAsia="宋体" w:cs="宋体"/>
                <w:spacing w:val="-2"/>
                <w:sz w:val="24"/>
                <w:szCs w:val="24"/>
              </w:rPr>
              <w:t>对不平衡报价的承诺</w:t>
            </w:r>
          </w:p>
        </w:tc>
        <w:tc>
          <w:tcPr>
            <w:tcW w:w="3260" w:type="dxa"/>
            <w:vAlign w:val="center"/>
          </w:tcPr>
          <w:p w14:paraId="382C5917">
            <w:pPr>
              <w:pStyle w:val="49"/>
              <w:spacing w:line="400" w:lineRule="exact"/>
              <w:ind w:firstLine="480"/>
              <w:rPr>
                <w:rFonts w:hint="eastAsia" w:hAnsi="宋体" w:cs="宋体"/>
                <w:szCs w:val="24"/>
              </w:rPr>
            </w:pPr>
            <w:r>
              <w:rPr>
                <w:rFonts w:hint="eastAsia" w:hAnsi="宋体" w:cs="宋体"/>
                <w:szCs w:val="24"/>
              </w:rPr>
              <w:t>如我方中标，我方无条件同意招标人对我方投标报价中界定为不平衡报价的综合单价在总价不变的情况下对各综合单价进行修正，并承担责任。</w:t>
            </w:r>
          </w:p>
        </w:tc>
        <w:tc>
          <w:tcPr>
            <w:tcW w:w="4609" w:type="dxa"/>
            <w:vAlign w:val="center"/>
          </w:tcPr>
          <w:p w14:paraId="1FCBB40B">
            <w:pPr>
              <w:pStyle w:val="48"/>
              <w:spacing w:line="400" w:lineRule="exact"/>
              <w:ind w:firstLine="354" w:firstLineChars="150"/>
              <w:rPr>
                <w:rFonts w:hint="eastAsia" w:ascii="宋体" w:hAnsi="宋体" w:eastAsia="宋体" w:cs="宋体"/>
                <w:spacing w:val="-2"/>
                <w:sz w:val="24"/>
                <w:szCs w:val="24"/>
              </w:rPr>
            </w:pPr>
            <w:r>
              <w:rPr>
                <w:rFonts w:hint="eastAsia" w:ascii="宋体" w:hAnsi="宋体" w:eastAsia="宋体" w:cs="宋体"/>
                <w:spacing w:val="-2"/>
                <w:sz w:val="24"/>
                <w:szCs w:val="24"/>
              </w:rPr>
              <w:t>如我方不同意修正，招标人有权终止合同。我方承担由此造成的所有责任及经济损失。</w:t>
            </w:r>
          </w:p>
        </w:tc>
      </w:tr>
      <w:tr w14:paraId="6C4A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3" w:hRule="atLeast"/>
          <w:jc w:val="center"/>
        </w:trPr>
        <w:tc>
          <w:tcPr>
            <w:tcW w:w="656" w:type="dxa"/>
            <w:vAlign w:val="center"/>
          </w:tcPr>
          <w:p w14:paraId="4B7583CB">
            <w:pPr>
              <w:pStyle w:val="27"/>
              <w:spacing w:line="400" w:lineRule="exact"/>
              <w:jc w:val="center"/>
              <w:rPr>
                <w:rFonts w:hint="eastAsia" w:hAnsi="宋体" w:cs="宋体"/>
                <w:szCs w:val="24"/>
              </w:rPr>
            </w:pPr>
            <w:r>
              <w:rPr>
                <w:rFonts w:hint="eastAsia" w:hAnsi="宋体" w:cs="宋体"/>
                <w:szCs w:val="24"/>
              </w:rPr>
              <w:t>12</w:t>
            </w:r>
          </w:p>
        </w:tc>
        <w:tc>
          <w:tcPr>
            <w:tcW w:w="1234" w:type="dxa"/>
            <w:vAlign w:val="center"/>
          </w:tcPr>
          <w:p w14:paraId="5E164455">
            <w:pPr>
              <w:pStyle w:val="48"/>
              <w:spacing w:line="400" w:lineRule="exact"/>
              <w:ind w:firstLine="0" w:firstLineChars="0"/>
              <w:jc w:val="center"/>
              <w:rPr>
                <w:rFonts w:hint="eastAsia" w:ascii="宋体" w:hAnsi="宋体" w:eastAsia="宋体" w:cs="宋体"/>
                <w:sz w:val="24"/>
                <w:szCs w:val="24"/>
              </w:rPr>
            </w:pPr>
            <w:r>
              <w:rPr>
                <w:rFonts w:hint="eastAsia" w:ascii="宋体" w:hAnsi="宋体" w:eastAsia="宋体" w:cs="宋体"/>
                <w:sz w:val="24"/>
                <w:szCs w:val="24"/>
              </w:rPr>
              <w:t>对支付农民工工资的承诺</w:t>
            </w:r>
          </w:p>
        </w:tc>
        <w:tc>
          <w:tcPr>
            <w:tcW w:w="3260" w:type="dxa"/>
            <w:vAlign w:val="center"/>
          </w:tcPr>
          <w:p w14:paraId="230CA1D6">
            <w:pPr>
              <w:pStyle w:val="48"/>
              <w:spacing w:line="400" w:lineRule="exact"/>
              <w:ind w:firstLine="472"/>
              <w:rPr>
                <w:rFonts w:hint="eastAsia" w:ascii="宋体" w:hAnsi="宋体" w:eastAsia="宋体" w:cs="宋体"/>
                <w:sz w:val="24"/>
                <w:szCs w:val="24"/>
              </w:rPr>
            </w:pPr>
            <w:r>
              <w:rPr>
                <w:rFonts w:hint="eastAsia" w:ascii="宋体" w:hAnsi="宋体" w:eastAsia="宋体" w:cs="宋体"/>
                <w:spacing w:val="-2"/>
                <w:sz w:val="24"/>
                <w:szCs w:val="24"/>
              </w:rPr>
              <w:t>如我方中标，我方无条件同意按照用工合同支付</w:t>
            </w:r>
            <w:r>
              <w:rPr>
                <w:rFonts w:hint="eastAsia" w:ascii="宋体" w:hAnsi="宋体" w:eastAsia="宋体" w:cs="宋体"/>
                <w:sz w:val="24"/>
                <w:szCs w:val="24"/>
              </w:rPr>
              <w:t>农民工工资。</w:t>
            </w:r>
          </w:p>
        </w:tc>
        <w:tc>
          <w:tcPr>
            <w:tcW w:w="4609" w:type="dxa"/>
            <w:vAlign w:val="center"/>
          </w:tcPr>
          <w:p w14:paraId="75442BD9">
            <w:pPr>
              <w:pStyle w:val="48"/>
              <w:spacing w:line="400" w:lineRule="exact"/>
              <w:ind w:firstLine="472"/>
              <w:rPr>
                <w:rFonts w:hint="eastAsia" w:ascii="宋体" w:hAnsi="宋体" w:eastAsia="宋体" w:cs="宋体"/>
                <w:sz w:val="24"/>
                <w:szCs w:val="24"/>
              </w:rPr>
            </w:pPr>
            <w:r>
              <w:rPr>
                <w:rFonts w:hint="eastAsia" w:ascii="宋体" w:hAnsi="宋体" w:eastAsia="宋体" w:cs="宋体"/>
                <w:spacing w:val="-2"/>
                <w:sz w:val="24"/>
                <w:szCs w:val="24"/>
              </w:rPr>
              <w:t>如我方中标，我方无条件同意按照用工合同支付</w:t>
            </w:r>
            <w:r>
              <w:rPr>
                <w:rFonts w:hint="eastAsia" w:ascii="宋体" w:hAnsi="宋体" w:eastAsia="宋体" w:cs="宋体"/>
                <w:sz w:val="24"/>
                <w:szCs w:val="24"/>
              </w:rPr>
              <w:t>农民工工资。否则，招标人有权终止合同，扣除履约保证金，并由招标人先行垫付农民工被拖欠的工资，数额以未结清的工程数为限。</w:t>
            </w:r>
          </w:p>
        </w:tc>
      </w:tr>
      <w:tr w14:paraId="1BF9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7DC37313">
            <w:pPr>
              <w:pStyle w:val="27"/>
              <w:spacing w:line="400" w:lineRule="exact"/>
              <w:jc w:val="center"/>
              <w:rPr>
                <w:rFonts w:hint="eastAsia" w:hAnsi="宋体" w:cs="宋体"/>
                <w:szCs w:val="24"/>
              </w:rPr>
            </w:pPr>
            <w:r>
              <w:rPr>
                <w:rFonts w:hint="eastAsia" w:hAnsi="宋体" w:cs="宋体"/>
                <w:szCs w:val="24"/>
              </w:rPr>
              <w:t>13</w:t>
            </w:r>
          </w:p>
        </w:tc>
        <w:tc>
          <w:tcPr>
            <w:tcW w:w="1234" w:type="dxa"/>
            <w:vAlign w:val="center"/>
          </w:tcPr>
          <w:p w14:paraId="6E9FBAA9">
            <w:pPr>
              <w:pStyle w:val="48"/>
              <w:spacing w:line="400" w:lineRule="exact"/>
              <w:ind w:firstLine="0" w:firstLineChars="0"/>
              <w:jc w:val="center"/>
              <w:rPr>
                <w:rFonts w:hint="eastAsia" w:ascii="宋体" w:hAnsi="宋体" w:eastAsia="宋体" w:cs="宋体"/>
                <w:sz w:val="24"/>
                <w:szCs w:val="24"/>
              </w:rPr>
            </w:pPr>
            <w:r>
              <w:rPr>
                <w:rFonts w:hint="eastAsia" w:ascii="宋体" w:hAnsi="宋体" w:eastAsia="宋体" w:cs="宋体"/>
                <w:sz w:val="24"/>
                <w:szCs w:val="24"/>
              </w:rPr>
              <w:t>施工组织设计承诺</w:t>
            </w:r>
          </w:p>
        </w:tc>
        <w:tc>
          <w:tcPr>
            <w:tcW w:w="3260" w:type="dxa"/>
            <w:vAlign w:val="center"/>
          </w:tcPr>
          <w:p w14:paraId="4F3BE99C">
            <w:pPr>
              <w:pStyle w:val="48"/>
              <w:spacing w:line="400" w:lineRule="exact"/>
              <w:ind w:firstLine="240" w:firstLineChars="100"/>
              <w:rPr>
                <w:rFonts w:hint="eastAsia" w:ascii="宋体" w:hAnsi="宋体" w:eastAsia="宋体" w:cs="宋体"/>
                <w:sz w:val="24"/>
                <w:szCs w:val="24"/>
              </w:rPr>
            </w:pPr>
            <w:r>
              <w:rPr>
                <w:rFonts w:hint="eastAsia" w:ascii="宋体" w:hAnsi="宋体" w:eastAsia="宋体" w:cs="宋体"/>
                <w:sz w:val="24"/>
                <w:szCs w:val="24"/>
              </w:rPr>
              <w:t>我方保证施工组织设计按照国家省市有关规定进行编写。</w:t>
            </w:r>
          </w:p>
        </w:tc>
        <w:tc>
          <w:tcPr>
            <w:tcW w:w="4609" w:type="dxa"/>
            <w:vAlign w:val="center"/>
          </w:tcPr>
          <w:p w14:paraId="2C20506B">
            <w:pPr>
              <w:pStyle w:val="48"/>
              <w:spacing w:line="400" w:lineRule="exact"/>
              <w:ind w:firstLine="240" w:firstLineChars="100"/>
              <w:rPr>
                <w:rFonts w:hint="eastAsia" w:ascii="宋体" w:hAnsi="宋体" w:eastAsia="宋体" w:cs="宋体"/>
                <w:sz w:val="24"/>
                <w:szCs w:val="24"/>
              </w:rPr>
            </w:pPr>
            <w:r>
              <w:rPr>
                <w:rFonts w:hint="eastAsia" w:ascii="宋体" w:hAnsi="宋体" w:eastAsia="宋体" w:cs="宋体"/>
                <w:sz w:val="24"/>
                <w:szCs w:val="24"/>
              </w:rPr>
              <w:t>如我方的施工组织设计未根据招标项目情况按照国家省市有关规定进行编写的，扣除全部履约保证金。</w:t>
            </w:r>
          </w:p>
        </w:tc>
      </w:tr>
      <w:tr w14:paraId="30B2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19FAC21E">
            <w:pPr>
              <w:pStyle w:val="51"/>
              <w:spacing w:line="400" w:lineRule="exact"/>
              <w:jc w:val="center"/>
              <w:rPr>
                <w:rFonts w:hint="eastAsia" w:hAnsi="宋体" w:cs="宋体"/>
                <w:szCs w:val="24"/>
              </w:rPr>
            </w:pPr>
            <w:r>
              <w:rPr>
                <w:rFonts w:hint="eastAsia" w:hAnsi="宋体" w:cs="宋体"/>
                <w:szCs w:val="24"/>
              </w:rPr>
              <w:t>14</w:t>
            </w:r>
          </w:p>
        </w:tc>
        <w:tc>
          <w:tcPr>
            <w:tcW w:w="1234" w:type="dxa"/>
            <w:vAlign w:val="center"/>
          </w:tcPr>
          <w:p w14:paraId="2C98FBA8">
            <w:pPr>
              <w:pStyle w:val="51"/>
              <w:spacing w:line="400" w:lineRule="exact"/>
              <w:jc w:val="center"/>
              <w:rPr>
                <w:rFonts w:hint="eastAsia" w:hAnsi="宋体" w:cs="宋体"/>
                <w:szCs w:val="24"/>
              </w:rPr>
            </w:pPr>
            <w:r>
              <w:rPr>
                <w:rFonts w:hint="eastAsia" w:hAnsi="宋体" w:cs="宋体"/>
                <w:szCs w:val="24"/>
              </w:rPr>
              <w:t>设计承诺</w:t>
            </w:r>
          </w:p>
        </w:tc>
        <w:tc>
          <w:tcPr>
            <w:tcW w:w="3260" w:type="dxa"/>
            <w:vAlign w:val="center"/>
          </w:tcPr>
          <w:p w14:paraId="345CD279">
            <w:pPr>
              <w:pStyle w:val="52"/>
              <w:spacing w:line="400" w:lineRule="exact"/>
              <w:ind w:left="0" w:leftChars="0" w:firstLine="480" w:firstLineChars="200"/>
              <w:rPr>
                <w:rFonts w:hint="eastAsia" w:hAnsi="宋体" w:cs="宋体"/>
              </w:rPr>
            </w:pPr>
            <w:r>
              <w:rPr>
                <w:rFonts w:hint="eastAsia" w:hAnsi="宋体" w:cs="宋体"/>
              </w:rPr>
              <w:t>如我方中标，我方保证按设计规范及有关法律法规进行设计，并准时提供相应设计文件经审图机构审查通过。</w:t>
            </w:r>
          </w:p>
        </w:tc>
        <w:tc>
          <w:tcPr>
            <w:tcW w:w="4609" w:type="dxa"/>
            <w:vAlign w:val="center"/>
          </w:tcPr>
          <w:p w14:paraId="2D118456">
            <w:pPr>
              <w:pStyle w:val="52"/>
              <w:spacing w:line="400" w:lineRule="exact"/>
              <w:ind w:left="0" w:leftChars="0" w:firstLine="480" w:firstLineChars="200"/>
              <w:rPr>
                <w:rFonts w:hint="eastAsia" w:hAnsi="宋体" w:cs="宋体"/>
              </w:rPr>
            </w:pPr>
            <w:r>
              <w:rPr>
                <w:rFonts w:hint="eastAsia" w:hAnsi="宋体" w:cs="宋体"/>
              </w:rPr>
              <w:t>如我方中标，未能按招标文件要求提供设计文件，招标人有权终止合同，扣除设计费的10%作为违约罚款，并由招标人另行委托相应资质的单位进行设计，其费用由中标人支付，施工工期不予顺延且不另外计取赶工措施费。</w:t>
            </w:r>
          </w:p>
          <w:p w14:paraId="1E982BB9">
            <w:pPr>
              <w:pStyle w:val="52"/>
              <w:spacing w:line="400" w:lineRule="exact"/>
              <w:ind w:left="0" w:leftChars="0" w:firstLine="480" w:firstLineChars="200"/>
              <w:rPr>
                <w:rFonts w:hint="eastAsia" w:hAnsi="宋体" w:cs="宋体"/>
              </w:rPr>
            </w:pPr>
            <w:r>
              <w:rPr>
                <w:rFonts w:hint="eastAsia" w:hAnsi="宋体" w:cs="宋体"/>
              </w:rPr>
              <w:t>由于设计人设计工作错误造成工程设计质量事故，根据责任情况，负责赔偿工程损失费，但最高不超过该项目应收设计费总额，负责采取补救措施。</w:t>
            </w:r>
          </w:p>
          <w:p w14:paraId="0581ACA2">
            <w:pPr>
              <w:pStyle w:val="52"/>
              <w:spacing w:line="400" w:lineRule="exact"/>
              <w:ind w:left="0" w:leftChars="0" w:firstLine="480" w:firstLineChars="200"/>
              <w:rPr>
                <w:rFonts w:hint="eastAsia" w:hAnsi="宋体" w:cs="宋体"/>
              </w:rPr>
            </w:pPr>
            <w:r>
              <w:rPr>
                <w:rFonts w:hint="eastAsia" w:hAnsi="宋体" w:cs="宋体"/>
              </w:rPr>
              <w:t>施工期间除发包人要求或特殊地质原因外，因设计质量和深度不够的原因引起的工程返工或需要设计变更引起工程造价增加的，每次扣减设计合同价款中设计费的2％，扣完为止。</w:t>
            </w:r>
          </w:p>
          <w:p w14:paraId="55DA22C1">
            <w:pPr>
              <w:pStyle w:val="52"/>
              <w:spacing w:line="400" w:lineRule="exact"/>
              <w:ind w:left="0" w:leftChars="0" w:firstLine="480" w:firstLineChars="200"/>
              <w:rPr>
                <w:rFonts w:hint="eastAsia" w:hAnsi="宋体" w:cs="宋体"/>
              </w:rPr>
            </w:pPr>
            <w:r>
              <w:rPr>
                <w:rFonts w:hint="eastAsia" w:hAnsi="宋体" w:cs="宋体"/>
              </w:rPr>
              <w:t>因设计单位自身原因造成工程结算超施工招标中标价的，扣除应付设计合同价款中的余款。</w:t>
            </w:r>
          </w:p>
        </w:tc>
      </w:tr>
      <w:tr w14:paraId="50D3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71D4C957">
            <w:pPr>
              <w:pStyle w:val="27"/>
              <w:spacing w:line="400" w:lineRule="exact"/>
              <w:jc w:val="center"/>
              <w:rPr>
                <w:rFonts w:hint="eastAsia" w:hAnsi="宋体" w:cs="宋体"/>
                <w:strike/>
                <w:szCs w:val="24"/>
              </w:rPr>
            </w:pPr>
            <w:r>
              <w:rPr>
                <w:rFonts w:hint="eastAsia" w:hAnsi="宋体" w:cs="宋体"/>
                <w:szCs w:val="24"/>
              </w:rPr>
              <w:t>15</w:t>
            </w:r>
          </w:p>
        </w:tc>
        <w:tc>
          <w:tcPr>
            <w:tcW w:w="1234" w:type="dxa"/>
            <w:vAlign w:val="center"/>
          </w:tcPr>
          <w:p w14:paraId="7985EDC0">
            <w:pPr>
              <w:pStyle w:val="48"/>
              <w:spacing w:line="400" w:lineRule="exact"/>
              <w:ind w:firstLine="0" w:firstLineChars="0"/>
              <w:jc w:val="center"/>
              <w:rPr>
                <w:rFonts w:hint="eastAsia" w:ascii="宋体" w:hAnsi="宋体" w:eastAsia="宋体" w:cs="宋体"/>
                <w:sz w:val="24"/>
                <w:szCs w:val="24"/>
              </w:rPr>
            </w:pPr>
            <w:r>
              <w:rPr>
                <w:rFonts w:hint="eastAsia" w:ascii="宋体" w:hAnsi="宋体" w:eastAsia="宋体" w:cs="宋体"/>
                <w:sz w:val="24"/>
                <w:szCs w:val="24"/>
              </w:rPr>
              <w:t>综合服务能力承诺</w:t>
            </w:r>
          </w:p>
        </w:tc>
        <w:tc>
          <w:tcPr>
            <w:tcW w:w="3260" w:type="dxa"/>
            <w:vAlign w:val="center"/>
          </w:tcPr>
          <w:p w14:paraId="2A19A2D6">
            <w:pPr>
              <w:pStyle w:val="4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我方保证中标后，自行解决施工中遇到的各种外部问题，协调周边企业、村民关系，并承担由此产生的所以责任及损失。</w:t>
            </w:r>
          </w:p>
        </w:tc>
        <w:tc>
          <w:tcPr>
            <w:tcW w:w="4609" w:type="dxa"/>
            <w:vAlign w:val="center"/>
          </w:tcPr>
          <w:p w14:paraId="75B63A8C">
            <w:pPr>
              <w:pStyle w:val="48"/>
              <w:spacing w:line="400" w:lineRule="exact"/>
              <w:ind w:firstLine="480"/>
              <w:jc w:val="left"/>
              <w:rPr>
                <w:rFonts w:hint="eastAsia" w:ascii="宋体" w:hAnsi="宋体" w:eastAsia="宋体" w:cs="宋体"/>
                <w:sz w:val="24"/>
                <w:szCs w:val="24"/>
              </w:rPr>
            </w:pPr>
            <w:r>
              <w:rPr>
                <w:rFonts w:hint="eastAsia" w:ascii="宋体" w:hAnsi="宋体" w:eastAsia="宋体" w:cs="宋体"/>
                <w:sz w:val="24"/>
                <w:szCs w:val="24"/>
              </w:rPr>
              <w:t>若我方未能按招标文件所承诺的各项承诺完成时，我方同意按比例扣除相应履约保证金，并承担由此引起的所有责任。</w:t>
            </w:r>
          </w:p>
        </w:tc>
      </w:tr>
      <w:tr w14:paraId="0990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6CDD6A89">
            <w:pPr>
              <w:pStyle w:val="27"/>
              <w:spacing w:line="400" w:lineRule="exact"/>
              <w:jc w:val="center"/>
              <w:rPr>
                <w:rFonts w:hint="eastAsia" w:hAnsi="宋体" w:cs="宋体"/>
                <w:szCs w:val="24"/>
              </w:rPr>
            </w:pPr>
            <w:r>
              <w:rPr>
                <w:rFonts w:hint="eastAsia" w:hAnsi="宋体" w:cs="宋体"/>
                <w:szCs w:val="24"/>
              </w:rPr>
              <w:t>16</w:t>
            </w:r>
          </w:p>
        </w:tc>
        <w:tc>
          <w:tcPr>
            <w:tcW w:w="1234" w:type="dxa"/>
            <w:vAlign w:val="center"/>
          </w:tcPr>
          <w:p w14:paraId="4ABA69CA">
            <w:pPr>
              <w:pStyle w:val="48"/>
              <w:spacing w:line="400" w:lineRule="exact"/>
              <w:ind w:firstLine="0" w:firstLineChars="0"/>
              <w:jc w:val="center"/>
              <w:rPr>
                <w:rFonts w:hint="eastAsia" w:ascii="宋体" w:hAnsi="宋体" w:eastAsia="宋体" w:cs="宋体"/>
                <w:sz w:val="24"/>
                <w:szCs w:val="24"/>
              </w:rPr>
            </w:pPr>
            <w:r>
              <w:rPr>
                <w:rFonts w:hint="eastAsia" w:ascii="宋体" w:hAnsi="宋体" w:eastAsia="宋体" w:cs="宋体"/>
                <w:sz w:val="24"/>
                <w:szCs w:val="24"/>
              </w:rPr>
              <w:t>廉政承诺</w:t>
            </w:r>
          </w:p>
        </w:tc>
        <w:tc>
          <w:tcPr>
            <w:tcW w:w="3260" w:type="dxa"/>
            <w:vAlign w:val="center"/>
          </w:tcPr>
          <w:p w14:paraId="1617D8B9">
            <w:pPr>
              <w:pStyle w:val="48"/>
              <w:spacing w:line="400" w:lineRule="exact"/>
              <w:ind w:firstLine="480"/>
              <w:rPr>
                <w:rFonts w:hint="eastAsia" w:ascii="宋体" w:hAnsi="宋体" w:eastAsia="宋体" w:cs="宋体"/>
                <w:sz w:val="24"/>
                <w:szCs w:val="24"/>
              </w:rPr>
            </w:pPr>
            <w:r>
              <w:rPr>
                <w:rFonts w:hint="eastAsia" w:ascii="宋体" w:hAnsi="宋体" w:eastAsia="宋体" w:cs="宋体"/>
                <w:sz w:val="24"/>
                <w:szCs w:val="24"/>
              </w:rPr>
              <w:t>如我方中标，我方将严格执行国家、广东省、韶关市有关工程建设廉政的有关法律法规及双方签订的廉政合同。</w:t>
            </w:r>
          </w:p>
        </w:tc>
        <w:tc>
          <w:tcPr>
            <w:tcW w:w="4609" w:type="dxa"/>
            <w:vAlign w:val="center"/>
          </w:tcPr>
          <w:p w14:paraId="75AFC921">
            <w:pPr>
              <w:pStyle w:val="48"/>
              <w:spacing w:line="400" w:lineRule="exact"/>
              <w:ind w:firstLine="480"/>
              <w:jc w:val="left"/>
              <w:rPr>
                <w:rFonts w:hint="eastAsia" w:ascii="宋体" w:hAnsi="宋体" w:eastAsia="宋体" w:cs="宋体"/>
                <w:sz w:val="24"/>
                <w:szCs w:val="24"/>
              </w:rPr>
            </w:pPr>
            <w:r>
              <w:rPr>
                <w:rFonts w:hint="eastAsia" w:ascii="宋体" w:hAnsi="宋体" w:eastAsia="宋体" w:cs="宋体"/>
                <w:sz w:val="24"/>
                <w:szCs w:val="24"/>
              </w:rPr>
              <w:t>如我方违反国家、广东省、韶关市有关工程建设廉政的有关法律法规及双方签订的廉政合同，受到相关主管部门的通报或查处，招标人可按规定对我方进行处罚，情节严重时招标人可终止合同，我方承担由此造成的所有责任和经济损失。</w:t>
            </w:r>
          </w:p>
        </w:tc>
      </w:tr>
      <w:tr w14:paraId="2EBD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439B02A2">
            <w:pPr>
              <w:pStyle w:val="27"/>
              <w:spacing w:line="400" w:lineRule="exact"/>
              <w:jc w:val="center"/>
              <w:rPr>
                <w:rFonts w:hint="eastAsia" w:hAnsi="宋体" w:cs="宋体"/>
                <w:szCs w:val="24"/>
              </w:rPr>
            </w:pPr>
            <w:r>
              <w:rPr>
                <w:rFonts w:hint="eastAsia" w:hAnsi="宋体" w:cs="宋体"/>
                <w:szCs w:val="24"/>
              </w:rPr>
              <w:t>17</w:t>
            </w:r>
          </w:p>
        </w:tc>
        <w:tc>
          <w:tcPr>
            <w:tcW w:w="1234" w:type="dxa"/>
            <w:vAlign w:val="center"/>
          </w:tcPr>
          <w:p w14:paraId="005B37A1">
            <w:pPr>
              <w:spacing w:line="400" w:lineRule="exact"/>
              <w:jc w:val="center"/>
              <w:rPr>
                <w:rFonts w:hint="eastAsia" w:ascii="宋体" w:hAnsi="宋体" w:cs="宋体"/>
                <w:sz w:val="24"/>
                <w:szCs w:val="24"/>
              </w:rPr>
            </w:pPr>
            <w:r>
              <w:rPr>
                <w:rFonts w:hint="eastAsia" w:ascii="宋体" w:hAnsi="宋体" w:cs="宋体"/>
                <w:sz w:val="24"/>
                <w:szCs w:val="24"/>
              </w:rPr>
              <w:t>对外协调关系承诺</w:t>
            </w:r>
          </w:p>
        </w:tc>
        <w:tc>
          <w:tcPr>
            <w:tcW w:w="3260" w:type="dxa"/>
            <w:vAlign w:val="center"/>
          </w:tcPr>
          <w:p w14:paraId="3D751DB3">
            <w:pPr>
              <w:pStyle w:val="20"/>
              <w:spacing w:line="400" w:lineRule="exact"/>
              <w:ind w:firstLine="480"/>
              <w:rPr>
                <w:rFonts w:hint="eastAsia" w:ascii="宋体" w:hAnsi="宋体" w:cs="宋体"/>
                <w:sz w:val="24"/>
                <w:szCs w:val="24"/>
              </w:rPr>
            </w:pPr>
            <w:r>
              <w:rPr>
                <w:rFonts w:hint="eastAsia" w:ascii="宋体" w:hAnsi="宋体" w:cs="宋体"/>
                <w:sz w:val="24"/>
                <w:szCs w:val="24"/>
              </w:rPr>
              <w:t>我方保证中标后，自行解决施工中遇到的各种外部问题，协调周边企业、村民关系，并承担由此产生的所有责任及损失。</w:t>
            </w:r>
          </w:p>
        </w:tc>
        <w:tc>
          <w:tcPr>
            <w:tcW w:w="4609" w:type="dxa"/>
            <w:vAlign w:val="center"/>
          </w:tcPr>
          <w:p w14:paraId="36B343E2">
            <w:pPr>
              <w:pStyle w:val="20"/>
              <w:spacing w:line="400" w:lineRule="exact"/>
              <w:ind w:firstLine="480"/>
              <w:rPr>
                <w:rFonts w:hint="eastAsia" w:ascii="宋体" w:hAnsi="宋体" w:cs="宋体"/>
                <w:sz w:val="24"/>
                <w:szCs w:val="24"/>
              </w:rPr>
            </w:pPr>
            <w:r>
              <w:rPr>
                <w:rFonts w:hint="eastAsia" w:ascii="宋体" w:hAnsi="宋体" w:cs="宋体"/>
                <w:sz w:val="24"/>
                <w:szCs w:val="24"/>
              </w:rPr>
              <w:t>若我方未能按招标文件所承诺的各项承诺完成时，我方同意按比例扣除相应履约保证金，并承担由此引起的所有责任。</w:t>
            </w:r>
          </w:p>
        </w:tc>
      </w:tr>
      <w:tr w14:paraId="122D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8" w:hRule="atLeast"/>
          <w:jc w:val="center"/>
        </w:trPr>
        <w:tc>
          <w:tcPr>
            <w:tcW w:w="656" w:type="dxa"/>
            <w:vAlign w:val="center"/>
          </w:tcPr>
          <w:p w14:paraId="67D475DC">
            <w:pPr>
              <w:pStyle w:val="27"/>
              <w:spacing w:line="400" w:lineRule="exact"/>
              <w:jc w:val="center"/>
              <w:rPr>
                <w:rFonts w:hint="eastAsia" w:hAnsi="宋体" w:cs="宋体"/>
                <w:szCs w:val="24"/>
              </w:rPr>
            </w:pPr>
            <w:r>
              <w:rPr>
                <w:rFonts w:hint="eastAsia" w:hAnsi="宋体" w:cs="宋体"/>
                <w:szCs w:val="24"/>
              </w:rPr>
              <w:t>18</w:t>
            </w:r>
          </w:p>
        </w:tc>
        <w:tc>
          <w:tcPr>
            <w:tcW w:w="1234" w:type="dxa"/>
            <w:vAlign w:val="center"/>
          </w:tcPr>
          <w:p w14:paraId="1989CCEF">
            <w:pPr>
              <w:pStyle w:val="48"/>
              <w:wordWrap w:val="0"/>
              <w:adjustRightInd w:val="0"/>
              <w:snapToGrid w:val="0"/>
              <w:spacing w:line="400" w:lineRule="exact"/>
              <w:ind w:firstLine="0" w:firstLineChars="0"/>
              <w:jc w:val="center"/>
              <w:rPr>
                <w:rFonts w:hint="eastAsia" w:ascii="宋体" w:hAnsi="宋体" w:eastAsia="宋体" w:cs="宋体"/>
                <w:sz w:val="24"/>
                <w:szCs w:val="24"/>
              </w:rPr>
            </w:pPr>
            <w:r>
              <w:rPr>
                <w:rFonts w:hint="eastAsia" w:ascii="宋体" w:hAnsi="宋体" w:eastAsia="宋体" w:cs="宋体"/>
                <w:snapToGrid w:val="0"/>
                <w:kern w:val="0"/>
                <w:sz w:val="24"/>
                <w:szCs w:val="24"/>
              </w:rPr>
              <w:t>投标文件信息公开承诺</w:t>
            </w:r>
          </w:p>
        </w:tc>
        <w:tc>
          <w:tcPr>
            <w:tcW w:w="3260" w:type="dxa"/>
            <w:vAlign w:val="center"/>
          </w:tcPr>
          <w:p w14:paraId="24785B12">
            <w:pPr>
              <w:pStyle w:val="48"/>
              <w:wordWrap w:val="0"/>
              <w:adjustRightInd w:val="0"/>
              <w:snapToGrid w:val="0"/>
              <w:spacing w:line="400" w:lineRule="exact"/>
              <w:ind w:firstLine="240" w:firstLineChars="100"/>
              <w:rPr>
                <w:rFonts w:hint="eastAsia" w:ascii="宋体" w:hAnsi="宋体" w:eastAsia="宋体" w:cs="宋体"/>
                <w:sz w:val="24"/>
                <w:szCs w:val="24"/>
              </w:rPr>
            </w:pPr>
            <w:r>
              <w:rPr>
                <w:rFonts w:hint="eastAsia" w:ascii="宋体" w:hAnsi="宋体" w:eastAsia="宋体" w:cs="宋体"/>
                <w:snapToGrid w:val="0"/>
                <w:kern w:val="0"/>
                <w:sz w:val="24"/>
                <w:szCs w:val="24"/>
              </w:rPr>
              <w:t>我方提供完整的电子文件。如果我方成为本项目中标候选人，我方同意并授权招标人在评标结果公示期内公开我方商务经济标书的全部内容。</w:t>
            </w:r>
          </w:p>
        </w:tc>
        <w:tc>
          <w:tcPr>
            <w:tcW w:w="4609" w:type="dxa"/>
            <w:vAlign w:val="center"/>
          </w:tcPr>
          <w:p w14:paraId="72060853">
            <w:pPr>
              <w:pStyle w:val="48"/>
              <w:wordWrap w:val="0"/>
              <w:adjustRightInd w:val="0"/>
              <w:snapToGrid w:val="0"/>
              <w:spacing w:line="400" w:lineRule="exact"/>
              <w:ind w:firstLine="0" w:firstLineChars="0"/>
              <w:jc w:val="left"/>
              <w:rPr>
                <w:rFonts w:hint="eastAsia" w:ascii="宋体" w:hAnsi="宋体" w:eastAsia="宋体" w:cs="宋体"/>
                <w:sz w:val="24"/>
                <w:szCs w:val="24"/>
              </w:rPr>
            </w:pPr>
            <w:r>
              <w:rPr>
                <w:rFonts w:hint="eastAsia" w:ascii="宋体" w:hAnsi="宋体" w:eastAsia="宋体" w:cs="宋体"/>
                <w:snapToGrid w:val="0"/>
                <w:kern w:val="0"/>
                <w:sz w:val="24"/>
                <w:szCs w:val="24"/>
              </w:rPr>
              <w:t xml:space="preserve">    </w:t>
            </w:r>
          </w:p>
          <w:p w14:paraId="381C5828">
            <w:pPr>
              <w:pStyle w:val="48"/>
              <w:wordWrap w:val="0"/>
              <w:adjustRightInd w:val="0"/>
              <w:snapToGrid w:val="0"/>
              <w:spacing w:line="400" w:lineRule="exact"/>
              <w:ind w:firstLine="0" w:firstLineChars="0"/>
              <w:jc w:val="left"/>
              <w:rPr>
                <w:rFonts w:hint="eastAsia" w:ascii="宋体" w:hAnsi="宋体" w:eastAsia="宋体" w:cs="宋体"/>
                <w:sz w:val="24"/>
                <w:szCs w:val="24"/>
              </w:rPr>
            </w:pPr>
          </w:p>
        </w:tc>
      </w:tr>
      <w:tr w14:paraId="57F4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7F2352CB">
            <w:pPr>
              <w:pStyle w:val="6"/>
              <w:spacing w:line="400" w:lineRule="exact"/>
              <w:jc w:val="center"/>
              <w:rPr>
                <w:rFonts w:hint="eastAsia" w:ascii="宋体" w:hAnsi="宋体" w:cs="宋体"/>
                <w:sz w:val="24"/>
                <w:szCs w:val="24"/>
              </w:rPr>
            </w:pPr>
            <w:r>
              <w:rPr>
                <w:rFonts w:hint="eastAsia" w:ascii="宋体" w:hAnsi="宋体" w:cs="宋体"/>
                <w:sz w:val="24"/>
                <w:szCs w:val="24"/>
              </w:rPr>
              <w:t>19</w:t>
            </w:r>
          </w:p>
        </w:tc>
        <w:tc>
          <w:tcPr>
            <w:tcW w:w="1234" w:type="dxa"/>
            <w:vAlign w:val="center"/>
          </w:tcPr>
          <w:p w14:paraId="46FCBD66">
            <w:pPr>
              <w:spacing w:line="40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按时提交履约保证的承诺</w:t>
            </w:r>
          </w:p>
        </w:tc>
        <w:tc>
          <w:tcPr>
            <w:tcW w:w="3260" w:type="dxa"/>
            <w:vAlign w:val="center"/>
          </w:tcPr>
          <w:p w14:paraId="0E304BA2">
            <w:pPr>
              <w:pStyle w:val="48"/>
              <w:wordWrap w:val="0"/>
              <w:adjustRightInd w:val="0"/>
              <w:snapToGrid w:val="0"/>
              <w:spacing w:line="400" w:lineRule="exact"/>
              <w:ind w:firstLine="480"/>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如果我方中标，我方保证在招标文件规定的时限内全额提交履约保证。</w:t>
            </w:r>
          </w:p>
        </w:tc>
        <w:tc>
          <w:tcPr>
            <w:tcW w:w="4609" w:type="dxa"/>
            <w:vAlign w:val="center"/>
          </w:tcPr>
          <w:p w14:paraId="46DDD708">
            <w:pPr>
              <w:pStyle w:val="48"/>
              <w:wordWrap w:val="0"/>
              <w:adjustRightInd w:val="0"/>
              <w:snapToGrid w:val="0"/>
              <w:spacing w:line="400" w:lineRule="exact"/>
              <w:ind w:firstLine="0" w:firstLineChars="0"/>
              <w:jc w:val="lef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 xml:space="preserve">    如果我方未在招标文件规定的时限内全额提交履约保证，我方接受招标人依据招标文件作出的相应处理以及有关监督部门作出的行政处罚，并承担由此引起的一切法律后果。</w:t>
            </w:r>
          </w:p>
        </w:tc>
      </w:tr>
      <w:tr w14:paraId="55F7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vAlign w:val="center"/>
          </w:tcPr>
          <w:p w14:paraId="78CD27E1">
            <w:pPr>
              <w:pStyle w:val="6"/>
              <w:spacing w:line="400" w:lineRule="exact"/>
              <w:jc w:val="center"/>
              <w:rPr>
                <w:rFonts w:hint="eastAsia" w:ascii="宋体" w:hAnsi="宋体" w:cs="宋体"/>
                <w:sz w:val="24"/>
                <w:szCs w:val="24"/>
              </w:rPr>
            </w:pPr>
            <w:r>
              <w:rPr>
                <w:rFonts w:hint="eastAsia" w:ascii="宋体" w:hAnsi="宋体" w:cs="宋体"/>
                <w:sz w:val="24"/>
                <w:szCs w:val="24"/>
              </w:rPr>
              <w:t>20</w:t>
            </w:r>
          </w:p>
        </w:tc>
        <w:tc>
          <w:tcPr>
            <w:tcW w:w="1234" w:type="dxa"/>
            <w:vAlign w:val="center"/>
          </w:tcPr>
          <w:p w14:paraId="1D250FE7">
            <w:pPr>
              <w:spacing w:line="400" w:lineRule="exact"/>
              <w:jc w:val="center"/>
              <w:rPr>
                <w:rFonts w:hint="eastAsia" w:ascii="宋体" w:hAnsi="宋体" w:cs="宋体"/>
                <w:snapToGrid w:val="0"/>
                <w:kern w:val="0"/>
                <w:sz w:val="24"/>
                <w:szCs w:val="24"/>
              </w:rPr>
            </w:pPr>
            <w:r>
              <w:rPr>
                <w:rFonts w:hint="eastAsia" w:ascii="宋体" w:hAnsi="宋体" w:cs="宋体"/>
                <w:snapToGrid w:val="0"/>
                <w:kern w:val="0"/>
                <w:sz w:val="24"/>
                <w:szCs w:val="24"/>
              </w:rPr>
              <w:t>按时签订合同的承诺</w:t>
            </w:r>
          </w:p>
        </w:tc>
        <w:tc>
          <w:tcPr>
            <w:tcW w:w="3260" w:type="dxa"/>
            <w:vAlign w:val="center"/>
          </w:tcPr>
          <w:p w14:paraId="12B00A99">
            <w:pPr>
              <w:pStyle w:val="48"/>
              <w:wordWrap w:val="0"/>
              <w:adjustRightInd w:val="0"/>
              <w:snapToGrid w:val="0"/>
              <w:spacing w:line="400" w:lineRule="exact"/>
              <w:ind w:firstLine="480"/>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如果我方中标，我方保证在招标文件规定的时限内与招标人签订合同，不提出违背或超出招标文件、中标文件的要求。</w:t>
            </w:r>
          </w:p>
        </w:tc>
        <w:tc>
          <w:tcPr>
            <w:tcW w:w="4609" w:type="dxa"/>
            <w:vAlign w:val="center"/>
          </w:tcPr>
          <w:p w14:paraId="71F1EF83">
            <w:pPr>
              <w:pStyle w:val="48"/>
              <w:wordWrap w:val="0"/>
              <w:adjustRightInd w:val="0"/>
              <w:snapToGrid w:val="0"/>
              <w:spacing w:line="400" w:lineRule="exact"/>
              <w:ind w:firstLine="480"/>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6DD33500">
      <w:pPr>
        <w:pStyle w:val="53"/>
        <w:rPr>
          <w:rFonts w:hint="eastAsia" w:hAnsi="宋体" w:cs="宋体"/>
          <w:szCs w:val="24"/>
        </w:rPr>
      </w:pPr>
      <w:r>
        <w:rPr>
          <w:rFonts w:hint="eastAsia" w:hAnsi="宋体" w:cs="宋体"/>
          <w:szCs w:val="24"/>
        </w:rPr>
        <w:t>注：所有违约金均从中标人的进度款中扣除，最终结算以扣除违约金总数后的金额为准。</w:t>
      </w:r>
    </w:p>
    <w:p w14:paraId="3C045469">
      <w:pPr>
        <w:wordWrap w:val="0"/>
        <w:adjustRightInd w:val="0"/>
        <w:snapToGrid w:val="0"/>
        <w:spacing w:line="440" w:lineRule="exact"/>
        <w:jc w:val="right"/>
        <w:rPr>
          <w:rFonts w:hint="eastAsia" w:ascii="宋体" w:hAnsi="宋体" w:cs="宋体"/>
          <w:snapToGrid w:val="0"/>
          <w:kern w:val="0"/>
          <w:sz w:val="24"/>
          <w:szCs w:val="24"/>
        </w:rPr>
      </w:pPr>
      <w:bookmarkStart w:id="258" w:name="_Toc30764"/>
      <w:bookmarkStart w:id="259" w:name="_Toc30463"/>
      <w:bookmarkStart w:id="260" w:name="_Toc10981"/>
    </w:p>
    <w:p w14:paraId="1295415D">
      <w:pPr>
        <w:wordWrap w:val="0"/>
        <w:adjustRightInd w:val="0"/>
        <w:snapToGrid w:val="0"/>
        <w:spacing w:line="440" w:lineRule="exact"/>
        <w:jc w:val="right"/>
        <w:rPr>
          <w:rFonts w:hint="eastAsia" w:ascii="宋体" w:hAnsi="宋体" w:cs="宋体"/>
          <w:snapToGrid w:val="0"/>
          <w:kern w:val="0"/>
          <w:sz w:val="24"/>
          <w:szCs w:val="24"/>
        </w:rPr>
      </w:pPr>
    </w:p>
    <w:p w14:paraId="5098E921">
      <w:pPr>
        <w:wordWrap w:val="0"/>
        <w:adjustRightInd w:val="0"/>
        <w:snapToGrid w:val="0"/>
        <w:spacing w:line="440" w:lineRule="exact"/>
        <w:jc w:val="right"/>
        <w:rPr>
          <w:rFonts w:hint="eastAsia" w:ascii="宋体" w:hAnsi="宋体" w:cs="宋体"/>
          <w:snapToGrid w:val="0"/>
          <w:kern w:val="0"/>
          <w:sz w:val="24"/>
          <w:szCs w:val="24"/>
        </w:rPr>
      </w:pPr>
      <w:r>
        <w:rPr>
          <w:rFonts w:hint="eastAsia" w:ascii="宋体" w:hAnsi="宋体" w:cs="宋体"/>
          <w:snapToGrid w:val="0"/>
          <w:kern w:val="0"/>
          <w:sz w:val="24"/>
          <w:szCs w:val="24"/>
        </w:rPr>
        <w:t>投标人：</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（盖单位章）</w:t>
      </w:r>
    </w:p>
    <w:p w14:paraId="37AEF8F2">
      <w:pPr>
        <w:wordWrap w:val="0"/>
        <w:adjustRightInd w:val="0"/>
        <w:snapToGrid w:val="0"/>
        <w:spacing w:line="440" w:lineRule="exact"/>
        <w:jc w:val="right"/>
        <w:rPr>
          <w:rFonts w:hint="eastAsia" w:ascii="宋体" w:hAnsi="宋体" w:cs="宋体"/>
          <w:snapToGrid w:val="0"/>
          <w:kern w:val="0"/>
          <w:sz w:val="24"/>
          <w:szCs w:val="24"/>
        </w:rPr>
      </w:pPr>
    </w:p>
    <w:p w14:paraId="1942FA61">
      <w:pPr>
        <w:wordWrap w:val="0"/>
        <w:adjustRightInd w:val="0"/>
        <w:snapToGrid w:val="0"/>
        <w:spacing w:line="440" w:lineRule="exact"/>
        <w:ind w:firstLine="480" w:firstLineChars="200"/>
        <w:jc w:val="right"/>
        <w:rPr>
          <w:rFonts w:hint="eastAsia" w:ascii="宋体" w:hAnsi="宋体" w:cs="宋体"/>
          <w:snapToGrid w:val="0"/>
          <w:kern w:val="0"/>
          <w:sz w:val="24"/>
          <w:szCs w:val="24"/>
        </w:rPr>
      </w:pPr>
      <w:r>
        <w:rPr>
          <w:rFonts w:hint="eastAsia" w:ascii="宋体" w:hAnsi="宋体" w:cs="宋体"/>
          <w:snapToGrid w:val="0"/>
          <w:kern w:val="0"/>
          <w:sz w:val="24"/>
          <w:szCs w:val="24"/>
        </w:rPr>
        <w:t>法定代表人或其委托代理人：</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（签字或盖章）</w:t>
      </w:r>
    </w:p>
    <w:p w14:paraId="71CFEC7A">
      <w:pPr>
        <w:wordWrap w:val="0"/>
        <w:adjustRightInd w:val="0"/>
        <w:snapToGrid w:val="0"/>
        <w:spacing w:line="440" w:lineRule="exact"/>
        <w:ind w:firstLine="480" w:firstLineChars="200"/>
        <w:jc w:val="right"/>
        <w:rPr>
          <w:rFonts w:hint="eastAsia" w:ascii="宋体" w:hAnsi="宋体" w:cs="宋体"/>
          <w:snapToGrid w:val="0"/>
          <w:kern w:val="0"/>
          <w:sz w:val="24"/>
          <w:szCs w:val="24"/>
        </w:rPr>
      </w:pPr>
    </w:p>
    <w:p w14:paraId="6D472203">
      <w:pPr>
        <w:wordWrap w:val="0"/>
        <w:adjustRightInd w:val="0"/>
        <w:snapToGrid w:val="0"/>
        <w:spacing w:line="440" w:lineRule="exact"/>
        <w:ind w:firstLine="4080" w:firstLineChars="1700"/>
        <w:jc w:val="left"/>
        <w:rPr>
          <w:rFonts w:hint="eastAsia" w:ascii="宋体" w:hAnsi="宋体" w:cs="宋体"/>
          <w:snapToGrid w:val="0"/>
          <w:kern w:val="0"/>
          <w:sz w:val="24"/>
          <w:szCs w:val="24"/>
        </w:rPr>
      </w:pPr>
      <w:r>
        <w:rPr>
          <w:rFonts w:hint="eastAsia" w:ascii="宋体" w:hAnsi="宋体" w:cs="宋体"/>
          <w:snapToGrid w:val="0"/>
          <w:kern w:val="0"/>
          <w:sz w:val="24"/>
          <w:szCs w:val="24"/>
        </w:rPr>
        <w:t xml:space="preserve">       </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年</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月</w:t>
      </w:r>
      <w:r>
        <w:rPr>
          <w:rFonts w:hint="eastAsia" w:ascii="宋体" w:hAnsi="宋体" w:cs="宋体"/>
          <w:snapToGrid w:val="0"/>
          <w:kern w:val="0"/>
          <w:sz w:val="24"/>
          <w:szCs w:val="24"/>
          <w:u w:val="single"/>
        </w:rPr>
        <w:t xml:space="preserve">     </w:t>
      </w:r>
      <w:r>
        <w:rPr>
          <w:rFonts w:hint="eastAsia" w:ascii="宋体" w:hAnsi="宋体" w:cs="宋体"/>
          <w:snapToGrid w:val="0"/>
          <w:kern w:val="0"/>
          <w:sz w:val="24"/>
          <w:szCs w:val="24"/>
        </w:rPr>
        <w:t>日</w:t>
      </w:r>
    </w:p>
    <w:p w14:paraId="50C9A191">
      <w:pPr>
        <w:spacing w:line="480" w:lineRule="auto"/>
        <w:ind w:firstLine="1288"/>
        <w:rPr>
          <w:b/>
          <w:bCs/>
          <w:snapToGrid w:val="0"/>
          <w:kern w:val="0"/>
          <w:sz w:val="24"/>
          <w:szCs w:val="24"/>
        </w:rPr>
      </w:pPr>
    </w:p>
    <w:p w14:paraId="5CCEA954">
      <w:pPr>
        <w:spacing w:line="480" w:lineRule="auto"/>
        <w:rPr>
          <w:b/>
          <w:bCs/>
          <w:snapToGrid w:val="0"/>
          <w:kern w:val="0"/>
          <w:sz w:val="24"/>
          <w:szCs w:val="24"/>
        </w:rPr>
      </w:pPr>
    </w:p>
    <w:p w14:paraId="1E22CB8B">
      <w:pPr>
        <w:spacing w:line="480" w:lineRule="auto"/>
        <w:rPr>
          <w:b/>
          <w:bCs/>
          <w:snapToGrid w:val="0"/>
          <w:kern w:val="0"/>
          <w:sz w:val="24"/>
          <w:szCs w:val="24"/>
        </w:rPr>
      </w:pPr>
    </w:p>
    <w:p w14:paraId="387853D2">
      <w:pPr>
        <w:spacing w:line="480" w:lineRule="auto"/>
        <w:rPr>
          <w:b/>
          <w:bCs/>
          <w:snapToGrid w:val="0"/>
          <w:kern w:val="0"/>
          <w:sz w:val="24"/>
          <w:szCs w:val="24"/>
        </w:rPr>
      </w:pPr>
    </w:p>
    <w:p w14:paraId="4C0DDABD">
      <w:pPr>
        <w:spacing w:line="480" w:lineRule="auto"/>
        <w:rPr>
          <w:b/>
          <w:bCs/>
          <w:snapToGrid w:val="0"/>
          <w:kern w:val="0"/>
          <w:sz w:val="24"/>
          <w:szCs w:val="24"/>
        </w:rPr>
      </w:pPr>
    </w:p>
    <w:p w14:paraId="2B79F3A4">
      <w:pPr>
        <w:spacing w:line="480" w:lineRule="auto"/>
        <w:rPr>
          <w:b/>
          <w:bCs/>
          <w:snapToGrid w:val="0"/>
          <w:kern w:val="0"/>
          <w:sz w:val="24"/>
          <w:szCs w:val="24"/>
        </w:rPr>
      </w:pPr>
    </w:p>
    <w:p w14:paraId="44C77035">
      <w:pPr>
        <w:spacing w:line="480" w:lineRule="auto"/>
        <w:rPr>
          <w:b/>
          <w:bCs/>
          <w:snapToGrid w:val="0"/>
          <w:kern w:val="0"/>
          <w:sz w:val="24"/>
          <w:szCs w:val="24"/>
        </w:rPr>
      </w:pPr>
    </w:p>
    <w:p w14:paraId="62A51239">
      <w:pPr>
        <w:spacing w:line="480" w:lineRule="auto"/>
        <w:outlineLvl w:val="1"/>
        <w:rPr>
          <w:b/>
          <w:bCs/>
          <w:snapToGrid w:val="0"/>
          <w:kern w:val="0"/>
          <w:sz w:val="24"/>
          <w:szCs w:val="24"/>
        </w:rPr>
      </w:pPr>
      <w:r>
        <w:rPr>
          <w:rFonts w:hint="eastAsia"/>
          <w:b/>
          <w:bCs/>
          <w:snapToGrid w:val="0"/>
          <w:kern w:val="0"/>
          <w:sz w:val="24"/>
          <w:szCs w:val="24"/>
        </w:rPr>
        <w:t>格式四 授权委托书</w:t>
      </w:r>
      <w:bookmarkEnd w:id="258"/>
      <w:bookmarkEnd w:id="259"/>
      <w:bookmarkEnd w:id="260"/>
    </w:p>
    <w:p w14:paraId="5BAFD60D">
      <w:pPr>
        <w:wordWrap w:val="0"/>
        <w:adjustRightInd w:val="0"/>
        <w:snapToGrid w:val="0"/>
        <w:spacing w:line="440" w:lineRule="exact"/>
        <w:rPr>
          <w:b/>
          <w:bCs/>
          <w:snapToGrid w:val="0"/>
          <w:kern w:val="0"/>
          <w:szCs w:val="24"/>
        </w:rPr>
      </w:pPr>
    </w:p>
    <w:p w14:paraId="3F6CD769">
      <w:pPr>
        <w:wordWrap w:val="0"/>
        <w:adjustRightInd w:val="0"/>
        <w:snapToGrid w:val="0"/>
        <w:spacing w:before="260" w:after="260" w:line="440" w:lineRule="exact"/>
        <w:jc w:val="center"/>
        <w:rPr>
          <w:b/>
          <w:snapToGrid w:val="0"/>
          <w:kern w:val="0"/>
        </w:rPr>
      </w:pPr>
      <w:r>
        <w:rPr>
          <w:rFonts w:hint="eastAsia"/>
          <w:b/>
          <w:snapToGrid w:val="0"/>
          <w:kern w:val="0"/>
          <w:sz w:val="30"/>
        </w:rPr>
        <w:t>授权委托书</w:t>
      </w:r>
    </w:p>
    <w:p w14:paraId="094BF55F">
      <w:pPr>
        <w:wordWrap w:val="0"/>
        <w:adjustRightInd w:val="0"/>
        <w:snapToGrid w:val="0"/>
        <w:spacing w:line="440" w:lineRule="exact"/>
        <w:rPr>
          <w:snapToGrid w:val="0"/>
          <w:kern w:val="0"/>
          <w:szCs w:val="28"/>
        </w:rPr>
      </w:pPr>
    </w:p>
    <w:p w14:paraId="407B9F28">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本人</w:t>
      </w:r>
      <w:r>
        <w:rPr>
          <w:rFonts w:hint="eastAsia"/>
          <w:snapToGrid w:val="0"/>
          <w:kern w:val="0"/>
          <w:sz w:val="24"/>
          <w:szCs w:val="24"/>
          <w:u w:val="single"/>
        </w:rPr>
        <w:t xml:space="preserve">      </w:t>
      </w:r>
      <w:r>
        <w:rPr>
          <w:rFonts w:hint="eastAsia"/>
          <w:snapToGrid w:val="0"/>
          <w:kern w:val="0"/>
          <w:sz w:val="24"/>
          <w:szCs w:val="24"/>
        </w:rPr>
        <w:t>（姓名）系</w:t>
      </w:r>
      <w:r>
        <w:rPr>
          <w:rFonts w:hint="eastAsia"/>
          <w:snapToGrid w:val="0"/>
          <w:kern w:val="0"/>
          <w:sz w:val="24"/>
          <w:szCs w:val="24"/>
          <w:u w:val="single"/>
        </w:rPr>
        <w:t xml:space="preserve">         </w:t>
      </w:r>
      <w:r>
        <w:rPr>
          <w:rFonts w:hint="eastAsia"/>
          <w:snapToGrid w:val="0"/>
          <w:kern w:val="0"/>
          <w:sz w:val="24"/>
          <w:szCs w:val="24"/>
        </w:rPr>
        <w:t>（投标人名称）的法定代表人，现委托</w:t>
      </w:r>
      <w:r>
        <w:rPr>
          <w:rFonts w:hint="eastAsia"/>
          <w:snapToGrid w:val="0"/>
          <w:kern w:val="0"/>
          <w:sz w:val="24"/>
          <w:szCs w:val="24"/>
          <w:u w:val="single"/>
        </w:rPr>
        <w:t xml:space="preserve">     </w:t>
      </w:r>
      <w:r>
        <w:rPr>
          <w:rFonts w:hint="eastAsia"/>
          <w:snapToGrid w:val="0"/>
          <w:kern w:val="0"/>
          <w:sz w:val="24"/>
          <w:szCs w:val="24"/>
        </w:rPr>
        <w:t>（姓名）为我方代理人。代理人根据授权，以我方名义签署、澄清、说明、补正、递交、撤回、修改</w:t>
      </w:r>
      <w:r>
        <w:rPr>
          <w:rFonts w:hint="eastAsia"/>
          <w:snapToGrid w:val="0"/>
          <w:kern w:val="0"/>
          <w:sz w:val="24"/>
          <w:szCs w:val="24"/>
          <w:u w:val="single"/>
        </w:rPr>
        <w:t xml:space="preserve">             </w:t>
      </w:r>
      <w:r>
        <w:rPr>
          <w:rFonts w:hint="eastAsia"/>
          <w:snapToGrid w:val="0"/>
          <w:kern w:val="0"/>
          <w:sz w:val="24"/>
          <w:szCs w:val="24"/>
        </w:rPr>
        <w:t>（项目名称）投标文件、签订合同和处理有关事宜，其法律后果由我方承担。</w:t>
      </w:r>
    </w:p>
    <w:p w14:paraId="68135D9C">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委托期限：</w:t>
      </w:r>
      <w:r>
        <w:rPr>
          <w:rFonts w:hint="eastAsia"/>
          <w:snapToGrid w:val="0"/>
          <w:kern w:val="0"/>
          <w:sz w:val="24"/>
          <w:szCs w:val="24"/>
          <w:u w:val="single"/>
        </w:rPr>
        <w:t>至     年   月   日</w:t>
      </w:r>
      <w:r>
        <w:rPr>
          <w:rFonts w:hint="eastAsia"/>
          <w:i/>
          <w:iCs/>
          <w:snapToGrid w:val="0"/>
          <w:kern w:val="0"/>
          <w:sz w:val="24"/>
          <w:szCs w:val="24"/>
          <w:u w:val="single"/>
        </w:rPr>
        <w:t>（不得短于招标文件规定的投标有效期）</w:t>
      </w:r>
      <w:r>
        <w:rPr>
          <w:rFonts w:hint="eastAsia"/>
          <w:snapToGrid w:val="0"/>
          <w:kern w:val="0"/>
          <w:sz w:val="24"/>
          <w:szCs w:val="24"/>
        </w:rPr>
        <w:t xml:space="preserve"> 。</w:t>
      </w:r>
    </w:p>
    <w:p w14:paraId="72168117">
      <w:pPr>
        <w:wordWrap w:val="0"/>
        <w:adjustRightInd w:val="0"/>
        <w:snapToGrid w:val="0"/>
        <w:spacing w:line="440" w:lineRule="exact"/>
        <w:rPr>
          <w:snapToGrid w:val="0"/>
          <w:kern w:val="0"/>
          <w:sz w:val="24"/>
          <w:szCs w:val="24"/>
        </w:rPr>
      </w:pPr>
      <w:r>
        <w:rPr>
          <w:rFonts w:hint="eastAsia"/>
          <w:snapToGrid w:val="0"/>
          <w:kern w:val="0"/>
          <w:sz w:val="24"/>
          <w:szCs w:val="24"/>
        </w:rPr>
        <w:t xml:space="preserve">    代理人无转委托权。</w:t>
      </w:r>
    </w:p>
    <w:p w14:paraId="2B4C6C61">
      <w:pPr>
        <w:wordWrap w:val="0"/>
        <w:adjustRightInd w:val="0"/>
        <w:snapToGrid w:val="0"/>
        <w:spacing w:line="440" w:lineRule="exact"/>
        <w:ind w:firstLine="480" w:firstLineChars="200"/>
        <w:rPr>
          <w:snapToGrid w:val="0"/>
          <w:kern w:val="0"/>
          <w:sz w:val="24"/>
          <w:szCs w:val="24"/>
        </w:rPr>
      </w:pPr>
    </w:p>
    <w:p w14:paraId="5FFDCB2C">
      <w:pPr>
        <w:wordWrap w:val="0"/>
        <w:adjustRightInd w:val="0"/>
        <w:snapToGrid w:val="0"/>
        <w:spacing w:line="440" w:lineRule="exact"/>
        <w:ind w:firstLine="480" w:firstLineChars="200"/>
        <w:rPr>
          <w:snapToGrid w:val="0"/>
          <w:kern w:val="0"/>
          <w:sz w:val="24"/>
          <w:szCs w:val="24"/>
        </w:rPr>
      </w:pPr>
    </w:p>
    <w:p w14:paraId="402C46FC">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投  标  人：</w:t>
      </w:r>
      <w:r>
        <w:rPr>
          <w:rFonts w:hint="eastAsia"/>
          <w:snapToGrid w:val="0"/>
          <w:kern w:val="0"/>
          <w:sz w:val="24"/>
          <w:szCs w:val="24"/>
          <w:u w:val="single"/>
        </w:rPr>
        <w:t xml:space="preserve">                        </w:t>
      </w:r>
      <w:r>
        <w:rPr>
          <w:rFonts w:hint="eastAsia"/>
          <w:snapToGrid w:val="0"/>
          <w:kern w:val="0"/>
          <w:sz w:val="24"/>
          <w:szCs w:val="24"/>
        </w:rPr>
        <w:t>（盖单位章）</w:t>
      </w:r>
    </w:p>
    <w:p w14:paraId="6209CEFF">
      <w:pPr>
        <w:wordWrap w:val="0"/>
        <w:adjustRightInd w:val="0"/>
        <w:snapToGrid w:val="0"/>
        <w:spacing w:line="440" w:lineRule="exact"/>
        <w:ind w:firstLine="480" w:firstLineChars="200"/>
        <w:rPr>
          <w:snapToGrid w:val="0"/>
          <w:kern w:val="0"/>
          <w:sz w:val="24"/>
          <w:szCs w:val="24"/>
        </w:rPr>
      </w:pPr>
    </w:p>
    <w:p w14:paraId="20D0CA5E">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法定代表人：</w:t>
      </w:r>
      <w:r>
        <w:rPr>
          <w:rFonts w:hint="eastAsia"/>
          <w:snapToGrid w:val="0"/>
          <w:kern w:val="0"/>
          <w:sz w:val="24"/>
          <w:szCs w:val="24"/>
          <w:u w:val="single"/>
        </w:rPr>
        <w:t xml:space="preserve">                        </w:t>
      </w:r>
      <w:r>
        <w:rPr>
          <w:rFonts w:hint="eastAsia"/>
          <w:snapToGrid w:val="0"/>
          <w:kern w:val="0"/>
          <w:sz w:val="24"/>
          <w:szCs w:val="24"/>
        </w:rPr>
        <w:t>（签字或盖章）</w:t>
      </w:r>
    </w:p>
    <w:p w14:paraId="5237E95C">
      <w:pPr>
        <w:wordWrap w:val="0"/>
        <w:adjustRightInd w:val="0"/>
        <w:snapToGrid w:val="0"/>
        <w:spacing w:line="440" w:lineRule="exact"/>
        <w:ind w:firstLine="480" w:firstLineChars="200"/>
        <w:rPr>
          <w:snapToGrid w:val="0"/>
          <w:kern w:val="0"/>
          <w:sz w:val="24"/>
          <w:szCs w:val="24"/>
        </w:rPr>
      </w:pPr>
    </w:p>
    <w:p w14:paraId="408BF5D6">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rPr>
        <w:t>委托代理人：</w:t>
      </w:r>
      <w:r>
        <w:rPr>
          <w:rFonts w:hint="eastAsia"/>
          <w:snapToGrid w:val="0"/>
          <w:kern w:val="0"/>
          <w:sz w:val="24"/>
          <w:szCs w:val="24"/>
          <w:u w:val="single"/>
        </w:rPr>
        <w:t xml:space="preserve">                       </w:t>
      </w:r>
      <w:r>
        <w:rPr>
          <w:rFonts w:hint="eastAsia"/>
          <w:snapToGrid w:val="0"/>
          <w:kern w:val="0"/>
          <w:sz w:val="24"/>
          <w:szCs w:val="24"/>
        </w:rPr>
        <w:t>（签字或盖章）</w:t>
      </w:r>
    </w:p>
    <w:p w14:paraId="21CECBFA">
      <w:pPr>
        <w:wordWrap w:val="0"/>
        <w:adjustRightInd w:val="0"/>
        <w:snapToGrid w:val="0"/>
        <w:spacing w:line="440" w:lineRule="exact"/>
        <w:ind w:firstLine="480" w:firstLineChars="200"/>
        <w:rPr>
          <w:snapToGrid w:val="0"/>
          <w:kern w:val="0"/>
          <w:sz w:val="24"/>
          <w:szCs w:val="24"/>
        </w:rPr>
      </w:pPr>
    </w:p>
    <w:p w14:paraId="69023D84">
      <w:pPr>
        <w:wordWrap w:val="0"/>
        <w:adjustRightInd w:val="0"/>
        <w:snapToGrid w:val="0"/>
        <w:spacing w:line="440" w:lineRule="exact"/>
        <w:ind w:firstLine="480" w:firstLineChars="200"/>
        <w:rPr>
          <w:snapToGrid w:val="0"/>
          <w:kern w:val="0"/>
          <w:sz w:val="24"/>
          <w:szCs w:val="24"/>
        </w:rPr>
      </w:pPr>
      <w:r>
        <w:rPr>
          <w:rFonts w:hint="eastAsia"/>
          <w:snapToGrid w:val="0"/>
          <w:kern w:val="0"/>
          <w:sz w:val="24"/>
          <w:szCs w:val="24"/>
          <w:u w:val="single"/>
        </w:rPr>
        <w:t xml:space="preserve">         </w:t>
      </w:r>
      <w:r>
        <w:rPr>
          <w:rFonts w:hint="eastAsia"/>
          <w:snapToGrid w:val="0"/>
          <w:kern w:val="0"/>
          <w:sz w:val="24"/>
          <w:szCs w:val="24"/>
        </w:rPr>
        <w:t>年</w:t>
      </w:r>
      <w:r>
        <w:rPr>
          <w:rFonts w:hint="eastAsia"/>
          <w:snapToGrid w:val="0"/>
          <w:kern w:val="0"/>
          <w:sz w:val="24"/>
          <w:szCs w:val="24"/>
          <w:u w:val="single"/>
        </w:rPr>
        <w:t xml:space="preserve">      </w:t>
      </w:r>
      <w:r>
        <w:rPr>
          <w:rFonts w:hint="eastAsia"/>
          <w:snapToGrid w:val="0"/>
          <w:kern w:val="0"/>
          <w:sz w:val="24"/>
          <w:szCs w:val="24"/>
        </w:rPr>
        <w:t>月</w:t>
      </w:r>
      <w:r>
        <w:rPr>
          <w:rFonts w:hint="eastAsia"/>
          <w:snapToGrid w:val="0"/>
          <w:kern w:val="0"/>
          <w:sz w:val="24"/>
          <w:szCs w:val="24"/>
          <w:u w:val="single"/>
        </w:rPr>
        <w:t xml:space="preserve">      </w:t>
      </w:r>
      <w:r>
        <w:rPr>
          <w:rFonts w:hint="eastAsia"/>
          <w:snapToGrid w:val="0"/>
          <w:kern w:val="0"/>
          <w:sz w:val="24"/>
          <w:szCs w:val="24"/>
        </w:rPr>
        <w:t>日</w:t>
      </w:r>
    </w:p>
    <w:p w14:paraId="152DA01F">
      <w:pPr>
        <w:wordWrap w:val="0"/>
        <w:adjustRightInd w:val="0"/>
        <w:snapToGrid w:val="0"/>
        <w:spacing w:line="440" w:lineRule="exact"/>
        <w:ind w:firstLine="420" w:firstLineChars="200"/>
        <w:rPr>
          <w:snapToGrid w:val="0"/>
          <w:kern w:val="0"/>
          <w:szCs w:val="21"/>
        </w:rPr>
      </w:pPr>
    </w:p>
    <w:p w14:paraId="32272BDE">
      <w:pPr>
        <w:wordWrap w:val="0"/>
        <w:adjustRightInd w:val="0"/>
        <w:snapToGrid w:val="0"/>
        <w:spacing w:line="440" w:lineRule="exact"/>
        <w:ind w:firstLine="420" w:firstLineChars="200"/>
        <w:rPr>
          <w:snapToGrid w:val="0"/>
          <w:kern w:val="0"/>
          <w:szCs w:val="21"/>
        </w:rPr>
      </w:pPr>
    </w:p>
    <w:p w14:paraId="1D260C69">
      <w:pPr>
        <w:wordWrap w:val="0"/>
        <w:adjustRightInd w:val="0"/>
        <w:snapToGrid w:val="0"/>
        <w:ind w:firstLine="6440" w:firstLineChars="2300"/>
        <w:rPr>
          <w:snapToGrid w:val="0"/>
          <w:kern w:val="0"/>
          <w:szCs w:val="24"/>
        </w:rPr>
      </w:pPr>
      <w:r>
        <w:rPr>
          <w:snapToGrid w:val="0"/>
          <w:kern w:val="0"/>
          <w:sz w:val="28"/>
          <w:szCs w:val="28"/>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13970" t="7620" r="5080" b="8255"/>
                <wp:wrapNone/>
                <wp:docPr id="5" name="流程图: 可选过程 10"/>
                <wp:cNvGraphicFramePr/>
                <a:graphic xmlns:a="http://schemas.openxmlformats.org/drawingml/2006/main">
                  <a:graphicData uri="http://schemas.microsoft.com/office/word/2010/wordprocessingShape">
                    <wps:wsp>
                      <wps:cNvSpPr>
                        <a:spLocks noChangeArrowheads="1"/>
                      </wps:cNvSpPr>
                      <wps:spPr bwMode="auto">
                        <a:xfrm>
                          <a:off x="0" y="0"/>
                          <a:ext cx="3190875" cy="1584325"/>
                        </a:xfrm>
                        <a:prstGeom prst="flowChartAlternateProcess">
                          <a:avLst/>
                        </a:prstGeom>
                        <a:solidFill>
                          <a:srgbClr val="FFFFFF"/>
                        </a:solidFill>
                        <a:ln w="9525">
                          <a:solidFill>
                            <a:srgbClr val="000000"/>
                          </a:solidFill>
                          <a:miter lim="200000"/>
                        </a:ln>
                      </wps:spPr>
                      <wps:txbx>
                        <w:txbxContent>
                          <w:p w14:paraId="60015A14">
                            <w:pPr>
                              <w:jc w:val="center"/>
                              <w:rPr>
                                <w:szCs w:val="21"/>
                              </w:rPr>
                            </w:pPr>
                          </w:p>
                          <w:p w14:paraId="16A36921">
                            <w:pPr>
                              <w:jc w:val="center"/>
                              <w:rPr>
                                <w:szCs w:val="21"/>
                              </w:rPr>
                            </w:pPr>
                          </w:p>
                          <w:p w14:paraId="6C5D0703">
                            <w:pPr>
                              <w:jc w:val="center"/>
                              <w:rPr>
                                <w:szCs w:val="21"/>
                              </w:rPr>
                            </w:pPr>
                          </w:p>
                          <w:p w14:paraId="613343D6">
                            <w:pPr>
                              <w:jc w:val="center"/>
                              <w:rPr>
                                <w:sz w:val="24"/>
                                <w:szCs w:val="24"/>
                              </w:rPr>
                            </w:pPr>
                            <w:r>
                              <w:rPr>
                                <w:rFonts w:hint="eastAsia"/>
                                <w:sz w:val="24"/>
                                <w:szCs w:val="24"/>
                              </w:rPr>
                              <w:t>委托代理人身份证彩色扫描件正、反面</w:t>
                            </w:r>
                          </w:p>
                        </w:txbxContent>
                      </wps:txbx>
                      <wps:bodyPr rot="0" vert="horz" wrap="square" lIns="91440" tIns="45720" rIns="91440" bIns="45720" anchor="t" anchorCtr="0" upright="1">
                        <a:noAutofit/>
                      </wps:bodyPr>
                    </wps:wsp>
                  </a:graphicData>
                </a:graphic>
              </wp:anchor>
            </w:drawing>
          </mc:Choice>
          <mc:Fallback>
            <w:pict>
              <v:shape id="流程图: 可选过程 10"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OQZXHdoAAAAJAQAADwAAAAAAAAABACAAAAAiAAAAZHJzL2Rvd25yZXYueG1sUEsBAhQAFAAA&#10;AAgAh07iQEgPDRBfAgAAogQAAA4AAAAAAAAAAQAgAAAAKQEAAGRycy9lMm9Eb2MueG1sUEsFBgAA&#10;AAAGAAYAWQEAAPoFAAAAAA==&#10;">
                <v:fill on="t" focussize="0,0"/>
                <v:stroke color="#000000" miterlimit="2" joinstyle="miter"/>
                <v:imagedata o:title=""/>
                <o:lock v:ext="edit" aspectratio="f"/>
                <v:textbox>
                  <w:txbxContent>
                    <w:p w14:paraId="60015A14">
                      <w:pPr>
                        <w:jc w:val="center"/>
                        <w:rPr>
                          <w:szCs w:val="21"/>
                        </w:rPr>
                      </w:pPr>
                    </w:p>
                    <w:p w14:paraId="16A36921">
                      <w:pPr>
                        <w:jc w:val="center"/>
                        <w:rPr>
                          <w:szCs w:val="21"/>
                        </w:rPr>
                      </w:pPr>
                    </w:p>
                    <w:p w14:paraId="6C5D0703">
                      <w:pPr>
                        <w:jc w:val="center"/>
                        <w:rPr>
                          <w:szCs w:val="21"/>
                        </w:rPr>
                      </w:pPr>
                    </w:p>
                    <w:p w14:paraId="613343D6">
                      <w:pPr>
                        <w:jc w:val="center"/>
                        <w:rPr>
                          <w:sz w:val="24"/>
                          <w:szCs w:val="24"/>
                        </w:rPr>
                      </w:pPr>
                      <w:r>
                        <w:rPr>
                          <w:rFonts w:hint="eastAsia"/>
                          <w:sz w:val="24"/>
                          <w:szCs w:val="24"/>
                        </w:rPr>
                        <w:t>委托代理人身份证彩色扫描件正、反面</w:t>
                      </w:r>
                    </w:p>
                  </w:txbxContent>
                </v:textbox>
              </v:shape>
            </w:pict>
          </mc:Fallback>
        </mc:AlternateContent>
      </w:r>
    </w:p>
    <w:p w14:paraId="4A4FB5BA">
      <w:pPr>
        <w:pStyle w:val="7"/>
        <w:wordWrap w:val="0"/>
        <w:adjustRightInd w:val="0"/>
        <w:snapToGrid w:val="0"/>
        <w:rPr>
          <w:snapToGrid w:val="0"/>
          <w:kern w:val="0"/>
          <w:szCs w:val="24"/>
        </w:rPr>
      </w:pPr>
    </w:p>
    <w:p w14:paraId="06365286"/>
    <w:p w14:paraId="3AAAA6F8">
      <w:pPr>
        <w:wordWrap w:val="0"/>
        <w:adjustRightInd w:val="0"/>
        <w:snapToGrid w:val="0"/>
        <w:sectPr>
          <w:endnotePr>
            <w:numFmt w:val="decimal"/>
          </w:endnotePr>
          <w:pgSz w:w="11905" w:h="16838"/>
          <w:pgMar w:top="1417" w:right="1417" w:bottom="1417" w:left="1417" w:header="850" w:footer="567" w:gutter="0"/>
          <w:cols w:space="720" w:num="1"/>
          <w:docGrid w:linePitch="327" w:charSpace="0"/>
        </w:sectPr>
      </w:pPr>
    </w:p>
    <w:p w14:paraId="122A0AB5">
      <w:pPr>
        <w:widowControl/>
        <w:outlineLvl w:val="1"/>
        <w:rPr>
          <w:b/>
          <w:bCs/>
          <w:snapToGrid w:val="0"/>
          <w:kern w:val="0"/>
          <w:sz w:val="24"/>
          <w:szCs w:val="24"/>
        </w:rPr>
      </w:pPr>
      <w:r>
        <w:rPr>
          <w:rFonts w:hint="eastAsia"/>
          <w:b/>
          <w:bCs/>
          <w:snapToGrid w:val="0"/>
          <w:kern w:val="0"/>
          <w:sz w:val="24"/>
          <w:szCs w:val="24"/>
        </w:rPr>
        <w:t>格式五 法定代表人身份证明</w:t>
      </w:r>
    </w:p>
    <w:p w14:paraId="5937CD6D">
      <w:pPr>
        <w:wordWrap w:val="0"/>
        <w:adjustRightInd w:val="0"/>
        <w:snapToGrid w:val="0"/>
        <w:spacing w:line="440" w:lineRule="exact"/>
        <w:rPr>
          <w:b/>
          <w:snapToGrid w:val="0"/>
          <w:kern w:val="0"/>
        </w:rPr>
      </w:pPr>
    </w:p>
    <w:p w14:paraId="223C1B4A">
      <w:pPr>
        <w:wordWrap w:val="0"/>
        <w:adjustRightInd w:val="0"/>
        <w:snapToGrid w:val="0"/>
        <w:spacing w:before="260" w:after="260" w:line="440" w:lineRule="exact"/>
        <w:jc w:val="center"/>
        <w:rPr>
          <w:b/>
          <w:snapToGrid w:val="0"/>
          <w:kern w:val="0"/>
        </w:rPr>
      </w:pPr>
      <w:r>
        <w:rPr>
          <w:rFonts w:hint="eastAsia"/>
          <w:b/>
          <w:snapToGrid w:val="0"/>
          <w:kern w:val="0"/>
          <w:sz w:val="30"/>
        </w:rPr>
        <w:t>法定代表人身份证明</w:t>
      </w:r>
    </w:p>
    <w:p w14:paraId="3FD31C7E">
      <w:pPr>
        <w:wordWrap w:val="0"/>
        <w:adjustRightInd w:val="0"/>
        <w:snapToGrid w:val="0"/>
        <w:spacing w:line="440" w:lineRule="exact"/>
        <w:rPr>
          <w:snapToGrid w:val="0"/>
          <w:kern w:val="0"/>
          <w:szCs w:val="21"/>
        </w:rPr>
      </w:pPr>
    </w:p>
    <w:p w14:paraId="5675A268">
      <w:pPr>
        <w:wordWrap w:val="0"/>
        <w:adjustRightInd w:val="0"/>
        <w:snapToGrid w:val="0"/>
        <w:spacing w:line="440" w:lineRule="exact"/>
        <w:rPr>
          <w:snapToGrid w:val="0"/>
          <w:kern w:val="0"/>
          <w:sz w:val="24"/>
          <w:szCs w:val="24"/>
          <w:u w:val="single"/>
        </w:rPr>
      </w:pPr>
      <w:r>
        <w:rPr>
          <w:rFonts w:hint="eastAsia"/>
          <w:snapToGrid w:val="0"/>
          <w:kern w:val="0"/>
          <w:sz w:val="24"/>
          <w:szCs w:val="24"/>
        </w:rPr>
        <w:t>投标人名称：</w:t>
      </w:r>
      <w:r>
        <w:rPr>
          <w:rFonts w:hint="eastAsia"/>
          <w:snapToGrid w:val="0"/>
          <w:kern w:val="0"/>
          <w:sz w:val="24"/>
          <w:szCs w:val="24"/>
          <w:u w:val="single"/>
        </w:rPr>
        <w:t xml:space="preserve">                  </w:t>
      </w:r>
    </w:p>
    <w:p w14:paraId="759B65B7">
      <w:pPr>
        <w:wordWrap w:val="0"/>
        <w:adjustRightInd w:val="0"/>
        <w:snapToGrid w:val="0"/>
        <w:spacing w:line="440" w:lineRule="exact"/>
        <w:rPr>
          <w:snapToGrid w:val="0"/>
          <w:kern w:val="0"/>
          <w:sz w:val="24"/>
          <w:szCs w:val="24"/>
          <w:u w:val="single"/>
        </w:rPr>
      </w:pPr>
      <w:r>
        <w:rPr>
          <w:rFonts w:hint="eastAsia"/>
          <w:snapToGrid w:val="0"/>
          <w:kern w:val="0"/>
          <w:sz w:val="24"/>
          <w:szCs w:val="24"/>
        </w:rPr>
        <w:t>姓名：</w:t>
      </w:r>
      <w:r>
        <w:rPr>
          <w:rFonts w:hint="eastAsia"/>
          <w:snapToGrid w:val="0"/>
          <w:kern w:val="0"/>
          <w:sz w:val="24"/>
          <w:szCs w:val="24"/>
          <w:u w:val="single"/>
        </w:rPr>
        <w:t xml:space="preserve">         </w:t>
      </w:r>
      <w:r>
        <w:rPr>
          <w:rFonts w:hint="eastAsia"/>
          <w:snapToGrid w:val="0"/>
          <w:kern w:val="0"/>
          <w:sz w:val="24"/>
          <w:szCs w:val="24"/>
        </w:rPr>
        <w:t>性别：</w:t>
      </w:r>
      <w:r>
        <w:rPr>
          <w:rFonts w:hint="eastAsia"/>
          <w:snapToGrid w:val="0"/>
          <w:kern w:val="0"/>
          <w:sz w:val="24"/>
          <w:szCs w:val="24"/>
          <w:u w:val="single"/>
        </w:rPr>
        <w:t xml:space="preserve">      </w:t>
      </w:r>
      <w:r>
        <w:rPr>
          <w:rFonts w:hint="eastAsia"/>
          <w:snapToGrid w:val="0"/>
          <w:kern w:val="0"/>
          <w:sz w:val="24"/>
          <w:szCs w:val="24"/>
        </w:rPr>
        <w:t>年龄：</w:t>
      </w:r>
      <w:r>
        <w:rPr>
          <w:rFonts w:hint="eastAsia"/>
          <w:snapToGrid w:val="0"/>
          <w:kern w:val="0"/>
          <w:sz w:val="24"/>
          <w:szCs w:val="24"/>
          <w:u w:val="single"/>
        </w:rPr>
        <w:t xml:space="preserve">       </w:t>
      </w:r>
      <w:r>
        <w:rPr>
          <w:rFonts w:hint="eastAsia"/>
          <w:snapToGrid w:val="0"/>
          <w:kern w:val="0"/>
          <w:sz w:val="24"/>
          <w:szCs w:val="24"/>
        </w:rPr>
        <w:t>职务：</w:t>
      </w:r>
      <w:r>
        <w:rPr>
          <w:rFonts w:hint="eastAsia"/>
          <w:snapToGrid w:val="0"/>
          <w:kern w:val="0"/>
          <w:sz w:val="24"/>
          <w:szCs w:val="24"/>
          <w:u w:val="single"/>
        </w:rPr>
        <w:t xml:space="preserve">           </w:t>
      </w:r>
    </w:p>
    <w:p w14:paraId="2384B459">
      <w:pPr>
        <w:wordWrap w:val="0"/>
        <w:adjustRightInd w:val="0"/>
        <w:snapToGrid w:val="0"/>
        <w:spacing w:line="440" w:lineRule="exact"/>
        <w:rPr>
          <w:snapToGrid w:val="0"/>
          <w:kern w:val="0"/>
          <w:sz w:val="24"/>
          <w:szCs w:val="24"/>
        </w:rPr>
      </w:pPr>
      <w:r>
        <w:rPr>
          <w:rFonts w:hint="eastAsia"/>
          <w:snapToGrid w:val="0"/>
          <w:kern w:val="0"/>
          <w:sz w:val="24"/>
          <w:szCs w:val="24"/>
        </w:rPr>
        <w:t>系</w:t>
      </w:r>
      <w:r>
        <w:rPr>
          <w:rFonts w:hint="eastAsia"/>
          <w:snapToGrid w:val="0"/>
          <w:kern w:val="0"/>
          <w:sz w:val="24"/>
          <w:szCs w:val="24"/>
          <w:u w:val="single"/>
        </w:rPr>
        <w:t xml:space="preserve">                        </w:t>
      </w:r>
      <w:r>
        <w:rPr>
          <w:rFonts w:hint="eastAsia"/>
          <w:snapToGrid w:val="0"/>
          <w:kern w:val="0"/>
          <w:sz w:val="24"/>
          <w:szCs w:val="24"/>
        </w:rPr>
        <w:t>（投标人名称）的法定代表人。</w:t>
      </w:r>
    </w:p>
    <w:p w14:paraId="77A25595">
      <w:pPr>
        <w:wordWrap w:val="0"/>
        <w:adjustRightInd w:val="0"/>
        <w:snapToGrid w:val="0"/>
        <w:spacing w:line="440" w:lineRule="exact"/>
        <w:rPr>
          <w:snapToGrid w:val="0"/>
          <w:kern w:val="0"/>
          <w:sz w:val="24"/>
          <w:szCs w:val="24"/>
        </w:rPr>
      </w:pPr>
      <w:r>
        <w:rPr>
          <w:rFonts w:hint="eastAsia"/>
          <w:snapToGrid w:val="0"/>
          <w:kern w:val="0"/>
          <w:sz w:val="24"/>
          <w:szCs w:val="24"/>
        </w:rPr>
        <w:t xml:space="preserve">    特此证明。</w:t>
      </w:r>
    </w:p>
    <w:p w14:paraId="655C8142">
      <w:pPr>
        <w:wordWrap w:val="0"/>
        <w:adjustRightInd w:val="0"/>
        <w:snapToGrid w:val="0"/>
        <w:spacing w:line="440" w:lineRule="exact"/>
        <w:rPr>
          <w:snapToGrid w:val="0"/>
          <w:kern w:val="0"/>
          <w:sz w:val="24"/>
          <w:szCs w:val="24"/>
        </w:rPr>
      </w:pPr>
    </w:p>
    <w:p w14:paraId="6738D682">
      <w:pPr>
        <w:wordWrap w:val="0"/>
        <w:adjustRightInd w:val="0"/>
        <w:snapToGrid w:val="0"/>
        <w:spacing w:line="440" w:lineRule="exact"/>
        <w:rPr>
          <w:snapToGrid w:val="0"/>
          <w:kern w:val="0"/>
          <w:sz w:val="24"/>
          <w:szCs w:val="24"/>
        </w:rPr>
      </w:pPr>
    </w:p>
    <w:p w14:paraId="5BF262BE">
      <w:pPr>
        <w:wordWrap w:val="0"/>
        <w:adjustRightInd w:val="0"/>
        <w:snapToGrid w:val="0"/>
        <w:spacing w:line="440" w:lineRule="exact"/>
        <w:jc w:val="right"/>
        <w:rPr>
          <w:snapToGrid w:val="0"/>
          <w:kern w:val="0"/>
          <w:sz w:val="24"/>
          <w:szCs w:val="24"/>
        </w:rPr>
      </w:pPr>
      <w:r>
        <w:rPr>
          <w:rFonts w:hint="eastAsia"/>
          <w:snapToGrid w:val="0"/>
          <w:kern w:val="0"/>
          <w:sz w:val="24"/>
          <w:szCs w:val="24"/>
        </w:rPr>
        <w:t>投标人：</w:t>
      </w:r>
      <w:r>
        <w:rPr>
          <w:rFonts w:hint="eastAsia"/>
          <w:snapToGrid w:val="0"/>
          <w:kern w:val="0"/>
          <w:sz w:val="24"/>
          <w:szCs w:val="24"/>
          <w:u w:val="single"/>
        </w:rPr>
        <w:t xml:space="preserve">                          </w:t>
      </w:r>
      <w:r>
        <w:rPr>
          <w:rFonts w:hint="eastAsia"/>
          <w:snapToGrid w:val="0"/>
          <w:kern w:val="0"/>
          <w:sz w:val="24"/>
          <w:szCs w:val="24"/>
        </w:rPr>
        <w:t>（盖单位章）</w:t>
      </w:r>
    </w:p>
    <w:p w14:paraId="017FA00D">
      <w:pPr>
        <w:wordWrap w:val="0"/>
        <w:adjustRightInd w:val="0"/>
        <w:snapToGrid w:val="0"/>
        <w:spacing w:line="440" w:lineRule="exact"/>
        <w:jc w:val="right"/>
        <w:rPr>
          <w:snapToGrid w:val="0"/>
          <w:kern w:val="0"/>
          <w:sz w:val="24"/>
          <w:szCs w:val="24"/>
        </w:rPr>
      </w:pPr>
    </w:p>
    <w:p w14:paraId="6AFD15DB">
      <w:pPr>
        <w:wordWrap w:val="0"/>
        <w:adjustRightInd w:val="0"/>
        <w:snapToGrid w:val="0"/>
        <w:spacing w:line="440" w:lineRule="exact"/>
        <w:jc w:val="right"/>
        <w:rPr>
          <w:snapToGrid w:val="0"/>
          <w:kern w:val="0"/>
          <w:sz w:val="24"/>
          <w:szCs w:val="24"/>
        </w:rPr>
      </w:pPr>
      <w:r>
        <w:rPr>
          <w:rFonts w:hint="eastAsia"/>
          <w:snapToGrid w:val="0"/>
          <w:kern w:val="0"/>
          <w:sz w:val="24"/>
          <w:szCs w:val="24"/>
        </w:rPr>
        <w:t xml:space="preserve">   法定代表人：</w:t>
      </w:r>
      <w:r>
        <w:rPr>
          <w:rFonts w:hint="eastAsia"/>
          <w:snapToGrid w:val="0"/>
          <w:kern w:val="0"/>
          <w:sz w:val="24"/>
          <w:szCs w:val="24"/>
          <w:u w:val="single"/>
        </w:rPr>
        <w:t xml:space="preserve">                       </w:t>
      </w:r>
      <w:r>
        <w:rPr>
          <w:rFonts w:hint="eastAsia"/>
          <w:snapToGrid w:val="0"/>
          <w:kern w:val="0"/>
          <w:sz w:val="24"/>
          <w:szCs w:val="24"/>
        </w:rPr>
        <w:t>（签字或盖章）</w:t>
      </w:r>
    </w:p>
    <w:p w14:paraId="53E91B1B">
      <w:pPr>
        <w:wordWrap w:val="0"/>
        <w:adjustRightInd w:val="0"/>
        <w:snapToGrid w:val="0"/>
        <w:spacing w:line="440" w:lineRule="exact"/>
        <w:jc w:val="center"/>
        <w:rPr>
          <w:snapToGrid w:val="0"/>
          <w:kern w:val="0"/>
          <w:sz w:val="24"/>
          <w:szCs w:val="24"/>
        </w:rPr>
      </w:pPr>
      <w:r>
        <w:rPr>
          <w:rFonts w:hint="eastAsia"/>
          <w:snapToGrid w:val="0"/>
          <w:kern w:val="0"/>
          <w:sz w:val="24"/>
          <w:szCs w:val="24"/>
        </w:rPr>
        <w:t xml:space="preserve">             </w:t>
      </w:r>
    </w:p>
    <w:p w14:paraId="20D3548B">
      <w:pPr>
        <w:wordWrap w:val="0"/>
        <w:adjustRightInd w:val="0"/>
        <w:snapToGrid w:val="0"/>
        <w:spacing w:line="440" w:lineRule="exact"/>
        <w:jc w:val="center"/>
        <w:rPr>
          <w:snapToGrid w:val="0"/>
          <w:kern w:val="0"/>
          <w:sz w:val="24"/>
          <w:szCs w:val="24"/>
        </w:rPr>
      </w:pPr>
      <w:r>
        <w:rPr>
          <w:rFonts w:hint="eastAsia"/>
          <w:snapToGrid w:val="0"/>
          <w:kern w:val="0"/>
          <w:sz w:val="24"/>
          <w:szCs w:val="24"/>
        </w:rPr>
        <w:t xml:space="preserve">                   </w:t>
      </w:r>
      <w:r>
        <w:rPr>
          <w:rFonts w:hint="eastAsia"/>
          <w:snapToGrid w:val="0"/>
          <w:kern w:val="0"/>
          <w:sz w:val="24"/>
          <w:szCs w:val="24"/>
          <w:u w:val="single"/>
        </w:rPr>
        <w:t xml:space="preserve">    </w:t>
      </w:r>
      <w:r>
        <w:rPr>
          <w:rFonts w:hint="eastAsia"/>
          <w:snapToGrid w:val="0"/>
          <w:kern w:val="0"/>
          <w:sz w:val="24"/>
          <w:szCs w:val="24"/>
        </w:rPr>
        <w:t>年</w:t>
      </w:r>
      <w:r>
        <w:rPr>
          <w:rFonts w:hint="eastAsia"/>
          <w:snapToGrid w:val="0"/>
          <w:kern w:val="0"/>
          <w:sz w:val="24"/>
          <w:szCs w:val="24"/>
          <w:u w:val="single"/>
        </w:rPr>
        <w:t xml:space="preserve">      </w:t>
      </w:r>
      <w:r>
        <w:rPr>
          <w:rFonts w:hint="eastAsia"/>
          <w:snapToGrid w:val="0"/>
          <w:kern w:val="0"/>
          <w:sz w:val="24"/>
          <w:szCs w:val="24"/>
        </w:rPr>
        <w:t>月</w:t>
      </w:r>
      <w:r>
        <w:rPr>
          <w:rFonts w:hint="eastAsia"/>
          <w:snapToGrid w:val="0"/>
          <w:kern w:val="0"/>
          <w:sz w:val="24"/>
          <w:szCs w:val="24"/>
          <w:u w:val="single"/>
        </w:rPr>
        <w:t xml:space="preserve">      </w:t>
      </w:r>
      <w:r>
        <w:rPr>
          <w:rFonts w:hint="eastAsia"/>
          <w:snapToGrid w:val="0"/>
          <w:kern w:val="0"/>
          <w:sz w:val="24"/>
          <w:szCs w:val="24"/>
        </w:rPr>
        <w:t xml:space="preserve">日       </w:t>
      </w:r>
    </w:p>
    <w:p w14:paraId="38209F79">
      <w:pPr>
        <w:wordWrap w:val="0"/>
        <w:adjustRightInd w:val="0"/>
        <w:snapToGrid w:val="0"/>
        <w:spacing w:line="440" w:lineRule="exact"/>
        <w:ind w:firstLine="720" w:firstLineChars="300"/>
        <w:rPr>
          <w:i/>
          <w:iCs/>
          <w:snapToGrid w:val="0"/>
          <w:kern w:val="0"/>
          <w:sz w:val="24"/>
          <w:szCs w:val="24"/>
        </w:rPr>
      </w:pPr>
    </w:p>
    <w:p w14:paraId="3FEFD1E5">
      <w:pPr>
        <w:wordWrap w:val="0"/>
        <w:adjustRightInd w:val="0"/>
        <w:snapToGrid w:val="0"/>
        <w:spacing w:line="440" w:lineRule="exact"/>
        <w:ind w:firstLine="720" w:firstLineChars="300"/>
        <w:rPr>
          <w:i/>
          <w:iCs/>
          <w:snapToGrid w:val="0"/>
          <w:kern w:val="0"/>
          <w:sz w:val="24"/>
          <w:szCs w:val="24"/>
        </w:rPr>
      </w:pPr>
    </w:p>
    <w:p w14:paraId="5621F388">
      <w:pPr>
        <w:wordWrap w:val="0"/>
        <w:adjustRightInd w:val="0"/>
        <w:snapToGrid w:val="0"/>
        <w:rPr>
          <w:b/>
          <w:snapToGrid w:val="0"/>
          <w:kern w:val="0"/>
          <w:sz w:val="24"/>
          <w:szCs w:val="24"/>
        </w:rPr>
      </w:pPr>
      <w:r>
        <w:rPr>
          <w:b/>
          <w:snapToGrid w:val="0"/>
          <w:kern w:val="0"/>
          <w:sz w:val="24"/>
          <w:szCs w:val="24"/>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20320</wp:posOffset>
                </wp:positionV>
                <wp:extent cx="2825115" cy="1584325"/>
                <wp:effectExtent l="13970" t="12700" r="8890" b="12700"/>
                <wp:wrapNone/>
                <wp:docPr id="4" name="流程图: 可选过程 9"/>
                <wp:cNvGraphicFramePr/>
                <a:graphic xmlns:a="http://schemas.openxmlformats.org/drawingml/2006/main">
                  <a:graphicData uri="http://schemas.microsoft.com/office/word/2010/wordprocessingShape">
                    <wps:wsp>
                      <wps:cNvSpPr>
                        <a:spLocks noChangeArrowheads="1"/>
                      </wps:cNvSpPr>
                      <wps:spPr bwMode="auto">
                        <a:xfrm>
                          <a:off x="0" y="0"/>
                          <a:ext cx="2825115" cy="1584325"/>
                        </a:xfrm>
                        <a:prstGeom prst="flowChartAlternateProcess">
                          <a:avLst/>
                        </a:prstGeom>
                        <a:solidFill>
                          <a:srgbClr val="FFFFFF"/>
                        </a:solidFill>
                        <a:ln w="9525">
                          <a:solidFill>
                            <a:srgbClr val="000000"/>
                          </a:solidFill>
                          <a:miter lim="200000"/>
                        </a:ln>
                      </wps:spPr>
                      <wps:txbx>
                        <w:txbxContent>
                          <w:p w14:paraId="4EF0CABD">
                            <w:pPr>
                              <w:jc w:val="center"/>
                              <w:rPr>
                                <w:szCs w:val="21"/>
                              </w:rPr>
                            </w:pPr>
                          </w:p>
                          <w:p w14:paraId="48B507F9">
                            <w:pPr>
                              <w:jc w:val="center"/>
                              <w:rPr>
                                <w:szCs w:val="21"/>
                              </w:rPr>
                            </w:pPr>
                          </w:p>
                          <w:p w14:paraId="031B9860">
                            <w:pPr>
                              <w:jc w:val="center"/>
                              <w:rPr>
                                <w:szCs w:val="21"/>
                              </w:rPr>
                            </w:pPr>
                          </w:p>
                          <w:p w14:paraId="71CAACB9">
                            <w:pPr>
                              <w:jc w:val="center"/>
                              <w:rPr>
                                <w:sz w:val="24"/>
                                <w:szCs w:val="24"/>
                              </w:rPr>
                            </w:pPr>
                            <w:r>
                              <w:rPr>
                                <w:rFonts w:hint="eastAsia"/>
                                <w:sz w:val="24"/>
                                <w:szCs w:val="24"/>
                              </w:rPr>
                              <w:t>法定代表人身份证彩色扫描件正、反面</w:t>
                            </w:r>
                          </w:p>
                        </w:txbxContent>
                      </wps:txbx>
                      <wps:bodyPr rot="0" vert="horz" wrap="square" lIns="91440" tIns="45720" rIns="91440" bIns="45720" anchor="t" anchorCtr="0" upright="1">
                        <a:noAutofit/>
                      </wps:bodyPr>
                    </wps:wsp>
                  </a:graphicData>
                </a:graphic>
              </wp:anchor>
            </w:drawing>
          </mc:Choice>
          <mc:Fallback>
            <w:pict>
              <v:shape id="流程图: 可选过程 9" o:spid="_x0000_s1026" o:spt="176" type="#_x0000_t176" style="position:absolute;left:0pt;margin-left:127.5pt;margin-top:1.6pt;height:124.75pt;width:222.45pt;z-index:251659264;mso-width-relative:page;mso-height-relative:page;" fillcolor="#FFFFFF" filled="t" stroked="t" coordsize="21600,21600" o:gfxdata="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M&#10;NFAX2gAAAAkBAAAPAAAAAAAAAAEAIAAAACIAAABkcnMvZG93bnJldi54bWxQSwECFAAUAAAACACH&#10;TuJAxM2duVsCAAChBAAADgAAAAAAAAABACAAAAApAQAAZHJzL2Uyb0RvYy54bWxQSwUGAAAAAAYA&#10;BgBZAQAA9gUAAAAA&#10;">
                <v:fill on="t" focussize="0,0"/>
                <v:stroke color="#000000" miterlimit="2" joinstyle="miter"/>
                <v:imagedata o:title=""/>
                <o:lock v:ext="edit" aspectratio="f"/>
                <v:textbox>
                  <w:txbxContent>
                    <w:p w14:paraId="4EF0CABD">
                      <w:pPr>
                        <w:jc w:val="center"/>
                        <w:rPr>
                          <w:szCs w:val="21"/>
                        </w:rPr>
                      </w:pPr>
                    </w:p>
                    <w:p w14:paraId="48B507F9">
                      <w:pPr>
                        <w:jc w:val="center"/>
                        <w:rPr>
                          <w:szCs w:val="21"/>
                        </w:rPr>
                      </w:pPr>
                    </w:p>
                    <w:p w14:paraId="031B9860">
                      <w:pPr>
                        <w:jc w:val="center"/>
                        <w:rPr>
                          <w:szCs w:val="21"/>
                        </w:rPr>
                      </w:pPr>
                    </w:p>
                    <w:p w14:paraId="71CAACB9">
                      <w:pPr>
                        <w:jc w:val="center"/>
                        <w:rPr>
                          <w:sz w:val="24"/>
                          <w:szCs w:val="24"/>
                        </w:rPr>
                      </w:pPr>
                      <w:r>
                        <w:rPr>
                          <w:rFonts w:hint="eastAsia"/>
                          <w:sz w:val="24"/>
                          <w:szCs w:val="24"/>
                        </w:rPr>
                        <w:t>法定代表人身份证彩色扫描件正、反面</w:t>
                      </w:r>
                    </w:p>
                  </w:txbxContent>
                </v:textbox>
              </v:shape>
            </w:pict>
          </mc:Fallback>
        </mc:AlternateContent>
      </w:r>
    </w:p>
    <w:p w14:paraId="0AA3BF01">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snapToGrid w:val="0"/>
          <w:kern w:val="0"/>
          <w:sz w:val="28"/>
          <w:szCs w:val="28"/>
        </w:rPr>
      </w:pPr>
    </w:p>
    <w:p w14:paraId="33FAD325">
      <w:pPr>
        <w:wordWrap w:val="0"/>
        <w:adjustRightInd w:val="0"/>
        <w:snapToGrid w:val="0"/>
        <w:spacing w:line="480" w:lineRule="exact"/>
        <w:jc w:val="center"/>
        <w:rPr>
          <w:b/>
          <w:snapToGrid w:val="0"/>
          <w:kern w:val="0"/>
          <w:sz w:val="28"/>
          <w:szCs w:val="28"/>
        </w:rPr>
      </w:pPr>
    </w:p>
    <w:p w14:paraId="2410CF6E">
      <w:pPr>
        <w:wordWrap w:val="0"/>
        <w:adjustRightInd w:val="0"/>
        <w:snapToGrid w:val="0"/>
        <w:spacing w:line="480" w:lineRule="exact"/>
        <w:jc w:val="center"/>
        <w:rPr>
          <w:b/>
          <w:snapToGrid w:val="0"/>
          <w:kern w:val="0"/>
          <w:sz w:val="28"/>
          <w:szCs w:val="28"/>
        </w:rPr>
      </w:pPr>
    </w:p>
    <w:p w14:paraId="14A5D757">
      <w:pPr>
        <w:wordWrap w:val="0"/>
        <w:adjustRightInd w:val="0"/>
        <w:snapToGrid w:val="0"/>
        <w:spacing w:line="480" w:lineRule="exact"/>
        <w:jc w:val="center"/>
        <w:sectPr>
          <w:endnotePr>
            <w:numFmt w:val="decimal"/>
          </w:endnotePr>
          <w:pgSz w:w="11905" w:h="16838"/>
          <w:pgMar w:top="1417" w:right="1417" w:bottom="1417" w:left="1417" w:header="850" w:footer="567" w:gutter="0"/>
          <w:cols w:space="720" w:num="1"/>
          <w:docGrid w:linePitch="327" w:charSpace="0"/>
        </w:sectPr>
      </w:pPr>
    </w:p>
    <w:p w14:paraId="1CC2C42D">
      <w:pPr>
        <w:pStyle w:val="44"/>
        <w:widowControl w:val="0"/>
        <w:wordWrap w:val="0"/>
        <w:adjustRightInd w:val="0"/>
        <w:snapToGrid w:val="0"/>
        <w:spacing w:line="440" w:lineRule="exact"/>
        <w:ind w:firstLine="0"/>
        <w:outlineLvl w:val="1"/>
        <w:rPr>
          <w:rFonts w:eastAsia="宋体"/>
          <w:b/>
          <w:bCs/>
          <w:snapToGrid w:val="0"/>
          <w:sz w:val="24"/>
          <w:szCs w:val="24"/>
        </w:rPr>
      </w:pPr>
      <w:bookmarkStart w:id="261" w:name="_Toc30665"/>
      <w:bookmarkStart w:id="262" w:name="_Toc16430"/>
      <w:bookmarkStart w:id="263" w:name="_Toc8552"/>
      <w:bookmarkStart w:id="264" w:name="_Toc24137"/>
      <w:bookmarkStart w:id="265" w:name="_Toc6049"/>
      <w:bookmarkStart w:id="266" w:name="_Toc26875"/>
      <w:r>
        <w:rPr>
          <w:rFonts w:hint="eastAsia" w:eastAsia="宋体"/>
          <w:b/>
          <w:bCs/>
          <w:snapToGrid w:val="0"/>
          <w:sz w:val="24"/>
          <w:szCs w:val="24"/>
        </w:rPr>
        <w:t>格式六 联合体协议书</w:t>
      </w:r>
      <w:bookmarkEnd w:id="261"/>
      <w:bookmarkEnd w:id="262"/>
      <w:bookmarkEnd w:id="263"/>
      <w:bookmarkEnd w:id="264"/>
      <w:bookmarkEnd w:id="265"/>
      <w:bookmarkEnd w:id="266"/>
    </w:p>
    <w:p w14:paraId="5DC151EE">
      <w:pPr>
        <w:pStyle w:val="44"/>
        <w:widowControl w:val="0"/>
        <w:wordWrap w:val="0"/>
        <w:adjustRightInd w:val="0"/>
        <w:snapToGrid w:val="0"/>
        <w:spacing w:before="240" w:after="240" w:line="440" w:lineRule="exact"/>
        <w:ind w:firstLine="0"/>
        <w:jc w:val="center"/>
        <w:rPr>
          <w:rFonts w:hint="eastAsia" w:ascii="宋体" w:hAnsi="宋体" w:eastAsia="宋体" w:cs="宋体"/>
          <w:snapToGrid w:val="0"/>
          <w:sz w:val="24"/>
          <w:szCs w:val="21"/>
        </w:rPr>
      </w:pPr>
      <w:r>
        <w:rPr>
          <w:rFonts w:hint="eastAsia" w:ascii="宋体" w:hAnsi="宋体" w:eastAsia="宋体" w:cs="宋体"/>
          <w:b/>
          <w:snapToGrid w:val="0"/>
          <w:sz w:val="30"/>
        </w:rPr>
        <w:t>联合体协议书</w:t>
      </w:r>
    </w:p>
    <w:p w14:paraId="1478ADF6">
      <w:pPr>
        <w:pStyle w:val="44"/>
        <w:widowControl w:val="0"/>
        <w:wordWrap w:val="0"/>
        <w:adjustRightInd w:val="0"/>
        <w:snapToGrid w:val="0"/>
        <w:spacing w:line="440" w:lineRule="exact"/>
        <w:rPr>
          <w:rFonts w:hint="eastAsia" w:ascii="宋体" w:hAnsi="宋体" w:eastAsia="宋体" w:cs="宋体"/>
          <w:snapToGrid w:val="0"/>
          <w:sz w:val="24"/>
          <w:szCs w:val="24"/>
        </w:rPr>
      </w:pPr>
    </w:p>
    <w:p w14:paraId="5AC25915">
      <w:pPr>
        <w:pStyle w:val="44"/>
        <w:widowControl w:val="0"/>
        <w:wordWrap w:val="0"/>
        <w:adjustRightInd w:val="0"/>
        <w:snapToGrid w:val="0"/>
        <w:spacing w:line="440" w:lineRule="exact"/>
        <w:ind w:firstLine="480" w:firstLineChars="200"/>
        <w:rPr>
          <w:rFonts w:hint="eastAsia" w:ascii="宋体" w:hAnsi="宋体" w:eastAsia="宋体" w:cs="宋体"/>
          <w:snapToGrid w:val="0"/>
          <w:sz w:val="24"/>
          <w:szCs w:val="24"/>
          <w:u w:val="single"/>
        </w:rPr>
      </w:pPr>
      <w:r>
        <w:rPr>
          <w:rFonts w:hint="eastAsia" w:ascii="宋体" w:hAnsi="宋体" w:eastAsia="宋体" w:cs="宋体"/>
          <w:snapToGrid w:val="0"/>
          <w:sz w:val="24"/>
          <w:szCs w:val="24"/>
        </w:rPr>
        <w:t>牵头人名称：</w:t>
      </w:r>
      <w:r>
        <w:rPr>
          <w:rFonts w:hint="eastAsia" w:ascii="宋体" w:hAnsi="宋体" w:eastAsia="宋体" w:cs="宋体"/>
          <w:snapToGrid w:val="0"/>
          <w:sz w:val="24"/>
          <w:szCs w:val="24"/>
          <w:u w:val="single"/>
        </w:rPr>
        <w:t xml:space="preserve">                                                  </w:t>
      </w:r>
    </w:p>
    <w:p w14:paraId="3A467ACE">
      <w:pPr>
        <w:pStyle w:val="44"/>
        <w:widowControl w:val="0"/>
        <w:wordWrap w:val="0"/>
        <w:adjustRightInd w:val="0"/>
        <w:snapToGrid w:val="0"/>
        <w:spacing w:line="440" w:lineRule="exact"/>
        <w:ind w:firstLine="480" w:firstLineChars="200"/>
        <w:rPr>
          <w:rFonts w:hint="eastAsia" w:ascii="宋体" w:hAnsi="宋体" w:eastAsia="宋体" w:cs="宋体"/>
          <w:snapToGrid w:val="0"/>
          <w:sz w:val="24"/>
          <w:szCs w:val="24"/>
          <w:u w:val="single"/>
        </w:rPr>
      </w:pPr>
      <w:r>
        <w:rPr>
          <w:rFonts w:hint="eastAsia" w:ascii="宋体" w:hAnsi="宋体" w:eastAsia="宋体" w:cs="宋体"/>
          <w:snapToGrid w:val="0"/>
          <w:sz w:val="24"/>
          <w:szCs w:val="24"/>
        </w:rPr>
        <w:t>法定代表人：</w:t>
      </w:r>
      <w:r>
        <w:rPr>
          <w:rFonts w:hint="eastAsia" w:ascii="宋体" w:hAnsi="宋体" w:eastAsia="宋体" w:cs="宋体"/>
          <w:snapToGrid w:val="0"/>
          <w:sz w:val="24"/>
          <w:szCs w:val="24"/>
          <w:u w:val="single"/>
        </w:rPr>
        <w:t xml:space="preserve">                                                  </w:t>
      </w:r>
    </w:p>
    <w:p w14:paraId="4467FA37">
      <w:pPr>
        <w:pStyle w:val="44"/>
        <w:widowControl w:val="0"/>
        <w:wordWrap w:val="0"/>
        <w:adjustRightInd w:val="0"/>
        <w:snapToGrid w:val="0"/>
        <w:spacing w:line="440" w:lineRule="exact"/>
        <w:ind w:firstLine="480" w:firstLineChars="200"/>
        <w:rPr>
          <w:rFonts w:hint="eastAsia" w:ascii="宋体" w:hAnsi="宋体" w:eastAsia="宋体" w:cs="宋体"/>
          <w:snapToGrid w:val="0"/>
          <w:sz w:val="24"/>
          <w:szCs w:val="24"/>
        </w:rPr>
      </w:pPr>
      <w:r>
        <w:rPr>
          <w:rFonts w:hint="eastAsia" w:ascii="宋体" w:hAnsi="宋体" w:eastAsia="宋体" w:cs="宋体"/>
          <w:snapToGrid w:val="0"/>
          <w:sz w:val="24"/>
          <w:szCs w:val="24"/>
        </w:rPr>
        <w:t>法定住所：</w:t>
      </w:r>
      <w:r>
        <w:rPr>
          <w:rFonts w:hint="eastAsia" w:ascii="宋体" w:hAnsi="宋体" w:eastAsia="宋体" w:cs="宋体"/>
          <w:snapToGrid w:val="0"/>
          <w:sz w:val="24"/>
          <w:szCs w:val="24"/>
          <w:u w:val="single"/>
        </w:rPr>
        <w:t xml:space="preserve">                                                    </w:t>
      </w:r>
    </w:p>
    <w:p w14:paraId="603D02F6">
      <w:pPr>
        <w:pStyle w:val="44"/>
        <w:widowControl w:val="0"/>
        <w:wordWrap w:val="0"/>
        <w:adjustRightInd w:val="0"/>
        <w:snapToGrid w:val="0"/>
        <w:spacing w:line="440" w:lineRule="exact"/>
        <w:ind w:firstLine="480" w:firstLineChars="200"/>
        <w:rPr>
          <w:rFonts w:hint="eastAsia" w:ascii="宋体" w:hAnsi="宋体" w:eastAsia="宋体" w:cs="宋体"/>
          <w:snapToGrid w:val="0"/>
          <w:sz w:val="24"/>
          <w:szCs w:val="24"/>
        </w:rPr>
      </w:pPr>
    </w:p>
    <w:p w14:paraId="22C88B8E">
      <w:pPr>
        <w:pStyle w:val="44"/>
        <w:widowControl w:val="0"/>
        <w:wordWrap w:val="0"/>
        <w:adjustRightInd w:val="0"/>
        <w:snapToGrid w:val="0"/>
        <w:spacing w:line="440" w:lineRule="exact"/>
        <w:ind w:firstLine="480" w:firstLineChars="200"/>
        <w:rPr>
          <w:rFonts w:hint="eastAsia" w:ascii="宋体" w:hAnsi="宋体" w:eastAsia="宋体" w:cs="宋体"/>
          <w:snapToGrid w:val="0"/>
          <w:sz w:val="24"/>
          <w:szCs w:val="24"/>
          <w:u w:val="single"/>
        </w:rPr>
      </w:pPr>
      <w:r>
        <w:rPr>
          <w:rFonts w:hint="eastAsia" w:ascii="宋体" w:hAnsi="宋体" w:eastAsia="宋体" w:cs="宋体"/>
          <w:snapToGrid w:val="0"/>
          <w:sz w:val="24"/>
          <w:szCs w:val="24"/>
        </w:rPr>
        <w:t>成员二名称：</w:t>
      </w:r>
      <w:r>
        <w:rPr>
          <w:rFonts w:hint="eastAsia" w:ascii="宋体" w:hAnsi="宋体" w:eastAsia="宋体" w:cs="宋体"/>
          <w:snapToGrid w:val="0"/>
          <w:sz w:val="24"/>
          <w:szCs w:val="24"/>
          <w:u w:val="single"/>
        </w:rPr>
        <w:t xml:space="preserve">                                                  </w:t>
      </w:r>
    </w:p>
    <w:p w14:paraId="77AE2539">
      <w:pPr>
        <w:pStyle w:val="44"/>
        <w:widowControl w:val="0"/>
        <w:wordWrap w:val="0"/>
        <w:adjustRightInd w:val="0"/>
        <w:snapToGrid w:val="0"/>
        <w:spacing w:line="440" w:lineRule="exact"/>
        <w:ind w:firstLine="480" w:firstLineChars="200"/>
        <w:rPr>
          <w:rFonts w:hint="eastAsia" w:ascii="宋体" w:hAnsi="宋体" w:eastAsia="宋体" w:cs="宋体"/>
          <w:snapToGrid w:val="0"/>
          <w:sz w:val="24"/>
          <w:szCs w:val="24"/>
          <w:u w:val="single"/>
        </w:rPr>
      </w:pPr>
      <w:r>
        <w:rPr>
          <w:rFonts w:hint="eastAsia" w:ascii="宋体" w:hAnsi="宋体" w:eastAsia="宋体" w:cs="宋体"/>
          <w:snapToGrid w:val="0"/>
          <w:sz w:val="24"/>
          <w:szCs w:val="24"/>
        </w:rPr>
        <w:t>法定代表人：</w:t>
      </w:r>
      <w:r>
        <w:rPr>
          <w:rFonts w:hint="eastAsia" w:ascii="宋体" w:hAnsi="宋体" w:eastAsia="宋体" w:cs="宋体"/>
          <w:snapToGrid w:val="0"/>
          <w:sz w:val="24"/>
          <w:szCs w:val="24"/>
          <w:u w:val="single"/>
        </w:rPr>
        <w:t xml:space="preserve">                                                  </w:t>
      </w:r>
    </w:p>
    <w:p w14:paraId="2E50B572">
      <w:pPr>
        <w:pStyle w:val="44"/>
        <w:widowControl w:val="0"/>
        <w:wordWrap w:val="0"/>
        <w:adjustRightInd w:val="0"/>
        <w:snapToGrid w:val="0"/>
        <w:spacing w:line="440" w:lineRule="exact"/>
        <w:ind w:firstLine="480" w:firstLineChars="200"/>
        <w:rPr>
          <w:rFonts w:hint="eastAsia" w:ascii="宋体" w:hAnsi="宋体" w:eastAsia="宋体" w:cs="宋体"/>
          <w:snapToGrid w:val="0"/>
          <w:sz w:val="24"/>
          <w:szCs w:val="24"/>
          <w:u w:val="single"/>
        </w:rPr>
      </w:pPr>
      <w:r>
        <w:rPr>
          <w:rFonts w:hint="eastAsia" w:ascii="宋体" w:hAnsi="宋体" w:eastAsia="宋体" w:cs="宋体"/>
          <w:snapToGrid w:val="0"/>
          <w:sz w:val="24"/>
          <w:szCs w:val="24"/>
        </w:rPr>
        <w:t>法定住所：</w:t>
      </w:r>
      <w:r>
        <w:rPr>
          <w:rFonts w:hint="eastAsia" w:ascii="宋体" w:hAnsi="宋体" w:eastAsia="宋体" w:cs="宋体"/>
          <w:snapToGrid w:val="0"/>
          <w:sz w:val="24"/>
          <w:szCs w:val="24"/>
          <w:u w:val="single"/>
        </w:rPr>
        <w:t xml:space="preserve">                                                    </w:t>
      </w:r>
    </w:p>
    <w:p w14:paraId="60F31820">
      <w:pPr>
        <w:widowControl/>
        <w:jc w:val="left"/>
        <w:rPr>
          <w:rFonts w:hint="eastAsia" w:ascii="宋体" w:hAnsi="宋体" w:cs="宋体"/>
          <w:kern w:val="0"/>
          <w:sz w:val="24"/>
          <w:szCs w:val="24"/>
        </w:rPr>
      </w:pPr>
    </w:p>
    <w:p w14:paraId="55BAF746">
      <w:pPr>
        <w:pStyle w:val="44"/>
        <w:widowControl w:val="0"/>
        <w:wordWrap w:val="0"/>
        <w:adjustRightInd w:val="0"/>
        <w:snapToGrid w:val="0"/>
        <w:spacing w:before="240" w:beforeLines="100" w:line="440" w:lineRule="exact"/>
        <w:ind w:firstLine="480" w:firstLineChars="200"/>
        <w:rPr>
          <w:rFonts w:hint="eastAsia" w:ascii="宋体" w:hAnsi="宋体" w:eastAsia="宋体" w:cs="宋体"/>
          <w:snapToGrid w:val="0"/>
          <w:sz w:val="24"/>
          <w:szCs w:val="24"/>
        </w:rPr>
      </w:pPr>
      <w:r>
        <w:rPr>
          <w:rFonts w:hint="eastAsia" w:ascii="宋体" w:hAnsi="宋体" w:eastAsia="宋体" w:cs="宋体"/>
          <w:snapToGrid w:val="0"/>
          <w:sz w:val="24"/>
          <w:szCs w:val="24"/>
        </w:rPr>
        <w:t>上述各成员单位经过友好协商，自愿组成联合体，共同参加</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（项目名称）（以下简称“本项目”）的投标并争取赢得本项目设计、采购、施工总承包合同（以下简称合同）。现就联合体投标事宜订立如下协议：</w:t>
      </w:r>
    </w:p>
    <w:p w14:paraId="206BC268">
      <w:pPr>
        <w:pStyle w:val="44"/>
        <w:widowControl w:val="0"/>
        <w:wordWrap w:val="0"/>
        <w:adjustRightInd w:val="0"/>
        <w:snapToGrid w:val="0"/>
        <w:spacing w:line="440" w:lineRule="exact"/>
        <w:ind w:firstLine="0"/>
        <w:rPr>
          <w:rFonts w:hint="eastAsia" w:ascii="宋体" w:hAnsi="宋体" w:eastAsia="宋体" w:cs="宋体"/>
          <w:snapToGrid w:val="0"/>
          <w:sz w:val="24"/>
          <w:szCs w:val="24"/>
        </w:rPr>
      </w:pPr>
      <w:r>
        <w:rPr>
          <w:rFonts w:hint="eastAsia" w:ascii="宋体" w:hAnsi="宋体" w:eastAsia="宋体" w:cs="宋体"/>
          <w:snapToGrid w:val="0"/>
          <w:sz w:val="24"/>
          <w:szCs w:val="24"/>
        </w:rPr>
        <w:t xml:space="preserve">    1．</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（某成员单位名称）为联合体牵头人。</w:t>
      </w:r>
    </w:p>
    <w:p w14:paraId="38927B49">
      <w:pPr>
        <w:pStyle w:val="44"/>
        <w:widowControl w:val="0"/>
        <w:wordWrap w:val="0"/>
        <w:adjustRightInd w:val="0"/>
        <w:snapToGrid w:val="0"/>
        <w:spacing w:line="440" w:lineRule="exact"/>
        <w:ind w:firstLine="0"/>
        <w:rPr>
          <w:rFonts w:hint="eastAsia" w:ascii="宋体" w:hAnsi="宋体" w:eastAsia="宋体" w:cs="宋体"/>
          <w:snapToGrid w:val="0"/>
          <w:sz w:val="24"/>
          <w:szCs w:val="24"/>
        </w:rPr>
      </w:pPr>
      <w:r>
        <w:rPr>
          <w:rFonts w:hint="eastAsia" w:ascii="宋体" w:hAnsi="宋体" w:eastAsia="宋体" w:cs="宋体"/>
          <w:snapToGrid w:val="0"/>
          <w:sz w:val="24"/>
          <w:szCs w:val="24"/>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3F7E3557">
      <w:pPr>
        <w:pStyle w:val="44"/>
        <w:widowControl w:val="0"/>
        <w:wordWrap w:val="0"/>
        <w:adjustRightInd w:val="0"/>
        <w:snapToGrid w:val="0"/>
        <w:spacing w:line="440" w:lineRule="exact"/>
        <w:ind w:firstLine="0"/>
        <w:rPr>
          <w:rFonts w:hint="eastAsia" w:ascii="宋体" w:hAnsi="宋体" w:eastAsia="宋体" w:cs="宋体"/>
          <w:snapToGrid w:val="0"/>
          <w:sz w:val="24"/>
          <w:szCs w:val="24"/>
        </w:rPr>
      </w:pPr>
      <w:r>
        <w:rPr>
          <w:rFonts w:hint="eastAsia" w:ascii="宋体" w:hAnsi="宋体" w:eastAsia="宋体" w:cs="宋体"/>
          <w:snapToGrid w:val="0"/>
          <w:sz w:val="24"/>
          <w:szCs w:val="24"/>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相关责任。</w:t>
      </w:r>
    </w:p>
    <w:p w14:paraId="7B5C6292">
      <w:pPr>
        <w:pStyle w:val="44"/>
        <w:widowControl w:val="0"/>
        <w:wordWrap w:val="0"/>
        <w:adjustRightInd w:val="0"/>
        <w:snapToGrid w:val="0"/>
        <w:spacing w:line="440" w:lineRule="exact"/>
        <w:rPr>
          <w:rFonts w:hint="eastAsia" w:ascii="宋体" w:hAnsi="宋体" w:eastAsia="宋体" w:cs="宋体"/>
          <w:snapToGrid w:val="0"/>
          <w:sz w:val="24"/>
          <w:szCs w:val="24"/>
        </w:rPr>
      </w:pPr>
      <w:r>
        <w:rPr>
          <w:rFonts w:hint="eastAsia" w:ascii="宋体" w:hAnsi="宋体" w:eastAsia="宋体" w:cs="宋体"/>
          <w:snapToGrid w:val="0"/>
          <w:sz w:val="24"/>
          <w:szCs w:val="24"/>
        </w:rPr>
        <w:t>4．联合体各成员单位内部的职责分工如下：</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w:t>
      </w:r>
    </w:p>
    <w:p w14:paraId="5B53B59E">
      <w:pPr>
        <w:pStyle w:val="44"/>
        <w:widowControl w:val="0"/>
        <w:wordWrap w:val="0"/>
        <w:adjustRightInd w:val="0"/>
        <w:snapToGrid w:val="0"/>
        <w:spacing w:line="440" w:lineRule="exact"/>
        <w:ind w:firstLine="0"/>
        <w:rPr>
          <w:rFonts w:hint="eastAsia" w:ascii="宋体" w:hAnsi="宋体" w:eastAsia="宋体" w:cs="宋体"/>
          <w:snapToGrid w:val="0"/>
          <w:sz w:val="24"/>
          <w:szCs w:val="24"/>
        </w:rPr>
      </w:pPr>
      <w:r>
        <w:rPr>
          <w:rFonts w:hint="eastAsia" w:ascii="宋体" w:hAnsi="宋体" w:eastAsia="宋体" w:cs="宋体"/>
          <w:snapToGrid w:val="0"/>
          <w:sz w:val="24"/>
          <w:szCs w:val="24"/>
        </w:rPr>
        <w:t xml:space="preserve">   5．投标工作和联合体在中标后工程实施过程中的有关费用按各自承担的工作量分摊。</w:t>
      </w:r>
    </w:p>
    <w:p w14:paraId="4C5EF652">
      <w:pPr>
        <w:pStyle w:val="44"/>
        <w:widowControl w:val="0"/>
        <w:wordWrap w:val="0"/>
        <w:adjustRightInd w:val="0"/>
        <w:snapToGrid w:val="0"/>
        <w:spacing w:line="440" w:lineRule="exact"/>
        <w:ind w:firstLine="0"/>
        <w:rPr>
          <w:rFonts w:hint="eastAsia" w:ascii="宋体" w:hAnsi="宋体" w:eastAsia="宋体" w:cs="宋体"/>
          <w:snapToGrid w:val="0"/>
          <w:sz w:val="24"/>
          <w:szCs w:val="24"/>
        </w:rPr>
      </w:pPr>
      <w:r>
        <w:rPr>
          <w:rFonts w:hint="eastAsia" w:ascii="宋体" w:hAnsi="宋体" w:eastAsia="宋体" w:cs="宋体"/>
          <w:snapToGrid w:val="0"/>
          <w:sz w:val="24"/>
          <w:szCs w:val="24"/>
        </w:rPr>
        <w:t xml:space="preserve">   6．联合体中标后，本联合体协议是合同的附件，对联合体各成员单位有合同约束力。</w:t>
      </w:r>
    </w:p>
    <w:p w14:paraId="55CFEB56">
      <w:pPr>
        <w:pStyle w:val="44"/>
        <w:widowControl w:val="0"/>
        <w:wordWrap w:val="0"/>
        <w:adjustRightInd w:val="0"/>
        <w:snapToGrid w:val="0"/>
        <w:spacing w:line="440" w:lineRule="exact"/>
        <w:ind w:firstLine="0"/>
        <w:rPr>
          <w:rFonts w:hint="eastAsia" w:ascii="宋体" w:hAnsi="宋体" w:eastAsia="宋体" w:cs="宋体"/>
          <w:snapToGrid w:val="0"/>
          <w:sz w:val="24"/>
          <w:szCs w:val="24"/>
        </w:rPr>
      </w:pPr>
      <w:r>
        <w:rPr>
          <w:rFonts w:hint="eastAsia" w:ascii="宋体" w:hAnsi="宋体" w:eastAsia="宋体" w:cs="宋体"/>
          <w:snapToGrid w:val="0"/>
          <w:sz w:val="24"/>
          <w:szCs w:val="24"/>
        </w:rPr>
        <w:t xml:space="preserve">   7．本协议书自签署之日起生效，联合体未中标或者中标时合同履行完毕后自动失效。</w:t>
      </w:r>
    </w:p>
    <w:p w14:paraId="54D63921">
      <w:pPr>
        <w:pStyle w:val="44"/>
        <w:widowControl w:val="0"/>
        <w:wordWrap w:val="0"/>
        <w:adjustRightInd w:val="0"/>
        <w:snapToGrid w:val="0"/>
        <w:spacing w:line="440" w:lineRule="exact"/>
        <w:ind w:firstLine="0"/>
        <w:rPr>
          <w:rFonts w:hint="eastAsia" w:ascii="宋体" w:hAnsi="宋体" w:eastAsia="宋体" w:cs="宋体"/>
          <w:snapToGrid w:val="0"/>
          <w:sz w:val="24"/>
          <w:szCs w:val="24"/>
        </w:rPr>
      </w:pPr>
      <w:r>
        <w:rPr>
          <w:rFonts w:hint="eastAsia" w:ascii="宋体" w:hAnsi="宋体" w:eastAsia="宋体" w:cs="宋体"/>
          <w:snapToGrid w:val="0"/>
          <w:sz w:val="24"/>
          <w:szCs w:val="24"/>
        </w:rPr>
        <w:t xml:space="preserve">    8．本协议书一式</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份，联合体成员和招标人各执一份。</w:t>
      </w:r>
    </w:p>
    <w:p w14:paraId="2372ECE9">
      <w:pPr>
        <w:pStyle w:val="44"/>
        <w:widowControl w:val="0"/>
        <w:wordWrap w:val="0"/>
        <w:adjustRightInd w:val="0"/>
        <w:snapToGrid w:val="0"/>
        <w:spacing w:line="440" w:lineRule="exact"/>
        <w:rPr>
          <w:rFonts w:hint="eastAsia" w:ascii="宋体" w:hAnsi="宋体" w:eastAsia="宋体" w:cs="宋体"/>
          <w:snapToGrid w:val="0"/>
          <w:sz w:val="24"/>
          <w:szCs w:val="24"/>
        </w:rPr>
      </w:pPr>
    </w:p>
    <w:p w14:paraId="3A89E69D">
      <w:pPr>
        <w:pStyle w:val="44"/>
        <w:widowControl w:val="0"/>
        <w:wordWrap w:val="0"/>
        <w:adjustRightInd w:val="0"/>
        <w:snapToGrid w:val="0"/>
        <w:spacing w:line="440" w:lineRule="exact"/>
        <w:rPr>
          <w:rFonts w:hint="eastAsia" w:ascii="宋体" w:hAnsi="宋体" w:eastAsia="宋体" w:cs="宋体"/>
          <w:snapToGrid w:val="0"/>
          <w:sz w:val="24"/>
          <w:szCs w:val="24"/>
        </w:rPr>
      </w:pPr>
    </w:p>
    <w:p w14:paraId="5814CF63">
      <w:pPr>
        <w:pStyle w:val="44"/>
        <w:widowControl w:val="0"/>
        <w:wordWrap w:val="0"/>
        <w:adjustRightInd w:val="0"/>
        <w:snapToGrid w:val="0"/>
        <w:spacing w:line="44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 xml:space="preserve">              牵头人名称：</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（盖单位章）</w:t>
      </w:r>
    </w:p>
    <w:p w14:paraId="376F5D05">
      <w:pPr>
        <w:pStyle w:val="44"/>
        <w:widowControl w:val="0"/>
        <w:wordWrap w:val="0"/>
        <w:adjustRightInd w:val="0"/>
        <w:snapToGrid w:val="0"/>
        <w:spacing w:line="440" w:lineRule="exact"/>
        <w:jc w:val="right"/>
        <w:rPr>
          <w:rFonts w:hint="eastAsia" w:ascii="宋体" w:hAnsi="宋体" w:eastAsia="宋体" w:cs="宋体"/>
          <w:snapToGrid w:val="0"/>
          <w:sz w:val="24"/>
          <w:szCs w:val="24"/>
        </w:rPr>
      </w:pPr>
      <w:r>
        <w:rPr>
          <w:rFonts w:hint="eastAsia" w:ascii="宋体" w:hAnsi="宋体" w:eastAsia="宋体" w:cs="宋体"/>
          <w:snapToGrid w:val="0"/>
          <w:sz w:val="24"/>
          <w:szCs w:val="24"/>
        </w:rPr>
        <w:t>　　　　　　　　</w:t>
      </w:r>
    </w:p>
    <w:p w14:paraId="1A058BC8">
      <w:pPr>
        <w:pStyle w:val="44"/>
        <w:widowControl w:val="0"/>
        <w:wordWrap w:val="0"/>
        <w:adjustRightInd w:val="0"/>
        <w:snapToGrid w:val="0"/>
        <w:spacing w:line="44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 xml:space="preserve">              法定代表人或其委托代理人：</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（签字或盖章）</w:t>
      </w:r>
    </w:p>
    <w:p w14:paraId="5DD47331">
      <w:pPr>
        <w:pStyle w:val="44"/>
        <w:widowControl w:val="0"/>
        <w:wordWrap w:val="0"/>
        <w:adjustRightInd w:val="0"/>
        <w:snapToGrid w:val="0"/>
        <w:spacing w:line="440" w:lineRule="exact"/>
        <w:ind w:firstLine="0"/>
        <w:jc w:val="both"/>
        <w:rPr>
          <w:rFonts w:hint="eastAsia" w:ascii="宋体" w:hAnsi="宋体" w:eastAsia="宋体" w:cs="宋体"/>
          <w:snapToGrid w:val="0"/>
          <w:sz w:val="24"/>
          <w:szCs w:val="24"/>
        </w:rPr>
      </w:pPr>
    </w:p>
    <w:p w14:paraId="69C72D21">
      <w:pPr>
        <w:pStyle w:val="44"/>
        <w:widowControl w:val="0"/>
        <w:wordWrap w:val="0"/>
        <w:adjustRightInd w:val="0"/>
        <w:snapToGrid w:val="0"/>
        <w:spacing w:line="44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 xml:space="preserve">               成员二名称：</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（盖单位章）</w:t>
      </w:r>
    </w:p>
    <w:p w14:paraId="4354D07E">
      <w:pPr>
        <w:pStyle w:val="44"/>
        <w:widowControl w:val="0"/>
        <w:wordWrap w:val="0"/>
        <w:adjustRightInd w:val="0"/>
        <w:snapToGrid w:val="0"/>
        <w:spacing w:line="440" w:lineRule="exact"/>
        <w:ind w:firstLine="0"/>
        <w:jc w:val="both"/>
        <w:rPr>
          <w:rFonts w:hint="eastAsia" w:ascii="宋体" w:hAnsi="宋体" w:eastAsia="宋体" w:cs="宋体"/>
          <w:snapToGrid w:val="0"/>
          <w:sz w:val="24"/>
          <w:szCs w:val="24"/>
        </w:rPr>
      </w:pPr>
    </w:p>
    <w:p w14:paraId="095B4464">
      <w:pPr>
        <w:pStyle w:val="44"/>
        <w:widowControl w:val="0"/>
        <w:wordWrap w:val="0"/>
        <w:adjustRightInd w:val="0"/>
        <w:snapToGrid w:val="0"/>
        <w:spacing w:line="44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 xml:space="preserve">               法定代表人或其委托代理人：</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（签字或盖章）</w:t>
      </w:r>
    </w:p>
    <w:p w14:paraId="7EB5DCE3">
      <w:pPr>
        <w:widowControl/>
        <w:jc w:val="left"/>
        <w:rPr>
          <w:rFonts w:hint="eastAsia" w:ascii="宋体" w:hAnsi="宋体" w:cs="宋体"/>
          <w:kern w:val="0"/>
          <w:sz w:val="24"/>
          <w:szCs w:val="24"/>
        </w:rPr>
      </w:pPr>
    </w:p>
    <w:p w14:paraId="6363A1BF">
      <w:pPr>
        <w:pStyle w:val="44"/>
        <w:widowControl w:val="0"/>
        <w:wordWrap w:val="0"/>
        <w:adjustRightInd w:val="0"/>
        <w:snapToGrid w:val="0"/>
        <w:spacing w:line="440" w:lineRule="exact"/>
        <w:jc w:val="right"/>
        <w:rPr>
          <w:rFonts w:hint="eastAsia" w:ascii="宋体" w:hAnsi="宋体" w:eastAsia="宋体" w:cs="宋体"/>
          <w:snapToGrid w:val="0"/>
          <w:sz w:val="24"/>
          <w:szCs w:val="24"/>
        </w:rPr>
      </w:pPr>
    </w:p>
    <w:p w14:paraId="652C73FC">
      <w:pPr>
        <w:pStyle w:val="44"/>
        <w:widowControl w:val="0"/>
        <w:wordWrap w:val="0"/>
        <w:adjustRightInd w:val="0"/>
        <w:snapToGrid w:val="0"/>
        <w:spacing w:line="440" w:lineRule="exact"/>
        <w:ind w:firstLine="0"/>
        <w:jc w:val="both"/>
        <w:rPr>
          <w:rFonts w:hint="eastAsia" w:ascii="宋体" w:hAnsi="宋体" w:eastAsia="宋体" w:cs="宋体"/>
          <w:snapToGrid w:val="0"/>
          <w:sz w:val="24"/>
          <w:szCs w:val="24"/>
          <w:u w:val="single"/>
        </w:rPr>
      </w:pPr>
    </w:p>
    <w:p w14:paraId="737FBF57">
      <w:pPr>
        <w:pStyle w:val="44"/>
        <w:widowControl w:val="0"/>
        <w:wordWrap w:val="0"/>
        <w:adjustRightInd w:val="0"/>
        <w:snapToGrid w:val="0"/>
        <w:spacing w:line="440" w:lineRule="exact"/>
        <w:jc w:val="center"/>
        <w:rPr>
          <w:rFonts w:hint="eastAsia" w:ascii="宋体" w:hAnsi="宋体" w:eastAsia="宋体" w:cs="宋体"/>
          <w:snapToGrid w:val="0"/>
          <w:sz w:val="24"/>
          <w:szCs w:val="24"/>
        </w:rPr>
      </w:pPr>
      <w:r>
        <w:rPr>
          <w:rFonts w:hint="eastAsia" w:ascii="宋体" w:hAnsi="宋体" w:eastAsia="宋体" w:cs="宋体"/>
          <w:snapToGrid w:val="0"/>
          <w:sz w:val="24"/>
          <w:szCs w:val="24"/>
        </w:rPr>
        <w:t xml:space="preserve">         </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年</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月</w:t>
      </w:r>
      <w:r>
        <w:rPr>
          <w:rFonts w:hint="eastAsia" w:ascii="宋体" w:hAnsi="宋体" w:eastAsia="宋体" w:cs="宋体"/>
          <w:snapToGrid w:val="0"/>
          <w:sz w:val="24"/>
          <w:szCs w:val="24"/>
          <w:u w:val="single"/>
        </w:rPr>
        <w:t xml:space="preserve">     </w:t>
      </w:r>
      <w:r>
        <w:rPr>
          <w:rFonts w:hint="eastAsia" w:ascii="宋体" w:hAnsi="宋体" w:eastAsia="宋体" w:cs="宋体"/>
          <w:snapToGrid w:val="0"/>
          <w:sz w:val="24"/>
          <w:szCs w:val="24"/>
        </w:rPr>
        <w:t>日</w:t>
      </w:r>
    </w:p>
    <w:p w14:paraId="1C9D9256">
      <w:pPr>
        <w:pStyle w:val="44"/>
        <w:widowControl w:val="0"/>
        <w:wordWrap w:val="0"/>
        <w:adjustRightInd w:val="0"/>
        <w:snapToGrid w:val="0"/>
        <w:spacing w:line="440" w:lineRule="exact"/>
        <w:jc w:val="center"/>
        <w:rPr>
          <w:rFonts w:hint="eastAsia" w:ascii="宋体" w:hAnsi="宋体" w:eastAsia="宋体" w:cs="宋体"/>
          <w:snapToGrid w:val="0"/>
          <w:sz w:val="24"/>
          <w:szCs w:val="24"/>
        </w:rPr>
      </w:pPr>
    </w:p>
    <w:p w14:paraId="3D01169A">
      <w:pPr>
        <w:pStyle w:val="44"/>
        <w:widowControl w:val="0"/>
        <w:wordWrap w:val="0"/>
        <w:adjustRightInd w:val="0"/>
        <w:snapToGrid w:val="0"/>
        <w:spacing w:line="440" w:lineRule="exact"/>
        <w:sectPr>
          <w:endnotePr>
            <w:numFmt w:val="decimal"/>
          </w:endnotePr>
          <w:pgSz w:w="11905" w:h="16838"/>
          <w:pgMar w:top="1417" w:right="1417" w:bottom="1417" w:left="1417" w:header="850" w:footer="567" w:gutter="0"/>
          <w:cols w:space="720" w:num="1"/>
          <w:docGrid w:linePitch="327" w:charSpace="0"/>
        </w:sectPr>
      </w:pPr>
    </w:p>
    <w:p w14:paraId="16E018F6">
      <w:pPr>
        <w:widowControl/>
        <w:outlineLvl w:val="1"/>
        <w:rPr>
          <w:b/>
          <w:bCs/>
          <w:snapToGrid w:val="0"/>
          <w:kern w:val="0"/>
          <w:sz w:val="24"/>
          <w:szCs w:val="24"/>
        </w:rPr>
      </w:pPr>
      <w:r>
        <w:rPr>
          <w:rFonts w:hint="eastAsia"/>
          <w:b/>
          <w:bCs/>
          <w:snapToGrid w:val="0"/>
          <w:kern w:val="0"/>
          <w:sz w:val="24"/>
          <w:szCs w:val="24"/>
        </w:rPr>
        <w:t>格式七 投标人基本情况表</w:t>
      </w:r>
    </w:p>
    <w:p w14:paraId="19E22A22">
      <w:pPr>
        <w:pStyle w:val="44"/>
        <w:widowControl w:val="0"/>
        <w:wordWrap w:val="0"/>
        <w:adjustRightInd w:val="0"/>
        <w:snapToGrid w:val="0"/>
        <w:spacing w:before="260" w:after="260" w:line="400" w:lineRule="exact"/>
        <w:ind w:firstLine="0"/>
        <w:jc w:val="center"/>
        <w:rPr>
          <w:rFonts w:hint="eastAsia" w:ascii="宋体" w:hAnsi="宋体" w:eastAsia="宋体" w:cs="宋体"/>
          <w:snapToGrid w:val="0"/>
          <w:sz w:val="24"/>
        </w:rPr>
      </w:pPr>
      <w:r>
        <w:rPr>
          <w:rFonts w:hint="eastAsia" w:ascii="宋体" w:hAnsi="宋体" w:eastAsia="宋体" w:cs="宋体"/>
          <w:b/>
          <w:snapToGrid w:val="0"/>
          <w:sz w:val="30"/>
        </w:rPr>
        <w:t>投标人基本情况表</w:t>
      </w:r>
    </w:p>
    <w:tbl>
      <w:tblPr>
        <w:tblStyle w:val="13"/>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942"/>
        <w:gridCol w:w="1774"/>
        <w:gridCol w:w="846"/>
        <w:gridCol w:w="381"/>
        <w:gridCol w:w="928"/>
        <w:gridCol w:w="270"/>
        <w:gridCol w:w="744"/>
        <w:gridCol w:w="1494"/>
      </w:tblGrid>
      <w:tr w14:paraId="171A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560" w:type="dxa"/>
            <w:vAlign w:val="center"/>
          </w:tcPr>
          <w:p w14:paraId="32174B25">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投标人名称</w:t>
            </w:r>
          </w:p>
        </w:tc>
        <w:tc>
          <w:tcPr>
            <w:tcW w:w="7379" w:type="dxa"/>
            <w:gridSpan w:val="8"/>
            <w:vAlign w:val="center"/>
          </w:tcPr>
          <w:p w14:paraId="1D564772">
            <w:pPr>
              <w:pStyle w:val="32"/>
              <w:wordWrap w:val="0"/>
              <w:adjustRightInd w:val="0"/>
              <w:snapToGrid w:val="0"/>
              <w:jc w:val="center"/>
              <w:rPr>
                <w:rFonts w:hint="eastAsia" w:ascii="宋体" w:hAnsi="宋体" w:cs="宋体"/>
                <w:snapToGrid w:val="0"/>
                <w:kern w:val="0"/>
                <w:sz w:val="24"/>
              </w:rPr>
            </w:pPr>
          </w:p>
        </w:tc>
      </w:tr>
      <w:tr w14:paraId="1D5F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560" w:type="dxa"/>
            <w:vAlign w:val="center"/>
          </w:tcPr>
          <w:p w14:paraId="4B82C8FC">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注册地址</w:t>
            </w:r>
          </w:p>
        </w:tc>
        <w:tc>
          <w:tcPr>
            <w:tcW w:w="3562" w:type="dxa"/>
            <w:gridSpan w:val="3"/>
            <w:vAlign w:val="center"/>
          </w:tcPr>
          <w:p w14:paraId="43C0F99C">
            <w:pPr>
              <w:pStyle w:val="32"/>
              <w:wordWrap w:val="0"/>
              <w:adjustRightInd w:val="0"/>
              <w:snapToGrid w:val="0"/>
              <w:jc w:val="center"/>
              <w:rPr>
                <w:rFonts w:hint="eastAsia" w:ascii="宋体" w:hAnsi="宋体" w:cs="宋体"/>
                <w:snapToGrid w:val="0"/>
                <w:kern w:val="0"/>
                <w:sz w:val="24"/>
              </w:rPr>
            </w:pPr>
          </w:p>
        </w:tc>
        <w:tc>
          <w:tcPr>
            <w:tcW w:w="1309" w:type="dxa"/>
            <w:gridSpan w:val="2"/>
            <w:vAlign w:val="center"/>
          </w:tcPr>
          <w:p w14:paraId="14B13E82">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邮政编码</w:t>
            </w:r>
          </w:p>
        </w:tc>
        <w:tc>
          <w:tcPr>
            <w:tcW w:w="2508" w:type="dxa"/>
            <w:gridSpan w:val="3"/>
            <w:vAlign w:val="center"/>
          </w:tcPr>
          <w:p w14:paraId="02FB2F06">
            <w:pPr>
              <w:pStyle w:val="32"/>
              <w:wordWrap w:val="0"/>
              <w:adjustRightInd w:val="0"/>
              <w:snapToGrid w:val="0"/>
              <w:jc w:val="center"/>
              <w:rPr>
                <w:rFonts w:hint="eastAsia" w:ascii="宋体" w:hAnsi="宋体" w:cs="宋体"/>
                <w:snapToGrid w:val="0"/>
                <w:kern w:val="0"/>
                <w:sz w:val="24"/>
              </w:rPr>
            </w:pPr>
          </w:p>
        </w:tc>
      </w:tr>
      <w:tr w14:paraId="7273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560" w:type="dxa"/>
            <w:vMerge w:val="restart"/>
            <w:vAlign w:val="center"/>
          </w:tcPr>
          <w:p w14:paraId="3A70585C">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联系方式</w:t>
            </w:r>
          </w:p>
        </w:tc>
        <w:tc>
          <w:tcPr>
            <w:tcW w:w="942" w:type="dxa"/>
            <w:vAlign w:val="center"/>
          </w:tcPr>
          <w:p w14:paraId="2F6760E4">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联系人</w:t>
            </w:r>
          </w:p>
        </w:tc>
        <w:tc>
          <w:tcPr>
            <w:tcW w:w="2620" w:type="dxa"/>
            <w:gridSpan w:val="2"/>
            <w:vAlign w:val="center"/>
          </w:tcPr>
          <w:p w14:paraId="73681836">
            <w:pPr>
              <w:pStyle w:val="32"/>
              <w:wordWrap w:val="0"/>
              <w:adjustRightInd w:val="0"/>
              <w:snapToGrid w:val="0"/>
              <w:jc w:val="center"/>
              <w:rPr>
                <w:rFonts w:hint="eastAsia" w:ascii="宋体" w:hAnsi="宋体" w:cs="宋体"/>
                <w:snapToGrid w:val="0"/>
                <w:kern w:val="0"/>
                <w:sz w:val="24"/>
              </w:rPr>
            </w:pPr>
          </w:p>
        </w:tc>
        <w:tc>
          <w:tcPr>
            <w:tcW w:w="1309" w:type="dxa"/>
            <w:gridSpan w:val="2"/>
            <w:vAlign w:val="center"/>
          </w:tcPr>
          <w:p w14:paraId="4C9D855F">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电  话</w:t>
            </w:r>
          </w:p>
        </w:tc>
        <w:tc>
          <w:tcPr>
            <w:tcW w:w="2508" w:type="dxa"/>
            <w:gridSpan w:val="3"/>
            <w:vAlign w:val="center"/>
          </w:tcPr>
          <w:p w14:paraId="531C5717">
            <w:pPr>
              <w:pStyle w:val="32"/>
              <w:wordWrap w:val="0"/>
              <w:adjustRightInd w:val="0"/>
              <w:snapToGrid w:val="0"/>
              <w:jc w:val="center"/>
              <w:rPr>
                <w:rFonts w:hint="eastAsia" w:ascii="宋体" w:hAnsi="宋体" w:cs="宋体"/>
                <w:snapToGrid w:val="0"/>
                <w:kern w:val="0"/>
                <w:sz w:val="24"/>
              </w:rPr>
            </w:pPr>
          </w:p>
        </w:tc>
      </w:tr>
      <w:tr w14:paraId="6471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560" w:type="dxa"/>
            <w:vMerge w:val="continue"/>
            <w:vAlign w:val="center"/>
          </w:tcPr>
          <w:p w14:paraId="0AF6AF48">
            <w:pPr>
              <w:pStyle w:val="32"/>
              <w:wordWrap w:val="0"/>
              <w:adjustRightInd w:val="0"/>
              <w:snapToGrid w:val="0"/>
              <w:jc w:val="center"/>
              <w:rPr>
                <w:rFonts w:hint="eastAsia" w:ascii="宋体" w:hAnsi="宋体" w:cs="宋体"/>
                <w:snapToGrid w:val="0"/>
                <w:kern w:val="0"/>
                <w:sz w:val="24"/>
              </w:rPr>
            </w:pPr>
          </w:p>
        </w:tc>
        <w:tc>
          <w:tcPr>
            <w:tcW w:w="942" w:type="dxa"/>
            <w:vAlign w:val="center"/>
          </w:tcPr>
          <w:p w14:paraId="4B27A6CB">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传  真</w:t>
            </w:r>
          </w:p>
        </w:tc>
        <w:tc>
          <w:tcPr>
            <w:tcW w:w="2620" w:type="dxa"/>
            <w:gridSpan w:val="2"/>
            <w:vAlign w:val="center"/>
          </w:tcPr>
          <w:p w14:paraId="1B1D2157">
            <w:pPr>
              <w:pStyle w:val="32"/>
              <w:wordWrap w:val="0"/>
              <w:adjustRightInd w:val="0"/>
              <w:snapToGrid w:val="0"/>
              <w:jc w:val="center"/>
              <w:rPr>
                <w:rFonts w:hint="eastAsia" w:ascii="宋体" w:hAnsi="宋体" w:cs="宋体"/>
                <w:snapToGrid w:val="0"/>
                <w:kern w:val="0"/>
                <w:sz w:val="24"/>
              </w:rPr>
            </w:pPr>
          </w:p>
        </w:tc>
        <w:tc>
          <w:tcPr>
            <w:tcW w:w="1309" w:type="dxa"/>
            <w:gridSpan w:val="2"/>
            <w:vAlign w:val="center"/>
          </w:tcPr>
          <w:p w14:paraId="5B028BDC">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电子邮箱</w:t>
            </w:r>
          </w:p>
        </w:tc>
        <w:tc>
          <w:tcPr>
            <w:tcW w:w="2508" w:type="dxa"/>
            <w:gridSpan w:val="3"/>
            <w:vAlign w:val="center"/>
          </w:tcPr>
          <w:p w14:paraId="666CEB9B">
            <w:pPr>
              <w:pStyle w:val="32"/>
              <w:wordWrap w:val="0"/>
              <w:adjustRightInd w:val="0"/>
              <w:snapToGrid w:val="0"/>
              <w:jc w:val="center"/>
              <w:rPr>
                <w:rFonts w:hint="eastAsia" w:ascii="宋体" w:hAnsi="宋体" w:cs="宋体"/>
                <w:snapToGrid w:val="0"/>
                <w:kern w:val="0"/>
                <w:sz w:val="24"/>
              </w:rPr>
            </w:pPr>
          </w:p>
        </w:tc>
      </w:tr>
      <w:tr w14:paraId="5542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jc w:val="center"/>
        </w:trPr>
        <w:tc>
          <w:tcPr>
            <w:tcW w:w="1560" w:type="dxa"/>
            <w:vAlign w:val="center"/>
          </w:tcPr>
          <w:p w14:paraId="1AB6FD19">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单位性质</w:t>
            </w:r>
          </w:p>
        </w:tc>
        <w:tc>
          <w:tcPr>
            <w:tcW w:w="7379" w:type="dxa"/>
            <w:gridSpan w:val="8"/>
            <w:vAlign w:val="center"/>
          </w:tcPr>
          <w:p w14:paraId="3A43C580">
            <w:pPr>
              <w:pStyle w:val="32"/>
              <w:wordWrap w:val="0"/>
              <w:adjustRightInd w:val="0"/>
              <w:snapToGrid w:val="0"/>
              <w:jc w:val="center"/>
              <w:rPr>
                <w:rFonts w:hint="eastAsia" w:ascii="宋体" w:hAnsi="宋体" w:cs="宋体"/>
                <w:snapToGrid w:val="0"/>
                <w:kern w:val="0"/>
                <w:sz w:val="24"/>
              </w:rPr>
            </w:pPr>
          </w:p>
        </w:tc>
      </w:tr>
      <w:tr w14:paraId="057E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jc w:val="center"/>
        </w:trPr>
        <w:tc>
          <w:tcPr>
            <w:tcW w:w="1560" w:type="dxa"/>
            <w:vAlign w:val="center"/>
          </w:tcPr>
          <w:p w14:paraId="03AFC31B">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法定代表人</w:t>
            </w:r>
          </w:p>
        </w:tc>
        <w:tc>
          <w:tcPr>
            <w:tcW w:w="942" w:type="dxa"/>
            <w:vAlign w:val="center"/>
          </w:tcPr>
          <w:p w14:paraId="091640D0">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姓名</w:t>
            </w:r>
          </w:p>
        </w:tc>
        <w:tc>
          <w:tcPr>
            <w:tcW w:w="1774" w:type="dxa"/>
            <w:vAlign w:val="center"/>
          </w:tcPr>
          <w:p w14:paraId="1DEF98A2">
            <w:pPr>
              <w:pStyle w:val="32"/>
              <w:wordWrap w:val="0"/>
              <w:adjustRightInd w:val="0"/>
              <w:snapToGrid w:val="0"/>
              <w:jc w:val="center"/>
              <w:rPr>
                <w:rFonts w:hint="eastAsia" w:ascii="宋体" w:hAnsi="宋体" w:cs="宋体"/>
                <w:snapToGrid w:val="0"/>
                <w:kern w:val="0"/>
                <w:sz w:val="24"/>
              </w:rPr>
            </w:pPr>
          </w:p>
        </w:tc>
        <w:tc>
          <w:tcPr>
            <w:tcW w:w="1227" w:type="dxa"/>
            <w:gridSpan w:val="2"/>
            <w:vAlign w:val="center"/>
          </w:tcPr>
          <w:p w14:paraId="311F70D8">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技术职称</w:t>
            </w:r>
          </w:p>
        </w:tc>
        <w:tc>
          <w:tcPr>
            <w:tcW w:w="1198" w:type="dxa"/>
            <w:gridSpan w:val="2"/>
            <w:vAlign w:val="center"/>
          </w:tcPr>
          <w:p w14:paraId="5CAEF391">
            <w:pPr>
              <w:pStyle w:val="32"/>
              <w:wordWrap w:val="0"/>
              <w:adjustRightInd w:val="0"/>
              <w:snapToGrid w:val="0"/>
              <w:jc w:val="center"/>
              <w:rPr>
                <w:rFonts w:hint="eastAsia" w:ascii="宋体" w:hAnsi="宋体" w:cs="宋体"/>
                <w:snapToGrid w:val="0"/>
                <w:kern w:val="0"/>
                <w:sz w:val="24"/>
              </w:rPr>
            </w:pPr>
          </w:p>
        </w:tc>
        <w:tc>
          <w:tcPr>
            <w:tcW w:w="744" w:type="dxa"/>
            <w:vAlign w:val="center"/>
          </w:tcPr>
          <w:p w14:paraId="32A1DC27">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电话</w:t>
            </w:r>
          </w:p>
        </w:tc>
        <w:tc>
          <w:tcPr>
            <w:tcW w:w="1494" w:type="dxa"/>
            <w:vAlign w:val="center"/>
          </w:tcPr>
          <w:p w14:paraId="1B3E7AA8">
            <w:pPr>
              <w:pStyle w:val="32"/>
              <w:wordWrap w:val="0"/>
              <w:adjustRightInd w:val="0"/>
              <w:snapToGrid w:val="0"/>
              <w:jc w:val="center"/>
              <w:rPr>
                <w:rFonts w:hint="eastAsia" w:ascii="宋体" w:hAnsi="宋体" w:cs="宋体"/>
                <w:snapToGrid w:val="0"/>
                <w:kern w:val="0"/>
                <w:sz w:val="24"/>
              </w:rPr>
            </w:pPr>
          </w:p>
        </w:tc>
      </w:tr>
      <w:tr w14:paraId="2723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1560" w:type="dxa"/>
            <w:vAlign w:val="center"/>
          </w:tcPr>
          <w:p w14:paraId="3CD98C63">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成立时间</w:t>
            </w:r>
          </w:p>
        </w:tc>
        <w:tc>
          <w:tcPr>
            <w:tcW w:w="2716" w:type="dxa"/>
            <w:gridSpan w:val="2"/>
            <w:vAlign w:val="center"/>
          </w:tcPr>
          <w:p w14:paraId="7D0CE7D2">
            <w:pPr>
              <w:pStyle w:val="32"/>
              <w:wordWrap w:val="0"/>
              <w:adjustRightInd w:val="0"/>
              <w:snapToGrid w:val="0"/>
              <w:jc w:val="center"/>
              <w:rPr>
                <w:rFonts w:hint="eastAsia" w:ascii="宋体" w:hAnsi="宋体" w:cs="宋体"/>
                <w:snapToGrid w:val="0"/>
                <w:kern w:val="0"/>
                <w:sz w:val="24"/>
              </w:rPr>
            </w:pPr>
          </w:p>
        </w:tc>
        <w:tc>
          <w:tcPr>
            <w:tcW w:w="4663" w:type="dxa"/>
            <w:gridSpan w:val="6"/>
            <w:vAlign w:val="center"/>
          </w:tcPr>
          <w:p w14:paraId="59558C19">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员工总人数（个）：</w:t>
            </w:r>
          </w:p>
        </w:tc>
      </w:tr>
      <w:tr w14:paraId="013F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560" w:type="dxa"/>
            <w:vAlign w:val="center"/>
          </w:tcPr>
          <w:p w14:paraId="739B5D5B">
            <w:pPr>
              <w:pStyle w:val="32"/>
              <w:wordWrap w:val="0"/>
              <w:adjustRightInd w:val="0"/>
              <w:snapToGrid w:val="0"/>
              <w:spacing w:line="360" w:lineRule="auto"/>
              <w:jc w:val="center"/>
              <w:rPr>
                <w:rFonts w:hint="eastAsia" w:ascii="宋体" w:hAnsi="宋体" w:cs="宋体"/>
                <w:snapToGrid w:val="0"/>
                <w:kern w:val="0"/>
                <w:sz w:val="24"/>
              </w:rPr>
            </w:pPr>
            <w:r>
              <w:rPr>
                <w:rFonts w:hint="eastAsia" w:ascii="宋体" w:hAnsi="宋体" w:cs="宋体"/>
                <w:snapToGrid w:val="0"/>
                <w:kern w:val="0"/>
                <w:sz w:val="24"/>
              </w:rPr>
              <w:t>企业资质</w:t>
            </w:r>
          </w:p>
          <w:p w14:paraId="4862CE90">
            <w:pPr>
              <w:pStyle w:val="32"/>
              <w:wordWrap w:val="0"/>
              <w:adjustRightInd w:val="0"/>
              <w:snapToGrid w:val="0"/>
              <w:spacing w:line="360" w:lineRule="auto"/>
              <w:jc w:val="center"/>
              <w:rPr>
                <w:rFonts w:hint="eastAsia" w:ascii="宋体" w:hAnsi="宋体" w:cs="宋体"/>
                <w:snapToGrid w:val="0"/>
                <w:kern w:val="0"/>
                <w:sz w:val="24"/>
              </w:rPr>
            </w:pPr>
            <w:r>
              <w:rPr>
                <w:rFonts w:hint="eastAsia" w:ascii="宋体" w:hAnsi="宋体" w:cs="宋体"/>
                <w:snapToGrid w:val="0"/>
                <w:kern w:val="0"/>
                <w:sz w:val="24"/>
              </w:rPr>
              <w:t>类型和等级</w:t>
            </w:r>
          </w:p>
        </w:tc>
        <w:tc>
          <w:tcPr>
            <w:tcW w:w="2716" w:type="dxa"/>
            <w:gridSpan w:val="2"/>
            <w:vAlign w:val="center"/>
          </w:tcPr>
          <w:p w14:paraId="7AF846EB">
            <w:pPr>
              <w:pStyle w:val="32"/>
              <w:wordWrap w:val="0"/>
              <w:adjustRightInd w:val="0"/>
              <w:snapToGrid w:val="0"/>
              <w:spacing w:line="360" w:lineRule="auto"/>
              <w:jc w:val="center"/>
              <w:rPr>
                <w:rFonts w:hint="eastAsia" w:ascii="宋体" w:hAnsi="宋体" w:cs="宋体"/>
                <w:snapToGrid w:val="0"/>
                <w:kern w:val="0"/>
                <w:sz w:val="24"/>
              </w:rPr>
            </w:pPr>
          </w:p>
        </w:tc>
        <w:tc>
          <w:tcPr>
            <w:tcW w:w="1227" w:type="dxa"/>
            <w:gridSpan w:val="2"/>
            <w:vMerge w:val="restart"/>
            <w:vAlign w:val="center"/>
          </w:tcPr>
          <w:p w14:paraId="609EFBBE">
            <w:pPr>
              <w:pStyle w:val="32"/>
              <w:wordWrap w:val="0"/>
              <w:adjustRightInd w:val="0"/>
              <w:snapToGrid w:val="0"/>
              <w:spacing w:line="360" w:lineRule="auto"/>
              <w:jc w:val="center"/>
              <w:rPr>
                <w:rFonts w:hint="eastAsia" w:ascii="宋体" w:hAnsi="宋体" w:cs="宋体"/>
                <w:snapToGrid w:val="0"/>
                <w:kern w:val="0"/>
                <w:sz w:val="24"/>
              </w:rPr>
            </w:pPr>
            <w:r>
              <w:rPr>
                <w:rFonts w:hint="eastAsia" w:ascii="宋体" w:hAnsi="宋体" w:cs="宋体"/>
                <w:snapToGrid w:val="0"/>
                <w:kern w:val="0"/>
                <w:sz w:val="24"/>
              </w:rPr>
              <w:t>其中</w:t>
            </w:r>
          </w:p>
        </w:tc>
        <w:tc>
          <w:tcPr>
            <w:tcW w:w="1942" w:type="dxa"/>
            <w:gridSpan w:val="3"/>
            <w:vAlign w:val="center"/>
          </w:tcPr>
          <w:p w14:paraId="4A2167FC">
            <w:pPr>
              <w:pStyle w:val="32"/>
              <w:wordWrap w:val="0"/>
              <w:adjustRightInd w:val="0"/>
              <w:snapToGrid w:val="0"/>
              <w:spacing w:line="360" w:lineRule="auto"/>
              <w:jc w:val="center"/>
              <w:rPr>
                <w:rFonts w:hint="eastAsia" w:ascii="宋体" w:hAnsi="宋体" w:cs="宋体"/>
                <w:snapToGrid w:val="0"/>
                <w:kern w:val="0"/>
                <w:sz w:val="24"/>
              </w:rPr>
            </w:pPr>
            <w:r>
              <w:rPr>
                <w:rFonts w:hint="eastAsia" w:ascii="宋体" w:hAnsi="宋体" w:cs="宋体"/>
                <w:snapToGrid w:val="0"/>
                <w:kern w:val="0"/>
                <w:sz w:val="24"/>
              </w:rPr>
              <w:t>项目经理</w:t>
            </w:r>
          </w:p>
        </w:tc>
        <w:tc>
          <w:tcPr>
            <w:tcW w:w="1494" w:type="dxa"/>
            <w:vAlign w:val="center"/>
          </w:tcPr>
          <w:p w14:paraId="277B206C">
            <w:pPr>
              <w:pStyle w:val="32"/>
              <w:wordWrap w:val="0"/>
              <w:adjustRightInd w:val="0"/>
              <w:snapToGrid w:val="0"/>
              <w:spacing w:line="360" w:lineRule="auto"/>
              <w:jc w:val="center"/>
              <w:rPr>
                <w:rFonts w:hint="eastAsia" w:ascii="宋体" w:hAnsi="宋体" w:cs="宋体"/>
                <w:snapToGrid w:val="0"/>
                <w:kern w:val="0"/>
                <w:sz w:val="24"/>
              </w:rPr>
            </w:pPr>
          </w:p>
        </w:tc>
      </w:tr>
      <w:tr w14:paraId="665E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1560" w:type="dxa"/>
            <w:vAlign w:val="center"/>
          </w:tcPr>
          <w:p w14:paraId="791BEC26">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营业执照号</w:t>
            </w:r>
          </w:p>
        </w:tc>
        <w:tc>
          <w:tcPr>
            <w:tcW w:w="2716" w:type="dxa"/>
            <w:gridSpan w:val="2"/>
            <w:vAlign w:val="center"/>
          </w:tcPr>
          <w:p w14:paraId="0C7C679D">
            <w:pPr>
              <w:pStyle w:val="32"/>
              <w:wordWrap w:val="0"/>
              <w:adjustRightInd w:val="0"/>
              <w:snapToGrid w:val="0"/>
              <w:jc w:val="center"/>
              <w:rPr>
                <w:rFonts w:hint="eastAsia" w:ascii="宋体" w:hAnsi="宋体" w:cs="宋体"/>
                <w:snapToGrid w:val="0"/>
                <w:kern w:val="0"/>
                <w:sz w:val="24"/>
              </w:rPr>
            </w:pPr>
          </w:p>
        </w:tc>
        <w:tc>
          <w:tcPr>
            <w:tcW w:w="1227" w:type="dxa"/>
            <w:gridSpan w:val="2"/>
            <w:vMerge w:val="continue"/>
            <w:vAlign w:val="center"/>
          </w:tcPr>
          <w:p w14:paraId="70A577BB">
            <w:pPr>
              <w:pStyle w:val="32"/>
              <w:wordWrap w:val="0"/>
              <w:adjustRightInd w:val="0"/>
              <w:snapToGrid w:val="0"/>
              <w:jc w:val="center"/>
              <w:rPr>
                <w:rFonts w:hint="eastAsia" w:ascii="宋体" w:hAnsi="宋体" w:cs="宋体"/>
                <w:snapToGrid w:val="0"/>
                <w:kern w:val="0"/>
                <w:sz w:val="24"/>
              </w:rPr>
            </w:pPr>
          </w:p>
        </w:tc>
        <w:tc>
          <w:tcPr>
            <w:tcW w:w="1942" w:type="dxa"/>
            <w:gridSpan w:val="3"/>
            <w:vAlign w:val="center"/>
          </w:tcPr>
          <w:p w14:paraId="524CF6CB">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高级职称人员</w:t>
            </w:r>
          </w:p>
        </w:tc>
        <w:tc>
          <w:tcPr>
            <w:tcW w:w="1494" w:type="dxa"/>
            <w:vAlign w:val="center"/>
          </w:tcPr>
          <w:p w14:paraId="6BF0DA99">
            <w:pPr>
              <w:pStyle w:val="32"/>
              <w:wordWrap w:val="0"/>
              <w:adjustRightInd w:val="0"/>
              <w:snapToGrid w:val="0"/>
              <w:jc w:val="center"/>
              <w:rPr>
                <w:rFonts w:hint="eastAsia" w:ascii="宋体" w:hAnsi="宋体" w:cs="宋体"/>
                <w:snapToGrid w:val="0"/>
                <w:kern w:val="0"/>
                <w:sz w:val="24"/>
              </w:rPr>
            </w:pPr>
          </w:p>
        </w:tc>
      </w:tr>
      <w:tr w14:paraId="609D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1560" w:type="dxa"/>
            <w:vAlign w:val="center"/>
          </w:tcPr>
          <w:p w14:paraId="4624B65A">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注册资金</w:t>
            </w:r>
          </w:p>
        </w:tc>
        <w:tc>
          <w:tcPr>
            <w:tcW w:w="2716" w:type="dxa"/>
            <w:gridSpan w:val="2"/>
            <w:vAlign w:val="center"/>
          </w:tcPr>
          <w:p w14:paraId="089F1C21">
            <w:pPr>
              <w:pStyle w:val="32"/>
              <w:wordWrap w:val="0"/>
              <w:adjustRightInd w:val="0"/>
              <w:snapToGrid w:val="0"/>
              <w:jc w:val="center"/>
              <w:rPr>
                <w:rFonts w:hint="eastAsia" w:ascii="宋体" w:hAnsi="宋体" w:cs="宋体"/>
                <w:snapToGrid w:val="0"/>
                <w:kern w:val="0"/>
                <w:sz w:val="24"/>
              </w:rPr>
            </w:pPr>
          </w:p>
        </w:tc>
        <w:tc>
          <w:tcPr>
            <w:tcW w:w="1227" w:type="dxa"/>
            <w:gridSpan w:val="2"/>
            <w:vMerge w:val="continue"/>
            <w:vAlign w:val="center"/>
          </w:tcPr>
          <w:p w14:paraId="2788A1DF">
            <w:pPr>
              <w:pStyle w:val="32"/>
              <w:wordWrap w:val="0"/>
              <w:adjustRightInd w:val="0"/>
              <w:snapToGrid w:val="0"/>
              <w:jc w:val="center"/>
              <w:rPr>
                <w:rFonts w:hint="eastAsia" w:ascii="宋体" w:hAnsi="宋体" w:cs="宋体"/>
                <w:snapToGrid w:val="0"/>
                <w:kern w:val="0"/>
                <w:sz w:val="24"/>
              </w:rPr>
            </w:pPr>
          </w:p>
        </w:tc>
        <w:tc>
          <w:tcPr>
            <w:tcW w:w="1942" w:type="dxa"/>
            <w:gridSpan w:val="3"/>
            <w:vAlign w:val="center"/>
          </w:tcPr>
          <w:p w14:paraId="7E100848">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中级职称人员</w:t>
            </w:r>
          </w:p>
        </w:tc>
        <w:tc>
          <w:tcPr>
            <w:tcW w:w="1494" w:type="dxa"/>
            <w:vAlign w:val="center"/>
          </w:tcPr>
          <w:p w14:paraId="51E574CC">
            <w:pPr>
              <w:pStyle w:val="32"/>
              <w:wordWrap w:val="0"/>
              <w:adjustRightInd w:val="0"/>
              <w:snapToGrid w:val="0"/>
              <w:jc w:val="center"/>
              <w:rPr>
                <w:rFonts w:hint="eastAsia" w:ascii="宋体" w:hAnsi="宋体" w:cs="宋体"/>
                <w:snapToGrid w:val="0"/>
                <w:kern w:val="0"/>
                <w:sz w:val="24"/>
              </w:rPr>
            </w:pPr>
          </w:p>
        </w:tc>
      </w:tr>
      <w:tr w14:paraId="01A6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jc w:val="center"/>
        </w:trPr>
        <w:tc>
          <w:tcPr>
            <w:tcW w:w="1560" w:type="dxa"/>
            <w:vAlign w:val="center"/>
          </w:tcPr>
          <w:p w14:paraId="0CA1EF33">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基本账户</w:t>
            </w:r>
          </w:p>
          <w:p w14:paraId="6BA42A6E">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开户银行</w:t>
            </w:r>
          </w:p>
        </w:tc>
        <w:tc>
          <w:tcPr>
            <w:tcW w:w="2716" w:type="dxa"/>
            <w:gridSpan w:val="2"/>
            <w:vAlign w:val="center"/>
          </w:tcPr>
          <w:p w14:paraId="52C67DDC">
            <w:pPr>
              <w:pStyle w:val="32"/>
              <w:wordWrap w:val="0"/>
              <w:adjustRightInd w:val="0"/>
              <w:snapToGrid w:val="0"/>
              <w:jc w:val="center"/>
              <w:rPr>
                <w:rFonts w:hint="eastAsia" w:ascii="宋体" w:hAnsi="宋体" w:cs="宋体"/>
                <w:snapToGrid w:val="0"/>
                <w:kern w:val="0"/>
                <w:sz w:val="24"/>
              </w:rPr>
            </w:pPr>
          </w:p>
        </w:tc>
        <w:tc>
          <w:tcPr>
            <w:tcW w:w="1227" w:type="dxa"/>
            <w:gridSpan w:val="2"/>
            <w:vMerge w:val="continue"/>
            <w:vAlign w:val="center"/>
          </w:tcPr>
          <w:p w14:paraId="4B31FDD4">
            <w:pPr>
              <w:pStyle w:val="32"/>
              <w:wordWrap w:val="0"/>
              <w:adjustRightInd w:val="0"/>
              <w:snapToGrid w:val="0"/>
              <w:jc w:val="center"/>
              <w:rPr>
                <w:rFonts w:hint="eastAsia" w:ascii="宋体" w:hAnsi="宋体" w:cs="宋体"/>
                <w:snapToGrid w:val="0"/>
                <w:kern w:val="0"/>
                <w:sz w:val="24"/>
              </w:rPr>
            </w:pPr>
          </w:p>
        </w:tc>
        <w:tc>
          <w:tcPr>
            <w:tcW w:w="1942" w:type="dxa"/>
            <w:gridSpan w:val="3"/>
            <w:vAlign w:val="center"/>
          </w:tcPr>
          <w:p w14:paraId="21DF0C5B">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初级职称人员</w:t>
            </w:r>
          </w:p>
        </w:tc>
        <w:tc>
          <w:tcPr>
            <w:tcW w:w="1494" w:type="dxa"/>
            <w:vAlign w:val="center"/>
          </w:tcPr>
          <w:p w14:paraId="6D315973">
            <w:pPr>
              <w:pStyle w:val="32"/>
              <w:wordWrap w:val="0"/>
              <w:adjustRightInd w:val="0"/>
              <w:snapToGrid w:val="0"/>
              <w:jc w:val="center"/>
              <w:rPr>
                <w:rFonts w:hint="eastAsia" w:ascii="宋体" w:hAnsi="宋体" w:cs="宋体"/>
                <w:snapToGrid w:val="0"/>
                <w:kern w:val="0"/>
                <w:sz w:val="24"/>
              </w:rPr>
            </w:pPr>
          </w:p>
        </w:tc>
      </w:tr>
      <w:tr w14:paraId="4432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exact"/>
          <w:jc w:val="center"/>
        </w:trPr>
        <w:tc>
          <w:tcPr>
            <w:tcW w:w="1560" w:type="dxa"/>
            <w:vAlign w:val="center"/>
          </w:tcPr>
          <w:p w14:paraId="2F6FF29F">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基本账户</w:t>
            </w:r>
          </w:p>
          <w:p w14:paraId="4508DEC5">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银行账号</w:t>
            </w:r>
          </w:p>
        </w:tc>
        <w:tc>
          <w:tcPr>
            <w:tcW w:w="2716" w:type="dxa"/>
            <w:gridSpan w:val="2"/>
            <w:vAlign w:val="center"/>
          </w:tcPr>
          <w:p w14:paraId="11D5380F">
            <w:pPr>
              <w:pStyle w:val="32"/>
              <w:wordWrap w:val="0"/>
              <w:adjustRightInd w:val="0"/>
              <w:snapToGrid w:val="0"/>
              <w:jc w:val="center"/>
              <w:rPr>
                <w:rFonts w:hint="eastAsia" w:ascii="宋体" w:hAnsi="宋体" w:cs="宋体"/>
                <w:snapToGrid w:val="0"/>
                <w:kern w:val="0"/>
                <w:sz w:val="24"/>
              </w:rPr>
            </w:pPr>
          </w:p>
        </w:tc>
        <w:tc>
          <w:tcPr>
            <w:tcW w:w="1227" w:type="dxa"/>
            <w:gridSpan w:val="2"/>
            <w:vMerge w:val="continue"/>
            <w:vAlign w:val="center"/>
          </w:tcPr>
          <w:p w14:paraId="5FF49BB3">
            <w:pPr>
              <w:pStyle w:val="32"/>
              <w:wordWrap w:val="0"/>
              <w:adjustRightInd w:val="0"/>
              <w:snapToGrid w:val="0"/>
              <w:jc w:val="center"/>
              <w:rPr>
                <w:rFonts w:hint="eastAsia" w:ascii="宋体" w:hAnsi="宋体" w:cs="宋体"/>
                <w:snapToGrid w:val="0"/>
                <w:kern w:val="0"/>
                <w:sz w:val="24"/>
              </w:rPr>
            </w:pPr>
          </w:p>
        </w:tc>
        <w:tc>
          <w:tcPr>
            <w:tcW w:w="1942" w:type="dxa"/>
            <w:gridSpan w:val="3"/>
            <w:vAlign w:val="center"/>
          </w:tcPr>
          <w:p w14:paraId="15E58CD4">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技术员</w:t>
            </w:r>
          </w:p>
        </w:tc>
        <w:tc>
          <w:tcPr>
            <w:tcW w:w="1494" w:type="dxa"/>
            <w:vAlign w:val="center"/>
          </w:tcPr>
          <w:p w14:paraId="05F5AEC4">
            <w:pPr>
              <w:pStyle w:val="32"/>
              <w:wordWrap w:val="0"/>
              <w:adjustRightInd w:val="0"/>
              <w:snapToGrid w:val="0"/>
              <w:jc w:val="center"/>
              <w:rPr>
                <w:rFonts w:hint="eastAsia" w:ascii="宋体" w:hAnsi="宋体" w:cs="宋体"/>
                <w:snapToGrid w:val="0"/>
                <w:kern w:val="0"/>
                <w:sz w:val="24"/>
              </w:rPr>
            </w:pPr>
          </w:p>
        </w:tc>
      </w:tr>
      <w:tr w14:paraId="0D077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exact"/>
          <w:jc w:val="center"/>
        </w:trPr>
        <w:tc>
          <w:tcPr>
            <w:tcW w:w="1560" w:type="dxa"/>
            <w:vAlign w:val="center"/>
          </w:tcPr>
          <w:p w14:paraId="7E6F17F4">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经营范围</w:t>
            </w:r>
          </w:p>
        </w:tc>
        <w:tc>
          <w:tcPr>
            <w:tcW w:w="7379" w:type="dxa"/>
            <w:gridSpan w:val="8"/>
            <w:vAlign w:val="center"/>
          </w:tcPr>
          <w:p w14:paraId="796F8B17">
            <w:pPr>
              <w:pStyle w:val="32"/>
              <w:wordWrap w:val="0"/>
              <w:adjustRightInd w:val="0"/>
              <w:snapToGrid w:val="0"/>
              <w:spacing w:line="360" w:lineRule="auto"/>
              <w:jc w:val="left"/>
              <w:rPr>
                <w:rFonts w:hint="eastAsia" w:ascii="宋体" w:hAnsi="宋体" w:cs="宋体"/>
                <w:snapToGrid w:val="0"/>
                <w:kern w:val="0"/>
                <w:sz w:val="24"/>
              </w:rPr>
            </w:pPr>
          </w:p>
        </w:tc>
      </w:tr>
      <w:tr w14:paraId="70C5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jc w:val="center"/>
        </w:trPr>
        <w:tc>
          <w:tcPr>
            <w:tcW w:w="1560" w:type="dxa"/>
            <w:vAlign w:val="center"/>
          </w:tcPr>
          <w:p w14:paraId="62948C80">
            <w:pPr>
              <w:pStyle w:val="32"/>
              <w:wordWrap w:val="0"/>
              <w:adjustRightInd w:val="0"/>
              <w:snapToGrid w:val="0"/>
              <w:spacing w:line="360" w:lineRule="auto"/>
              <w:jc w:val="center"/>
              <w:rPr>
                <w:rFonts w:hint="eastAsia" w:ascii="宋体" w:hAnsi="宋体" w:cs="宋体"/>
                <w:snapToGrid w:val="0"/>
                <w:kern w:val="0"/>
                <w:sz w:val="24"/>
              </w:rPr>
            </w:pPr>
            <w:r>
              <w:rPr>
                <w:rFonts w:hint="eastAsia" w:ascii="宋体" w:hAnsi="宋体" w:cs="宋体"/>
                <w:snapToGrid w:val="0"/>
                <w:kern w:val="0"/>
                <w:sz w:val="24"/>
              </w:rPr>
              <w:t>关联企业情况</w:t>
            </w:r>
          </w:p>
        </w:tc>
        <w:tc>
          <w:tcPr>
            <w:tcW w:w="7379" w:type="dxa"/>
            <w:gridSpan w:val="8"/>
            <w:vAlign w:val="center"/>
          </w:tcPr>
          <w:p w14:paraId="5BF9936F">
            <w:pPr>
              <w:pStyle w:val="32"/>
              <w:wordWrap w:val="0"/>
              <w:adjustRightInd w:val="0"/>
              <w:snapToGrid w:val="0"/>
              <w:spacing w:line="360" w:lineRule="auto"/>
              <w:rPr>
                <w:rFonts w:hint="eastAsia" w:ascii="宋体" w:hAnsi="宋体" w:cs="宋体"/>
                <w:snapToGrid w:val="0"/>
                <w:kern w:val="0"/>
                <w:sz w:val="24"/>
              </w:rPr>
            </w:pPr>
            <w:r>
              <w:rPr>
                <w:rFonts w:hint="eastAsia" w:ascii="宋体" w:hAnsi="宋体" w:cs="宋体"/>
                <w:snapToGrid w:val="0"/>
                <w:kern w:val="0"/>
                <w:sz w:val="24"/>
              </w:rPr>
              <w:t>包括但不限于与投标人存在以下关系的不同单位：</w:t>
            </w:r>
          </w:p>
          <w:p w14:paraId="55AC8BA6">
            <w:pPr>
              <w:pStyle w:val="32"/>
              <w:wordWrap w:val="0"/>
              <w:adjustRightInd w:val="0"/>
              <w:snapToGrid w:val="0"/>
              <w:spacing w:line="360" w:lineRule="auto"/>
              <w:rPr>
                <w:rFonts w:hint="eastAsia" w:ascii="宋体" w:hAnsi="宋体" w:cs="宋体"/>
                <w:snapToGrid w:val="0"/>
                <w:kern w:val="0"/>
                <w:sz w:val="24"/>
              </w:rPr>
            </w:pPr>
            <w:r>
              <w:rPr>
                <w:rFonts w:hint="eastAsia" w:ascii="宋体" w:hAnsi="宋体" w:cs="宋体"/>
                <w:snapToGrid w:val="0"/>
                <w:kern w:val="0"/>
                <w:sz w:val="24"/>
              </w:rPr>
              <w:t>1.法定代表人为同一人的。</w:t>
            </w:r>
          </w:p>
          <w:p w14:paraId="04DC9A7C">
            <w:pPr>
              <w:pStyle w:val="32"/>
              <w:wordWrap w:val="0"/>
              <w:adjustRightInd w:val="0"/>
              <w:snapToGrid w:val="0"/>
              <w:spacing w:line="360" w:lineRule="auto"/>
              <w:rPr>
                <w:rFonts w:hint="eastAsia" w:ascii="宋体" w:hAnsi="宋体" w:cs="宋体"/>
                <w:snapToGrid w:val="0"/>
                <w:kern w:val="0"/>
                <w:sz w:val="24"/>
              </w:rPr>
            </w:pPr>
            <w:r>
              <w:rPr>
                <w:rFonts w:hint="eastAsia" w:ascii="宋体" w:hAnsi="宋体" w:cs="宋体"/>
                <w:snapToGrid w:val="0"/>
                <w:kern w:val="0"/>
                <w:sz w:val="24"/>
              </w:rPr>
              <w:t>2.存在控股、管理关系的。</w:t>
            </w:r>
          </w:p>
          <w:p w14:paraId="42C19165">
            <w:pPr>
              <w:pStyle w:val="32"/>
              <w:wordWrap w:val="0"/>
              <w:adjustRightInd w:val="0"/>
              <w:snapToGrid w:val="0"/>
              <w:spacing w:line="360" w:lineRule="auto"/>
              <w:rPr>
                <w:rFonts w:hint="eastAsia" w:ascii="宋体" w:hAnsi="宋体" w:cs="宋体"/>
                <w:snapToGrid w:val="0"/>
                <w:kern w:val="0"/>
                <w:sz w:val="24"/>
              </w:rPr>
            </w:pPr>
            <w:r>
              <w:rPr>
                <w:rFonts w:hint="eastAsia" w:ascii="宋体" w:hAnsi="宋体" w:cs="宋体"/>
                <w:snapToGrid w:val="0"/>
                <w:kern w:val="0"/>
                <w:sz w:val="24"/>
              </w:rPr>
              <w:t>3.主要人员相互任职的。</w:t>
            </w:r>
          </w:p>
        </w:tc>
      </w:tr>
      <w:tr w14:paraId="3EF2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560" w:type="dxa"/>
            <w:vAlign w:val="center"/>
          </w:tcPr>
          <w:p w14:paraId="0058D360">
            <w:pPr>
              <w:pStyle w:val="32"/>
              <w:wordWrap w:val="0"/>
              <w:adjustRightInd w:val="0"/>
              <w:snapToGrid w:val="0"/>
              <w:jc w:val="center"/>
              <w:rPr>
                <w:rFonts w:hint="eastAsia" w:ascii="宋体" w:hAnsi="宋体" w:cs="宋体"/>
                <w:snapToGrid w:val="0"/>
                <w:kern w:val="0"/>
                <w:sz w:val="24"/>
              </w:rPr>
            </w:pPr>
            <w:r>
              <w:rPr>
                <w:rFonts w:hint="eastAsia" w:ascii="宋体" w:hAnsi="宋体" w:cs="宋体"/>
                <w:snapToGrid w:val="0"/>
                <w:kern w:val="0"/>
                <w:sz w:val="24"/>
              </w:rPr>
              <w:t>备注</w:t>
            </w:r>
          </w:p>
        </w:tc>
        <w:tc>
          <w:tcPr>
            <w:tcW w:w="7379" w:type="dxa"/>
            <w:gridSpan w:val="8"/>
            <w:vAlign w:val="center"/>
          </w:tcPr>
          <w:p w14:paraId="0AE95E6B">
            <w:pPr>
              <w:pStyle w:val="32"/>
              <w:wordWrap w:val="0"/>
              <w:adjustRightInd w:val="0"/>
              <w:snapToGrid w:val="0"/>
              <w:jc w:val="center"/>
              <w:rPr>
                <w:rFonts w:hint="eastAsia" w:ascii="宋体" w:hAnsi="宋体" w:cs="宋体"/>
                <w:snapToGrid w:val="0"/>
                <w:kern w:val="0"/>
                <w:sz w:val="24"/>
              </w:rPr>
            </w:pPr>
          </w:p>
        </w:tc>
      </w:tr>
    </w:tbl>
    <w:p w14:paraId="76D7FAF3">
      <w:pPr>
        <w:pStyle w:val="32"/>
        <w:wordWrap w:val="0"/>
        <w:adjustRightInd w:val="0"/>
        <w:snapToGrid w:val="0"/>
        <w:spacing w:line="360" w:lineRule="auto"/>
        <w:ind w:firstLine="480" w:firstLineChars="200"/>
        <w:rPr>
          <w:rFonts w:hint="eastAsia" w:ascii="宋体" w:hAnsi="宋体" w:cs="宋体"/>
          <w:snapToGrid w:val="0"/>
          <w:kern w:val="0"/>
          <w:sz w:val="24"/>
        </w:rPr>
      </w:pPr>
    </w:p>
    <w:p w14:paraId="5CED91A1">
      <w:pPr>
        <w:pStyle w:val="32"/>
        <w:wordWrap w:val="0"/>
        <w:adjustRightInd w:val="0"/>
        <w:snapToGrid w:val="0"/>
        <w:spacing w:line="360" w:lineRule="auto"/>
        <w:ind w:firstLine="480" w:firstLineChars="200"/>
        <w:rPr>
          <w:rFonts w:hint="eastAsia" w:ascii="宋体" w:hAnsi="宋体" w:cs="宋体"/>
          <w:snapToGrid w:val="0"/>
          <w:kern w:val="0"/>
          <w:sz w:val="24"/>
        </w:rPr>
      </w:pPr>
      <w:r>
        <w:rPr>
          <w:rFonts w:hint="eastAsia" w:ascii="宋体" w:hAnsi="宋体" w:cs="宋体"/>
          <w:snapToGrid w:val="0"/>
          <w:kern w:val="0"/>
          <w:sz w:val="24"/>
        </w:rPr>
        <w:t>说明：</w:t>
      </w:r>
    </w:p>
    <w:p w14:paraId="0E1F03FD">
      <w:pPr>
        <w:pStyle w:val="32"/>
        <w:wordWrap w:val="0"/>
        <w:adjustRightInd w:val="0"/>
        <w:snapToGrid w:val="0"/>
        <w:spacing w:line="360" w:lineRule="auto"/>
        <w:ind w:firstLine="480" w:firstLineChars="200"/>
        <w:rPr>
          <w:rFonts w:hint="eastAsia" w:ascii="宋体" w:hAnsi="宋体" w:cs="宋体"/>
          <w:snapToGrid w:val="0"/>
          <w:kern w:val="0"/>
          <w:sz w:val="24"/>
        </w:rPr>
      </w:pPr>
      <w:r>
        <w:rPr>
          <w:rFonts w:hint="eastAsia" w:ascii="宋体" w:hAnsi="宋体" w:cs="宋体"/>
          <w:snapToGrid w:val="0"/>
          <w:kern w:val="0"/>
          <w:sz w:val="24"/>
        </w:rPr>
        <w:t>1.《投标人基本情况表》后应附以下资料：</w:t>
      </w:r>
    </w:p>
    <w:p w14:paraId="661803D9">
      <w:pPr>
        <w:pStyle w:val="32"/>
        <w:adjustRightInd w:val="0"/>
        <w:snapToGrid w:val="0"/>
        <w:spacing w:line="360" w:lineRule="auto"/>
        <w:ind w:firstLine="480" w:firstLineChars="200"/>
        <w:rPr>
          <w:rFonts w:hint="eastAsia" w:ascii="宋体" w:hAnsi="宋体" w:cs="宋体"/>
          <w:snapToGrid w:val="0"/>
          <w:kern w:val="0"/>
          <w:sz w:val="24"/>
        </w:rPr>
      </w:pPr>
      <w:r>
        <w:rPr>
          <w:rFonts w:hint="eastAsia" w:ascii="宋体" w:hAnsi="宋体" w:cs="宋体"/>
          <w:snapToGrid w:val="0"/>
          <w:kern w:val="0"/>
          <w:sz w:val="24"/>
        </w:rPr>
        <w:t>（1）企业营业执照、资质证书彩色扫描件（或打印件）（因推行电子证照，企业的营业执照、资质证书等可以提供电子证照。）、安全生产许可证（施工单位提供）彩色扫描件（为实时掌握项目投标单位的是否具备企业安全生产条件，企业的安全生产许可证需提供企业实时网页查询页，实时查询页的打印时间应在项目招标公告发布之日起至开标前。企业的安全生产许可证实时网页查询路径：登录“中华人民共和国住房和城乡建设部”，进入“全国工程质量安全监管信息平台公共服务门户”版块，具体网址为：https://zlaq.mohurd.gov.cn，进入后点击“安全生产许可证信息”，输入企业名称和统一社会信用代码即可查询。如中标后，投标单位安全生产许可证发生被暂扣情形，需双方另行协商）；</w:t>
      </w:r>
    </w:p>
    <w:p w14:paraId="20478146">
      <w:pPr>
        <w:pStyle w:val="32"/>
        <w:wordWrap w:val="0"/>
        <w:adjustRightInd w:val="0"/>
        <w:snapToGrid w:val="0"/>
        <w:spacing w:line="360" w:lineRule="auto"/>
        <w:ind w:firstLine="480" w:firstLineChars="200"/>
        <w:rPr>
          <w:rFonts w:hint="eastAsia" w:ascii="宋体" w:hAnsi="宋体" w:cs="宋体"/>
          <w:snapToGrid w:val="0"/>
          <w:kern w:val="0"/>
          <w:sz w:val="24"/>
        </w:rPr>
      </w:pPr>
      <w:r>
        <w:rPr>
          <w:rFonts w:hint="eastAsia" w:ascii="宋体" w:hAnsi="宋体" w:cs="宋体"/>
          <w:snapToGrid w:val="0"/>
          <w:kern w:val="0"/>
          <w:sz w:val="24"/>
        </w:rPr>
        <w:t>（2）“进粤企业和人员诚信信息登记平台”企业信息情况打印页。（适用于省外建筑企业）</w:t>
      </w:r>
    </w:p>
    <w:p w14:paraId="6A7E320A">
      <w:pPr>
        <w:pStyle w:val="32"/>
        <w:wordWrap w:val="0"/>
        <w:adjustRightInd w:val="0"/>
        <w:snapToGrid w:val="0"/>
        <w:spacing w:line="360" w:lineRule="auto"/>
        <w:ind w:firstLine="480" w:firstLineChars="200"/>
        <w:rPr>
          <w:rFonts w:hint="eastAsia" w:ascii="宋体" w:hAnsi="宋体" w:cs="宋体"/>
          <w:snapToGrid w:val="0"/>
          <w:kern w:val="0"/>
          <w:sz w:val="24"/>
        </w:rPr>
      </w:pPr>
      <w:r>
        <w:rPr>
          <w:rFonts w:hint="eastAsia" w:ascii="宋体" w:hAnsi="宋体" w:cs="宋体"/>
          <w:snapToGrid w:val="0"/>
          <w:kern w:val="0"/>
          <w:sz w:val="24"/>
        </w:rPr>
        <w:t>（3）《法人和非法人组织公共信用信息报告》（在“信用中国”网站企业查询界面中下载）</w:t>
      </w:r>
    </w:p>
    <w:p w14:paraId="43211F73">
      <w:pPr>
        <w:pStyle w:val="32"/>
        <w:wordWrap w:val="0"/>
        <w:adjustRightInd w:val="0"/>
        <w:snapToGrid w:val="0"/>
        <w:spacing w:line="360" w:lineRule="auto"/>
        <w:ind w:firstLine="480" w:firstLineChars="200"/>
        <w:rPr>
          <w:rFonts w:hint="eastAsia" w:ascii="宋体" w:hAnsi="宋体" w:cs="宋体"/>
          <w:snapToGrid w:val="0"/>
          <w:kern w:val="0"/>
          <w:sz w:val="24"/>
        </w:rPr>
      </w:pPr>
      <w:r>
        <w:rPr>
          <w:rFonts w:hint="eastAsia" w:ascii="宋体" w:hAnsi="宋体" w:cs="宋体"/>
          <w:snapToGrid w:val="0"/>
          <w:kern w:val="0"/>
          <w:sz w:val="24"/>
        </w:rPr>
        <w:t>2．联合体投标的，联合体成员单位均应填写《投标人基本情况表》并提供以上所需资料。</w:t>
      </w:r>
      <w:bookmarkEnd w:id="242"/>
      <w:bookmarkEnd w:id="243"/>
      <w:bookmarkEnd w:id="244"/>
      <w:bookmarkEnd w:id="245"/>
      <w:bookmarkEnd w:id="246"/>
    </w:p>
    <w:p w14:paraId="020F1078">
      <w:pPr>
        <w:widowControl/>
        <w:rPr>
          <w:b/>
          <w:bCs/>
          <w:snapToGrid w:val="0"/>
          <w:kern w:val="0"/>
          <w:sz w:val="24"/>
          <w:szCs w:val="24"/>
        </w:rPr>
      </w:pPr>
      <w:bookmarkStart w:id="267" w:name="_Toc535300004"/>
      <w:bookmarkStart w:id="268" w:name="_Toc210101349"/>
      <w:bookmarkStart w:id="269" w:name="_Toc118541763"/>
      <w:bookmarkStart w:id="270" w:name="_Toc534641863"/>
      <w:bookmarkStart w:id="271" w:name="_Toc48547015"/>
      <w:bookmarkStart w:id="272" w:name="_Toc78794873"/>
      <w:bookmarkStart w:id="273" w:name="_Toc133815902"/>
      <w:bookmarkStart w:id="274" w:name="_Toc132687128"/>
      <w:bookmarkStart w:id="275" w:name="_Toc133160683"/>
      <w:bookmarkStart w:id="276" w:name="_Toc142468134"/>
      <w:bookmarkStart w:id="277" w:name="_Toc137444778"/>
    </w:p>
    <w:p w14:paraId="15851009">
      <w:pPr>
        <w:widowControl/>
        <w:rPr>
          <w:b/>
          <w:bCs/>
          <w:snapToGrid w:val="0"/>
          <w:kern w:val="0"/>
          <w:sz w:val="24"/>
          <w:szCs w:val="24"/>
        </w:rPr>
      </w:pPr>
    </w:p>
    <w:p w14:paraId="7724EB41">
      <w:pPr>
        <w:widowControl/>
        <w:rPr>
          <w:b/>
          <w:bCs/>
          <w:snapToGrid w:val="0"/>
          <w:kern w:val="0"/>
          <w:sz w:val="24"/>
          <w:szCs w:val="24"/>
        </w:rPr>
      </w:pPr>
    </w:p>
    <w:p w14:paraId="2A80CE7A">
      <w:pPr>
        <w:widowControl/>
        <w:rPr>
          <w:b/>
          <w:bCs/>
          <w:snapToGrid w:val="0"/>
          <w:kern w:val="0"/>
          <w:sz w:val="24"/>
          <w:szCs w:val="24"/>
        </w:rPr>
      </w:pPr>
    </w:p>
    <w:p w14:paraId="5B2CDF0C">
      <w:pPr>
        <w:widowControl/>
        <w:rPr>
          <w:b/>
          <w:bCs/>
          <w:snapToGrid w:val="0"/>
          <w:kern w:val="0"/>
          <w:sz w:val="24"/>
          <w:szCs w:val="24"/>
        </w:rPr>
      </w:pPr>
    </w:p>
    <w:p w14:paraId="2E37E9A7">
      <w:pPr>
        <w:widowControl/>
        <w:rPr>
          <w:b/>
          <w:bCs/>
          <w:snapToGrid w:val="0"/>
          <w:kern w:val="0"/>
          <w:sz w:val="24"/>
          <w:szCs w:val="24"/>
        </w:rPr>
      </w:pPr>
    </w:p>
    <w:p w14:paraId="1D3689B7">
      <w:pPr>
        <w:widowControl/>
        <w:rPr>
          <w:b/>
          <w:bCs/>
          <w:snapToGrid w:val="0"/>
          <w:kern w:val="0"/>
          <w:sz w:val="24"/>
          <w:szCs w:val="24"/>
        </w:rPr>
      </w:pPr>
    </w:p>
    <w:p w14:paraId="58B0E5C1">
      <w:pPr>
        <w:widowControl/>
        <w:rPr>
          <w:b/>
          <w:bCs/>
          <w:snapToGrid w:val="0"/>
          <w:kern w:val="0"/>
          <w:sz w:val="24"/>
          <w:szCs w:val="24"/>
        </w:rPr>
      </w:pPr>
    </w:p>
    <w:p w14:paraId="251D4DC0">
      <w:pPr>
        <w:widowControl/>
        <w:rPr>
          <w:b/>
          <w:bCs/>
          <w:snapToGrid w:val="0"/>
          <w:kern w:val="0"/>
          <w:sz w:val="24"/>
          <w:szCs w:val="24"/>
        </w:rPr>
      </w:pPr>
    </w:p>
    <w:p w14:paraId="798EE02F">
      <w:pPr>
        <w:widowControl/>
        <w:rPr>
          <w:b/>
          <w:bCs/>
          <w:snapToGrid w:val="0"/>
          <w:kern w:val="0"/>
          <w:sz w:val="24"/>
          <w:szCs w:val="24"/>
        </w:rPr>
      </w:pPr>
    </w:p>
    <w:p w14:paraId="7580238F">
      <w:pPr>
        <w:widowControl/>
        <w:rPr>
          <w:b/>
          <w:bCs/>
          <w:snapToGrid w:val="0"/>
          <w:kern w:val="0"/>
          <w:sz w:val="24"/>
          <w:szCs w:val="24"/>
        </w:rPr>
      </w:pPr>
    </w:p>
    <w:p w14:paraId="00EC50F9">
      <w:pPr>
        <w:widowControl/>
        <w:rPr>
          <w:b/>
          <w:bCs/>
          <w:snapToGrid w:val="0"/>
          <w:kern w:val="0"/>
          <w:sz w:val="24"/>
          <w:szCs w:val="24"/>
        </w:rPr>
      </w:pPr>
    </w:p>
    <w:p w14:paraId="6C6FB16C">
      <w:pPr>
        <w:widowControl/>
        <w:rPr>
          <w:b/>
          <w:bCs/>
          <w:snapToGrid w:val="0"/>
          <w:kern w:val="0"/>
          <w:sz w:val="24"/>
          <w:szCs w:val="24"/>
        </w:rPr>
      </w:pPr>
    </w:p>
    <w:p w14:paraId="5B6568C2">
      <w:pPr>
        <w:widowControl/>
        <w:rPr>
          <w:b/>
          <w:bCs/>
          <w:snapToGrid w:val="0"/>
          <w:kern w:val="0"/>
          <w:sz w:val="24"/>
          <w:szCs w:val="24"/>
        </w:rPr>
      </w:pPr>
    </w:p>
    <w:p w14:paraId="6600B0BE">
      <w:pPr>
        <w:widowControl/>
        <w:rPr>
          <w:b/>
          <w:bCs/>
          <w:snapToGrid w:val="0"/>
          <w:kern w:val="0"/>
          <w:sz w:val="24"/>
          <w:szCs w:val="24"/>
        </w:rPr>
      </w:pPr>
    </w:p>
    <w:p w14:paraId="133ED6D7">
      <w:pPr>
        <w:widowControl/>
        <w:rPr>
          <w:b/>
          <w:bCs/>
          <w:snapToGrid w:val="0"/>
          <w:kern w:val="0"/>
          <w:sz w:val="24"/>
          <w:szCs w:val="24"/>
        </w:rPr>
      </w:pPr>
    </w:p>
    <w:p w14:paraId="44D7307B">
      <w:pPr>
        <w:widowControl/>
        <w:rPr>
          <w:b/>
          <w:bCs/>
          <w:snapToGrid w:val="0"/>
          <w:kern w:val="0"/>
          <w:sz w:val="24"/>
          <w:szCs w:val="24"/>
        </w:rPr>
      </w:pPr>
    </w:p>
    <w:p w14:paraId="414246C8">
      <w:pPr>
        <w:widowControl/>
        <w:rPr>
          <w:b/>
          <w:bCs/>
          <w:snapToGrid w:val="0"/>
          <w:kern w:val="0"/>
          <w:sz w:val="24"/>
          <w:szCs w:val="24"/>
        </w:rPr>
      </w:pPr>
    </w:p>
    <w:p w14:paraId="73A5E4D6">
      <w:pPr>
        <w:widowControl/>
        <w:rPr>
          <w:b/>
          <w:bCs/>
          <w:snapToGrid w:val="0"/>
          <w:kern w:val="0"/>
          <w:sz w:val="24"/>
          <w:szCs w:val="24"/>
        </w:rPr>
      </w:pPr>
    </w:p>
    <w:p w14:paraId="5A11ECFB">
      <w:pPr>
        <w:widowControl/>
        <w:rPr>
          <w:b/>
          <w:bCs/>
          <w:snapToGrid w:val="0"/>
          <w:kern w:val="0"/>
          <w:sz w:val="24"/>
          <w:szCs w:val="24"/>
        </w:rPr>
      </w:pPr>
    </w:p>
    <w:p w14:paraId="5B5057D8">
      <w:pPr>
        <w:widowControl/>
        <w:rPr>
          <w:b/>
          <w:bCs/>
          <w:snapToGrid w:val="0"/>
          <w:kern w:val="0"/>
          <w:sz w:val="24"/>
          <w:szCs w:val="24"/>
        </w:rPr>
      </w:pPr>
    </w:p>
    <w:p w14:paraId="7E800CF7">
      <w:pPr>
        <w:widowControl/>
        <w:outlineLvl w:val="1"/>
        <w:rPr>
          <w:b/>
          <w:bCs/>
          <w:snapToGrid w:val="0"/>
          <w:kern w:val="0"/>
          <w:sz w:val="24"/>
          <w:szCs w:val="24"/>
        </w:rPr>
      </w:pPr>
      <w:r>
        <w:rPr>
          <w:rFonts w:hint="eastAsia"/>
          <w:b/>
          <w:bCs/>
          <w:snapToGrid w:val="0"/>
          <w:kern w:val="0"/>
          <w:sz w:val="24"/>
          <w:szCs w:val="24"/>
        </w:rPr>
        <w:t>格式八 项目经理简历表</w:t>
      </w:r>
    </w:p>
    <w:p w14:paraId="2BDAD598">
      <w:pPr>
        <w:wordWrap w:val="0"/>
        <w:adjustRightInd w:val="0"/>
        <w:snapToGrid w:val="0"/>
        <w:spacing w:line="440" w:lineRule="exact"/>
        <w:jc w:val="left"/>
        <w:rPr>
          <w:b/>
          <w:bCs/>
          <w:snapToGrid w:val="0"/>
          <w:kern w:val="0"/>
          <w:szCs w:val="24"/>
        </w:rPr>
      </w:pPr>
    </w:p>
    <w:tbl>
      <w:tblPr>
        <w:tblStyle w:val="13"/>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7B4A8D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4B596826">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姓   名</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0A9E8A45">
            <w:pPr>
              <w:wordWrap w:val="0"/>
              <w:adjustRightInd w:val="0"/>
              <w:snapToGrid w:val="0"/>
              <w:jc w:val="center"/>
              <w:rPr>
                <w:rFonts w:hint="eastAsia" w:ascii="宋体" w:hAnsi="宋体" w:cs="宋体"/>
                <w:snapToGrid w:val="0"/>
                <w:kern w:val="0"/>
                <w:sz w:val="24"/>
                <w:szCs w:val="24"/>
              </w:rPr>
            </w:pPr>
          </w:p>
        </w:tc>
        <w:tc>
          <w:tcPr>
            <w:tcW w:w="1294" w:type="dxa"/>
            <w:tcBorders>
              <w:top w:val="single" w:color="auto" w:sz="6" w:space="0"/>
              <w:left w:val="single" w:color="auto" w:sz="6" w:space="0"/>
              <w:bottom w:val="single" w:color="auto" w:sz="6" w:space="0"/>
              <w:right w:val="single" w:color="auto" w:sz="6" w:space="0"/>
            </w:tcBorders>
            <w:vAlign w:val="center"/>
          </w:tcPr>
          <w:p w14:paraId="75AA12A6">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性  别</w:t>
            </w:r>
          </w:p>
        </w:tc>
        <w:tc>
          <w:tcPr>
            <w:tcW w:w="1946" w:type="dxa"/>
            <w:tcBorders>
              <w:top w:val="single" w:color="auto" w:sz="6" w:space="0"/>
              <w:left w:val="single" w:color="auto" w:sz="6" w:space="0"/>
              <w:bottom w:val="single" w:color="auto" w:sz="6" w:space="0"/>
              <w:right w:val="single" w:color="auto" w:sz="6" w:space="0"/>
            </w:tcBorders>
            <w:vAlign w:val="center"/>
          </w:tcPr>
          <w:p w14:paraId="3C3FEA5E">
            <w:pPr>
              <w:wordWrap w:val="0"/>
              <w:adjustRightInd w:val="0"/>
              <w:snapToGrid w:val="0"/>
              <w:jc w:val="center"/>
              <w:rPr>
                <w:rFonts w:hint="eastAsia" w:ascii="宋体" w:hAnsi="宋体" w:cs="宋体"/>
                <w:snapToGrid w:val="0"/>
                <w:kern w:val="0"/>
                <w:sz w:val="24"/>
                <w:szCs w:val="24"/>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2FA5EA05">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年   龄</w:t>
            </w:r>
          </w:p>
        </w:tc>
        <w:tc>
          <w:tcPr>
            <w:tcW w:w="1327" w:type="dxa"/>
            <w:tcBorders>
              <w:top w:val="single" w:color="auto" w:sz="6" w:space="0"/>
              <w:left w:val="single" w:color="auto" w:sz="6" w:space="0"/>
              <w:bottom w:val="single" w:color="auto" w:sz="6" w:space="0"/>
              <w:right w:val="single" w:color="auto" w:sz="6" w:space="0"/>
            </w:tcBorders>
            <w:vAlign w:val="center"/>
          </w:tcPr>
          <w:p w14:paraId="2379778C">
            <w:pPr>
              <w:wordWrap w:val="0"/>
              <w:adjustRightInd w:val="0"/>
              <w:snapToGrid w:val="0"/>
              <w:jc w:val="center"/>
              <w:rPr>
                <w:rFonts w:hint="eastAsia" w:ascii="宋体" w:hAnsi="宋体" w:cs="宋体"/>
                <w:snapToGrid w:val="0"/>
                <w:kern w:val="0"/>
                <w:sz w:val="24"/>
                <w:szCs w:val="24"/>
              </w:rPr>
            </w:pPr>
          </w:p>
        </w:tc>
      </w:tr>
      <w:tr w14:paraId="1000FF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4445ADC6">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职   务</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58705118">
            <w:pPr>
              <w:wordWrap w:val="0"/>
              <w:adjustRightInd w:val="0"/>
              <w:snapToGrid w:val="0"/>
              <w:jc w:val="center"/>
              <w:rPr>
                <w:rFonts w:hint="eastAsia" w:ascii="宋体" w:hAnsi="宋体" w:cs="宋体"/>
                <w:snapToGrid w:val="0"/>
                <w:kern w:val="0"/>
                <w:sz w:val="24"/>
                <w:szCs w:val="24"/>
              </w:rPr>
            </w:pPr>
          </w:p>
        </w:tc>
        <w:tc>
          <w:tcPr>
            <w:tcW w:w="1294" w:type="dxa"/>
            <w:tcBorders>
              <w:top w:val="single" w:color="auto" w:sz="6" w:space="0"/>
              <w:left w:val="single" w:color="auto" w:sz="6" w:space="0"/>
              <w:bottom w:val="single" w:color="auto" w:sz="6" w:space="0"/>
              <w:right w:val="single" w:color="auto" w:sz="6" w:space="0"/>
            </w:tcBorders>
            <w:vAlign w:val="center"/>
          </w:tcPr>
          <w:p w14:paraId="7A7FD128">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职  称</w:t>
            </w:r>
          </w:p>
        </w:tc>
        <w:tc>
          <w:tcPr>
            <w:tcW w:w="1946" w:type="dxa"/>
            <w:tcBorders>
              <w:top w:val="single" w:color="auto" w:sz="6" w:space="0"/>
              <w:left w:val="single" w:color="auto" w:sz="6" w:space="0"/>
              <w:bottom w:val="single" w:color="auto" w:sz="6" w:space="0"/>
              <w:right w:val="single" w:color="auto" w:sz="6" w:space="0"/>
            </w:tcBorders>
            <w:vAlign w:val="center"/>
          </w:tcPr>
          <w:p w14:paraId="7C39CD88">
            <w:pPr>
              <w:wordWrap w:val="0"/>
              <w:adjustRightInd w:val="0"/>
              <w:snapToGrid w:val="0"/>
              <w:jc w:val="center"/>
              <w:rPr>
                <w:rFonts w:hint="eastAsia" w:ascii="宋体" w:hAnsi="宋体" w:cs="宋体"/>
                <w:snapToGrid w:val="0"/>
                <w:kern w:val="0"/>
                <w:sz w:val="24"/>
                <w:szCs w:val="24"/>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5E79FD15">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学   历</w:t>
            </w:r>
          </w:p>
        </w:tc>
        <w:tc>
          <w:tcPr>
            <w:tcW w:w="1327" w:type="dxa"/>
            <w:tcBorders>
              <w:top w:val="single" w:color="auto" w:sz="6" w:space="0"/>
              <w:left w:val="single" w:color="auto" w:sz="6" w:space="0"/>
              <w:bottom w:val="single" w:color="auto" w:sz="6" w:space="0"/>
              <w:right w:val="single" w:color="auto" w:sz="6" w:space="0"/>
            </w:tcBorders>
            <w:vAlign w:val="center"/>
          </w:tcPr>
          <w:p w14:paraId="78CDA2D7">
            <w:pPr>
              <w:wordWrap w:val="0"/>
              <w:adjustRightInd w:val="0"/>
              <w:snapToGrid w:val="0"/>
              <w:jc w:val="center"/>
              <w:rPr>
                <w:rFonts w:hint="eastAsia" w:ascii="宋体" w:hAnsi="宋体" w:cs="宋体"/>
                <w:snapToGrid w:val="0"/>
                <w:kern w:val="0"/>
                <w:sz w:val="24"/>
                <w:szCs w:val="24"/>
              </w:rPr>
            </w:pPr>
          </w:p>
        </w:tc>
      </w:tr>
      <w:tr w14:paraId="796779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5F241A11">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参加工作时间</w:t>
            </w:r>
          </w:p>
        </w:tc>
        <w:tc>
          <w:tcPr>
            <w:tcW w:w="2526" w:type="dxa"/>
            <w:gridSpan w:val="3"/>
            <w:tcBorders>
              <w:top w:val="single" w:color="auto" w:sz="6" w:space="0"/>
              <w:left w:val="single" w:color="auto" w:sz="6" w:space="0"/>
              <w:bottom w:val="single" w:color="auto" w:sz="6" w:space="0"/>
              <w:right w:val="single" w:color="auto" w:sz="6" w:space="0"/>
            </w:tcBorders>
            <w:vAlign w:val="center"/>
          </w:tcPr>
          <w:p w14:paraId="6CB653D1">
            <w:pPr>
              <w:wordWrap w:val="0"/>
              <w:adjustRightInd w:val="0"/>
              <w:snapToGrid w:val="0"/>
              <w:jc w:val="center"/>
              <w:rPr>
                <w:rFonts w:hint="eastAsia" w:ascii="宋体" w:hAnsi="宋体" w:cs="宋体"/>
                <w:snapToGrid w:val="0"/>
                <w:kern w:val="0"/>
                <w:sz w:val="24"/>
                <w:szCs w:val="24"/>
              </w:rPr>
            </w:pPr>
          </w:p>
        </w:tc>
        <w:tc>
          <w:tcPr>
            <w:tcW w:w="3679" w:type="dxa"/>
            <w:gridSpan w:val="3"/>
            <w:tcBorders>
              <w:top w:val="single" w:color="auto" w:sz="6" w:space="0"/>
              <w:left w:val="single" w:color="auto" w:sz="6" w:space="0"/>
              <w:bottom w:val="single" w:color="auto" w:sz="6" w:space="0"/>
              <w:right w:val="single" w:color="auto" w:sz="6" w:space="0"/>
            </w:tcBorders>
            <w:vAlign w:val="center"/>
          </w:tcPr>
          <w:p w14:paraId="557A50CE">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vAlign w:val="center"/>
          </w:tcPr>
          <w:p w14:paraId="5A249CBA">
            <w:pPr>
              <w:wordWrap w:val="0"/>
              <w:adjustRightInd w:val="0"/>
              <w:snapToGrid w:val="0"/>
              <w:jc w:val="center"/>
              <w:rPr>
                <w:rFonts w:hint="eastAsia" w:ascii="宋体" w:hAnsi="宋体" w:cs="宋体"/>
                <w:snapToGrid w:val="0"/>
                <w:kern w:val="0"/>
                <w:sz w:val="24"/>
                <w:szCs w:val="24"/>
              </w:rPr>
            </w:pPr>
          </w:p>
        </w:tc>
      </w:tr>
      <w:tr w14:paraId="2D7CCA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vAlign w:val="center"/>
          </w:tcPr>
          <w:p w14:paraId="04D37E69">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以项目经理身份参与过的主要业绩（已完工项目）</w:t>
            </w:r>
          </w:p>
        </w:tc>
      </w:tr>
      <w:tr w14:paraId="01C262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16E0F130">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序号</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1C26A4DF">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项目名称</w:t>
            </w: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62C4B051">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建设单位</w:t>
            </w: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57DE5D8D">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建设内容和规模</w:t>
            </w:r>
          </w:p>
        </w:tc>
        <w:tc>
          <w:tcPr>
            <w:tcW w:w="1706" w:type="dxa"/>
            <w:tcBorders>
              <w:top w:val="single" w:color="auto" w:sz="6" w:space="0"/>
              <w:left w:val="single" w:color="auto" w:sz="6" w:space="0"/>
              <w:bottom w:val="single" w:color="auto" w:sz="6" w:space="0"/>
              <w:right w:val="single" w:color="auto" w:sz="6" w:space="0"/>
            </w:tcBorders>
            <w:vAlign w:val="center"/>
          </w:tcPr>
          <w:p w14:paraId="61F50B76">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开、竣工日期</w:t>
            </w:r>
          </w:p>
        </w:tc>
        <w:tc>
          <w:tcPr>
            <w:tcW w:w="1327" w:type="dxa"/>
            <w:tcBorders>
              <w:top w:val="single" w:color="auto" w:sz="6" w:space="0"/>
              <w:left w:val="single" w:color="auto" w:sz="6" w:space="0"/>
              <w:bottom w:val="single" w:color="auto" w:sz="6" w:space="0"/>
              <w:right w:val="single" w:color="auto" w:sz="6" w:space="0"/>
            </w:tcBorders>
            <w:vAlign w:val="center"/>
          </w:tcPr>
          <w:p w14:paraId="1D7C1F61">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质量等级</w:t>
            </w:r>
          </w:p>
        </w:tc>
      </w:tr>
      <w:tr w14:paraId="3018CD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02AB2238">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1</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6F924FD5">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04BDB1F9">
            <w:pPr>
              <w:wordWrap w:val="0"/>
              <w:adjustRightInd w:val="0"/>
              <w:snapToGrid w:val="0"/>
              <w:jc w:val="center"/>
              <w:rPr>
                <w:rFonts w:hint="eastAsia" w:ascii="宋体" w:hAnsi="宋体" w:cs="宋体"/>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1284F56B">
            <w:pPr>
              <w:wordWrap w:val="0"/>
              <w:adjustRightInd w:val="0"/>
              <w:snapToGrid w:val="0"/>
              <w:jc w:val="center"/>
              <w:rPr>
                <w:rFonts w:hint="eastAsia" w:ascii="宋体" w:hAnsi="宋体" w:cs="宋体"/>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vAlign w:val="center"/>
          </w:tcPr>
          <w:p w14:paraId="0CF055E2">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1F4EE838">
            <w:pPr>
              <w:wordWrap w:val="0"/>
              <w:adjustRightInd w:val="0"/>
              <w:snapToGrid w:val="0"/>
              <w:jc w:val="center"/>
              <w:rPr>
                <w:rFonts w:hint="eastAsia" w:ascii="宋体" w:hAnsi="宋体" w:cs="宋体"/>
                <w:snapToGrid w:val="0"/>
                <w:kern w:val="0"/>
                <w:sz w:val="24"/>
                <w:szCs w:val="24"/>
              </w:rPr>
            </w:pPr>
          </w:p>
        </w:tc>
      </w:tr>
      <w:tr w14:paraId="0E0BA9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3AC6ACC5">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2</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3885013C">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7D0371B6">
            <w:pPr>
              <w:wordWrap w:val="0"/>
              <w:adjustRightInd w:val="0"/>
              <w:snapToGrid w:val="0"/>
              <w:jc w:val="center"/>
              <w:rPr>
                <w:rFonts w:hint="eastAsia" w:ascii="宋体" w:hAnsi="宋体" w:cs="宋体"/>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553F9B2D">
            <w:pPr>
              <w:wordWrap w:val="0"/>
              <w:adjustRightInd w:val="0"/>
              <w:snapToGrid w:val="0"/>
              <w:jc w:val="center"/>
              <w:rPr>
                <w:rFonts w:hint="eastAsia" w:ascii="宋体" w:hAnsi="宋体" w:cs="宋体"/>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vAlign w:val="center"/>
          </w:tcPr>
          <w:p w14:paraId="2206F99A">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4103DAEE">
            <w:pPr>
              <w:wordWrap w:val="0"/>
              <w:adjustRightInd w:val="0"/>
              <w:snapToGrid w:val="0"/>
              <w:jc w:val="center"/>
              <w:rPr>
                <w:rFonts w:hint="eastAsia" w:ascii="宋体" w:hAnsi="宋体" w:cs="宋体"/>
                <w:snapToGrid w:val="0"/>
                <w:kern w:val="0"/>
                <w:sz w:val="24"/>
                <w:szCs w:val="24"/>
              </w:rPr>
            </w:pPr>
          </w:p>
        </w:tc>
      </w:tr>
      <w:tr w14:paraId="31C229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71CC2860">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3</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7668CA46">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052C918D">
            <w:pPr>
              <w:wordWrap w:val="0"/>
              <w:adjustRightInd w:val="0"/>
              <w:snapToGrid w:val="0"/>
              <w:jc w:val="center"/>
              <w:rPr>
                <w:rFonts w:hint="eastAsia" w:ascii="宋体" w:hAnsi="宋体" w:cs="宋体"/>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4732C476">
            <w:pPr>
              <w:wordWrap w:val="0"/>
              <w:adjustRightInd w:val="0"/>
              <w:snapToGrid w:val="0"/>
              <w:jc w:val="center"/>
              <w:rPr>
                <w:rFonts w:hint="eastAsia" w:ascii="宋体" w:hAnsi="宋体" w:cs="宋体"/>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vAlign w:val="center"/>
          </w:tcPr>
          <w:p w14:paraId="0FD18C03">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249B04E8">
            <w:pPr>
              <w:wordWrap w:val="0"/>
              <w:adjustRightInd w:val="0"/>
              <w:snapToGrid w:val="0"/>
              <w:jc w:val="center"/>
              <w:rPr>
                <w:rFonts w:hint="eastAsia" w:ascii="宋体" w:hAnsi="宋体" w:cs="宋体"/>
                <w:snapToGrid w:val="0"/>
                <w:kern w:val="0"/>
                <w:sz w:val="24"/>
                <w:szCs w:val="24"/>
              </w:rPr>
            </w:pPr>
          </w:p>
        </w:tc>
      </w:tr>
      <w:tr w14:paraId="5AED3E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59706287">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5CA1D385">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1D379DF7">
            <w:pPr>
              <w:wordWrap w:val="0"/>
              <w:adjustRightInd w:val="0"/>
              <w:snapToGrid w:val="0"/>
              <w:jc w:val="center"/>
              <w:rPr>
                <w:rFonts w:hint="eastAsia" w:ascii="宋体" w:hAnsi="宋体" w:cs="宋体"/>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16154BA0">
            <w:pPr>
              <w:wordWrap w:val="0"/>
              <w:adjustRightInd w:val="0"/>
              <w:snapToGrid w:val="0"/>
              <w:jc w:val="center"/>
              <w:rPr>
                <w:rFonts w:hint="eastAsia" w:ascii="宋体" w:hAnsi="宋体" w:cs="宋体"/>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vAlign w:val="center"/>
          </w:tcPr>
          <w:p w14:paraId="5EB759BB">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7FA93B74">
            <w:pPr>
              <w:wordWrap w:val="0"/>
              <w:adjustRightInd w:val="0"/>
              <w:snapToGrid w:val="0"/>
              <w:jc w:val="center"/>
              <w:rPr>
                <w:rFonts w:hint="eastAsia" w:ascii="宋体" w:hAnsi="宋体" w:cs="宋体"/>
                <w:snapToGrid w:val="0"/>
                <w:kern w:val="0"/>
                <w:sz w:val="24"/>
                <w:szCs w:val="24"/>
              </w:rPr>
            </w:pPr>
          </w:p>
        </w:tc>
      </w:tr>
    </w:tbl>
    <w:p w14:paraId="4EFBFC3A">
      <w:pPr>
        <w:wordWrap w:val="0"/>
        <w:adjustRightInd w:val="0"/>
        <w:snapToGrid w:val="0"/>
        <w:spacing w:line="440" w:lineRule="exact"/>
        <w:jc w:val="center"/>
        <w:rPr>
          <w:b/>
          <w:bCs/>
          <w:snapToGrid w:val="0"/>
          <w:kern w:val="0"/>
          <w:szCs w:val="24"/>
        </w:rPr>
      </w:pPr>
      <w:r>
        <w:rPr>
          <w:rFonts w:hint="eastAsia"/>
          <w:b/>
          <w:snapToGrid w:val="0"/>
          <w:kern w:val="0"/>
          <w:sz w:val="30"/>
        </w:rPr>
        <w:t>项目经理简历表</w:t>
      </w:r>
    </w:p>
    <w:p w14:paraId="4DEE21CD">
      <w:pPr>
        <w:pStyle w:val="45"/>
        <w:wordWrap w:val="0"/>
        <w:adjustRightInd w:val="0"/>
        <w:snapToGrid w:val="0"/>
        <w:spacing w:line="440" w:lineRule="exact"/>
        <w:jc w:val="right"/>
        <w:rPr>
          <w:snapToGrid w:val="0"/>
          <w:kern w:val="0"/>
        </w:rPr>
      </w:pPr>
    </w:p>
    <w:p w14:paraId="5AE34CA6">
      <w:pPr>
        <w:pStyle w:val="45"/>
        <w:wordWrap w:val="0"/>
        <w:adjustRightInd w:val="0"/>
        <w:snapToGrid w:val="0"/>
        <w:spacing w:line="440" w:lineRule="exact"/>
        <w:jc w:val="righ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项目经理：</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（签字）</w:t>
      </w:r>
    </w:p>
    <w:p w14:paraId="594F7BE1">
      <w:pPr>
        <w:pStyle w:val="45"/>
        <w:wordWrap w:val="0"/>
        <w:adjustRightInd w:val="0"/>
        <w:snapToGrid w:val="0"/>
        <w:spacing w:line="440" w:lineRule="exact"/>
        <w:jc w:val="right"/>
        <w:rPr>
          <w:rFonts w:hint="eastAsia" w:ascii="宋体" w:hAnsi="宋体" w:eastAsia="宋体" w:cs="宋体"/>
          <w:snapToGrid w:val="0"/>
          <w:kern w:val="0"/>
          <w:sz w:val="24"/>
          <w:szCs w:val="24"/>
        </w:rPr>
      </w:pPr>
    </w:p>
    <w:p w14:paraId="2B5CC36F">
      <w:pPr>
        <w:pStyle w:val="45"/>
        <w:wordWrap w:val="0"/>
        <w:adjustRightInd w:val="0"/>
        <w:snapToGrid w:val="0"/>
        <w:spacing w:line="44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 xml:space="preserve">                                     </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年</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月</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日</w:t>
      </w:r>
    </w:p>
    <w:p w14:paraId="124743A9">
      <w:pPr>
        <w:wordWrap w:val="0"/>
        <w:adjustRightInd w:val="0"/>
        <w:snapToGrid w:val="0"/>
        <w:spacing w:line="400" w:lineRule="exact"/>
        <w:ind w:firstLine="570"/>
        <w:rPr>
          <w:rFonts w:hint="eastAsia" w:ascii="宋体" w:hAnsi="宋体" w:cs="宋体"/>
          <w:snapToGrid w:val="0"/>
          <w:kern w:val="0"/>
          <w:sz w:val="24"/>
          <w:szCs w:val="24"/>
        </w:rPr>
      </w:pPr>
    </w:p>
    <w:p w14:paraId="0980BC2A">
      <w:pPr>
        <w:wordWrap w:val="0"/>
        <w:adjustRightInd w:val="0"/>
        <w:snapToGrid w:val="0"/>
        <w:spacing w:line="460" w:lineRule="exact"/>
        <w:rPr>
          <w:rFonts w:hint="eastAsia" w:ascii="宋体" w:hAnsi="宋体" w:cs="宋体"/>
          <w:snapToGrid w:val="0"/>
          <w:kern w:val="0"/>
          <w:sz w:val="24"/>
          <w:szCs w:val="24"/>
        </w:rPr>
      </w:pPr>
      <w:r>
        <w:rPr>
          <w:rFonts w:hint="eastAsia" w:ascii="宋体" w:hAnsi="宋体" w:cs="宋体"/>
          <w:snapToGrid w:val="0"/>
          <w:kern w:val="0"/>
          <w:sz w:val="24"/>
          <w:szCs w:val="24"/>
        </w:rPr>
        <w:t xml:space="preserve">    </w:t>
      </w:r>
    </w:p>
    <w:p w14:paraId="35AA0FFA">
      <w:pPr>
        <w:wordWrap w:val="0"/>
        <w:adjustRightInd w:val="0"/>
        <w:snapToGrid w:val="0"/>
        <w:spacing w:line="360" w:lineRule="auto"/>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说明：《项目经理简历表》后应附拟派项目经理以下资料：</w:t>
      </w:r>
    </w:p>
    <w:p w14:paraId="51A24A89">
      <w:pPr>
        <w:wordWrap w:val="0"/>
        <w:adjustRightInd w:val="0"/>
        <w:snapToGrid w:val="0"/>
        <w:spacing w:line="360" w:lineRule="auto"/>
        <w:rPr>
          <w:rFonts w:hint="eastAsia" w:ascii="宋体" w:hAnsi="宋体" w:cs="宋体"/>
          <w:snapToGrid w:val="0"/>
          <w:kern w:val="0"/>
          <w:sz w:val="24"/>
          <w:szCs w:val="24"/>
        </w:rPr>
      </w:pPr>
      <w:r>
        <w:rPr>
          <w:rFonts w:hint="eastAsia" w:ascii="宋体" w:hAnsi="宋体" w:cs="宋体"/>
          <w:snapToGrid w:val="0"/>
          <w:kern w:val="0"/>
          <w:sz w:val="24"/>
          <w:szCs w:val="24"/>
        </w:rPr>
        <w:t xml:space="preserve">    1.身份证彩色扫描件；</w:t>
      </w:r>
    </w:p>
    <w:p w14:paraId="48582313">
      <w:pPr>
        <w:wordWrap w:val="0"/>
        <w:adjustRightInd w:val="0"/>
        <w:snapToGrid w:val="0"/>
        <w:spacing w:line="360" w:lineRule="auto"/>
        <w:rPr>
          <w:rFonts w:hint="eastAsia" w:ascii="宋体" w:hAnsi="宋体" w:cs="宋体"/>
          <w:snapToGrid w:val="0"/>
          <w:kern w:val="0"/>
          <w:sz w:val="24"/>
          <w:szCs w:val="24"/>
        </w:rPr>
      </w:pPr>
      <w:r>
        <w:rPr>
          <w:rFonts w:hint="eastAsia" w:ascii="宋体" w:hAnsi="宋体" w:cs="宋体"/>
          <w:snapToGrid w:val="0"/>
          <w:kern w:val="0"/>
          <w:sz w:val="24"/>
          <w:szCs w:val="24"/>
        </w:rPr>
        <w:t xml:space="preserve">    2.</w:t>
      </w:r>
      <w:r>
        <w:rPr>
          <w:rFonts w:hint="eastAsia" w:ascii="宋体" w:hAnsi="宋体" w:cs="宋体"/>
          <w:snapToGrid w:val="0"/>
          <w:kern w:val="0"/>
          <w:sz w:val="24"/>
          <w:szCs w:val="24"/>
          <w:lang w:val="en-US" w:eastAsia="zh-CN"/>
        </w:rPr>
        <w:t>从业资格</w:t>
      </w:r>
      <w:r>
        <w:rPr>
          <w:rFonts w:hint="eastAsia" w:ascii="宋体" w:hAnsi="宋体" w:cs="宋体"/>
          <w:snapToGrid w:val="0"/>
          <w:kern w:val="0"/>
          <w:sz w:val="24"/>
          <w:szCs w:val="24"/>
        </w:rPr>
        <w:t>证书彩色扫描件，或电子注册证书打印件；</w:t>
      </w:r>
    </w:p>
    <w:p w14:paraId="57A47EC1">
      <w:pPr>
        <w:wordWrap w:val="0"/>
        <w:adjustRightInd w:val="0"/>
        <w:snapToGrid w:val="0"/>
        <w:spacing w:line="360" w:lineRule="auto"/>
        <w:rPr>
          <w:rFonts w:hint="eastAsia" w:ascii="宋体" w:hAnsi="宋体" w:cs="宋体"/>
          <w:snapToGrid w:val="0"/>
          <w:kern w:val="0"/>
          <w:sz w:val="24"/>
          <w:szCs w:val="24"/>
        </w:rPr>
      </w:pPr>
      <w:r>
        <w:rPr>
          <w:rFonts w:hint="eastAsia" w:ascii="宋体" w:hAnsi="宋体" w:cs="宋体"/>
          <w:snapToGrid w:val="0"/>
          <w:kern w:val="0"/>
          <w:sz w:val="24"/>
          <w:szCs w:val="24"/>
        </w:rPr>
        <w:t xml:space="preserve">    3．B类安全生产考核合格证书彩色扫描件或“广东省建筑施工企业管理人员安全生产考核系统”考核合格信息打印页；</w:t>
      </w:r>
    </w:p>
    <w:p w14:paraId="430FEE12">
      <w:pPr>
        <w:wordWrap w:val="0"/>
        <w:adjustRightInd w:val="0"/>
        <w:snapToGrid w:val="0"/>
        <w:spacing w:line="360" w:lineRule="auto"/>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4.在本单位缴纳社保的证明（近三个月，其中必须有202</w:t>
      </w:r>
      <w:r>
        <w:rPr>
          <w:rFonts w:hint="eastAsia" w:ascii="宋体" w:hAnsi="宋体" w:cs="宋体"/>
          <w:snapToGrid w:val="0"/>
          <w:kern w:val="0"/>
          <w:sz w:val="24"/>
          <w:szCs w:val="24"/>
          <w:highlight w:val="none"/>
        </w:rPr>
        <w:t>6年</w:t>
      </w:r>
      <w:r>
        <w:rPr>
          <w:rFonts w:hint="eastAsia" w:ascii="宋体" w:hAnsi="宋体" w:cs="宋体"/>
          <w:snapToGrid w:val="0"/>
          <w:kern w:val="0"/>
          <w:sz w:val="24"/>
          <w:szCs w:val="24"/>
          <w:highlight w:val="none"/>
          <w:lang w:val="en-US" w:eastAsia="zh-CN"/>
        </w:rPr>
        <w:t>6</w:t>
      </w:r>
      <w:r>
        <w:rPr>
          <w:rFonts w:hint="eastAsia" w:ascii="宋体" w:hAnsi="宋体" w:cs="宋体"/>
          <w:snapToGrid w:val="0"/>
          <w:kern w:val="0"/>
          <w:sz w:val="24"/>
          <w:szCs w:val="24"/>
          <w:highlight w:val="none"/>
        </w:rPr>
        <w:t>月</w:t>
      </w:r>
      <w:r>
        <w:rPr>
          <w:rFonts w:hint="eastAsia" w:ascii="宋体" w:hAnsi="宋体" w:cs="宋体"/>
          <w:snapToGrid w:val="0"/>
          <w:kern w:val="0"/>
          <w:sz w:val="24"/>
          <w:szCs w:val="24"/>
        </w:rPr>
        <w:t>）彩色扫描件（或打印件），非独立法人分支机构出具社保，予以认可；</w:t>
      </w:r>
    </w:p>
    <w:p w14:paraId="23E4A700">
      <w:pPr>
        <w:pStyle w:val="6"/>
        <w:spacing w:line="360" w:lineRule="auto"/>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5.“进粤企业和人员诚信信息登记平台”个人信息情况截图。（适用于省外建筑企业）</w:t>
      </w:r>
    </w:p>
    <w:p w14:paraId="419AF454">
      <w:pPr>
        <w:wordWrap w:val="0"/>
        <w:adjustRightInd w:val="0"/>
        <w:snapToGrid w:val="0"/>
        <w:spacing w:line="440" w:lineRule="exact"/>
        <w:jc w:val="left"/>
        <w:outlineLvl w:val="1"/>
        <w:rPr>
          <w:b/>
          <w:snapToGrid w:val="0"/>
          <w:kern w:val="0"/>
        </w:rPr>
      </w:pPr>
      <w:r>
        <w:rPr>
          <w:rFonts w:hint="eastAsia" w:ascii="宋体" w:hAnsi="宋体" w:cs="宋体"/>
          <w:b/>
          <w:snapToGrid w:val="0"/>
          <w:kern w:val="0"/>
          <w:sz w:val="24"/>
          <w:szCs w:val="24"/>
        </w:rPr>
        <w:br w:type="page"/>
      </w:r>
      <w:bookmarkStart w:id="278" w:name="_Toc1951"/>
      <w:bookmarkStart w:id="279" w:name="_Toc11244"/>
      <w:bookmarkStart w:id="280" w:name="_Toc23644"/>
      <w:r>
        <w:rPr>
          <w:rFonts w:hint="eastAsia"/>
          <w:b/>
          <w:bCs/>
          <w:snapToGrid w:val="0"/>
          <w:kern w:val="0"/>
          <w:sz w:val="24"/>
          <w:szCs w:val="24"/>
        </w:rPr>
        <w:t>格式九 项目经理任职声明</w:t>
      </w:r>
      <w:bookmarkEnd w:id="278"/>
      <w:bookmarkEnd w:id="279"/>
      <w:bookmarkEnd w:id="280"/>
    </w:p>
    <w:p w14:paraId="2DFCAFAB">
      <w:pPr>
        <w:wordWrap w:val="0"/>
        <w:adjustRightInd w:val="0"/>
        <w:snapToGrid w:val="0"/>
        <w:spacing w:before="260" w:after="260" w:line="440" w:lineRule="exact"/>
        <w:jc w:val="center"/>
        <w:rPr>
          <w:snapToGrid w:val="0"/>
          <w:kern w:val="0"/>
          <w:szCs w:val="28"/>
        </w:rPr>
      </w:pPr>
      <w:r>
        <w:rPr>
          <w:rFonts w:hint="eastAsia"/>
          <w:b/>
          <w:snapToGrid w:val="0"/>
          <w:kern w:val="0"/>
          <w:sz w:val="30"/>
        </w:rPr>
        <w:t>项目经理任职声明</w:t>
      </w:r>
    </w:p>
    <w:p w14:paraId="532217DF">
      <w:pPr>
        <w:wordWrap w:val="0"/>
        <w:adjustRightInd w:val="0"/>
        <w:snapToGrid w:val="0"/>
        <w:spacing w:line="440" w:lineRule="exact"/>
        <w:jc w:val="center"/>
        <w:rPr>
          <w:snapToGrid w:val="0"/>
          <w:kern w:val="0"/>
          <w:szCs w:val="28"/>
        </w:rPr>
      </w:pPr>
    </w:p>
    <w:p w14:paraId="0A02175D">
      <w:pPr>
        <w:wordWrap w:val="0"/>
        <w:adjustRightInd w:val="0"/>
        <w:snapToGrid w:val="0"/>
        <w:spacing w:line="460" w:lineRule="exact"/>
        <w:rPr>
          <w:snapToGrid w:val="0"/>
          <w:kern w:val="0"/>
          <w:sz w:val="24"/>
          <w:szCs w:val="24"/>
        </w:rPr>
      </w:pPr>
      <w:r>
        <w:rPr>
          <w:rFonts w:hint="eastAsia"/>
          <w:snapToGrid w:val="0"/>
          <w:kern w:val="0"/>
          <w:sz w:val="24"/>
          <w:szCs w:val="24"/>
        </w:rPr>
        <w:t>致：</w:t>
      </w:r>
      <w:r>
        <w:rPr>
          <w:rFonts w:hint="eastAsia"/>
          <w:snapToGrid w:val="0"/>
          <w:kern w:val="0"/>
          <w:sz w:val="24"/>
          <w:szCs w:val="24"/>
          <w:u w:val="single"/>
        </w:rPr>
        <w:t xml:space="preserve">                   </w:t>
      </w:r>
      <w:r>
        <w:rPr>
          <w:rFonts w:hint="eastAsia"/>
          <w:snapToGrid w:val="0"/>
          <w:kern w:val="0"/>
          <w:sz w:val="24"/>
          <w:szCs w:val="24"/>
        </w:rPr>
        <w:t>（招标人名称）：</w:t>
      </w:r>
    </w:p>
    <w:p w14:paraId="0E4F8E39">
      <w:pPr>
        <w:wordWrap w:val="0"/>
        <w:adjustRightInd w:val="0"/>
        <w:snapToGrid w:val="0"/>
        <w:spacing w:line="460" w:lineRule="exact"/>
        <w:rPr>
          <w:snapToGrid w:val="0"/>
          <w:kern w:val="0"/>
          <w:sz w:val="24"/>
          <w:szCs w:val="24"/>
        </w:rPr>
      </w:pPr>
      <w:r>
        <w:rPr>
          <w:rFonts w:hint="eastAsia"/>
          <w:snapToGrid w:val="0"/>
          <w:kern w:val="0"/>
          <w:sz w:val="24"/>
          <w:szCs w:val="24"/>
        </w:rPr>
        <w:t>　　我方在此声明，我方拟派往</w:t>
      </w:r>
      <w:r>
        <w:rPr>
          <w:rFonts w:hint="eastAsia"/>
          <w:snapToGrid w:val="0"/>
          <w:kern w:val="0"/>
          <w:sz w:val="24"/>
          <w:szCs w:val="24"/>
          <w:u w:val="single"/>
        </w:rPr>
        <w:t xml:space="preserve">        </w:t>
      </w:r>
      <w:r>
        <w:rPr>
          <w:rFonts w:hint="eastAsia"/>
          <w:snapToGrid w:val="0"/>
          <w:kern w:val="0"/>
          <w:sz w:val="24"/>
          <w:szCs w:val="24"/>
        </w:rPr>
        <w:t>（项目名称）的项目经理</w:t>
      </w:r>
      <w:r>
        <w:rPr>
          <w:rFonts w:hint="eastAsia"/>
          <w:snapToGrid w:val="0"/>
          <w:kern w:val="0"/>
          <w:sz w:val="24"/>
          <w:szCs w:val="24"/>
          <w:u w:val="single"/>
        </w:rPr>
        <w:t xml:space="preserve">           </w:t>
      </w:r>
      <w:r>
        <w:rPr>
          <w:rFonts w:hint="eastAsia"/>
          <w:snapToGrid w:val="0"/>
          <w:kern w:val="0"/>
          <w:sz w:val="24"/>
          <w:szCs w:val="24"/>
        </w:rPr>
        <w:t>（项目经理姓名）现阶段没有担任任何在施（包括已中标未开工、已开工未竣工）建设工程</w:t>
      </w:r>
      <w:r>
        <w:rPr>
          <w:rFonts w:hint="eastAsia"/>
          <w:snapToGrid w:val="0"/>
          <w:kern w:val="0"/>
          <w:sz w:val="24"/>
          <w:szCs w:val="24"/>
          <w:lang w:val="en-US" w:eastAsia="zh-CN"/>
        </w:rPr>
        <w:t>项目的</w:t>
      </w:r>
      <w:r>
        <w:rPr>
          <w:rFonts w:hint="eastAsia" w:ascii="宋体" w:hAnsi="宋体" w:cs="宋体"/>
          <w:snapToGrid w:val="0"/>
          <w:kern w:val="0"/>
          <w:sz w:val="24"/>
          <w:szCs w:val="24"/>
        </w:rPr>
        <w:t>工程总承包项目经理</w:t>
      </w:r>
      <w:r>
        <w:rPr>
          <w:rFonts w:hint="eastAsia" w:ascii="宋体" w:hAnsi="宋体" w:cs="宋体"/>
          <w:snapToGrid w:val="0"/>
          <w:color w:val="auto"/>
          <w:kern w:val="0"/>
          <w:sz w:val="24"/>
          <w:szCs w:val="24"/>
        </w:rPr>
        <w:t>或</w:t>
      </w:r>
      <w:r>
        <w:rPr>
          <w:rFonts w:hint="eastAsia" w:ascii="宋体" w:hAnsi="宋体" w:cs="宋体"/>
          <w:snapToGrid w:val="0"/>
          <w:color w:val="auto"/>
          <w:kern w:val="0"/>
          <w:sz w:val="24"/>
          <w:szCs w:val="24"/>
          <w:lang w:val="en-US" w:eastAsia="zh-CN"/>
        </w:rPr>
        <w:t>设计</w:t>
      </w:r>
      <w:r>
        <w:rPr>
          <w:rFonts w:hint="eastAsia" w:ascii="宋体" w:hAnsi="宋体" w:cs="宋体"/>
          <w:snapToGrid w:val="0"/>
          <w:color w:val="auto"/>
          <w:kern w:val="0"/>
          <w:sz w:val="24"/>
          <w:szCs w:val="24"/>
        </w:rPr>
        <w:t>负责人</w:t>
      </w:r>
      <w:r>
        <w:rPr>
          <w:rFonts w:hint="eastAsia"/>
          <w:snapToGrid w:val="0"/>
          <w:color w:val="auto"/>
          <w:kern w:val="0"/>
          <w:sz w:val="24"/>
          <w:szCs w:val="24"/>
        </w:rPr>
        <w:t>。</w:t>
      </w:r>
    </w:p>
    <w:p w14:paraId="130F5436">
      <w:pPr>
        <w:wordWrap w:val="0"/>
        <w:adjustRightInd w:val="0"/>
        <w:snapToGrid w:val="0"/>
        <w:spacing w:line="460" w:lineRule="exact"/>
        <w:ind w:firstLine="480"/>
        <w:rPr>
          <w:snapToGrid w:val="0"/>
          <w:kern w:val="0"/>
          <w:sz w:val="24"/>
          <w:szCs w:val="24"/>
        </w:rPr>
      </w:pPr>
      <w:r>
        <w:rPr>
          <w:rFonts w:hint="eastAsia"/>
          <w:snapToGrid w:val="0"/>
          <w:kern w:val="0"/>
          <w:sz w:val="24"/>
          <w:szCs w:val="24"/>
        </w:rPr>
        <w:t>我方保证上述信息的真实和准确，并愿意承担因我方就此弄虚作假所引起的一切法律后果。</w:t>
      </w:r>
    </w:p>
    <w:p w14:paraId="6B8B8FCD">
      <w:pPr>
        <w:wordWrap w:val="0"/>
        <w:adjustRightInd w:val="0"/>
        <w:snapToGrid w:val="0"/>
        <w:spacing w:line="460" w:lineRule="exact"/>
        <w:ind w:firstLine="480"/>
        <w:rPr>
          <w:snapToGrid w:val="0"/>
          <w:kern w:val="0"/>
          <w:sz w:val="24"/>
          <w:szCs w:val="24"/>
        </w:rPr>
      </w:pPr>
      <w:r>
        <w:rPr>
          <w:rFonts w:hint="eastAsia"/>
          <w:snapToGrid w:val="0"/>
          <w:kern w:val="0"/>
          <w:sz w:val="24"/>
          <w:szCs w:val="24"/>
        </w:rPr>
        <w:t>　　</w:t>
      </w:r>
    </w:p>
    <w:p w14:paraId="3B5A2BA5">
      <w:pPr>
        <w:wordWrap w:val="0"/>
        <w:adjustRightInd w:val="0"/>
        <w:snapToGrid w:val="0"/>
        <w:spacing w:line="460" w:lineRule="exact"/>
        <w:rPr>
          <w:snapToGrid w:val="0"/>
          <w:kern w:val="0"/>
          <w:sz w:val="24"/>
          <w:szCs w:val="24"/>
        </w:rPr>
      </w:pPr>
      <w:r>
        <w:rPr>
          <w:rFonts w:hint="eastAsia"/>
          <w:snapToGrid w:val="0"/>
          <w:kern w:val="0"/>
          <w:sz w:val="24"/>
          <w:szCs w:val="24"/>
        </w:rPr>
        <w:t>　　特此承诺　　</w:t>
      </w:r>
    </w:p>
    <w:p w14:paraId="71D8E119">
      <w:pPr>
        <w:wordWrap w:val="0"/>
        <w:adjustRightInd w:val="0"/>
        <w:snapToGrid w:val="0"/>
        <w:spacing w:line="460" w:lineRule="exact"/>
        <w:rPr>
          <w:snapToGrid w:val="0"/>
          <w:kern w:val="0"/>
          <w:sz w:val="24"/>
          <w:szCs w:val="24"/>
        </w:rPr>
      </w:pPr>
      <w:r>
        <w:rPr>
          <w:rFonts w:hint="eastAsia"/>
          <w:snapToGrid w:val="0"/>
          <w:kern w:val="0"/>
          <w:sz w:val="24"/>
          <w:szCs w:val="24"/>
        </w:rPr>
        <w:t>　　</w:t>
      </w:r>
    </w:p>
    <w:p w14:paraId="49767A00">
      <w:pPr>
        <w:wordWrap w:val="0"/>
        <w:adjustRightInd w:val="0"/>
        <w:snapToGrid w:val="0"/>
        <w:spacing w:line="460" w:lineRule="exact"/>
        <w:rPr>
          <w:snapToGrid w:val="0"/>
          <w:kern w:val="0"/>
          <w:sz w:val="24"/>
          <w:szCs w:val="24"/>
        </w:rPr>
      </w:pPr>
      <w:r>
        <w:rPr>
          <w:rFonts w:hint="eastAsia"/>
          <w:snapToGrid w:val="0"/>
          <w:kern w:val="0"/>
          <w:sz w:val="24"/>
          <w:szCs w:val="24"/>
        </w:rPr>
        <w:t>　　</w:t>
      </w:r>
    </w:p>
    <w:p w14:paraId="724BD04F">
      <w:pPr>
        <w:wordWrap w:val="0"/>
        <w:adjustRightInd w:val="0"/>
        <w:snapToGrid w:val="0"/>
        <w:spacing w:line="460" w:lineRule="exact"/>
        <w:jc w:val="right"/>
        <w:rPr>
          <w:snapToGrid w:val="0"/>
          <w:kern w:val="0"/>
          <w:sz w:val="24"/>
          <w:szCs w:val="24"/>
        </w:rPr>
      </w:pPr>
      <w:r>
        <w:rPr>
          <w:rFonts w:hint="eastAsia"/>
          <w:snapToGrid w:val="0"/>
          <w:kern w:val="0"/>
          <w:sz w:val="24"/>
          <w:szCs w:val="24"/>
        </w:rPr>
        <w:t>投标人：</w:t>
      </w:r>
      <w:r>
        <w:rPr>
          <w:rFonts w:hint="eastAsia"/>
          <w:snapToGrid w:val="0"/>
          <w:kern w:val="0"/>
          <w:sz w:val="24"/>
          <w:szCs w:val="24"/>
          <w:u w:val="single"/>
        </w:rPr>
        <w:t xml:space="preserve">                                </w:t>
      </w:r>
      <w:r>
        <w:rPr>
          <w:rFonts w:hint="eastAsia"/>
          <w:snapToGrid w:val="0"/>
          <w:kern w:val="0"/>
          <w:sz w:val="24"/>
          <w:szCs w:val="24"/>
        </w:rPr>
        <w:t>（盖单位章）</w:t>
      </w:r>
    </w:p>
    <w:p w14:paraId="10730A96">
      <w:pPr>
        <w:wordWrap w:val="0"/>
        <w:adjustRightInd w:val="0"/>
        <w:snapToGrid w:val="0"/>
        <w:spacing w:line="460" w:lineRule="exact"/>
        <w:jc w:val="right"/>
        <w:rPr>
          <w:snapToGrid w:val="0"/>
          <w:kern w:val="0"/>
          <w:sz w:val="24"/>
          <w:szCs w:val="24"/>
        </w:rPr>
      </w:pPr>
    </w:p>
    <w:p w14:paraId="15ABEB17">
      <w:pPr>
        <w:wordWrap w:val="0"/>
        <w:adjustRightInd w:val="0"/>
        <w:snapToGrid w:val="0"/>
        <w:spacing w:line="460" w:lineRule="exact"/>
        <w:jc w:val="right"/>
        <w:rPr>
          <w:snapToGrid w:val="0"/>
          <w:kern w:val="0"/>
          <w:sz w:val="24"/>
          <w:szCs w:val="24"/>
        </w:rPr>
      </w:pPr>
    </w:p>
    <w:p w14:paraId="4C716936">
      <w:pPr>
        <w:wordWrap w:val="0"/>
        <w:adjustRightInd w:val="0"/>
        <w:snapToGrid w:val="0"/>
        <w:spacing w:line="460" w:lineRule="exact"/>
        <w:jc w:val="right"/>
        <w:rPr>
          <w:snapToGrid w:val="0"/>
          <w:kern w:val="0"/>
          <w:sz w:val="24"/>
          <w:szCs w:val="24"/>
        </w:rPr>
      </w:pPr>
      <w:r>
        <w:rPr>
          <w:rFonts w:hint="eastAsia"/>
          <w:snapToGrid w:val="0"/>
          <w:kern w:val="0"/>
          <w:sz w:val="24"/>
          <w:szCs w:val="24"/>
        </w:rPr>
        <w:t>法定代表人或其委托代理人：</w:t>
      </w:r>
      <w:r>
        <w:rPr>
          <w:rFonts w:hint="eastAsia"/>
          <w:snapToGrid w:val="0"/>
          <w:kern w:val="0"/>
          <w:sz w:val="24"/>
          <w:szCs w:val="24"/>
          <w:u w:val="single"/>
        </w:rPr>
        <w:t xml:space="preserve">             </w:t>
      </w:r>
      <w:r>
        <w:rPr>
          <w:rFonts w:hint="eastAsia"/>
          <w:snapToGrid w:val="0"/>
          <w:kern w:val="0"/>
          <w:sz w:val="24"/>
          <w:szCs w:val="24"/>
        </w:rPr>
        <w:t>（签字或盖章）</w:t>
      </w:r>
    </w:p>
    <w:p w14:paraId="33829B58">
      <w:pPr>
        <w:wordWrap w:val="0"/>
        <w:adjustRightInd w:val="0"/>
        <w:snapToGrid w:val="0"/>
        <w:spacing w:line="460" w:lineRule="exact"/>
        <w:jc w:val="right"/>
        <w:rPr>
          <w:snapToGrid w:val="0"/>
          <w:kern w:val="0"/>
          <w:sz w:val="24"/>
          <w:szCs w:val="24"/>
        </w:rPr>
      </w:pPr>
    </w:p>
    <w:p w14:paraId="39DEEB21">
      <w:pPr>
        <w:wordWrap w:val="0"/>
        <w:adjustRightInd w:val="0"/>
        <w:snapToGrid w:val="0"/>
        <w:spacing w:line="460" w:lineRule="exact"/>
        <w:jc w:val="center"/>
        <w:rPr>
          <w:snapToGrid w:val="0"/>
          <w:kern w:val="0"/>
          <w:sz w:val="24"/>
          <w:szCs w:val="24"/>
        </w:rPr>
      </w:pPr>
      <w:r>
        <w:rPr>
          <w:rFonts w:hint="eastAsia"/>
          <w:snapToGrid w:val="0"/>
          <w:kern w:val="0"/>
          <w:sz w:val="24"/>
          <w:szCs w:val="24"/>
        </w:rPr>
        <w:t xml:space="preserve">                            </w:t>
      </w:r>
      <w:r>
        <w:rPr>
          <w:rFonts w:hint="eastAsia"/>
          <w:snapToGrid w:val="0"/>
          <w:kern w:val="0"/>
          <w:sz w:val="24"/>
          <w:szCs w:val="24"/>
          <w:u w:val="single"/>
        </w:rPr>
        <w:t xml:space="preserve">         </w:t>
      </w:r>
      <w:r>
        <w:rPr>
          <w:rFonts w:hint="eastAsia"/>
          <w:snapToGrid w:val="0"/>
          <w:kern w:val="0"/>
          <w:sz w:val="24"/>
          <w:szCs w:val="24"/>
        </w:rPr>
        <w:t>年</w:t>
      </w:r>
      <w:r>
        <w:rPr>
          <w:rFonts w:hint="eastAsia"/>
          <w:snapToGrid w:val="0"/>
          <w:kern w:val="0"/>
          <w:sz w:val="24"/>
          <w:szCs w:val="24"/>
          <w:u w:val="single"/>
        </w:rPr>
        <w:t xml:space="preserve">        </w:t>
      </w:r>
      <w:r>
        <w:rPr>
          <w:rFonts w:hint="eastAsia"/>
          <w:snapToGrid w:val="0"/>
          <w:kern w:val="0"/>
          <w:sz w:val="24"/>
          <w:szCs w:val="24"/>
        </w:rPr>
        <w:t>月</w:t>
      </w:r>
      <w:r>
        <w:rPr>
          <w:rFonts w:hint="eastAsia"/>
          <w:snapToGrid w:val="0"/>
          <w:kern w:val="0"/>
          <w:sz w:val="24"/>
          <w:szCs w:val="24"/>
          <w:u w:val="single"/>
        </w:rPr>
        <w:t xml:space="preserve">        </w:t>
      </w:r>
      <w:r>
        <w:rPr>
          <w:rFonts w:hint="eastAsia"/>
          <w:snapToGrid w:val="0"/>
          <w:kern w:val="0"/>
          <w:sz w:val="24"/>
          <w:szCs w:val="24"/>
        </w:rPr>
        <w:t>日</w:t>
      </w:r>
    </w:p>
    <w:p w14:paraId="0B701650">
      <w:pPr>
        <w:wordWrap w:val="0"/>
        <w:adjustRightInd w:val="0"/>
        <w:snapToGrid w:val="0"/>
        <w:spacing w:line="460" w:lineRule="exact"/>
        <w:sectPr>
          <w:endnotePr>
            <w:numFmt w:val="decimal"/>
          </w:endnotePr>
          <w:pgSz w:w="11905" w:h="16838"/>
          <w:pgMar w:top="1417" w:right="1417" w:bottom="1417" w:left="1417" w:header="850" w:footer="567" w:gutter="0"/>
          <w:cols w:space="720" w:num="1"/>
          <w:docGrid w:linePitch="327" w:charSpace="0"/>
        </w:sectPr>
      </w:pPr>
    </w:p>
    <w:p w14:paraId="3730B8A3">
      <w:pPr>
        <w:widowControl/>
        <w:outlineLvl w:val="1"/>
        <w:rPr>
          <w:b/>
          <w:bCs/>
          <w:snapToGrid w:val="0"/>
          <w:kern w:val="0"/>
          <w:sz w:val="24"/>
          <w:szCs w:val="24"/>
        </w:rPr>
      </w:pPr>
      <w:r>
        <w:rPr>
          <w:rFonts w:hint="eastAsia"/>
          <w:b/>
          <w:bCs/>
          <w:snapToGrid w:val="0"/>
          <w:kern w:val="0"/>
          <w:sz w:val="24"/>
          <w:szCs w:val="24"/>
        </w:rPr>
        <w:t>格式十 项目技术负责人简历表</w:t>
      </w:r>
    </w:p>
    <w:p w14:paraId="78CB0E59">
      <w:pPr>
        <w:wordWrap w:val="0"/>
        <w:adjustRightInd w:val="0"/>
        <w:snapToGrid w:val="0"/>
        <w:spacing w:line="440" w:lineRule="exact"/>
        <w:jc w:val="left"/>
        <w:rPr>
          <w:b/>
          <w:bCs/>
          <w:snapToGrid w:val="0"/>
          <w:kern w:val="0"/>
          <w:szCs w:val="24"/>
        </w:rPr>
      </w:pPr>
    </w:p>
    <w:tbl>
      <w:tblPr>
        <w:tblStyle w:val="13"/>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72E76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166F1782">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姓   名</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2877B431">
            <w:pPr>
              <w:wordWrap w:val="0"/>
              <w:adjustRightInd w:val="0"/>
              <w:snapToGrid w:val="0"/>
              <w:jc w:val="center"/>
              <w:rPr>
                <w:rFonts w:hint="eastAsia" w:ascii="宋体" w:hAnsi="宋体" w:cs="宋体"/>
                <w:snapToGrid w:val="0"/>
                <w:kern w:val="0"/>
                <w:sz w:val="24"/>
                <w:szCs w:val="24"/>
              </w:rPr>
            </w:pPr>
          </w:p>
        </w:tc>
        <w:tc>
          <w:tcPr>
            <w:tcW w:w="1294" w:type="dxa"/>
            <w:tcBorders>
              <w:top w:val="single" w:color="auto" w:sz="6" w:space="0"/>
              <w:left w:val="single" w:color="auto" w:sz="6" w:space="0"/>
              <w:bottom w:val="single" w:color="auto" w:sz="6" w:space="0"/>
              <w:right w:val="single" w:color="auto" w:sz="6" w:space="0"/>
            </w:tcBorders>
            <w:vAlign w:val="center"/>
          </w:tcPr>
          <w:p w14:paraId="3F81E26E">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性  别</w:t>
            </w:r>
          </w:p>
        </w:tc>
        <w:tc>
          <w:tcPr>
            <w:tcW w:w="1946" w:type="dxa"/>
            <w:tcBorders>
              <w:top w:val="single" w:color="auto" w:sz="6" w:space="0"/>
              <w:left w:val="single" w:color="auto" w:sz="6" w:space="0"/>
              <w:bottom w:val="single" w:color="auto" w:sz="6" w:space="0"/>
              <w:right w:val="single" w:color="auto" w:sz="6" w:space="0"/>
            </w:tcBorders>
            <w:vAlign w:val="center"/>
          </w:tcPr>
          <w:p w14:paraId="05828D56">
            <w:pPr>
              <w:wordWrap w:val="0"/>
              <w:adjustRightInd w:val="0"/>
              <w:snapToGrid w:val="0"/>
              <w:jc w:val="center"/>
              <w:rPr>
                <w:rFonts w:hint="eastAsia" w:ascii="宋体" w:hAnsi="宋体" w:cs="宋体"/>
                <w:snapToGrid w:val="0"/>
                <w:kern w:val="0"/>
                <w:sz w:val="24"/>
                <w:szCs w:val="24"/>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16A91282">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年   龄</w:t>
            </w:r>
          </w:p>
        </w:tc>
        <w:tc>
          <w:tcPr>
            <w:tcW w:w="1327" w:type="dxa"/>
            <w:tcBorders>
              <w:top w:val="single" w:color="auto" w:sz="6" w:space="0"/>
              <w:left w:val="single" w:color="auto" w:sz="6" w:space="0"/>
              <w:bottom w:val="single" w:color="auto" w:sz="6" w:space="0"/>
              <w:right w:val="single" w:color="auto" w:sz="6" w:space="0"/>
            </w:tcBorders>
            <w:vAlign w:val="center"/>
          </w:tcPr>
          <w:p w14:paraId="48963EF6">
            <w:pPr>
              <w:wordWrap w:val="0"/>
              <w:adjustRightInd w:val="0"/>
              <w:snapToGrid w:val="0"/>
              <w:jc w:val="center"/>
              <w:rPr>
                <w:rFonts w:hint="eastAsia" w:ascii="宋体" w:hAnsi="宋体" w:cs="宋体"/>
                <w:snapToGrid w:val="0"/>
                <w:kern w:val="0"/>
                <w:sz w:val="24"/>
                <w:szCs w:val="24"/>
              </w:rPr>
            </w:pPr>
          </w:p>
        </w:tc>
      </w:tr>
      <w:tr w14:paraId="7D17FD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5E4035CF">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职   务</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271946D2">
            <w:pPr>
              <w:wordWrap w:val="0"/>
              <w:adjustRightInd w:val="0"/>
              <w:snapToGrid w:val="0"/>
              <w:jc w:val="center"/>
              <w:rPr>
                <w:rFonts w:hint="eastAsia" w:ascii="宋体" w:hAnsi="宋体" w:cs="宋体"/>
                <w:snapToGrid w:val="0"/>
                <w:kern w:val="0"/>
                <w:sz w:val="24"/>
                <w:szCs w:val="24"/>
              </w:rPr>
            </w:pPr>
          </w:p>
        </w:tc>
        <w:tc>
          <w:tcPr>
            <w:tcW w:w="1294" w:type="dxa"/>
            <w:tcBorders>
              <w:top w:val="single" w:color="auto" w:sz="6" w:space="0"/>
              <w:left w:val="single" w:color="auto" w:sz="6" w:space="0"/>
              <w:bottom w:val="single" w:color="auto" w:sz="6" w:space="0"/>
              <w:right w:val="single" w:color="auto" w:sz="6" w:space="0"/>
            </w:tcBorders>
            <w:vAlign w:val="center"/>
          </w:tcPr>
          <w:p w14:paraId="5C9FCB36">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职  称</w:t>
            </w:r>
          </w:p>
        </w:tc>
        <w:tc>
          <w:tcPr>
            <w:tcW w:w="1946" w:type="dxa"/>
            <w:tcBorders>
              <w:top w:val="single" w:color="auto" w:sz="6" w:space="0"/>
              <w:left w:val="single" w:color="auto" w:sz="6" w:space="0"/>
              <w:bottom w:val="single" w:color="auto" w:sz="6" w:space="0"/>
              <w:right w:val="single" w:color="auto" w:sz="6" w:space="0"/>
            </w:tcBorders>
            <w:vAlign w:val="center"/>
          </w:tcPr>
          <w:p w14:paraId="2C4E2B11">
            <w:pPr>
              <w:wordWrap w:val="0"/>
              <w:adjustRightInd w:val="0"/>
              <w:snapToGrid w:val="0"/>
              <w:jc w:val="center"/>
              <w:rPr>
                <w:rFonts w:hint="eastAsia" w:ascii="宋体" w:hAnsi="宋体" w:cs="宋体"/>
                <w:snapToGrid w:val="0"/>
                <w:kern w:val="0"/>
                <w:sz w:val="24"/>
                <w:szCs w:val="24"/>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5560EBA5">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学   历</w:t>
            </w:r>
          </w:p>
        </w:tc>
        <w:tc>
          <w:tcPr>
            <w:tcW w:w="1327" w:type="dxa"/>
            <w:tcBorders>
              <w:top w:val="single" w:color="auto" w:sz="6" w:space="0"/>
              <w:left w:val="single" w:color="auto" w:sz="6" w:space="0"/>
              <w:bottom w:val="single" w:color="auto" w:sz="6" w:space="0"/>
              <w:right w:val="single" w:color="auto" w:sz="6" w:space="0"/>
            </w:tcBorders>
            <w:vAlign w:val="center"/>
          </w:tcPr>
          <w:p w14:paraId="2EEA40CD">
            <w:pPr>
              <w:wordWrap w:val="0"/>
              <w:adjustRightInd w:val="0"/>
              <w:snapToGrid w:val="0"/>
              <w:jc w:val="center"/>
              <w:rPr>
                <w:rFonts w:hint="eastAsia" w:ascii="宋体" w:hAnsi="宋体" w:cs="宋体"/>
                <w:snapToGrid w:val="0"/>
                <w:kern w:val="0"/>
                <w:sz w:val="24"/>
                <w:szCs w:val="24"/>
              </w:rPr>
            </w:pPr>
          </w:p>
        </w:tc>
      </w:tr>
      <w:tr w14:paraId="5B485B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vAlign w:val="center"/>
          </w:tcPr>
          <w:p w14:paraId="513602D3">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参加工作时间</w:t>
            </w:r>
          </w:p>
        </w:tc>
        <w:tc>
          <w:tcPr>
            <w:tcW w:w="2526" w:type="dxa"/>
            <w:gridSpan w:val="3"/>
            <w:tcBorders>
              <w:top w:val="single" w:color="auto" w:sz="6" w:space="0"/>
              <w:left w:val="single" w:color="auto" w:sz="6" w:space="0"/>
              <w:bottom w:val="single" w:color="auto" w:sz="6" w:space="0"/>
              <w:right w:val="single" w:color="auto" w:sz="6" w:space="0"/>
            </w:tcBorders>
            <w:vAlign w:val="center"/>
          </w:tcPr>
          <w:p w14:paraId="1EF475AC">
            <w:pPr>
              <w:wordWrap w:val="0"/>
              <w:adjustRightInd w:val="0"/>
              <w:snapToGrid w:val="0"/>
              <w:jc w:val="center"/>
              <w:rPr>
                <w:rFonts w:hint="eastAsia" w:ascii="宋体" w:hAnsi="宋体" w:cs="宋体"/>
                <w:snapToGrid w:val="0"/>
                <w:kern w:val="0"/>
                <w:sz w:val="24"/>
                <w:szCs w:val="24"/>
              </w:rPr>
            </w:pPr>
          </w:p>
        </w:tc>
        <w:tc>
          <w:tcPr>
            <w:tcW w:w="3679" w:type="dxa"/>
            <w:gridSpan w:val="3"/>
            <w:tcBorders>
              <w:top w:val="single" w:color="auto" w:sz="6" w:space="0"/>
              <w:left w:val="single" w:color="auto" w:sz="6" w:space="0"/>
              <w:bottom w:val="single" w:color="auto" w:sz="6" w:space="0"/>
              <w:right w:val="single" w:color="auto" w:sz="6" w:space="0"/>
            </w:tcBorders>
            <w:vAlign w:val="center"/>
          </w:tcPr>
          <w:p w14:paraId="66371045">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vAlign w:val="center"/>
          </w:tcPr>
          <w:p w14:paraId="3F2DFDB0">
            <w:pPr>
              <w:wordWrap w:val="0"/>
              <w:adjustRightInd w:val="0"/>
              <w:snapToGrid w:val="0"/>
              <w:jc w:val="center"/>
              <w:rPr>
                <w:rFonts w:hint="eastAsia" w:ascii="宋体" w:hAnsi="宋体" w:cs="宋体"/>
                <w:snapToGrid w:val="0"/>
                <w:kern w:val="0"/>
                <w:sz w:val="24"/>
                <w:szCs w:val="24"/>
              </w:rPr>
            </w:pPr>
          </w:p>
        </w:tc>
      </w:tr>
      <w:tr w14:paraId="34EB80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vAlign w:val="center"/>
          </w:tcPr>
          <w:p w14:paraId="4042EA6A">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以项目技术负责人身份参与过的主要业绩（已完工项目）</w:t>
            </w:r>
          </w:p>
        </w:tc>
      </w:tr>
      <w:tr w14:paraId="0BF753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6233D819">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序号</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6CF5DBE5">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项目名称</w:t>
            </w: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143721F8">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建设单位</w:t>
            </w: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433900F0">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建设内容和规模</w:t>
            </w:r>
          </w:p>
        </w:tc>
        <w:tc>
          <w:tcPr>
            <w:tcW w:w="1706" w:type="dxa"/>
            <w:tcBorders>
              <w:top w:val="single" w:color="auto" w:sz="6" w:space="0"/>
              <w:left w:val="single" w:color="auto" w:sz="6" w:space="0"/>
              <w:bottom w:val="single" w:color="auto" w:sz="6" w:space="0"/>
              <w:right w:val="single" w:color="auto" w:sz="6" w:space="0"/>
            </w:tcBorders>
            <w:vAlign w:val="center"/>
          </w:tcPr>
          <w:p w14:paraId="1564CE55">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开、竣工日期</w:t>
            </w:r>
          </w:p>
        </w:tc>
        <w:tc>
          <w:tcPr>
            <w:tcW w:w="1327" w:type="dxa"/>
            <w:tcBorders>
              <w:top w:val="single" w:color="auto" w:sz="6" w:space="0"/>
              <w:left w:val="single" w:color="auto" w:sz="6" w:space="0"/>
              <w:bottom w:val="single" w:color="auto" w:sz="6" w:space="0"/>
              <w:right w:val="single" w:color="auto" w:sz="6" w:space="0"/>
            </w:tcBorders>
            <w:vAlign w:val="center"/>
          </w:tcPr>
          <w:p w14:paraId="21F82F82">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质量等级</w:t>
            </w:r>
          </w:p>
        </w:tc>
      </w:tr>
      <w:tr w14:paraId="55AC6D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3A57C9AC">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1</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5FBAEE6A">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05F7DE6F">
            <w:pPr>
              <w:wordWrap w:val="0"/>
              <w:adjustRightInd w:val="0"/>
              <w:snapToGrid w:val="0"/>
              <w:jc w:val="center"/>
              <w:rPr>
                <w:rFonts w:hint="eastAsia" w:ascii="宋体" w:hAnsi="宋体" w:cs="宋体"/>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55FFDE5C">
            <w:pPr>
              <w:wordWrap w:val="0"/>
              <w:adjustRightInd w:val="0"/>
              <w:snapToGrid w:val="0"/>
              <w:jc w:val="center"/>
              <w:rPr>
                <w:rFonts w:hint="eastAsia" w:ascii="宋体" w:hAnsi="宋体" w:cs="宋体"/>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vAlign w:val="center"/>
          </w:tcPr>
          <w:p w14:paraId="20075041">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1C9704EB">
            <w:pPr>
              <w:wordWrap w:val="0"/>
              <w:adjustRightInd w:val="0"/>
              <w:snapToGrid w:val="0"/>
              <w:jc w:val="center"/>
              <w:rPr>
                <w:rFonts w:hint="eastAsia" w:ascii="宋体" w:hAnsi="宋体" w:cs="宋体"/>
                <w:snapToGrid w:val="0"/>
                <w:kern w:val="0"/>
                <w:sz w:val="24"/>
                <w:szCs w:val="24"/>
              </w:rPr>
            </w:pPr>
          </w:p>
        </w:tc>
      </w:tr>
      <w:tr w14:paraId="1A3658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1EB8D0A6">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2</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1D9513C9">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728D7FDF">
            <w:pPr>
              <w:wordWrap w:val="0"/>
              <w:adjustRightInd w:val="0"/>
              <w:snapToGrid w:val="0"/>
              <w:jc w:val="center"/>
              <w:rPr>
                <w:rFonts w:hint="eastAsia" w:ascii="宋体" w:hAnsi="宋体" w:cs="宋体"/>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6D0485A2">
            <w:pPr>
              <w:wordWrap w:val="0"/>
              <w:adjustRightInd w:val="0"/>
              <w:snapToGrid w:val="0"/>
              <w:jc w:val="center"/>
              <w:rPr>
                <w:rFonts w:hint="eastAsia" w:ascii="宋体" w:hAnsi="宋体" w:cs="宋体"/>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vAlign w:val="center"/>
          </w:tcPr>
          <w:p w14:paraId="74554038">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1C07A720">
            <w:pPr>
              <w:wordWrap w:val="0"/>
              <w:adjustRightInd w:val="0"/>
              <w:snapToGrid w:val="0"/>
              <w:jc w:val="center"/>
              <w:rPr>
                <w:rFonts w:hint="eastAsia" w:ascii="宋体" w:hAnsi="宋体" w:cs="宋体"/>
                <w:snapToGrid w:val="0"/>
                <w:kern w:val="0"/>
                <w:sz w:val="24"/>
                <w:szCs w:val="24"/>
              </w:rPr>
            </w:pPr>
          </w:p>
        </w:tc>
      </w:tr>
      <w:tr w14:paraId="7975B4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3970FFB2">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4CE63909">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1F47C697">
            <w:pPr>
              <w:wordWrap w:val="0"/>
              <w:adjustRightInd w:val="0"/>
              <w:snapToGrid w:val="0"/>
              <w:jc w:val="center"/>
              <w:rPr>
                <w:rFonts w:hint="eastAsia" w:ascii="宋体" w:hAnsi="宋体" w:cs="宋体"/>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76853FF7">
            <w:pPr>
              <w:wordWrap w:val="0"/>
              <w:adjustRightInd w:val="0"/>
              <w:snapToGrid w:val="0"/>
              <w:jc w:val="center"/>
              <w:rPr>
                <w:rFonts w:hint="eastAsia" w:ascii="宋体" w:hAnsi="宋体" w:cs="宋体"/>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vAlign w:val="center"/>
          </w:tcPr>
          <w:p w14:paraId="68F70397">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0DC0CA8D">
            <w:pPr>
              <w:wordWrap w:val="0"/>
              <w:adjustRightInd w:val="0"/>
              <w:snapToGrid w:val="0"/>
              <w:jc w:val="center"/>
              <w:rPr>
                <w:rFonts w:hint="eastAsia" w:ascii="宋体" w:hAnsi="宋体" w:cs="宋体"/>
                <w:snapToGrid w:val="0"/>
                <w:kern w:val="0"/>
                <w:sz w:val="24"/>
                <w:szCs w:val="24"/>
              </w:rPr>
            </w:pPr>
          </w:p>
        </w:tc>
      </w:tr>
      <w:tr w14:paraId="347369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1AA75DB8">
            <w:pPr>
              <w:wordWrap w:val="0"/>
              <w:adjustRightInd w:val="0"/>
              <w:snapToGrid w:val="0"/>
              <w:jc w:val="center"/>
              <w:rPr>
                <w:rFonts w:hint="eastAsia" w:ascii="宋体" w:hAnsi="宋体" w:cs="宋体"/>
                <w:snapToGrid w:val="0"/>
                <w:kern w:val="0"/>
                <w:sz w:val="24"/>
                <w:szCs w:val="24"/>
              </w:rPr>
            </w:pP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2DEDE665">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36A450B8">
            <w:pPr>
              <w:wordWrap w:val="0"/>
              <w:adjustRightInd w:val="0"/>
              <w:snapToGrid w:val="0"/>
              <w:jc w:val="center"/>
              <w:rPr>
                <w:rFonts w:hint="eastAsia" w:ascii="宋体" w:hAnsi="宋体" w:cs="宋体"/>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46B731E3">
            <w:pPr>
              <w:wordWrap w:val="0"/>
              <w:adjustRightInd w:val="0"/>
              <w:snapToGrid w:val="0"/>
              <w:jc w:val="center"/>
              <w:rPr>
                <w:rFonts w:hint="eastAsia" w:ascii="宋体" w:hAnsi="宋体" w:cs="宋体"/>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vAlign w:val="center"/>
          </w:tcPr>
          <w:p w14:paraId="46730080">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5F0FCBCD">
            <w:pPr>
              <w:wordWrap w:val="0"/>
              <w:adjustRightInd w:val="0"/>
              <w:snapToGrid w:val="0"/>
              <w:jc w:val="center"/>
              <w:rPr>
                <w:rFonts w:hint="eastAsia" w:ascii="宋体" w:hAnsi="宋体" w:cs="宋体"/>
                <w:snapToGrid w:val="0"/>
                <w:kern w:val="0"/>
                <w:sz w:val="24"/>
                <w:szCs w:val="24"/>
              </w:rPr>
            </w:pPr>
          </w:p>
        </w:tc>
      </w:tr>
      <w:tr w14:paraId="03FA95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vAlign w:val="center"/>
          </w:tcPr>
          <w:p w14:paraId="4C2CC19D">
            <w:pPr>
              <w:wordWrap w:val="0"/>
              <w:adjustRightInd w:val="0"/>
              <w:snapToGrid w:val="0"/>
              <w:jc w:val="center"/>
              <w:rPr>
                <w:rFonts w:hint="eastAsia" w:ascii="宋体" w:hAnsi="宋体" w:cs="宋体"/>
                <w:snapToGrid w:val="0"/>
                <w:kern w:val="0"/>
                <w:sz w:val="24"/>
                <w:szCs w:val="24"/>
              </w:rPr>
            </w:pP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049FFD41">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66AD75D5">
            <w:pPr>
              <w:wordWrap w:val="0"/>
              <w:adjustRightInd w:val="0"/>
              <w:snapToGrid w:val="0"/>
              <w:jc w:val="center"/>
              <w:rPr>
                <w:rFonts w:hint="eastAsia" w:ascii="宋体" w:hAnsi="宋体" w:cs="宋体"/>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27AF844D">
            <w:pPr>
              <w:wordWrap w:val="0"/>
              <w:adjustRightInd w:val="0"/>
              <w:snapToGrid w:val="0"/>
              <w:jc w:val="center"/>
              <w:rPr>
                <w:rFonts w:hint="eastAsia" w:ascii="宋体" w:hAnsi="宋体" w:cs="宋体"/>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vAlign w:val="center"/>
          </w:tcPr>
          <w:p w14:paraId="13468AE4">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61C7249E">
            <w:pPr>
              <w:wordWrap w:val="0"/>
              <w:adjustRightInd w:val="0"/>
              <w:snapToGrid w:val="0"/>
              <w:jc w:val="center"/>
              <w:rPr>
                <w:rFonts w:hint="eastAsia" w:ascii="宋体" w:hAnsi="宋体" w:cs="宋体"/>
                <w:snapToGrid w:val="0"/>
                <w:kern w:val="0"/>
                <w:sz w:val="24"/>
                <w:szCs w:val="24"/>
              </w:rPr>
            </w:pPr>
          </w:p>
        </w:tc>
      </w:tr>
    </w:tbl>
    <w:p w14:paraId="7217DCB1">
      <w:pPr>
        <w:wordWrap w:val="0"/>
        <w:adjustRightInd w:val="0"/>
        <w:snapToGrid w:val="0"/>
        <w:spacing w:line="440" w:lineRule="exact"/>
        <w:jc w:val="center"/>
        <w:rPr>
          <w:b/>
          <w:bCs/>
          <w:snapToGrid w:val="0"/>
          <w:kern w:val="0"/>
          <w:szCs w:val="24"/>
        </w:rPr>
      </w:pPr>
      <w:r>
        <w:rPr>
          <w:rFonts w:hint="eastAsia"/>
          <w:b/>
          <w:snapToGrid w:val="0"/>
          <w:kern w:val="0"/>
          <w:sz w:val="30"/>
        </w:rPr>
        <w:t>项目技术负责人简历表</w:t>
      </w:r>
    </w:p>
    <w:p w14:paraId="25245858">
      <w:pPr>
        <w:wordWrap w:val="0"/>
        <w:adjustRightInd w:val="0"/>
        <w:snapToGrid w:val="0"/>
        <w:spacing w:line="440" w:lineRule="exact"/>
        <w:ind w:firstLine="570"/>
        <w:rPr>
          <w:snapToGrid w:val="0"/>
          <w:kern w:val="0"/>
          <w:szCs w:val="28"/>
        </w:rPr>
      </w:pPr>
    </w:p>
    <w:p w14:paraId="1401D657">
      <w:pPr>
        <w:pStyle w:val="45"/>
        <w:wordWrap w:val="0"/>
        <w:adjustRightInd w:val="0"/>
        <w:snapToGrid w:val="0"/>
        <w:spacing w:line="440" w:lineRule="exact"/>
        <w:jc w:val="right"/>
        <w:rPr>
          <w:snapToGrid w:val="0"/>
          <w:kern w:val="0"/>
        </w:rPr>
      </w:pPr>
    </w:p>
    <w:p w14:paraId="3DA9CD1F">
      <w:pPr>
        <w:pStyle w:val="45"/>
        <w:wordWrap w:val="0"/>
        <w:adjustRightInd w:val="0"/>
        <w:snapToGrid w:val="0"/>
        <w:spacing w:line="440" w:lineRule="exact"/>
        <w:jc w:val="righ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项目技术负责人：</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（签字）</w:t>
      </w:r>
    </w:p>
    <w:p w14:paraId="0F1C7A0B">
      <w:pPr>
        <w:pStyle w:val="45"/>
        <w:wordWrap w:val="0"/>
        <w:adjustRightInd w:val="0"/>
        <w:snapToGrid w:val="0"/>
        <w:spacing w:line="440" w:lineRule="exact"/>
        <w:jc w:val="right"/>
        <w:rPr>
          <w:rFonts w:hint="eastAsia" w:ascii="宋体" w:hAnsi="宋体" w:eastAsia="宋体" w:cs="宋体"/>
          <w:snapToGrid w:val="0"/>
          <w:kern w:val="0"/>
          <w:sz w:val="24"/>
          <w:szCs w:val="24"/>
        </w:rPr>
      </w:pPr>
    </w:p>
    <w:p w14:paraId="0A92F1AD">
      <w:pPr>
        <w:pStyle w:val="45"/>
        <w:wordWrap w:val="0"/>
        <w:adjustRightInd w:val="0"/>
        <w:snapToGrid w:val="0"/>
        <w:spacing w:line="44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 xml:space="preserve">                                                 </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年</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月</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日</w:t>
      </w:r>
    </w:p>
    <w:p w14:paraId="11B3FEBD">
      <w:pPr>
        <w:wordWrap w:val="0"/>
        <w:adjustRightInd w:val="0"/>
        <w:snapToGrid w:val="0"/>
        <w:spacing w:line="400" w:lineRule="exact"/>
        <w:ind w:firstLine="570"/>
        <w:rPr>
          <w:rFonts w:hint="eastAsia" w:ascii="宋体" w:hAnsi="宋体" w:cs="宋体"/>
          <w:snapToGrid w:val="0"/>
          <w:kern w:val="0"/>
          <w:sz w:val="24"/>
          <w:szCs w:val="24"/>
        </w:rPr>
      </w:pPr>
    </w:p>
    <w:p w14:paraId="29E5F66F">
      <w:pPr>
        <w:wordWrap w:val="0"/>
        <w:adjustRightInd w:val="0"/>
        <w:snapToGrid w:val="0"/>
        <w:spacing w:line="360" w:lineRule="auto"/>
        <w:rPr>
          <w:rFonts w:hint="eastAsia" w:ascii="宋体" w:hAnsi="宋体" w:cs="宋体"/>
          <w:snapToGrid w:val="0"/>
          <w:kern w:val="0"/>
          <w:sz w:val="24"/>
          <w:szCs w:val="24"/>
        </w:rPr>
      </w:pPr>
      <w:r>
        <w:rPr>
          <w:rFonts w:hint="eastAsia" w:ascii="宋体" w:hAnsi="宋体" w:cs="宋体"/>
          <w:snapToGrid w:val="0"/>
          <w:kern w:val="0"/>
          <w:sz w:val="24"/>
          <w:szCs w:val="24"/>
        </w:rPr>
        <w:t xml:space="preserve">    </w:t>
      </w:r>
    </w:p>
    <w:p w14:paraId="6B2BCF43">
      <w:pPr>
        <w:wordWrap w:val="0"/>
        <w:adjustRightInd w:val="0"/>
        <w:snapToGrid w:val="0"/>
        <w:spacing w:line="360" w:lineRule="auto"/>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说明：《项目技术负责人简历表》后应附拟派项目技术负责人以下资料：</w:t>
      </w:r>
    </w:p>
    <w:p w14:paraId="49ECAC61">
      <w:pPr>
        <w:wordWrap w:val="0"/>
        <w:adjustRightInd w:val="0"/>
        <w:snapToGrid w:val="0"/>
        <w:spacing w:line="360" w:lineRule="auto"/>
        <w:rPr>
          <w:rFonts w:hint="eastAsia" w:ascii="宋体" w:hAnsi="宋体" w:cs="宋体"/>
          <w:snapToGrid w:val="0"/>
          <w:kern w:val="0"/>
          <w:sz w:val="24"/>
          <w:szCs w:val="24"/>
        </w:rPr>
      </w:pPr>
      <w:r>
        <w:rPr>
          <w:rFonts w:hint="eastAsia" w:ascii="宋体" w:hAnsi="宋体" w:cs="宋体"/>
          <w:snapToGrid w:val="0"/>
          <w:kern w:val="0"/>
          <w:sz w:val="24"/>
          <w:szCs w:val="24"/>
        </w:rPr>
        <w:t xml:space="preserve">    1．身份证彩色扫描件；</w:t>
      </w:r>
    </w:p>
    <w:p w14:paraId="5227134E">
      <w:pPr>
        <w:wordWrap w:val="0"/>
        <w:adjustRightInd w:val="0"/>
        <w:snapToGrid w:val="0"/>
        <w:spacing w:line="360" w:lineRule="auto"/>
        <w:rPr>
          <w:rFonts w:hint="eastAsia" w:ascii="宋体" w:hAnsi="宋体" w:cs="宋体"/>
          <w:snapToGrid w:val="0"/>
          <w:kern w:val="0"/>
          <w:sz w:val="24"/>
          <w:szCs w:val="24"/>
          <w:highlight w:val="none"/>
        </w:rPr>
      </w:pPr>
      <w:r>
        <w:rPr>
          <w:rFonts w:hint="eastAsia" w:ascii="宋体" w:hAnsi="宋体" w:cs="宋体"/>
          <w:snapToGrid w:val="0"/>
          <w:kern w:val="0"/>
          <w:sz w:val="24"/>
          <w:szCs w:val="24"/>
        </w:rPr>
        <w:t xml:space="preserve">    2．职称证彩色扫描件（或打印件）</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lang w:val="en-US" w:eastAsia="zh-CN"/>
        </w:rPr>
        <w:t>从业资格</w:t>
      </w:r>
      <w:r>
        <w:rPr>
          <w:rFonts w:hint="eastAsia" w:ascii="宋体" w:hAnsi="宋体" w:cs="宋体"/>
          <w:snapToGrid w:val="0"/>
          <w:kern w:val="0"/>
          <w:sz w:val="24"/>
          <w:szCs w:val="24"/>
        </w:rPr>
        <w:t>证书彩色扫描件；</w:t>
      </w:r>
    </w:p>
    <w:p w14:paraId="3BDC7A7D">
      <w:pPr>
        <w:wordWrap w:val="0"/>
        <w:adjustRightInd w:val="0"/>
        <w:snapToGrid w:val="0"/>
        <w:spacing w:line="360" w:lineRule="auto"/>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highlight w:val="none"/>
        </w:rPr>
        <w:t>3．在本单位缴纳社保的证明（近三个月，其中必须有2026年</w:t>
      </w:r>
      <w:r>
        <w:rPr>
          <w:rFonts w:hint="eastAsia" w:ascii="宋体" w:hAnsi="宋体" w:cs="宋体"/>
          <w:snapToGrid w:val="0"/>
          <w:kern w:val="0"/>
          <w:sz w:val="24"/>
          <w:szCs w:val="24"/>
          <w:highlight w:val="none"/>
          <w:lang w:val="en-US" w:eastAsia="zh-CN"/>
        </w:rPr>
        <w:t>6</w:t>
      </w:r>
      <w:r>
        <w:rPr>
          <w:rFonts w:hint="eastAsia" w:ascii="宋体" w:hAnsi="宋体" w:cs="宋体"/>
          <w:snapToGrid w:val="0"/>
          <w:kern w:val="0"/>
          <w:sz w:val="24"/>
          <w:szCs w:val="24"/>
          <w:highlight w:val="none"/>
        </w:rPr>
        <w:t>月</w:t>
      </w:r>
      <w:r>
        <w:rPr>
          <w:rFonts w:hint="eastAsia" w:ascii="宋体" w:hAnsi="宋体" w:cs="宋体"/>
          <w:snapToGrid w:val="0"/>
          <w:kern w:val="0"/>
          <w:sz w:val="24"/>
          <w:szCs w:val="24"/>
        </w:rPr>
        <w:t>）彩色扫描件（或打印件），非独立法人分支机构出具社保，予以认可；</w:t>
      </w:r>
    </w:p>
    <w:p w14:paraId="71EC95A1">
      <w:pPr>
        <w:pStyle w:val="6"/>
        <w:spacing w:line="360" w:lineRule="auto"/>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4.“进粤企业和人员诚信信息登记平台”个人信息情况截图。（适用于省外建筑企业）</w:t>
      </w:r>
    </w:p>
    <w:p w14:paraId="125C10C4">
      <w:pPr>
        <w:wordWrap/>
        <w:adjustRightInd/>
        <w:snapToGrid/>
        <w:spacing w:line="240" w:lineRule="auto"/>
        <w:outlineLvl w:val="9"/>
        <w:rPr>
          <w:rFonts w:hint="eastAsia" w:ascii="宋体" w:hAnsi="宋体" w:cs="宋体"/>
          <w:snapToGrid w:val="0"/>
          <w:kern w:val="0"/>
          <w:sz w:val="24"/>
          <w:szCs w:val="24"/>
        </w:rPr>
      </w:pPr>
      <w:r>
        <w:rPr>
          <w:rFonts w:hint="eastAsia" w:ascii="宋体" w:hAnsi="宋体" w:cs="宋体"/>
          <w:snapToGrid w:val="0"/>
          <w:kern w:val="0"/>
          <w:sz w:val="24"/>
          <w:szCs w:val="24"/>
        </w:rPr>
        <w:br w:type="page"/>
      </w:r>
    </w:p>
    <w:p w14:paraId="4389B82F">
      <w:pPr>
        <w:wordWrap w:val="0"/>
        <w:adjustRightInd w:val="0"/>
        <w:snapToGrid w:val="0"/>
        <w:spacing w:line="460" w:lineRule="exact"/>
        <w:outlineLvl w:val="1"/>
        <w:rPr>
          <w:b/>
          <w:bCs/>
          <w:snapToGrid w:val="0"/>
          <w:kern w:val="0"/>
          <w:szCs w:val="24"/>
        </w:rPr>
      </w:pPr>
      <w:bookmarkStart w:id="281" w:name="_Toc3663"/>
      <w:r>
        <w:rPr>
          <w:rFonts w:hint="eastAsia"/>
          <w:b/>
          <w:bCs/>
          <w:snapToGrid w:val="0"/>
          <w:kern w:val="0"/>
          <w:sz w:val="24"/>
          <w:szCs w:val="24"/>
        </w:rPr>
        <w:t>格式十一 项目设计负责人简历表</w:t>
      </w:r>
      <w:bookmarkEnd w:id="281"/>
    </w:p>
    <w:p w14:paraId="7559A9B0">
      <w:pPr>
        <w:wordWrap w:val="0"/>
        <w:adjustRightInd w:val="0"/>
        <w:snapToGrid w:val="0"/>
        <w:spacing w:line="440" w:lineRule="exact"/>
        <w:jc w:val="left"/>
        <w:rPr>
          <w:b/>
          <w:bCs/>
          <w:snapToGrid w:val="0"/>
          <w:kern w:val="0"/>
          <w:szCs w:val="24"/>
        </w:rPr>
      </w:pPr>
    </w:p>
    <w:p w14:paraId="2B3A701C">
      <w:pPr>
        <w:wordWrap w:val="0"/>
        <w:adjustRightInd w:val="0"/>
        <w:snapToGrid w:val="0"/>
        <w:spacing w:line="440" w:lineRule="exact"/>
        <w:jc w:val="center"/>
        <w:rPr>
          <w:b/>
          <w:bCs/>
          <w:snapToGrid w:val="0"/>
          <w:kern w:val="0"/>
          <w:szCs w:val="24"/>
        </w:rPr>
      </w:pPr>
      <w:r>
        <w:rPr>
          <w:rFonts w:hint="eastAsia"/>
          <w:b/>
          <w:snapToGrid w:val="0"/>
          <w:kern w:val="0"/>
          <w:sz w:val="30"/>
        </w:rPr>
        <w:t>项目设计负责人简历表</w:t>
      </w:r>
    </w:p>
    <w:p w14:paraId="799C83C5">
      <w:pPr>
        <w:wordWrap w:val="0"/>
        <w:adjustRightInd w:val="0"/>
        <w:snapToGrid w:val="0"/>
        <w:spacing w:line="440" w:lineRule="exact"/>
        <w:ind w:firstLine="570"/>
        <w:rPr>
          <w:snapToGrid w:val="0"/>
          <w:kern w:val="0"/>
          <w:szCs w:val="28"/>
        </w:rPr>
      </w:pPr>
    </w:p>
    <w:p w14:paraId="5AFB4BDE">
      <w:pPr>
        <w:pStyle w:val="45"/>
        <w:wordWrap w:val="0"/>
        <w:adjustRightInd w:val="0"/>
        <w:snapToGrid w:val="0"/>
        <w:spacing w:line="460" w:lineRule="exact"/>
        <w:jc w:val="right"/>
        <w:rPr>
          <w:rFonts w:hint="eastAsia" w:ascii="宋体" w:hAnsi="宋体" w:eastAsia="宋体" w:cs="宋体"/>
          <w:b/>
          <w:bCs/>
          <w:snapToGrid w:val="0"/>
          <w:kern w:val="0"/>
          <w:sz w:val="24"/>
          <w:szCs w:val="24"/>
        </w:rPr>
      </w:pPr>
    </w:p>
    <w:tbl>
      <w:tblPr>
        <w:tblStyle w:val="13"/>
        <w:tblW w:w="927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1733"/>
        <w:gridCol w:w="1327"/>
      </w:tblGrid>
      <w:tr w14:paraId="4A4A0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38" w:type="dxa"/>
            <w:gridSpan w:val="2"/>
            <w:tcBorders>
              <w:top w:val="single" w:color="auto" w:sz="6" w:space="0"/>
              <w:left w:val="single" w:color="auto" w:sz="6" w:space="0"/>
              <w:bottom w:val="single" w:color="auto" w:sz="6" w:space="0"/>
              <w:right w:val="single" w:color="auto" w:sz="6" w:space="0"/>
            </w:tcBorders>
            <w:vAlign w:val="center"/>
          </w:tcPr>
          <w:p w14:paraId="21E03918">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姓   名</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70802D57">
            <w:pPr>
              <w:wordWrap w:val="0"/>
              <w:adjustRightInd w:val="0"/>
              <w:snapToGrid w:val="0"/>
              <w:jc w:val="center"/>
              <w:rPr>
                <w:rFonts w:hint="eastAsia" w:ascii="宋体" w:hAnsi="宋体" w:cs="宋体"/>
                <w:snapToGrid w:val="0"/>
                <w:kern w:val="0"/>
                <w:sz w:val="24"/>
                <w:szCs w:val="24"/>
              </w:rPr>
            </w:pPr>
          </w:p>
        </w:tc>
        <w:tc>
          <w:tcPr>
            <w:tcW w:w="1294" w:type="dxa"/>
            <w:tcBorders>
              <w:top w:val="single" w:color="auto" w:sz="6" w:space="0"/>
              <w:left w:val="single" w:color="auto" w:sz="6" w:space="0"/>
              <w:bottom w:val="single" w:color="auto" w:sz="6" w:space="0"/>
              <w:right w:val="single" w:color="auto" w:sz="6" w:space="0"/>
            </w:tcBorders>
            <w:vAlign w:val="center"/>
          </w:tcPr>
          <w:p w14:paraId="465A4FA2">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性  别</w:t>
            </w:r>
          </w:p>
        </w:tc>
        <w:tc>
          <w:tcPr>
            <w:tcW w:w="1946" w:type="dxa"/>
            <w:tcBorders>
              <w:top w:val="single" w:color="auto" w:sz="6" w:space="0"/>
              <w:left w:val="single" w:color="auto" w:sz="6" w:space="0"/>
              <w:bottom w:val="single" w:color="auto" w:sz="6" w:space="0"/>
              <w:right w:val="single" w:color="auto" w:sz="6" w:space="0"/>
            </w:tcBorders>
            <w:vAlign w:val="center"/>
          </w:tcPr>
          <w:p w14:paraId="233CC2A0">
            <w:pPr>
              <w:wordWrap w:val="0"/>
              <w:adjustRightInd w:val="0"/>
              <w:snapToGrid w:val="0"/>
              <w:jc w:val="center"/>
              <w:rPr>
                <w:rFonts w:hint="eastAsia" w:ascii="宋体" w:hAnsi="宋体" w:cs="宋体"/>
                <w:snapToGrid w:val="0"/>
                <w:kern w:val="0"/>
                <w:sz w:val="24"/>
                <w:szCs w:val="24"/>
              </w:rPr>
            </w:pPr>
          </w:p>
        </w:tc>
        <w:tc>
          <w:tcPr>
            <w:tcW w:w="1733" w:type="dxa"/>
            <w:tcBorders>
              <w:top w:val="single" w:color="auto" w:sz="6" w:space="0"/>
              <w:left w:val="single" w:color="auto" w:sz="6" w:space="0"/>
              <w:bottom w:val="single" w:color="auto" w:sz="6" w:space="0"/>
              <w:right w:val="single" w:color="auto" w:sz="6" w:space="0"/>
            </w:tcBorders>
            <w:vAlign w:val="center"/>
          </w:tcPr>
          <w:p w14:paraId="2F8A5999">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年   龄</w:t>
            </w:r>
          </w:p>
        </w:tc>
        <w:tc>
          <w:tcPr>
            <w:tcW w:w="1327" w:type="dxa"/>
            <w:tcBorders>
              <w:top w:val="single" w:color="auto" w:sz="6" w:space="0"/>
              <w:left w:val="single" w:color="auto" w:sz="6" w:space="0"/>
              <w:bottom w:val="single" w:color="auto" w:sz="6" w:space="0"/>
              <w:right w:val="single" w:color="auto" w:sz="6" w:space="0"/>
            </w:tcBorders>
            <w:vAlign w:val="center"/>
          </w:tcPr>
          <w:p w14:paraId="48D0A01B">
            <w:pPr>
              <w:wordWrap w:val="0"/>
              <w:adjustRightInd w:val="0"/>
              <w:snapToGrid w:val="0"/>
              <w:jc w:val="center"/>
              <w:rPr>
                <w:rFonts w:hint="eastAsia" w:ascii="宋体" w:hAnsi="宋体" w:cs="宋体"/>
                <w:snapToGrid w:val="0"/>
                <w:kern w:val="0"/>
                <w:sz w:val="24"/>
                <w:szCs w:val="24"/>
              </w:rPr>
            </w:pPr>
          </w:p>
        </w:tc>
      </w:tr>
      <w:tr w14:paraId="4D847C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38" w:type="dxa"/>
            <w:gridSpan w:val="2"/>
            <w:tcBorders>
              <w:top w:val="single" w:color="auto" w:sz="6" w:space="0"/>
              <w:left w:val="single" w:color="auto" w:sz="6" w:space="0"/>
              <w:bottom w:val="single" w:color="auto" w:sz="6" w:space="0"/>
              <w:right w:val="single" w:color="auto" w:sz="6" w:space="0"/>
            </w:tcBorders>
            <w:vAlign w:val="center"/>
          </w:tcPr>
          <w:p w14:paraId="654A38B6">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职   务</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04655236">
            <w:pPr>
              <w:wordWrap w:val="0"/>
              <w:adjustRightInd w:val="0"/>
              <w:snapToGrid w:val="0"/>
              <w:jc w:val="center"/>
              <w:rPr>
                <w:rFonts w:hint="eastAsia" w:ascii="宋体" w:hAnsi="宋体" w:cs="宋体"/>
                <w:snapToGrid w:val="0"/>
                <w:kern w:val="0"/>
                <w:sz w:val="24"/>
                <w:szCs w:val="24"/>
              </w:rPr>
            </w:pPr>
          </w:p>
        </w:tc>
        <w:tc>
          <w:tcPr>
            <w:tcW w:w="1294" w:type="dxa"/>
            <w:tcBorders>
              <w:top w:val="single" w:color="auto" w:sz="6" w:space="0"/>
              <w:left w:val="single" w:color="auto" w:sz="6" w:space="0"/>
              <w:bottom w:val="single" w:color="auto" w:sz="6" w:space="0"/>
              <w:right w:val="single" w:color="auto" w:sz="6" w:space="0"/>
            </w:tcBorders>
            <w:vAlign w:val="center"/>
          </w:tcPr>
          <w:p w14:paraId="4B2793B7">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职  称</w:t>
            </w:r>
          </w:p>
        </w:tc>
        <w:tc>
          <w:tcPr>
            <w:tcW w:w="1946" w:type="dxa"/>
            <w:tcBorders>
              <w:top w:val="single" w:color="auto" w:sz="6" w:space="0"/>
              <w:left w:val="single" w:color="auto" w:sz="6" w:space="0"/>
              <w:bottom w:val="single" w:color="auto" w:sz="6" w:space="0"/>
              <w:right w:val="single" w:color="auto" w:sz="6" w:space="0"/>
            </w:tcBorders>
            <w:vAlign w:val="center"/>
          </w:tcPr>
          <w:p w14:paraId="6CD435FE">
            <w:pPr>
              <w:wordWrap w:val="0"/>
              <w:adjustRightInd w:val="0"/>
              <w:snapToGrid w:val="0"/>
              <w:jc w:val="center"/>
              <w:rPr>
                <w:rFonts w:hint="eastAsia" w:ascii="宋体" w:hAnsi="宋体" w:cs="宋体"/>
                <w:snapToGrid w:val="0"/>
                <w:kern w:val="0"/>
                <w:sz w:val="24"/>
                <w:szCs w:val="24"/>
              </w:rPr>
            </w:pPr>
          </w:p>
        </w:tc>
        <w:tc>
          <w:tcPr>
            <w:tcW w:w="1733" w:type="dxa"/>
            <w:tcBorders>
              <w:top w:val="single" w:color="auto" w:sz="6" w:space="0"/>
              <w:left w:val="single" w:color="auto" w:sz="6" w:space="0"/>
              <w:bottom w:val="single" w:color="auto" w:sz="6" w:space="0"/>
              <w:right w:val="single" w:color="auto" w:sz="6" w:space="0"/>
            </w:tcBorders>
            <w:vAlign w:val="center"/>
          </w:tcPr>
          <w:p w14:paraId="4A5A8621">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学   历</w:t>
            </w:r>
          </w:p>
        </w:tc>
        <w:tc>
          <w:tcPr>
            <w:tcW w:w="1327" w:type="dxa"/>
            <w:tcBorders>
              <w:top w:val="single" w:color="auto" w:sz="6" w:space="0"/>
              <w:left w:val="single" w:color="auto" w:sz="6" w:space="0"/>
              <w:bottom w:val="single" w:color="auto" w:sz="6" w:space="0"/>
              <w:right w:val="single" w:color="auto" w:sz="6" w:space="0"/>
            </w:tcBorders>
            <w:vAlign w:val="center"/>
          </w:tcPr>
          <w:p w14:paraId="3FDEDA4E">
            <w:pPr>
              <w:wordWrap w:val="0"/>
              <w:adjustRightInd w:val="0"/>
              <w:snapToGrid w:val="0"/>
              <w:jc w:val="center"/>
              <w:rPr>
                <w:rFonts w:hint="eastAsia" w:ascii="宋体" w:hAnsi="宋体" w:cs="宋体"/>
                <w:snapToGrid w:val="0"/>
                <w:kern w:val="0"/>
                <w:sz w:val="24"/>
                <w:szCs w:val="24"/>
              </w:rPr>
            </w:pPr>
          </w:p>
        </w:tc>
      </w:tr>
      <w:tr w14:paraId="087BCE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38" w:type="dxa"/>
            <w:gridSpan w:val="2"/>
            <w:tcBorders>
              <w:top w:val="single" w:color="auto" w:sz="6" w:space="0"/>
              <w:left w:val="single" w:color="auto" w:sz="6" w:space="0"/>
              <w:bottom w:val="single" w:color="auto" w:sz="6" w:space="0"/>
              <w:right w:val="single" w:color="auto" w:sz="6" w:space="0"/>
            </w:tcBorders>
            <w:vAlign w:val="center"/>
          </w:tcPr>
          <w:p w14:paraId="37573039">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参加工作时间</w:t>
            </w:r>
          </w:p>
        </w:tc>
        <w:tc>
          <w:tcPr>
            <w:tcW w:w="2526" w:type="dxa"/>
            <w:gridSpan w:val="3"/>
            <w:tcBorders>
              <w:top w:val="single" w:color="auto" w:sz="6" w:space="0"/>
              <w:left w:val="single" w:color="auto" w:sz="6" w:space="0"/>
              <w:bottom w:val="single" w:color="auto" w:sz="6" w:space="0"/>
              <w:right w:val="single" w:color="auto" w:sz="6" w:space="0"/>
            </w:tcBorders>
            <w:vAlign w:val="center"/>
          </w:tcPr>
          <w:p w14:paraId="18C596E8">
            <w:pPr>
              <w:wordWrap w:val="0"/>
              <w:adjustRightInd w:val="0"/>
              <w:snapToGrid w:val="0"/>
              <w:jc w:val="center"/>
              <w:rPr>
                <w:rFonts w:hint="eastAsia" w:ascii="宋体" w:hAnsi="宋体" w:cs="宋体"/>
                <w:snapToGrid w:val="0"/>
                <w:kern w:val="0"/>
                <w:sz w:val="24"/>
                <w:szCs w:val="24"/>
              </w:rPr>
            </w:pPr>
          </w:p>
        </w:tc>
        <w:tc>
          <w:tcPr>
            <w:tcW w:w="3679" w:type="dxa"/>
            <w:gridSpan w:val="2"/>
            <w:tcBorders>
              <w:top w:val="single" w:color="auto" w:sz="6" w:space="0"/>
              <w:left w:val="single" w:color="auto" w:sz="6" w:space="0"/>
              <w:bottom w:val="single" w:color="auto" w:sz="6" w:space="0"/>
              <w:right w:val="single" w:color="auto" w:sz="6" w:space="0"/>
            </w:tcBorders>
            <w:vAlign w:val="center"/>
          </w:tcPr>
          <w:p w14:paraId="49105900">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vAlign w:val="center"/>
          </w:tcPr>
          <w:p w14:paraId="16908829">
            <w:pPr>
              <w:wordWrap w:val="0"/>
              <w:adjustRightInd w:val="0"/>
              <w:snapToGrid w:val="0"/>
              <w:jc w:val="center"/>
              <w:rPr>
                <w:rFonts w:hint="eastAsia" w:ascii="宋体" w:hAnsi="宋体" w:cs="宋体"/>
                <w:snapToGrid w:val="0"/>
                <w:kern w:val="0"/>
                <w:sz w:val="24"/>
                <w:szCs w:val="24"/>
              </w:rPr>
            </w:pPr>
          </w:p>
        </w:tc>
      </w:tr>
      <w:tr w14:paraId="0B2BEC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270" w:type="dxa"/>
            <w:gridSpan w:val="8"/>
            <w:tcBorders>
              <w:top w:val="single" w:color="auto" w:sz="6" w:space="0"/>
              <w:left w:val="single" w:color="auto" w:sz="6" w:space="0"/>
              <w:bottom w:val="single" w:color="auto" w:sz="6" w:space="0"/>
              <w:right w:val="single" w:color="auto" w:sz="6" w:space="0"/>
            </w:tcBorders>
            <w:vAlign w:val="center"/>
          </w:tcPr>
          <w:p w14:paraId="13C88538">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以项目设计负责人身份参与过的主要业绩（已完工项目）</w:t>
            </w:r>
          </w:p>
        </w:tc>
      </w:tr>
      <w:tr w14:paraId="58D48F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vAlign w:val="center"/>
          </w:tcPr>
          <w:p w14:paraId="4C4098DA">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序号</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73F3EB09">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项目名称</w:t>
            </w: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1E9279A6">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建设单位</w:t>
            </w:r>
          </w:p>
        </w:tc>
        <w:tc>
          <w:tcPr>
            <w:tcW w:w="1946" w:type="dxa"/>
            <w:tcBorders>
              <w:top w:val="single" w:color="auto" w:sz="6" w:space="0"/>
              <w:left w:val="single" w:color="auto" w:sz="6" w:space="0"/>
              <w:bottom w:val="single" w:color="auto" w:sz="6" w:space="0"/>
              <w:right w:val="single" w:color="auto" w:sz="6" w:space="0"/>
            </w:tcBorders>
            <w:vAlign w:val="center"/>
          </w:tcPr>
          <w:p w14:paraId="5CE9F7C8">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建设内容和规模</w:t>
            </w:r>
          </w:p>
        </w:tc>
        <w:tc>
          <w:tcPr>
            <w:tcW w:w="1733" w:type="dxa"/>
            <w:tcBorders>
              <w:top w:val="single" w:color="auto" w:sz="6" w:space="0"/>
              <w:left w:val="single" w:color="auto" w:sz="6" w:space="0"/>
              <w:bottom w:val="single" w:color="auto" w:sz="6" w:space="0"/>
              <w:right w:val="single" w:color="auto" w:sz="6" w:space="0"/>
            </w:tcBorders>
            <w:vAlign w:val="center"/>
          </w:tcPr>
          <w:p w14:paraId="3E4AD141">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开、竣工日期</w:t>
            </w:r>
          </w:p>
        </w:tc>
        <w:tc>
          <w:tcPr>
            <w:tcW w:w="1327" w:type="dxa"/>
            <w:tcBorders>
              <w:top w:val="single" w:color="auto" w:sz="6" w:space="0"/>
              <w:left w:val="single" w:color="auto" w:sz="6" w:space="0"/>
              <w:bottom w:val="single" w:color="auto" w:sz="6" w:space="0"/>
              <w:right w:val="single" w:color="auto" w:sz="6" w:space="0"/>
            </w:tcBorders>
            <w:vAlign w:val="center"/>
          </w:tcPr>
          <w:p w14:paraId="75D7D199">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质量等级</w:t>
            </w:r>
          </w:p>
        </w:tc>
      </w:tr>
      <w:tr w14:paraId="4D31F2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vAlign w:val="center"/>
          </w:tcPr>
          <w:p w14:paraId="7695C5C4">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1</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7BC53E88">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50BB02A0">
            <w:pPr>
              <w:wordWrap w:val="0"/>
              <w:adjustRightInd w:val="0"/>
              <w:snapToGrid w:val="0"/>
              <w:jc w:val="center"/>
              <w:rPr>
                <w:rFonts w:hint="eastAsia" w:ascii="宋体" w:hAnsi="宋体" w:cs="宋体"/>
                <w:snapToGrid w:val="0"/>
                <w:kern w:val="0"/>
                <w:sz w:val="24"/>
                <w:szCs w:val="24"/>
              </w:rPr>
            </w:pPr>
          </w:p>
        </w:tc>
        <w:tc>
          <w:tcPr>
            <w:tcW w:w="1946" w:type="dxa"/>
            <w:tcBorders>
              <w:top w:val="single" w:color="auto" w:sz="6" w:space="0"/>
              <w:left w:val="single" w:color="auto" w:sz="6" w:space="0"/>
              <w:bottom w:val="single" w:color="auto" w:sz="6" w:space="0"/>
              <w:right w:val="single" w:color="auto" w:sz="6" w:space="0"/>
            </w:tcBorders>
            <w:vAlign w:val="center"/>
          </w:tcPr>
          <w:p w14:paraId="432A91EA">
            <w:pPr>
              <w:wordWrap w:val="0"/>
              <w:adjustRightInd w:val="0"/>
              <w:snapToGrid w:val="0"/>
              <w:jc w:val="center"/>
              <w:rPr>
                <w:rFonts w:hint="eastAsia" w:ascii="宋体" w:hAnsi="宋体" w:cs="宋体"/>
                <w:snapToGrid w:val="0"/>
                <w:kern w:val="0"/>
                <w:sz w:val="24"/>
                <w:szCs w:val="24"/>
              </w:rPr>
            </w:pPr>
          </w:p>
        </w:tc>
        <w:tc>
          <w:tcPr>
            <w:tcW w:w="1733" w:type="dxa"/>
            <w:tcBorders>
              <w:top w:val="single" w:color="auto" w:sz="6" w:space="0"/>
              <w:left w:val="single" w:color="auto" w:sz="6" w:space="0"/>
              <w:bottom w:val="single" w:color="auto" w:sz="6" w:space="0"/>
              <w:right w:val="single" w:color="auto" w:sz="6" w:space="0"/>
            </w:tcBorders>
            <w:vAlign w:val="center"/>
          </w:tcPr>
          <w:p w14:paraId="78044351">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7A019B91">
            <w:pPr>
              <w:wordWrap w:val="0"/>
              <w:adjustRightInd w:val="0"/>
              <w:snapToGrid w:val="0"/>
              <w:jc w:val="center"/>
              <w:rPr>
                <w:rFonts w:hint="eastAsia" w:ascii="宋体" w:hAnsi="宋体" w:cs="宋体"/>
                <w:snapToGrid w:val="0"/>
                <w:kern w:val="0"/>
                <w:sz w:val="24"/>
                <w:szCs w:val="24"/>
              </w:rPr>
            </w:pPr>
          </w:p>
        </w:tc>
      </w:tr>
      <w:tr w14:paraId="591D7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vAlign w:val="center"/>
          </w:tcPr>
          <w:p w14:paraId="3612AEB0">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2</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48FE4A21">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46874BC9">
            <w:pPr>
              <w:wordWrap w:val="0"/>
              <w:adjustRightInd w:val="0"/>
              <w:snapToGrid w:val="0"/>
              <w:jc w:val="center"/>
              <w:rPr>
                <w:rFonts w:hint="eastAsia" w:ascii="宋体" w:hAnsi="宋体" w:cs="宋体"/>
                <w:snapToGrid w:val="0"/>
                <w:kern w:val="0"/>
                <w:sz w:val="24"/>
                <w:szCs w:val="24"/>
              </w:rPr>
            </w:pPr>
          </w:p>
        </w:tc>
        <w:tc>
          <w:tcPr>
            <w:tcW w:w="1946" w:type="dxa"/>
            <w:tcBorders>
              <w:top w:val="single" w:color="auto" w:sz="6" w:space="0"/>
              <w:left w:val="single" w:color="auto" w:sz="6" w:space="0"/>
              <w:bottom w:val="single" w:color="auto" w:sz="6" w:space="0"/>
              <w:right w:val="single" w:color="auto" w:sz="6" w:space="0"/>
            </w:tcBorders>
            <w:vAlign w:val="center"/>
          </w:tcPr>
          <w:p w14:paraId="003253BB">
            <w:pPr>
              <w:wordWrap w:val="0"/>
              <w:adjustRightInd w:val="0"/>
              <w:snapToGrid w:val="0"/>
              <w:jc w:val="center"/>
              <w:rPr>
                <w:rFonts w:hint="eastAsia" w:ascii="宋体" w:hAnsi="宋体" w:cs="宋体"/>
                <w:snapToGrid w:val="0"/>
                <w:kern w:val="0"/>
                <w:sz w:val="24"/>
                <w:szCs w:val="24"/>
              </w:rPr>
            </w:pPr>
          </w:p>
        </w:tc>
        <w:tc>
          <w:tcPr>
            <w:tcW w:w="1733" w:type="dxa"/>
            <w:tcBorders>
              <w:top w:val="single" w:color="auto" w:sz="6" w:space="0"/>
              <w:left w:val="single" w:color="auto" w:sz="6" w:space="0"/>
              <w:bottom w:val="single" w:color="auto" w:sz="6" w:space="0"/>
              <w:right w:val="single" w:color="auto" w:sz="6" w:space="0"/>
            </w:tcBorders>
            <w:vAlign w:val="center"/>
          </w:tcPr>
          <w:p w14:paraId="1AE7CDCD">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78E7F97B">
            <w:pPr>
              <w:wordWrap w:val="0"/>
              <w:adjustRightInd w:val="0"/>
              <w:snapToGrid w:val="0"/>
              <w:jc w:val="center"/>
              <w:rPr>
                <w:rFonts w:hint="eastAsia" w:ascii="宋体" w:hAnsi="宋体" w:cs="宋体"/>
                <w:snapToGrid w:val="0"/>
                <w:kern w:val="0"/>
                <w:sz w:val="24"/>
                <w:szCs w:val="24"/>
              </w:rPr>
            </w:pPr>
          </w:p>
        </w:tc>
      </w:tr>
      <w:tr w14:paraId="21BAC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vAlign w:val="center"/>
          </w:tcPr>
          <w:p w14:paraId="2D7ABB34">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60DB9A93">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36E202C4">
            <w:pPr>
              <w:wordWrap w:val="0"/>
              <w:adjustRightInd w:val="0"/>
              <w:snapToGrid w:val="0"/>
              <w:jc w:val="center"/>
              <w:rPr>
                <w:rFonts w:hint="eastAsia" w:ascii="宋体" w:hAnsi="宋体" w:cs="宋体"/>
                <w:snapToGrid w:val="0"/>
                <w:kern w:val="0"/>
                <w:sz w:val="24"/>
                <w:szCs w:val="24"/>
              </w:rPr>
            </w:pPr>
          </w:p>
        </w:tc>
        <w:tc>
          <w:tcPr>
            <w:tcW w:w="1946" w:type="dxa"/>
            <w:tcBorders>
              <w:top w:val="single" w:color="auto" w:sz="6" w:space="0"/>
              <w:left w:val="single" w:color="auto" w:sz="6" w:space="0"/>
              <w:bottom w:val="single" w:color="auto" w:sz="6" w:space="0"/>
              <w:right w:val="single" w:color="auto" w:sz="6" w:space="0"/>
            </w:tcBorders>
            <w:vAlign w:val="center"/>
          </w:tcPr>
          <w:p w14:paraId="20AA839C">
            <w:pPr>
              <w:wordWrap w:val="0"/>
              <w:adjustRightInd w:val="0"/>
              <w:snapToGrid w:val="0"/>
              <w:jc w:val="center"/>
              <w:rPr>
                <w:rFonts w:hint="eastAsia" w:ascii="宋体" w:hAnsi="宋体" w:cs="宋体"/>
                <w:snapToGrid w:val="0"/>
                <w:kern w:val="0"/>
                <w:sz w:val="24"/>
                <w:szCs w:val="24"/>
              </w:rPr>
            </w:pPr>
          </w:p>
        </w:tc>
        <w:tc>
          <w:tcPr>
            <w:tcW w:w="1733" w:type="dxa"/>
            <w:tcBorders>
              <w:top w:val="single" w:color="auto" w:sz="6" w:space="0"/>
              <w:left w:val="single" w:color="auto" w:sz="6" w:space="0"/>
              <w:bottom w:val="single" w:color="auto" w:sz="6" w:space="0"/>
              <w:right w:val="single" w:color="auto" w:sz="6" w:space="0"/>
            </w:tcBorders>
            <w:vAlign w:val="center"/>
          </w:tcPr>
          <w:p w14:paraId="7E2F90EB">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72FD7A77">
            <w:pPr>
              <w:wordWrap w:val="0"/>
              <w:adjustRightInd w:val="0"/>
              <w:snapToGrid w:val="0"/>
              <w:jc w:val="center"/>
              <w:rPr>
                <w:rFonts w:hint="eastAsia" w:ascii="宋体" w:hAnsi="宋体" w:cs="宋体"/>
                <w:snapToGrid w:val="0"/>
                <w:kern w:val="0"/>
                <w:sz w:val="24"/>
                <w:szCs w:val="24"/>
              </w:rPr>
            </w:pPr>
          </w:p>
        </w:tc>
      </w:tr>
      <w:tr w14:paraId="0BB50D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vAlign w:val="center"/>
          </w:tcPr>
          <w:p w14:paraId="79FB0EE8">
            <w:pPr>
              <w:wordWrap w:val="0"/>
              <w:adjustRightInd w:val="0"/>
              <w:snapToGrid w:val="0"/>
              <w:jc w:val="center"/>
              <w:rPr>
                <w:rFonts w:hint="eastAsia" w:ascii="宋体" w:hAnsi="宋体" w:cs="宋体"/>
                <w:snapToGrid w:val="0"/>
                <w:kern w:val="0"/>
                <w:sz w:val="24"/>
                <w:szCs w:val="24"/>
              </w:rPr>
            </w:pP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1FFFEC3D">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76A9D514">
            <w:pPr>
              <w:wordWrap w:val="0"/>
              <w:adjustRightInd w:val="0"/>
              <w:snapToGrid w:val="0"/>
              <w:jc w:val="center"/>
              <w:rPr>
                <w:rFonts w:hint="eastAsia" w:ascii="宋体" w:hAnsi="宋体" w:cs="宋体"/>
                <w:snapToGrid w:val="0"/>
                <w:kern w:val="0"/>
                <w:sz w:val="24"/>
                <w:szCs w:val="24"/>
              </w:rPr>
            </w:pPr>
          </w:p>
        </w:tc>
        <w:tc>
          <w:tcPr>
            <w:tcW w:w="1946" w:type="dxa"/>
            <w:tcBorders>
              <w:top w:val="single" w:color="auto" w:sz="6" w:space="0"/>
              <w:left w:val="single" w:color="auto" w:sz="6" w:space="0"/>
              <w:bottom w:val="single" w:color="auto" w:sz="6" w:space="0"/>
              <w:right w:val="single" w:color="auto" w:sz="6" w:space="0"/>
            </w:tcBorders>
            <w:vAlign w:val="center"/>
          </w:tcPr>
          <w:p w14:paraId="45C6B260">
            <w:pPr>
              <w:wordWrap w:val="0"/>
              <w:adjustRightInd w:val="0"/>
              <w:snapToGrid w:val="0"/>
              <w:jc w:val="center"/>
              <w:rPr>
                <w:rFonts w:hint="eastAsia" w:ascii="宋体" w:hAnsi="宋体" w:cs="宋体"/>
                <w:snapToGrid w:val="0"/>
                <w:kern w:val="0"/>
                <w:sz w:val="24"/>
                <w:szCs w:val="24"/>
              </w:rPr>
            </w:pPr>
          </w:p>
        </w:tc>
        <w:tc>
          <w:tcPr>
            <w:tcW w:w="1733" w:type="dxa"/>
            <w:tcBorders>
              <w:top w:val="single" w:color="auto" w:sz="6" w:space="0"/>
              <w:left w:val="single" w:color="auto" w:sz="6" w:space="0"/>
              <w:bottom w:val="single" w:color="auto" w:sz="6" w:space="0"/>
              <w:right w:val="single" w:color="auto" w:sz="6" w:space="0"/>
            </w:tcBorders>
            <w:vAlign w:val="center"/>
          </w:tcPr>
          <w:p w14:paraId="266C438E">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2BEE476C">
            <w:pPr>
              <w:wordWrap w:val="0"/>
              <w:adjustRightInd w:val="0"/>
              <w:snapToGrid w:val="0"/>
              <w:jc w:val="center"/>
              <w:rPr>
                <w:rFonts w:hint="eastAsia" w:ascii="宋体" w:hAnsi="宋体" w:cs="宋体"/>
                <w:snapToGrid w:val="0"/>
                <w:kern w:val="0"/>
                <w:sz w:val="24"/>
                <w:szCs w:val="24"/>
              </w:rPr>
            </w:pPr>
          </w:p>
        </w:tc>
      </w:tr>
      <w:tr w14:paraId="32CD68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vAlign w:val="center"/>
          </w:tcPr>
          <w:p w14:paraId="049D5AE3">
            <w:pPr>
              <w:wordWrap w:val="0"/>
              <w:adjustRightInd w:val="0"/>
              <w:snapToGrid w:val="0"/>
              <w:jc w:val="center"/>
              <w:rPr>
                <w:rFonts w:hint="eastAsia" w:ascii="宋体" w:hAnsi="宋体" w:cs="宋体"/>
                <w:snapToGrid w:val="0"/>
                <w:kern w:val="0"/>
                <w:sz w:val="24"/>
                <w:szCs w:val="24"/>
              </w:rPr>
            </w:pP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5CB57D9D">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6ECEFE95">
            <w:pPr>
              <w:wordWrap w:val="0"/>
              <w:adjustRightInd w:val="0"/>
              <w:snapToGrid w:val="0"/>
              <w:jc w:val="center"/>
              <w:rPr>
                <w:rFonts w:hint="eastAsia" w:ascii="宋体" w:hAnsi="宋体" w:cs="宋体"/>
                <w:snapToGrid w:val="0"/>
                <w:kern w:val="0"/>
                <w:sz w:val="24"/>
                <w:szCs w:val="24"/>
              </w:rPr>
            </w:pPr>
          </w:p>
        </w:tc>
        <w:tc>
          <w:tcPr>
            <w:tcW w:w="1946" w:type="dxa"/>
            <w:tcBorders>
              <w:top w:val="single" w:color="auto" w:sz="6" w:space="0"/>
              <w:left w:val="single" w:color="auto" w:sz="6" w:space="0"/>
              <w:bottom w:val="single" w:color="auto" w:sz="6" w:space="0"/>
              <w:right w:val="single" w:color="auto" w:sz="6" w:space="0"/>
            </w:tcBorders>
            <w:vAlign w:val="center"/>
          </w:tcPr>
          <w:p w14:paraId="2FFBA00B">
            <w:pPr>
              <w:wordWrap w:val="0"/>
              <w:adjustRightInd w:val="0"/>
              <w:snapToGrid w:val="0"/>
              <w:jc w:val="center"/>
              <w:rPr>
                <w:rFonts w:hint="eastAsia" w:ascii="宋体" w:hAnsi="宋体" w:cs="宋体"/>
                <w:snapToGrid w:val="0"/>
                <w:kern w:val="0"/>
                <w:sz w:val="24"/>
                <w:szCs w:val="24"/>
              </w:rPr>
            </w:pPr>
          </w:p>
        </w:tc>
        <w:tc>
          <w:tcPr>
            <w:tcW w:w="1733" w:type="dxa"/>
            <w:tcBorders>
              <w:top w:val="single" w:color="auto" w:sz="6" w:space="0"/>
              <w:left w:val="single" w:color="auto" w:sz="6" w:space="0"/>
              <w:bottom w:val="single" w:color="auto" w:sz="6" w:space="0"/>
              <w:right w:val="single" w:color="auto" w:sz="6" w:space="0"/>
            </w:tcBorders>
            <w:vAlign w:val="center"/>
          </w:tcPr>
          <w:p w14:paraId="106F308D">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144F5AB3">
            <w:pPr>
              <w:wordWrap w:val="0"/>
              <w:adjustRightInd w:val="0"/>
              <w:snapToGrid w:val="0"/>
              <w:jc w:val="center"/>
              <w:rPr>
                <w:rFonts w:hint="eastAsia" w:ascii="宋体" w:hAnsi="宋体" w:cs="宋体"/>
                <w:snapToGrid w:val="0"/>
                <w:kern w:val="0"/>
                <w:sz w:val="24"/>
                <w:szCs w:val="24"/>
              </w:rPr>
            </w:pPr>
          </w:p>
        </w:tc>
      </w:tr>
    </w:tbl>
    <w:p w14:paraId="5846B947">
      <w:pPr>
        <w:pStyle w:val="45"/>
        <w:wordWrap w:val="0"/>
        <w:adjustRightInd w:val="0"/>
        <w:snapToGrid w:val="0"/>
        <w:spacing w:line="460" w:lineRule="exact"/>
        <w:jc w:val="righ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项目设计负责人：</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（签字）</w:t>
      </w:r>
    </w:p>
    <w:p w14:paraId="3D79E9DD">
      <w:pPr>
        <w:pStyle w:val="45"/>
        <w:wordWrap w:val="0"/>
        <w:adjustRightInd w:val="0"/>
        <w:snapToGrid w:val="0"/>
        <w:spacing w:line="460" w:lineRule="exact"/>
        <w:jc w:val="right"/>
        <w:rPr>
          <w:rFonts w:hint="eastAsia" w:ascii="宋体" w:hAnsi="宋体" w:eastAsia="宋体" w:cs="宋体"/>
          <w:snapToGrid w:val="0"/>
          <w:kern w:val="0"/>
          <w:sz w:val="24"/>
          <w:szCs w:val="24"/>
        </w:rPr>
      </w:pPr>
    </w:p>
    <w:p w14:paraId="4336F8A9">
      <w:pPr>
        <w:pStyle w:val="45"/>
        <w:wordWrap w:val="0"/>
        <w:adjustRightInd w:val="0"/>
        <w:snapToGrid w:val="0"/>
        <w:spacing w:line="46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 xml:space="preserve">                                     </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年</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月</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日</w:t>
      </w:r>
    </w:p>
    <w:p w14:paraId="0EA97F14">
      <w:pPr>
        <w:wordWrap w:val="0"/>
        <w:adjustRightInd w:val="0"/>
        <w:snapToGrid w:val="0"/>
        <w:spacing w:line="460" w:lineRule="exact"/>
        <w:ind w:firstLine="570"/>
        <w:rPr>
          <w:rFonts w:hint="eastAsia" w:ascii="宋体" w:hAnsi="宋体" w:cs="宋体"/>
          <w:snapToGrid w:val="0"/>
          <w:kern w:val="0"/>
          <w:sz w:val="24"/>
          <w:szCs w:val="24"/>
        </w:rPr>
      </w:pPr>
    </w:p>
    <w:p w14:paraId="553CC756">
      <w:pPr>
        <w:wordWrap w:val="0"/>
        <w:adjustRightInd w:val="0"/>
        <w:snapToGrid w:val="0"/>
        <w:spacing w:before="240" w:beforeLines="100" w:line="360" w:lineRule="auto"/>
        <w:rPr>
          <w:rFonts w:hint="eastAsia" w:ascii="宋体" w:hAnsi="宋体" w:cs="宋体"/>
          <w:snapToGrid w:val="0"/>
          <w:kern w:val="0"/>
          <w:sz w:val="24"/>
          <w:szCs w:val="24"/>
        </w:rPr>
      </w:pPr>
      <w:r>
        <w:rPr>
          <w:rFonts w:hint="eastAsia" w:ascii="宋体" w:hAnsi="宋体" w:cs="宋体"/>
          <w:snapToGrid w:val="0"/>
          <w:kern w:val="0"/>
          <w:sz w:val="24"/>
          <w:szCs w:val="24"/>
        </w:rPr>
        <w:t xml:space="preserve">    说明：《项目设计负责人简历表》后应附拟派项目设计负责人以下资料：</w:t>
      </w:r>
    </w:p>
    <w:p w14:paraId="167863E4">
      <w:pPr>
        <w:wordWrap w:val="0"/>
        <w:adjustRightInd w:val="0"/>
        <w:snapToGrid w:val="0"/>
        <w:spacing w:line="360" w:lineRule="auto"/>
        <w:rPr>
          <w:rFonts w:hint="eastAsia" w:ascii="宋体" w:hAnsi="宋体" w:cs="宋体"/>
          <w:snapToGrid w:val="0"/>
          <w:kern w:val="0"/>
          <w:sz w:val="24"/>
          <w:szCs w:val="24"/>
        </w:rPr>
      </w:pPr>
      <w:r>
        <w:rPr>
          <w:rFonts w:hint="eastAsia" w:ascii="宋体" w:hAnsi="宋体" w:cs="宋体"/>
          <w:snapToGrid w:val="0"/>
          <w:kern w:val="0"/>
          <w:sz w:val="24"/>
          <w:szCs w:val="24"/>
        </w:rPr>
        <w:t xml:space="preserve">    1.身份证彩色扫描件；</w:t>
      </w:r>
    </w:p>
    <w:p w14:paraId="57E6F0BC">
      <w:pPr>
        <w:wordWrap w:val="0"/>
        <w:adjustRightInd w:val="0"/>
        <w:snapToGrid w:val="0"/>
        <w:spacing w:line="360" w:lineRule="auto"/>
        <w:rPr>
          <w:rFonts w:hint="eastAsia" w:ascii="宋体" w:hAnsi="宋体" w:cs="宋体"/>
          <w:snapToGrid w:val="0"/>
          <w:kern w:val="0"/>
          <w:sz w:val="24"/>
          <w:szCs w:val="24"/>
        </w:rPr>
      </w:pPr>
      <w:r>
        <w:rPr>
          <w:rFonts w:hint="eastAsia" w:ascii="宋体" w:hAnsi="宋体" w:cs="宋体"/>
          <w:snapToGrid w:val="0"/>
          <w:kern w:val="0"/>
          <w:sz w:val="24"/>
          <w:szCs w:val="24"/>
        </w:rPr>
        <w:t xml:space="preserve">    2.职称证（或打印件）</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lang w:val="en-US" w:eastAsia="zh-CN"/>
        </w:rPr>
        <w:t>从业资格</w:t>
      </w:r>
      <w:r>
        <w:rPr>
          <w:rFonts w:hint="eastAsia" w:ascii="宋体" w:hAnsi="宋体" w:cs="宋体"/>
          <w:snapToGrid w:val="0"/>
          <w:kern w:val="0"/>
          <w:sz w:val="24"/>
          <w:szCs w:val="24"/>
        </w:rPr>
        <w:t>证书彩色扫描件；</w:t>
      </w:r>
    </w:p>
    <w:p w14:paraId="707597DE">
      <w:pPr>
        <w:wordWrap w:val="0"/>
        <w:adjustRightInd w:val="0"/>
        <w:snapToGrid w:val="0"/>
        <w:spacing w:line="360" w:lineRule="auto"/>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3.在本单位缴纳社保的证明（近三个月，其中必</w:t>
      </w:r>
      <w:r>
        <w:rPr>
          <w:rFonts w:hint="eastAsia" w:ascii="宋体" w:hAnsi="宋体" w:cs="宋体"/>
          <w:snapToGrid w:val="0"/>
          <w:kern w:val="0"/>
          <w:sz w:val="24"/>
          <w:szCs w:val="24"/>
          <w:highlight w:val="none"/>
        </w:rPr>
        <w:t>须有2026年</w:t>
      </w:r>
      <w:r>
        <w:rPr>
          <w:rFonts w:hint="eastAsia" w:ascii="宋体" w:hAnsi="宋体" w:cs="宋体"/>
          <w:snapToGrid w:val="0"/>
          <w:kern w:val="0"/>
          <w:sz w:val="24"/>
          <w:szCs w:val="24"/>
          <w:highlight w:val="none"/>
          <w:lang w:val="en-US" w:eastAsia="zh-CN"/>
        </w:rPr>
        <w:t>6</w:t>
      </w:r>
      <w:r>
        <w:rPr>
          <w:rFonts w:hint="eastAsia" w:ascii="宋体" w:hAnsi="宋体" w:cs="宋体"/>
          <w:snapToGrid w:val="0"/>
          <w:kern w:val="0"/>
          <w:sz w:val="24"/>
          <w:szCs w:val="24"/>
          <w:highlight w:val="none"/>
        </w:rPr>
        <w:t>月）</w:t>
      </w:r>
      <w:r>
        <w:rPr>
          <w:rFonts w:hint="eastAsia" w:ascii="宋体" w:hAnsi="宋体" w:cs="宋体"/>
          <w:snapToGrid w:val="0"/>
          <w:kern w:val="0"/>
          <w:sz w:val="24"/>
          <w:szCs w:val="24"/>
        </w:rPr>
        <w:t>彩色扫描件（或打印件），非独立法人分支机构出具社保，予以认可；</w:t>
      </w:r>
    </w:p>
    <w:p w14:paraId="7F55582C">
      <w:pPr>
        <w:pStyle w:val="6"/>
        <w:spacing w:line="360" w:lineRule="auto"/>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4.“进粤企业和人员诚信信息登记平台”个人信息情况截图。（适用于省外建筑企业）</w:t>
      </w:r>
    </w:p>
    <w:p w14:paraId="205BBB74">
      <w:pPr>
        <w:wordWrap w:val="0"/>
        <w:adjustRightInd w:val="0"/>
        <w:snapToGrid w:val="0"/>
        <w:spacing w:line="460" w:lineRule="exact"/>
        <w:outlineLvl w:val="1"/>
        <w:rPr>
          <w:b/>
          <w:bCs/>
          <w:snapToGrid w:val="0"/>
          <w:kern w:val="0"/>
          <w:szCs w:val="24"/>
        </w:rPr>
      </w:pPr>
      <w:r>
        <w:rPr>
          <w:rFonts w:hint="eastAsia"/>
          <w:snapToGrid w:val="0"/>
          <w:kern w:val="0"/>
          <w:szCs w:val="28"/>
        </w:rPr>
        <w:br w:type="page"/>
      </w:r>
      <w:bookmarkEnd w:id="267"/>
      <w:bookmarkEnd w:id="268"/>
      <w:bookmarkEnd w:id="269"/>
      <w:bookmarkEnd w:id="270"/>
      <w:bookmarkEnd w:id="271"/>
      <w:bookmarkStart w:id="282" w:name="_Toc21373"/>
      <w:bookmarkStart w:id="283" w:name="_Toc13380"/>
      <w:bookmarkStart w:id="284" w:name="_Toc7166"/>
      <w:bookmarkStart w:id="285" w:name="_Toc18086"/>
      <w:bookmarkStart w:id="286" w:name="_Toc32515"/>
      <w:bookmarkStart w:id="287" w:name="_Toc8264"/>
      <w:r>
        <w:rPr>
          <w:rFonts w:hint="eastAsia"/>
          <w:b/>
          <w:bCs/>
          <w:snapToGrid w:val="0"/>
          <w:kern w:val="0"/>
          <w:sz w:val="24"/>
          <w:szCs w:val="24"/>
        </w:rPr>
        <w:t>格式十二 项目施工负责人简历表</w:t>
      </w:r>
    </w:p>
    <w:p w14:paraId="1CD734BD">
      <w:pPr>
        <w:wordWrap w:val="0"/>
        <w:adjustRightInd w:val="0"/>
        <w:snapToGrid w:val="0"/>
        <w:spacing w:line="440" w:lineRule="exact"/>
        <w:jc w:val="left"/>
        <w:rPr>
          <w:b/>
          <w:bCs/>
          <w:snapToGrid w:val="0"/>
          <w:kern w:val="0"/>
          <w:szCs w:val="24"/>
        </w:rPr>
      </w:pPr>
    </w:p>
    <w:p w14:paraId="39AB5BB7">
      <w:pPr>
        <w:wordWrap w:val="0"/>
        <w:adjustRightInd w:val="0"/>
        <w:snapToGrid w:val="0"/>
        <w:spacing w:line="440" w:lineRule="exact"/>
        <w:jc w:val="center"/>
        <w:rPr>
          <w:b/>
          <w:bCs/>
          <w:snapToGrid w:val="0"/>
          <w:kern w:val="0"/>
          <w:szCs w:val="24"/>
        </w:rPr>
      </w:pPr>
      <w:r>
        <w:rPr>
          <w:rFonts w:hint="eastAsia"/>
          <w:b/>
          <w:snapToGrid w:val="0"/>
          <w:kern w:val="0"/>
          <w:sz w:val="30"/>
        </w:rPr>
        <w:t>项目施工负责人简历表</w:t>
      </w:r>
    </w:p>
    <w:p w14:paraId="5CFC3525">
      <w:pPr>
        <w:wordWrap w:val="0"/>
        <w:adjustRightInd w:val="0"/>
        <w:snapToGrid w:val="0"/>
        <w:spacing w:line="440" w:lineRule="exact"/>
        <w:ind w:firstLine="570"/>
        <w:rPr>
          <w:snapToGrid w:val="0"/>
          <w:kern w:val="0"/>
          <w:szCs w:val="28"/>
        </w:rPr>
      </w:pPr>
    </w:p>
    <w:p w14:paraId="0A114E7E">
      <w:pPr>
        <w:pStyle w:val="45"/>
        <w:wordWrap w:val="0"/>
        <w:adjustRightInd w:val="0"/>
        <w:snapToGrid w:val="0"/>
        <w:spacing w:line="460" w:lineRule="exact"/>
        <w:jc w:val="right"/>
        <w:rPr>
          <w:rFonts w:hint="eastAsia" w:ascii="宋体" w:hAnsi="宋体" w:eastAsia="宋体" w:cs="宋体"/>
          <w:b/>
          <w:bCs/>
          <w:snapToGrid w:val="0"/>
          <w:kern w:val="0"/>
          <w:sz w:val="24"/>
          <w:szCs w:val="24"/>
        </w:rPr>
      </w:pPr>
    </w:p>
    <w:tbl>
      <w:tblPr>
        <w:tblStyle w:val="13"/>
        <w:tblW w:w="927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305906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38" w:type="dxa"/>
            <w:gridSpan w:val="2"/>
            <w:tcBorders>
              <w:top w:val="single" w:color="auto" w:sz="6" w:space="0"/>
              <w:left w:val="single" w:color="auto" w:sz="6" w:space="0"/>
              <w:bottom w:val="single" w:color="auto" w:sz="6" w:space="0"/>
              <w:right w:val="single" w:color="auto" w:sz="6" w:space="0"/>
            </w:tcBorders>
            <w:vAlign w:val="center"/>
          </w:tcPr>
          <w:p w14:paraId="16F80875">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姓   名</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077C54DA">
            <w:pPr>
              <w:wordWrap w:val="0"/>
              <w:adjustRightInd w:val="0"/>
              <w:snapToGrid w:val="0"/>
              <w:jc w:val="center"/>
              <w:rPr>
                <w:rFonts w:hint="eastAsia" w:ascii="宋体" w:hAnsi="宋体" w:cs="宋体"/>
                <w:snapToGrid w:val="0"/>
                <w:kern w:val="0"/>
                <w:sz w:val="24"/>
                <w:szCs w:val="24"/>
              </w:rPr>
            </w:pPr>
          </w:p>
        </w:tc>
        <w:tc>
          <w:tcPr>
            <w:tcW w:w="1294" w:type="dxa"/>
            <w:tcBorders>
              <w:top w:val="single" w:color="auto" w:sz="6" w:space="0"/>
              <w:left w:val="single" w:color="auto" w:sz="6" w:space="0"/>
              <w:bottom w:val="single" w:color="auto" w:sz="6" w:space="0"/>
              <w:right w:val="single" w:color="auto" w:sz="6" w:space="0"/>
            </w:tcBorders>
            <w:vAlign w:val="center"/>
          </w:tcPr>
          <w:p w14:paraId="2A7FFDC2">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性  别</w:t>
            </w:r>
          </w:p>
        </w:tc>
        <w:tc>
          <w:tcPr>
            <w:tcW w:w="1946" w:type="dxa"/>
            <w:tcBorders>
              <w:top w:val="single" w:color="auto" w:sz="6" w:space="0"/>
              <w:left w:val="single" w:color="auto" w:sz="6" w:space="0"/>
              <w:bottom w:val="single" w:color="auto" w:sz="6" w:space="0"/>
              <w:right w:val="single" w:color="auto" w:sz="6" w:space="0"/>
            </w:tcBorders>
            <w:vAlign w:val="center"/>
          </w:tcPr>
          <w:p w14:paraId="211C1A41">
            <w:pPr>
              <w:wordWrap w:val="0"/>
              <w:adjustRightInd w:val="0"/>
              <w:snapToGrid w:val="0"/>
              <w:jc w:val="center"/>
              <w:rPr>
                <w:rFonts w:hint="eastAsia" w:ascii="宋体" w:hAnsi="宋体" w:cs="宋体"/>
                <w:snapToGrid w:val="0"/>
                <w:kern w:val="0"/>
                <w:sz w:val="24"/>
                <w:szCs w:val="24"/>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01EE02C9">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年   龄</w:t>
            </w:r>
          </w:p>
        </w:tc>
        <w:tc>
          <w:tcPr>
            <w:tcW w:w="1327" w:type="dxa"/>
            <w:tcBorders>
              <w:top w:val="single" w:color="auto" w:sz="6" w:space="0"/>
              <w:left w:val="single" w:color="auto" w:sz="6" w:space="0"/>
              <w:bottom w:val="single" w:color="auto" w:sz="6" w:space="0"/>
              <w:right w:val="single" w:color="auto" w:sz="6" w:space="0"/>
            </w:tcBorders>
            <w:vAlign w:val="center"/>
          </w:tcPr>
          <w:p w14:paraId="1CF16C5C">
            <w:pPr>
              <w:wordWrap w:val="0"/>
              <w:adjustRightInd w:val="0"/>
              <w:snapToGrid w:val="0"/>
              <w:jc w:val="center"/>
              <w:rPr>
                <w:rFonts w:hint="eastAsia" w:ascii="宋体" w:hAnsi="宋体" w:cs="宋体"/>
                <w:snapToGrid w:val="0"/>
                <w:kern w:val="0"/>
                <w:sz w:val="24"/>
                <w:szCs w:val="24"/>
              </w:rPr>
            </w:pPr>
          </w:p>
        </w:tc>
      </w:tr>
      <w:tr w14:paraId="2AE4C6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38" w:type="dxa"/>
            <w:gridSpan w:val="2"/>
            <w:tcBorders>
              <w:top w:val="single" w:color="auto" w:sz="6" w:space="0"/>
              <w:left w:val="single" w:color="auto" w:sz="6" w:space="0"/>
              <w:bottom w:val="single" w:color="auto" w:sz="6" w:space="0"/>
              <w:right w:val="single" w:color="auto" w:sz="6" w:space="0"/>
            </w:tcBorders>
            <w:vAlign w:val="center"/>
          </w:tcPr>
          <w:p w14:paraId="78B3FEDE">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职   务</w:t>
            </w:r>
          </w:p>
        </w:tc>
        <w:tc>
          <w:tcPr>
            <w:tcW w:w="1232" w:type="dxa"/>
            <w:gridSpan w:val="2"/>
            <w:tcBorders>
              <w:top w:val="single" w:color="auto" w:sz="6" w:space="0"/>
              <w:left w:val="single" w:color="auto" w:sz="6" w:space="0"/>
              <w:bottom w:val="single" w:color="auto" w:sz="6" w:space="0"/>
              <w:right w:val="single" w:color="auto" w:sz="6" w:space="0"/>
            </w:tcBorders>
            <w:vAlign w:val="center"/>
          </w:tcPr>
          <w:p w14:paraId="21ECDD44">
            <w:pPr>
              <w:wordWrap w:val="0"/>
              <w:adjustRightInd w:val="0"/>
              <w:snapToGrid w:val="0"/>
              <w:jc w:val="center"/>
              <w:rPr>
                <w:rFonts w:hint="eastAsia" w:ascii="宋体" w:hAnsi="宋体" w:cs="宋体"/>
                <w:snapToGrid w:val="0"/>
                <w:kern w:val="0"/>
                <w:sz w:val="24"/>
                <w:szCs w:val="24"/>
              </w:rPr>
            </w:pPr>
          </w:p>
        </w:tc>
        <w:tc>
          <w:tcPr>
            <w:tcW w:w="1294" w:type="dxa"/>
            <w:tcBorders>
              <w:top w:val="single" w:color="auto" w:sz="6" w:space="0"/>
              <w:left w:val="single" w:color="auto" w:sz="6" w:space="0"/>
              <w:bottom w:val="single" w:color="auto" w:sz="6" w:space="0"/>
              <w:right w:val="single" w:color="auto" w:sz="6" w:space="0"/>
            </w:tcBorders>
            <w:vAlign w:val="center"/>
          </w:tcPr>
          <w:p w14:paraId="5F49C297">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职  称</w:t>
            </w:r>
          </w:p>
        </w:tc>
        <w:tc>
          <w:tcPr>
            <w:tcW w:w="1946" w:type="dxa"/>
            <w:tcBorders>
              <w:top w:val="single" w:color="auto" w:sz="6" w:space="0"/>
              <w:left w:val="single" w:color="auto" w:sz="6" w:space="0"/>
              <w:bottom w:val="single" w:color="auto" w:sz="6" w:space="0"/>
              <w:right w:val="single" w:color="auto" w:sz="6" w:space="0"/>
            </w:tcBorders>
            <w:vAlign w:val="center"/>
          </w:tcPr>
          <w:p w14:paraId="686B2EF6">
            <w:pPr>
              <w:wordWrap w:val="0"/>
              <w:adjustRightInd w:val="0"/>
              <w:snapToGrid w:val="0"/>
              <w:jc w:val="center"/>
              <w:rPr>
                <w:rFonts w:hint="eastAsia" w:ascii="宋体" w:hAnsi="宋体" w:cs="宋体"/>
                <w:snapToGrid w:val="0"/>
                <w:kern w:val="0"/>
                <w:sz w:val="24"/>
                <w:szCs w:val="24"/>
              </w:rPr>
            </w:pPr>
          </w:p>
        </w:tc>
        <w:tc>
          <w:tcPr>
            <w:tcW w:w="1733" w:type="dxa"/>
            <w:gridSpan w:val="2"/>
            <w:tcBorders>
              <w:top w:val="single" w:color="auto" w:sz="6" w:space="0"/>
              <w:left w:val="single" w:color="auto" w:sz="6" w:space="0"/>
              <w:bottom w:val="single" w:color="auto" w:sz="6" w:space="0"/>
              <w:right w:val="single" w:color="auto" w:sz="6" w:space="0"/>
            </w:tcBorders>
            <w:vAlign w:val="center"/>
          </w:tcPr>
          <w:p w14:paraId="4899D042">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学   历</w:t>
            </w:r>
          </w:p>
        </w:tc>
        <w:tc>
          <w:tcPr>
            <w:tcW w:w="1327" w:type="dxa"/>
            <w:tcBorders>
              <w:top w:val="single" w:color="auto" w:sz="6" w:space="0"/>
              <w:left w:val="single" w:color="auto" w:sz="6" w:space="0"/>
              <w:bottom w:val="single" w:color="auto" w:sz="6" w:space="0"/>
              <w:right w:val="single" w:color="auto" w:sz="6" w:space="0"/>
            </w:tcBorders>
            <w:vAlign w:val="center"/>
          </w:tcPr>
          <w:p w14:paraId="54D94DA4">
            <w:pPr>
              <w:wordWrap w:val="0"/>
              <w:adjustRightInd w:val="0"/>
              <w:snapToGrid w:val="0"/>
              <w:jc w:val="center"/>
              <w:rPr>
                <w:rFonts w:hint="eastAsia" w:ascii="宋体" w:hAnsi="宋体" w:cs="宋体"/>
                <w:snapToGrid w:val="0"/>
                <w:kern w:val="0"/>
                <w:sz w:val="24"/>
                <w:szCs w:val="24"/>
              </w:rPr>
            </w:pPr>
          </w:p>
        </w:tc>
      </w:tr>
      <w:tr w14:paraId="73017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1738" w:type="dxa"/>
            <w:gridSpan w:val="2"/>
            <w:tcBorders>
              <w:top w:val="single" w:color="auto" w:sz="6" w:space="0"/>
              <w:left w:val="single" w:color="auto" w:sz="6" w:space="0"/>
              <w:bottom w:val="single" w:color="auto" w:sz="6" w:space="0"/>
              <w:right w:val="single" w:color="auto" w:sz="6" w:space="0"/>
            </w:tcBorders>
            <w:vAlign w:val="center"/>
          </w:tcPr>
          <w:p w14:paraId="700F10E7">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参加工作时间</w:t>
            </w:r>
          </w:p>
        </w:tc>
        <w:tc>
          <w:tcPr>
            <w:tcW w:w="2526" w:type="dxa"/>
            <w:gridSpan w:val="3"/>
            <w:tcBorders>
              <w:top w:val="single" w:color="auto" w:sz="6" w:space="0"/>
              <w:left w:val="single" w:color="auto" w:sz="6" w:space="0"/>
              <w:bottom w:val="single" w:color="auto" w:sz="6" w:space="0"/>
              <w:right w:val="single" w:color="auto" w:sz="6" w:space="0"/>
            </w:tcBorders>
            <w:vAlign w:val="center"/>
          </w:tcPr>
          <w:p w14:paraId="18C01340">
            <w:pPr>
              <w:wordWrap w:val="0"/>
              <w:adjustRightInd w:val="0"/>
              <w:snapToGrid w:val="0"/>
              <w:jc w:val="center"/>
              <w:rPr>
                <w:rFonts w:hint="eastAsia" w:ascii="宋体" w:hAnsi="宋体" w:cs="宋体"/>
                <w:snapToGrid w:val="0"/>
                <w:kern w:val="0"/>
                <w:sz w:val="24"/>
                <w:szCs w:val="24"/>
              </w:rPr>
            </w:pPr>
          </w:p>
        </w:tc>
        <w:tc>
          <w:tcPr>
            <w:tcW w:w="3679" w:type="dxa"/>
            <w:gridSpan w:val="3"/>
            <w:tcBorders>
              <w:top w:val="single" w:color="auto" w:sz="6" w:space="0"/>
              <w:left w:val="single" w:color="auto" w:sz="6" w:space="0"/>
              <w:bottom w:val="single" w:color="auto" w:sz="6" w:space="0"/>
              <w:right w:val="single" w:color="auto" w:sz="6" w:space="0"/>
            </w:tcBorders>
            <w:vAlign w:val="center"/>
          </w:tcPr>
          <w:p w14:paraId="0C37C53F">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vAlign w:val="center"/>
          </w:tcPr>
          <w:p w14:paraId="33D5E8D6">
            <w:pPr>
              <w:wordWrap w:val="0"/>
              <w:adjustRightInd w:val="0"/>
              <w:snapToGrid w:val="0"/>
              <w:jc w:val="center"/>
              <w:rPr>
                <w:rFonts w:hint="eastAsia" w:ascii="宋体" w:hAnsi="宋体" w:cs="宋体"/>
                <w:snapToGrid w:val="0"/>
                <w:kern w:val="0"/>
                <w:sz w:val="24"/>
                <w:szCs w:val="24"/>
              </w:rPr>
            </w:pPr>
          </w:p>
        </w:tc>
      </w:tr>
      <w:tr w14:paraId="61BE1B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9270" w:type="dxa"/>
            <w:gridSpan w:val="9"/>
            <w:tcBorders>
              <w:top w:val="single" w:color="auto" w:sz="6" w:space="0"/>
              <w:left w:val="single" w:color="auto" w:sz="6" w:space="0"/>
              <w:bottom w:val="single" w:color="auto" w:sz="6" w:space="0"/>
              <w:right w:val="single" w:color="auto" w:sz="6" w:space="0"/>
            </w:tcBorders>
            <w:vAlign w:val="center"/>
          </w:tcPr>
          <w:p w14:paraId="07F755C9">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以项目施工负责人身份参与过的主要业绩（已完工项目）</w:t>
            </w:r>
          </w:p>
        </w:tc>
      </w:tr>
      <w:tr w14:paraId="22E429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vAlign w:val="center"/>
          </w:tcPr>
          <w:p w14:paraId="60EBBEB6">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序号</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5E848087">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项目名称</w:t>
            </w: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0D748F72">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建设单位</w:t>
            </w: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0A8CEF01">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建设内容和规模</w:t>
            </w:r>
          </w:p>
        </w:tc>
        <w:tc>
          <w:tcPr>
            <w:tcW w:w="1706" w:type="dxa"/>
            <w:tcBorders>
              <w:top w:val="single" w:color="auto" w:sz="6" w:space="0"/>
              <w:left w:val="single" w:color="auto" w:sz="6" w:space="0"/>
              <w:bottom w:val="single" w:color="auto" w:sz="6" w:space="0"/>
              <w:right w:val="single" w:color="auto" w:sz="6" w:space="0"/>
            </w:tcBorders>
            <w:vAlign w:val="center"/>
          </w:tcPr>
          <w:p w14:paraId="7DCBAFEB">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开、竣工日期</w:t>
            </w:r>
          </w:p>
        </w:tc>
        <w:tc>
          <w:tcPr>
            <w:tcW w:w="1327" w:type="dxa"/>
            <w:tcBorders>
              <w:top w:val="single" w:color="auto" w:sz="6" w:space="0"/>
              <w:left w:val="single" w:color="auto" w:sz="6" w:space="0"/>
              <w:bottom w:val="single" w:color="auto" w:sz="6" w:space="0"/>
              <w:right w:val="single" w:color="auto" w:sz="6" w:space="0"/>
            </w:tcBorders>
            <w:vAlign w:val="center"/>
          </w:tcPr>
          <w:p w14:paraId="14BBC50B">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质量等级</w:t>
            </w:r>
          </w:p>
        </w:tc>
      </w:tr>
      <w:tr w14:paraId="3FA189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vAlign w:val="center"/>
          </w:tcPr>
          <w:p w14:paraId="17350FE3">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1</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1DDD8C08">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2446ED9B">
            <w:pPr>
              <w:wordWrap w:val="0"/>
              <w:adjustRightInd w:val="0"/>
              <w:snapToGrid w:val="0"/>
              <w:jc w:val="center"/>
              <w:rPr>
                <w:rFonts w:hint="eastAsia" w:ascii="宋体" w:hAnsi="宋体" w:cs="宋体"/>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01886421">
            <w:pPr>
              <w:wordWrap w:val="0"/>
              <w:adjustRightInd w:val="0"/>
              <w:snapToGrid w:val="0"/>
              <w:jc w:val="center"/>
              <w:rPr>
                <w:rFonts w:hint="eastAsia" w:ascii="宋体" w:hAnsi="宋体" w:cs="宋体"/>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vAlign w:val="center"/>
          </w:tcPr>
          <w:p w14:paraId="2070572C">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00670C47">
            <w:pPr>
              <w:wordWrap w:val="0"/>
              <w:adjustRightInd w:val="0"/>
              <w:snapToGrid w:val="0"/>
              <w:jc w:val="center"/>
              <w:rPr>
                <w:rFonts w:hint="eastAsia" w:ascii="宋体" w:hAnsi="宋体" w:cs="宋体"/>
                <w:snapToGrid w:val="0"/>
                <w:kern w:val="0"/>
                <w:sz w:val="24"/>
                <w:szCs w:val="24"/>
              </w:rPr>
            </w:pPr>
          </w:p>
        </w:tc>
      </w:tr>
      <w:tr w14:paraId="7859E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vAlign w:val="center"/>
          </w:tcPr>
          <w:p w14:paraId="3E5EB2CE">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2</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7D6B73F3">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1D02F27A">
            <w:pPr>
              <w:wordWrap w:val="0"/>
              <w:adjustRightInd w:val="0"/>
              <w:snapToGrid w:val="0"/>
              <w:jc w:val="center"/>
              <w:rPr>
                <w:rFonts w:hint="eastAsia" w:ascii="宋体" w:hAnsi="宋体" w:cs="宋体"/>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7CA55509">
            <w:pPr>
              <w:wordWrap w:val="0"/>
              <w:adjustRightInd w:val="0"/>
              <w:snapToGrid w:val="0"/>
              <w:jc w:val="center"/>
              <w:rPr>
                <w:rFonts w:hint="eastAsia" w:ascii="宋体" w:hAnsi="宋体" w:cs="宋体"/>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vAlign w:val="center"/>
          </w:tcPr>
          <w:p w14:paraId="70A2E33C">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22731B8C">
            <w:pPr>
              <w:wordWrap w:val="0"/>
              <w:adjustRightInd w:val="0"/>
              <w:snapToGrid w:val="0"/>
              <w:jc w:val="center"/>
              <w:rPr>
                <w:rFonts w:hint="eastAsia" w:ascii="宋体" w:hAnsi="宋体" w:cs="宋体"/>
                <w:snapToGrid w:val="0"/>
                <w:kern w:val="0"/>
                <w:sz w:val="24"/>
                <w:szCs w:val="24"/>
              </w:rPr>
            </w:pPr>
          </w:p>
        </w:tc>
      </w:tr>
      <w:tr w14:paraId="34EF73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vAlign w:val="center"/>
          </w:tcPr>
          <w:p w14:paraId="0EA39B63">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w:t>
            </w: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13ACFCE7">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6378025F">
            <w:pPr>
              <w:wordWrap w:val="0"/>
              <w:adjustRightInd w:val="0"/>
              <w:snapToGrid w:val="0"/>
              <w:jc w:val="center"/>
              <w:rPr>
                <w:rFonts w:hint="eastAsia" w:ascii="宋体" w:hAnsi="宋体" w:cs="宋体"/>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0C964F66">
            <w:pPr>
              <w:wordWrap w:val="0"/>
              <w:adjustRightInd w:val="0"/>
              <w:snapToGrid w:val="0"/>
              <w:jc w:val="center"/>
              <w:rPr>
                <w:rFonts w:hint="eastAsia" w:ascii="宋体" w:hAnsi="宋体" w:cs="宋体"/>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vAlign w:val="center"/>
          </w:tcPr>
          <w:p w14:paraId="587D171C">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2215FE34">
            <w:pPr>
              <w:wordWrap w:val="0"/>
              <w:adjustRightInd w:val="0"/>
              <w:snapToGrid w:val="0"/>
              <w:jc w:val="center"/>
              <w:rPr>
                <w:rFonts w:hint="eastAsia" w:ascii="宋体" w:hAnsi="宋体" w:cs="宋体"/>
                <w:snapToGrid w:val="0"/>
                <w:kern w:val="0"/>
                <w:sz w:val="24"/>
                <w:szCs w:val="24"/>
              </w:rPr>
            </w:pPr>
          </w:p>
        </w:tc>
      </w:tr>
      <w:tr w14:paraId="6737D0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vAlign w:val="center"/>
          </w:tcPr>
          <w:p w14:paraId="62D2290C">
            <w:pPr>
              <w:wordWrap w:val="0"/>
              <w:adjustRightInd w:val="0"/>
              <w:snapToGrid w:val="0"/>
              <w:jc w:val="center"/>
              <w:rPr>
                <w:rFonts w:hint="eastAsia" w:ascii="宋体" w:hAnsi="宋体" w:cs="宋体"/>
                <w:snapToGrid w:val="0"/>
                <w:kern w:val="0"/>
                <w:sz w:val="24"/>
                <w:szCs w:val="24"/>
              </w:rPr>
            </w:pP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66067CA2">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6454D450">
            <w:pPr>
              <w:wordWrap w:val="0"/>
              <w:adjustRightInd w:val="0"/>
              <w:snapToGrid w:val="0"/>
              <w:jc w:val="center"/>
              <w:rPr>
                <w:rFonts w:hint="eastAsia" w:ascii="宋体" w:hAnsi="宋体" w:cs="宋体"/>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0C90D1D5">
            <w:pPr>
              <w:wordWrap w:val="0"/>
              <w:adjustRightInd w:val="0"/>
              <w:snapToGrid w:val="0"/>
              <w:jc w:val="center"/>
              <w:rPr>
                <w:rFonts w:hint="eastAsia" w:ascii="宋体" w:hAnsi="宋体" w:cs="宋体"/>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vAlign w:val="center"/>
          </w:tcPr>
          <w:p w14:paraId="364E9EB0">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1A71BBFD">
            <w:pPr>
              <w:wordWrap w:val="0"/>
              <w:adjustRightInd w:val="0"/>
              <w:snapToGrid w:val="0"/>
              <w:jc w:val="center"/>
              <w:rPr>
                <w:rFonts w:hint="eastAsia" w:ascii="宋体" w:hAnsi="宋体" w:cs="宋体"/>
                <w:snapToGrid w:val="0"/>
                <w:kern w:val="0"/>
                <w:sz w:val="24"/>
                <w:szCs w:val="24"/>
              </w:rPr>
            </w:pPr>
          </w:p>
        </w:tc>
      </w:tr>
      <w:tr w14:paraId="6BC72F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75" w:type="dxa"/>
            <w:tcBorders>
              <w:top w:val="single" w:color="auto" w:sz="6" w:space="0"/>
              <w:left w:val="single" w:color="auto" w:sz="6" w:space="0"/>
              <w:bottom w:val="single" w:color="auto" w:sz="6" w:space="0"/>
              <w:right w:val="single" w:color="auto" w:sz="4" w:space="0"/>
            </w:tcBorders>
            <w:vAlign w:val="center"/>
          </w:tcPr>
          <w:p w14:paraId="20728CEE">
            <w:pPr>
              <w:wordWrap w:val="0"/>
              <w:adjustRightInd w:val="0"/>
              <w:snapToGrid w:val="0"/>
              <w:jc w:val="center"/>
              <w:rPr>
                <w:rFonts w:hint="eastAsia" w:ascii="宋体" w:hAnsi="宋体" w:cs="宋体"/>
                <w:snapToGrid w:val="0"/>
                <w:kern w:val="0"/>
                <w:sz w:val="24"/>
                <w:szCs w:val="24"/>
              </w:rPr>
            </w:pPr>
          </w:p>
        </w:tc>
        <w:tc>
          <w:tcPr>
            <w:tcW w:w="1547" w:type="dxa"/>
            <w:gridSpan w:val="2"/>
            <w:tcBorders>
              <w:top w:val="single" w:color="auto" w:sz="6" w:space="0"/>
              <w:left w:val="single" w:color="auto" w:sz="4" w:space="0"/>
              <w:bottom w:val="single" w:color="auto" w:sz="6" w:space="0"/>
              <w:right w:val="single" w:color="auto" w:sz="6" w:space="0"/>
            </w:tcBorders>
            <w:vAlign w:val="center"/>
          </w:tcPr>
          <w:p w14:paraId="12C5A295">
            <w:pPr>
              <w:wordWrap w:val="0"/>
              <w:adjustRightInd w:val="0"/>
              <w:snapToGrid w:val="0"/>
              <w:jc w:val="center"/>
              <w:rPr>
                <w:rFonts w:hint="eastAsia" w:ascii="宋体" w:hAnsi="宋体" w:cs="宋体"/>
                <w:snapToGrid w:val="0"/>
                <w:kern w:val="0"/>
                <w:sz w:val="24"/>
                <w:szCs w:val="24"/>
              </w:rPr>
            </w:pPr>
          </w:p>
        </w:tc>
        <w:tc>
          <w:tcPr>
            <w:tcW w:w="1942" w:type="dxa"/>
            <w:gridSpan w:val="2"/>
            <w:tcBorders>
              <w:top w:val="single" w:color="auto" w:sz="6" w:space="0"/>
              <w:left w:val="single" w:color="auto" w:sz="6" w:space="0"/>
              <w:bottom w:val="single" w:color="auto" w:sz="6" w:space="0"/>
              <w:right w:val="single" w:color="auto" w:sz="6" w:space="0"/>
            </w:tcBorders>
            <w:vAlign w:val="center"/>
          </w:tcPr>
          <w:p w14:paraId="0CFA7533">
            <w:pPr>
              <w:wordWrap w:val="0"/>
              <w:adjustRightInd w:val="0"/>
              <w:snapToGrid w:val="0"/>
              <w:jc w:val="center"/>
              <w:rPr>
                <w:rFonts w:hint="eastAsia" w:ascii="宋体" w:hAnsi="宋体" w:cs="宋体"/>
                <w:snapToGrid w:val="0"/>
                <w:kern w:val="0"/>
                <w:sz w:val="24"/>
                <w:szCs w:val="24"/>
              </w:rPr>
            </w:pPr>
          </w:p>
        </w:tc>
        <w:tc>
          <w:tcPr>
            <w:tcW w:w="1973" w:type="dxa"/>
            <w:gridSpan w:val="2"/>
            <w:tcBorders>
              <w:top w:val="single" w:color="auto" w:sz="6" w:space="0"/>
              <w:left w:val="single" w:color="auto" w:sz="6" w:space="0"/>
              <w:bottom w:val="single" w:color="auto" w:sz="6" w:space="0"/>
              <w:right w:val="single" w:color="auto" w:sz="6" w:space="0"/>
            </w:tcBorders>
            <w:vAlign w:val="center"/>
          </w:tcPr>
          <w:p w14:paraId="7E1D11A6">
            <w:pPr>
              <w:wordWrap w:val="0"/>
              <w:adjustRightInd w:val="0"/>
              <w:snapToGrid w:val="0"/>
              <w:jc w:val="center"/>
              <w:rPr>
                <w:rFonts w:hint="eastAsia" w:ascii="宋体" w:hAnsi="宋体" w:cs="宋体"/>
                <w:snapToGrid w:val="0"/>
                <w:kern w:val="0"/>
                <w:sz w:val="24"/>
                <w:szCs w:val="24"/>
              </w:rPr>
            </w:pPr>
          </w:p>
        </w:tc>
        <w:tc>
          <w:tcPr>
            <w:tcW w:w="1706" w:type="dxa"/>
            <w:tcBorders>
              <w:top w:val="single" w:color="auto" w:sz="6" w:space="0"/>
              <w:left w:val="single" w:color="auto" w:sz="6" w:space="0"/>
              <w:bottom w:val="single" w:color="auto" w:sz="6" w:space="0"/>
              <w:right w:val="single" w:color="auto" w:sz="6" w:space="0"/>
            </w:tcBorders>
            <w:vAlign w:val="center"/>
          </w:tcPr>
          <w:p w14:paraId="399FB766">
            <w:pPr>
              <w:wordWrap w:val="0"/>
              <w:adjustRightInd w:val="0"/>
              <w:snapToGrid w:val="0"/>
              <w:jc w:val="center"/>
              <w:rPr>
                <w:rFonts w:hint="eastAsia" w:ascii="宋体" w:hAnsi="宋体" w:cs="宋体"/>
                <w:snapToGrid w:val="0"/>
                <w:kern w:val="0"/>
                <w:sz w:val="24"/>
                <w:szCs w:val="24"/>
              </w:rPr>
            </w:pPr>
          </w:p>
        </w:tc>
        <w:tc>
          <w:tcPr>
            <w:tcW w:w="1327" w:type="dxa"/>
            <w:tcBorders>
              <w:top w:val="single" w:color="auto" w:sz="6" w:space="0"/>
              <w:left w:val="single" w:color="auto" w:sz="6" w:space="0"/>
              <w:bottom w:val="single" w:color="auto" w:sz="6" w:space="0"/>
              <w:right w:val="single" w:color="auto" w:sz="6" w:space="0"/>
            </w:tcBorders>
            <w:vAlign w:val="center"/>
          </w:tcPr>
          <w:p w14:paraId="58C55C49">
            <w:pPr>
              <w:wordWrap w:val="0"/>
              <w:adjustRightInd w:val="0"/>
              <w:snapToGrid w:val="0"/>
              <w:jc w:val="center"/>
              <w:rPr>
                <w:rFonts w:hint="eastAsia" w:ascii="宋体" w:hAnsi="宋体" w:cs="宋体"/>
                <w:snapToGrid w:val="0"/>
                <w:kern w:val="0"/>
                <w:sz w:val="24"/>
                <w:szCs w:val="24"/>
              </w:rPr>
            </w:pPr>
          </w:p>
        </w:tc>
      </w:tr>
    </w:tbl>
    <w:p w14:paraId="1E18831D">
      <w:pPr>
        <w:pStyle w:val="45"/>
        <w:wordWrap w:val="0"/>
        <w:adjustRightInd w:val="0"/>
        <w:snapToGrid w:val="0"/>
        <w:spacing w:line="460" w:lineRule="exact"/>
        <w:jc w:val="right"/>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项目施工负责人：</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（签字）</w:t>
      </w:r>
    </w:p>
    <w:p w14:paraId="1487097A">
      <w:pPr>
        <w:pStyle w:val="45"/>
        <w:wordWrap w:val="0"/>
        <w:adjustRightInd w:val="0"/>
        <w:snapToGrid w:val="0"/>
        <w:spacing w:line="460" w:lineRule="exact"/>
        <w:jc w:val="right"/>
        <w:rPr>
          <w:rFonts w:hint="eastAsia" w:ascii="宋体" w:hAnsi="宋体" w:eastAsia="宋体" w:cs="宋体"/>
          <w:snapToGrid w:val="0"/>
          <w:kern w:val="0"/>
          <w:sz w:val="24"/>
          <w:szCs w:val="24"/>
        </w:rPr>
      </w:pPr>
    </w:p>
    <w:p w14:paraId="590E5832">
      <w:pPr>
        <w:pStyle w:val="45"/>
        <w:wordWrap w:val="0"/>
        <w:adjustRightInd w:val="0"/>
        <w:snapToGrid w:val="0"/>
        <w:spacing w:line="460" w:lineRule="exact"/>
        <w:jc w:val="center"/>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 xml:space="preserve">                                     </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年</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月</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日</w:t>
      </w:r>
    </w:p>
    <w:p w14:paraId="3EDCDCFD">
      <w:pPr>
        <w:wordWrap w:val="0"/>
        <w:adjustRightInd w:val="0"/>
        <w:snapToGrid w:val="0"/>
        <w:spacing w:line="460" w:lineRule="exact"/>
        <w:ind w:firstLine="570"/>
        <w:rPr>
          <w:rFonts w:hint="eastAsia" w:ascii="宋体" w:hAnsi="宋体" w:cs="宋体"/>
          <w:snapToGrid w:val="0"/>
          <w:kern w:val="0"/>
          <w:sz w:val="24"/>
          <w:szCs w:val="24"/>
        </w:rPr>
      </w:pPr>
    </w:p>
    <w:p w14:paraId="1E2B4FEF">
      <w:pPr>
        <w:wordWrap w:val="0"/>
        <w:adjustRightInd w:val="0"/>
        <w:snapToGrid w:val="0"/>
        <w:spacing w:before="240" w:beforeLines="100" w:line="360" w:lineRule="auto"/>
        <w:rPr>
          <w:rFonts w:hint="eastAsia" w:ascii="宋体" w:hAnsi="宋体" w:cs="宋体"/>
          <w:snapToGrid w:val="0"/>
          <w:kern w:val="0"/>
          <w:sz w:val="24"/>
          <w:szCs w:val="24"/>
        </w:rPr>
      </w:pPr>
      <w:r>
        <w:rPr>
          <w:rFonts w:hint="eastAsia" w:ascii="宋体" w:hAnsi="宋体" w:cs="宋体"/>
          <w:snapToGrid w:val="0"/>
          <w:kern w:val="0"/>
          <w:sz w:val="24"/>
          <w:szCs w:val="24"/>
        </w:rPr>
        <w:t xml:space="preserve">    说明：《项目施工负责人简历表》后应附拟派项目施工负责人以下资料：</w:t>
      </w:r>
    </w:p>
    <w:p w14:paraId="10DC87FE">
      <w:pPr>
        <w:wordWrap w:val="0"/>
        <w:adjustRightInd w:val="0"/>
        <w:snapToGrid w:val="0"/>
        <w:spacing w:line="360" w:lineRule="auto"/>
        <w:rPr>
          <w:rFonts w:hint="eastAsia" w:ascii="宋体" w:hAnsi="宋体" w:cs="宋体"/>
          <w:snapToGrid w:val="0"/>
          <w:kern w:val="0"/>
          <w:sz w:val="24"/>
          <w:szCs w:val="24"/>
        </w:rPr>
      </w:pPr>
      <w:r>
        <w:rPr>
          <w:rFonts w:hint="eastAsia" w:ascii="宋体" w:hAnsi="宋体" w:cs="宋体"/>
          <w:snapToGrid w:val="0"/>
          <w:kern w:val="0"/>
          <w:sz w:val="24"/>
          <w:szCs w:val="24"/>
        </w:rPr>
        <w:t xml:space="preserve">    1.身份证彩色扫描件；</w:t>
      </w:r>
    </w:p>
    <w:p w14:paraId="2385C1D0">
      <w:pPr>
        <w:wordWrap w:val="0"/>
        <w:adjustRightInd w:val="0"/>
        <w:snapToGrid w:val="0"/>
        <w:spacing w:line="360" w:lineRule="auto"/>
        <w:rPr>
          <w:rFonts w:hint="eastAsia" w:ascii="宋体" w:hAnsi="宋体" w:cs="宋体"/>
          <w:snapToGrid w:val="0"/>
          <w:kern w:val="0"/>
          <w:sz w:val="24"/>
          <w:szCs w:val="24"/>
          <w:lang w:val="en-US" w:eastAsia="zh-CN"/>
        </w:rPr>
      </w:pPr>
      <w:r>
        <w:rPr>
          <w:rFonts w:hint="eastAsia" w:ascii="宋体" w:hAnsi="宋体" w:cs="宋体"/>
          <w:snapToGrid w:val="0"/>
          <w:kern w:val="0"/>
          <w:sz w:val="24"/>
          <w:szCs w:val="24"/>
        </w:rPr>
        <w:t xml:space="preserve">    2.</w:t>
      </w:r>
      <w:r>
        <w:rPr>
          <w:rFonts w:hint="eastAsia" w:ascii="宋体" w:hAnsi="宋体" w:cs="宋体"/>
          <w:strike w:val="0"/>
          <w:snapToGrid w:val="0"/>
          <w:color w:val="auto"/>
          <w:kern w:val="0"/>
          <w:sz w:val="24"/>
          <w:szCs w:val="24"/>
        </w:rPr>
        <w:t>职称证（或打印件）</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lang w:val="en-US" w:eastAsia="zh-CN"/>
        </w:rPr>
        <w:t>从业资格</w:t>
      </w:r>
      <w:r>
        <w:rPr>
          <w:rFonts w:hint="eastAsia" w:ascii="宋体" w:hAnsi="宋体" w:cs="宋体"/>
          <w:snapToGrid w:val="0"/>
          <w:kern w:val="0"/>
          <w:sz w:val="24"/>
          <w:szCs w:val="24"/>
        </w:rPr>
        <w:t>证书彩色扫描件</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rPr>
        <w:t>安全生产考核合格证书彩色扫描件或“广东省建筑施工企业管理人员安全生产考核系统”考核合格信息打印页；</w:t>
      </w:r>
    </w:p>
    <w:p w14:paraId="34A3C925">
      <w:pPr>
        <w:wordWrap w:val="0"/>
        <w:adjustRightInd w:val="0"/>
        <w:snapToGrid w:val="0"/>
        <w:spacing w:line="360" w:lineRule="auto"/>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3.在本单位缴纳社保的证明（近三个月，其中必须有202</w:t>
      </w:r>
      <w:r>
        <w:rPr>
          <w:rFonts w:hint="eastAsia" w:ascii="宋体" w:hAnsi="宋体" w:cs="宋体"/>
          <w:snapToGrid w:val="0"/>
          <w:kern w:val="0"/>
          <w:sz w:val="24"/>
          <w:szCs w:val="24"/>
          <w:highlight w:val="none"/>
        </w:rPr>
        <w:t>6年</w:t>
      </w:r>
      <w:r>
        <w:rPr>
          <w:rFonts w:hint="eastAsia" w:ascii="宋体" w:hAnsi="宋体" w:cs="宋体"/>
          <w:snapToGrid w:val="0"/>
          <w:kern w:val="0"/>
          <w:sz w:val="24"/>
          <w:szCs w:val="24"/>
          <w:highlight w:val="none"/>
          <w:lang w:val="en-US" w:eastAsia="zh-CN"/>
        </w:rPr>
        <w:t>6</w:t>
      </w:r>
      <w:r>
        <w:rPr>
          <w:rFonts w:hint="eastAsia" w:ascii="宋体" w:hAnsi="宋体" w:cs="宋体"/>
          <w:snapToGrid w:val="0"/>
          <w:kern w:val="0"/>
          <w:sz w:val="24"/>
          <w:szCs w:val="24"/>
          <w:highlight w:val="none"/>
        </w:rPr>
        <w:t>月</w:t>
      </w:r>
      <w:r>
        <w:rPr>
          <w:rFonts w:hint="eastAsia" w:ascii="宋体" w:hAnsi="宋体" w:cs="宋体"/>
          <w:snapToGrid w:val="0"/>
          <w:kern w:val="0"/>
          <w:sz w:val="24"/>
          <w:szCs w:val="24"/>
        </w:rPr>
        <w:t>）彩色扫描件（或打印件），非独立法人分支机构出具社保，予以认可；</w:t>
      </w:r>
    </w:p>
    <w:p w14:paraId="474B5C72">
      <w:pPr>
        <w:pStyle w:val="6"/>
        <w:spacing w:line="360" w:lineRule="auto"/>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4.“进粤企业和人员诚信信息登记平台”个人信息情况截图。（适用于省外建筑企业）</w:t>
      </w:r>
    </w:p>
    <w:p w14:paraId="03E53AE5">
      <w:pPr>
        <w:rPr>
          <w:rFonts w:hint="eastAsia" w:ascii="宋体" w:hAnsi="宋体" w:cs="宋体"/>
          <w:snapToGrid w:val="0"/>
          <w:kern w:val="0"/>
          <w:sz w:val="24"/>
          <w:szCs w:val="24"/>
        </w:rPr>
      </w:pPr>
      <w:r>
        <w:rPr>
          <w:rFonts w:hint="eastAsia" w:ascii="宋体" w:hAnsi="宋体" w:cs="宋体"/>
          <w:snapToGrid w:val="0"/>
          <w:kern w:val="0"/>
          <w:sz w:val="24"/>
          <w:szCs w:val="24"/>
        </w:rPr>
        <w:br w:type="page"/>
      </w:r>
    </w:p>
    <w:p w14:paraId="21D8D844">
      <w:pPr>
        <w:wordWrap w:val="0"/>
        <w:adjustRightInd w:val="0"/>
        <w:snapToGrid w:val="0"/>
        <w:spacing w:before="260" w:after="260" w:line="440" w:lineRule="exact"/>
        <w:jc w:val="center"/>
        <w:rPr>
          <w:rFonts w:hint="eastAsia"/>
          <w:b/>
          <w:snapToGrid w:val="0"/>
          <w:kern w:val="0"/>
          <w:sz w:val="30"/>
          <w:szCs w:val="20"/>
        </w:rPr>
      </w:pPr>
      <w:r>
        <w:rPr>
          <w:rFonts w:hint="eastAsia" w:ascii="Times New Roman" w:hAnsi="Times New Roman" w:cs="Times New Roman"/>
          <w:b/>
          <w:snapToGrid w:val="0"/>
          <w:kern w:val="0"/>
          <w:sz w:val="30"/>
          <w:szCs w:val="20"/>
        </w:rPr>
        <w:t>施工负责人</w:t>
      </w:r>
      <w:r>
        <w:rPr>
          <w:rFonts w:hint="eastAsia"/>
          <w:b/>
          <w:snapToGrid w:val="0"/>
          <w:kern w:val="0"/>
          <w:sz w:val="30"/>
        </w:rPr>
        <w:t>任职声明</w:t>
      </w:r>
    </w:p>
    <w:p w14:paraId="3456AEAA">
      <w:pPr>
        <w:wordWrap w:val="0"/>
        <w:adjustRightInd w:val="0"/>
        <w:snapToGrid w:val="0"/>
        <w:spacing w:line="440" w:lineRule="exact"/>
        <w:jc w:val="center"/>
        <w:rPr>
          <w:snapToGrid w:val="0"/>
          <w:kern w:val="0"/>
          <w:szCs w:val="28"/>
        </w:rPr>
      </w:pPr>
    </w:p>
    <w:p w14:paraId="664FB41E">
      <w:pPr>
        <w:wordWrap w:val="0"/>
        <w:adjustRightInd w:val="0"/>
        <w:snapToGrid w:val="0"/>
        <w:spacing w:line="460" w:lineRule="exact"/>
        <w:rPr>
          <w:snapToGrid w:val="0"/>
          <w:kern w:val="0"/>
          <w:sz w:val="24"/>
          <w:szCs w:val="24"/>
        </w:rPr>
      </w:pPr>
      <w:r>
        <w:rPr>
          <w:rFonts w:hint="eastAsia"/>
          <w:snapToGrid w:val="0"/>
          <w:kern w:val="0"/>
          <w:sz w:val="24"/>
          <w:szCs w:val="24"/>
        </w:rPr>
        <w:t>致：</w:t>
      </w:r>
      <w:r>
        <w:rPr>
          <w:rFonts w:hint="eastAsia"/>
          <w:snapToGrid w:val="0"/>
          <w:kern w:val="0"/>
          <w:sz w:val="24"/>
          <w:szCs w:val="24"/>
          <w:u w:val="single"/>
        </w:rPr>
        <w:t xml:space="preserve">                   </w:t>
      </w:r>
      <w:r>
        <w:rPr>
          <w:rFonts w:hint="eastAsia"/>
          <w:snapToGrid w:val="0"/>
          <w:kern w:val="0"/>
          <w:sz w:val="24"/>
          <w:szCs w:val="24"/>
        </w:rPr>
        <w:t>（招标人名称）：</w:t>
      </w:r>
    </w:p>
    <w:p w14:paraId="1B51CA1D">
      <w:pPr>
        <w:wordWrap w:val="0"/>
        <w:adjustRightInd w:val="0"/>
        <w:snapToGrid w:val="0"/>
        <w:spacing w:line="460" w:lineRule="exact"/>
        <w:rPr>
          <w:snapToGrid w:val="0"/>
          <w:kern w:val="0"/>
          <w:sz w:val="24"/>
          <w:szCs w:val="24"/>
        </w:rPr>
      </w:pPr>
      <w:r>
        <w:rPr>
          <w:rFonts w:hint="eastAsia"/>
          <w:snapToGrid w:val="0"/>
          <w:kern w:val="0"/>
          <w:sz w:val="24"/>
          <w:szCs w:val="24"/>
        </w:rPr>
        <w:t>　　我方在此声明，我方拟派往</w:t>
      </w:r>
      <w:r>
        <w:rPr>
          <w:rFonts w:hint="eastAsia"/>
          <w:snapToGrid w:val="0"/>
          <w:kern w:val="0"/>
          <w:sz w:val="24"/>
          <w:szCs w:val="24"/>
          <w:u w:val="single"/>
        </w:rPr>
        <w:t xml:space="preserve">        </w:t>
      </w:r>
      <w:r>
        <w:rPr>
          <w:rFonts w:hint="eastAsia"/>
          <w:snapToGrid w:val="0"/>
          <w:kern w:val="0"/>
          <w:sz w:val="24"/>
          <w:szCs w:val="24"/>
        </w:rPr>
        <w:t>（项目名称）的</w:t>
      </w:r>
      <w:r>
        <w:rPr>
          <w:rFonts w:hint="eastAsia" w:ascii="宋体" w:hAnsi="宋体" w:cs="宋体"/>
          <w:snapToGrid w:val="0"/>
          <w:kern w:val="0"/>
          <w:sz w:val="24"/>
          <w:szCs w:val="24"/>
        </w:rPr>
        <w:t>施工负责人</w:t>
      </w:r>
      <w:r>
        <w:rPr>
          <w:rFonts w:hint="eastAsia"/>
          <w:snapToGrid w:val="0"/>
          <w:kern w:val="0"/>
          <w:sz w:val="24"/>
          <w:szCs w:val="24"/>
          <w:u w:val="single"/>
        </w:rPr>
        <w:t xml:space="preserve">           </w:t>
      </w:r>
      <w:r>
        <w:rPr>
          <w:rFonts w:hint="eastAsia"/>
          <w:snapToGrid w:val="0"/>
          <w:kern w:val="0"/>
          <w:sz w:val="24"/>
          <w:szCs w:val="24"/>
        </w:rPr>
        <w:t>（</w:t>
      </w:r>
      <w:r>
        <w:rPr>
          <w:rFonts w:hint="eastAsia" w:ascii="宋体" w:hAnsi="宋体" w:cs="宋体"/>
          <w:snapToGrid w:val="0"/>
          <w:kern w:val="0"/>
          <w:sz w:val="24"/>
          <w:szCs w:val="24"/>
        </w:rPr>
        <w:t>施工负责人</w:t>
      </w:r>
      <w:r>
        <w:rPr>
          <w:rFonts w:hint="eastAsia"/>
          <w:snapToGrid w:val="0"/>
          <w:kern w:val="0"/>
          <w:sz w:val="24"/>
          <w:szCs w:val="24"/>
        </w:rPr>
        <w:t>姓名）现阶段没有担任任何在施（包括已中标未开工、已开工未竣工）建设工程项</w:t>
      </w:r>
      <w:r>
        <w:rPr>
          <w:rFonts w:hint="eastAsia"/>
          <w:snapToGrid w:val="0"/>
          <w:color w:val="auto"/>
          <w:kern w:val="0"/>
          <w:sz w:val="24"/>
          <w:szCs w:val="24"/>
        </w:rPr>
        <w:t>目的项目经理</w:t>
      </w:r>
      <w:r>
        <w:rPr>
          <w:rFonts w:hint="eastAsia"/>
          <w:snapToGrid w:val="0"/>
          <w:kern w:val="0"/>
          <w:sz w:val="24"/>
          <w:szCs w:val="24"/>
        </w:rPr>
        <w:t>。</w:t>
      </w:r>
    </w:p>
    <w:p w14:paraId="27170A53">
      <w:pPr>
        <w:wordWrap w:val="0"/>
        <w:adjustRightInd w:val="0"/>
        <w:snapToGrid w:val="0"/>
        <w:spacing w:line="460" w:lineRule="exact"/>
        <w:ind w:firstLine="480"/>
        <w:rPr>
          <w:snapToGrid w:val="0"/>
          <w:kern w:val="0"/>
          <w:sz w:val="24"/>
          <w:szCs w:val="24"/>
        </w:rPr>
      </w:pPr>
      <w:r>
        <w:rPr>
          <w:rFonts w:hint="eastAsia"/>
          <w:snapToGrid w:val="0"/>
          <w:kern w:val="0"/>
          <w:sz w:val="24"/>
          <w:szCs w:val="24"/>
        </w:rPr>
        <w:t>我方保证上述信息的真实和准确，并愿意承担因我方就此弄虚作假所引起的一切法律后果。</w:t>
      </w:r>
    </w:p>
    <w:p w14:paraId="1700FEDA">
      <w:pPr>
        <w:wordWrap w:val="0"/>
        <w:adjustRightInd w:val="0"/>
        <w:snapToGrid w:val="0"/>
        <w:spacing w:line="460" w:lineRule="exact"/>
        <w:ind w:firstLine="480"/>
        <w:rPr>
          <w:snapToGrid w:val="0"/>
          <w:kern w:val="0"/>
          <w:sz w:val="24"/>
          <w:szCs w:val="24"/>
        </w:rPr>
      </w:pPr>
      <w:r>
        <w:rPr>
          <w:rFonts w:hint="eastAsia"/>
          <w:snapToGrid w:val="0"/>
          <w:kern w:val="0"/>
          <w:sz w:val="24"/>
          <w:szCs w:val="24"/>
        </w:rPr>
        <w:t>　　</w:t>
      </w:r>
    </w:p>
    <w:p w14:paraId="17ACFD62">
      <w:pPr>
        <w:wordWrap w:val="0"/>
        <w:adjustRightInd w:val="0"/>
        <w:snapToGrid w:val="0"/>
        <w:spacing w:line="460" w:lineRule="exact"/>
        <w:rPr>
          <w:snapToGrid w:val="0"/>
          <w:kern w:val="0"/>
          <w:sz w:val="24"/>
          <w:szCs w:val="24"/>
        </w:rPr>
      </w:pPr>
      <w:r>
        <w:rPr>
          <w:rFonts w:hint="eastAsia"/>
          <w:snapToGrid w:val="0"/>
          <w:kern w:val="0"/>
          <w:sz w:val="24"/>
          <w:szCs w:val="24"/>
        </w:rPr>
        <w:t>　　特此承诺　　</w:t>
      </w:r>
    </w:p>
    <w:p w14:paraId="39004555">
      <w:pPr>
        <w:wordWrap w:val="0"/>
        <w:adjustRightInd w:val="0"/>
        <w:snapToGrid w:val="0"/>
        <w:spacing w:line="460" w:lineRule="exact"/>
        <w:rPr>
          <w:snapToGrid w:val="0"/>
          <w:kern w:val="0"/>
          <w:sz w:val="24"/>
          <w:szCs w:val="24"/>
        </w:rPr>
      </w:pPr>
      <w:r>
        <w:rPr>
          <w:rFonts w:hint="eastAsia"/>
          <w:snapToGrid w:val="0"/>
          <w:kern w:val="0"/>
          <w:sz w:val="24"/>
          <w:szCs w:val="24"/>
        </w:rPr>
        <w:t>　　</w:t>
      </w:r>
    </w:p>
    <w:p w14:paraId="07CCA32E">
      <w:pPr>
        <w:wordWrap w:val="0"/>
        <w:adjustRightInd w:val="0"/>
        <w:snapToGrid w:val="0"/>
        <w:spacing w:line="460" w:lineRule="exact"/>
        <w:rPr>
          <w:snapToGrid w:val="0"/>
          <w:kern w:val="0"/>
          <w:sz w:val="24"/>
          <w:szCs w:val="24"/>
        </w:rPr>
      </w:pPr>
      <w:r>
        <w:rPr>
          <w:rFonts w:hint="eastAsia"/>
          <w:snapToGrid w:val="0"/>
          <w:kern w:val="0"/>
          <w:sz w:val="24"/>
          <w:szCs w:val="24"/>
        </w:rPr>
        <w:t>　　</w:t>
      </w:r>
    </w:p>
    <w:p w14:paraId="4521236D">
      <w:pPr>
        <w:wordWrap w:val="0"/>
        <w:adjustRightInd w:val="0"/>
        <w:snapToGrid w:val="0"/>
        <w:spacing w:line="460" w:lineRule="exact"/>
        <w:jc w:val="right"/>
        <w:rPr>
          <w:snapToGrid w:val="0"/>
          <w:kern w:val="0"/>
          <w:sz w:val="24"/>
          <w:szCs w:val="24"/>
        </w:rPr>
      </w:pPr>
      <w:r>
        <w:rPr>
          <w:rFonts w:hint="eastAsia"/>
          <w:snapToGrid w:val="0"/>
          <w:kern w:val="0"/>
          <w:sz w:val="24"/>
          <w:szCs w:val="24"/>
        </w:rPr>
        <w:t>投标人：</w:t>
      </w:r>
      <w:r>
        <w:rPr>
          <w:rFonts w:hint="eastAsia"/>
          <w:snapToGrid w:val="0"/>
          <w:kern w:val="0"/>
          <w:sz w:val="24"/>
          <w:szCs w:val="24"/>
          <w:u w:val="single"/>
        </w:rPr>
        <w:t xml:space="preserve">                                </w:t>
      </w:r>
      <w:r>
        <w:rPr>
          <w:rFonts w:hint="eastAsia"/>
          <w:snapToGrid w:val="0"/>
          <w:kern w:val="0"/>
          <w:sz w:val="24"/>
          <w:szCs w:val="24"/>
        </w:rPr>
        <w:t>（盖单位章）</w:t>
      </w:r>
    </w:p>
    <w:p w14:paraId="3B711BAB">
      <w:pPr>
        <w:wordWrap w:val="0"/>
        <w:adjustRightInd w:val="0"/>
        <w:snapToGrid w:val="0"/>
        <w:spacing w:line="460" w:lineRule="exact"/>
        <w:jc w:val="right"/>
        <w:rPr>
          <w:snapToGrid w:val="0"/>
          <w:kern w:val="0"/>
          <w:sz w:val="24"/>
          <w:szCs w:val="24"/>
        </w:rPr>
      </w:pPr>
    </w:p>
    <w:p w14:paraId="4EE3B624">
      <w:pPr>
        <w:wordWrap w:val="0"/>
        <w:adjustRightInd w:val="0"/>
        <w:snapToGrid w:val="0"/>
        <w:spacing w:line="460" w:lineRule="exact"/>
        <w:jc w:val="right"/>
        <w:rPr>
          <w:snapToGrid w:val="0"/>
          <w:kern w:val="0"/>
          <w:sz w:val="24"/>
          <w:szCs w:val="24"/>
        </w:rPr>
      </w:pPr>
    </w:p>
    <w:p w14:paraId="797792B6">
      <w:pPr>
        <w:wordWrap w:val="0"/>
        <w:adjustRightInd w:val="0"/>
        <w:snapToGrid w:val="0"/>
        <w:spacing w:line="460" w:lineRule="exact"/>
        <w:jc w:val="right"/>
        <w:rPr>
          <w:snapToGrid w:val="0"/>
          <w:kern w:val="0"/>
          <w:sz w:val="24"/>
          <w:szCs w:val="24"/>
        </w:rPr>
      </w:pPr>
      <w:r>
        <w:rPr>
          <w:rFonts w:hint="eastAsia"/>
          <w:snapToGrid w:val="0"/>
          <w:kern w:val="0"/>
          <w:sz w:val="24"/>
          <w:szCs w:val="24"/>
        </w:rPr>
        <w:t>法定代表人或其委托代理人：</w:t>
      </w:r>
      <w:r>
        <w:rPr>
          <w:rFonts w:hint="eastAsia"/>
          <w:snapToGrid w:val="0"/>
          <w:kern w:val="0"/>
          <w:sz w:val="24"/>
          <w:szCs w:val="24"/>
          <w:u w:val="single"/>
        </w:rPr>
        <w:t xml:space="preserve">             </w:t>
      </w:r>
      <w:r>
        <w:rPr>
          <w:rFonts w:hint="eastAsia"/>
          <w:snapToGrid w:val="0"/>
          <w:kern w:val="0"/>
          <w:sz w:val="24"/>
          <w:szCs w:val="24"/>
        </w:rPr>
        <w:t>（签字或盖章）</w:t>
      </w:r>
    </w:p>
    <w:p w14:paraId="1101D8DE">
      <w:pPr>
        <w:wordWrap w:val="0"/>
        <w:adjustRightInd w:val="0"/>
        <w:snapToGrid w:val="0"/>
        <w:spacing w:line="460" w:lineRule="exact"/>
        <w:jc w:val="right"/>
        <w:rPr>
          <w:snapToGrid w:val="0"/>
          <w:kern w:val="0"/>
          <w:sz w:val="24"/>
          <w:szCs w:val="24"/>
        </w:rPr>
      </w:pPr>
    </w:p>
    <w:p w14:paraId="4FA5A5DC">
      <w:pPr>
        <w:wordWrap w:val="0"/>
        <w:adjustRightInd w:val="0"/>
        <w:snapToGrid w:val="0"/>
        <w:spacing w:line="460" w:lineRule="exact"/>
        <w:jc w:val="center"/>
        <w:rPr>
          <w:snapToGrid w:val="0"/>
          <w:kern w:val="0"/>
          <w:sz w:val="24"/>
          <w:szCs w:val="24"/>
        </w:rPr>
      </w:pPr>
      <w:r>
        <w:rPr>
          <w:rFonts w:hint="eastAsia"/>
          <w:snapToGrid w:val="0"/>
          <w:kern w:val="0"/>
          <w:sz w:val="24"/>
          <w:szCs w:val="24"/>
        </w:rPr>
        <w:t xml:space="preserve">                            </w:t>
      </w:r>
      <w:r>
        <w:rPr>
          <w:rFonts w:hint="eastAsia"/>
          <w:snapToGrid w:val="0"/>
          <w:kern w:val="0"/>
          <w:sz w:val="24"/>
          <w:szCs w:val="24"/>
          <w:u w:val="single"/>
        </w:rPr>
        <w:t xml:space="preserve">         </w:t>
      </w:r>
      <w:r>
        <w:rPr>
          <w:rFonts w:hint="eastAsia"/>
          <w:snapToGrid w:val="0"/>
          <w:kern w:val="0"/>
          <w:sz w:val="24"/>
          <w:szCs w:val="24"/>
        </w:rPr>
        <w:t>年</w:t>
      </w:r>
      <w:r>
        <w:rPr>
          <w:rFonts w:hint="eastAsia"/>
          <w:snapToGrid w:val="0"/>
          <w:kern w:val="0"/>
          <w:sz w:val="24"/>
          <w:szCs w:val="24"/>
          <w:u w:val="single"/>
        </w:rPr>
        <w:t xml:space="preserve">        </w:t>
      </w:r>
      <w:r>
        <w:rPr>
          <w:rFonts w:hint="eastAsia"/>
          <w:snapToGrid w:val="0"/>
          <w:kern w:val="0"/>
          <w:sz w:val="24"/>
          <w:szCs w:val="24"/>
        </w:rPr>
        <w:t>月</w:t>
      </w:r>
      <w:r>
        <w:rPr>
          <w:rFonts w:hint="eastAsia"/>
          <w:snapToGrid w:val="0"/>
          <w:kern w:val="0"/>
          <w:sz w:val="24"/>
          <w:szCs w:val="24"/>
          <w:u w:val="single"/>
        </w:rPr>
        <w:t xml:space="preserve">        </w:t>
      </w:r>
      <w:r>
        <w:rPr>
          <w:rFonts w:hint="eastAsia"/>
          <w:snapToGrid w:val="0"/>
          <w:kern w:val="0"/>
          <w:sz w:val="24"/>
          <w:szCs w:val="24"/>
        </w:rPr>
        <w:t>日</w:t>
      </w:r>
    </w:p>
    <w:p w14:paraId="1B50B47F">
      <w:pPr>
        <w:wordWrap w:val="0"/>
        <w:adjustRightInd w:val="0"/>
        <w:snapToGrid w:val="0"/>
        <w:spacing w:line="460" w:lineRule="exact"/>
        <w:sectPr>
          <w:endnotePr>
            <w:numFmt w:val="decimal"/>
          </w:endnotePr>
          <w:pgSz w:w="11905" w:h="16838"/>
          <w:pgMar w:top="1417" w:right="1417" w:bottom="1417" w:left="1417" w:header="850" w:footer="567" w:gutter="0"/>
          <w:cols w:space="720" w:num="1"/>
          <w:docGrid w:linePitch="327" w:charSpace="0"/>
        </w:sectPr>
      </w:pPr>
    </w:p>
    <w:p w14:paraId="3B777D90">
      <w:pPr>
        <w:rPr>
          <w:snapToGrid w:val="0"/>
          <w:kern w:val="0"/>
          <w:szCs w:val="28"/>
        </w:rPr>
      </w:pPr>
    </w:p>
    <w:p w14:paraId="16491554">
      <w:pPr>
        <w:pStyle w:val="6"/>
        <w:spacing w:line="360" w:lineRule="auto"/>
        <w:outlineLvl w:val="1"/>
        <w:rPr>
          <w:b/>
          <w:bCs/>
          <w:snapToGrid w:val="0"/>
          <w:kern w:val="0"/>
          <w:sz w:val="24"/>
          <w:szCs w:val="24"/>
        </w:rPr>
      </w:pPr>
      <w:r>
        <w:rPr>
          <w:rFonts w:hint="eastAsia" w:ascii="宋体" w:hAnsi="宋体" w:cs="宋体"/>
          <w:b/>
          <w:bCs/>
          <w:spacing w:val="-3"/>
          <w:sz w:val="24"/>
          <w:szCs w:val="24"/>
        </w:rPr>
        <w:t xml:space="preserve">格式十三  </w:t>
      </w:r>
      <w:bookmarkEnd w:id="282"/>
      <w:bookmarkEnd w:id="283"/>
      <w:bookmarkEnd w:id="284"/>
      <w:r>
        <w:rPr>
          <w:rFonts w:hint="eastAsia"/>
          <w:b/>
          <w:bCs/>
          <w:snapToGrid w:val="0"/>
          <w:kern w:val="0"/>
          <w:sz w:val="24"/>
          <w:szCs w:val="24"/>
        </w:rPr>
        <w:t>项目管理机构组成表</w:t>
      </w:r>
      <w:bookmarkEnd w:id="285"/>
      <w:bookmarkEnd w:id="286"/>
      <w:r>
        <w:rPr>
          <w:rFonts w:hint="eastAsia"/>
          <w:b/>
          <w:bCs/>
          <w:snapToGrid w:val="0"/>
          <w:kern w:val="0"/>
          <w:sz w:val="24"/>
          <w:szCs w:val="24"/>
        </w:rPr>
        <w:t>（可拆成施工团队和设计团队等不同专业部分，由投标自行选择）</w:t>
      </w:r>
    </w:p>
    <w:p w14:paraId="27CDB579">
      <w:pPr>
        <w:wordWrap w:val="0"/>
        <w:adjustRightInd w:val="0"/>
        <w:snapToGrid w:val="0"/>
        <w:spacing w:before="260" w:after="260" w:line="440" w:lineRule="exact"/>
        <w:jc w:val="center"/>
        <w:rPr>
          <w:b/>
          <w:snapToGrid w:val="0"/>
          <w:kern w:val="0"/>
        </w:rPr>
      </w:pPr>
      <w:r>
        <w:rPr>
          <w:rFonts w:hint="eastAsia"/>
          <w:b/>
          <w:snapToGrid w:val="0"/>
          <w:kern w:val="0"/>
          <w:sz w:val="30"/>
        </w:rPr>
        <w:t>项目管理机构组成表</w:t>
      </w:r>
    </w:p>
    <w:tbl>
      <w:tblPr>
        <w:tblStyle w:val="13"/>
        <w:tblW w:w="895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4"/>
        <w:gridCol w:w="2035"/>
        <w:gridCol w:w="1382"/>
        <w:gridCol w:w="1200"/>
        <w:gridCol w:w="1223"/>
        <w:gridCol w:w="1154"/>
        <w:gridCol w:w="1219"/>
      </w:tblGrid>
      <w:tr w14:paraId="35F0D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0" w:hRule="atLeast"/>
        </w:trPr>
        <w:tc>
          <w:tcPr>
            <w:tcW w:w="744" w:type="dxa"/>
            <w:tcBorders>
              <w:top w:val="single" w:color="auto" w:sz="6" w:space="0"/>
              <w:left w:val="single" w:color="auto" w:sz="6" w:space="0"/>
              <w:bottom w:val="single" w:color="auto" w:sz="6" w:space="0"/>
              <w:right w:val="single" w:color="auto" w:sz="6" w:space="0"/>
            </w:tcBorders>
            <w:vAlign w:val="center"/>
          </w:tcPr>
          <w:p w14:paraId="4CF0E371">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序号</w:t>
            </w:r>
          </w:p>
        </w:tc>
        <w:tc>
          <w:tcPr>
            <w:tcW w:w="2035" w:type="dxa"/>
            <w:tcBorders>
              <w:top w:val="single" w:color="auto" w:sz="6" w:space="0"/>
              <w:left w:val="single" w:color="auto" w:sz="6" w:space="0"/>
              <w:bottom w:val="single" w:color="auto" w:sz="6" w:space="0"/>
              <w:right w:val="single" w:color="auto" w:sz="6" w:space="0"/>
            </w:tcBorders>
            <w:vAlign w:val="center"/>
          </w:tcPr>
          <w:p w14:paraId="45A3EFF2">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职务</w:t>
            </w:r>
          </w:p>
        </w:tc>
        <w:tc>
          <w:tcPr>
            <w:tcW w:w="1382" w:type="dxa"/>
            <w:tcBorders>
              <w:top w:val="single" w:color="auto" w:sz="6" w:space="0"/>
              <w:left w:val="single" w:color="auto" w:sz="6" w:space="0"/>
              <w:bottom w:val="single" w:color="auto" w:sz="6" w:space="0"/>
              <w:right w:val="single" w:color="auto" w:sz="6" w:space="0"/>
            </w:tcBorders>
            <w:vAlign w:val="center"/>
          </w:tcPr>
          <w:p w14:paraId="5A7F2686">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姓名</w:t>
            </w:r>
          </w:p>
        </w:tc>
        <w:tc>
          <w:tcPr>
            <w:tcW w:w="1200" w:type="dxa"/>
            <w:tcBorders>
              <w:top w:val="single" w:color="auto" w:sz="6" w:space="0"/>
              <w:left w:val="single" w:color="auto" w:sz="6" w:space="0"/>
              <w:bottom w:val="single" w:color="auto" w:sz="6" w:space="0"/>
              <w:right w:val="single" w:color="auto" w:sz="6" w:space="0"/>
            </w:tcBorders>
            <w:vAlign w:val="center"/>
          </w:tcPr>
          <w:p w14:paraId="67563AEB">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性别</w:t>
            </w:r>
          </w:p>
        </w:tc>
        <w:tc>
          <w:tcPr>
            <w:tcW w:w="1223" w:type="dxa"/>
            <w:tcBorders>
              <w:top w:val="single" w:color="auto" w:sz="6" w:space="0"/>
              <w:left w:val="single" w:color="auto" w:sz="6" w:space="0"/>
              <w:bottom w:val="single" w:color="auto" w:sz="6" w:space="0"/>
              <w:right w:val="single" w:color="auto" w:sz="6" w:space="0"/>
            </w:tcBorders>
            <w:vAlign w:val="center"/>
          </w:tcPr>
          <w:p w14:paraId="7190B03A">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年龄</w:t>
            </w:r>
          </w:p>
        </w:tc>
        <w:tc>
          <w:tcPr>
            <w:tcW w:w="1154" w:type="dxa"/>
            <w:tcBorders>
              <w:top w:val="single" w:color="auto" w:sz="6" w:space="0"/>
              <w:left w:val="single" w:color="auto" w:sz="6" w:space="0"/>
              <w:bottom w:val="single" w:color="auto" w:sz="6" w:space="0"/>
              <w:right w:val="single" w:color="auto" w:sz="6" w:space="0"/>
            </w:tcBorders>
            <w:vAlign w:val="center"/>
          </w:tcPr>
          <w:p w14:paraId="49E43441">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职称</w:t>
            </w:r>
          </w:p>
        </w:tc>
        <w:tc>
          <w:tcPr>
            <w:tcW w:w="1219" w:type="dxa"/>
            <w:tcBorders>
              <w:top w:val="single" w:color="auto" w:sz="6" w:space="0"/>
              <w:left w:val="single" w:color="auto" w:sz="6" w:space="0"/>
              <w:bottom w:val="single" w:color="auto" w:sz="6" w:space="0"/>
              <w:right w:val="single" w:color="auto" w:sz="6" w:space="0"/>
            </w:tcBorders>
            <w:vAlign w:val="center"/>
          </w:tcPr>
          <w:p w14:paraId="1DEE70ED">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备注</w:t>
            </w:r>
          </w:p>
        </w:tc>
      </w:tr>
      <w:tr w14:paraId="7385CA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0FEE3EC3">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1</w:t>
            </w:r>
          </w:p>
        </w:tc>
        <w:tc>
          <w:tcPr>
            <w:tcW w:w="2035" w:type="dxa"/>
            <w:tcBorders>
              <w:top w:val="single" w:color="auto" w:sz="6" w:space="0"/>
              <w:left w:val="single" w:color="auto" w:sz="6" w:space="0"/>
              <w:right w:val="single" w:color="auto" w:sz="6" w:space="0"/>
            </w:tcBorders>
            <w:vAlign w:val="center"/>
          </w:tcPr>
          <w:p w14:paraId="4D6DBC4D">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项目经理</w:t>
            </w:r>
          </w:p>
        </w:tc>
        <w:tc>
          <w:tcPr>
            <w:tcW w:w="1382" w:type="dxa"/>
            <w:tcBorders>
              <w:top w:val="single" w:color="auto" w:sz="6" w:space="0"/>
              <w:left w:val="single" w:color="auto" w:sz="6" w:space="0"/>
              <w:bottom w:val="single" w:color="auto" w:sz="6" w:space="0"/>
              <w:right w:val="single" w:color="auto" w:sz="6" w:space="0"/>
            </w:tcBorders>
            <w:vAlign w:val="center"/>
          </w:tcPr>
          <w:p w14:paraId="04DDE5F7">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5868B2CF">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70E11099">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5B3BF6C2">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0C9C6BF4">
            <w:pPr>
              <w:wordWrap w:val="0"/>
              <w:adjustRightInd w:val="0"/>
              <w:snapToGrid w:val="0"/>
              <w:jc w:val="center"/>
              <w:rPr>
                <w:rFonts w:hint="eastAsia" w:ascii="宋体" w:hAnsi="宋体" w:cs="宋体"/>
                <w:snapToGrid w:val="0"/>
                <w:kern w:val="0"/>
                <w:sz w:val="24"/>
                <w:szCs w:val="24"/>
              </w:rPr>
            </w:pPr>
          </w:p>
        </w:tc>
      </w:tr>
      <w:tr w14:paraId="3D3EC1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52CDF93D">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2</w:t>
            </w:r>
          </w:p>
        </w:tc>
        <w:tc>
          <w:tcPr>
            <w:tcW w:w="2035" w:type="dxa"/>
            <w:tcBorders>
              <w:top w:val="single" w:color="auto" w:sz="6" w:space="0"/>
              <w:left w:val="single" w:color="auto" w:sz="6" w:space="0"/>
              <w:right w:val="single" w:color="auto" w:sz="6" w:space="0"/>
            </w:tcBorders>
            <w:vAlign w:val="center"/>
          </w:tcPr>
          <w:p w14:paraId="043BE657">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项目技术负责人</w:t>
            </w:r>
          </w:p>
        </w:tc>
        <w:tc>
          <w:tcPr>
            <w:tcW w:w="1382" w:type="dxa"/>
            <w:tcBorders>
              <w:top w:val="single" w:color="auto" w:sz="6" w:space="0"/>
              <w:left w:val="single" w:color="auto" w:sz="6" w:space="0"/>
              <w:bottom w:val="single" w:color="auto" w:sz="6" w:space="0"/>
              <w:right w:val="single" w:color="auto" w:sz="6" w:space="0"/>
            </w:tcBorders>
            <w:vAlign w:val="center"/>
          </w:tcPr>
          <w:p w14:paraId="44AEC544">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731DE741">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74E020D3">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325FB775">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798C4F2C">
            <w:pPr>
              <w:wordWrap w:val="0"/>
              <w:adjustRightInd w:val="0"/>
              <w:snapToGrid w:val="0"/>
              <w:jc w:val="center"/>
              <w:rPr>
                <w:rFonts w:hint="eastAsia" w:ascii="宋体" w:hAnsi="宋体" w:cs="宋体"/>
                <w:snapToGrid w:val="0"/>
                <w:kern w:val="0"/>
                <w:sz w:val="24"/>
                <w:szCs w:val="24"/>
              </w:rPr>
            </w:pPr>
          </w:p>
        </w:tc>
      </w:tr>
      <w:tr w14:paraId="15CC9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5165BC1C">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lang w:val="en-US" w:eastAsia="zh-CN"/>
              </w:rPr>
              <w:t>3</w:t>
            </w:r>
          </w:p>
        </w:tc>
        <w:tc>
          <w:tcPr>
            <w:tcW w:w="2035" w:type="dxa"/>
            <w:tcBorders>
              <w:top w:val="single" w:color="auto" w:sz="6" w:space="0"/>
              <w:left w:val="single" w:color="auto" w:sz="6" w:space="0"/>
              <w:right w:val="single" w:color="auto" w:sz="6" w:space="0"/>
            </w:tcBorders>
            <w:vAlign w:val="center"/>
          </w:tcPr>
          <w:p w14:paraId="28A937A4">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项目设计负责人</w:t>
            </w:r>
          </w:p>
        </w:tc>
        <w:tc>
          <w:tcPr>
            <w:tcW w:w="1382" w:type="dxa"/>
            <w:tcBorders>
              <w:top w:val="single" w:color="auto" w:sz="6" w:space="0"/>
              <w:left w:val="single" w:color="auto" w:sz="6" w:space="0"/>
              <w:bottom w:val="single" w:color="auto" w:sz="6" w:space="0"/>
              <w:right w:val="single" w:color="auto" w:sz="6" w:space="0"/>
            </w:tcBorders>
            <w:vAlign w:val="center"/>
          </w:tcPr>
          <w:p w14:paraId="0FC3E455">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23B163E8">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61F1FDB3">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6727485B">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404E0EBD">
            <w:pPr>
              <w:wordWrap w:val="0"/>
              <w:adjustRightInd w:val="0"/>
              <w:snapToGrid w:val="0"/>
              <w:jc w:val="center"/>
              <w:rPr>
                <w:rFonts w:hint="eastAsia" w:ascii="宋体" w:hAnsi="宋体" w:cs="宋体"/>
                <w:snapToGrid w:val="0"/>
                <w:kern w:val="0"/>
                <w:sz w:val="24"/>
                <w:szCs w:val="24"/>
              </w:rPr>
            </w:pPr>
          </w:p>
        </w:tc>
      </w:tr>
      <w:tr w14:paraId="242BD8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49F4590E">
            <w:pPr>
              <w:wordWrap w:val="0"/>
              <w:adjustRightInd w:val="0"/>
              <w:snapToGrid w:val="0"/>
              <w:jc w:val="center"/>
              <w:rPr>
                <w:rFonts w:hint="eastAsia"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4</w:t>
            </w:r>
          </w:p>
        </w:tc>
        <w:tc>
          <w:tcPr>
            <w:tcW w:w="2035" w:type="dxa"/>
            <w:tcBorders>
              <w:top w:val="single" w:color="auto" w:sz="6" w:space="0"/>
              <w:left w:val="single" w:color="auto" w:sz="6" w:space="0"/>
              <w:right w:val="single" w:color="auto" w:sz="6" w:space="0"/>
            </w:tcBorders>
            <w:vAlign w:val="center"/>
          </w:tcPr>
          <w:p w14:paraId="00095F09">
            <w:pPr>
              <w:wordWrap w:val="0"/>
              <w:adjustRightInd w:val="0"/>
              <w:snapToGrid w:val="0"/>
              <w:jc w:val="center"/>
              <w:rPr>
                <w:rFonts w:hint="default" w:ascii="宋体" w:hAnsi="宋体" w:cs="宋体"/>
                <w:snapToGrid w:val="0"/>
                <w:kern w:val="0"/>
                <w:sz w:val="24"/>
                <w:szCs w:val="24"/>
                <w:lang w:val="en-US" w:eastAsia="zh-CN"/>
              </w:rPr>
            </w:pPr>
            <w:r>
              <w:rPr>
                <w:rFonts w:hint="eastAsia" w:ascii="宋体" w:hAnsi="宋体" w:cs="宋体"/>
                <w:snapToGrid w:val="0"/>
                <w:kern w:val="0"/>
                <w:sz w:val="24"/>
                <w:szCs w:val="24"/>
              </w:rPr>
              <w:t>建筑</w:t>
            </w:r>
            <w:r>
              <w:rPr>
                <w:rFonts w:hint="eastAsia" w:ascii="宋体" w:hAnsi="宋体" w:cs="宋体"/>
                <w:snapToGrid w:val="0"/>
                <w:kern w:val="0"/>
                <w:sz w:val="24"/>
                <w:szCs w:val="24"/>
                <w:lang w:val="en-US" w:eastAsia="zh-CN"/>
              </w:rPr>
              <w:t>专业负责人</w:t>
            </w:r>
          </w:p>
        </w:tc>
        <w:tc>
          <w:tcPr>
            <w:tcW w:w="1382" w:type="dxa"/>
            <w:tcBorders>
              <w:top w:val="single" w:color="auto" w:sz="6" w:space="0"/>
              <w:left w:val="single" w:color="auto" w:sz="6" w:space="0"/>
              <w:bottom w:val="single" w:color="auto" w:sz="6" w:space="0"/>
              <w:right w:val="single" w:color="auto" w:sz="6" w:space="0"/>
            </w:tcBorders>
            <w:vAlign w:val="center"/>
          </w:tcPr>
          <w:p w14:paraId="4D973851">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31C5EBAC">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4AE0E798">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1D65A623">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3480D4AE">
            <w:pPr>
              <w:wordWrap w:val="0"/>
              <w:adjustRightInd w:val="0"/>
              <w:snapToGrid w:val="0"/>
              <w:jc w:val="center"/>
              <w:rPr>
                <w:rFonts w:hint="eastAsia" w:ascii="宋体" w:hAnsi="宋体" w:cs="宋体"/>
                <w:snapToGrid w:val="0"/>
                <w:kern w:val="0"/>
                <w:sz w:val="24"/>
                <w:szCs w:val="24"/>
              </w:rPr>
            </w:pPr>
          </w:p>
        </w:tc>
      </w:tr>
      <w:tr w14:paraId="4CC55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19CBE74D">
            <w:pPr>
              <w:wordWrap w:val="0"/>
              <w:adjustRightInd w:val="0"/>
              <w:snapToGrid w:val="0"/>
              <w:jc w:val="center"/>
              <w:rPr>
                <w:rFonts w:hint="eastAsia"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5</w:t>
            </w:r>
          </w:p>
        </w:tc>
        <w:tc>
          <w:tcPr>
            <w:tcW w:w="2035" w:type="dxa"/>
            <w:tcBorders>
              <w:top w:val="single" w:color="auto" w:sz="6" w:space="0"/>
              <w:left w:val="single" w:color="auto" w:sz="6" w:space="0"/>
              <w:right w:val="single" w:color="auto" w:sz="6" w:space="0"/>
            </w:tcBorders>
            <w:vAlign w:val="center"/>
          </w:tcPr>
          <w:p w14:paraId="51CD6F95">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结构</w:t>
            </w:r>
            <w:r>
              <w:rPr>
                <w:rFonts w:hint="eastAsia" w:ascii="宋体" w:hAnsi="宋体" w:cs="宋体"/>
                <w:snapToGrid w:val="0"/>
                <w:kern w:val="0"/>
                <w:sz w:val="24"/>
                <w:szCs w:val="24"/>
                <w:lang w:val="en-US" w:eastAsia="zh-CN"/>
              </w:rPr>
              <w:t>专业负责人</w:t>
            </w:r>
          </w:p>
        </w:tc>
        <w:tc>
          <w:tcPr>
            <w:tcW w:w="1382" w:type="dxa"/>
            <w:tcBorders>
              <w:top w:val="single" w:color="auto" w:sz="6" w:space="0"/>
              <w:left w:val="single" w:color="auto" w:sz="6" w:space="0"/>
              <w:bottom w:val="single" w:color="auto" w:sz="6" w:space="0"/>
              <w:right w:val="single" w:color="auto" w:sz="6" w:space="0"/>
            </w:tcBorders>
            <w:vAlign w:val="center"/>
          </w:tcPr>
          <w:p w14:paraId="5C362510">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0CF89180">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08A3453C">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5BE8BDF8">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3D1D39BC">
            <w:pPr>
              <w:wordWrap w:val="0"/>
              <w:adjustRightInd w:val="0"/>
              <w:snapToGrid w:val="0"/>
              <w:jc w:val="center"/>
              <w:rPr>
                <w:rFonts w:hint="eastAsia" w:ascii="宋体" w:hAnsi="宋体" w:cs="宋体"/>
                <w:snapToGrid w:val="0"/>
                <w:kern w:val="0"/>
                <w:sz w:val="24"/>
                <w:szCs w:val="24"/>
              </w:rPr>
            </w:pPr>
          </w:p>
        </w:tc>
      </w:tr>
      <w:tr w14:paraId="14E85F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3796360B">
            <w:pPr>
              <w:wordWrap w:val="0"/>
              <w:adjustRightInd w:val="0"/>
              <w:snapToGrid w:val="0"/>
              <w:jc w:val="center"/>
              <w:rPr>
                <w:rFonts w:hint="eastAsia"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6</w:t>
            </w:r>
          </w:p>
        </w:tc>
        <w:tc>
          <w:tcPr>
            <w:tcW w:w="2035" w:type="dxa"/>
            <w:tcBorders>
              <w:top w:val="single" w:color="auto" w:sz="6" w:space="0"/>
              <w:left w:val="single" w:color="auto" w:sz="6" w:space="0"/>
              <w:right w:val="single" w:color="auto" w:sz="6" w:space="0"/>
            </w:tcBorders>
            <w:vAlign w:val="center"/>
          </w:tcPr>
          <w:p w14:paraId="63D995B0">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给排水</w:t>
            </w:r>
            <w:r>
              <w:rPr>
                <w:rFonts w:hint="eastAsia" w:ascii="宋体" w:hAnsi="宋体" w:cs="宋体"/>
                <w:snapToGrid w:val="0"/>
                <w:kern w:val="0"/>
                <w:sz w:val="24"/>
                <w:szCs w:val="24"/>
                <w:lang w:val="en-US" w:eastAsia="zh-CN"/>
              </w:rPr>
              <w:t>专业负责人</w:t>
            </w:r>
          </w:p>
        </w:tc>
        <w:tc>
          <w:tcPr>
            <w:tcW w:w="1382" w:type="dxa"/>
            <w:tcBorders>
              <w:top w:val="single" w:color="auto" w:sz="6" w:space="0"/>
              <w:left w:val="single" w:color="auto" w:sz="6" w:space="0"/>
              <w:bottom w:val="single" w:color="auto" w:sz="6" w:space="0"/>
              <w:right w:val="single" w:color="auto" w:sz="6" w:space="0"/>
            </w:tcBorders>
            <w:vAlign w:val="center"/>
          </w:tcPr>
          <w:p w14:paraId="145E3509">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21FBE986">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4C2E72ED">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65673AF4">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30C12BF5">
            <w:pPr>
              <w:wordWrap w:val="0"/>
              <w:adjustRightInd w:val="0"/>
              <w:snapToGrid w:val="0"/>
              <w:jc w:val="center"/>
              <w:rPr>
                <w:rFonts w:hint="eastAsia" w:ascii="宋体" w:hAnsi="宋体" w:cs="宋体"/>
                <w:snapToGrid w:val="0"/>
                <w:kern w:val="0"/>
                <w:sz w:val="24"/>
                <w:szCs w:val="24"/>
              </w:rPr>
            </w:pPr>
          </w:p>
        </w:tc>
      </w:tr>
      <w:tr w14:paraId="0E83FF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33FA549E">
            <w:pPr>
              <w:wordWrap w:val="0"/>
              <w:adjustRightInd w:val="0"/>
              <w:snapToGrid w:val="0"/>
              <w:jc w:val="center"/>
              <w:rPr>
                <w:rFonts w:hint="eastAsia"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7</w:t>
            </w:r>
          </w:p>
        </w:tc>
        <w:tc>
          <w:tcPr>
            <w:tcW w:w="2035" w:type="dxa"/>
            <w:tcBorders>
              <w:top w:val="single" w:color="auto" w:sz="6" w:space="0"/>
              <w:left w:val="single" w:color="auto" w:sz="6" w:space="0"/>
              <w:right w:val="single" w:color="auto" w:sz="6" w:space="0"/>
            </w:tcBorders>
            <w:vAlign w:val="center"/>
          </w:tcPr>
          <w:p w14:paraId="7E7BF556">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电气</w:t>
            </w:r>
            <w:r>
              <w:rPr>
                <w:rFonts w:hint="eastAsia" w:ascii="宋体" w:hAnsi="宋体" w:cs="宋体"/>
                <w:snapToGrid w:val="0"/>
                <w:kern w:val="0"/>
                <w:sz w:val="24"/>
                <w:szCs w:val="24"/>
                <w:lang w:val="en-US" w:eastAsia="zh-CN"/>
              </w:rPr>
              <w:t>专业负责人</w:t>
            </w:r>
          </w:p>
        </w:tc>
        <w:tc>
          <w:tcPr>
            <w:tcW w:w="1382" w:type="dxa"/>
            <w:tcBorders>
              <w:top w:val="single" w:color="auto" w:sz="6" w:space="0"/>
              <w:left w:val="single" w:color="auto" w:sz="6" w:space="0"/>
              <w:bottom w:val="single" w:color="auto" w:sz="6" w:space="0"/>
              <w:right w:val="single" w:color="auto" w:sz="6" w:space="0"/>
            </w:tcBorders>
            <w:vAlign w:val="center"/>
          </w:tcPr>
          <w:p w14:paraId="16FB811A">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03494AF3">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7F89C967">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0803E303">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18172EAA">
            <w:pPr>
              <w:wordWrap w:val="0"/>
              <w:adjustRightInd w:val="0"/>
              <w:snapToGrid w:val="0"/>
              <w:jc w:val="center"/>
              <w:rPr>
                <w:rFonts w:hint="eastAsia" w:ascii="宋体" w:hAnsi="宋体" w:cs="宋体"/>
                <w:snapToGrid w:val="0"/>
                <w:kern w:val="0"/>
                <w:sz w:val="24"/>
                <w:szCs w:val="24"/>
              </w:rPr>
            </w:pPr>
          </w:p>
        </w:tc>
      </w:tr>
      <w:tr w14:paraId="0C0326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266B2D36">
            <w:pPr>
              <w:wordWrap w:val="0"/>
              <w:adjustRightInd w:val="0"/>
              <w:snapToGrid w:val="0"/>
              <w:jc w:val="center"/>
              <w:rPr>
                <w:rFonts w:hint="eastAsia"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8</w:t>
            </w:r>
          </w:p>
        </w:tc>
        <w:tc>
          <w:tcPr>
            <w:tcW w:w="2035" w:type="dxa"/>
            <w:tcBorders>
              <w:top w:val="single" w:color="auto" w:sz="6" w:space="0"/>
              <w:left w:val="single" w:color="auto" w:sz="6" w:space="0"/>
              <w:right w:val="single" w:color="auto" w:sz="6" w:space="0"/>
            </w:tcBorders>
            <w:vAlign w:val="center"/>
          </w:tcPr>
          <w:p w14:paraId="122CFD8C">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暖通</w:t>
            </w:r>
            <w:r>
              <w:rPr>
                <w:rFonts w:hint="eastAsia" w:ascii="宋体" w:hAnsi="宋体" w:cs="宋体"/>
                <w:snapToGrid w:val="0"/>
                <w:kern w:val="0"/>
                <w:sz w:val="24"/>
                <w:szCs w:val="24"/>
                <w:lang w:val="en-US" w:eastAsia="zh-CN"/>
              </w:rPr>
              <w:t>专业负责人</w:t>
            </w:r>
          </w:p>
        </w:tc>
        <w:tc>
          <w:tcPr>
            <w:tcW w:w="1382" w:type="dxa"/>
            <w:tcBorders>
              <w:top w:val="single" w:color="auto" w:sz="6" w:space="0"/>
              <w:left w:val="single" w:color="auto" w:sz="6" w:space="0"/>
              <w:bottom w:val="single" w:color="auto" w:sz="6" w:space="0"/>
              <w:right w:val="single" w:color="auto" w:sz="6" w:space="0"/>
            </w:tcBorders>
            <w:vAlign w:val="center"/>
          </w:tcPr>
          <w:p w14:paraId="65061151">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35E5C1FE">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179B4E68">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4EDE2A5B">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375472D8">
            <w:pPr>
              <w:wordWrap w:val="0"/>
              <w:adjustRightInd w:val="0"/>
              <w:snapToGrid w:val="0"/>
              <w:jc w:val="center"/>
              <w:rPr>
                <w:rFonts w:hint="eastAsia" w:ascii="宋体" w:hAnsi="宋体" w:cs="宋体"/>
                <w:snapToGrid w:val="0"/>
                <w:kern w:val="0"/>
                <w:sz w:val="24"/>
                <w:szCs w:val="24"/>
              </w:rPr>
            </w:pPr>
          </w:p>
        </w:tc>
      </w:tr>
      <w:tr w14:paraId="70C86B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16B8C524">
            <w:pPr>
              <w:wordWrap w:val="0"/>
              <w:adjustRightInd w:val="0"/>
              <w:snapToGrid w:val="0"/>
              <w:jc w:val="center"/>
              <w:rPr>
                <w:rFonts w:hint="eastAsia"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9</w:t>
            </w:r>
          </w:p>
        </w:tc>
        <w:tc>
          <w:tcPr>
            <w:tcW w:w="2035" w:type="dxa"/>
            <w:tcBorders>
              <w:top w:val="single" w:color="auto" w:sz="6" w:space="0"/>
              <w:left w:val="single" w:color="auto" w:sz="6" w:space="0"/>
              <w:right w:val="single" w:color="auto" w:sz="6" w:space="0"/>
            </w:tcBorders>
            <w:vAlign w:val="center"/>
          </w:tcPr>
          <w:p w14:paraId="5E1ED716">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造价</w:t>
            </w:r>
            <w:r>
              <w:rPr>
                <w:rFonts w:hint="eastAsia" w:ascii="宋体" w:hAnsi="宋体" w:cs="宋体"/>
                <w:snapToGrid w:val="0"/>
                <w:kern w:val="0"/>
                <w:sz w:val="24"/>
                <w:szCs w:val="24"/>
                <w:lang w:val="en-US" w:eastAsia="zh-CN"/>
              </w:rPr>
              <w:t>专业负责人</w:t>
            </w:r>
          </w:p>
        </w:tc>
        <w:tc>
          <w:tcPr>
            <w:tcW w:w="1382" w:type="dxa"/>
            <w:tcBorders>
              <w:top w:val="single" w:color="auto" w:sz="6" w:space="0"/>
              <w:left w:val="single" w:color="auto" w:sz="6" w:space="0"/>
              <w:bottom w:val="single" w:color="auto" w:sz="6" w:space="0"/>
              <w:right w:val="single" w:color="auto" w:sz="6" w:space="0"/>
            </w:tcBorders>
            <w:vAlign w:val="center"/>
          </w:tcPr>
          <w:p w14:paraId="6FA6EF69">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7A98FFFA">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4D32269C">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34D7E401">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3DCC442C">
            <w:pPr>
              <w:wordWrap w:val="0"/>
              <w:adjustRightInd w:val="0"/>
              <w:snapToGrid w:val="0"/>
              <w:jc w:val="center"/>
              <w:rPr>
                <w:rFonts w:hint="eastAsia" w:ascii="宋体" w:hAnsi="宋体" w:cs="宋体"/>
                <w:snapToGrid w:val="0"/>
                <w:kern w:val="0"/>
                <w:sz w:val="24"/>
                <w:szCs w:val="24"/>
              </w:rPr>
            </w:pPr>
          </w:p>
        </w:tc>
      </w:tr>
      <w:tr w14:paraId="550D04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694EF01F">
            <w:pPr>
              <w:wordWrap w:val="0"/>
              <w:adjustRightInd w:val="0"/>
              <w:snapToGrid w:val="0"/>
              <w:jc w:val="center"/>
              <w:rPr>
                <w:rFonts w:hint="default" w:ascii="宋体" w:hAnsi="宋体" w:cs="宋体"/>
                <w:snapToGrid w:val="0"/>
                <w:kern w:val="0"/>
                <w:sz w:val="24"/>
                <w:szCs w:val="24"/>
                <w:lang w:val="en-US" w:eastAsia="zh-CN"/>
              </w:rPr>
            </w:pPr>
            <w:r>
              <w:rPr>
                <w:rFonts w:hint="eastAsia" w:ascii="宋体" w:hAnsi="宋体" w:cs="宋体"/>
                <w:snapToGrid w:val="0"/>
                <w:kern w:val="0"/>
                <w:sz w:val="24"/>
                <w:szCs w:val="24"/>
                <w:lang w:val="en-US" w:eastAsia="zh-CN"/>
              </w:rPr>
              <w:t>10</w:t>
            </w:r>
          </w:p>
        </w:tc>
        <w:tc>
          <w:tcPr>
            <w:tcW w:w="2035" w:type="dxa"/>
            <w:tcBorders>
              <w:top w:val="single" w:color="auto" w:sz="6" w:space="0"/>
              <w:left w:val="single" w:color="auto" w:sz="6" w:space="0"/>
              <w:right w:val="single" w:color="auto" w:sz="6" w:space="0"/>
            </w:tcBorders>
            <w:vAlign w:val="center"/>
          </w:tcPr>
          <w:p w14:paraId="18F9673E">
            <w:pPr>
              <w:wordWrap w:val="0"/>
              <w:adjustRightInd w:val="0"/>
              <w:snapToGrid w:val="0"/>
              <w:jc w:val="center"/>
              <w:rPr>
                <w:rFonts w:hint="default"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市政专业负责人</w:t>
            </w:r>
          </w:p>
        </w:tc>
        <w:tc>
          <w:tcPr>
            <w:tcW w:w="1382" w:type="dxa"/>
            <w:tcBorders>
              <w:top w:val="single" w:color="auto" w:sz="6" w:space="0"/>
              <w:left w:val="single" w:color="auto" w:sz="6" w:space="0"/>
              <w:bottom w:val="single" w:color="auto" w:sz="6" w:space="0"/>
              <w:right w:val="single" w:color="auto" w:sz="6" w:space="0"/>
            </w:tcBorders>
            <w:vAlign w:val="center"/>
          </w:tcPr>
          <w:p w14:paraId="23DBB502">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1CAEE3A1">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449D5EFB">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75621E6E">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0FFD69B8">
            <w:pPr>
              <w:wordWrap w:val="0"/>
              <w:adjustRightInd w:val="0"/>
              <w:snapToGrid w:val="0"/>
              <w:jc w:val="center"/>
              <w:rPr>
                <w:rFonts w:hint="eastAsia" w:ascii="宋体" w:hAnsi="宋体" w:cs="宋体"/>
                <w:snapToGrid w:val="0"/>
                <w:kern w:val="0"/>
                <w:sz w:val="24"/>
                <w:szCs w:val="24"/>
              </w:rPr>
            </w:pPr>
          </w:p>
        </w:tc>
      </w:tr>
      <w:tr w14:paraId="428993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4CADC5F5">
            <w:pPr>
              <w:wordWrap w:val="0"/>
              <w:adjustRightInd w:val="0"/>
              <w:snapToGrid w:val="0"/>
              <w:jc w:val="center"/>
              <w:rPr>
                <w:rFonts w:hint="default" w:ascii="宋体" w:hAnsi="宋体" w:cs="宋体"/>
                <w:snapToGrid w:val="0"/>
                <w:kern w:val="0"/>
                <w:sz w:val="24"/>
                <w:szCs w:val="24"/>
                <w:lang w:val="en-US" w:eastAsia="zh-CN"/>
              </w:rPr>
            </w:pPr>
            <w:r>
              <w:rPr>
                <w:rFonts w:hint="eastAsia" w:ascii="宋体" w:hAnsi="宋体" w:cs="宋体"/>
                <w:snapToGrid w:val="0"/>
                <w:kern w:val="0"/>
                <w:sz w:val="24"/>
                <w:szCs w:val="24"/>
                <w:lang w:val="en-US" w:eastAsia="zh-CN"/>
              </w:rPr>
              <w:t>11</w:t>
            </w:r>
          </w:p>
        </w:tc>
        <w:tc>
          <w:tcPr>
            <w:tcW w:w="2035" w:type="dxa"/>
            <w:tcBorders>
              <w:top w:val="single" w:color="auto" w:sz="6" w:space="0"/>
              <w:left w:val="single" w:color="auto" w:sz="6" w:space="0"/>
              <w:right w:val="single" w:color="auto" w:sz="6" w:space="0"/>
            </w:tcBorders>
            <w:vAlign w:val="center"/>
          </w:tcPr>
          <w:p w14:paraId="61CF8777">
            <w:pPr>
              <w:wordWrap w:val="0"/>
              <w:adjustRightInd w:val="0"/>
              <w:snapToGrid w:val="0"/>
              <w:jc w:val="center"/>
              <w:rPr>
                <w:rFonts w:hint="default"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道路专业负责人</w:t>
            </w:r>
          </w:p>
        </w:tc>
        <w:tc>
          <w:tcPr>
            <w:tcW w:w="1382" w:type="dxa"/>
            <w:tcBorders>
              <w:top w:val="single" w:color="auto" w:sz="6" w:space="0"/>
              <w:left w:val="single" w:color="auto" w:sz="6" w:space="0"/>
              <w:bottom w:val="single" w:color="auto" w:sz="6" w:space="0"/>
              <w:right w:val="single" w:color="auto" w:sz="6" w:space="0"/>
            </w:tcBorders>
            <w:vAlign w:val="center"/>
          </w:tcPr>
          <w:p w14:paraId="0B3A79F1">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1645B60C">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0AE59F32">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5BFF659B">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7B547E0D">
            <w:pPr>
              <w:wordWrap w:val="0"/>
              <w:adjustRightInd w:val="0"/>
              <w:snapToGrid w:val="0"/>
              <w:jc w:val="center"/>
              <w:rPr>
                <w:rFonts w:hint="eastAsia" w:ascii="宋体" w:hAnsi="宋体" w:cs="宋体"/>
                <w:snapToGrid w:val="0"/>
                <w:kern w:val="0"/>
                <w:sz w:val="24"/>
                <w:szCs w:val="24"/>
              </w:rPr>
            </w:pPr>
          </w:p>
        </w:tc>
      </w:tr>
      <w:tr w14:paraId="09D3A3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0193B9A2">
            <w:pPr>
              <w:wordWrap w:val="0"/>
              <w:adjustRightInd w:val="0"/>
              <w:snapToGrid w:val="0"/>
              <w:jc w:val="center"/>
              <w:rPr>
                <w:rFonts w:hint="default"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10</w:t>
            </w:r>
          </w:p>
        </w:tc>
        <w:tc>
          <w:tcPr>
            <w:tcW w:w="2035" w:type="dxa"/>
            <w:tcBorders>
              <w:top w:val="single" w:color="auto" w:sz="6" w:space="0"/>
              <w:left w:val="single" w:color="auto" w:sz="6" w:space="0"/>
              <w:right w:val="single" w:color="auto" w:sz="6" w:space="0"/>
            </w:tcBorders>
            <w:vAlign w:val="center"/>
          </w:tcPr>
          <w:p w14:paraId="6E7C9B3E">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项目施工负责人</w:t>
            </w:r>
          </w:p>
        </w:tc>
        <w:tc>
          <w:tcPr>
            <w:tcW w:w="1382" w:type="dxa"/>
            <w:tcBorders>
              <w:top w:val="single" w:color="auto" w:sz="6" w:space="0"/>
              <w:left w:val="single" w:color="auto" w:sz="6" w:space="0"/>
              <w:bottom w:val="single" w:color="auto" w:sz="6" w:space="0"/>
              <w:right w:val="single" w:color="auto" w:sz="6" w:space="0"/>
            </w:tcBorders>
            <w:vAlign w:val="center"/>
          </w:tcPr>
          <w:p w14:paraId="645F9558">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62AF51CC">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1AA5DD0D">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23B54E4C">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0EA3C4E7">
            <w:pPr>
              <w:wordWrap w:val="0"/>
              <w:adjustRightInd w:val="0"/>
              <w:snapToGrid w:val="0"/>
              <w:jc w:val="center"/>
              <w:rPr>
                <w:rFonts w:hint="eastAsia" w:ascii="宋体" w:hAnsi="宋体" w:cs="宋体"/>
                <w:snapToGrid w:val="0"/>
                <w:kern w:val="0"/>
                <w:sz w:val="24"/>
                <w:szCs w:val="24"/>
              </w:rPr>
            </w:pPr>
          </w:p>
        </w:tc>
      </w:tr>
      <w:tr w14:paraId="369ED7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6DBECF72">
            <w:pPr>
              <w:wordWrap w:val="0"/>
              <w:adjustRightInd w:val="0"/>
              <w:snapToGrid w:val="0"/>
              <w:jc w:val="center"/>
              <w:rPr>
                <w:rFonts w:hint="default"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11</w:t>
            </w:r>
          </w:p>
        </w:tc>
        <w:tc>
          <w:tcPr>
            <w:tcW w:w="2035" w:type="dxa"/>
            <w:tcBorders>
              <w:top w:val="single" w:color="auto" w:sz="6" w:space="0"/>
              <w:left w:val="single" w:color="auto" w:sz="6" w:space="0"/>
              <w:right w:val="single" w:color="auto" w:sz="6" w:space="0"/>
            </w:tcBorders>
            <w:vAlign w:val="center"/>
          </w:tcPr>
          <w:p w14:paraId="10D7DA3F">
            <w:pPr>
              <w:wordWrap w:val="0"/>
              <w:adjustRightInd w:val="0"/>
              <w:snapToGrid w:val="0"/>
              <w:jc w:val="center"/>
              <w:rPr>
                <w:rFonts w:hint="eastAsia" w:ascii="宋体" w:hAnsi="宋体" w:cs="宋体"/>
                <w:snapToGrid w:val="0"/>
                <w:kern w:val="0"/>
                <w:sz w:val="24"/>
                <w:szCs w:val="24"/>
                <w:lang w:val="en-US" w:eastAsia="zh-CN"/>
              </w:rPr>
            </w:pPr>
            <w:r>
              <w:rPr>
                <w:rFonts w:hint="eastAsia" w:ascii="宋体" w:hAnsi="宋体" w:cs="宋体"/>
                <w:snapToGrid w:val="0"/>
                <w:kern w:val="0"/>
                <w:sz w:val="24"/>
                <w:szCs w:val="24"/>
                <w:lang w:val="en-US" w:eastAsia="zh-CN"/>
              </w:rPr>
              <w:t>项目安全负责人</w:t>
            </w:r>
          </w:p>
        </w:tc>
        <w:tc>
          <w:tcPr>
            <w:tcW w:w="1382" w:type="dxa"/>
            <w:tcBorders>
              <w:top w:val="single" w:color="auto" w:sz="6" w:space="0"/>
              <w:left w:val="single" w:color="auto" w:sz="6" w:space="0"/>
              <w:bottom w:val="single" w:color="auto" w:sz="6" w:space="0"/>
              <w:right w:val="single" w:color="auto" w:sz="6" w:space="0"/>
            </w:tcBorders>
            <w:vAlign w:val="center"/>
          </w:tcPr>
          <w:p w14:paraId="6E2053E2">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1A7BF2D1">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4981D7E9">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7B81BF59">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01513094">
            <w:pPr>
              <w:wordWrap w:val="0"/>
              <w:adjustRightInd w:val="0"/>
              <w:snapToGrid w:val="0"/>
              <w:jc w:val="center"/>
              <w:rPr>
                <w:rFonts w:hint="eastAsia" w:ascii="宋体" w:hAnsi="宋体" w:cs="宋体"/>
                <w:snapToGrid w:val="0"/>
                <w:kern w:val="0"/>
                <w:sz w:val="24"/>
                <w:szCs w:val="24"/>
              </w:rPr>
            </w:pPr>
          </w:p>
        </w:tc>
      </w:tr>
      <w:tr w14:paraId="66420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49EA2A86">
            <w:pPr>
              <w:wordWrap w:val="0"/>
              <w:adjustRightInd w:val="0"/>
              <w:snapToGrid w:val="0"/>
              <w:jc w:val="center"/>
              <w:rPr>
                <w:rFonts w:hint="default"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12</w:t>
            </w:r>
          </w:p>
        </w:tc>
        <w:tc>
          <w:tcPr>
            <w:tcW w:w="2035" w:type="dxa"/>
            <w:tcBorders>
              <w:top w:val="single" w:color="auto" w:sz="6" w:space="0"/>
              <w:left w:val="single" w:color="auto" w:sz="6" w:space="0"/>
              <w:right w:val="single" w:color="auto" w:sz="6" w:space="0"/>
            </w:tcBorders>
            <w:vAlign w:val="center"/>
          </w:tcPr>
          <w:p w14:paraId="6834B449">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专职安全员1</w:t>
            </w:r>
          </w:p>
        </w:tc>
        <w:tc>
          <w:tcPr>
            <w:tcW w:w="1382" w:type="dxa"/>
            <w:tcBorders>
              <w:top w:val="single" w:color="auto" w:sz="6" w:space="0"/>
              <w:left w:val="single" w:color="auto" w:sz="6" w:space="0"/>
              <w:bottom w:val="single" w:color="auto" w:sz="6" w:space="0"/>
              <w:right w:val="single" w:color="auto" w:sz="6" w:space="0"/>
            </w:tcBorders>
            <w:vAlign w:val="center"/>
          </w:tcPr>
          <w:p w14:paraId="59AE4B4B">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33102C85">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4759038E">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0F693ED7">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1894F07D">
            <w:pPr>
              <w:wordWrap w:val="0"/>
              <w:adjustRightInd w:val="0"/>
              <w:snapToGrid w:val="0"/>
              <w:jc w:val="center"/>
              <w:rPr>
                <w:rFonts w:hint="eastAsia" w:ascii="宋体" w:hAnsi="宋体" w:cs="宋体"/>
                <w:snapToGrid w:val="0"/>
                <w:kern w:val="0"/>
                <w:sz w:val="24"/>
                <w:szCs w:val="24"/>
              </w:rPr>
            </w:pPr>
          </w:p>
        </w:tc>
      </w:tr>
      <w:tr w14:paraId="717D06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11EEB294">
            <w:pPr>
              <w:wordWrap w:val="0"/>
              <w:adjustRightInd w:val="0"/>
              <w:snapToGrid w:val="0"/>
              <w:jc w:val="center"/>
              <w:rPr>
                <w:rFonts w:hint="default"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13</w:t>
            </w:r>
          </w:p>
        </w:tc>
        <w:tc>
          <w:tcPr>
            <w:tcW w:w="2035" w:type="dxa"/>
            <w:tcBorders>
              <w:top w:val="single" w:color="auto" w:sz="6" w:space="0"/>
              <w:left w:val="single" w:color="auto" w:sz="6" w:space="0"/>
              <w:right w:val="single" w:color="auto" w:sz="6" w:space="0"/>
            </w:tcBorders>
            <w:vAlign w:val="center"/>
          </w:tcPr>
          <w:p w14:paraId="7A6F0C0B">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专职安全员2</w:t>
            </w:r>
          </w:p>
        </w:tc>
        <w:tc>
          <w:tcPr>
            <w:tcW w:w="1382" w:type="dxa"/>
            <w:tcBorders>
              <w:top w:val="single" w:color="auto" w:sz="6" w:space="0"/>
              <w:left w:val="single" w:color="auto" w:sz="6" w:space="0"/>
              <w:bottom w:val="single" w:color="auto" w:sz="6" w:space="0"/>
              <w:right w:val="single" w:color="auto" w:sz="6" w:space="0"/>
            </w:tcBorders>
            <w:vAlign w:val="center"/>
          </w:tcPr>
          <w:p w14:paraId="634D3245">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662D960F">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73C2392E">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363CEDD7">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4789DE25">
            <w:pPr>
              <w:wordWrap w:val="0"/>
              <w:adjustRightInd w:val="0"/>
              <w:snapToGrid w:val="0"/>
              <w:jc w:val="center"/>
              <w:rPr>
                <w:rFonts w:hint="eastAsia" w:ascii="宋体" w:hAnsi="宋体" w:cs="宋体"/>
                <w:snapToGrid w:val="0"/>
                <w:kern w:val="0"/>
                <w:sz w:val="24"/>
                <w:szCs w:val="24"/>
              </w:rPr>
            </w:pPr>
          </w:p>
        </w:tc>
      </w:tr>
      <w:tr w14:paraId="5972A2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right w:val="single" w:color="auto" w:sz="6" w:space="0"/>
            </w:tcBorders>
            <w:vAlign w:val="center"/>
          </w:tcPr>
          <w:p w14:paraId="2B650262">
            <w:pPr>
              <w:wordWrap w:val="0"/>
              <w:adjustRightInd w:val="0"/>
              <w:snapToGrid w:val="0"/>
              <w:jc w:val="center"/>
              <w:rPr>
                <w:rFonts w:hint="default"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14</w:t>
            </w:r>
          </w:p>
        </w:tc>
        <w:tc>
          <w:tcPr>
            <w:tcW w:w="2035" w:type="dxa"/>
            <w:tcBorders>
              <w:top w:val="single" w:color="auto" w:sz="6" w:space="0"/>
              <w:left w:val="single" w:color="auto" w:sz="6" w:space="0"/>
              <w:right w:val="single" w:color="auto" w:sz="6" w:space="0"/>
            </w:tcBorders>
            <w:vAlign w:val="center"/>
          </w:tcPr>
          <w:p w14:paraId="08EF3E51">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专职安全员3</w:t>
            </w:r>
          </w:p>
        </w:tc>
        <w:tc>
          <w:tcPr>
            <w:tcW w:w="1382" w:type="dxa"/>
            <w:tcBorders>
              <w:top w:val="single" w:color="auto" w:sz="6" w:space="0"/>
              <w:left w:val="single" w:color="auto" w:sz="6" w:space="0"/>
              <w:bottom w:val="single" w:color="auto" w:sz="6" w:space="0"/>
              <w:right w:val="single" w:color="auto" w:sz="6" w:space="0"/>
            </w:tcBorders>
            <w:vAlign w:val="center"/>
          </w:tcPr>
          <w:p w14:paraId="0BBD0C3D">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66567D12">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0AF9DED6">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1C0CD469">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11CF7360">
            <w:pPr>
              <w:wordWrap w:val="0"/>
              <w:adjustRightInd w:val="0"/>
              <w:snapToGrid w:val="0"/>
              <w:jc w:val="center"/>
              <w:rPr>
                <w:rFonts w:hint="eastAsia" w:ascii="宋体" w:hAnsi="宋体" w:cs="宋体"/>
                <w:snapToGrid w:val="0"/>
                <w:kern w:val="0"/>
                <w:sz w:val="24"/>
                <w:szCs w:val="24"/>
              </w:rPr>
            </w:pPr>
          </w:p>
        </w:tc>
      </w:tr>
      <w:tr w14:paraId="5A4BA6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bottom w:val="single" w:color="auto" w:sz="6" w:space="0"/>
              <w:right w:val="single" w:color="auto" w:sz="6" w:space="0"/>
            </w:tcBorders>
            <w:vAlign w:val="center"/>
          </w:tcPr>
          <w:p w14:paraId="237F7178">
            <w:pPr>
              <w:wordWrap w:val="0"/>
              <w:adjustRightInd w:val="0"/>
              <w:snapToGrid w:val="0"/>
              <w:jc w:val="center"/>
              <w:rPr>
                <w:rFonts w:hint="default"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15</w:t>
            </w:r>
          </w:p>
        </w:tc>
        <w:tc>
          <w:tcPr>
            <w:tcW w:w="2035" w:type="dxa"/>
            <w:tcBorders>
              <w:top w:val="single" w:color="auto" w:sz="6" w:space="0"/>
              <w:left w:val="single" w:color="auto" w:sz="6" w:space="0"/>
              <w:bottom w:val="single" w:color="auto" w:sz="6" w:space="0"/>
              <w:right w:val="single" w:color="auto" w:sz="6" w:space="0"/>
            </w:tcBorders>
            <w:vAlign w:val="center"/>
          </w:tcPr>
          <w:p w14:paraId="6DFBC6F0">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施工员</w:t>
            </w:r>
          </w:p>
        </w:tc>
        <w:tc>
          <w:tcPr>
            <w:tcW w:w="1382" w:type="dxa"/>
            <w:tcBorders>
              <w:top w:val="single" w:color="auto" w:sz="6" w:space="0"/>
              <w:left w:val="single" w:color="auto" w:sz="6" w:space="0"/>
              <w:bottom w:val="single" w:color="auto" w:sz="6" w:space="0"/>
              <w:right w:val="single" w:color="auto" w:sz="6" w:space="0"/>
            </w:tcBorders>
            <w:vAlign w:val="center"/>
          </w:tcPr>
          <w:p w14:paraId="12C19B18">
            <w:pPr>
              <w:wordWrap w:val="0"/>
              <w:adjustRightInd w:val="0"/>
              <w:snapToGrid w:val="0"/>
              <w:jc w:val="center"/>
              <w:rPr>
                <w:rFonts w:hint="eastAsia" w:ascii="宋体" w:hAnsi="宋体" w:cs="宋体"/>
                <w:strike/>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0E547D32">
            <w:pPr>
              <w:wordWrap w:val="0"/>
              <w:adjustRightInd w:val="0"/>
              <w:snapToGrid w:val="0"/>
              <w:jc w:val="center"/>
              <w:rPr>
                <w:rFonts w:hint="eastAsia" w:ascii="宋体" w:hAnsi="宋体" w:cs="宋体"/>
                <w:strike/>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70135BFC">
            <w:pPr>
              <w:wordWrap w:val="0"/>
              <w:adjustRightInd w:val="0"/>
              <w:snapToGrid w:val="0"/>
              <w:jc w:val="center"/>
              <w:rPr>
                <w:rFonts w:hint="eastAsia" w:ascii="宋体" w:hAnsi="宋体" w:cs="宋体"/>
                <w:strike/>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09CBB5EE">
            <w:pPr>
              <w:wordWrap w:val="0"/>
              <w:adjustRightInd w:val="0"/>
              <w:snapToGrid w:val="0"/>
              <w:jc w:val="center"/>
              <w:rPr>
                <w:rFonts w:hint="eastAsia" w:ascii="宋体" w:hAnsi="宋体" w:cs="宋体"/>
                <w:strike/>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0D63B8EB">
            <w:pPr>
              <w:wordWrap w:val="0"/>
              <w:adjustRightInd w:val="0"/>
              <w:snapToGrid w:val="0"/>
              <w:jc w:val="center"/>
              <w:rPr>
                <w:rFonts w:hint="eastAsia" w:ascii="宋体" w:hAnsi="宋体" w:cs="宋体"/>
                <w:strike/>
                <w:snapToGrid w:val="0"/>
                <w:kern w:val="0"/>
                <w:sz w:val="24"/>
                <w:szCs w:val="24"/>
              </w:rPr>
            </w:pPr>
          </w:p>
        </w:tc>
      </w:tr>
      <w:tr w14:paraId="668757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bottom w:val="single" w:color="auto" w:sz="6" w:space="0"/>
              <w:right w:val="single" w:color="auto" w:sz="6" w:space="0"/>
            </w:tcBorders>
            <w:vAlign w:val="center"/>
          </w:tcPr>
          <w:p w14:paraId="1E4F9BE3">
            <w:pPr>
              <w:wordWrap w:val="0"/>
              <w:adjustRightInd w:val="0"/>
              <w:snapToGrid w:val="0"/>
              <w:jc w:val="center"/>
              <w:rPr>
                <w:rFonts w:hint="default"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16</w:t>
            </w:r>
          </w:p>
        </w:tc>
        <w:tc>
          <w:tcPr>
            <w:tcW w:w="2035" w:type="dxa"/>
            <w:tcBorders>
              <w:top w:val="single" w:color="auto" w:sz="6" w:space="0"/>
              <w:left w:val="single" w:color="auto" w:sz="6" w:space="0"/>
              <w:bottom w:val="single" w:color="auto" w:sz="6" w:space="0"/>
              <w:right w:val="single" w:color="auto" w:sz="6" w:space="0"/>
            </w:tcBorders>
            <w:vAlign w:val="center"/>
          </w:tcPr>
          <w:p w14:paraId="1BA37544">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质量员</w:t>
            </w:r>
          </w:p>
        </w:tc>
        <w:tc>
          <w:tcPr>
            <w:tcW w:w="1382" w:type="dxa"/>
            <w:tcBorders>
              <w:top w:val="single" w:color="auto" w:sz="6" w:space="0"/>
              <w:left w:val="single" w:color="auto" w:sz="6" w:space="0"/>
              <w:bottom w:val="single" w:color="auto" w:sz="6" w:space="0"/>
              <w:right w:val="single" w:color="auto" w:sz="6" w:space="0"/>
            </w:tcBorders>
            <w:vAlign w:val="center"/>
          </w:tcPr>
          <w:p w14:paraId="444F331F">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133D2995">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296783FD">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4ECF3CC9">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2631E066">
            <w:pPr>
              <w:wordWrap w:val="0"/>
              <w:adjustRightInd w:val="0"/>
              <w:snapToGrid w:val="0"/>
              <w:jc w:val="center"/>
              <w:rPr>
                <w:rFonts w:hint="eastAsia" w:ascii="宋体" w:hAnsi="宋体" w:cs="宋体"/>
                <w:snapToGrid w:val="0"/>
                <w:kern w:val="0"/>
                <w:sz w:val="24"/>
                <w:szCs w:val="24"/>
              </w:rPr>
            </w:pPr>
          </w:p>
        </w:tc>
      </w:tr>
      <w:tr w14:paraId="3D3B50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bottom w:val="single" w:color="auto" w:sz="6" w:space="0"/>
              <w:right w:val="single" w:color="auto" w:sz="6" w:space="0"/>
            </w:tcBorders>
            <w:vAlign w:val="center"/>
          </w:tcPr>
          <w:p w14:paraId="378D8A91">
            <w:pPr>
              <w:wordWrap w:val="0"/>
              <w:adjustRightInd w:val="0"/>
              <w:snapToGrid w:val="0"/>
              <w:jc w:val="center"/>
              <w:rPr>
                <w:rFonts w:hint="default" w:ascii="宋体" w:hAnsi="宋体" w:eastAsia="宋体" w:cs="宋体"/>
                <w:snapToGrid w:val="0"/>
                <w:kern w:val="0"/>
                <w:sz w:val="24"/>
                <w:szCs w:val="24"/>
                <w:lang w:val="en-US" w:eastAsia="zh-CN"/>
              </w:rPr>
            </w:pPr>
            <w:r>
              <w:rPr>
                <w:rFonts w:hint="eastAsia" w:ascii="宋体" w:hAnsi="宋体" w:cs="宋体"/>
                <w:snapToGrid w:val="0"/>
                <w:kern w:val="0"/>
                <w:sz w:val="24"/>
                <w:szCs w:val="24"/>
                <w:lang w:val="en-US" w:eastAsia="zh-CN"/>
              </w:rPr>
              <w:t>17</w:t>
            </w:r>
          </w:p>
        </w:tc>
        <w:tc>
          <w:tcPr>
            <w:tcW w:w="2035" w:type="dxa"/>
            <w:tcBorders>
              <w:top w:val="single" w:color="auto" w:sz="6" w:space="0"/>
              <w:left w:val="single" w:color="auto" w:sz="6" w:space="0"/>
              <w:bottom w:val="single" w:color="auto" w:sz="6" w:space="0"/>
              <w:right w:val="single" w:color="auto" w:sz="6" w:space="0"/>
            </w:tcBorders>
            <w:vAlign w:val="center"/>
          </w:tcPr>
          <w:p w14:paraId="29C87700">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材料员</w:t>
            </w:r>
          </w:p>
        </w:tc>
        <w:tc>
          <w:tcPr>
            <w:tcW w:w="1382" w:type="dxa"/>
            <w:tcBorders>
              <w:top w:val="single" w:color="auto" w:sz="6" w:space="0"/>
              <w:left w:val="single" w:color="auto" w:sz="6" w:space="0"/>
              <w:bottom w:val="single" w:color="auto" w:sz="6" w:space="0"/>
              <w:right w:val="single" w:color="auto" w:sz="6" w:space="0"/>
            </w:tcBorders>
            <w:vAlign w:val="center"/>
          </w:tcPr>
          <w:p w14:paraId="688BC250">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18AC6711">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4BAB1083">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19F4F13A">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1E3CFB50">
            <w:pPr>
              <w:wordWrap w:val="0"/>
              <w:adjustRightInd w:val="0"/>
              <w:snapToGrid w:val="0"/>
              <w:jc w:val="center"/>
              <w:rPr>
                <w:rFonts w:hint="eastAsia" w:ascii="宋体" w:hAnsi="宋体" w:cs="宋体"/>
                <w:snapToGrid w:val="0"/>
                <w:kern w:val="0"/>
                <w:sz w:val="24"/>
                <w:szCs w:val="24"/>
              </w:rPr>
            </w:pPr>
          </w:p>
        </w:tc>
      </w:tr>
      <w:tr w14:paraId="712424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bottom w:val="single" w:color="auto" w:sz="6" w:space="0"/>
              <w:right w:val="single" w:color="auto" w:sz="6" w:space="0"/>
            </w:tcBorders>
            <w:vAlign w:val="center"/>
          </w:tcPr>
          <w:p w14:paraId="180C2B08">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11</w:t>
            </w:r>
          </w:p>
        </w:tc>
        <w:tc>
          <w:tcPr>
            <w:tcW w:w="2035" w:type="dxa"/>
            <w:tcBorders>
              <w:top w:val="single" w:color="auto" w:sz="6" w:space="0"/>
              <w:left w:val="single" w:color="auto" w:sz="6" w:space="0"/>
              <w:bottom w:val="single" w:color="auto" w:sz="6" w:space="0"/>
              <w:right w:val="single" w:color="auto" w:sz="6" w:space="0"/>
            </w:tcBorders>
            <w:vAlign w:val="center"/>
          </w:tcPr>
          <w:p w14:paraId="119AEC10">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资料员</w:t>
            </w:r>
          </w:p>
        </w:tc>
        <w:tc>
          <w:tcPr>
            <w:tcW w:w="1382" w:type="dxa"/>
            <w:tcBorders>
              <w:top w:val="single" w:color="auto" w:sz="6" w:space="0"/>
              <w:left w:val="single" w:color="auto" w:sz="6" w:space="0"/>
              <w:bottom w:val="single" w:color="auto" w:sz="6" w:space="0"/>
              <w:right w:val="single" w:color="auto" w:sz="6" w:space="0"/>
            </w:tcBorders>
            <w:vAlign w:val="center"/>
          </w:tcPr>
          <w:p w14:paraId="16FC425E">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66354556">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5C5FF7D2">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31AF26C8">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0C7BE62F">
            <w:pPr>
              <w:wordWrap w:val="0"/>
              <w:adjustRightInd w:val="0"/>
              <w:snapToGrid w:val="0"/>
              <w:jc w:val="center"/>
              <w:rPr>
                <w:rFonts w:hint="eastAsia" w:ascii="宋体" w:hAnsi="宋体" w:cs="宋体"/>
                <w:snapToGrid w:val="0"/>
                <w:kern w:val="0"/>
                <w:sz w:val="24"/>
                <w:szCs w:val="24"/>
              </w:rPr>
            </w:pPr>
          </w:p>
        </w:tc>
      </w:tr>
      <w:tr w14:paraId="50EF4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744" w:type="dxa"/>
            <w:tcBorders>
              <w:top w:val="single" w:color="auto" w:sz="6" w:space="0"/>
              <w:left w:val="single" w:color="auto" w:sz="6" w:space="0"/>
              <w:bottom w:val="single" w:color="auto" w:sz="6" w:space="0"/>
              <w:right w:val="single" w:color="auto" w:sz="6" w:space="0"/>
            </w:tcBorders>
            <w:vAlign w:val="center"/>
          </w:tcPr>
          <w:p w14:paraId="429A4ED5">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12</w:t>
            </w:r>
          </w:p>
        </w:tc>
        <w:tc>
          <w:tcPr>
            <w:tcW w:w="2035" w:type="dxa"/>
            <w:tcBorders>
              <w:top w:val="single" w:color="auto" w:sz="6" w:space="0"/>
              <w:left w:val="single" w:color="auto" w:sz="6" w:space="0"/>
              <w:bottom w:val="single" w:color="auto" w:sz="6" w:space="0"/>
              <w:right w:val="single" w:color="auto" w:sz="6" w:space="0"/>
            </w:tcBorders>
            <w:vAlign w:val="center"/>
          </w:tcPr>
          <w:p w14:paraId="5ABC4BAE">
            <w:pPr>
              <w:wordWrap w:val="0"/>
              <w:adjustRightInd w:val="0"/>
              <w:snapToGrid w:val="0"/>
              <w:jc w:val="center"/>
              <w:rPr>
                <w:rFonts w:hint="eastAsia" w:ascii="宋体" w:hAnsi="宋体" w:cs="宋体"/>
                <w:snapToGrid w:val="0"/>
                <w:kern w:val="0"/>
                <w:sz w:val="24"/>
                <w:szCs w:val="24"/>
              </w:rPr>
            </w:pPr>
            <w:r>
              <w:rPr>
                <w:rFonts w:hint="eastAsia" w:ascii="宋体" w:hAnsi="宋体" w:cs="宋体"/>
                <w:snapToGrid w:val="0"/>
                <w:kern w:val="0"/>
                <w:sz w:val="24"/>
                <w:szCs w:val="24"/>
              </w:rPr>
              <w:t>……</w:t>
            </w:r>
          </w:p>
        </w:tc>
        <w:tc>
          <w:tcPr>
            <w:tcW w:w="1382" w:type="dxa"/>
            <w:tcBorders>
              <w:top w:val="single" w:color="auto" w:sz="6" w:space="0"/>
              <w:left w:val="single" w:color="auto" w:sz="6" w:space="0"/>
              <w:bottom w:val="single" w:color="auto" w:sz="6" w:space="0"/>
              <w:right w:val="single" w:color="auto" w:sz="6" w:space="0"/>
            </w:tcBorders>
            <w:vAlign w:val="center"/>
          </w:tcPr>
          <w:p w14:paraId="2D6103A1">
            <w:pPr>
              <w:wordWrap w:val="0"/>
              <w:adjustRightInd w:val="0"/>
              <w:snapToGrid w:val="0"/>
              <w:jc w:val="center"/>
              <w:rPr>
                <w:rFonts w:hint="eastAsia" w:ascii="宋体" w:hAnsi="宋体" w:cs="宋体"/>
                <w:snapToGrid w:val="0"/>
                <w:kern w:val="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291A92FD">
            <w:pPr>
              <w:wordWrap w:val="0"/>
              <w:adjustRightInd w:val="0"/>
              <w:snapToGrid w:val="0"/>
              <w:jc w:val="center"/>
              <w:rPr>
                <w:rFonts w:hint="eastAsia" w:ascii="宋体" w:hAnsi="宋体" w:cs="宋体"/>
                <w:snapToGrid w:val="0"/>
                <w:kern w:val="0"/>
                <w:sz w:val="24"/>
                <w:szCs w:val="24"/>
              </w:rPr>
            </w:pPr>
          </w:p>
        </w:tc>
        <w:tc>
          <w:tcPr>
            <w:tcW w:w="1223" w:type="dxa"/>
            <w:tcBorders>
              <w:top w:val="single" w:color="auto" w:sz="6" w:space="0"/>
              <w:left w:val="single" w:color="auto" w:sz="6" w:space="0"/>
              <w:bottom w:val="single" w:color="auto" w:sz="6" w:space="0"/>
              <w:right w:val="single" w:color="auto" w:sz="6" w:space="0"/>
            </w:tcBorders>
            <w:vAlign w:val="center"/>
          </w:tcPr>
          <w:p w14:paraId="6B69DBEA">
            <w:pPr>
              <w:wordWrap w:val="0"/>
              <w:adjustRightInd w:val="0"/>
              <w:snapToGrid w:val="0"/>
              <w:jc w:val="center"/>
              <w:rPr>
                <w:rFonts w:hint="eastAsia" w:ascii="宋体" w:hAnsi="宋体" w:cs="宋体"/>
                <w:snapToGrid w:val="0"/>
                <w:kern w:val="0"/>
                <w:sz w:val="24"/>
                <w:szCs w:val="24"/>
              </w:rPr>
            </w:pPr>
          </w:p>
        </w:tc>
        <w:tc>
          <w:tcPr>
            <w:tcW w:w="1154" w:type="dxa"/>
            <w:tcBorders>
              <w:top w:val="single" w:color="auto" w:sz="6" w:space="0"/>
              <w:left w:val="single" w:color="auto" w:sz="6" w:space="0"/>
              <w:bottom w:val="single" w:color="auto" w:sz="6" w:space="0"/>
              <w:right w:val="single" w:color="auto" w:sz="6" w:space="0"/>
            </w:tcBorders>
            <w:vAlign w:val="center"/>
          </w:tcPr>
          <w:p w14:paraId="6E6D9169">
            <w:pPr>
              <w:wordWrap w:val="0"/>
              <w:adjustRightInd w:val="0"/>
              <w:snapToGrid w:val="0"/>
              <w:jc w:val="center"/>
              <w:rPr>
                <w:rFonts w:hint="eastAsia" w:ascii="宋体" w:hAnsi="宋体" w:cs="宋体"/>
                <w:snapToGrid w:val="0"/>
                <w:kern w:val="0"/>
                <w:sz w:val="24"/>
                <w:szCs w:val="24"/>
              </w:rPr>
            </w:pPr>
          </w:p>
        </w:tc>
        <w:tc>
          <w:tcPr>
            <w:tcW w:w="1219" w:type="dxa"/>
            <w:tcBorders>
              <w:top w:val="single" w:color="auto" w:sz="6" w:space="0"/>
              <w:left w:val="single" w:color="auto" w:sz="6" w:space="0"/>
              <w:bottom w:val="single" w:color="auto" w:sz="6" w:space="0"/>
              <w:right w:val="single" w:color="auto" w:sz="6" w:space="0"/>
            </w:tcBorders>
            <w:vAlign w:val="center"/>
          </w:tcPr>
          <w:p w14:paraId="754959A2">
            <w:pPr>
              <w:wordWrap w:val="0"/>
              <w:adjustRightInd w:val="0"/>
              <w:snapToGrid w:val="0"/>
              <w:jc w:val="center"/>
              <w:rPr>
                <w:rFonts w:hint="eastAsia" w:ascii="宋体" w:hAnsi="宋体" w:cs="宋体"/>
                <w:snapToGrid w:val="0"/>
                <w:kern w:val="0"/>
                <w:sz w:val="24"/>
                <w:szCs w:val="24"/>
              </w:rPr>
            </w:pPr>
          </w:p>
        </w:tc>
      </w:tr>
    </w:tbl>
    <w:p w14:paraId="5BF90B75">
      <w:pPr>
        <w:pStyle w:val="44"/>
        <w:widowControl w:val="0"/>
        <w:wordWrap w:val="0"/>
        <w:adjustRightInd w:val="0"/>
        <w:snapToGrid w:val="0"/>
        <w:spacing w:line="460" w:lineRule="exact"/>
        <w:ind w:firstLine="0"/>
        <w:rPr>
          <w:rFonts w:hint="eastAsia" w:ascii="宋体" w:hAnsi="宋体" w:eastAsia="宋体" w:cs="宋体"/>
          <w:snapToGrid w:val="0"/>
          <w:sz w:val="24"/>
          <w:szCs w:val="24"/>
        </w:rPr>
      </w:pPr>
      <w:r>
        <w:rPr>
          <w:rFonts w:hint="eastAsia" w:ascii="宋体" w:hAnsi="宋体" w:eastAsia="宋体" w:cs="宋体"/>
          <w:snapToGrid w:val="0"/>
          <w:sz w:val="24"/>
          <w:szCs w:val="24"/>
        </w:rPr>
        <w:t>说明：</w:t>
      </w:r>
    </w:p>
    <w:p w14:paraId="2A49B41E">
      <w:pPr>
        <w:pStyle w:val="44"/>
        <w:widowControl w:val="0"/>
        <w:wordWrap w:val="0"/>
        <w:adjustRightInd w:val="0"/>
        <w:snapToGrid w:val="0"/>
        <w:spacing w:line="460" w:lineRule="exact"/>
        <w:rPr>
          <w:rFonts w:hint="eastAsia" w:ascii="宋体" w:hAnsi="宋体" w:eastAsia="宋体" w:cs="宋体"/>
          <w:snapToGrid w:val="0"/>
          <w:sz w:val="24"/>
          <w:szCs w:val="24"/>
        </w:rPr>
      </w:pPr>
      <w:r>
        <w:rPr>
          <w:rFonts w:hint="eastAsia" w:ascii="宋体" w:hAnsi="宋体" w:eastAsia="宋体" w:cs="宋体"/>
          <w:snapToGrid w:val="0"/>
          <w:sz w:val="24"/>
          <w:szCs w:val="24"/>
        </w:rPr>
        <w:t>1．《项目管理机构组成表》后应附表中拟派人员（项目经理、技术负责人、设计负责人</w:t>
      </w:r>
      <w:r>
        <w:rPr>
          <w:rFonts w:hint="eastAsia" w:ascii="宋体" w:hAnsi="宋体" w:eastAsia="宋体" w:cs="宋体"/>
          <w:snapToGrid w:val="0"/>
          <w:sz w:val="24"/>
          <w:szCs w:val="24"/>
          <w:lang w:eastAsia="zh-CN"/>
        </w:rPr>
        <w:t>、</w:t>
      </w:r>
      <w:r>
        <w:rPr>
          <w:rFonts w:hint="eastAsia" w:ascii="宋体" w:hAnsi="宋体" w:eastAsia="宋体" w:cs="宋体"/>
          <w:snapToGrid w:val="0"/>
          <w:sz w:val="24"/>
          <w:szCs w:val="24"/>
          <w:lang w:val="en-US" w:eastAsia="zh-CN"/>
        </w:rPr>
        <w:t>施工负责人</w:t>
      </w:r>
      <w:r>
        <w:rPr>
          <w:rFonts w:hint="eastAsia" w:ascii="宋体" w:hAnsi="宋体" w:eastAsia="宋体" w:cs="宋体"/>
          <w:snapToGrid w:val="0"/>
          <w:sz w:val="24"/>
          <w:szCs w:val="24"/>
        </w:rPr>
        <w:t>除外）以下资料：</w:t>
      </w:r>
    </w:p>
    <w:p w14:paraId="4CEE036E">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（1）身份证彩色扫描件；</w:t>
      </w:r>
    </w:p>
    <w:p w14:paraId="111EB5F0">
      <w:pPr>
        <w:wordWrap w:val="0"/>
        <w:adjustRightInd w:val="0"/>
        <w:snapToGrid w:val="0"/>
        <w:spacing w:line="460" w:lineRule="exact"/>
        <w:ind w:firstLine="480" w:firstLineChars="200"/>
        <w:rPr>
          <w:rFonts w:hint="eastAsia" w:ascii="宋体" w:hAnsi="宋体" w:eastAsia="宋体" w:cs="宋体"/>
          <w:snapToGrid w:val="0"/>
          <w:kern w:val="0"/>
          <w:sz w:val="24"/>
          <w:szCs w:val="24"/>
          <w:lang w:val="en-US" w:eastAsia="zh-CN"/>
        </w:rPr>
      </w:pPr>
      <w:r>
        <w:rPr>
          <w:rFonts w:hint="eastAsia" w:ascii="宋体" w:hAnsi="宋体" w:cs="宋体"/>
          <w:snapToGrid w:val="0"/>
          <w:kern w:val="0"/>
          <w:sz w:val="24"/>
          <w:szCs w:val="24"/>
          <w:lang w:eastAsia="zh-CN"/>
        </w:rPr>
        <w:t>（</w:t>
      </w:r>
      <w:r>
        <w:rPr>
          <w:rFonts w:hint="eastAsia" w:ascii="宋体" w:hAnsi="宋体" w:cs="宋体"/>
          <w:snapToGrid w:val="0"/>
          <w:kern w:val="0"/>
          <w:sz w:val="24"/>
          <w:szCs w:val="24"/>
          <w:lang w:val="en-US" w:eastAsia="zh-CN"/>
        </w:rPr>
        <w:t>2）</w:t>
      </w:r>
      <w:r>
        <w:rPr>
          <w:rFonts w:hint="eastAsia" w:ascii="宋体" w:hAnsi="宋体" w:cs="宋体"/>
          <w:snapToGrid w:val="0"/>
          <w:kern w:val="0"/>
          <w:sz w:val="24"/>
          <w:szCs w:val="24"/>
        </w:rPr>
        <w:t>职称证（或打印件）</w:t>
      </w:r>
      <w:r>
        <w:rPr>
          <w:rFonts w:hint="eastAsia" w:ascii="宋体" w:hAnsi="宋体" w:cs="宋体"/>
          <w:snapToGrid w:val="0"/>
          <w:kern w:val="0"/>
          <w:sz w:val="24"/>
          <w:szCs w:val="24"/>
          <w:lang w:eastAsia="zh-CN"/>
        </w:rPr>
        <w:t>、</w:t>
      </w:r>
      <w:r>
        <w:rPr>
          <w:rFonts w:hint="eastAsia" w:ascii="宋体" w:hAnsi="宋体" w:cs="宋体"/>
          <w:snapToGrid w:val="0"/>
          <w:kern w:val="0"/>
          <w:sz w:val="24"/>
          <w:szCs w:val="24"/>
          <w:lang w:val="en-US" w:eastAsia="zh-CN"/>
        </w:rPr>
        <w:t>从业资格</w:t>
      </w:r>
      <w:r>
        <w:rPr>
          <w:rFonts w:hint="eastAsia" w:ascii="宋体" w:hAnsi="宋体" w:cs="宋体"/>
          <w:snapToGrid w:val="0"/>
          <w:kern w:val="0"/>
          <w:sz w:val="24"/>
          <w:szCs w:val="24"/>
        </w:rPr>
        <w:t>证书彩色扫描件</w:t>
      </w:r>
      <w:r>
        <w:rPr>
          <w:rFonts w:hint="eastAsia" w:ascii="宋体" w:hAnsi="宋体" w:cs="宋体"/>
          <w:snapToGrid w:val="0"/>
          <w:kern w:val="0"/>
          <w:sz w:val="24"/>
          <w:szCs w:val="24"/>
          <w:lang w:eastAsia="zh-CN"/>
        </w:rPr>
        <w:t>；</w:t>
      </w:r>
    </w:p>
    <w:p w14:paraId="62746802">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w:t>
      </w:r>
      <w:r>
        <w:rPr>
          <w:rFonts w:hint="eastAsia" w:ascii="宋体" w:hAnsi="宋体" w:cs="宋体"/>
          <w:snapToGrid w:val="0"/>
          <w:kern w:val="0"/>
          <w:sz w:val="24"/>
          <w:szCs w:val="24"/>
          <w:lang w:val="en-US" w:eastAsia="zh-CN"/>
        </w:rPr>
        <w:t>3</w:t>
      </w:r>
      <w:r>
        <w:rPr>
          <w:rFonts w:hint="eastAsia" w:ascii="宋体" w:hAnsi="宋体" w:cs="宋体"/>
          <w:snapToGrid w:val="0"/>
          <w:kern w:val="0"/>
          <w:sz w:val="24"/>
          <w:szCs w:val="24"/>
        </w:rPr>
        <w:t>）专职安全员须提供C类安全生产考核合格证书彩色扫描件或“广东省建筑施工企业管理人员安全生产考核系统”考核合格信息打印页；</w:t>
      </w:r>
    </w:p>
    <w:p w14:paraId="1FF8A868">
      <w:pPr>
        <w:wordWrap w:val="0"/>
        <w:adjustRightInd w:val="0"/>
        <w:snapToGrid w:val="0"/>
        <w:spacing w:line="460" w:lineRule="exact"/>
        <w:ind w:firstLine="480" w:firstLineChars="200"/>
        <w:rPr>
          <w:rFonts w:hint="eastAsia" w:ascii="宋体" w:hAnsi="宋体" w:cs="宋体"/>
          <w:snapToGrid w:val="0"/>
          <w:kern w:val="0"/>
          <w:sz w:val="24"/>
          <w:szCs w:val="24"/>
        </w:rPr>
      </w:pPr>
      <w:r>
        <w:rPr>
          <w:rFonts w:hint="eastAsia" w:ascii="宋体" w:hAnsi="宋体" w:cs="宋体"/>
          <w:snapToGrid w:val="0"/>
          <w:kern w:val="0"/>
          <w:sz w:val="24"/>
          <w:szCs w:val="24"/>
        </w:rPr>
        <w:t>（</w:t>
      </w:r>
      <w:r>
        <w:rPr>
          <w:rFonts w:hint="eastAsia" w:ascii="宋体" w:hAnsi="宋体" w:cs="宋体"/>
          <w:snapToGrid w:val="0"/>
          <w:kern w:val="0"/>
          <w:sz w:val="24"/>
          <w:szCs w:val="24"/>
          <w:lang w:val="en-US" w:eastAsia="zh-CN"/>
        </w:rPr>
        <w:t>4</w:t>
      </w:r>
      <w:r>
        <w:rPr>
          <w:rFonts w:hint="eastAsia" w:ascii="宋体" w:hAnsi="宋体" w:cs="宋体"/>
          <w:snapToGrid w:val="0"/>
          <w:kern w:val="0"/>
          <w:sz w:val="24"/>
          <w:szCs w:val="24"/>
        </w:rPr>
        <w:t>）在本单位缴纳社保的证明（近三个月，其中必须有</w:t>
      </w:r>
      <w:r>
        <w:rPr>
          <w:rFonts w:hint="eastAsia" w:ascii="宋体" w:hAnsi="宋体" w:cs="宋体"/>
          <w:snapToGrid w:val="0"/>
          <w:kern w:val="0"/>
          <w:sz w:val="24"/>
          <w:szCs w:val="24"/>
          <w:highlight w:val="none"/>
        </w:rPr>
        <w:t>2026年</w:t>
      </w:r>
      <w:r>
        <w:rPr>
          <w:rFonts w:hint="eastAsia" w:ascii="宋体" w:hAnsi="宋体" w:cs="宋体"/>
          <w:snapToGrid w:val="0"/>
          <w:kern w:val="0"/>
          <w:sz w:val="24"/>
          <w:szCs w:val="24"/>
          <w:highlight w:val="none"/>
          <w:lang w:val="en-US" w:eastAsia="zh-CN"/>
        </w:rPr>
        <w:t>6</w:t>
      </w:r>
      <w:r>
        <w:rPr>
          <w:rFonts w:hint="eastAsia" w:ascii="宋体" w:hAnsi="宋体" w:cs="宋体"/>
          <w:snapToGrid w:val="0"/>
          <w:kern w:val="0"/>
          <w:sz w:val="24"/>
          <w:szCs w:val="24"/>
          <w:highlight w:val="none"/>
        </w:rPr>
        <w:t>月</w:t>
      </w:r>
      <w:r>
        <w:rPr>
          <w:rFonts w:hint="eastAsia" w:ascii="宋体" w:hAnsi="宋体" w:cs="宋体"/>
          <w:snapToGrid w:val="0"/>
          <w:kern w:val="0"/>
          <w:sz w:val="24"/>
          <w:szCs w:val="24"/>
        </w:rPr>
        <w:t>）彩色扫描件（或打印件），非独立法人分支机构出具社保，予以认可；</w:t>
      </w:r>
    </w:p>
    <w:p w14:paraId="61F59C26">
      <w:pPr>
        <w:wordWrap w:val="0"/>
        <w:adjustRightInd w:val="0"/>
        <w:snapToGrid w:val="0"/>
        <w:spacing w:line="460" w:lineRule="exact"/>
        <w:ind w:firstLine="480" w:firstLineChars="200"/>
        <w:rPr>
          <w:rFonts w:hint="default" w:ascii="宋体" w:hAnsi="宋体" w:eastAsia="宋体" w:cs="宋体"/>
          <w:snapToGrid w:val="0"/>
          <w:kern w:val="0"/>
          <w:sz w:val="24"/>
          <w:szCs w:val="24"/>
          <w:lang w:val="en-US" w:eastAsia="zh-CN"/>
        </w:rPr>
      </w:pPr>
      <w:r>
        <w:rPr>
          <w:rFonts w:hint="eastAsia" w:ascii="宋体" w:hAnsi="宋体" w:cs="宋体"/>
          <w:snapToGrid w:val="0"/>
          <w:kern w:val="0"/>
          <w:sz w:val="24"/>
          <w:szCs w:val="24"/>
        </w:rPr>
        <w:t>（</w:t>
      </w:r>
      <w:r>
        <w:rPr>
          <w:rFonts w:hint="eastAsia" w:ascii="宋体" w:hAnsi="宋体" w:cs="宋体"/>
          <w:snapToGrid w:val="0"/>
          <w:kern w:val="0"/>
          <w:sz w:val="24"/>
          <w:szCs w:val="24"/>
          <w:lang w:val="en-US" w:eastAsia="zh-CN"/>
        </w:rPr>
        <w:t>5</w:t>
      </w:r>
      <w:r>
        <w:rPr>
          <w:rFonts w:hint="eastAsia" w:ascii="宋体" w:hAnsi="宋体" w:cs="宋体"/>
          <w:snapToGrid w:val="0"/>
          <w:kern w:val="0"/>
          <w:sz w:val="24"/>
          <w:szCs w:val="24"/>
        </w:rPr>
        <w:t>）“进粤企业和人员诚信信息登记平台”个人信息情况截图。（适用于省外建筑企业）</w:t>
      </w:r>
    </w:p>
    <w:p w14:paraId="2329FB7B">
      <w:pPr>
        <w:pStyle w:val="44"/>
        <w:widowControl w:val="0"/>
        <w:wordWrap w:val="0"/>
        <w:adjustRightInd w:val="0"/>
        <w:snapToGrid w:val="0"/>
        <w:spacing w:line="460" w:lineRule="exact"/>
        <w:ind w:firstLine="0"/>
        <w:rPr>
          <w:rFonts w:hint="eastAsia" w:ascii="宋体" w:hAnsi="宋体" w:eastAsia="宋体" w:cs="宋体"/>
          <w:snapToGrid w:val="0"/>
          <w:sz w:val="24"/>
          <w:szCs w:val="24"/>
        </w:rPr>
      </w:pPr>
      <w:r>
        <w:rPr>
          <w:rFonts w:hint="eastAsia" w:ascii="宋体" w:hAnsi="宋体" w:eastAsia="宋体" w:cs="宋体"/>
          <w:snapToGrid w:val="0"/>
          <w:sz w:val="24"/>
          <w:szCs w:val="24"/>
        </w:rPr>
        <w:t xml:space="preserve">    2．联合体投标的，《项目管理机构组成表》应包括联合体成员单位参与项目管理机构的人员，</w:t>
      </w:r>
      <w:bookmarkEnd w:id="287"/>
      <w:r>
        <w:rPr>
          <w:rFonts w:hint="eastAsia" w:ascii="宋体" w:hAnsi="宋体" w:eastAsia="宋体" w:cs="宋体"/>
          <w:snapToGrid w:val="0"/>
          <w:sz w:val="24"/>
          <w:szCs w:val="24"/>
        </w:rPr>
        <w:t>并提供以上所需资料。</w:t>
      </w:r>
    </w:p>
    <w:p w14:paraId="3FA3B3D8">
      <w:pPr>
        <w:pStyle w:val="54"/>
        <w:widowControl w:val="0"/>
        <w:wordWrap w:val="0"/>
        <w:ind w:firstLine="0"/>
        <w:jc w:val="both"/>
        <w:outlineLvl w:val="9"/>
        <w:rPr>
          <w:rFonts w:hint="eastAsia" w:ascii="宋体" w:hAnsi="宋体" w:eastAsia="宋体" w:cs="宋体"/>
          <w:snapToGrid w:val="0"/>
          <w:szCs w:val="24"/>
        </w:rPr>
      </w:pPr>
      <w:r>
        <w:rPr>
          <w:rFonts w:hint="eastAsia" w:ascii="宋体" w:hAnsi="宋体" w:eastAsia="宋体" w:cs="宋体"/>
          <w:snapToGrid w:val="0"/>
          <w:szCs w:val="24"/>
        </w:rPr>
        <w:br w:type="page"/>
      </w:r>
      <w:bookmarkEnd w:id="272"/>
      <w:bookmarkEnd w:id="273"/>
      <w:bookmarkEnd w:id="274"/>
      <w:bookmarkEnd w:id="275"/>
      <w:bookmarkEnd w:id="276"/>
      <w:bookmarkEnd w:id="277"/>
      <w:bookmarkStart w:id="288" w:name="_Toc30092"/>
      <w:bookmarkStart w:id="289" w:name="_Toc14800"/>
    </w:p>
    <w:p w14:paraId="5462A49B">
      <w:pPr>
        <w:pStyle w:val="54"/>
        <w:widowControl w:val="0"/>
        <w:wordWrap w:val="0"/>
        <w:ind w:firstLine="0"/>
        <w:jc w:val="both"/>
        <w:outlineLvl w:val="1"/>
        <w:rPr>
          <w:rFonts w:hint="eastAsia" w:ascii="宋体" w:hAnsi="宋体" w:eastAsia="宋体" w:cs="宋体"/>
          <w:snapToGrid w:val="0"/>
          <w:szCs w:val="24"/>
        </w:rPr>
      </w:pPr>
      <w:r>
        <w:rPr>
          <w:rFonts w:hint="eastAsia" w:ascii="宋体" w:hAnsi="宋体" w:eastAsia="宋体" w:cs="宋体"/>
          <w:b/>
          <w:bCs/>
          <w:spacing w:val="-3"/>
          <w:szCs w:val="24"/>
        </w:rPr>
        <w:t>格式十四  企业业绩一览</w:t>
      </w:r>
      <w:r>
        <w:rPr>
          <w:rFonts w:hint="eastAsia"/>
          <w:b/>
          <w:bCs/>
          <w:snapToGrid w:val="0"/>
          <w:szCs w:val="24"/>
        </w:rPr>
        <w:t>（可拆分成施工、设计等不同业绩表，由投标人自行选择）</w:t>
      </w:r>
    </w:p>
    <w:p w14:paraId="0786F4BE">
      <w:pPr>
        <w:pStyle w:val="54"/>
        <w:widowControl w:val="0"/>
        <w:wordWrap w:val="0"/>
        <w:ind w:firstLine="0"/>
        <w:jc w:val="both"/>
        <w:outlineLvl w:val="9"/>
        <w:rPr>
          <w:rFonts w:hint="eastAsia" w:ascii="宋体" w:hAnsi="宋体" w:eastAsia="宋体" w:cs="宋体"/>
          <w:snapToGrid w:val="0"/>
          <w:szCs w:val="24"/>
        </w:rPr>
      </w:pPr>
    </w:p>
    <w:p w14:paraId="652717C2">
      <w:pPr>
        <w:pStyle w:val="44"/>
        <w:rPr>
          <w:rFonts w:hint="eastAsia" w:ascii="宋体" w:hAnsi="宋体" w:eastAsia="宋体" w:cs="宋体"/>
          <w:snapToGrid w:val="0"/>
          <w:sz w:val="24"/>
          <w:szCs w:val="24"/>
        </w:rPr>
      </w:pPr>
    </w:p>
    <w:p w14:paraId="4C388665">
      <w:pPr>
        <w:pStyle w:val="44"/>
        <w:rPr>
          <w:rFonts w:hint="eastAsia" w:ascii="宋体" w:hAnsi="宋体" w:eastAsia="宋体" w:cs="宋体"/>
          <w:snapToGrid w:val="0"/>
          <w:sz w:val="24"/>
          <w:szCs w:val="24"/>
        </w:rPr>
      </w:pPr>
    </w:p>
    <w:tbl>
      <w:tblPr>
        <w:tblStyle w:val="13"/>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1857"/>
        <w:gridCol w:w="1585"/>
        <w:gridCol w:w="1920"/>
        <w:gridCol w:w="2068"/>
      </w:tblGrid>
      <w:tr w14:paraId="50B21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857" w:type="dxa"/>
            <w:vAlign w:val="center"/>
          </w:tcPr>
          <w:p w14:paraId="0960F7CE">
            <w:pPr>
              <w:widowControl/>
              <w:wordWrap w:val="0"/>
              <w:jc w:val="center"/>
              <w:outlineLvl w:val="1"/>
              <w:rPr>
                <w:rFonts w:hint="eastAsia" w:ascii="宋体" w:hAnsi="宋体" w:cs="宋体"/>
                <w:b/>
                <w:sz w:val="24"/>
                <w:szCs w:val="24"/>
              </w:rPr>
            </w:pPr>
            <w:r>
              <w:rPr>
                <w:rFonts w:hint="eastAsia" w:ascii="宋体" w:hAnsi="宋体" w:cs="宋体"/>
                <w:kern w:val="0"/>
                <w:sz w:val="24"/>
                <w:szCs w:val="24"/>
              </w:rPr>
              <w:t>序号</w:t>
            </w:r>
          </w:p>
        </w:tc>
        <w:tc>
          <w:tcPr>
            <w:tcW w:w="1857" w:type="dxa"/>
            <w:vAlign w:val="center"/>
          </w:tcPr>
          <w:p w14:paraId="40BEF140">
            <w:pPr>
              <w:widowControl/>
              <w:jc w:val="center"/>
              <w:rPr>
                <w:rFonts w:hint="eastAsia" w:ascii="宋体" w:hAnsi="宋体" w:cs="宋体"/>
                <w:b/>
                <w:sz w:val="24"/>
                <w:szCs w:val="24"/>
              </w:rPr>
            </w:pPr>
            <w:r>
              <w:rPr>
                <w:rFonts w:hint="eastAsia" w:ascii="宋体" w:hAnsi="宋体" w:cs="宋体"/>
                <w:kern w:val="0"/>
                <w:sz w:val="24"/>
                <w:szCs w:val="24"/>
              </w:rPr>
              <w:t>项目名称</w:t>
            </w:r>
          </w:p>
        </w:tc>
        <w:tc>
          <w:tcPr>
            <w:tcW w:w="1585" w:type="dxa"/>
            <w:vAlign w:val="center"/>
          </w:tcPr>
          <w:p w14:paraId="7C9529E9">
            <w:pPr>
              <w:widowControl/>
              <w:jc w:val="center"/>
              <w:rPr>
                <w:rFonts w:hint="eastAsia" w:ascii="宋体" w:hAnsi="宋体" w:cs="宋体"/>
                <w:b/>
                <w:sz w:val="24"/>
                <w:szCs w:val="24"/>
              </w:rPr>
            </w:pPr>
            <w:r>
              <w:rPr>
                <w:rFonts w:hint="eastAsia" w:ascii="宋体" w:hAnsi="宋体" w:cs="宋体"/>
                <w:kern w:val="0"/>
                <w:sz w:val="24"/>
                <w:szCs w:val="24"/>
              </w:rPr>
              <w:t>建设单位</w:t>
            </w:r>
          </w:p>
        </w:tc>
        <w:tc>
          <w:tcPr>
            <w:tcW w:w="1920" w:type="dxa"/>
            <w:vAlign w:val="center"/>
          </w:tcPr>
          <w:p w14:paraId="199D88E6">
            <w:pPr>
              <w:widowControl/>
              <w:jc w:val="center"/>
              <w:rPr>
                <w:rFonts w:hint="eastAsia" w:ascii="宋体" w:hAnsi="宋体" w:cs="宋体"/>
                <w:b/>
                <w:sz w:val="24"/>
                <w:szCs w:val="24"/>
              </w:rPr>
            </w:pPr>
            <w:r>
              <w:rPr>
                <w:rFonts w:hint="eastAsia" w:ascii="宋体" w:hAnsi="宋体" w:cs="宋体"/>
                <w:kern w:val="0"/>
                <w:sz w:val="24"/>
                <w:szCs w:val="24"/>
              </w:rPr>
              <w:t>建设内容和规模</w:t>
            </w:r>
          </w:p>
        </w:tc>
        <w:tc>
          <w:tcPr>
            <w:tcW w:w="2068" w:type="dxa"/>
            <w:vAlign w:val="center"/>
          </w:tcPr>
          <w:p w14:paraId="2EE1E47F">
            <w:pPr>
              <w:widowControl/>
              <w:wordWrap w:val="0"/>
              <w:jc w:val="center"/>
              <w:outlineLvl w:val="1"/>
              <w:rPr>
                <w:rFonts w:hint="eastAsia" w:ascii="宋体" w:hAnsi="宋体" w:cs="宋体"/>
                <w:b/>
                <w:sz w:val="24"/>
                <w:szCs w:val="24"/>
              </w:rPr>
            </w:pPr>
            <w:r>
              <w:rPr>
                <w:rFonts w:hint="eastAsia" w:ascii="宋体" w:hAnsi="宋体" w:cs="宋体"/>
                <w:snapToGrid w:val="0"/>
                <w:kern w:val="0"/>
                <w:sz w:val="24"/>
                <w:szCs w:val="24"/>
              </w:rPr>
              <w:t>合同协议书日期</w:t>
            </w:r>
          </w:p>
        </w:tc>
      </w:tr>
      <w:tr w14:paraId="435D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1857" w:type="dxa"/>
            <w:vAlign w:val="center"/>
          </w:tcPr>
          <w:p w14:paraId="76760AAD">
            <w:pPr>
              <w:widowControl/>
              <w:wordWrap w:val="0"/>
              <w:jc w:val="center"/>
              <w:outlineLvl w:val="1"/>
              <w:rPr>
                <w:rFonts w:hint="eastAsia" w:ascii="宋体" w:hAnsi="宋体" w:cs="宋体"/>
                <w:kern w:val="0"/>
                <w:sz w:val="24"/>
                <w:szCs w:val="24"/>
              </w:rPr>
            </w:pPr>
            <w:r>
              <w:rPr>
                <w:rFonts w:hint="eastAsia" w:ascii="宋体" w:hAnsi="宋体" w:cs="宋体"/>
                <w:kern w:val="0"/>
                <w:sz w:val="24"/>
                <w:szCs w:val="24"/>
              </w:rPr>
              <w:t>1</w:t>
            </w:r>
          </w:p>
        </w:tc>
        <w:tc>
          <w:tcPr>
            <w:tcW w:w="1857" w:type="dxa"/>
            <w:vAlign w:val="center"/>
          </w:tcPr>
          <w:p w14:paraId="5037CB2C">
            <w:pPr>
              <w:pStyle w:val="54"/>
              <w:widowControl w:val="0"/>
              <w:wordWrap w:val="0"/>
              <w:outlineLvl w:val="1"/>
              <w:rPr>
                <w:rFonts w:hint="eastAsia" w:ascii="宋体" w:hAnsi="宋体" w:eastAsia="宋体" w:cs="宋体"/>
                <w:b/>
                <w:szCs w:val="24"/>
              </w:rPr>
            </w:pPr>
          </w:p>
        </w:tc>
        <w:tc>
          <w:tcPr>
            <w:tcW w:w="1585" w:type="dxa"/>
            <w:vAlign w:val="center"/>
          </w:tcPr>
          <w:p w14:paraId="2BCCBF65">
            <w:pPr>
              <w:pStyle w:val="54"/>
              <w:widowControl w:val="0"/>
              <w:wordWrap w:val="0"/>
              <w:outlineLvl w:val="1"/>
              <w:rPr>
                <w:rFonts w:hint="eastAsia" w:ascii="宋体" w:hAnsi="宋体" w:eastAsia="宋体" w:cs="宋体"/>
                <w:b/>
                <w:szCs w:val="24"/>
              </w:rPr>
            </w:pPr>
          </w:p>
        </w:tc>
        <w:tc>
          <w:tcPr>
            <w:tcW w:w="1920" w:type="dxa"/>
            <w:vAlign w:val="center"/>
          </w:tcPr>
          <w:p w14:paraId="4ACD81E5">
            <w:pPr>
              <w:pStyle w:val="54"/>
              <w:widowControl w:val="0"/>
              <w:wordWrap w:val="0"/>
              <w:outlineLvl w:val="1"/>
              <w:rPr>
                <w:rFonts w:hint="eastAsia" w:ascii="宋体" w:hAnsi="宋体" w:eastAsia="宋体" w:cs="宋体"/>
                <w:b/>
                <w:szCs w:val="24"/>
              </w:rPr>
            </w:pPr>
          </w:p>
        </w:tc>
        <w:tc>
          <w:tcPr>
            <w:tcW w:w="2068" w:type="dxa"/>
            <w:vAlign w:val="center"/>
          </w:tcPr>
          <w:p w14:paraId="58EFA253">
            <w:pPr>
              <w:pStyle w:val="54"/>
              <w:widowControl w:val="0"/>
              <w:wordWrap w:val="0"/>
              <w:outlineLvl w:val="1"/>
              <w:rPr>
                <w:rFonts w:hint="eastAsia" w:ascii="宋体" w:hAnsi="宋体" w:eastAsia="宋体" w:cs="宋体"/>
                <w:b/>
                <w:szCs w:val="24"/>
              </w:rPr>
            </w:pPr>
          </w:p>
        </w:tc>
      </w:tr>
      <w:tr w14:paraId="48B90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857" w:type="dxa"/>
            <w:vAlign w:val="center"/>
          </w:tcPr>
          <w:p w14:paraId="6598D4E6">
            <w:pPr>
              <w:widowControl/>
              <w:wordWrap w:val="0"/>
              <w:jc w:val="center"/>
              <w:outlineLvl w:val="1"/>
              <w:rPr>
                <w:rFonts w:hint="eastAsia" w:ascii="宋体" w:hAnsi="宋体" w:cs="宋体"/>
                <w:kern w:val="0"/>
                <w:sz w:val="24"/>
                <w:szCs w:val="24"/>
              </w:rPr>
            </w:pPr>
            <w:r>
              <w:rPr>
                <w:rFonts w:hint="eastAsia" w:ascii="宋体" w:hAnsi="宋体" w:cs="宋体"/>
                <w:kern w:val="0"/>
                <w:sz w:val="24"/>
                <w:szCs w:val="24"/>
              </w:rPr>
              <w:t>2</w:t>
            </w:r>
          </w:p>
        </w:tc>
        <w:tc>
          <w:tcPr>
            <w:tcW w:w="1857" w:type="dxa"/>
            <w:vAlign w:val="center"/>
          </w:tcPr>
          <w:p w14:paraId="0E447720">
            <w:pPr>
              <w:pStyle w:val="54"/>
              <w:widowControl w:val="0"/>
              <w:wordWrap w:val="0"/>
              <w:outlineLvl w:val="1"/>
              <w:rPr>
                <w:rFonts w:hint="eastAsia" w:ascii="宋体" w:hAnsi="宋体" w:eastAsia="宋体" w:cs="宋体"/>
                <w:b/>
                <w:szCs w:val="24"/>
              </w:rPr>
            </w:pPr>
          </w:p>
        </w:tc>
        <w:tc>
          <w:tcPr>
            <w:tcW w:w="1585" w:type="dxa"/>
            <w:vAlign w:val="center"/>
          </w:tcPr>
          <w:p w14:paraId="1DC03F37">
            <w:pPr>
              <w:pStyle w:val="54"/>
              <w:widowControl w:val="0"/>
              <w:wordWrap w:val="0"/>
              <w:outlineLvl w:val="1"/>
              <w:rPr>
                <w:rFonts w:hint="eastAsia" w:ascii="宋体" w:hAnsi="宋体" w:eastAsia="宋体" w:cs="宋体"/>
                <w:b/>
                <w:szCs w:val="24"/>
              </w:rPr>
            </w:pPr>
          </w:p>
        </w:tc>
        <w:tc>
          <w:tcPr>
            <w:tcW w:w="1920" w:type="dxa"/>
            <w:vAlign w:val="center"/>
          </w:tcPr>
          <w:p w14:paraId="4D222173">
            <w:pPr>
              <w:pStyle w:val="54"/>
              <w:widowControl w:val="0"/>
              <w:wordWrap w:val="0"/>
              <w:outlineLvl w:val="1"/>
              <w:rPr>
                <w:rFonts w:hint="eastAsia" w:ascii="宋体" w:hAnsi="宋体" w:eastAsia="宋体" w:cs="宋体"/>
                <w:b/>
                <w:szCs w:val="24"/>
              </w:rPr>
            </w:pPr>
          </w:p>
        </w:tc>
        <w:tc>
          <w:tcPr>
            <w:tcW w:w="2068" w:type="dxa"/>
            <w:vAlign w:val="center"/>
          </w:tcPr>
          <w:p w14:paraId="584508BE">
            <w:pPr>
              <w:pStyle w:val="54"/>
              <w:widowControl w:val="0"/>
              <w:wordWrap w:val="0"/>
              <w:outlineLvl w:val="1"/>
              <w:rPr>
                <w:rFonts w:hint="eastAsia" w:ascii="宋体" w:hAnsi="宋体" w:eastAsia="宋体" w:cs="宋体"/>
                <w:b/>
                <w:szCs w:val="24"/>
              </w:rPr>
            </w:pPr>
          </w:p>
        </w:tc>
      </w:tr>
      <w:tr w14:paraId="0A7D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857" w:type="dxa"/>
            <w:vAlign w:val="center"/>
          </w:tcPr>
          <w:p w14:paraId="1E6160DD">
            <w:pPr>
              <w:widowControl/>
              <w:wordWrap w:val="0"/>
              <w:jc w:val="center"/>
              <w:outlineLvl w:val="1"/>
              <w:rPr>
                <w:rFonts w:hint="eastAsia" w:ascii="宋体" w:hAnsi="宋体" w:cs="宋体"/>
                <w:kern w:val="0"/>
                <w:sz w:val="24"/>
                <w:szCs w:val="24"/>
              </w:rPr>
            </w:pPr>
            <w:r>
              <w:rPr>
                <w:rFonts w:hint="eastAsia" w:ascii="宋体" w:hAnsi="宋体" w:cs="宋体"/>
                <w:kern w:val="0"/>
                <w:sz w:val="24"/>
                <w:szCs w:val="24"/>
              </w:rPr>
              <w:t>3</w:t>
            </w:r>
          </w:p>
        </w:tc>
        <w:tc>
          <w:tcPr>
            <w:tcW w:w="1857" w:type="dxa"/>
            <w:vAlign w:val="center"/>
          </w:tcPr>
          <w:p w14:paraId="4DDC62B7">
            <w:pPr>
              <w:pStyle w:val="54"/>
              <w:widowControl w:val="0"/>
              <w:wordWrap w:val="0"/>
              <w:outlineLvl w:val="1"/>
              <w:rPr>
                <w:rFonts w:hint="eastAsia" w:ascii="宋体" w:hAnsi="宋体" w:eastAsia="宋体" w:cs="宋体"/>
                <w:b/>
                <w:szCs w:val="24"/>
              </w:rPr>
            </w:pPr>
          </w:p>
        </w:tc>
        <w:tc>
          <w:tcPr>
            <w:tcW w:w="1585" w:type="dxa"/>
            <w:vAlign w:val="center"/>
          </w:tcPr>
          <w:p w14:paraId="21568DBD">
            <w:pPr>
              <w:pStyle w:val="54"/>
              <w:widowControl w:val="0"/>
              <w:wordWrap w:val="0"/>
              <w:outlineLvl w:val="1"/>
              <w:rPr>
                <w:rFonts w:hint="eastAsia" w:ascii="宋体" w:hAnsi="宋体" w:eastAsia="宋体" w:cs="宋体"/>
                <w:b/>
                <w:szCs w:val="24"/>
              </w:rPr>
            </w:pPr>
          </w:p>
        </w:tc>
        <w:tc>
          <w:tcPr>
            <w:tcW w:w="1920" w:type="dxa"/>
            <w:vAlign w:val="center"/>
          </w:tcPr>
          <w:p w14:paraId="4BFDB446">
            <w:pPr>
              <w:pStyle w:val="54"/>
              <w:widowControl w:val="0"/>
              <w:wordWrap w:val="0"/>
              <w:outlineLvl w:val="1"/>
              <w:rPr>
                <w:rFonts w:hint="eastAsia" w:ascii="宋体" w:hAnsi="宋体" w:eastAsia="宋体" w:cs="宋体"/>
                <w:b/>
                <w:szCs w:val="24"/>
              </w:rPr>
            </w:pPr>
          </w:p>
        </w:tc>
        <w:tc>
          <w:tcPr>
            <w:tcW w:w="2068" w:type="dxa"/>
            <w:vAlign w:val="center"/>
          </w:tcPr>
          <w:p w14:paraId="40B3DC59">
            <w:pPr>
              <w:pStyle w:val="54"/>
              <w:widowControl w:val="0"/>
              <w:wordWrap w:val="0"/>
              <w:outlineLvl w:val="1"/>
              <w:rPr>
                <w:rFonts w:hint="eastAsia" w:ascii="宋体" w:hAnsi="宋体" w:eastAsia="宋体" w:cs="宋体"/>
                <w:b/>
                <w:szCs w:val="24"/>
              </w:rPr>
            </w:pPr>
          </w:p>
        </w:tc>
      </w:tr>
      <w:tr w14:paraId="4214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857" w:type="dxa"/>
            <w:vAlign w:val="center"/>
          </w:tcPr>
          <w:p w14:paraId="0ACE3C9C">
            <w:pPr>
              <w:widowControl/>
              <w:wordWrap w:val="0"/>
              <w:jc w:val="center"/>
              <w:outlineLvl w:val="1"/>
              <w:rPr>
                <w:rFonts w:hint="eastAsia" w:ascii="宋体" w:hAnsi="宋体" w:cs="宋体"/>
                <w:kern w:val="0"/>
                <w:sz w:val="24"/>
                <w:szCs w:val="24"/>
              </w:rPr>
            </w:pPr>
            <w:r>
              <w:rPr>
                <w:rFonts w:hint="eastAsia" w:ascii="宋体" w:hAnsi="宋体" w:cs="宋体"/>
                <w:kern w:val="0"/>
                <w:sz w:val="24"/>
                <w:szCs w:val="24"/>
              </w:rPr>
              <w:t>.......</w:t>
            </w:r>
          </w:p>
        </w:tc>
        <w:tc>
          <w:tcPr>
            <w:tcW w:w="1857" w:type="dxa"/>
            <w:vAlign w:val="center"/>
          </w:tcPr>
          <w:p w14:paraId="49885694">
            <w:pPr>
              <w:pStyle w:val="54"/>
              <w:widowControl w:val="0"/>
              <w:wordWrap w:val="0"/>
              <w:outlineLvl w:val="1"/>
              <w:rPr>
                <w:rFonts w:hint="eastAsia" w:ascii="宋体" w:hAnsi="宋体" w:eastAsia="宋体" w:cs="宋体"/>
                <w:b/>
                <w:szCs w:val="24"/>
              </w:rPr>
            </w:pPr>
          </w:p>
        </w:tc>
        <w:tc>
          <w:tcPr>
            <w:tcW w:w="1585" w:type="dxa"/>
            <w:vAlign w:val="center"/>
          </w:tcPr>
          <w:p w14:paraId="494A93F9">
            <w:pPr>
              <w:pStyle w:val="54"/>
              <w:widowControl w:val="0"/>
              <w:wordWrap w:val="0"/>
              <w:outlineLvl w:val="1"/>
              <w:rPr>
                <w:rFonts w:hint="eastAsia" w:ascii="宋体" w:hAnsi="宋体" w:eastAsia="宋体" w:cs="宋体"/>
                <w:b/>
                <w:szCs w:val="24"/>
              </w:rPr>
            </w:pPr>
          </w:p>
        </w:tc>
        <w:tc>
          <w:tcPr>
            <w:tcW w:w="1920" w:type="dxa"/>
            <w:vAlign w:val="center"/>
          </w:tcPr>
          <w:p w14:paraId="1728CDAC">
            <w:pPr>
              <w:pStyle w:val="54"/>
              <w:widowControl w:val="0"/>
              <w:wordWrap w:val="0"/>
              <w:outlineLvl w:val="1"/>
              <w:rPr>
                <w:rFonts w:hint="eastAsia" w:ascii="宋体" w:hAnsi="宋体" w:eastAsia="宋体" w:cs="宋体"/>
                <w:b/>
                <w:szCs w:val="24"/>
              </w:rPr>
            </w:pPr>
          </w:p>
        </w:tc>
        <w:tc>
          <w:tcPr>
            <w:tcW w:w="2068" w:type="dxa"/>
            <w:vAlign w:val="center"/>
          </w:tcPr>
          <w:p w14:paraId="0E0917A8">
            <w:pPr>
              <w:pStyle w:val="54"/>
              <w:widowControl w:val="0"/>
              <w:wordWrap w:val="0"/>
              <w:outlineLvl w:val="1"/>
              <w:rPr>
                <w:rFonts w:hint="eastAsia" w:ascii="宋体" w:hAnsi="宋体" w:eastAsia="宋体" w:cs="宋体"/>
                <w:b/>
                <w:szCs w:val="24"/>
              </w:rPr>
            </w:pPr>
          </w:p>
        </w:tc>
      </w:tr>
    </w:tbl>
    <w:p w14:paraId="0EC01F8B">
      <w:pPr>
        <w:pStyle w:val="54"/>
        <w:widowControl w:val="0"/>
        <w:wordWrap w:val="0"/>
        <w:ind w:firstLine="0"/>
        <w:jc w:val="both"/>
        <w:outlineLvl w:val="9"/>
        <w:rPr>
          <w:rFonts w:hint="eastAsia" w:ascii="宋体" w:hAnsi="宋体" w:eastAsia="宋体" w:cs="宋体"/>
          <w:b/>
        </w:rPr>
      </w:pPr>
    </w:p>
    <w:p w14:paraId="5C173513">
      <w:pPr>
        <w:pStyle w:val="44"/>
      </w:pPr>
    </w:p>
    <w:p w14:paraId="3DE46CC8">
      <w:pPr>
        <w:pStyle w:val="54"/>
        <w:widowControl w:val="0"/>
        <w:wordWrap w:val="0"/>
        <w:ind w:firstLine="0"/>
        <w:jc w:val="both"/>
        <w:outlineLvl w:val="9"/>
        <w:rPr>
          <w:rFonts w:hint="eastAsia" w:ascii="宋体" w:hAnsi="宋体" w:eastAsia="宋体" w:cs="宋体"/>
          <w:b/>
        </w:rPr>
      </w:pPr>
    </w:p>
    <w:p w14:paraId="4B2B6CB3">
      <w:pPr>
        <w:widowControl/>
        <w:spacing w:line="360" w:lineRule="auto"/>
        <w:jc w:val="left"/>
        <w:rPr>
          <w:sz w:val="24"/>
          <w:szCs w:val="24"/>
        </w:rPr>
      </w:pPr>
      <w:r>
        <w:rPr>
          <w:rFonts w:hint="eastAsia" w:ascii="宋体" w:hAnsi="宋体" w:cs="宋体"/>
          <w:kern w:val="0"/>
          <w:sz w:val="24"/>
          <w:szCs w:val="24"/>
        </w:rPr>
        <w:t xml:space="preserve">注： </w:t>
      </w:r>
    </w:p>
    <w:p w14:paraId="5B5E75A9">
      <w:pPr>
        <w:widowControl/>
        <w:spacing w:line="360" w:lineRule="auto"/>
        <w:jc w:val="left"/>
        <w:rPr>
          <w:sz w:val="24"/>
          <w:szCs w:val="24"/>
        </w:rPr>
      </w:pPr>
      <w:r>
        <w:rPr>
          <w:kern w:val="0"/>
          <w:sz w:val="24"/>
          <w:szCs w:val="24"/>
        </w:rPr>
        <w:t>1</w:t>
      </w:r>
      <w:r>
        <w:rPr>
          <w:rFonts w:hint="eastAsia" w:ascii="宋体" w:hAnsi="宋体" w:cs="宋体"/>
          <w:kern w:val="0"/>
          <w:sz w:val="24"/>
          <w:szCs w:val="24"/>
        </w:rPr>
        <w:t xml:space="preserve">、上表格式供参考； </w:t>
      </w:r>
    </w:p>
    <w:p w14:paraId="3031089B">
      <w:pPr>
        <w:widowControl/>
        <w:spacing w:line="360" w:lineRule="auto"/>
        <w:jc w:val="left"/>
        <w:rPr>
          <w:sz w:val="24"/>
          <w:szCs w:val="24"/>
        </w:rPr>
      </w:pPr>
      <w:r>
        <w:rPr>
          <w:kern w:val="0"/>
          <w:sz w:val="24"/>
          <w:szCs w:val="24"/>
        </w:rPr>
        <w:t>2</w:t>
      </w:r>
      <w:r>
        <w:rPr>
          <w:rFonts w:hint="eastAsia" w:ascii="宋体" w:hAnsi="宋体" w:cs="宋体"/>
          <w:kern w:val="0"/>
          <w:sz w:val="24"/>
          <w:szCs w:val="24"/>
        </w:rPr>
        <w:t>、请在表后附对应评分项要求的证明材料，建议按照上表序号排版。</w:t>
      </w:r>
    </w:p>
    <w:p w14:paraId="71439D34">
      <w:pPr>
        <w:pStyle w:val="54"/>
        <w:widowControl w:val="0"/>
        <w:wordWrap w:val="0"/>
        <w:ind w:firstLine="0"/>
        <w:jc w:val="both"/>
        <w:outlineLvl w:val="9"/>
        <w:rPr>
          <w:rFonts w:hint="eastAsia" w:ascii="宋体" w:hAnsi="宋体" w:eastAsia="宋体" w:cs="宋体"/>
          <w:b/>
        </w:rPr>
      </w:pPr>
    </w:p>
    <w:p w14:paraId="0A7FFDF2">
      <w:pPr>
        <w:pStyle w:val="54"/>
        <w:widowControl w:val="0"/>
        <w:wordWrap w:val="0"/>
        <w:ind w:firstLine="0"/>
        <w:jc w:val="both"/>
        <w:outlineLvl w:val="9"/>
        <w:rPr>
          <w:rFonts w:hint="eastAsia" w:ascii="宋体" w:hAnsi="宋体" w:eastAsia="宋体" w:cs="宋体"/>
          <w:b/>
        </w:rPr>
      </w:pPr>
    </w:p>
    <w:p w14:paraId="7219BD43">
      <w:pPr>
        <w:pStyle w:val="54"/>
        <w:widowControl w:val="0"/>
        <w:wordWrap w:val="0"/>
        <w:ind w:firstLine="0"/>
        <w:jc w:val="both"/>
        <w:outlineLvl w:val="9"/>
        <w:rPr>
          <w:rFonts w:hint="eastAsia" w:ascii="宋体" w:hAnsi="宋体" w:eastAsia="宋体" w:cs="宋体"/>
          <w:b/>
        </w:rPr>
      </w:pPr>
    </w:p>
    <w:p w14:paraId="79D08B58">
      <w:pPr>
        <w:pStyle w:val="54"/>
        <w:widowControl w:val="0"/>
        <w:wordWrap w:val="0"/>
        <w:ind w:firstLine="0"/>
        <w:jc w:val="both"/>
        <w:outlineLvl w:val="9"/>
        <w:rPr>
          <w:rFonts w:hint="eastAsia" w:ascii="宋体" w:hAnsi="宋体" w:eastAsia="宋体" w:cs="宋体"/>
          <w:b/>
        </w:rPr>
      </w:pPr>
    </w:p>
    <w:p w14:paraId="646FF301">
      <w:pPr>
        <w:pStyle w:val="54"/>
        <w:widowControl w:val="0"/>
        <w:wordWrap w:val="0"/>
        <w:ind w:firstLine="0"/>
        <w:jc w:val="both"/>
        <w:outlineLvl w:val="9"/>
        <w:rPr>
          <w:rFonts w:hint="eastAsia" w:ascii="宋体" w:hAnsi="宋体" w:eastAsia="宋体" w:cs="宋体"/>
          <w:b/>
        </w:rPr>
      </w:pPr>
    </w:p>
    <w:p w14:paraId="632E0578">
      <w:pPr>
        <w:pStyle w:val="54"/>
        <w:widowControl w:val="0"/>
        <w:wordWrap w:val="0"/>
        <w:ind w:firstLine="0"/>
        <w:jc w:val="both"/>
        <w:outlineLvl w:val="9"/>
        <w:rPr>
          <w:rFonts w:hint="eastAsia" w:ascii="宋体" w:hAnsi="宋体" w:eastAsia="宋体" w:cs="宋体"/>
          <w:b/>
        </w:rPr>
      </w:pPr>
    </w:p>
    <w:p w14:paraId="4418DF90">
      <w:pPr>
        <w:pStyle w:val="54"/>
        <w:widowControl w:val="0"/>
        <w:wordWrap w:val="0"/>
        <w:ind w:firstLine="0"/>
        <w:jc w:val="both"/>
        <w:outlineLvl w:val="9"/>
        <w:rPr>
          <w:rFonts w:hint="eastAsia" w:ascii="宋体" w:hAnsi="宋体" w:eastAsia="宋体" w:cs="宋体"/>
          <w:b/>
        </w:rPr>
      </w:pPr>
    </w:p>
    <w:p w14:paraId="72008C09">
      <w:pPr>
        <w:pStyle w:val="54"/>
        <w:widowControl w:val="0"/>
        <w:wordWrap w:val="0"/>
        <w:ind w:firstLine="0"/>
        <w:jc w:val="both"/>
        <w:outlineLvl w:val="9"/>
        <w:rPr>
          <w:rFonts w:hint="eastAsia" w:ascii="宋体" w:hAnsi="宋体" w:eastAsia="宋体" w:cs="宋体"/>
          <w:b/>
        </w:rPr>
      </w:pPr>
    </w:p>
    <w:p w14:paraId="1F263771">
      <w:pPr>
        <w:pStyle w:val="54"/>
        <w:widowControl w:val="0"/>
        <w:wordWrap w:val="0"/>
        <w:ind w:firstLine="0"/>
        <w:jc w:val="both"/>
        <w:outlineLvl w:val="9"/>
        <w:rPr>
          <w:rFonts w:hint="eastAsia" w:ascii="宋体" w:hAnsi="宋体" w:eastAsia="宋体" w:cs="宋体"/>
          <w:b/>
        </w:rPr>
      </w:pPr>
    </w:p>
    <w:p w14:paraId="0DB42C1E">
      <w:pPr>
        <w:pStyle w:val="54"/>
        <w:widowControl w:val="0"/>
        <w:wordWrap w:val="0"/>
        <w:ind w:firstLine="0"/>
        <w:jc w:val="both"/>
        <w:outlineLvl w:val="9"/>
        <w:rPr>
          <w:rFonts w:hint="eastAsia" w:ascii="宋体" w:hAnsi="宋体" w:eastAsia="宋体" w:cs="宋体"/>
          <w:b/>
        </w:rPr>
      </w:pPr>
    </w:p>
    <w:p w14:paraId="53A0340B">
      <w:pPr>
        <w:pStyle w:val="54"/>
        <w:widowControl w:val="0"/>
        <w:wordWrap w:val="0"/>
        <w:ind w:firstLine="0"/>
        <w:jc w:val="both"/>
        <w:outlineLvl w:val="9"/>
        <w:rPr>
          <w:rFonts w:hint="eastAsia" w:ascii="宋体" w:hAnsi="宋体" w:eastAsia="宋体" w:cs="宋体"/>
          <w:b/>
        </w:rPr>
      </w:pPr>
    </w:p>
    <w:p w14:paraId="3E908744">
      <w:pPr>
        <w:pStyle w:val="54"/>
        <w:widowControl w:val="0"/>
        <w:wordWrap w:val="0"/>
        <w:ind w:firstLine="0"/>
        <w:jc w:val="both"/>
        <w:outlineLvl w:val="9"/>
        <w:rPr>
          <w:rFonts w:hint="eastAsia" w:ascii="宋体" w:hAnsi="宋体" w:eastAsia="宋体" w:cs="宋体"/>
          <w:b/>
        </w:rPr>
      </w:pPr>
    </w:p>
    <w:p w14:paraId="2D3780E1">
      <w:pPr>
        <w:pStyle w:val="54"/>
        <w:widowControl w:val="0"/>
        <w:wordWrap w:val="0"/>
        <w:ind w:firstLine="0"/>
        <w:jc w:val="both"/>
        <w:outlineLvl w:val="9"/>
        <w:rPr>
          <w:rFonts w:hint="eastAsia" w:ascii="宋体" w:hAnsi="宋体" w:eastAsia="宋体" w:cs="宋体"/>
          <w:b/>
        </w:rPr>
      </w:pPr>
    </w:p>
    <w:p w14:paraId="3B35700E">
      <w:pPr>
        <w:pStyle w:val="54"/>
        <w:widowControl w:val="0"/>
        <w:wordWrap w:val="0"/>
        <w:ind w:firstLine="0"/>
        <w:jc w:val="both"/>
        <w:outlineLvl w:val="9"/>
        <w:rPr>
          <w:rFonts w:hint="eastAsia" w:ascii="宋体" w:hAnsi="宋体" w:eastAsia="宋体" w:cs="宋体"/>
          <w:b/>
        </w:rPr>
      </w:pPr>
    </w:p>
    <w:p w14:paraId="70482153">
      <w:pPr>
        <w:pStyle w:val="54"/>
        <w:widowControl w:val="0"/>
        <w:wordWrap w:val="0"/>
        <w:ind w:firstLine="0"/>
        <w:jc w:val="both"/>
        <w:outlineLvl w:val="9"/>
        <w:rPr>
          <w:rFonts w:hint="eastAsia" w:ascii="宋体" w:hAnsi="宋体" w:eastAsia="宋体" w:cs="宋体"/>
          <w:b/>
        </w:rPr>
      </w:pPr>
    </w:p>
    <w:p w14:paraId="0A29B876">
      <w:pPr>
        <w:pStyle w:val="54"/>
        <w:widowControl w:val="0"/>
        <w:wordWrap w:val="0"/>
        <w:ind w:firstLine="0"/>
        <w:jc w:val="both"/>
        <w:outlineLvl w:val="9"/>
        <w:rPr>
          <w:rFonts w:hint="eastAsia" w:ascii="宋体" w:hAnsi="宋体" w:eastAsia="宋体" w:cs="宋体"/>
          <w:b/>
        </w:rPr>
      </w:pPr>
    </w:p>
    <w:p w14:paraId="299F525D">
      <w:pPr>
        <w:pStyle w:val="54"/>
        <w:widowControl w:val="0"/>
        <w:wordWrap w:val="0"/>
        <w:ind w:firstLine="0"/>
        <w:jc w:val="both"/>
        <w:outlineLvl w:val="9"/>
        <w:rPr>
          <w:rFonts w:hint="eastAsia" w:ascii="宋体" w:hAnsi="宋体" w:eastAsia="宋体" w:cs="宋体"/>
          <w:b/>
        </w:rPr>
      </w:pPr>
    </w:p>
    <w:p w14:paraId="19B8BAA3">
      <w:pPr>
        <w:pStyle w:val="54"/>
        <w:widowControl w:val="0"/>
        <w:wordWrap w:val="0"/>
        <w:ind w:firstLine="0"/>
        <w:jc w:val="both"/>
        <w:outlineLvl w:val="9"/>
        <w:rPr>
          <w:rFonts w:hint="eastAsia" w:ascii="宋体" w:hAnsi="宋体" w:eastAsia="宋体" w:cs="宋体"/>
          <w:b/>
        </w:rPr>
      </w:pPr>
    </w:p>
    <w:p w14:paraId="516F67E2">
      <w:pPr>
        <w:pStyle w:val="54"/>
        <w:widowControl w:val="0"/>
        <w:wordWrap w:val="0"/>
        <w:ind w:firstLine="0"/>
        <w:jc w:val="both"/>
        <w:outlineLvl w:val="9"/>
        <w:rPr>
          <w:rFonts w:hint="eastAsia" w:ascii="宋体" w:hAnsi="宋体" w:eastAsia="宋体" w:cs="宋体"/>
          <w:b/>
        </w:rPr>
      </w:pPr>
    </w:p>
    <w:p w14:paraId="135DE3FC">
      <w:pPr>
        <w:pStyle w:val="54"/>
        <w:widowControl w:val="0"/>
        <w:wordWrap w:val="0"/>
        <w:ind w:firstLine="0"/>
        <w:jc w:val="both"/>
        <w:outlineLvl w:val="9"/>
        <w:rPr>
          <w:rFonts w:hint="eastAsia" w:ascii="宋体" w:hAnsi="宋体" w:eastAsia="宋体" w:cs="宋体"/>
          <w:b/>
        </w:rPr>
      </w:pPr>
    </w:p>
    <w:p w14:paraId="5AE3EAE4">
      <w:pPr>
        <w:pStyle w:val="54"/>
        <w:widowControl w:val="0"/>
        <w:wordWrap w:val="0"/>
        <w:ind w:firstLine="0"/>
        <w:jc w:val="both"/>
        <w:outlineLvl w:val="9"/>
        <w:rPr>
          <w:rFonts w:hint="eastAsia" w:ascii="宋体" w:hAnsi="宋体" w:eastAsia="宋体" w:cs="宋体"/>
          <w:b/>
        </w:rPr>
      </w:pPr>
    </w:p>
    <w:p w14:paraId="78CA44A3">
      <w:pPr>
        <w:pStyle w:val="54"/>
        <w:widowControl w:val="0"/>
        <w:wordWrap w:val="0"/>
        <w:ind w:firstLine="0"/>
        <w:jc w:val="both"/>
        <w:outlineLvl w:val="9"/>
        <w:rPr>
          <w:rFonts w:hint="eastAsia" w:ascii="宋体" w:hAnsi="宋体" w:eastAsia="宋体" w:cs="宋体"/>
          <w:b/>
        </w:rPr>
      </w:pPr>
    </w:p>
    <w:p w14:paraId="23E63371">
      <w:pPr>
        <w:pStyle w:val="54"/>
        <w:widowControl w:val="0"/>
        <w:wordWrap w:val="0"/>
        <w:ind w:firstLine="0"/>
        <w:jc w:val="both"/>
        <w:outlineLvl w:val="9"/>
        <w:rPr>
          <w:rFonts w:hint="eastAsia" w:ascii="宋体" w:hAnsi="宋体" w:eastAsia="宋体" w:cs="宋体"/>
          <w:b/>
        </w:rPr>
      </w:pPr>
    </w:p>
    <w:p w14:paraId="3A3EFBB8">
      <w:pPr>
        <w:pStyle w:val="54"/>
        <w:widowControl w:val="0"/>
        <w:wordWrap w:val="0"/>
        <w:ind w:firstLine="0"/>
        <w:jc w:val="both"/>
        <w:outlineLvl w:val="9"/>
        <w:rPr>
          <w:rFonts w:hint="eastAsia" w:ascii="宋体" w:hAnsi="宋体" w:eastAsia="宋体" w:cs="宋体"/>
          <w:b/>
        </w:rPr>
      </w:pPr>
    </w:p>
    <w:p w14:paraId="1D0020F8">
      <w:pPr>
        <w:pStyle w:val="54"/>
        <w:widowControl w:val="0"/>
        <w:wordWrap w:val="0"/>
        <w:ind w:firstLine="0"/>
        <w:jc w:val="both"/>
        <w:outlineLvl w:val="9"/>
        <w:rPr>
          <w:rFonts w:hint="eastAsia" w:ascii="宋体" w:hAnsi="宋体" w:eastAsia="宋体" w:cs="宋体"/>
          <w:b/>
        </w:rPr>
      </w:pPr>
    </w:p>
    <w:p w14:paraId="1569B650">
      <w:pPr>
        <w:widowControl/>
        <w:ind w:firstLine="940" w:firstLineChars="400"/>
        <w:jc w:val="left"/>
        <w:rPr>
          <w:rFonts w:hint="eastAsia" w:ascii="宋体" w:hAnsi="宋体" w:cs="宋体"/>
          <w:b/>
          <w:bCs/>
          <w:spacing w:val="-3"/>
          <w:kern w:val="0"/>
          <w:sz w:val="24"/>
          <w:szCs w:val="24"/>
        </w:rPr>
      </w:pPr>
    </w:p>
    <w:p w14:paraId="638F35EC">
      <w:pPr>
        <w:widowControl/>
        <w:spacing w:line="360" w:lineRule="auto"/>
        <w:ind w:firstLine="470" w:firstLineChars="200"/>
        <w:jc w:val="left"/>
        <w:rPr>
          <w:rFonts w:hint="eastAsia" w:ascii="宋体" w:hAnsi="宋体" w:cs="宋体"/>
          <w:b/>
          <w:bCs/>
          <w:spacing w:val="-3"/>
          <w:kern w:val="0"/>
          <w:sz w:val="24"/>
          <w:szCs w:val="24"/>
        </w:rPr>
      </w:pPr>
      <w:r>
        <w:rPr>
          <w:rFonts w:hint="eastAsia" w:ascii="宋体" w:hAnsi="宋体" w:cs="宋体"/>
          <w:b/>
          <w:bCs/>
          <w:spacing w:val="-3"/>
          <w:kern w:val="0"/>
          <w:sz w:val="24"/>
          <w:szCs w:val="24"/>
        </w:rPr>
        <w:t>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158576A0">
      <w:pPr>
        <w:widowControl/>
        <w:ind w:firstLine="940" w:firstLineChars="400"/>
        <w:jc w:val="left"/>
        <w:rPr>
          <w:rFonts w:hint="eastAsia" w:ascii="宋体" w:hAnsi="宋体" w:cs="宋体"/>
          <w:b/>
          <w:bCs/>
          <w:spacing w:val="-3"/>
          <w:kern w:val="0"/>
          <w:sz w:val="24"/>
          <w:szCs w:val="24"/>
        </w:rPr>
      </w:pPr>
    </w:p>
    <w:p w14:paraId="1ED54BDC">
      <w:pPr>
        <w:widowControl/>
        <w:ind w:firstLine="940" w:firstLineChars="400"/>
        <w:jc w:val="left"/>
        <w:rPr>
          <w:rFonts w:hint="eastAsia" w:ascii="宋体" w:hAnsi="宋体" w:cs="宋体"/>
          <w:b/>
          <w:bCs/>
          <w:spacing w:val="-3"/>
          <w:kern w:val="0"/>
          <w:sz w:val="24"/>
          <w:szCs w:val="24"/>
        </w:rPr>
      </w:pPr>
    </w:p>
    <w:p w14:paraId="561A7DC1">
      <w:pPr>
        <w:widowControl/>
        <w:ind w:firstLine="940" w:firstLineChars="400"/>
        <w:jc w:val="left"/>
        <w:rPr>
          <w:rFonts w:hint="eastAsia" w:ascii="宋体" w:hAnsi="宋体" w:cs="宋体"/>
          <w:b/>
          <w:bCs/>
          <w:spacing w:val="-3"/>
          <w:kern w:val="0"/>
          <w:sz w:val="24"/>
          <w:szCs w:val="24"/>
        </w:rPr>
      </w:pPr>
    </w:p>
    <w:p w14:paraId="75ECA5CD">
      <w:pPr>
        <w:widowControl/>
        <w:ind w:firstLine="940" w:firstLineChars="400"/>
        <w:jc w:val="left"/>
        <w:rPr>
          <w:rFonts w:hint="eastAsia" w:ascii="宋体" w:hAnsi="宋体" w:cs="宋体"/>
          <w:b/>
          <w:bCs/>
          <w:spacing w:val="-3"/>
          <w:kern w:val="0"/>
          <w:sz w:val="24"/>
          <w:szCs w:val="24"/>
        </w:rPr>
      </w:pPr>
    </w:p>
    <w:p w14:paraId="540916A0">
      <w:pPr>
        <w:widowControl/>
        <w:ind w:firstLine="470" w:firstLineChars="200"/>
        <w:jc w:val="left"/>
        <w:rPr>
          <w:rFonts w:hint="eastAsia" w:ascii="宋体" w:hAnsi="宋体" w:cs="宋体"/>
          <w:b/>
          <w:bCs/>
          <w:spacing w:val="-3"/>
          <w:kern w:val="0"/>
          <w:sz w:val="24"/>
          <w:szCs w:val="24"/>
        </w:rPr>
      </w:pPr>
    </w:p>
    <w:p w14:paraId="7D213723">
      <w:pPr>
        <w:widowControl/>
        <w:ind w:firstLine="470" w:firstLineChars="200"/>
        <w:jc w:val="left"/>
        <w:rPr>
          <w:rFonts w:hint="eastAsia" w:ascii="宋体" w:hAnsi="宋体" w:cs="宋体"/>
          <w:b/>
          <w:bCs/>
          <w:spacing w:val="-3"/>
          <w:kern w:val="0"/>
          <w:sz w:val="24"/>
          <w:szCs w:val="24"/>
        </w:rPr>
      </w:pPr>
    </w:p>
    <w:p w14:paraId="1C43964D">
      <w:pPr>
        <w:widowControl/>
        <w:ind w:firstLine="470" w:firstLineChars="200"/>
        <w:jc w:val="left"/>
        <w:rPr>
          <w:rFonts w:hint="eastAsia" w:ascii="宋体" w:hAnsi="宋体" w:cs="宋体"/>
          <w:b/>
          <w:bCs/>
          <w:spacing w:val="-3"/>
          <w:kern w:val="0"/>
          <w:sz w:val="24"/>
          <w:szCs w:val="24"/>
        </w:rPr>
      </w:pPr>
    </w:p>
    <w:p w14:paraId="7E451DD8">
      <w:pPr>
        <w:widowControl/>
        <w:ind w:firstLine="470" w:firstLineChars="200"/>
        <w:jc w:val="left"/>
        <w:rPr>
          <w:rFonts w:hint="eastAsia" w:ascii="宋体" w:hAnsi="宋体" w:cs="宋体"/>
          <w:b/>
          <w:bCs/>
          <w:spacing w:val="-3"/>
          <w:kern w:val="0"/>
          <w:sz w:val="24"/>
          <w:szCs w:val="24"/>
        </w:rPr>
      </w:pPr>
    </w:p>
    <w:p w14:paraId="6B0EAB7F">
      <w:pPr>
        <w:widowControl/>
        <w:ind w:firstLine="470" w:firstLineChars="200"/>
        <w:jc w:val="left"/>
        <w:rPr>
          <w:rFonts w:hint="eastAsia" w:ascii="宋体" w:hAnsi="宋体" w:cs="宋体"/>
          <w:b/>
          <w:bCs/>
          <w:spacing w:val="-3"/>
          <w:kern w:val="0"/>
          <w:sz w:val="24"/>
          <w:szCs w:val="24"/>
        </w:rPr>
      </w:pPr>
    </w:p>
    <w:p w14:paraId="7040E8E8">
      <w:pPr>
        <w:widowControl/>
        <w:ind w:firstLine="470" w:firstLineChars="200"/>
        <w:jc w:val="left"/>
        <w:rPr>
          <w:rFonts w:hint="eastAsia" w:ascii="宋体" w:hAnsi="宋体" w:cs="宋体"/>
          <w:b/>
          <w:bCs/>
          <w:spacing w:val="-3"/>
          <w:kern w:val="0"/>
          <w:sz w:val="24"/>
          <w:szCs w:val="24"/>
        </w:rPr>
      </w:pPr>
    </w:p>
    <w:p w14:paraId="0FA350B1">
      <w:pPr>
        <w:widowControl/>
        <w:ind w:firstLine="470" w:firstLineChars="200"/>
        <w:jc w:val="left"/>
        <w:rPr>
          <w:rFonts w:hint="eastAsia" w:ascii="宋体" w:hAnsi="宋体" w:cs="宋体"/>
          <w:b/>
          <w:bCs/>
          <w:spacing w:val="-3"/>
          <w:kern w:val="0"/>
          <w:sz w:val="24"/>
          <w:szCs w:val="24"/>
        </w:rPr>
      </w:pPr>
    </w:p>
    <w:p w14:paraId="3F37DC84">
      <w:pPr>
        <w:widowControl/>
        <w:ind w:firstLine="470" w:firstLineChars="200"/>
        <w:jc w:val="left"/>
        <w:rPr>
          <w:rFonts w:hint="eastAsia" w:ascii="宋体" w:hAnsi="宋体" w:cs="宋体"/>
          <w:b/>
          <w:bCs/>
          <w:spacing w:val="-3"/>
          <w:kern w:val="0"/>
          <w:sz w:val="24"/>
          <w:szCs w:val="24"/>
        </w:rPr>
      </w:pPr>
    </w:p>
    <w:p w14:paraId="5095C21D">
      <w:pPr>
        <w:widowControl/>
        <w:ind w:firstLine="470" w:firstLineChars="200"/>
        <w:jc w:val="left"/>
        <w:rPr>
          <w:rFonts w:hint="eastAsia" w:ascii="宋体" w:hAnsi="宋体" w:cs="宋体"/>
          <w:b/>
          <w:bCs/>
          <w:spacing w:val="-3"/>
          <w:kern w:val="0"/>
          <w:sz w:val="24"/>
          <w:szCs w:val="24"/>
        </w:rPr>
      </w:pPr>
    </w:p>
    <w:p w14:paraId="77F4860B">
      <w:pPr>
        <w:widowControl/>
        <w:ind w:firstLine="470" w:firstLineChars="200"/>
        <w:jc w:val="left"/>
        <w:rPr>
          <w:rFonts w:hint="eastAsia" w:ascii="宋体" w:hAnsi="宋体" w:cs="宋体"/>
          <w:b/>
          <w:bCs/>
          <w:spacing w:val="-3"/>
          <w:kern w:val="0"/>
          <w:sz w:val="24"/>
          <w:szCs w:val="24"/>
        </w:rPr>
      </w:pPr>
    </w:p>
    <w:p w14:paraId="49B675B4">
      <w:pPr>
        <w:widowControl/>
        <w:ind w:firstLine="470" w:firstLineChars="200"/>
        <w:jc w:val="left"/>
        <w:rPr>
          <w:rFonts w:hint="eastAsia" w:ascii="宋体" w:hAnsi="宋体" w:cs="宋体"/>
          <w:b/>
          <w:bCs/>
          <w:spacing w:val="-3"/>
          <w:kern w:val="0"/>
          <w:sz w:val="24"/>
          <w:szCs w:val="24"/>
        </w:rPr>
      </w:pPr>
    </w:p>
    <w:p w14:paraId="284593FC">
      <w:pPr>
        <w:widowControl/>
        <w:ind w:firstLine="470" w:firstLineChars="200"/>
        <w:jc w:val="left"/>
        <w:rPr>
          <w:rFonts w:hint="eastAsia" w:ascii="宋体" w:hAnsi="宋体" w:cs="宋体"/>
          <w:b/>
          <w:bCs/>
          <w:spacing w:val="-3"/>
          <w:kern w:val="0"/>
          <w:sz w:val="24"/>
          <w:szCs w:val="24"/>
        </w:rPr>
      </w:pPr>
    </w:p>
    <w:p w14:paraId="1054156D">
      <w:pPr>
        <w:widowControl/>
        <w:ind w:firstLine="470" w:firstLineChars="200"/>
        <w:jc w:val="left"/>
        <w:rPr>
          <w:rFonts w:hint="eastAsia" w:ascii="宋体" w:hAnsi="宋体" w:cs="宋体"/>
          <w:b/>
          <w:bCs/>
          <w:spacing w:val="-3"/>
          <w:kern w:val="0"/>
          <w:sz w:val="24"/>
          <w:szCs w:val="24"/>
        </w:rPr>
      </w:pPr>
    </w:p>
    <w:p w14:paraId="23DD4A50">
      <w:pPr>
        <w:widowControl/>
        <w:ind w:firstLine="470" w:firstLineChars="200"/>
        <w:jc w:val="left"/>
        <w:rPr>
          <w:rFonts w:hint="eastAsia" w:ascii="宋体" w:hAnsi="宋体" w:cs="宋体"/>
          <w:b/>
          <w:bCs/>
          <w:spacing w:val="-3"/>
          <w:kern w:val="0"/>
          <w:sz w:val="24"/>
          <w:szCs w:val="24"/>
        </w:rPr>
      </w:pPr>
    </w:p>
    <w:p w14:paraId="33B1916E">
      <w:pPr>
        <w:widowControl/>
        <w:ind w:firstLine="470" w:firstLineChars="200"/>
        <w:jc w:val="left"/>
        <w:rPr>
          <w:rFonts w:hint="eastAsia" w:ascii="宋体" w:hAnsi="宋体" w:cs="宋体"/>
          <w:b/>
          <w:bCs/>
          <w:spacing w:val="-3"/>
          <w:kern w:val="0"/>
          <w:sz w:val="24"/>
          <w:szCs w:val="24"/>
        </w:rPr>
      </w:pPr>
    </w:p>
    <w:p w14:paraId="1A4B1E04">
      <w:pPr>
        <w:widowControl/>
        <w:ind w:firstLine="470" w:firstLineChars="200"/>
        <w:jc w:val="left"/>
        <w:rPr>
          <w:rFonts w:hint="eastAsia" w:ascii="宋体" w:hAnsi="宋体" w:cs="宋体"/>
          <w:b/>
          <w:bCs/>
          <w:spacing w:val="-3"/>
          <w:kern w:val="0"/>
          <w:sz w:val="24"/>
          <w:szCs w:val="24"/>
        </w:rPr>
      </w:pPr>
    </w:p>
    <w:p w14:paraId="54D6AE76">
      <w:pPr>
        <w:widowControl/>
        <w:ind w:firstLine="470" w:firstLineChars="200"/>
        <w:jc w:val="left"/>
        <w:rPr>
          <w:rFonts w:hint="eastAsia" w:ascii="宋体" w:hAnsi="宋体" w:cs="宋体"/>
          <w:b/>
          <w:bCs/>
          <w:spacing w:val="-3"/>
          <w:kern w:val="0"/>
          <w:sz w:val="24"/>
          <w:szCs w:val="24"/>
        </w:rPr>
      </w:pPr>
    </w:p>
    <w:p w14:paraId="20A09629">
      <w:pPr>
        <w:widowControl/>
        <w:ind w:firstLine="470" w:firstLineChars="200"/>
        <w:jc w:val="left"/>
        <w:rPr>
          <w:rFonts w:hint="eastAsia" w:ascii="宋体" w:hAnsi="宋体" w:cs="宋体"/>
          <w:b/>
          <w:bCs/>
          <w:spacing w:val="-3"/>
          <w:kern w:val="0"/>
          <w:sz w:val="24"/>
          <w:szCs w:val="24"/>
        </w:rPr>
      </w:pPr>
    </w:p>
    <w:p w14:paraId="747A8413">
      <w:pPr>
        <w:widowControl/>
        <w:ind w:firstLine="470" w:firstLineChars="200"/>
        <w:jc w:val="left"/>
        <w:rPr>
          <w:rFonts w:hint="eastAsia" w:ascii="宋体" w:hAnsi="宋体" w:cs="宋体"/>
          <w:b/>
          <w:bCs/>
          <w:spacing w:val="-3"/>
          <w:kern w:val="0"/>
          <w:sz w:val="24"/>
          <w:szCs w:val="24"/>
        </w:rPr>
      </w:pPr>
    </w:p>
    <w:p w14:paraId="2621D6D7">
      <w:pPr>
        <w:widowControl/>
        <w:ind w:firstLine="470" w:firstLineChars="200"/>
        <w:jc w:val="left"/>
        <w:rPr>
          <w:rFonts w:hint="eastAsia" w:ascii="宋体" w:hAnsi="宋体" w:cs="宋体"/>
          <w:b/>
          <w:bCs/>
          <w:spacing w:val="-3"/>
          <w:kern w:val="0"/>
          <w:sz w:val="24"/>
          <w:szCs w:val="24"/>
        </w:rPr>
      </w:pPr>
    </w:p>
    <w:p w14:paraId="31F64C7F">
      <w:pPr>
        <w:widowControl/>
        <w:ind w:firstLine="470" w:firstLineChars="200"/>
        <w:jc w:val="left"/>
        <w:rPr>
          <w:rFonts w:hint="eastAsia" w:ascii="宋体" w:hAnsi="宋体" w:cs="宋体"/>
          <w:b/>
          <w:bCs/>
          <w:spacing w:val="-3"/>
          <w:kern w:val="0"/>
          <w:sz w:val="24"/>
          <w:szCs w:val="24"/>
        </w:rPr>
      </w:pPr>
    </w:p>
    <w:p w14:paraId="452BDD98">
      <w:pPr>
        <w:widowControl/>
        <w:ind w:firstLine="470" w:firstLineChars="200"/>
        <w:jc w:val="left"/>
        <w:rPr>
          <w:rFonts w:hint="eastAsia" w:ascii="宋体" w:hAnsi="宋体" w:cs="宋体"/>
          <w:b/>
          <w:bCs/>
          <w:spacing w:val="-3"/>
          <w:kern w:val="0"/>
          <w:sz w:val="24"/>
          <w:szCs w:val="24"/>
        </w:rPr>
      </w:pPr>
    </w:p>
    <w:p w14:paraId="0733825C">
      <w:pPr>
        <w:widowControl/>
        <w:ind w:firstLine="470" w:firstLineChars="200"/>
        <w:jc w:val="left"/>
        <w:rPr>
          <w:rFonts w:hint="eastAsia" w:ascii="宋体" w:hAnsi="宋体" w:cs="宋体"/>
          <w:b/>
          <w:bCs/>
          <w:spacing w:val="-3"/>
          <w:kern w:val="0"/>
          <w:sz w:val="24"/>
          <w:szCs w:val="24"/>
        </w:rPr>
      </w:pPr>
    </w:p>
    <w:p w14:paraId="01EC1F53">
      <w:pPr>
        <w:widowControl/>
        <w:ind w:firstLine="470" w:firstLineChars="200"/>
        <w:jc w:val="left"/>
        <w:rPr>
          <w:rFonts w:hint="eastAsia" w:ascii="宋体" w:hAnsi="宋体" w:cs="宋体"/>
          <w:b/>
          <w:bCs/>
          <w:spacing w:val="-3"/>
          <w:kern w:val="0"/>
          <w:sz w:val="24"/>
          <w:szCs w:val="24"/>
        </w:rPr>
      </w:pPr>
    </w:p>
    <w:p w14:paraId="0969A1EE">
      <w:pPr>
        <w:widowControl/>
        <w:ind w:firstLine="470" w:firstLineChars="200"/>
        <w:jc w:val="left"/>
        <w:rPr>
          <w:rFonts w:hint="eastAsia" w:ascii="宋体" w:hAnsi="宋体" w:cs="宋体"/>
          <w:b/>
          <w:bCs/>
          <w:spacing w:val="-3"/>
          <w:kern w:val="0"/>
          <w:sz w:val="24"/>
          <w:szCs w:val="24"/>
        </w:rPr>
      </w:pPr>
    </w:p>
    <w:p w14:paraId="15420E12">
      <w:pPr>
        <w:widowControl/>
        <w:ind w:firstLine="470" w:firstLineChars="200"/>
        <w:jc w:val="left"/>
        <w:rPr>
          <w:rFonts w:hint="eastAsia" w:ascii="宋体" w:hAnsi="宋体" w:cs="宋体"/>
          <w:b/>
          <w:bCs/>
          <w:spacing w:val="-3"/>
          <w:kern w:val="0"/>
          <w:sz w:val="24"/>
          <w:szCs w:val="24"/>
        </w:rPr>
      </w:pPr>
    </w:p>
    <w:p w14:paraId="4553C7A9">
      <w:pPr>
        <w:widowControl/>
        <w:ind w:firstLine="470" w:firstLineChars="200"/>
        <w:jc w:val="left"/>
        <w:rPr>
          <w:rFonts w:hint="eastAsia" w:ascii="宋体" w:hAnsi="宋体" w:cs="宋体"/>
          <w:b/>
          <w:bCs/>
          <w:spacing w:val="-3"/>
          <w:kern w:val="0"/>
          <w:sz w:val="24"/>
          <w:szCs w:val="24"/>
        </w:rPr>
      </w:pPr>
    </w:p>
    <w:p w14:paraId="3DBEC98B">
      <w:pPr>
        <w:widowControl/>
        <w:ind w:firstLine="470" w:firstLineChars="200"/>
        <w:jc w:val="left"/>
        <w:rPr>
          <w:rFonts w:hint="eastAsia" w:ascii="宋体" w:hAnsi="宋体" w:cs="宋体"/>
          <w:b/>
          <w:bCs/>
          <w:spacing w:val="-3"/>
          <w:kern w:val="0"/>
          <w:sz w:val="24"/>
          <w:szCs w:val="24"/>
        </w:rPr>
      </w:pPr>
    </w:p>
    <w:p w14:paraId="7E5B1502">
      <w:pPr>
        <w:widowControl/>
        <w:ind w:firstLine="470" w:firstLineChars="200"/>
        <w:jc w:val="left"/>
        <w:rPr>
          <w:rFonts w:hint="eastAsia" w:ascii="宋体" w:hAnsi="宋体" w:cs="宋体"/>
          <w:b/>
          <w:bCs/>
          <w:spacing w:val="-3"/>
          <w:kern w:val="0"/>
          <w:sz w:val="24"/>
          <w:szCs w:val="24"/>
        </w:rPr>
      </w:pPr>
    </w:p>
    <w:p w14:paraId="6864A8AF">
      <w:pPr>
        <w:widowControl/>
        <w:ind w:firstLine="470" w:firstLineChars="200"/>
        <w:jc w:val="left"/>
        <w:rPr>
          <w:rFonts w:hint="eastAsia" w:ascii="宋体" w:hAnsi="宋体" w:cs="宋体"/>
          <w:b/>
          <w:bCs/>
          <w:spacing w:val="-3"/>
          <w:kern w:val="0"/>
          <w:sz w:val="24"/>
          <w:szCs w:val="24"/>
        </w:rPr>
      </w:pPr>
    </w:p>
    <w:p w14:paraId="61218357">
      <w:pPr>
        <w:widowControl/>
        <w:ind w:firstLine="470" w:firstLineChars="200"/>
        <w:jc w:val="left"/>
        <w:rPr>
          <w:rFonts w:hint="eastAsia" w:ascii="宋体" w:hAnsi="宋体" w:cs="宋体"/>
          <w:b/>
          <w:bCs/>
          <w:spacing w:val="-3"/>
          <w:kern w:val="0"/>
          <w:sz w:val="24"/>
          <w:szCs w:val="24"/>
        </w:rPr>
      </w:pPr>
    </w:p>
    <w:p w14:paraId="115BEAC4">
      <w:pPr>
        <w:widowControl/>
        <w:ind w:firstLine="470" w:firstLineChars="200"/>
        <w:jc w:val="left"/>
        <w:rPr>
          <w:rFonts w:hint="eastAsia" w:ascii="宋体" w:hAnsi="宋体" w:cs="宋体"/>
          <w:b/>
          <w:bCs/>
          <w:spacing w:val="-3"/>
          <w:kern w:val="0"/>
          <w:sz w:val="24"/>
          <w:szCs w:val="24"/>
        </w:rPr>
      </w:pPr>
    </w:p>
    <w:p w14:paraId="12EE12DC">
      <w:pPr>
        <w:widowControl/>
        <w:ind w:firstLine="470" w:firstLineChars="200"/>
        <w:jc w:val="left"/>
        <w:rPr>
          <w:rFonts w:hint="eastAsia" w:ascii="宋体" w:hAnsi="宋体" w:cs="宋体"/>
          <w:b/>
          <w:bCs/>
          <w:spacing w:val="-3"/>
          <w:kern w:val="0"/>
          <w:sz w:val="24"/>
          <w:szCs w:val="24"/>
        </w:rPr>
      </w:pPr>
    </w:p>
    <w:p w14:paraId="663A4E95">
      <w:pPr>
        <w:widowControl/>
        <w:ind w:firstLine="470" w:firstLineChars="200"/>
        <w:jc w:val="left"/>
        <w:rPr>
          <w:rFonts w:hint="eastAsia" w:ascii="宋体" w:hAnsi="宋体" w:cs="宋体"/>
          <w:b/>
          <w:bCs/>
          <w:spacing w:val="-3"/>
          <w:kern w:val="0"/>
          <w:sz w:val="24"/>
          <w:szCs w:val="24"/>
        </w:rPr>
      </w:pPr>
    </w:p>
    <w:p w14:paraId="176D0A0F">
      <w:pPr>
        <w:widowControl/>
        <w:ind w:firstLine="470" w:firstLineChars="200"/>
        <w:jc w:val="left"/>
        <w:rPr>
          <w:rFonts w:hint="eastAsia" w:ascii="宋体" w:hAnsi="宋体" w:cs="宋体"/>
          <w:b/>
          <w:bCs/>
          <w:spacing w:val="-3"/>
          <w:kern w:val="0"/>
          <w:sz w:val="24"/>
          <w:szCs w:val="24"/>
        </w:rPr>
      </w:pPr>
    </w:p>
    <w:p w14:paraId="6F95694B">
      <w:pPr>
        <w:widowControl/>
        <w:ind w:firstLine="470" w:firstLineChars="200"/>
        <w:jc w:val="left"/>
        <w:rPr>
          <w:rFonts w:hint="eastAsia" w:ascii="宋体" w:hAnsi="宋体" w:cs="宋体"/>
          <w:b/>
          <w:bCs/>
          <w:spacing w:val="-3"/>
          <w:kern w:val="0"/>
          <w:sz w:val="24"/>
          <w:szCs w:val="24"/>
        </w:rPr>
      </w:pPr>
    </w:p>
    <w:p w14:paraId="02B8D4CF">
      <w:pPr>
        <w:rPr>
          <w:rFonts w:hint="eastAsia" w:ascii="宋体" w:hAnsi="宋体" w:cs="宋体"/>
          <w:b/>
          <w:kern w:val="0"/>
          <w:sz w:val="24"/>
        </w:rPr>
      </w:pPr>
      <w:r>
        <w:rPr>
          <w:rFonts w:hint="eastAsia" w:ascii="宋体" w:hAnsi="宋体" w:cs="宋体"/>
          <w:b/>
          <w:kern w:val="0"/>
          <w:sz w:val="24"/>
        </w:rPr>
        <w:br w:type="page"/>
      </w:r>
    </w:p>
    <w:p w14:paraId="65A255D6">
      <w:pPr>
        <w:widowControl/>
        <w:ind w:firstLine="482" w:firstLineChars="200"/>
        <w:jc w:val="left"/>
        <w:outlineLvl w:val="1"/>
        <w:rPr>
          <w:rFonts w:hint="eastAsia" w:ascii="宋体" w:hAnsi="宋体" w:cs="宋体"/>
          <w:b/>
          <w:bCs/>
          <w:spacing w:val="-3"/>
          <w:kern w:val="0"/>
          <w:sz w:val="24"/>
          <w:szCs w:val="24"/>
        </w:rPr>
      </w:pPr>
      <w:r>
        <w:rPr>
          <w:rFonts w:hint="eastAsia" w:ascii="宋体" w:hAnsi="宋体" w:cs="宋体"/>
          <w:b/>
          <w:kern w:val="0"/>
          <w:sz w:val="24"/>
        </w:rPr>
        <w:t>格式十五</w:t>
      </w:r>
      <w:r>
        <w:rPr>
          <w:rFonts w:hint="eastAsia" w:ascii="宋体" w:hAnsi="宋体" w:cs="宋体"/>
          <w:b/>
        </w:rPr>
        <w:t xml:space="preserve"> </w:t>
      </w:r>
      <w:r>
        <w:rPr>
          <w:rFonts w:hint="eastAsia" w:ascii="宋体" w:hAnsi="宋体" w:cs="宋体"/>
          <w:b/>
          <w:bCs/>
          <w:spacing w:val="-3"/>
          <w:kern w:val="0"/>
          <w:sz w:val="24"/>
          <w:szCs w:val="24"/>
        </w:rPr>
        <w:t xml:space="preserve">其他评分项要求的证明材料 </w:t>
      </w:r>
    </w:p>
    <w:p w14:paraId="75A96A61">
      <w:pPr>
        <w:widowControl/>
        <w:jc w:val="left"/>
        <w:rPr>
          <w:rFonts w:hint="eastAsia" w:ascii="宋体" w:hAnsi="宋体" w:cs="宋体"/>
          <w:kern w:val="0"/>
          <w:sz w:val="20"/>
        </w:rPr>
      </w:pPr>
    </w:p>
    <w:p w14:paraId="5A29C403">
      <w:pPr>
        <w:widowControl/>
        <w:jc w:val="left"/>
        <w:rPr>
          <w:rFonts w:hint="eastAsia" w:ascii="宋体" w:hAnsi="宋体" w:cs="宋体"/>
          <w:kern w:val="0"/>
          <w:sz w:val="20"/>
        </w:rPr>
      </w:pPr>
    </w:p>
    <w:p w14:paraId="5BE1E190">
      <w:pPr>
        <w:widowControl/>
        <w:jc w:val="left"/>
        <w:rPr>
          <w:rFonts w:hint="eastAsia" w:ascii="宋体" w:hAnsi="宋体" w:cs="宋体"/>
          <w:kern w:val="0"/>
          <w:sz w:val="20"/>
        </w:rPr>
      </w:pPr>
    </w:p>
    <w:p w14:paraId="22F5FFA8">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说明：请附对应评分项要求的证明材料。</w:t>
      </w:r>
    </w:p>
    <w:p w14:paraId="4932FF7C">
      <w:pPr>
        <w:pStyle w:val="54"/>
        <w:widowControl w:val="0"/>
        <w:wordWrap w:val="0"/>
        <w:ind w:firstLine="0"/>
        <w:jc w:val="both"/>
        <w:outlineLvl w:val="9"/>
        <w:rPr>
          <w:rFonts w:hint="eastAsia" w:ascii="宋体" w:hAnsi="宋体" w:eastAsia="宋体" w:cs="宋体"/>
          <w:b/>
        </w:rPr>
      </w:pPr>
    </w:p>
    <w:p w14:paraId="71B82206">
      <w:pPr>
        <w:pStyle w:val="44"/>
        <w:rPr>
          <w:rFonts w:hint="eastAsia" w:ascii="宋体" w:hAnsi="宋体" w:eastAsia="宋体" w:cs="宋体"/>
          <w:b/>
        </w:rPr>
      </w:pPr>
    </w:p>
    <w:p w14:paraId="3D11CE2B">
      <w:pPr>
        <w:pStyle w:val="44"/>
        <w:rPr>
          <w:rFonts w:hint="eastAsia" w:ascii="宋体" w:hAnsi="宋体" w:eastAsia="宋体" w:cs="宋体"/>
          <w:b/>
        </w:rPr>
      </w:pPr>
    </w:p>
    <w:p w14:paraId="522A9A48">
      <w:pPr>
        <w:pStyle w:val="44"/>
        <w:rPr>
          <w:rFonts w:hint="eastAsia" w:ascii="宋体" w:hAnsi="宋体" w:eastAsia="宋体" w:cs="宋体"/>
          <w:b/>
        </w:rPr>
      </w:pPr>
    </w:p>
    <w:p w14:paraId="6537C86A">
      <w:pPr>
        <w:pStyle w:val="44"/>
        <w:rPr>
          <w:rFonts w:hint="eastAsia" w:ascii="宋体" w:hAnsi="宋体" w:eastAsia="宋体" w:cs="宋体"/>
          <w:b/>
        </w:rPr>
      </w:pPr>
    </w:p>
    <w:p w14:paraId="2BC6FE8E">
      <w:pPr>
        <w:pStyle w:val="44"/>
        <w:rPr>
          <w:rFonts w:hint="eastAsia" w:ascii="宋体" w:hAnsi="宋体" w:eastAsia="宋体" w:cs="宋体"/>
          <w:b/>
        </w:rPr>
      </w:pPr>
    </w:p>
    <w:p w14:paraId="16551373">
      <w:pPr>
        <w:pStyle w:val="44"/>
        <w:rPr>
          <w:rFonts w:hint="eastAsia" w:ascii="宋体" w:hAnsi="宋体" w:eastAsia="宋体" w:cs="宋体"/>
          <w:b/>
        </w:rPr>
      </w:pPr>
    </w:p>
    <w:p w14:paraId="24C022FB">
      <w:pPr>
        <w:pStyle w:val="44"/>
        <w:rPr>
          <w:rFonts w:hint="eastAsia" w:ascii="宋体" w:hAnsi="宋体" w:eastAsia="宋体" w:cs="宋体"/>
          <w:b/>
        </w:rPr>
      </w:pPr>
    </w:p>
    <w:p w14:paraId="019065EE">
      <w:pPr>
        <w:pStyle w:val="44"/>
        <w:rPr>
          <w:rFonts w:hint="eastAsia" w:ascii="宋体" w:hAnsi="宋体" w:eastAsia="宋体" w:cs="宋体"/>
          <w:b/>
        </w:rPr>
      </w:pPr>
    </w:p>
    <w:bookmarkEnd w:id="288"/>
    <w:bookmarkEnd w:id="289"/>
    <w:p w14:paraId="0F7550E0">
      <w:pPr>
        <w:pStyle w:val="54"/>
        <w:widowControl w:val="0"/>
        <w:wordWrap w:val="0"/>
        <w:ind w:firstLine="0"/>
        <w:jc w:val="both"/>
        <w:outlineLvl w:val="9"/>
        <w:rPr>
          <w:rFonts w:hint="eastAsia" w:ascii="宋体" w:hAnsi="宋体" w:eastAsia="宋体" w:cs="宋体"/>
          <w:b/>
        </w:rPr>
      </w:pPr>
    </w:p>
    <w:p w14:paraId="73AC8899">
      <w:pPr>
        <w:pStyle w:val="54"/>
        <w:widowControl w:val="0"/>
        <w:wordWrap w:val="0"/>
        <w:ind w:firstLine="0"/>
        <w:jc w:val="both"/>
        <w:outlineLvl w:val="9"/>
        <w:rPr>
          <w:rFonts w:hint="eastAsia" w:ascii="宋体" w:hAnsi="宋体" w:eastAsia="宋体" w:cs="宋体"/>
          <w:b/>
        </w:rPr>
      </w:pPr>
    </w:p>
    <w:p w14:paraId="52B30E14">
      <w:pPr>
        <w:pStyle w:val="54"/>
        <w:widowControl w:val="0"/>
        <w:wordWrap w:val="0"/>
        <w:ind w:firstLine="0"/>
        <w:jc w:val="both"/>
        <w:outlineLvl w:val="9"/>
        <w:rPr>
          <w:rFonts w:hint="eastAsia" w:ascii="宋体" w:hAnsi="宋体" w:eastAsia="宋体" w:cs="宋体"/>
          <w:b/>
        </w:rPr>
      </w:pPr>
    </w:p>
    <w:p w14:paraId="3D086514">
      <w:pPr>
        <w:pStyle w:val="54"/>
        <w:widowControl w:val="0"/>
        <w:wordWrap w:val="0"/>
        <w:ind w:firstLine="0"/>
        <w:jc w:val="both"/>
        <w:outlineLvl w:val="9"/>
        <w:rPr>
          <w:rFonts w:hint="eastAsia" w:ascii="宋体" w:hAnsi="宋体" w:eastAsia="宋体" w:cs="宋体"/>
          <w:b/>
        </w:rPr>
      </w:pPr>
    </w:p>
    <w:p w14:paraId="0474609D">
      <w:pPr>
        <w:rPr>
          <w:rFonts w:hint="eastAsia" w:hAnsi="宋体"/>
          <w:b/>
          <w:kern w:val="44"/>
          <w:sz w:val="36"/>
          <w:szCs w:val="36"/>
        </w:rPr>
      </w:pPr>
      <w:r>
        <w:rPr>
          <w:rFonts w:hint="eastAsia" w:hAnsi="宋体"/>
          <w:b/>
          <w:kern w:val="44"/>
          <w:sz w:val="36"/>
          <w:szCs w:val="36"/>
        </w:rPr>
        <w:br w:type="page"/>
      </w:r>
    </w:p>
    <w:p w14:paraId="00CEB2D9">
      <w:pPr>
        <w:pStyle w:val="2"/>
        <w:spacing w:after="240" w:afterLines="100" w:line="400" w:lineRule="exact"/>
        <w:jc w:val="center"/>
        <w:rPr>
          <w:rFonts w:hint="eastAsia" w:hAnsi="宋体"/>
          <w:b/>
          <w:kern w:val="44"/>
          <w:sz w:val="36"/>
          <w:szCs w:val="36"/>
        </w:rPr>
      </w:pPr>
      <w:bookmarkStart w:id="290" w:name="_Toc1638"/>
      <w:r>
        <w:rPr>
          <w:rFonts w:hint="eastAsia" w:hAnsi="宋体"/>
          <w:b/>
          <w:kern w:val="44"/>
          <w:sz w:val="36"/>
          <w:szCs w:val="36"/>
        </w:rPr>
        <w:t>第七章   建设工程合同</w:t>
      </w:r>
      <w:bookmarkEnd w:id="290"/>
    </w:p>
    <w:p w14:paraId="2F79D801">
      <w:pPr>
        <w:spacing w:line="360" w:lineRule="auto"/>
        <w:ind w:firstLine="420" w:firstLineChars="200"/>
        <w:rPr>
          <w:snapToGrid w:val="0"/>
          <w:kern w:val="0"/>
        </w:rPr>
      </w:pPr>
      <w:r>
        <w:rPr>
          <w:rFonts w:hint="eastAsia"/>
          <w:snapToGrid w:val="0"/>
          <w:kern w:val="0"/>
        </w:rPr>
        <w:t xml:space="preserve">  </w:t>
      </w:r>
    </w:p>
    <w:p w14:paraId="66C16CEE">
      <w:pPr>
        <w:spacing w:line="360" w:lineRule="auto"/>
        <w:ind w:firstLine="480" w:firstLineChars="200"/>
        <w:rPr>
          <w:rFonts w:hint="eastAsia" w:ascii="宋体" w:hAnsi="宋体" w:cs="宋体"/>
          <w:sz w:val="24"/>
        </w:rPr>
      </w:pPr>
      <w:r>
        <w:rPr>
          <w:rFonts w:hint="eastAsia" w:ascii="宋体" w:hAnsi="宋体" w:cs="宋体"/>
          <w:sz w:val="24"/>
        </w:rPr>
        <w:t xml:space="preserve"> 略。总承包合同参照住房和城乡建设部、国家工商行政管理总局制定的《建设项目工程总承包合同（示范文本）》GF-2020-0216。</w:t>
      </w:r>
    </w:p>
    <w:p w14:paraId="2A9210B3">
      <w:pPr>
        <w:spacing w:line="360" w:lineRule="auto"/>
        <w:ind w:firstLine="480" w:firstLineChars="200"/>
        <w:rPr>
          <w:rFonts w:hint="eastAsia" w:ascii="宋体" w:hAnsi="宋体" w:cs="宋体"/>
          <w:sz w:val="24"/>
        </w:rPr>
      </w:pPr>
      <w:r>
        <w:rPr>
          <w:rFonts w:hint="eastAsia" w:ascii="宋体" w:hAnsi="宋体" w:cs="宋体"/>
          <w:sz w:val="24"/>
        </w:rPr>
        <w:t>施工合同按广东省建设厅《广东省建设工程标准施工合同》范本（2009）执行或《建设工程施工合同（示范文本）》（GF—2017—0201）执行。</w:t>
      </w:r>
    </w:p>
    <w:p w14:paraId="321CFFBB">
      <w:pPr>
        <w:spacing w:line="360" w:lineRule="auto"/>
        <w:ind w:firstLine="480" w:firstLineChars="200"/>
        <w:rPr>
          <w:rFonts w:hint="eastAsia" w:ascii="宋体" w:hAnsi="宋体" w:cs="宋体"/>
          <w:sz w:val="24"/>
        </w:rPr>
      </w:pPr>
      <w:r>
        <w:rPr>
          <w:rFonts w:hint="eastAsia" w:ascii="宋体" w:hAnsi="宋体" w:cs="宋体"/>
          <w:sz w:val="24"/>
        </w:rPr>
        <w:t xml:space="preserve">设计合同按住房和城乡建设部、国家工商行政管理总局制定《建设工程设计合同示范文本（房屋建筑工程）》（GF-2015-0209）、《建设工程设计合同示范文本（专业建设工程）》（GF-2015-0210）执行。 </w:t>
      </w:r>
    </w:p>
    <w:p w14:paraId="1CD9B815"/>
    <w:p w14:paraId="25EF8EA6"/>
    <w:p w14:paraId="6BB5F620"/>
    <w:sectPr>
      <w:headerReference r:id="rId8" w:type="default"/>
      <w:footerReference r:id="rId9" w:type="default"/>
      <w:endnotePr>
        <w:numFmt w:val="decimal"/>
      </w:endnotePr>
      <w:pgSz w:w="11905" w:h="16838"/>
      <w:pgMar w:top="1217" w:right="1417" w:bottom="1417" w:left="1417" w:header="850" w:footer="567" w:gutter="0"/>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panose1 w:val="02070603080606020203"/>
    <w:charset w:val="00"/>
    <w:family w:val="roman"/>
    <w:pitch w:val="default"/>
    <w:sig w:usb0="00000003" w:usb1="00000000" w:usb2="00000000" w:usb3="00000000" w:csb0="2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22712">
    <w:pPr>
      <w:pStyle w:val="55"/>
      <w:tabs>
        <w:tab w:val="left" w:pos="4803"/>
        <w:tab w:val="clear" w:pos="4153"/>
      </w:tabs>
    </w:pPr>
    <w:r>
      <w:rPr>
        <w:rFonts w:hint="eastAsia"/>
      </w:rPr>
      <w:tab/>
    </w:r>
  </w:p>
  <w:p w14:paraId="3D8A2773">
    <w:pPr>
      <w:pStyle w:val="5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129E3">
    <w:pPr>
      <w:pStyle w:val="55"/>
      <w:tabs>
        <w:tab w:val="left" w:pos="4803"/>
        <w:tab w:val="clear" w:pos="4153"/>
      </w:tabs>
    </w:pPr>
    <w:r>
      <w:rPr>
        <w:rFonts w:hint="eastAsia"/>
      </w:rPr>
      <w:tab/>
    </w:r>
  </w:p>
  <w:p w14:paraId="21E26FF6">
    <w:pPr>
      <w:pStyle w:val="5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3156C">
    <w:pPr>
      <w:pStyle w:val="55"/>
      <w:tabs>
        <w:tab w:val="left" w:pos="4803"/>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635" r="1270" b="1270"/>
              <wp:wrapNone/>
              <wp:docPr id="3" name="文本框 1"/>
              <wp:cNvGraphicFramePr/>
              <a:graphic xmlns:a="http://schemas.openxmlformats.org/drawingml/2006/main">
                <a:graphicData uri="http://schemas.microsoft.com/office/word/2010/wordprocessingShape">
                  <wps:wsp>
                    <wps:cNvSpPr>
                      <a:spLocks noChangeArrowheads="1"/>
                    </wps:cNvSpPr>
                    <wps:spPr bwMode="auto">
                      <a:xfrm>
                        <a:off x="0" y="0"/>
                        <a:ext cx="114935" cy="131445"/>
                      </a:xfrm>
                      <a:prstGeom prst="rect">
                        <a:avLst/>
                      </a:prstGeom>
                      <a:noFill/>
                      <a:ln>
                        <a:noFill/>
                      </a:ln>
                    </wps:spPr>
                    <wps:txbx>
                      <w:txbxContent>
                        <w:p w14:paraId="6A3C800D">
                          <w:pPr>
                            <w:pStyle w:val="9"/>
                          </w:pPr>
                          <w:r>
                            <w:fldChar w:fldCharType="begin"/>
                          </w:r>
                          <w:r>
                            <w:instrText xml:space="preserve"> PAGE  \* MERGEFORMAT </w:instrText>
                          </w:r>
                          <w:r>
                            <w:fldChar w:fldCharType="separate"/>
                          </w:r>
                          <w:r>
                            <w:t>41</w:t>
                          </w:r>
                          <w:r>
                            <w:fldChar w:fldCharType="end"/>
                          </w:r>
                        </w:p>
                      </w:txbxContent>
                    </wps:txbx>
                    <wps:bodyPr rot="0" vert="horz" wrap="none" lIns="0" tIns="0" rIns="0" bIns="0" anchor="t" anchorCtr="0" upright="1">
                      <a:spAutoFit/>
                    </wps:bodyPr>
                  </wps:wsp>
                </a:graphicData>
              </a:graphic>
            </wp:anchor>
          </w:drawing>
        </mc:Choice>
        <mc:Fallback>
          <w:pict>
            <v:rect id="文本框 1" o:spid="_x0000_s1026" o:spt="1"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S/0sLQAAAAAwEAAA8AAAAAAAAAAQAgAAAAIgAAAGRycy9kb3ducmV2&#10;LnhtbFBLAQIUABQAAAAIAIdO4kBtpa8aBAIAAPgDAAAOAAAAAAAAAAEAIAAAAB8BAABkcnMvZTJv&#10;RG9jLnhtbFBLBQYAAAAABgAGAFkBAACVBQAAAAA=&#10;">
              <v:fill on="f" focussize="0,0"/>
              <v:stroke on="f"/>
              <v:imagedata o:title=""/>
              <o:lock v:ext="edit" aspectratio="f"/>
              <v:textbox inset="0mm,0mm,0mm,0mm" style="mso-fit-shape-to-text:t;">
                <w:txbxContent>
                  <w:p w14:paraId="6A3C800D">
                    <w:pPr>
                      <w:pStyle w:val="9"/>
                    </w:pPr>
                    <w:r>
                      <w:fldChar w:fldCharType="begin"/>
                    </w:r>
                    <w:r>
                      <w:instrText xml:space="preserve"> PAGE  \* MERGEFORMAT </w:instrText>
                    </w:r>
                    <w:r>
                      <w:fldChar w:fldCharType="separate"/>
                    </w:r>
                    <w:r>
                      <w:t>41</w:t>
                    </w:r>
                    <w:r>
                      <w:fldChar w:fldCharType="end"/>
                    </w:r>
                  </w:p>
                </w:txbxContent>
              </v:textbox>
            </v:rect>
          </w:pict>
        </mc:Fallback>
      </mc:AlternateContent>
    </w:r>
    <w:r>
      <w:rPr>
        <w:rFonts w:hint="eastAsia"/>
      </w:rPr>
      <w:tab/>
    </w:r>
  </w:p>
  <w:p w14:paraId="0D4EE3D6">
    <w:pPr>
      <w:pStyle w:val="5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58698">
    <w:pPr>
      <w:pStyle w:val="55"/>
      <w:tabs>
        <w:tab w:val="left" w:pos="4803"/>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635" b="4445"/>
              <wp:wrapNone/>
              <wp:docPr id="2" name="文本框 2"/>
              <wp:cNvGraphicFramePr/>
              <a:graphic xmlns:a="http://schemas.openxmlformats.org/drawingml/2006/main">
                <a:graphicData uri="http://schemas.microsoft.com/office/word/2010/wordprocessingShape">
                  <wps:wsp>
                    <wps:cNvSpPr>
                      <a:spLocks noChangeArrowheads="1"/>
                    </wps:cNvSpPr>
                    <wps:spPr bwMode="auto">
                      <a:xfrm>
                        <a:off x="0" y="0"/>
                        <a:ext cx="114935" cy="131445"/>
                      </a:xfrm>
                      <a:prstGeom prst="rect">
                        <a:avLst/>
                      </a:prstGeom>
                      <a:noFill/>
                      <a:ln>
                        <a:noFill/>
                      </a:ln>
                    </wps:spPr>
                    <wps:txbx>
                      <w:txbxContent>
                        <w:p w14:paraId="3F904FC1">
                          <w:pPr>
                            <w:pStyle w:val="9"/>
                          </w:pPr>
                          <w:r>
                            <w:fldChar w:fldCharType="begin"/>
                          </w:r>
                          <w:r>
                            <w:instrText xml:space="preserve"> PAGE  \* MERGEFORMAT </w:instrText>
                          </w:r>
                          <w:r>
                            <w:fldChar w:fldCharType="separate"/>
                          </w:r>
                          <w:r>
                            <w:t>113</w:t>
                          </w:r>
                          <w:r>
                            <w:fldChar w:fldCharType="end"/>
                          </w:r>
                        </w:p>
                      </w:txbxContent>
                    </wps:txbx>
                    <wps:bodyPr rot="0" vert="horz" wrap="none" lIns="0" tIns="0" rIns="0" bIns="0" anchor="t" anchorCtr="0" upright="1">
                      <a:spAutoFit/>
                    </wps:bodyPr>
                  </wps:wsp>
                </a:graphicData>
              </a:graphic>
            </wp:anchor>
          </w:drawing>
        </mc:Choice>
        <mc:Fallback>
          <w:pict>
            <v:rect id="文本框 2" o:spid="_x0000_s1026" o:spt="1"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0v9LC0AAAAAMBAAAPAAAAAAAAAAEAIAAAACIAAABkcnMvZG93bnJl&#10;di54bWxQSwECFAAUAAAACACHTuJAtQFirQUCAAD4AwAADgAAAAAAAAABACAAAAAfAQAAZHJzL2Uy&#10;b0RvYy54bWxQSwUGAAAAAAYABgBZAQAAlgUAAAAA&#10;">
              <v:fill on="f" focussize="0,0"/>
              <v:stroke on="f"/>
              <v:imagedata o:title=""/>
              <o:lock v:ext="edit" aspectratio="f"/>
              <v:textbox inset="0mm,0mm,0mm,0mm" style="mso-fit-shape-to-text:t;">
                <w:txbxContent>
                  <w:p w14:paraId="3F904FC1">
                    <w:pPr>
                      <w:pStyle w:val="9"/>
                    </w:pPr>
                    <w:r>
                      <w:fldChar w:fldCharType="begin"/>
                    </w:r>
                    <w:r>
                      <w:instrText xml:space="preserve"> PAGE  \* MERGEFORMAT </w:instrText>
                    </w:r>
                    <w:r>
                      <w:fldChar w:fldCharType="separate"/>
                    </w:r>
                    <w:r>
                      <w:t>113</w:t>
                    </w:r>
                    <w:r>
                      <w:fldChar w:fldCharType="end"/>
                    </w:r>
                  </w:p>
                </w:txbxContent>
              </v:textbox>
            </v:rect>
          </w:pict>
        </mc:Fallback>
      </mc:AlternateContent>
    </w:r>
    <w:r>
      <w:rPr>
        <w:rFonts w:hint="eastAsia"/>
      </w:rPr>
      <w:tab/>
    </w:r>
  </w:p>
  <w:p w14:paraId="67EB0D1A">
    <w:pPr>
      <w:pStyle w:val="5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BD939">
    <w:pPr>
      <w:pStyle w:val="5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67640" cy="131445"/>
              <wp:effectExtent l="0" t="3810" r="3810" b="0"/>
              <wp:wrapNone/>
              <wp:docPr id="1" name="文本框 3"/>
              <wp:cNvGraphicFramePr/>
              <a:graphic xmlns:a="http://schemas.openxmlformats.org/drawingml/2006/main">
                <a:graphicData uri="http://schemas.microsoft.com/office/word/2010/wordprocessingShape">
                  <wps:wsp>
                    <wps:cNvSpPr>
                      <a:spLocks noChangeArrowheads="1"/>
                    </wps:cNvSpPr>
                    <wps:spPr bwMode="auto">
                      <a:xfrm>
                        <a:off x="0" y="0"/>
                        <a:ext cx="167640" cy="131445"/>
                      </a:xfrm>
                      <a:prstGeom prst="rect">
                        <a:avLst/>
                      </a:prstGeom>
                      <a:noFill/>
                      <a:ln>
                        <a:noFill/>
                      </a:ln>
                    </wps:spPr>
                    <wps:txbx>
                      <w:txbxContent>
                        <w:p w14:paraId="1148076E">
                          <w:pPr>
                            <w:pStyle w:val="9"/>
                          </w:pPr>
                          <w:r>
                            <w:fldChar w:fldCharType="begin"/>
                          </w:r>
                          <w:r>
                            <w:instrText xml:space="preserve"> PAGE  \* MERGEFORMAT </w:instrText>
                          </w:r>
                          <w:r>
                            <w:fldChar w:fldCharType="separate"/>
                          </w:r>
                          <w:r>
                            <w:t>123</w:t>
                          </w:r>
                          <w:r>
                            <w:fldChar w:fldCharType="end"/>
                          </w:r>
                        </w:p>
                      </w:txbxContent>
                    </wps:txbx>
                    <wps:bodyPr rot="0" vert="horz" wrap="none" lIns="0" tIns="0" rIns="0" bIns="0" anchor="t" anchorCtr="0" upright="1">
                      <a:spAutoFit/>
                    </wps:bodyPr>
                  </wps:wsp>
                </a:graphicData>
              </a:graphic>
            </wp:anchor>
          </w:drawing>
        </mc:Choice>
        <mc:Fallback>
          <w:pict>
            <v:rect id="文本框 3" o:spid="_x0000_s1026" o:spt="1" style="position:absolute;left:0pt;margin-top:0pt;height:10.35pt;width:13.2pt;mso-position-horizontal:center;mso-position-horizontal-relative:margin;mso-wrap-style:none;z-index:251661312;mso-width-relative:page;mso-height-relative:page;" filled="f" stroked="f" coordsize="21600,21600" o:gfxdata="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IEYNEAAAADAQAADwAAAAAAAAABACAAAAAiAAAAZHJzL2Rvd25y&#10;ZXYueG1sUEsBAhQAFAAAAAgAh07iQC7v2b8FAgAA+AMAAA4AAAAAAAAAAQAgAAAAIAEAAGRycy9l&#10;Mm9Eb2MueG1sUEsFBgAAAAAGAAYAWQEAAJcFAAAAAA==&#10;">
              <v:fill on="f" focussize="0,0"/>
              <v:stroke on="f"/>
              <v:imagedata o:title=""/>
              <o:lock v:ext="edit" aspectratio="f"/>
              <v:textbox inset="0mm,0mm,0mm,0mm" style="mso-fit-shape-to-text:t;">
                <w:txbxContent>
                  <w:p w14:paraId="1148076E">
                    <w:pPr>
                      <w:pStyle w:val="9"/>
                    </w:pPr>
                    <w:r>
                      <w:fldChar w:fldCharType="begin"/>
                    </w:r>
                    <w:r>
                      <w:instrText xml:space="preserve"> PAGE  \* MERGEFORMAT </w:instrText>
                    </w:r>
                    <w:r>
                      <w:fldChar w:fldCharType="separate"/>
                    </w:r>
                    <w:r>
                      <w:t>123</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3C263">
    <w:pPr>
      <w:jc w:val="center"/>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51E3F">
    <w:pPr>
      <w:jc w:val="center"/>
      <w:rPr>
        <w:rFonts w:hint="eastAsia" w:ascii="黑体" w:hAnsi="黑体" w:eastAsia="黑体"/>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1ADA4"/>
    <w:multiLevelType w:val="singleLevel"/>
    <w:tmpl w:val="85E1ADA4"/>
    <w:lvl w:ilvl="0" w:tentative="0">
      <w:start w:val="1"/>
      <w:numFmt w:val="bullet"/>
      <w:lvlText w:val=""/>
      <w:lvlJc w:val="left"/>
      <w:pPr>
        <w:ind w:left="420" w:hanging="420"/>
      </w:pPr>
      <w:rPr>
        <w:rFonts w:hint="default" w:ascii="Wingdings" w:hAnsi="Wingdings"/>
      </w:rPr>
    </w:lvl>
  </w:abstractNum>
  <w:abstractNum w:abstractNumId="1">
    <w:nsid w:val="BDA4391C"/>
    <w:multiLevelType w:val="singleLevel"/>
    <w:tmpl w:val="BDA4391C"/>
    <w:lvl w:ilvl="0" w:tentative="0">
      <w:start w:val="2"/>
      <w:numFmt w:val="chineseCounting"/>
      <w:suff w:val="space"/>
      <w:lvlText w:val="第%1节"/>
      <w:lvlJc w:val="left"/>
      <w:rPr>
        <w:rFonts w:hint="eastAsia"/>
      </w:rPr>
    </w:lvl>
  </w:abstractNum>
  <w:abstractNum w:abstractNumId="2">
    <w:nsid w:val="CCD012B1"/>
    <w:multiLevelType w:val="singleLevel"/>
    <w:tmpl w:val="CCD012B1"/>
    <w:lvl w:ilvl="0" w:tentative="0">
      <w:start w:val="1"/>
      <w:numFmt w:val="bullet"/>
      <w:lvlText w:val=""/>
      <w:lvlJc w:val="left"/>
      <w:pPr>
        <w:ind w:left="420" w:hanging="420"/>
      </w:pPr>
      <w:rPr>
        <w:rFonts w:hint="default" w:ascii="Wingdings" w:hAnsi="Wingdings"/>
      </w:rPr>
    </w:lvl>
  </w:abstractNum>
  <w:abstractNum w:abstractNumId="3">
    <w:nsid w:val="E6C1451C"/>
    <w:multiLevelType w:val="singleLevel"/>
    <w:tmpl w:val="E6C1451C"/>
    <w:lvl w:ilvl="0" w:tentative="0">
      <w:start w:val="1"/>
      <w:numFmt w:val="bullet"/>
      <w:lvlText w:val=""/>
      <w:lvlJc w:val="left"/>
      <w:pPr>
        <w:ind w:left="420" w:hanging="420"/>
      </w:pPr>
      <w:rPr>
        <w:rFonts w:hint="default" w:ascii="Wingdings" w:hAnsi="Wingdings"/>
      </w:rPr>
    </w:lvl>
  </w:abstractNum>
  <w:abstractNum w:abstractNumId="4">
    <w:nsid w:val="EAAE62C7"/>
    <w:multiLevelType w:val="singleLevel"/>
    <w:tmpl w:val="EAAE62C7"/>
    <w:lvl w:ilvl="0" w:tentative="0">
      <w:start w:val="1"/>
      <w:numFmt w:val="decimal"/>
      <w:suff w:val="space"/>
      <w:lvlText w:val="%1."/>
      <w:lvlJc w:val="left"/>
    </w:lvl>
  </w:abstractNum>
  <w:abstractNum w:abstractNumId="5">
    <w:nsid w:val="EFBD1169"/>
    <w:multiLevelType w:val="singleLevel"/>
    <w:tmpl w:val="EFBD1169"/>
    <w:lvl w:ilvl="0" w:tentative="0">
      <w:start w:val="1"/>
      <w:numFmt w:val="bullet"/>
      <w:lvlText w:val=""/>
      <w:lvlJc w:val="left"/>
      <w:pPr>
        <w:ind w:left="420" w:hanging="420"/>
      </w:pPr>
      <w:rPr>
        <w:rFonts w:hint="default" w:ascii="Wingdings" w:hAnsi="Wingdings"/>
      </w:rPr>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向林">
    <w15:presenceInfo w15:providerId="None" w15:userId="向林"/>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6"/>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C0A"/>
    <w:rsid w:val="000636EC"/>
    <w:rsid w:val="00084669"/>
    <w:rsid w:val="001316A4"/>
    <w:rsid w:val="00245C8F"/>
    <w:rsid w:val="003B3634"/>
    <w:rsid w:val="0045486D"/>
    <w:rsid w:val="006D0C0A"/>
    <w:rsid w:val="008611E2"/>
    <w:rsid w:val="00922400"/>
    <w:rsid w:val="00977FFA"/>
    <w:rsid w:val="00A557E3"/>
    <w:rsid w:val="00BF0076"/>
    <w:rsid w:val="00D316C5"/>
    <w:rsid w:val="00FD331A"/>
    <w:rsid w:val="00FF751B"/>
    <w:rsid w:val="04331CE4"/>
    <w:rsid w:val="04934A97"/>
    <w:rsid w:val="0511380B"/>
    <w:rsid w:val="05304471"/>
    <w:rsid w:val="05F30643"/>
    <w:rsid w:val="05F71B63"/>
    <w:rsid w:val="060E6DE5"/>
    <w:rsid w:val="063A7CFA"/>
    <w:rsid w:val="06A46EB6"/>
    <w:rsid w:val="06A730F5"/>
    <w:rsid w:val="06D01FD2"/>
    <w:rsid w:val="081D7120"/>
    <w:rsid w:val="08574272"/>
    <w:rsid w:val="08CE3598"/>
    <w:rsid w:val="09FB1FB6"/>
    <w:rsid w:val="0BF8259F"/>
    <w:rsid w:val="0C610A29"/>
    <w:rsid w:val="0C6F48C1"/>
    <w:rsid w:val="0C7712BA"/>
    <w:rsid w:val="0CAF2210"/>
    <w:rsid w:val="0D044A71"/>
    <w:rsid w:val="0D662D48"/>
    <w:rsid w:val="0D6E60A1"/>
    <w:rsid w:val="0ECD1FE0"/>
    <w:rsid w:val="1015363D"/>
    <w:rsid w:val="101B37A9"/>
    <w:rsid w:val="111E4721"/>
    <w:rsid w:val="12065C9E"/>
    <w:rsid w:val="14633E59"/>
    <w:rsid w:val="147F4DEB"/>
    <w:rsid w:val="153655F9"/>
    <w:rsid w:val="17A76EFF"/>
    <w:rsid w:val="188810A0"/>
    <w:rsid w:val="18DB324F"/>
    <w:rsid w:val="19E62D60"/>
    <w:rsid w:val="1B6E763B"/>
    <w:rsid w:val="1BCD73E3"/>
    <w:rsid w:val="1BD25864"/>
    <w:rsid w:val="1C940043"/>
    <w:rsid w:val="1EF67AE6"/>
    <w:rsid w:val="202803C2"/>
    <w:rsid w:val="204100BF"/>
    <w:rsid w:val="20C40FE8"/>
    <w:rsid w:val="21931C2A"/>
    <w:rsid w:val="22CD7778"/>
    <w:rsid w:val="22D16A5E"/>
    <w:rsid w:val="24856766"/>
    <w:rsid w:val="24F744DF"/>
    <w:rsid w:val="25BB0BDD"/>
    <w:rsid w:val="260D0C61"/>
    <w:rsid w:val="26B7240F"/>
    <w:rsid w:val="26D70286"/>
    <w:rsid w:val="278B7FF6"/>
    <w:rsid w:val="28001474"/>
    <w:rsid w:val="281025A5"/>
    <w:rsid w:val="286262AC"/>
    <w:rsid w:val="29744111"/>
    <w:rsid w:val="2AF63127"/>
    <w:rsid w:val="2BD126E4"/>
    <w:rsid w:val="2D9D5B09"/>
    <w:rsid w:val="2E71369A"/>
    <w:rsid w:val="2F19758B"/>
    <w:rsid w:val="319A0071"/>
    <w:rsid w:val="32EE473E"/>
    <w:rsid w:val="33254F2D"/>
    <w:rsid w:val="33E70326"/>
    <w:rsid w:val="35432CEC"/>
    <w:rsid w:val="379571AA"/>
    <w:rsid w:val="37CF580A"/>
    <w:rsid w:val="37F30DCD"/>
    <w:rsid w:val="386C33CF"/>
    <w:rsid w:val="39417FD3"/>
    <w:rsid w:val="39546F9B"/>
    <w:rsid w:val="39702DF7"/>
    <w:rsid w:val="39707ABF"/>
    <w:rsid w:val="39A851E1"/>
    <w:rsid w:val="3AB27281"/>
    <w:rsid w:val="3B194FEF"/>
    <w:rsid w:val="3B64381B"/>
    <w:rsid w:val="3B9D6D60"/>
    <w:rsid w:val="3D417091"/>
    <w:rsid w:val="3E5E7ADD"/>
    <w:rsid w:val="3EE444D1"/>
    <w:rsid w:val="409920DF"/>
    <w:rsid w:val="415428DD"/>
    <w:rsid w:val="41726A09"/>
    <w:rsid w:val="41952927"/>
    <w:rsid w:val="440335AA"/>
    <w:rsid w:val="444E6785"/>
    <w:rsid w:val="449C0EE5"/>
    <w:rsid w:val="455D1080"/>
    <w:rsid w:val="46C357B2"/>
    <w:rsid w:val="47FF1090"/>
    <w:rsid w:val="48B16D2C"/>
    <w:rsid w:val="49460182"/>
    <w:rsid w:val="497B72DC"/>
    <w:rsid w:val="4B3F278B"/>
    <w:rsid w:val="4BEC5F10"/>
    <w:rsid w:val="4CDF3034"/>
    <w:rsid w:val="4D6075A0"/>
    <w:rsid w:val="4E0C7D0E"/>
    <w:rsid w:val="4F3A2C40"/>
    <w:rsid w:val="4FD42F27"/>
    <w:rsid w:val="50682397"/>
    <w:rsid w:val="50A126CD"/>
    <w:rsid w:val="517335C1"/>
    <w:rsid w:val="51871A49"/>
    <w:rsid w:val="51CB6C74"/>
    <w:rsid w:val="549A33C8"/>
    <w:rsid w:val="552B67B8"/>
    <w:rsid w:val="563433BF"/>
    <w:rsid w:val="564D3DA3"/>
    <w:rsid w:val="5789732C"/>
    <w:rsid w:val="57D960CB"/>
    <w:rsid w:val="582C6947"/>
    <w:rsid w:val="58D74C39"/>
    <w:rsid w:val="58E62D75"/>
    <w:rsid w:val="59721548"/>
    <w:rsid w:val="59E3401B"/>
    <w:rsid w:val="59F62A54"/>
    <w:rsid w:val="5A440D2D"/>
    <w:rsid w:val="5A451FC2"/>
    <w:rsid w:val="5CB52FEC"/>
    <w:rsid w:val="5CC91F79"/>
    <w:rsid w:val="5D38173E"/>
    <w:rsid w:val="5EBD79BD"/>
    <w:rsid w:val="5EF62DCD"/>
    <w:rsid w:val="5FAB4DB8"/>
    <w:rsid w:val="5FFC2665"/>
    <w:rsid w:val="60235745"/>
    <w:rsid w:val="60372198"/>
    <w:rsid w:val="610A2CC5"/>
    <w:rsid w:val="6242712A"/>
    <w:rsid w:val="64732901"/>
    <w:rsid w:val="64841FB2"/>
    <w:rsid w:val="656316A6"/>
    <w:rsid w:val="656D4790"/>
    <w:rsid w:val="66635248"/>
    <w:rsid w:val="677F7F93"/>
    <w:rsid w:val="67C375CB"/>
    <w:rsid w:val="68BC2E3F"/>
    <w:rsid w:val="68C305B5"/>
    <w:rsid w:val="694F14B1"/>
    <w:rsid w:val="69AB27D2"/>
    <w:rsid w:val="6AC40C8C"/>
    <w:rsid w:val="6B733295"/>
    <w:rsid w:val="6BA51CB8"/>
    <w:rsid w:val="6C251662"/>
    <w:rsid w:val="6CAB3D96"/>
    <w:rsid w:val="6E4A4966"/>
    <w:rsid w:val="6F071098"/>
    <w:rsid w:val="6FC873A4"/>
    <w:rsid w:val="702A7E8D"/>
    <w:rsid w:val="705C22DD"/>
    <w:rsid w:val="70672E25"/>
    <w:rsid w:val="713E2759"/>
    <w:rsid w:val="714D7D2F"/>
    <w:rsid w:val="71CD19A0"/>
    <w:rsid w:val="725B1378"/>
    <w:rsid w:val="727D2CA2"/>
    <w:rsid w:val="73F24718"/>
    <w:rsid w:val="75BD7882"/>
    <w:rsid w:val="75C16B8E"/>
    <w:rsid w:val="76472434"/>
    <w:rsid w:val="77931A6B"/>
    <w:rsid w:val="7B307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iPriority="99"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autoSpaceDE w:val="0"/>
      <w:autoSpaceDN w:val="0"/>
      <w:adjustRightInd w:val="0"/>
      <w:jc w:val="left"/>
      <w:outlineLvl w:val="1"/>
    </w:pPr>
    <w:rPr>
      <w:kern w:val="0"/>
    </w:rPr>
  </w:style>
  <w:style w:type="paragraph" w:styleId="4">
    <w:name w:val="heading 3"/>
    <w:basedOn w:val="1"/>
    <w:next w:val="1"/>
    <w:qFormat/>
    <w:uiPriority w:val="0"/>
    <w:pPr>
      <w:keepNext/>
      <w:keepLines/>
      <w:outlineLvl w:val="2"/>
    </w:pPr>
    <w:rPr>
      <w:b/>
      <w:sz w:val="24"/>
    </w:rPr>
  </w:style>
  <w:style w:type="paragraph" w:styleId="5">
    <w:name w:val="heading 4"/>
    <w:basedOn w:val="1"/>
    <w:next w:val="1"/>
    <w:qFormat/>
    <w:uiPriority w:val="0"/>
    <w:pPr>
      <w:keepNext/>
      <w:keepLines/>
      <w:spacing w:before="280" w:after="290" w:line="374" w:lineRule="auto"/>
      <w:outlineLvl w:val="3"/>
    </w:pPr>
    <w:rPr>
      <w:rFonts w:ascii="Arial" w:hAnsi="Arial"/>
      <w:sz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next w:val="1"/>
    <w:link w:val="63"/>
    <w:qFormat/>
    <w:uiPriority w:val="0"/>
    <w:pPr>
      <w:jc w:val="left"/>
    </w:pPr>
  </w:style>
  <w:style w:type="paragraph" w:styleId="7">
    <w:name w:val="Body Text"/>
    <w:basedOn w:val="1"/>
    <w:link w:val="65"/>
    <w:qFormat/>
    <w:uiPriority w:val="0"/>
  </w:style>
  <w:style w:type="paragraph" w:styleId="8">
    <w:name w:val="Balloon Text"/>
    <w:basedOn w:val="1"/>
    <w:link w:val="62"/>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annotation subject"/>
    <w:basedOn w:val="6"/>
    <w:next w:val="6"/>
    <w:link w:val="64"/>
    <w:qFormat/>
    <w:uiPriority w:val="0"/>
    <w:rPr>
      <w:b/>
      <w:bCs/>
    </w:rPr>
  </w:style>
  <w:style w:type="table" w:styleId="14">
    <w:name w:val="Table Grid"/>
    <w:basedOn w:val="13"/>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TML Code"/>
    <w:unhideWhenUsed/>
    <w:qFormat/>
    <w:uiPriority w:val="99"/>
    <w:rPr>
      <w:rFonts w:ascii="宋体" w:hAnsi="宋体" w:eastAsia="宋体" w:cs="宋体"/>
      <w:sz w:val="24"/>
      <w:szCs w:val="24"/>
    </w:rPr>
  </w:style>
  <w:style w:type="character" w:styleId="18">
    <w:name w:val="annotation reference"/>
    <w:basedOn w:val="15"/>
    <w:qFormat/>
    <w:uiPriority w:val="0"/>
    <w:rPr>
      <w:sz w:val="21"/>
      <w:szCs w:val="21"/>
    </w:rPr>
  </w:style>
  <w:style w:type="paragraph" w:customStyle="1" w:styleId="19">
    <w:name w:val="正文缩进1"/>
    <w:basedOn w:val="1"/>
    <w:qFormat/>
    <w:uiPriority w:val="0"/>
    <w:pPr>
      <w:widowControl/>
      <w:ind w:firstLine="420"/>
      <w:jc w:val="left"/>
    </w:pPr>
    <w:rPr>
      <w:kern w:val="0"/>
      <w:sz w:val="20"/>
    </w:rPr>
  </w:style>
  <w:style w:type="paragraph" w:customStyle="1" w:styleId="20">
    <w:name w:val="正文文本缩进1"/>
    <w:basedOn w:val="1"/>
    <w:qFormat/>
    <w:uiPriority w:val="0"/>
    <w:pPr>
      <w:ind w:firstLine="560" w:firstLineChars="200"/>
    </w:pPr>
  </w:style>
  <w:style w:type="paragraph" w:customStyle="1" w:styleId="21">
    <w:name w:val="正文文本 21"/>
    <w:basedOn w:val="1"/>
    <w:next w:val="7"/>
    <w:qFormat/>
    <w:uiPriority w:val="0"/>
    <w:pPr>
      <w:spacing w:line="500" w:lineRule="exact"/>
    </w:pPr>
    <w:rPr>
      <w:rFonts w:ascii="宋体"/>
      <w:sz w:val="24"/>
    </w:rPr>
  </w:style>
  <w:style w:type="paragraph" w:customStyle="1" w:styleId="22">
    <w:name w:val="普通(网站)1"/>
    <w:basedOn w:val="1"/>
    <w:qFormat/>
    <w:uiPriority w:val="0"/>
    <w:pPr>
      <w:widowControl/>
      <w:spacing w:beforeAutospacing="1" w:afterAutospacing="1"/>
      <w:jc w:val="left"/>
    </w:pPr>
    <w:rPr>
      <w:rFonts w:hAnsi="宋体" w:cs="宋体"/>
      <w:color w:val="000000"/>
      <w:kern w:val="0"/>
      <w:szCs w:val="24"/>
    </w:rPr>
  </w:style>
  <w:style w:type="paragraph" w:customStyle="1" w:styleId="23">
    <w:name w:val="正文首行缩进1"/>
    <w:basedOn w:val="7"/>
    <w:next w:val="1"/>
    <w:qFormat/>
    <w:uiPriority w:val="0"/>
    <w:pPr>
      <w:spacing w:line="312" w:lineRule="auto"/>
      <w:ind w:firstLine="420"/>
    </w:pPr>
  </w:style>
  <w:style w:type="paragraph" w:customStyle="1" w:styleId="24">
    <w:name w:val="正文首行缩进 21"/>
    <w:basedOn w:val="20"/>
    <w:next w:val="23"/>
    <w:qFormat/>
    <w:uiPriority w:val="0"/>
    <w:pPr>
      <w:ind w:firstLine="420"/>
    </w:pPr>
    <w:rPr>
      <w:rFonts w:eastAsia="仿宋_GB2312"/>
    </w:rPr>
  </w:style>
  <w:style w:type="paragraph" w:customStyle="1" w:styleId="25">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7">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1111111"/>
    <w:basedOn w:val="27"/>
    <w:next w:val="27"/>
    <w:qFormat/>
    <w:uiPriority w:val="0"/>
    <w:pPr>
      <w:autoSpaceDE w:val="0"/>
      <w:autoSpaceDN w:val="0"/>
      <w:adjustRightInd w:val="0"/>
      <w:jc w:val="left"/>
      <w:outlineLvl w:val="1"/>
    </w:pPr>
    <w:rPr>
      <w:rFonts w:ascii="Times New Roman"/>
      <w:kern w:val="0"/>
    </w:rPr>
  </w:style>
  <w:style w:type="paragraph" w:customStyle="1" w:styleId="30">
    <w:name w:val="标题 1 New"/>
    <w:basedOn w:val="27"/>
    <w:next w:val="27"/>
    <w:qFormat/>
    <w:uiPriority w:val="0"/>
    <w:pPr>
      <w:autoSpaceDE w:val="0"/>
      <w:autoSpaceDN w:val="0"/>
      <w:adjustRightInd w:val="0"/>
      <w:jc w:val="left"/>
      <w:outlineLvl w:val="0"/>
    </w:pPr>
    <w:rPr>
      <w:kern w:val="0"/>
      <w:sz w:val="30"/>
    </w:rPr>
  </w:style>
  <w:style w:type="paragraph" w:customStyle="1" w:styleId="31">
    <w:name w:val="标题 2 New New"/>
    <w:basedOn w:val="27"/>
    <w:next w:val="27"/>
    <w:qFormat/>
    <w:uiPriority w:val="0"/>
    <w:pPr>
      <w:autoSpaceDE w:val="0"/>
      <w:autoSpaceDN w:val="0"/>
      <w:adjustRightInd w:val="0"/>
      <w:jc w:val="left"/>
      <w:outlineLvl w:val="1"/>
    </w:pPr>
    <w:rPr>
      <w:kern w:val="0"/>
    </w:rPr>
  </w:style>
  <w:style w:type="paragraph" w:customStyle="1" w:styleId="32">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33">
    <w:name w:val="正文文本缩进 New New"/>
    <w:basedOn w:val="27"/>
    <w:qFormat/>
    <w:uiPriority w:val="0"/>
    <w:pPr>
      <w:ind w:firstLine="560" w:firstLineChars="200"/>
    </w:pPr>
  </w:style>
  <w:style w:type="paragraph" w:customStyle="1" w:styleId="34">
    <w:name w:val="正文文本缩进 3 New"/>
    <w:basedOn w:val="27"/>
    <w:qFormat/>
    <w:uiPriority w:val="0"/>
    <w:pPr>
      <w:ind w:firstLine="560"/>
    </w:pPr>
    <w:rPr>
      <w:color w:val="FF0000"/>
    </w:rPr>
  </w:style>
  <w:style w:type="paragraph" w:customStyle="1" w:styleId="35">
    <w:name w:val="样式 宋体 行距: 1.5 倍行距"/>
    <w:basedOn w:val="36"/>
    <w:next w:val="1"/>
    <w:qFormat/>
    <w:uiPriority w:val="0"/>
    <w:pPr>
      <w:jc w:val="center"/>
    </w:pPr>
    <w:rPr>
      <w:b/>
    </w:rPr>
  </w:style>
  <w:style w:type="paragraph" w:customStyle="1" w:styleId="36">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5"/>
    <w:qFormat/>
    <w:uiPriority w:val="0"/>
    <w:pPr>
      <w:widowControl w:val="0"/>
      <w:jc w:val="both"/>
    </w:pPr>
    <w:rPr>
      <w:rFonts w:ascii="Calibri" w:hAnsi="Calibri" w:eastAsia="宋体" w:cs="黑体"/>
      <w:kern w:val="2"/>
      <w:sz w:val="21"/>
      <w:szCs w:val="24"/>
      <w:lang w:val="en-US" w:eastAsia="zh-CN" w:bidi="ar-SA"/>
    </w:rPr>
  </w:style>
  <w:style w:type="paragraph" w:customStyle="1" w:styleId="37">
    <w:name w:val="Table Text"/>
    <w:basedOn w:val="1"/>
    <w:qFormat/>
    <w:uiPriority w:val="0"/>
    <w:rPr>
      <w:rFonts w:ascii="宋体" w:hAnsi="宋体" w:cs="宋体"/>
      <w:sz w:val="24"/>
      <w:szCs w:val="24"/>
      <w:lang w:eastAsia="en-US"/>
    </w:rPr>
  </w:style>
  <w:style w:type="paragraph" w:customStyle="1" w:styleId="3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普通(网站) New"/>
    <w:basedOn w:val="40"/>
    <w:qFormat/>
    <w:uiPriority w:val="0"/>
    <w:rPr>
      <w:sz w:val="24"/>
    </w:rPr>
  </w:style>
  <w:style w:type="paragraph" w:customStyle="1" w:styleId="40">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1">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2">
    <w:name w:val="正文文本缩进 31"/>
    <w:basedOn w:val="1"/>
    <w:qFormat/>
    <w:uiPriority w:val="0"/>
    <w:pPr>
      <w:ind w:firstLine="570"/>
    </w:pPr>
    <w:rPr>
      <w:color w:val="0000FF"/>
      <w:kern w:val="0"/>
      <w:sz w:val="24"/>
      <w:u w:val="single"/>
    </w:rPr>
  </w:style>
  <w:style w:type="paragraph" w:customStyle="1" w:styleId="43">
    <w:name w:val="正文缩进11"/>
    <w:basedOn w:val="1"/>
    <w:qFormat/>
    <w:uiPriority w:val="0"/>
    <w:pPr>
      <w:widowControl/>
      <w:spacing w:line="360" w:lineRule="auto"/>
      <w:ind w:firstLine="420"/>
      <w:jc w:val="left"/>
    </w:pPr>
    <w:rPr>
      <w:rFonts w:ascii="宋体"/>
      <w:kern w:val="0"/>
      <w:sz w:val="20"/>
    </w:rPr>
  </w:style>
  <w:style w:type="paragraph" w:customStyle="1" w:styleId="44">
    <w:name w:val="正文缩进 New"/>
    <w:basedOn w:val="45"/>
    <w:qFormat/>
    <w:uiPriority w:val="0"/>
    <w:pPr>
      <w:widowControl/>
      <w:ind w:firstLine="420"/>
      <w:jc w:val="left"/>
    </w:pPr>
    <w:rPr>
      <w:kern w:val="0"/>
      <w:sz w:val="20"/>
    </w:rPr>
  </w:style>
  <w:style w:type="paragraph" w:customStyle="1" w:styleId="45">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6">
    <w:name w:val="YJ22"/>
    <w:basedOn w:val="27"/>
    <w:next w:val="27"/>
    <w:link w:val="61"/>
    <w:qFormat/>
    <w:uiPriority w:val="0"/>
    <w:pPr>
      <w:autoSpaceDE w:val="0"/>
      <w:autoSpaceDN w:val="0"/>
      <w:adjustRightInd w:val="0"/>
      <w:jc w:val="left"/>
      <w:outlineLvl w:val="1"/>
    </w:pPr>
    <w:rPr>
      <w:rFonts w:ascii="Times New Roman" w:hAnsi="宋体"/>
      <w:b/>
      <w:kern w:val="0"/>
      <w:sz w:val="20"/>
    </w:rPr>
  </w:style>
  <w:style w:type="paragraph" w:customStyle="1" w:styleId="47">
    <w:name w:val="标题 3 New"/>
    <w:basedOn w:val="44"/>
    <w:next w:val="44"/>
    <w:qFormat/>
    <w:uiPriority w:val="0"/>
    <w:pPr>
      <w:keepNext/>
      <w:keepLines/>
      <w:jc w:val="center"/>
      <w:outlineLvl w:val="2"/>
    </w:pPr>
    <w:rPr>
      <w:sz w:val="24"/>
    </w:rPr>
  </w:style>
  <w:style w:type="paragraph" w:customStyle="1" w:styleId="48">
    <w:name w:val="正文文本缩进 New"/>
    <w:basedOn w:val="45"/>
    <w:qFormat/>
    <w:uiPriority w:val="0"/>
    <w:pPr>
      <w:ind w:firstLine="560" w:firstLineChars="200"/>
    </w:pPr>
  </w:style>
  <w:style w:type="paragraph" w:customStyle="1" w:styleId="49">
    <w:name w:val="正文文本缩进 New New New New"/>
    <w:basedOn w:val="50"/>
    <w:qFormat/>
    <w:uiPriority w:val="0"/>
    <w:pPr>
      <w:ind w:firstLine="560" w:firstLineChars="200"/>
    </w:pPr>
    <w:rPr>
      <w:szCs w:val="28"/>
    </w:rPr>
  </w:style>
  <w:style w:type="paragraph" w:customStyle="1" w:styleId="50">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1">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2">
    <w:name w:val="正文文本缩进 New New New New New New New New"/>
    <w:basedOn w:val="51"/>
    <w:qFormat/>
    <w:uiPriority w:val="0"/>
    <w:pPr>
      <w:ind w:left="420" w:leftChars="200"/>
    </w:pPr>
    <w:rPr>
      <w:szCs w:val="24"/>
    </w:rPr>
  </w:style>
  <w:style w:type="paragraph" w:customStyle="1" w:styleId="53">
    <w:name w:val="正文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4">
    <w:name w:val="标题 3 New New"/>
    <w:basedOn w:val="44"/>
    <w:next w:val="44"/>
    <w:qFormat/>
    <w:uiPriority w:val="0"/>
    <w:pPr>
      <w:keepNext/>
      <w:keepLines/>
      <w:jc w:val="center"/>
      <w:outlineLvl w:val="2"/>
    </w:pPr>
    <w:rPr>
      <w:sz w:val="24"/>
    </w:rPr>
  </w:style>
  <w:style w:type="paragraph" w:customStyle="1" w:styleId="55">
    <w:name w:val="页脚 New"/>
    <w:basedOn w:val="27"/>
    <w:qFormat/>
    <w:uiPriority w:val="0"/>
    <w:pPr>
      <w:widowControl/>
      <w:tabs>
        <w:tab w:val="center" w:pos="4153"/>
        <w:tab w:val="right" w:pos="8306"/>
      </w:tabs>
      <w:snapToGrid w:val="0"/>
      <w:jc w:val="left"/>
    </w:pPr>
    <w:rPr>
      <w:kern w:val="0"/>
      <w:sz w:val="18"/>
    </w:rPr>
  </w:style>
  <w:style w:type="paragraph" w:customStyle="1" w:styleId="56">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7">
    <w:name w:val="正文正"/>
    <w:basedOn w:val="1"/>
    <w:qFormat/>
    <w:uiPriority w:val="0"/>
    <w:pPr>
      <w:spacing w:line="560" w:lineRule="exact"/>
      <w:ind w:firstLine="561"/>
    </w:pPr>
    <w:rPr>
      <w:rFonts w:eastAsia="仿宋_GB2312"/>
      <w:sz w:val="28"/>
      <w:szCs w:val="24"/>
    </w:rPr>
  </w:style>
  <w:style w:type="paragraph" w:customStyle="1" w:styleId="58">
    <w:name w:val="正文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9">
    <w:name w:val="正文1"/>
    <w:basedOn w:val="1"/>
    <w:qFormat/>
    <w:uiPriority w:val="0"/>
  </w:style>
  <w:style w:type="character" w:customStyle="1" w:styleId="60">
    <w:name w:val="NormalCharacter"/>
    <w:qFormat/>
    <w:uiPriority w:val="0"/>
    <w:rPr>
      <w:rFonts w:ascii="宋体"/>
      <w:kern w:val="2"/>
      <w:sz w:val="24"/>
      <w:lang w:val="en-US" w:eastAsia="zh-CN" w:bidi="ar-SA"/>
    </w:rPr>
  </w:style>
  <w:style w:type="character" w:customStyle="1" w:styleId="61">
    <w:name w:val="YJ22 Char Char"/>
    <w:link w:val="46"/>
    <w:semiHidden/>
    <w:qFormat/>
    <w:uiPriority w:val="0"/>
    <w:rPr>
      <w:rFonts w:ascii="Times New Roman" w:hAnsi="宋体"/>
      <w:b/>
      <w:kern w:val="0"/>
      <w:sz w:val="20"/>
    </w:rPr>
  </w:style>
  <w:style w:type="character" w:customStyle="1" w:styleId="62">
    <w:name w:val="批注框文本 字符"/>
    <w:basedOn w:val="15"/>
    <w:link w:val="8"/>
    <w:qFormat/>
    <w:uiPriority w:val="0"/>
    <w:rPr>
      <w:kern w:val="2"/>
      <w:sz w:val="18"/>
      <w:szCs w:val="18"/>
    </w:rPr>
  </w:style>
  <w:style w:type="character" w:customStyle="1" w:styleId="63">
    <w:name w:val="批注文字 字符"/>
    <w:basedOn w:val="15"/>
    <w:link w:val="6"/>
    <w:qFormat/>
    <w:uiPriority w:val="0"/>
    <w:rPr>
      <w:kern w:val="2"/>
      <w:sz w:val="21"/>
    </w:rPr>
  </w:style>
  <w:style w:type="character" w:customStyle="1" w:styleId="64">
    <w:name w:val="批注主题 字符"/>
    <w:basedOn w:val="63"/>
    <w:link w:val="12"/>
    <w:qFormat/>
    <w:uiPriority w:val="0"/>
    <w:rPr>
      <w:b/>
      <w:bCs/>
      <w:kern w:val="2"/>
      <w:sz w:val="21"/>
    </w:rPr>
  </w:style>
  <w:style w:type="character" w:customStyle="1" w:styleId="65">
    <w:name w:val="正文文本 字符"/>
    <w:basedOn w:val="15"/>
    <w:link w:val="7"/>
    <w:qFormat/>
    <w:uiPriority w:val="0"/>
    <w:rPr>
      <w:kern w:val="2"/>
      <w:sz w:val="21"/>
    </w:rPr>
  </w:style>
  <w:style w:type="paragraph" w:customStyle="1" w:styleId="66">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5F7DE9-D313-4787-8238-3AAABBD0FF87}">
  <ds:schemaRefs/>
</ds:datastoreItem>
</file>

<file path=docProps/app.xml><?xml version="1.0" encoding="utf-8"?>
<Properties xmlns="http://schemas.openxmlformats.org/officeDocument/2006/extended-properties" xmlns:vt="http://schemas.openxmlformats.org/officeDocument/2006/docPropsVTypes">
  <Template>Normal</Template>
  <Pages>106</Pages>
  <Words>17540</Words>
  <Characters>18895</Characters>
  <Lines>6125</Lines>
  <Paragraphs>5492</Paragraphs>
  <TotalTime>5</TotalTime>
  <ScaleCrop>false</ScaleCrop>
  <LinksUpToDate>false</LinksUpToDate>
  <CharactersWithSpaces>19112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2026-08-12T08:36:00Z</dcterms:created>
  <dc:creator>南方试验场</dc:creator>
  <cp:lastModifiedBy>考拉</cp:lastModifiedBy>
  <cp:lastPrinted>2026-09-03T00:54:00Z</cp:lastPrinted>
  <dcterms:modified xsi:type="dcterms:W3CDTF">2026-09-03T09:28:24Z</dcterms:modified>
  <dc:title>南方（韶关）智能网联新能源汽车试验检测中心二期建设项目EPC总承包</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33B634797F4B4142A0A03A9AA7A4DF2A_13</vt:lpwstr>
  </property>
  <property fmtid="{D5CDD505-2E9C-101B-9397-08002B2CF9AE}" pid="4" name="KSOTemplateDocerSaveRecord">
    <vt:lpwstr>eyJoZGlkIjoiM2UxNzczMzM0ZGE1NGVkN2FlYzMxMTVmMzhiODc0YTgiLCJ1c2VySWQiOiI5NjYwNzg4MjgifQ==</vt:lpwstr>
  </property>
</Properties>
</file>