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8"/>
        <w:shd w:val="clear"/>
        <w:spacing w:line="360" w:lineRule="auto"/>
        <w:jc w:val="center"/>
        <w:rPr>
          <w:rFonts w:hint="eastAsia" w:ascii="宋体" w:hAnsi="宋体" w:eastAsia="宋体" w:cs="宋体"/>
          <w:b/>
          <w:bCs/>
          <w:color w:val="000000" w:themeColor="text1"/>
          <w:spacing w:val="26"/>
          <w:sz w:val="48"/>
          <w:szCs w:val="48"/>
          <w:highlight w:val="none"/>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宋体"/>
          <w:b/>
          <w:bCs/>
          <w:color w:val="000000" w:themeColor="text1"/>
          <w:sz w:val="52"/>
          <w:szCs w:val="52"/>
          <w:highlight w:val="none"/>
          <w:lang w:eastAsia="zh-CN"/>
          <w14:textFill>
            <w14:solidFill>
              <w14:schemeClr w14:val="tx1"/>
            </w14:solidFill>
          </w14:textFill>
        </w:rPr>
        <w:t>乳源高级中学宿舍楼改造提升项目（第三期B栋）施工</w:t>
      </w:r>
    </w:p>
    <w:p w14:paraId="6BC46ECF">
      <w:pPr>
        <w:pStyle w:val="48"/>
        <w:shd w:val="clear"/>
        <w:spacing w:line="360" w:lineRule="auto"/>
        <w:jc w:val="center"/>
        <w:rPr>
          <w:rFonts w:hint="eastAsia" w:ascii="宋体" w:hAnsi="宋体" w:eastAsia="宋体" w:cs="宋体"/>
          <w:b/>
          <w:bCs/>
          <w:color w:val="000000" w:themeColor="text1"/>
          <w:spacing w:val="26"/>
          <w:sz w:val="84"/>
          <w:szCs w:val="84"/>
          <w:highlight w:val="none"/>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宋体"/>
          <w:b/>
          <w:bCs/>
          <w:color w:val="000000" w:themeColor="text1"/>
          <w:spacing w:val="26"/>
          <w:sz w:val="84"/>
          <w:szCs w:val="84"/>
          <w:highlight w:val="none"/>
          <w14:shadow w14:blurRad="50800" w14:dist="38100" w14:dir="2700000" w14:sx="100000" w14:sy="100000" w14:kx="0" w14:ky="0" w14:algn="tl">
            <w14:srgbClr w14:val="000000">
              <w14:alpha w14:val="60000"/>
            </w14:srgbClr>
          </w14:shadow>
          <w14:textFill>
            <w14:solidFill>
              <w14:schemeClr w14:val="tx1"/>
            </w14:solidFill>
          </w14:textFill>
        </w:rPr>
        <w:t>招标文件</w:t>
      </w:r>
    </w:p>
    <w:p w14:paraId="7DCD3DE8">
      <w:pPr>
        <w:pStyle w:val="48"/>
        <w:shd w:val="clear"/>
        <w:spacing w:line="360" w:lineRule="auto"/>
        <w:rPr>
          <w:rFonts w:hint="eastAsia" w:ascii="宋体" w:hAnsi="宋体" w:eastAsia="宋体" w:cs="宋体"/>
          <w:b/>
          <w:bCs/>
          <w:color w:val="000000" w:themeColor="text1"/>
          <w:spacing w:val="26"/>
          <w:sz w:val="52"/>
          <w:szCs w:val="52"/>
          <w:highlight w:val="none"/>
          <w14:shadow w14:blurRad="50800" w14:dist="38100" w14:dir="2700000" w14:sx="100000" w14:sy="100000" w14:kx="0" w14:ky="0" w14:algn="tl">
            <w14:srgbClr w14:val="000000">
              <w14:alpha w14:val="60000"/>
            </w14:srgbClr>
          </w14:shadow>
          <w14:textFill>
            <w14:solidFill>
              <w14:schemeClr w14:val="tx1"/>
            </w14:solidFill>
          </w14:textFill>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9"/>
              <w:shd w:val="clear"/>
              <w:spacing w:line="240" w:lineRule="auto"/>
              <w:rPr>
                <w:rFonts w:hint="eastAsia" w:hAnsi="宋体" w:cs="宋体"/>
                <w:color w:val="000000" w:themeColor="text1"/>
                <w:sz w:val="28"/>
                <w:szCs w:val="28"/>
                <w:highlight w:val="none"/>
                <w14:textFill>
                  <w14:solidFill>
                    <w14:schemeClr w14:val="tx1"/>
                  </w14:solidFill>
                </w14:textFill>
              </w:rPr>
            </w:pPr>
            <w:r>
              <w:rPr>
                <w:rFonts w:hint="eastAsia" w:hAnsi="宋体" w:cs="宋体"/>
                <w:color w:val="000000" w:themeColor="text1"/>
                <w:sz w:val="28"/>
                <w:szCs w:val="28"/>
                <w:highlight w:val="none"/>
                <w14:textFill>
                  <w14:solidFill>
                    <w14:schemeClr w14:val="tx1"/>
                  </w14:solidFill>
                </w14:textFill>
              </w:rPr>
              <w:t xml:space="preserve"> 招        标        人（盖 章）：</w:t>
            </w:r>
          </w:p>
        </w:tc>
        <w:tc>
          <w:tcPr>
            <w:tcW w:w="4844" w:type="dxa"/>
            <w:noWrap w:val="0"/>
            <w:vAlign w:val="center"/>
          </w:tcPr>
          <w:p w14:paraId="29B0B35A">
            <w:pPr>
              <w:pStyle w:val="49"/>
              <w:shd w:val="clear"/>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hAnsi="宋体" w:cs="宋体"/>
                <w:color w:val="000000" w:themeColor="text1"/>
                <w:sz w:val="28"/>
                <w:szCs w:val="28"/>
                <w:highlight w:val="none"/>
                <w:lang w:eastAsia="zh-CN"/>
                <w14:textFill>
                  <w14:solidFill>
                    <w14:schemeClr w14:val="tx1"/>
                  </w14:solidFill>
                </w14:textFill>
              </w:rPr>
              <w:t>乳源瑶族自治县金源资产经营有限公司</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9"/>
              <w:shd w:val="clear"/>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招标人工作领导小组负责人（签字）：</w:t>
            </w:r>
          </w:p>
        </w:tc>
        <w:tc>
          <w:tcPr>
            <w:tcW w:w="4844" w:type="dxa"/>
            <w:noWrap w:val="0"/>
            <w:vAlign w:val="center"/>
          </w:tcPr>
          <w:p w14:paraId="7C232D38">
            <w:pPr>
              <w:pStyle w:val="49"/>
              <w:shd w:val="clear"/>
              <w:spacing w:line="240" w:lineRule="auto"/>
              <w:rPr>
                <w:rFonts w:hint="eastAsia" w:hAnsi="宋体" w:cs="宋体"/>
                <w:color w:val="000000" w:themeColor="text1"/>
                <w:sz w:val="28"/>
                <w:szCs w:val="28"/>
                <w:highlight w:val="none"/>
                <w14:textFill>
                  <w14:solidFill>
                    <w14:schemeClr w14:val="tx1"/>
                  </w14:solidFill>
                </w14:textFill>
              </w:rPr>
            </w:pPr>
          </w:p>
        </w:tc>
      </w:tr>
      <w:tr w14:paraId="00F7A803">
        <w:trPr>
          <w:trHeight w:val="1083" w:hRule="atLeast"/>
        </w:trPr>
        <w:tc>
          <w:tcPr>
            <w:tcW w:w="4815" w:type="dxa"/>
            <w:noWrap w:val="0"/>
            <w:vAlign w:val="center"/>
          </w:tcPr>
          <w:p w14:paraId="11F17759">
            <w:pPr>
              <w:pStyle w:val="49"/>
              <w:shd w:val="clear"/>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  标  代  理  机  构（盖 章）：</w:t>
            </w:r>
          </w:p>
        </w:tc>
        <w:tc>
          <w:tcPr>
            <w:tcW w:w="4844" w:type="dxa"/>
            <w:noWrap w:val="0"/>
            <w:vAlign w:val="center"/>
          </w:tcPr>
          <w:p w14:paraId="1D53D657">
            <w:pPr>
              <w:pStyle w:val="49"/>
              <w:shd w:val="clear"/>
              <w:spacing w:line="240" w:lineRule="auto"/>
              <w:rPr>
                <w:rFonts w:hint="eastAsia" w:hAnsi="宋体" w:eastAsia="宋体" w:cs="宋体"/>
                <w:color w:val="000000" w:themeColor="text1"/>
                <w:sz w:val="28"/>
                <w:szCs w:val="28"/>
                <w:highlight w:val="none"/>
                <w:lang w:eastAsia="zh-CN"/>
                <w14:textFill>
                  <w14:solidFill>
                    <w14:schemeClr w14:val="tx1"/>
                  </w14:solidFill>
                </w14:textFill>
              </w:rPr>
            </w:pPr>
            <w:r>
              <w:rPr>
                <w:rFonts w:hint="eastAsia" w:hAnsi="宋体" w:cs="宋体"/>
                <w:color w:val="000000" w:themeColor="text1"/>
                <w:sz w:val="28"/>
                <w:szCs w:val="28"/>
                <w:highlight w:val="none"/>
                <w:lang w:eastAsia="zh-CN"/>
                <w14:textFill>
                  <w14:solidFill>
                    <w14:schemeClr w14:val="tx1"/>
                  </w14:solidFill>
                </w14:textFill>
              </w:rPr>
              <w:t>海通国际设计有限公司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9"/>
              <w:shd w:val="clear"/>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 标 文  件 编 制  人 （签字）：</w:t>
            </w:r>
          </w:p>
        </w:tc>
        <w:tc>
          <w:tcPr>
            <w:tcW w:w="4844" w:type="dxa"/>
            <w:noWrap w:val="0"/>
            <w:vAlign w:val="center"/>
          </w:tcPr>
          <w:p w14:paraId="5E431CC2">
            <w:pPr>
              <w:pStyle w:val="49"/>
              <w:shd w:val="clear"/>
              <w:spacing w:line="240" w:lineRule="auto"/>
              <w:rPr>
                <w:rFonts w:hint="eastAsia" w:hAnsi="宋体" w:cs="宋体"/>
                <w:color w:val="000000" w:themeColor="text1"/>
                <w:sz w:val="28"/>
                <w:szCs w:val="28"/>
                <w:highlight w:val="none"/>
                <w14:textFill>
                  <w14:solidFill>
                    <w14:schemeClr w14:val="tx1"/>
                  </w14:solidFill>
                </w14:textFill>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49"/>
              <w:shd w:val="clear"/>
              <w:wordWrap w:val="0"/>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招标代理机构项目负责人 （签字）：</w:t>
            </w:r>
          </w:p>
        </w:tc>
        <w:tc>
          <w:tcPr>
            <w:tcW w:w="4844" w:type="dxa"/>
            <w:noWrap w:val="0"/>
            <w:vAlign w:val="center"/>
          </w:tcPr>
          <w:p w14:paraId="70E9C3C5">
            <w:pPr>
              <w:pStyle w:val="49"/>
              <w:shd w:val="clear"/>
              <w:spacing w:line="240" w:lineRule="auto"/>
              <w:rPr>
                <w:rFonts w:hint="eastAsia" w:hAnsi="宋体" w:cs="宋体"/>
                <w:color w:val="000000" w:themeColor="text1"/>
                <w:sz w:val="28"/>
                <w:szCs w:val="28"/>
                <w:highlight w:val="none"/>
                <w14:textFill>
                  <w14:solidFill>
                    <w14:schemeClr w14:val="tx1"/>
                  </w14:solidFill>
                </w14:textFill>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9"/>
              <w:shd w:val="clear"/>
              <w:wordWrap w:val="0"/>
              <w:spacing w:line="240" w:lineRule="auto"/>
              <w:jc w:val="left"/>
              <w:rPr>
                <w:rFonts w:hint="eastAsia" w:hAnsi="宋体" w:cs="宋体"/>
                <w:color w:val="000000" w:themeColor="text1"/>
                <w:sz w:val="28"/>
                <w:highlight w:val="none"/>
                <w14:textFill>
                  <w14:solidFill>
                    <w14:schemeClr w14:val="tx1"/>
                  </w14:solidFill>
                </w14:textFill>
              </w:rPr>
            </w:pPr>
            <w:r>
              <w:rPr>
                <w:rFonts w:hint="eastAsia" w:hAnsi="宋体" w:cs="宋体"/>
                <w:color w:val="000000" w:themeColor="text1"/>
                <w:sz w:val="28"/>
                <w:highlight w:val="none"/>
                <w14:textFill>
                  <w14:solidFill>
                    <w14:schemeClr w14:val="tx1"/>
                  </w14:solidFill>
                </w14:textFill>
              </w:rPr>
              <w:t xml:space="preserve"> 招  标  文  件  编  制  日  期： </w:t>
            </w:r>
          </w:p>
        </w:tc>
        <w:tc>
          <w:tcPr>
            <w:tcW w:w="4844" w:type="dxa"/>
            <w:noWrap w:val="0"/>
            <w:vAlign w:val="center"/>
          </w:tcPr>
          <w:p w14:paraId="04C4C7AC">
            <w:pPr>
              <w:pStyle w:val="49"/>
              <w:shd w:val="clear"/>
              <w:spacing w:line="240" w:lineRule="auto"/>
              <w:rPr>
                <w:rFonts w:hint="eastAsia" w:hAnsi="宋体" w:eastAsia="宋体" w:cs="宋体"/>
                <w:color w:val="000000" w:themeColor="text1"/>
                <w:sz w:val="28"/>
                <w:highlight w:val="none"/>
                <w:lang w:eastAsia="zh-CN"/>
                <w14:textFill>
                  <w14:solidFill>
                    <w14:schemeClr w14:val="tx1"/>
                  </w14:solidFill>
                </w14:textFill>
              </w:rPr>
            </w:pPr>
            <w:r>
              <w:rPr>
                <w:rFonts w:hint="eastAsia" w:hAnsi="宋体" w:cs="宋体"/>
                <w:color w:val="000000" w:themeColor="text1"/>
                <w:sz w:val="28"/>
                <w:highlight w:val="none"/>
                <w:lang w:eastAsia="zh-CN"/>
                <w14:textFill>
                  <w14:solidFill>
                    <w14:schemeClr w14:val="tx1"/>
                  </w14:solidFill>
                </w14:textFill>
              </w:rPr>
              <w:t>2026年8月</w:t>
            </w:r>
          </w:p>
        </w:tc>
      </w:tr>
    </w:tbl>
    <w:p w14:paraId="78748F2F">
      <w:pPr>
        <w:pStyle w:val="2"/>
        <w:shd w:val="clear"/>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pPr>
    </w:p>
    <w:p w14:paraId="6E29DB7F">
      <w:pPr>
        <w:shd w:val="clear"/>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pPr>
    </w:p>
    <w:p w14:paraId="7A96D5DD">
      <w:pPr>
        <w:shd w:val="clear"/>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4F3EE18">
      <w:pPr>
        <w:pStyle w:val="2"/>
        <w:rPr>
          <w:rFonts w:hint="eastAsia"/>
        </w:rPr>
      </w:pPr>
      <w:bookmarkStart w:id="277" w:name="_GoBack"/>
      <w:bookmarkEnd w:id="277"/>
    </w:p>
    <w:p w14:paraId="6EF33911">
      <w:pPr>
        <w:shd w:val="clear"/>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目录</w:t>
      </w:r>
    </w:p>
    <w:p w14:paraId="3B9CCDC2">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TOC \o "1-3" \h \u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_Toc30584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第一章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_Toc30584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755E0D1">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_Toc1079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第一节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投标人须知前附表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42F6BD3">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_Toc14297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第二节 重要事项时间地点一览表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_Toc14297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E23004D">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_Toc9283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第三节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投标人须知正文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_Toc9283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12</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9E5003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_Toc19017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1</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4"/>
          <w:sz w:val="24"/>
          <w:szCs w:val="24"/>
          <w:highlight w:val="none"/>
          <w14:textFill>
            <w14:solidFill>
              <w14:schemeClr w14:val="tx1"/>
            </w14:solidFill>
          </w14:textFill>
        </w:rPr>
        <w:t>．项目概况、招标范围和标段划分、投标费用等</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_Toc19017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12</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2DFBB9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_Toc21208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z w:val="24"/>
          <w:szCs w:val="24"/>
          <w:highlight w:val="none"/>
          <w14:textFill>
            <w14:solidFill>
              <w14:schemeClr w14:val="tx1"/>
            </w14:solidFill>
          </w14:textFill>
        </w:rPr>
        <w:t>2．</w:t>
      </w:r>
      <w:r>
        <w:rPr>
          <w:rFonts w:hint="eastAsia" w:ascii="宋体" w:hAnsi="宋体" w:eastAsia="宋体" w:cs="宋体"/>
          <w:bCs w:val="0"/>
          <w:color w:val="000000" w:themeColor="text1"/>
          <w:sz w:val="24"/>
          <w:szCs w:val="24"/>
          <w:highlight w:val="none"/>
          <w:lang w:eastAsia="zh-CN"/>
          <w14:textFill>
            <w14:solidFill>
              <w14:schemeClr w14:val="tx1"/>
            </w14:solidFill>
          </w14:textFill>
        </w:rPr>
        <w:t>投标人</w:t>
      </w:r>
      <w:r>
        <w:rPr>
          <w:rFonts w:hint="eastAsia" w:ascii="宋体" w:hAnsi="宋体" w:eastAsia="宋体" w:cs="宋体"/>
          <w:bCs w:val="0"/>
          <w:color w:val="000000" w:themeColor="text1"/>
          <w:sz w:val="24"/>
          <w:szCs w:val="24"/>
          <w:highlight w:val="none"/>
          <w14:textFill>
            <w14:solidFill>
              <w14:schemeClr w14:val="tx1"/>
            </w14:solidFill>
          </w14:textFill>
        </w:rPr>
        <w:t>资质要求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_Toc21208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12</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A8C265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_Toc21490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3．招标文件的获取</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_Toc21490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14</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AD98679">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_Toc8255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4</w:t>
      </w:r>
      <w:r>
        <w:rPr>
          <w:rFonts w:hint="eastAsia" w:ascii="宋体" w:hAnsi="宋体" w:eastAsia="宋体" w:cs="宋体"/>
          <w:bCs/>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．工期要求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_Toc8255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16</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8D76237">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_Toc11449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5</w:t>
      </w:r>
      <w:r>
        <w:rPr>
          <w:rFonts w:hint="eastAsia" w:ascii="宋体" w:hAnsi="宋体" w:eastAsia="宋体" w:cs="宋体"/>
          <w:bCs/>
          <w:color w:val="000000" w:themeColor="text1"/>
          <w:spacing w:val="-5"/>
          <w:sz w:val="2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．质量标准和材料、机械要求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_Toc11449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16</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D3ADD19">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_Toc21146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6</w:t>
      </w:r>
      <w:r>
        <w:rPr>
          <w:rFonts w:hint="eastAsia" w:ascii="宋体" w:hAnsi="宋体" w:eastAsia="宋体" w:cs="宋体"/>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．施工条件及现场踏勘</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_Toc21146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106652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_Toc24768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7</w:t>
      </w:r>
      <w:r>
        <w:rPr>
          <w:rFonts w:hint="eastAsia" w:ascii="宋体" w:hAnsi="宋体" w:eastAsia="宋体" w:cs="宋体"/>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．招标文件的提问和答疑</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_Toc24768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9F7B6A3">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_Toc20958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8</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w:t>
      </w:r>
      <w:r>
        <w:rPr>
          <w:rFonts w:hint="eastAsia" w:ascii="宋体" w:hAnsi="宋体" w:eastAsia="宋体" w:cs="宋体"/>
          <w:bCs/>
          <w:color w:val="000000" w:themeColor="text1"/>
          <w:spacing w:val="-1"/>
          <w:sz w:val="24"/>
          <w:szCs w:val="24"/>
          <w:highlight w:val="none"/>
          <w:lang w:eastAsia="zh-CN"/>
          <w14:textFill>
            <w14:solidFill>
              <w14:schemeClr w14:val="tx1"/>
            </w14:solidFill>
          </w14:textFill>
        </w:rPr>
        <w:t>最高投标限价</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_Toc20958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7F9B4D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_Toc6911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9</w:t>
      </w:r>
      <w:r>
        <w:rPr>
          <w:rFonts w:hint="eastAsia" w:ascii="宋体" w:hAnsi="宋体" w:eastAsia="宋体" w:cs="宋体"/>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．投标报价</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_Toc6911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19</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573E19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_Toc23711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10</w:t>
      </w:r>
      <w:r>
        <w:rPr>
          <w:rFonts w:hint="eastAsia" w:ascii="宋体" w:hAnsi="宋体" w:eastAsia="宋体" w:cs="宋体"/>
          <w:bCs/>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．投标文件的编制要求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_Toc23711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20</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D48DC7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_Toc10599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 w:val="24"/>
          <w:szCs w:val="24"/>
          <w:highlight w:val="none"/>
          <w14:textFill>
            <w14:solidFill>
              <w14:schemeClr w14:val="tx1"/>
            </w14:solidFill>
          </w14:textFill>
        </w:rPr>
        <w:t>11.</w:t>
      </w:r>
      <w:r>
        <w:rPr>
          <w:rFonts w:hint="eastAsia" w:ascii="宋体" w:hAnsi="宋体" w:eastAsia="宋体" w:cs="宋体"/>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电子投标：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_Toc10599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23</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BD3E4D0">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_Toc5126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 w:val="24"/>
          <w:szCs w:val="24"/>
          <w:highlight w:val="none"/>
          <w:lang w:val="en-US" w:eastAsia="zh-CN"/>
          <w14:textFill>
            <w14:solidFill>
              <w14:schemeClr w14:val="tx1"/>
            </w14:solidFill>
          </w14:textFill>
        </w:rPr>
        <w:t>12.</w:t>
      </w:r>
      <w:r>
        <w:rPr>
          <w:rFonts w:hint="eastAsia" w:ascii="宋体" w:hAnsi="宋体" w:eastAsia="宋体" w:cs="宋体"/>
          <w:bCs/>
          <w:color w:val="000000" w:themeColor="text1"/>
          <w:spacing w:val="22"/>
          <w:w w:val="101"/>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4"/>
          <w:sz w:val="24"/>
          <w:szCs w:val="24"/>
          <w:highlight w:val="none"/>
          <w14:textFill>
            <w14:solidFill>
              <w14:schemeClr w14:val="tx1"/>
            </w14:solidFill>
          </w14:textFill>
        </w:rPr>
        <w:t>电子投标及投标解密失败及突发情况的补救方案</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_Toc5126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24</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47427C0">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_Toc3957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13</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．投标文件的提交</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_Toc3957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24</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6683DD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_Toc8365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 w:val="24"/>
          <w:szCs w:val="24"/>
          <w:highlight w:val="none"/>
          <w14:textFill>
            <w14:solidFill>
              <w14:schemeClr w14:val="tx1"/>
            </w14:solidFill>
          </w14:textFill>
        </w:rPr>
        <w:t>14</w:t>
      </w:r>
      <w:r>
        <w:rPr>
          <w:rFonts w:hint="eastAsia" w:ascii="宋体" w:hAnsi="宋体" w:eastAsia="宋体" w:cs="宋体"/>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1"/>
          <w:sz w:val="24"/>
          <w:szCs w:val="24"/>
          <w:highlight w:val="none"/>
          <w14:textFill>
            <w14:solidFill>
              <w14:schemeClr w14:val="tx1"/>
            </w14:solidFill>
          </w14:textFill>
        </w:rPr>
        <w:t>．开标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_Toc8365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25</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E81D09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_Toc554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 w:val="24"/>
          <w:szCs w:val="24"/>
          <w:highlight w:val="none"/>
          <w14:textFill>
            <w14:solidFill>
              <w14:schemeClr w14:val="tx1"/>
            </w14:solidFill>
          </w14:textFill>
        </w:rPr>
        <w:t>15</w:t>
      </w:r>
      <w:r>
        <w:rPr>
          <w:rFonts w:hint="eastAsia" w:ascii="宋体" w:hAnsi="宋体" w:eastAsia="宋体" w:cs="宋体"/>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1"/>
          <w:sz w:val="24"/>
          <w:szCs w:val="24"/>
          <w:highlight w:val="none"/>
          <w14:textFill>
            <w14:solidFill>
              <w14:schemeClr w14:val="tx1"/>
            </w14:solidFill>
          </w14:textFill>
        </w:rPr>
        <w:t>．评标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_Toc554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26</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199EAB8">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000000" w:themeColor="text1"/>
          <w:sz w:val="24"/>
          <w:szCs w:val="24"/>
          <w:highlight w:val="none"/>
          <w14:textFill>
            <w14:solidFill>
              <w14:schemeClr w14:val="tx1"/>
            </w14:solidFill>
          </w14:textFill>
        </w:rPr>
      </w:pPr>
      <w:r>
        <w:rPr>
          <w:rFonts w:hint="eastAsia" w:ascii="宋体" w:hAnsi="宋体" w:eastAsia="宋体" w:cs="宋体"/>
          <w:bCs/>
          <w:snapToGrid w:val="0"/>
          <w:color w:val="000000" w:themeColor="text1"/>
          <w:spacing w:val="-11"/>
          <w:sz w:val="24"/>
          <w:szCs w:val="24"/>
          <w:highlight w:val="none"/>
          <w:lang w:val="en-US" w:eastAsia="en-US" w:bidi="ar-SA"/>
          <w14:textFill>
            <w14:solidFill>
              <w14:schemeClr w14:val="tx1"/>
            </w14:solidFill>
          </w14:textFill>
        </w:rPr>
        <w:t>16</w:t>
      </w:r>
      <w:r>
        <w:rPr>
          <w:rFonts w:hint="eastAsia" w:ascii="宋体" w:hAnsi="宋体" w:eastAsia="宋体" w:cs="宋体"/>
          <w:bCs/>
          <w:snapToGrid w:val="0"/>
          <w:color w:val="000000" w:themeColor="text1"/>
          <w:spacing w:val="-11"/>
          <w:sz w:val="24"/>
          <w:szCs w:val="24"/>
          <w:highlight w:val="none"/>
          <w:lang w:val="en-US" w:eastAsia="zh-CN" w:bidi="ar-SA"/>
          <w14:textFill>
            <w14:solidFill>
              <w14:schemeClr w14:val="tx1"/>
            </w14:solidFill>
          </w14:textFill>
        </w:rPr>
        <w:t>.  评标结果公示</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_Toc32569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_Toc32569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E411346">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_Toc16554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第四节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否决投标条件</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_Toc16554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40</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C34CC3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_Toc15082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1</w:t>
      </w:r>
      <w:r>
        <w:rPr>
          <w:rFonts w:hint="eastAsia" w:ascii="宋体" w:hAnsi="宋体" w:eastAsia="宋体" w:cs="宋体"/>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．资格评审环节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_Toc15082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40</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C8592D7">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_Toc5925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2</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．形式评审环节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_Toc5925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F84F8B0">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_Toc19828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3</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．响应性评审环节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_Toc19828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6972F3E">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_Toc1458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 w:val="24"/>
          <w:szCs w:val="24"/>
          <w:highlight w:val="none"/>
          <w14:textFill>
            <w14:solidFill>
              <w14:schemeClr w14:val="tx1"/>
            </w14:solidFill>
          </w14:textFill>
        </w:rPr>
        <w:t>4</w:t>
      </w:r>
      <w:r>
        <w:rPr>
          <w:rFonts w:hint="eastAsia" w:ascii="宋体" w:hAnsi="宋体" w:eastAsia="宋体" w:cs="宋体"/>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1"/>
          <w:sz w:val="24"/>
          <w:szCs w:val="24"/>
          <w:highlight w:val="none"/>
          <w14:textFill>
            <w14:solidFill>
              <w14:schemeClr w14:val="tx1"/>
            </w14:solidFill>
          </w14:textFill>
        </w:rPr>
        <w:t>．其他</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_Toc1458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5354E14">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_Toc22243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w:t>
      </w:r>
      <w:r>
        <w:rPr>
          <w:rFonts w:hint="eastAsia" w:ascii="宋体" w:hAnsi="宋体" w:eastAsia="宋体" w:cs="宋体"/>
          <w:bCs/>
          <w:color w:val="000000" w:themeColor="text1"/>
          <w:spacing w:val="-3"/>
          <w:sz w:val="24"/>
          <w:szCs w:val="24"/>
          <w:highlight w:val="none"/>
          <w:lang w:val="en-US" w:eastAsia="zh-CN"/>
          <w14:textFill>
            <w14:solidFill>
              <w14:schemeClr w14:val="tx1"/>
            </w14:solidFill>
          </w14:textFill>
        </w:rPr>
        <w:t>五</w:t>
      </w:r>
      <w:r>
        <w:rPr>
          <w:rFonts w:hint="eastAsia" w:ascii="宋体" w:hAnsi="宋体" w:eastAsia="宋体" w:cs="宋体"/>
          <w:bCs/>
          <w:color w:val="000000" w:themeColor="text1"/>
          <w:spacing w:val="-3"/>
          <w:sz w:val="24"/>
          <w:szCs w:val="24"/>
          <w:highlight w:val="none"/>
          <w14:textFill>
            <w14:solidFill>
              <w14:schemeClr w14:val="tx1"/>
            </w14:solidFill>
          </w14:textFill>
        </w:rPr>
        <w:t>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定标规定及细则（本项目采用票决数量法定标）</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_Toc22243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43</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2AC5C81">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_Toc4926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w:t>
      </w:r>
      <w:r>
        <w:rPr>
          <w:rFonts w:hint="eastAsia" w:ascii="宋体" w:hAnsi="宋体" w:eastAsia="宋体" w:cs="宋体"/>
          <w:bCs/>
          <w:color w:val="000000" w:themeColor="text1"/>
          <w:spacing w:val="-3"/>
          <w:sz w:val="24"/>
          <w:szCs w:val="24"/>
          <w:highlight w:val="none"/>
          <w:lang w:val="en-US" w:eastAsia="zh-CN"/>
          <w14:textFill>
            <w14:solidFill>
              <w14:schemeClr w14:val="tx1"/>
            </w14:solidFill>
          </w14:textFill>
        </w:rPr>
        <w:t>六</w:t>
      </w:r>
      <w:r>
        <w:rPr>
          <w:rFonts w:hint="eastAsia" w:ascii="宋体" w:hAnsi="宋体" w:eastAsia="宋体" w:cs="宋体"/>
          <w:bCs/>
          <w:color w:val="000000" w:themeColor="text1"/>
          <w:spacing w:val="-3"/>
          <w:sz w:val="24"/>
          <w:szCs w:val="24"/>
          <w:highlight w:val="none"/>
          <w14:textFill>
            <w14:solidFill>
              <w14:schemeClr w14:val="tx1"/>
            </w14:solidFill>
          </w14:textFill>
        </w:rPr>
        <w:t>节 中标确认</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_Toc4926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45</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E46E0E0">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_Toc13655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第二章</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中标人须知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_Toc13655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8B1A00D">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_Toc21697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 w:val="24"/>
          <w:szCs w:val="24"/>
          <w:highlight w:val="none"/>
          <w14:textFill>
            <w14:solidFill>
              <w14:schemeClr w14:val="tx1"/>
            </w14:solidFill>
          </w14:textFill>
        </w:rPr>
        <w:t>1</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9"/>
          <w:sz w:val="24"/>
          <w:szCs w:val="24"/>
          <w:highlight w:val="none"/>
          <w14:textFill>
            <w14:solidFill>
              <w14:schemeClr w14:val="tx1"/>
            </w14:solidFill>
          </w14:textFill>
        </w:rPr>
        <w:t>．中标通知书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_Toc21697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04134A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_Toc979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2</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．中标结果公示</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4FE0B9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_Toc13145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3</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．履约保证</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_Toc13145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0A9004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_Toc133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4</w:t>
      </w:r>
      <w:r>
        <w:rPr>
          <w:rFonts w:hint="eastAsia" w:ascii="宋体" w:hAnsi="宋体" w:eastAsia="宋体" w:cs="宋体"/>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．合同订立</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_Toc133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49</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F48F34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_Toc4089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5</w:t>
      </w:r>
      <w:r>
        <w:rPr>
          <w:rFonts w:hint="eastAsia" w:ascii="宋体" w:hAnsi="宋体" w:eastAsia="宋体" w:cs="宋体"/>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．放弃中标的处理</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_Toc4089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50</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5DBD987">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_Toc7715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第三章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拟签订合同的主要条款</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_Toc7715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BE2FC7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_Toc6603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1</w:t>
      </w:r>
      <w:r>
        <w:rPr>
          <w:rFonts w:hint="eastAsia" w:ascii="宋体" w:hAnsi="宋体" w:eastAsia="宋体" w:cs="宋体"/>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．工程承包方式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_Toc6603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CD3982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_Toc24910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2</w:t>
      </w:r>
      <w:r>
        <w:rPr>
          <w:rFonts w:hint="eastAsia" w:ascii="宋体" w:hAnsi="宋体" w:eastAsia="宋体" w:cs="宋体"/>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．工程结算原则</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_Toc24910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BAFD596">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_Toc5247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z w:val="24"/>
          <w:szCs w:val="24"/>
          <w:highlight w:val="none"/>
          <w14:textFill>
            <w14:solidFill>
              <w14:schemeClr w14:val="tx1"/>
            </w14:solidFill>
          </w14:textFill>
        </w:rPr>
        <w:t>3. 工程付款办法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_Toc5247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E1CFE8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_Toc29229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 w:val="24"/>
          <w:szCs w:val="24"/>
          <w:highlight w:val="none"/>
          <w14:textFill>
            <w14:solidFill>
              <w14:schemeClr w14:val="tx1"/>
            </w14:solidFill>
          </w14:textFill>
        </w:rPr>
        <w:t>4</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7"/>
          <w:sz w:val="24"/>
          <w:szCs w:val="24"/>
          <w:highlight w:val="none"/>
          <w14:textFill>
            <w14:solidFill>
              <w14:schemeClr w14:val="tx1"/>
            </w14:solidFill>
          </w14:textFill>
        </w:rPr>
        <w:t>．其他专用合同条款</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_Toc29229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58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13FEDCD">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_Toc30225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第四章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技术要求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_Toc30225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7E6C3CE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_Toc19340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1</w:t>
      </w:r>
      <w:r>
        <w:rPr>
          <w:rFonts w:hint="eastAsia" w:ascii="宋体" w:hAnsi="宋体" w:eastAsia="宋体" w:cs="宋体"/>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w:t>
      </w:r>
      <w:r>
        <w:rPr>
          <w:rFonts w:hint="eastAsia" w:ascii="宋体" w:hAnsi="宋体" w:eastAsia="宋体" w:cs="宋体"/>
          <w:bCs/>
          <w:color w:val="000000" w:themeColor="text1"/>
          <w:spacing w:val="-1"/>
          <w:sz w:val="24"/>
          <w:szCs w:val="24"/>
          <w:highlight w:val="none"/>
          <w14:textFill>
            <w14:solidFill>
              <w14:schemeClr w14:val="tx1"/>
            </w14:solidFill>
          </w14:textFill>
        </w:rPr>
        <w:t>房屋建筑工程建设项目</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_Toc19340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37607A4">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_Toc16340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2</w:t>
      </w:r>
      <w:r>
        <w:rPr>
          <w:rFonts w:hint="eastAsia" w:ascii="宋体" w:hAnsi="宋体" w:eastAsia="宋体" w:cs="宋体"/>
          <w:bCs/>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．市政基础设施工程建设项目</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_Toc16340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8A29D9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_Toc31813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 w:val="24"/>
          <w:szCs w:val="24"/>
          <w:highlight w:val="none"/>
          <w14:textFill>
            <w14:solidFill>
              <w14:schemeClr w14:val="tx1"/>
            </w14:solidFill>
          </w14:textFill>
        </w:rPr>
        <w:t>3</w:t>
      </w:r>
      <w:r>
        <w:rPr>
          <w:rFonts w:hint="eastAsia" w:ascii="宋体" w:hAnsi="宋体" w:eastAsia="宋体" w:cs="宋体"/>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8"/>
          <w:sz w:val="24"/>
          <w:szCs w:val="24"/>
          <w:highlight w:val="none"/>
          <w14:textFill>
            <w14:solidFill>
              <w14:schemeClr w14:val="tx1"/>
            </w14:solidFill>
          </w14:textFill>
        </w:rPr>
        <w:t>．备查要求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_Toc31813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5F70DBB">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_Toc21699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 w:val="24"/>
          <w:szCs w:val="24"/>
          <w:highlight w:val="none"/>
          <w14:textFill>
            <w14:solidFill>
              <w14:schemeClr w14:val="tx1"/>
            </w14:solidFill>
          </w14:textFill>
        </w:rPr>
        <w:t>第五章</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5"/>
          <w:sz w:val="24"/>
          <w:szCs w:val="24"/>
          <w:highlight w:val="none"/>
          <w14:textFill>
            <w14:solidFill>
              <w14:schemeClr w14:val="tx1"/>
            </w14:solidFill>
          </w14:textFill>
        </w:rPr>
        <w:t>图纸和招标工程量清单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_Toc21699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69</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DD6788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_Toc21706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4"/>
          <w:sz w:val="24"/>
          <w:szCs w:val="24"/>
          <w:highlight w:val="none"/>
          <w14:textFill>
            <w14:solidFill>
              <w14:schemeClr w14:val="tx1"/>
            </w14:solidFill>
          </w14:textFill>
        </w:rPr>
        <w:t>1</w:t>
      </w:r>
      <w:r>
        <w:rPr>
          <w:rFonts w:hint="eastAsia" w:ascii="宋体" w:hAnsi="宋体" w:eastAsia="宋体" w:cs="宋体"/>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14"/>
          <w:sz w:val="24"/>
          <w:szCs w:val="24"/>
          <w:highlight w:val="none"/>
          <w14:textFill>
            <w14:solidFill>
              <w14:schemeClr w14:val="tx1"/>
            </w14:solidFill>
          </w14:textFill>
        </w:rPr>
        <w:t>．图纸</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_Toc21706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69</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3CF21C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_Toc24419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 w:val="24"/>
          <w:szCs w:val="24"/>
          <w:highlight w:val="none"/>
          <w14:textFill>
            <w14:solidFill>
              <w14:schemeClr w14:val="tx1"/>
            </w14:solidFill>
          </w14:textFill>
        </w:rPr>
        <w:t>2</w:t>
      </w:r>
      <w:r>
        <w:rPr>
          <w:rFonts w:hint="eastAsia" w:ascii="宋体" w:hAnsi="宋体" w:eastAsia="宋体" w:cs="宋体"/>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6"/>
          <w:sz w:val="24"/>
          <w:szCs w:val="24"/>
          <w:highlight w:val="none"/>
          <w14:textFill>
            <w14:solidFill>
              <w14:schemeClr w14:val="tx1"/>
            </w14:solidFill>
          </w14:textFill>
        </w:rPr>
        <w:t>．招标工程量清单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_Toc24419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69</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4E0BD2F">
      <w:pPr>
        <w:pStyle w:val="10"/>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_Toc27130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第六章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投标文件格式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_Toc27130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6025A8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_Toc11203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格式一</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4"/>
          <w:sz w:val="24"/>
          <w:szCs w:val="24"/>
          <w:highlight w:val="none"/>
          <w14:textFill>
            <w14:solidFill>
              <w14:schemeClr w14:val="tx1"/>
            </w14:solidFill>
          </w14:textFill>
        </w:rPr>
        <w:t>封面</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_Toc11203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39B5A9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_Toc24492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格式二 投标函</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_Toc24492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72</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CADD78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_Toc15958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格式三 各项承诺一览表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_Toc15958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73</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558C449">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_Toc16537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格式四 授权委托书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_Toc16537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75</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CFB526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_Toc30394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格式五 法定代表人身份证明</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_Toc30394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76</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1353593">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_Toc5771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格式六 联合体协议书</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_Toc5771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77</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4236CB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_Toc17838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格式七 投标人基本情况表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_Toc17838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78</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1C1E61C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_Toc19699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格式八 项目经理简历表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_Toc19699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79</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F78039F">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_Toc30661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格式九 项目经理任职声明</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_Toc30661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80</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2DBA08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_Toc31071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 项目技术负责人简历表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_Toc31071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5EECC155">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_Toc25235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格式十一 项目管理机构组成表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_Toc25235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82</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22F8F691">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_Toc16480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格式十二 建造师查询页（有效期+建造师签字）</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_Toc16480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83</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3777ED22">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_Toc28779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格式十三：</w:t>
      </w:r>
      <w:r>
        <w:rPr>
          <w:rFonts w:hint="eastAsia" w:ascii="宋体" w:hAnsi="宋体" w:eastAsia="宋体" w:cs="宋体"/>
          <w:bCs/>
          <w:color w:val="000000" w:themeColor="text1"/>
          <w:spacing w:val="7"/>
          <w:sz w:val="24"/>
          <w:szCs w:val="24"/>
          <w:highlight w:val="none"/>
          <w14:textFill>
            <w14:solidFill>
              <w14:schemeClr w14:val="tx1"/>
            </w14:solidFill>
          </w14:textFill>
        </w:rPr>
        <w:t>危险性较大的分部分项工程清单及超过一定规模的危险性较大的</w:t>
      </w:r>
      <w:r>
        <w:rPr>
          <w:rFonts w:hint="eastAsia" w:ascii="宋体" w:hAnsi="宋体" w:eastAsia="宋体" w:cs="宋体"/>
          <w:bCs/>
          <w:color w:val="000000" w:themeColor="text1"/>
          <w:spacing w:val="5"/>
          <w:sz w:val="24"/>
          <w:szCs w:val="24"/>
          <w:highlight w:val="none"/>
          <w14:textFill>
            <w14:solidFill>
              <w14:schemeClr w14:val="tx1"/>
            </w14:solidFill>
          </w14:textFill>
        </w:rPr>
        <w:t>分部分项工程清单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_Toc28779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85</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F2B0A9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_Toc738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格式十四</w:t>
      </w:r>
      <w:r>
        <w:rPr>
          <w:rFonts w:hint="eastAsia" w:ascii="宋体" w:hAnsi="宋体" w:eastAsia="宋体" w:cs="宋体"/>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pacing w:val="4"/>
          <w:position w:val="3"/>
          <w:sz w:val="24"/>
          <w:szCs w:val="24"/>
          <w:highlight w:val="none"/>
          <w14:textFill>
            <w14:solidFill>
              <w14:schemeClr w14:val="tx1"/>
            </w14:solidFill>
          </w14:textFill>
        </w:rPr>
        <w:t>投标保证金信用承诺函</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_Toc738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90</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423AC7AB">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_Toc9960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格式十</w:t>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五</w:t>
      </w:r>
      <w:r>
        <w:rPr>
          <w:rFonts w:hint="eastAsia" w:ascii="宋体" w:hAnsi="宋体" w:eastAsia="宋体" w:cs="宋体"/>
          <w:bCs/>
          <w:color w:val="000000" w:themeColor="text1"/>
          <w:spacing w:val="-4"/>
          <w:sz w:val="24"/>
          <w:szCs w:val="24"/>
          <w:highlight w:val="none"/>
          <w14:textFill>
            <w14:solidFill>
              <w14:schemeClr w14:val="tx1"/>
            </w14:solidFill>
          </w14:textFill>
        </w:rPr>
        <w:t xml:space="preserve">  原件一览表</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_Toc9960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91</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76A7CCA">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000000" w:themeColor="text1"/>
          <w:spacing w:val="-4"/>
          <w:sz w:val="24"/>
          <w:szCs w:val="24"/>
          <w:highlight w:val="none"/>
          <w14:textFill>
            <w14:solidFill>
              <w14:schemeClr w14:val="tx1"/>
            </w14:solidFill>
          </w14:textFill>
        </w:rPr>
      </w:pP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begin"/>
      </w:r>
      <w:r>
        <w:rPr>
          <w:rFonts w:hint="eastAsia" w:ascii="宋体" w:hAnsi="宋体" w:eastAsia="宋体" w:cs="宋体"/>
          <w:bCs/>
          <w:color w:val="000000" w:themeColor="text1"/>
          <w:spacing w:val="-4"/>
          <w:sz w:val="24"/>
          <w:szCs w:val="24"/>
          <w:highlight w:val="none"/>
          <w14:textFill>
            <w14:solidFill>
              <w14:schemeClr w14:val="tx1"/>
            </w14:solidFill>
          </w14:textFill>
        </w:rPr>
        <w:instrText xml:space="preserve"> HYPERLINK \l _Toc7940 </w:instrText>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lang w:val="en-US" w:eastAsia="zh-CN"/>
          <w14:textFill>
            <w14:solidFill>
              <w14:schemeClr w14:val="tx1"/>
            </w14:solidFill>
          </w14:textFill>
        </w:rPr>
        <w:t>格式十六 助力项目承诺书</w:t>
      </w:r>
      <w:r>
        <w:rPr>
          <w:rFonts w:hint="eastAsia" w:ascii="宋体" w:hAnsi="宋体" w:eastAsia="宋体" w:cs="宋体"/>
          <w:bCs/>
          <w:color w:val="000000" w:themeColor="text1"/>
          <w:spacing w:val="-4"/>
          <w:sz w:val="24"/>
          <w:szCs w:val="24"/>
          <w:highlight w:val="none"/>
          <w14:textFill>
            <w14:solidFill>
              <w14:schemeClr w14:val="tx1"/>
            </w14:solidFill>
          </w14:textFill>
        </w:rPr>
        <w:tab/>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begin"/>
      </w:r>
      <w:r>
        <w:rPr>
          <w:rFonts w:hint="eastAsia" w:ascii="宋体" w:hAnsi="宋体" w:eastAsia="宋体" w:cs="宋体"/>
          <w:bCs/>
          <w:color w:val="000000" w:themeColor="text1"/>
          <w:spacing w:val="-4"/>
          <w:sz w:val="24"/>
          <w:szCs w:val="24"/>
          <w:highlight w:val="none"/>
          <w14:textFill>
            <w14:solidFill>
              <w14:schemeClr w14:val="tx1"/>
            </w14:solidFill>
          </w14:textFill>
        </w:rPr>
        <w:instrText xml:space="preserve"> PAGEREF _Toc7940 \h </w:instrText>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92</w:t>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end"/>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end"/>
      </w:r>
    </w:p>
    <w:p w14:paraId="336785D8">
      <w:pPr>
        <w:pStyle w:val="7"/>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begin"/>
      </w:r>
      <w:r>
        <w:rPr>
          <w:rFonts w:hint="eastAsia" w:ascii="宋体" w:hAnsi="宋体" w:eastAsia="宋体" w:cs="宋体"/>
          <w:bCs/>
          <w:color w:val="000000" w:themeColor="text1"/>
          <w:spacing w:val="-4"/>
          <w:sz w:val="24"/>
          <w:szCs w:val="24"/>
          <w:highlight w:val="none"/>
          <w14:textFill>
            <w14:solidFill>
              <w14:schemeClr w14:val="tx1"/>
            </w14:solidFill>
          </w14:textFill>
        </w:rPr>
        <w:instrText xml:space="preserve"> HYPERLINK \l _Toc26323 </w:instrText>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lang w:eastAsia="zh-CN"/>
          <w14:textFill>
            <w14:solidFill>
              <w14:schemeClr w14:val="tx1"/>
            </w14:solidFill>
          </w14:textFill>
        </w:rPr>
        <w:t>格式十</w:t>
      </w:r>
      <w:r>
        <w:rPr>
          <w:rFonts w:hint="eastAsia" w:ascii="宋体" w:hAnsi="宋体" w:eastAsia="宋体" w:cs="宋体"/>
          <w:bCs/>
          <w:color w:val="000000" w:themeColor="text1"/>
          <w:spacing w:val="-4"/>
          <w:sz w:val="24"/>
          <w:szCs w:val="24"/>
          <w:highlight w:val="none"/>
          <w:lang w:val="en-US" w:eastAsia="zh-CN"/>
          <w14:textFill>
            <w14:solidFill>
              <w14:schemeClr w14:val="tx1"/>
            </w14:solidFill>
          </w14:textFill>
        </w:rPr>
        <w:t>七 定标因素评审资料</w:t>
      </w:r>
      <w:r>
        <w:rPr>
          <w:rFonts w:hint="eastAsia" w:ascii="宋体" w:hAnsi="宋体" w:eastAsia="宋体" w:cs="宋体"/>
          <w:bCs/>
          <w:color w:val="000000" w:themeColor="text1"/>
          <w:spacing w:val="-4"/>
          <w:sz w:val="24"/>
          <w:szCs w:val="24"/>
          <w:highlight w:val="none"/>
          <w14:textFill>
            <w14:solidFill>
              <w14:schemeClr w14:val="tx1"/>
            </w14:solidFill>
          </w14:textFill>
        </w:rPr>
        <w:tab/>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begin"/>
      </w:r>
      <w:r>
        <w:rPr>
          <w:rFonts w:hint="eastAsia" w:ascii="宋体" w:hAnsi="宋体" w:eastAsia="宋体" w:cs="宋体"/>
          <w:bCs/>
          <w:color w:val="000000" w:themeColor="text1"/>
          <w:spacing w:val="-4"/>
          <w:sz w:val="24"/>
          <w:szCs w:val="24"/>
          <w:highlight w:val="none"/>
          <w14:textFill>
            <w14:solidFill>
              <w14:schemeClr w14:val="tx1"/>
            </w14:solidFill>
          </w14:textFill>
        </w:rPr>
        <w:instrText xml:space="preserve"> PAGEREF _Toc26323 \h </w:instrText>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 w:val="24"/>
          <w:szCs w:val="24"/>
          <w:highlight w:val="none"/>
          <w14:textFill>
            <w14:solidFill>
              <w14:schemeClr w14:val="tx1"/>
            </w14:solidFill>
          </w14:textFill>
        </w:rPr>
        <w:t>93</w:t>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end"/>
      </w:r>
      <w:r>
        <w:rPr>
          <w:rFonts w:hint="eastAsia" w:ascii="宋体" w:hAnsi="宋体" w:eastAsia="宋体" w:cs="宋体"/>
          <w:bCs/>
          <w:color w:val="000000" w:themeColor="text1"/>
          <w:spacing w:val="-4"/>
          <w:sz w:val="24"/>
          <w:szCs w:val="24"/>
          <w:highlight w:val="none"/>
          <w14:textFill>
            <w14:solidFill>
              <w14:schemeClr w14:val="tx1"/>
            </w14:solidFill>
          </w14:textFill>
        </w:rPr>
        <w:fldChar w:fldCharType="end"/>
      </w:r>
    </w:p>
    <w:p w14:paraId="620D3556">
      <w:pPr>
        <w:pStyle w:val="11"/>
        <w:keepNext w:val="0"/>
        <w:keepLines w:val="0"/>
        <w:pageBreakBefore w:val="0"/>
        <w:widowControl/>
        <w:shd w:val="clear"/>
        <w:tabs>
          <w:tab w:val="right" w:leader="dot" w:pos="9746"/>
        </w:tabs>
        <w:kinsoku w:val="0"/>
        <w:wordWrap/>
        <w:overflowPunct/>
        <w:topLinePunct w:val="0"/>
        <w:autoSpaceDE w:val="0"/>
        <w:autoSpaceDN w:val="0"/>
        <w:bidi w:val="0"/>
        <w:adjustRightInd w:val="0"/>
        <w:snapToGrid w:val="0"/>
        <w:spacing w:line="400" w:lineRule="exact"/>
        <w:textAlignment w:val="baseline"/>
        <w:rPr>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_Toc10482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 w:val="24"/>
          <w:szCs w:val="24"/>
          <w:highlight w:val="none"/>
          <w14:textFill>
            <w14:solidFill>
              <w14:schemeClr w14:val="tx1"/>
            </w14:solidFill>
          </w14:textFill>
        </w:rPr>
        <w:t>第七章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Cs/>
          <w:color w:val="000000" w:themeColor="text1"/>
          <w:spacing w:val="-3"/>
          <w:sz w:val="24"/>
          <w:szCs w:val="24"/>
          <w:highlight w:val="none"/>
          <w14:textFill>
            <w14:solidFill>
              <w14:schemeClr w14:val="tx1"/>
            </w14:solidFill>
          </w14:textFill>
        </w:rPr>
        <w:t>建设工程施工合同</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_Toc10482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94</w:t>
      </w:r>
      <w:r>
        <w:rPr>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07B91383">
      <w:pPr>
        <w:keepNext w:val="0"/>
        <w:keepLines w:val="0"/>
        <w:pageBreakBefore w:val="0"/>
        <w:widowControl/>
        <w:shd w:val="clear"/>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000000" w:themeColor="text1"/>
          <w:sz w:val="24"/>
          <w:szCs w:val="24"/>
          <w:highlight w:val="none"/>
          <w14:textFill>
            <w14:solidFill>
              <w14:schemeClr w14:val="tx1"/>
            </w14:solidFill>
          </w14:textFill>
        </w:rPr>
        <w:fldChar w:fldCharType="end"/>
      </w:r>
    </w:p>
    <w:p w14:paraId="6FAD710A">
      <w:pPr>
        <w:pStyle w:val="5"/>
        <w:shd w:val="clear"/>
        <w:spacing w:line="272" w:lineRule="auto"/>
        <w:rPr>
          <w:rFonts w:hint="eastAsia" w:ascii="宋体" w:hAnsi="宋体" w:eastAsia="宋体" w:cs="宋体"/>
          <w:color w:val="000000" w:themeColor="text1"/>
          <w:highlight w:val="none"/>
          <w14:textFill>
            <w14:solidFill>
              <w14:schemeClr w14:val="tx1"/>
            </w14:solidFill>
          </w14:textFill>
        </w:rPr>
      </w:pPr>
    </w:p>
    <w:p w14:paraId="41787C92">
      <w:pPr>
        <w:shd w:val="clear"/>
        <w:spacing w:before="78" w:line="219" w:lineRule="auto"/>
        <w:ind w:left="3416"/>
        <w:outlineLvl w:val="0"/>
        <w:rPr>
          <w:rFonts w:hint="eastAsia" w:ascii="宋体" w:hAnsi="宋体" w:eastAsia="宋体" w:cs="宋体"/>
          <w:color w:val="000000" w:themeColor="text1"/>
          <w:sz w:val="24"/>
          <w:szCs w:val="24"/>
          <w:highlight w:val="none"/>
          <w14:textFill>
            <w14:solidFill>
              <w14:schemeClr w14:val="tx1"/>
            </w14:solidFill>
          </w14:textFill>
        </w:rPr>
      </w:pPr>
      <w:bookmarkStart w:id="0" w:name="bookmark1"/>
      <w:bookmarkEnd w:id="0"/>
      <w:bookmarkStart w:id="1" w:name="_Toc30584"/>
      <w:r>
        <w:rPr>
          <w:rFonts w:hint="eastAsia" w:ascii="宋体" w:hAnsi="宋体" w:eastAsia="宋体" w:cs="宋体"/>
          <w:b/>
          <w:bCs/>
          <w:color w:val="000000" w:themeColor="text1"/>
          <w:spacing w:val="-3"/>
          <w:sz w:val="24"/>
          <w:szCs w:val="24"/>
          <w:highlight w:val="none"/>
          <w14:textFill>
            <w14:solidFill>
              <w14:schemeClr w14:val="tx1"/>
            </w14:solidFill>
          </w14:textFill>
        </w:rPr>
        <w:t>第一章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w:t>
      </w:r>
      <w:bookmarkEnd w:id="1"/>
    </w:p>
    <w:p w14:paraId="225EA8A0">
      <w:pPr>
        <w:shd w:val="clear"/>
        <w:spacing w:before="156" w:line="219" w:lineRule="auto"/>
        <w:ind w:left="17"/>
        <w:outlineLvl w:val="1"/>
        <w:rPr>
          <w:rFonts w:hint="eastAsia" w:ascii="宋体" w:hAnsi="宋体" w:eastAsia="宋体" w:cs="宋体"/>
          <w:color w:val="000000" w:themeColor="text1"/>
          <w:sz w:val="24"/>
          <w:szCs w:val="24"/>
          <w:highlight w:val="none"/>
          <w14:textFill>
            <w14:solidFill>
              <w14:schemeClr w14:val="tx1"/>
            </w14:solidFill>
          </w14:textFill>
        </w:rPr>
      </w:pPr>
      <w:bookmarkStart w:id="2" w:name="bookmark3"/>
      <w:bookmarkEnd w:id="2"/>
      <w:bookmarkStart w:id="3" w:name="_Toc1079"/>
      <w:r>
        <w:rPr>
          <w:rFonts w:hint="eastAsia" w:ascii="宋体" w:hAnsi="宋体" w:eastAsia="宋体" w:cs="宋体"/>
          <w:b/>
          <w:bCs/>
          <w:color w:val="000000" w:themeColor="text1"/>
          <w:spacing w:val="-3"/>
          <w:sz w:val="24"/>
          <w:szCs w:val="24"/>
          <w:highlight w:val="none"/>
          <w14:textFill>
            <w14:solidFill>
              <w14:schemeClr w14:val="tx1"/>
            </w14:solidFill>
          </w14:textFill>
        </w:rPr>
        <w:t>第一节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投标人须知前附表</w:t>
      </w:r>
      <w:bookmarkEnd w:id="3"/>
    </w:p>
    <w:p w14:paraId="7D4C9041">
      <w:pPr>
        <w:shd w:val="clear"/>
        <w:spacing w:before="25"/>
        <w:rPr>
          <w:rFonts w:hint="eastAsia" w:ascii="宋体" w:hAnsi="宋体" w:eastAsia="宋体" w:cs="宋体"/>
          <w:color w:val="000000" w:themeColor="text1"/>
          <w:highlight w:val="none"/>
          <w14:textFill>
            <w14:solidFill>
              <w14:schemeClr w14:val="tx1"/>
            </w14:solidFill>
          </w14:textFill>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hd w:val="clear"/>
              <w:spacing w:before="203" w:line="209" w:lineRule="auto"/>
              <w:ind w:left="0" w:leftChars="0" w:firstLine="0" w:firstLineChars="0"/>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序号</w:t>
            </w:r>
          </w:p>
        </w:tc>
        <w:tc>
          <w:tcPr>
            <w:tcW w:w="1860" w:type="dxa"/>
            <w:vAlign w:val="center"/>
          </w:tcPr>
          <w:p w14:paraId="4C2E1B8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内容</w:t>
            </w:r>
          </w:p>
        </w:tc>
        <w:tc>
          <w:tcPr>
            <w:tcW w:w="7544" w:type="dxa"/>
            <w:vAlign w:val="center"/>
          </w:tcPr>
          <w:p w14:paraId="5AEE082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hd w:val="clear"/>
              <w:spacing w:before="223"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4" w:name="OLE_LINK2" w:colFirst="2" w:colLast="2"/>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860" w:type="dxa"/>
            <w:vAlign w:val="center"/>
          </w:tcPr>
          <w:p w14:paraId="2DAD04F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项目名称</w:t>
            </w:r>
          </w:p>
        </w:tc>
        <w:tc>
          <w:tcPr>
            <w:tcW w:w="7544" w:type="dxa"/>
            <w:vAlign w:val="center"/>
          </w:tcPr>
          <w:p w14:paraId="495090BD">
            <w:pPr>
              <w:pageBreakBefore w:val="0"/>
              <w:widowControl w:val="0"/>
              <w:shd w:val="clear"/>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乳源高级中学宿舍楼改造提升项目（第三期B栋）施工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hd w:val="clear"/>
              <w:spacing w:before="222"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860" w:type="dxa"/>
            <w:vAlign w:val="center"/>
          </w:tcPr>
          <w:p w14:paraId="4498F624">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项目业主</w:t>
            </w:r>
          </w:p>
        </w:tc>
        <w:tc>
          <w:tcPr>
            <w:tcW w:w="7544" w:type="dxa"/>
            <w:vAlign w:val="center"/>
          </w:tcPr>
          <w:p w14:paraId="0533DE1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乳源瑶族自治县高级中学</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hd w:val="clear"/>
              <w:spacing w:before="58"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860" w:type="dxa"/>
            <w:vAlign w:val="center"/>
          </w:tcPr>
          <w:p w14:paraId="157B504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项目批准部门及项目批准文号</w:t>
            </w:r>
          </w:p>
        </w:tc>
        <w:tc>
          <w:tcPr>
            <w:tcW w:w="7544" w:type="dxa"/>
            <w:vAlign w:val="center"/>
          </w:tcPr>
          <w:p w14:paraId="2C0F6B5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乳源瑶族自治县发展和改革局</w:t>
            </w:r>
          </w:p>
          <w:p w14:paraId="6C216ED1">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乳发改投审[2024]128号、乳发改投审[2026]34号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hd w:val="clear"/>
              <w:spacing w:before="225"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sz w:val="21"/>
                <w:szCs w:val="21"/>
                <w:highlight w:val="none"/>
                <w14:textFill>
                  <w14:solidFill>
                    <w14:schemeClr w14:val="tx1"/>
                  </w14:solidFill>
                </w14:textFill>
              </w:rPr>
              <w:t>4</w:t>
            </w:r>
          </w:p>
        </w:tc>
        <w:tc>
          <w:tcPr>
            <w:tcW w:w="1860" w:type="dxa"/>
            <w:vAlign w:val="center"/>
          </w:tcPr>
          <w:p w14:paraId="1DD2D51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建设地点</w:t>
            </w:r>
          </w:p>
        </w:tc>
        <w:tc>
          <w:tcPr>
            <w:tcW w:w="7544" w:type="dxa"/>
            <w:tcMar>
              <w:top w:w="0" w:type="dxa"/>
              <w:left w:w="0" w:type="dxa"/>
              <w:bottom w:w="0" w:type="dxa"/>
              <w:right w:w="0" w:type="dxa"/>
            </w:tcMar>
            <w:vAlign w:val="center"/>
          </w:tcPr>
          <w:p w14:paraId="35204136">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hAnsi="宋体" w:eastAsia="宋体" w:cs="Calibri"/>
                <w:bCs/>
                <w:color w:val="000000" w:themeColor="text1"/>
                <w:sz w:val="21"/>
                <w:szCs w:val="21"/>
                <w:highlight w:val="none"/>
                <w:lang w:val="en-US" w:eastAsia="zh-CN"/>
                <w14:textFill>
                  <w14:solidFill>
                    <w14:schemeClr w14:val="tx1"/>
                  </w14:solidFill>
                </w14:textFill>
              </w:rPr>
              <w:t>韶关市乳源瑶族自治县乳城镇文体路1号高级中学</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hd w:val="clear"/>
              <w:spacing w:before="226" w:line="192"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860" w:type="dxa"/>
            <w:vAlign w:val="center"/>
          </w:tcPr>
          <w:p w14:paraId="66CCEB4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项目代码</w:t>
            </w:r>
          </w:p>
        </w:tc>
        <w:tc>
          <w:tcPr>
            <w:tcW w:w="7544" w:type="dxa"/>
            <w:vAlign w:val="center"/>
          </w:tcPr>
          <w:p w14:paraId="4449217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Calibri"/>
                <w:bCs/>
                <w:color w:val="000000" w:themeColor="text1"/>
                <w:sz w:val="21"/>
                <w:szCs w:val="21"/>
                <w:highlight w:val="none"/>
                <w:lang w:eastAsia="zh-CN"/>
                <w14:textFill>
                  <w14:solidFill>
                    <w14:schemeClr w14:val="tx1"/>
                  </w14:solidFill>
                </w14:textFill>
              </w:rPr>
              <w:t>2403-440232-04-01-173017</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hd w:val="clear"/>
              <w:spacing w:before="58"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860" w:type="dxa"/>
            <w:vAlign w:val="center"/>
          </w:tcPr>
          <w:p w14:paraId="5A6B568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资金来源及落实情况</w:t>
            </w:r>
          </w:p>
        </w:tc>
        <w:tc>
          <w:tcPr>
            <w:tcW w:w="7544" w:type="dxa"/>
            <w:vAlign w:val="center"/>
          </w:tcPr>
          <w:p w14:paraId="440E9E3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县财政统筹安排解决，100%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hd w:val="clear"/>
              <w:spacing w:before="228" w:line="192"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860" w:type="dxa"/>
            <w:vAlign w:val="center"/>
          </w:tcPr>
          <w:p w14:paraId="3CAF0EE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招标人</w:t>
            </w:r>
          </w:p>
        </w:tc>
        <w:tc>
          <w:tcPr>
            <w:tcW w:w="7544" w:type="dxa"/>
            <w:vAlign w:val="center"/>
          </w:tcPr>
          <w:p w14:paraId="5B71CC7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乳源瑶族自治县金源资产经营有限公司</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hd w:val="clear"/>
              <w:spacing w:before="224"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860" w:type="dxa"/>
            <w:vAlign w:val="center"/>
          </w:tcPr>
          <w:p w14:paraId="31C26FC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招标代理机构</w:t>
            </w:r>
          </w:p>
        </w:tc>
        <w:tc>
          <w:tcPr>
            <w:tcW w:w="7544" w:type="dxa"/>
            <w:vAlign w:val="center"/>
          </w:tcPr>
          <w:p w14:paraId="4E3C0A9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海通国际设计有限公司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hd w:val="clear"/>
              <w:spacing w:before="225"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860" w:type="dxa"/>
            <w:vAlign w:val="center"/>
          </w:tcPr>
          <w:p w14:paraId="11B17F7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设计单位</w:t>
            </w:r>
          </w:p>
        </w:tc>
        <w:tc>
          <w:tcPr>
            <w:tcW w:w="7544" w:type="dxa"/>
            <w:vAlign w:val="center"/>
          </w:tcPr>
          <w:p w14:paraId="2E0AD38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铭扬工程设计集团有限公司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shd w:val="clear" w:color="auto" w:fill="auto"/>
            <w:vAlign w:val="center"/>
          </w:tcPr>
          <w:p w14:paraId="1D58DA3A">
            <w:pPr>
              <w:shd w:val="clear"/>
              <w:spacing w:before="245"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10</w:t>
            </w:r>
          </w:p>
        </w:tc>
        <w:tc>
          <w:tcPr>
            <w:tcW w:w="1860" w:type="dxa"/>
            <w:shd w:val="clear" w:color="auto" w:fill="auto"/>
            <w:vAlign w:val="center"/>
          </w:tcPr>
          <w:p w14:paraId="1DD07B7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造价咨询单位</w:t>
            </w:r>
          </w:p>
        </w:tc>
        <w:tc>
          <w:tcPr>
            <w:tcW w:w="7544" w:type="dxa"/>
            <w:shd w:val="clear" w:color="auto" w:fill="auto"/>
            <w:vAlign w:val="center"/>
          </w:tcPr>
          <w:p w14:paraId="7A3C8AC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□非全过程造价咨询</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☑全过程造价咨询</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shd w:val="clear" w:color="auto" w:fill="auto"/>
            <w:vAlign w:val="center"/>
          </w:tcPr>
          <w:p w14:paraId="5392F3A2">
            <w:pPr>
              <w:shd w:val="clear"/>
              <w:spacing w:before="242"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11</w:t>
            </w:r>
          </w:p>
        </w:tc>
        <w:tc>
          <w:tcPr>
            <w:tcW w:w="1860" w:type="dxa"/>
            <w:shd w:val="clear" w:color="auto" w:fill="auto"/>
            <w:vAlign w:val="center"/>
          </w:tcPr>
          <w:p w14:paraId="12C094CC">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监理单位</w:t>
            </w:r>
          </w:p>
        </w:tc>
        <w:tc>
          <w:tcPr>
            <w:tcW w:w="7544" w:type="dxa"/>
            <w:shd w:val="clear" w:color="auto" w:fill="auto"/>
            <w:vAlign w:val="center"/>
          </w:tcPr>
          <w:p w14:paraId="03F5A6D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□已确定监理单位</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hd w:val="clear"/>
              <w:spacing w:before="58"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lang w:eastAsia="zh-CN"/>
                <w14:textFill>
                  <w14:solidFill>
                    <w14:schemeClr w14:val="tx1"/>
                  </w14:solidFill>
                </w14:textFill>
              </w:rPr>
              <w:t>1</w:t>
            </w: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2</w:t>
            </w:r>
          </w:p>
        </w:tc>
        <w:tc>
          <w:tcPr>
            <w:tcW w:w="1860" w:type="dxa"/>
            <w:vAlign w:val="center"/>
          </w:tcPr>
          <w:p w14:paraId="3DF6750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建设内容和规模</w:t>
            </w:r>
          </w:p>
        </w:tc>
        <w:tc>
          <w:tcPr>
            <w:tcW w:w="7544" w:type="dxa"/>
            <w:vAlign w:val="center"/>
          </w:tcPr>
          <w:p w14:paraId="0E7E07A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建设内容：将原有单间8人床位宿舍改造成6人床位宿舍，对原有的宿舍楼旧管线、设备等拆除后新增热水系统、监控系统改造、给排水系统改造、消防水系统改造等，对阳台、走廊、卫生间、屋面部分进行改造。改造面积约2731.40平方米。</w:t>
            </w:r>
          </w:p>
          <w:p w14:paraId="5C5CE63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☑建设规模：</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项目总投资为511.67万元，其中工程费用480.93万元。</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hd w:val="clear"/>
              <w:spacing w:before="57"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13</w:t>
            </w:r>
          </w:p>
        </w:tc>
        <w:tc>
          <w:tcPr>
            <w:tcW w:w="1860" w:type="dxa"/>
            <w:vAlign w:val="center"/>
          </w:tcPr>
          <w:p w14:paraId="280E556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项目总投资</w:t>
            </w:r>
          </w:p>
        </w:tc>
        <w:tc>
          <w:tcPr>
            <w:tcW w:w="7544" w:type="dxa"/>
            <w:vAlign w:val="center"/>
          </w:tcPr>
          <w:p w14:paraId="0C56FDE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项目总投资为511.67万元，其中工程费用480.93万元。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hd w:val="clear"/>
              <w:spacing w:before="58"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14</w:t>
            </w:r>
          </w:p>
        </w:tc>
        <w:tc>
          <w:tcPr>
            <w:tcW w:w="1860" w:type="dxa"/>
            <w:vAlign w:val="center"/>
          </w:tcPr>
          <w:p w14:paraId="2A6F4982">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招标范围</w:t>
            </w:r>
          </w:p>
        </w:tc>
        <w:tc>
          <w:tcPr>
            <w:tcW w:w="7544" w:type="dxa"/>
            <w:vAlign w:val="center"/>
          </w:tcPr>
          <w:p w14:paraId="3DE01C1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hd w:val="clear"/>
              <w:spacing w:before="58"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15</w:t>
            </w:r>
          </w:p>
        </w:tc>
        <w:tc>
          <w:tcPr>
            <w:tcW w:w="1860" w:type="dxa"/>
            <w:vAlign w:val="center"/>
          </w:tcPr>
          <w:p w14:paraId="5CD69A5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标段划分</w:t>
            </w:r>
          </w:p>
        </w:tc>
        <w:tc>
          <w:tcPr>
            <w:tcW w:w="7544" w:type="dxa"/>
            <w:vAlign w:val="center"/>
          </w:tcPr>
          <w:p w14:paraId="71E5B42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hd w:val="clear"/>
              <w:spacing w:before="57" w:line="195"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16</w:t>
            </w:r>
          </w:p>
        </w:tc>
        <w:tc>
          <w:tcPr>
            <w:tcW w:w="1860" w:type="dxa"/>
            <w:vAlign w:val="center"/>
          </w:tcPr>
          <w:p w14:paraId="00B1E991">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工期</w:t>
            </w:r>
          </w:p>
        </w:tc>
        <w:tc>
          <w:tcPr>
            <w:tcW w:w="7544" w:type="dxa"/>
            <w:vAlign w:val="top"/>
          </w:tcPr>
          <w:p w14:paraId="7C99F2E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本招标项目招标工期为</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60个日历天</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。具体如下：</w:t>
            </w:r>
          </w:p>
          <w:p w14:paraId="72F8637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☑总工期：</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60</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天 （日历天）。</w:t>
            </w:r>
          </w:p>
          <w:p w14:paraId="4845D3F6">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□计划开工日期：</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日（具体开工日期以合同为准）</w:t>
            </w:r>
          </w:p>
          <w:p w14:paraId="3EF82EA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□计划竣工日期：</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年</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月</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日</w:t>
            </w:r>
          </w:p>
          <w:p w14:paraId="00A01DB6">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7B272B4">
            <w:pPr>
              <w:shd w:val="clear"/>
              <w:spacing w:before="57"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17</w:t>
            </w:r>
          </w:p>
        </w:tc>
        <w:tc>
          <w:tcPr>
            <w:tcW w:w="1860" w:type="dxa"/>
            <w:vAlign w:val="center"/>
          </w:tcPr>
          <w:p w14:paraId="29B95E6E">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质量标准</w:t>
            </w:r>
          </w:p>
        </w:tc>
        <w:tc>
          <w:tcPr>
            <w:tcW w:w="7544" w:type="dxa"/>
            <w:vAlign w:val="top"/>
          </w:tcPr>
          <w:p w14:paraId="25CBBAF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☑质量目标：合格 </w:t>
            </w:r>
          </w:p>
          <w:p w14:paraId="16603DE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☑质量标准：符合现行国家有关工程施工质量验收规范和标准的要求。</w:t>
            </w:r>
          </w:p>
          <w:p w14:paraId="054D070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□优质工程要求：</w:t>
            </w:r>
            <w:r>
              <w:rPr>
                <w:rFonts w:hint="eastAsia" w:asciiTheme="minorEastAsia" w:hAnsiTheme="minorEastAsia" w:eastAsiaTheme="minorEastAsia" w:cstheme="minorEastAsia"/>
                <w:snapToGrid w:val="0"/>
                <w:color w:val="000000" w:themeColor="text1"/>
                <w:kern w:val="0"/>
                <w:sz w:val="21"/>
                <w:szCs w:val="21"/>
                <w:highlight w:val="none"/>
                <w:u w:val="single"/>
                <w:lang w:eastAsia="zh-CN"/>
                <w14:textFill>
                  <w14:solidFill>
                    <w14:schemeClr w14:val="tx1"/>
                  </w14:solidFill>
                </w14:textFill>
              </w:rPr>
              <w:t>无</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p>
          <w:p w14:paraId="6B00BF1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工程优质费：☑无</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□有：</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hd w:val="clear"/>
              <w:spacing w:before="57"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18</w:t>
            </w:r>
          </w:p>
        </w:tc>
        <w:tc>
          <w:tcPr>
            <w:tcW w:w="1860" w:type="dxa"/>
            <w:vMerge w:val="restart"/>
            <w:vAlign w:val="center"/>
          </w:tcPr>
          <w:p w14:paraId="7C8582B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合同类型</w:t>
            </w:r>
          </w:p>
        </w:tc>
        <w:tc>
          <w:tcPr>
            <w:tcW w:w="7544" w:type="dxa"/>
            <w:vAlign w:val="top"/>
          </w:tcPr>
          <w:p w14:paraId="32295EB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☑单价合同：发承包双方约定以工程量清单及其综合单价进行合同价款计算、调整和确认的建设工程施工合同。</w:t>
            </w:r>
          </w:p>
          <w:p w14:paraId="2158BF31">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hd w:val="clear"/>
              <w:spacing w:before="57" w:line="195" w:lineRule="auto"/>
              <w:jc w:val="cente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pPr>
          </w:p>
        </w:tc>
        <w:tc>
          <w:tcPr>
            <w:tcW w:w="1860" w:type="dxa"/>
            <w:vMerge w:val="continue"/>
            <w:vAlign w:val="center"/>
          </w:tcPr>
          <w:p w14:paraId="035DBDE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p>
        </w:tc>
        <w:tc>
          <w:tcPr>
            <w:tcW w:w="7544" w:type="dxa"/>
            <w:vAlign w:val="top"/>
          </w:tcPr>
          <w:p w14:paraId="7E667DD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 xml:space="preserve">□总价合同：发承包双方约定以施工图及其预算和有关条件进行合同价款计算、调整和确认的建设工程施工合同。 </w:t>
            </w:r>
          </w:p>
          <w:p w14:paraId="29EEDD8A">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hd w:val="clear"/>
              <w:spacing w:before="19"/>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8"/>
                <w:sz w:val="21"/>
                <w:szCs w:val="21"/>
                <w:highlight w:val="none"/>
                <w14:textFill>
                  <w14:solidFill>
                    <w14:schemeClr w14:val="tx1"/>
                  </w14:solidFill>
                </w14:textFill>
              </w:rPr>
              <w:t>19</w:t>
            </w:r>
          </w:p>
        </w:tc>
        <w:tc>
          <w:tcPr>
            <w:tcW w:w="1860" w:type="dxa"/>
            <w:vAlign w:val="center"/>
          </w:tcPr>
          <w:p w14:paraId="2898AA7D">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房屋建筑工程绿色建筑标准</w:t>
            </w:r>
          </w:p>
        </w:tc>
        <w:tc>
          <w:tcPr>
            <w:tcW w:w="7544" w:type="dxa"/>
            <w:vAlign w:val="center"/>
          </w:tcPr>
          <w:p w14:paraId="43CBE360">
            <w:pPr>
              <w:pageBreakBefore w:val="0"/>
              <w:widowControl w:val="0"/>
              <w:shd w:val="clear"/>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本招标项目不纳入绿色建设实施范围。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hd w:val="clear"/>
              <w:spacing w:before="58" w:line="195"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19.</w:t>
            </w:r>
            <w:r>
              <w:rPr>
                <w:rFonts w:hint="eastAsia" w:asciiTheme="minorEastAsia" w:hAnsiTheme="minorEastAsia" w:eastAsiaTheme="minorEastAsia" w:cstheme="minorEastAsia"/>
                <w:color w:val="000000" w:themeColor="text1"/>
                <w:spacing w:val="-26"/>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1</w:t>
            </w:r>
          </w:p>
        </w:tc>
        <w:tc>
          <w:tcPr>
            <w:tcW w:w="1860" w:type="dxa"/>
            <w:vAlign w:val="center"/>
          </w:tcPr>
          <w:p w14:paraId="2598019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装配式建筑标准</w:t>
            </w:r>
          </w:p>
        </w:tc>
        <w:tc>
          <w:tcPr>
            <w:tcW w:w="7544" w:type="dxa"/>
            <w:vAlign w:val="center"/>
          </w:tcPr>
          <w:p w14:paraId="654C85A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本招标项目</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不</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hd w:val="clear"/>
              <w:spacing w:before="69" w:line="188"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20</w:t>
            </w:r>
          </w:p>
        </w:tc>
        <w:tc>
          <w:tcPr>
            <w:tcW w:w="1860" w:type="dxa"/>
            <w:vAlign w:val="center"/>
          </w:tcPr>
          <w:p w14:paraId="7A9699B3">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发包人提供材料和工程设备</w:t>
            </w:r>
          </w:p>
        </w:tc>
        <w:tc>
          <w:tcPr>
            <w:tcW w:w="7544" w:type="dxa"/>
            <w:vAlign w:val="center"/>
          </w:tcPr>
          <w:p w14:paraId="041C9A4A">
            <w:pPr>
              <w:pageBreakBefore w:val="0"/>
              <w:widowControl w:val="0"/>
              <w:shd w:val="clear"/>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hd w:val="clear"/>
              <w:spacing w:before="69" w:line="188"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21</w:t>
            </w:r>
          </w:p>
        </w:tc>
        <w:tc>
          <w:tcPr>
            <w:tcW w:w="1860" w:type="dxa"/>
            <w:vAlign w:val="center"/>
          </w:tcPr>
          <w:p w14:paraId="2B19F4D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承包人提供材料和工程设备</w:t>
            </w:r>
          </w:p>
        </w:tc>
        <w:tc>
          <w:tcPr>
            <w:tcW w:w="7544" w:type="dxa"/>
            <w:vAlign w:val="top"/>
          </w:tcPr>
          <w:p w14:paraId="25B336F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hd w:val="clear"/>
              <w:spacing w:before="69" w:line="188"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22</w:t>
            </w:r>
          </w:p>
        </w:tc>
        <w:tc>
          <w:tcPr>
            <w:tcW w:w="1860" w:type="dxa"/>
            <w:vAlign w:val="center"/>
          </w:tcPr>
          <w:p w14:paraId="079BF0E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最高投标限价</w:t>
            </w:r>
          </w:p>
        </w:tc>
        <w:tc>
          <w:tcPr>
            <w:tcW w:w="7544" w:type="dxa"/>
            <w:vAlign w:val="center"/>
          </w:tcPr>
          <w:p w14:paraId="699A3BF0">
            <w:pPr>
              <w:pageBreakBefore w:val="0"/>
              <w:widowControl w:val="0"/>
              <w:shd w:val="clear"/>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本工程最高投标限价在投标截止时间前15天以补充公告的形式在广东省招标投标监管网（http://zbtb.gd.gov.cn）、全国公共资源交易平台 （广东省 · 韶关市）（https://ygp.gdzwfw.gov.cn/ggzy-portal/#/440200/index）网站公布，各投标人可在上述网站上自行下载。</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hd w:val="clear"/>
              <w:spacing w:before="69" w:line="188"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23</w:t>
            </w:r>
          </w:p>
        </w:tc>
        <w:tc>
          <w:tcPr>
            <w:tcW w:w="1860" w:type="dxa"/>
            <w:vAlign w:val="center"/>
          </w:tcPr>
          <w:p w14:paraId="0D0D0A1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投标人的投标报价</w:t>
            </w:r>
          </w:p>
        </w:tc>
        <w:tc>
          <w:tcPr>
            <w:tcW w:w="7544" w:type="dxa"/>
            <w:vAlign w:val="center"/>
          </w:tcPr>
          <w:p w14:paraId="7133753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hd w:val="clear"/>
              <w:spacing w:before="69" w:line="188"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24</w:t>
            </w:r>
          </w:p>
        </w:tc>
        <w:tc>
          <w:tcPr>
            <w:tcW w:w="1860" w:type="dxa"/>
            <w:vAlign w:val="center"/>
          </w:tcPr>
          <w:p w14:paraId="1820F47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投标报价风险</w:t>
            </w:r>
          </w:p>
        </w:tc>
        <w:tc>
          <w:tcPr>
            <w:tcW w:w="7544" w:type="dxa"/>
            <w:vAlign w:val="center"/>
          </w:tcPr>
          <w:p w14:paraId="2E356AE8">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☑投标人依据招标文件约定自行考虑风险因素，一旦中标，投标报价（合同价）除合同另有约定外将不因市场变化而调整。</w:t>
            </w:r>
          </w:p>
          <w:p w14:paraId="0602711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☑投标报价中应包括工程量清单项目所发生的人工费、材料费、机具费、管理费、利润、措施项目费、其它项目费、税金、暂列金额、</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专业工程</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暂估价以及所有风险、责任等各项费用。</w:t>
            </w:r>
          </w:p>
          <w:p w14:paraId="6588B20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☑人工费、材料费、机具费、管理费、利润、措施项目费（不含</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安全生产措施费</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）投标人漏报或不报，招标人视为有关费用已包括在工程量清单项目的其它单价及合价中不予另外增加。</w:t>
            </w:r>
          </w:p>
          <w:p w14:paraId="648E63A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bCs/>
                <w:snapToGrid w:val="0"/>
                <w:color w:val="000000" w:themeColor="text1"/>
                <w:kern w:val="0"/>
                <w:sz w:val="21"/>
                <w:szCs w:val="21"/>
                <w:highlight w:val="none"/>
                <w:lang w:eastAsia="zh-CN"/>
                <w14:textFill>
                  <w14:solidFill>
                    <w14:schemeClr w14:val="tx1"/>
                  </w14:solidFill>
                </w14:textFill>
              </w:rPr>
              <w:t>措施项目中的安全生产措施费，必须按国家、省级、市级（即工程所在地）行业建设主管部门的规定计算，不得作为竞争性费用。</w:t>
            </w:r>
          </w:p>
          <w:p w14:paraId="7D8A46B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☑招标人向投标人提供的有关施工现场资料及数据，是招标人现有的能使投标人利用的资料，招标人对投标人据此作出的推论及理解概不负责。</w:t>
            </w:r>
          </w:p>
          <w:p w14:paraId="4E438C3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hd w:val="clear"/>
              <w:spacing w:before="284" w:line="188" w:lineRule="auto"/>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25</w:t>
            </w:r>
          </w:p>
        </w:tc>
        <w:tc>
          <w:tcPr>
            <w:tcW w:w="1860" w:type="dxa"/>
            <w:vAlign w:val="center"/>
          </w:tcPr>
          <w:p w14:paraId="4C71A8E1">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投标费用</w:t>
            </w:r>
          </w:p>
        </w:tc>
        <w:tc>
          <w:tcPr>
            <w:tcW w:w="7544" w:type="dxa"/>
            <w:vAlign w:val="center"/>
          </w:tcPr>
          <w:p w14:paraId="225B857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投标人自行承担编制与递交投标文件的一切费用。</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hd w:val="clear"/>
              <w:spacing w:before="69" w:line="188" w:lineRule="auto"/>
              <w:jc w:val="cente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
                <w:sz w:val="21"/>
                <w:szCs w:val="21"/>
                <w:highlight w:val="none"/>
                <w:lang w:val="en-US" w:eastAsia="zh-CN"/>
                <w14:textFill>
                  <w14:solidFill>
                    <w14:schemeClr w14:val="tx1"/>
                  </w14:solidFill>
                </w14:textFill>
              </w:rPr>
              <w:t>6</w:t>
            </w:r>
          </w:p>
        </w:tc>
        <w:tc>
          <w:tcPr>
            <w:tcW w:w="1860" w:type="dxa"/>
            <w:vAlign w:val="center"/>
          </w:tcPr>
          <w:p w14:paraId="0786E8BE">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投标人资格要求</w:t>
            </w:r>
          </w:p>
        </w:tc>
        <w:tc>
          <w:tcPr>
            <w:tcW w:w="7544" w:type="dxa"/>
            <w:vAlign w:val="center"/>
          </w:tcPr>
          <w:p w14:paraId="1F0406C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1.本次招标</w:t>
            </w:r>
            <w:r>
              <w:rPr>
                <w:rFonts w:hint="eastAsia" w:asciiTheme="minorEastAsia" w:hAnsiTheme="minorEastAsia" w:eastAsiaTheme="minorEastAsia" w:cstheme="minorEastAsia"/>
                <w:snapToGrid w:val="0"/>
                <w:color w:val="000000" w:themeColor="text1"/>
                <w:kern w:val="0"/>
                <w:sz w:val="21"/>
                <w:szCs w:val="21"/>
                <w:highlight w:val="none"/>
                <w:u w:val="single"/>
                <w:lang w:eastAsia="zh-CN"/>
                <w14:textFill>
                  <w14:solidFill>
                    <w14:schemeClr w14:val="tx1"/>
                  </w14:solidFill>
                </w14:textFill>
              </w:rPr>
              <w:t>不接受</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联合体投标。</w:t>
            </w:r>
          </w:p>
          <w:p w14:paraId="249C9AEA">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2．资质要求</w:t>
            </w:r>
          </w:p>
          <w:p w14:paraId="64899B78">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2.1 投标人须具备独立法人资格，按国家法律经营。</w:t>
            </w:r>
          </w:p>
          <w:p w14:paraId="710042A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2.2 投标人须持有建设行政主管部门颁发的企业资质证书及安全生产许可证。</w:t>
            </w:r>
          </w:p>
          <w:p w14:paraId="42052BA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2.3 投标人须具备以下资质：</w:t>
            </w:r>
            <w:r>
              <w:rPr>
                <w:rFonts w:hint="eastAsia" w:asciiTheme="minorEastAsia" w:hAnsiTheme="minorEastAsia" w:eastAsiaTheme="minorEastAsia" w:cstheme="minorEastAsia"/>
                <w:snapToGrid w:val="0"/>
                <w:color w:val="000000" w:themeColor="text1"/>
                <w:kern w:val="0"/>
                <w:sz w:val="21"/>
                <w:szCs w:val="21"/>
                <w:highlight w:val="none"/>
                <w:u w:val="single"/>
                <w:lang w:eastAsia="zh-CN"/>
                <w14:textFill>
                  <w14:solidFill>
                    <w14:schemeClr w14:val="tx1"/>
                  </w14:solidFill>
                </w14:textFill>
              </w:rPr>
              <w:t>建筑工程施工总承包叁级以上（含叁级）资质或建筑装修装饰工程专业承包贰级以上（含贰级）资质证书</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p>
          <w:p w14:paraId="60E86E35">
            <w:pPr>
              <w:pageBreakBefore w:val="0"/>
              <w:widowControl w:val="0"/>
              <w:shd w:val="clear"/>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2.4 </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3．相关人员要求</w:t>
            </w:r>
          </w:p>
          <w:p w14:paraId="6FC8303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3.1  </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拟派项目经理为</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 xml:space="preserve"> 建筑工程 </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w:t>
            </w:r>
          </w:p>
          <w:p w14:paraId="60D9B5C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3.2 拟派项目技术负责人须具备</w:t>
            </w:r>
            <w:r>
              <w:rPr>
                <w:rFonts w:hint="eastAsia" w:asciiTheme="minorEastAsia" w:hAnsiTheme="minorEastAsia" w:eastAsiaTheme="minorEastAsia" w:cstheme="minorEastAsia"/>
                <w:snapToGrid w:val="0"/>
                <w:color w:val="000000" w:themeColor="text1"/>
                <w:kern w:val="0"/>
                <w:sz w:val="21"/>
                <w:szCs w:val="21"/>
                <w:highlight w:val="none"/>
                <w:u w:val="single"/>
                <w:lang w:val="en-US" w:eastAsia="zh-CN"/>
                <w14:textFill>
                  <w14:solidFill>
                    <w14:schemeClr w14:val="tx1"/>
                  </w14:solidFill>
                </w14:textFill>
              </w:rPr>
              <w:t>建筑工程</w:t>
            </w:r>
            <w:r>
              <w:rPr>
                <w:rFonts w:hint="eastAsia" w:asciiTheme="minorEastAsia" w:hAnsiTheme="minorEastAsia" w:eastAsiaTheme="minorEastAsia" w:cstheme="minorEastAsia"/>
                <w:snapToGrid w:val="0"/>
                <w:color w:val="000000" w:themeColor="text1"/>
                <w:kern w:val="0"/>
                <w:sz w:val="21"/>
                <w:szCs w:val="21"/>
                <w:highlight w:val="none"/>
                <w:u w:val="none"/>
                <w:lang w:val="en-US" w:eastAsia="zh-CN"/>
                <w14:textFill>
                  <w14:solidFill>
                    <w14:schemeClr w14:val="tx1"/>
                  </w14:solidFill>
                </w14:textFill>
              </w:rPr>
              <w:t>类</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相关专业</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中</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级以上（含</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中</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级）技术职称。</w:t>
            </w:r>
          </w:p>
          <w:p w14:paraId="2030FE5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 人。</w:t>
            </w:r>
          </w:p>
          <w:p w14:paraId="21CFF58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3.4 投标人与其拟派往本项目管理机构的所有人员之间必须具备合法、唯一的劳动聘用关系。拟派人员中具备注册执业资格的，其注册单位须与投标人保持一致（提供社保缴纳证明或劳动合同）。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4 ．禁止投标条款：</w:t>
            </w:r>
          </w:p>
          <w:p w14:paraId="74FC150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4.1  投标人不得存在下列情形之一：</w:t>
            </w:r>
          </w:p>
          <w:p w14:paraId="6B9ABBE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（1）为招标人不具有独立法人资格的附属机构（单位）；</w:t>
            </w:r>
          </w:p>
          <w:p w14:paraId="633C9F8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（2）为本招标项目前期准备提供设计或咨询服务的；</w:t>
            </w:r>
          </w:p>
          <w:p w14:paraId="7070AC11">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（3）与本招标项目的其他投标人为同一个单位负责人；</w:t>
            </w:r>
          </w:p>
          <w:p w14:paraId="49F4C83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（4）与本招标项目的其他投标人存在控股、管理关系；</w:t>
            </w:r>
          </w:p>
          <w:p w14:paraId="29D809C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（5）为本招标项目的监理人；</w:t>
            </w:r>
          </w:p>
          <w:p w14:paraId="040C32B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（6）为本招标项目的代建人；</w:t>
            </w:r>
          </w:p>
          <w:p w14:paraId="249688B3">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（7）为本招标项目的招标代理机构；</w:t>
            </w:r>
          </w:p>
          <w:p w14:paraId="0D904BC3">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（8）与本招标项目的监理人或代建人或招标代理机构同为一个法定代表人；</w:t>
            </w:r>
          </w:p>
          <w:p w14:paraId="2A031264">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（9）与本招标项目的监理人或代建人或招标代理机构存在控股或参股关系；</w:t>
            </w:r>
          </w:p>
          <w:p w14:paraId="4426A53B">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（10）与本招标项目的监理人或代建人或招标代理机构存在相互任职或工作关系；</w:t>
            </w:r>
          </w:p>
          <w:p w14:paraId="033E4C88">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（11）被依法暂停或者取消投标资格；</w:t>
            </w:r>
          </w:p>
          <w:p w14:paraId="56D9D60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（12）被责令停产停业、暂扣或者吊销许可证、暂扣或者吊销执照；</w:t>
            </w:r>
          </w:p>
          <w:p w14:paraId="1992EDF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（13）进入清算程序，或被宣告破产，或其他丧失履约能力的情形；</w:t>
            </w:r>
          </w:p>
          <w:p w14:paraId="56C62149">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（14）在最近三年内发生重大工程质量或安全问题（以相关行业 主管部门的行政处罚决定或司法机关出具的有关法律文书为准）；</w:t>
            </w:r>
          </w:p>
          <w:p w14:paraId="5C943DD5">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（15）被“信用中国 ”网站（https://www.creditchina.gov.cn）发布的《法人和非法人组织公共信用信息报告》列为严重失信主体名单的。</w:t>
            </w:r>
          </w:p>
          <w:p w14:paraId="51742BA2">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4.2  招标人拒绝以下名单中的单位参加本次投标：</w:t>
            </w:r>
          </w:p>
          <w:tbl>
            <w:tblPr>
              <w:tblStyle w:val="14"/>
              <w:tblW w:w="7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840"/>
              <w:gridCol w:w="3629"/>
            </w:tblGrid>
            <w:tr w14:paraId="0AFA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6A4BD810">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序号</w:t>
                  </w:r>
                </w:p>
              </w:tc>
              <w:tc>
                <w:tcPr>
                  <w:tcW w:w="2840" w:type="dxa"/>
                  <w:vAlign w:val="center"/>
                </w:tcPr>
                <w:p w14:paraId="7E440809">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单位名称</w:t>
                  </w:r>
                </w:p>
              </w:tc>
              <w:tc>
                <w:tcPr>
                  <w:tcW w:w="3629" w:type="dxa"/>
                  <w:vAlign w:val="center"/>
                </w:tcPr>
                <w:p w14:paraId="3646C3B6">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拒绝原因</w:t>
                  </w:r>
                </w:p>
              </w:tc>
            </w:tr>
            <w:tr w14:paraId="2D6F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7871F2FD">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1</w:t>
                  </w:r>
                </w:p>
              </w:tc>
              <w:tc>
                <w:tcPr>
                  <w:tcW w:w="2840" w:type="dxa"/>
                  <w:vAlign w:val="center"/>
                </w:tcPr>
                <w:p w14:paraId="44A278A3">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乳源瑶族自治县高级中学</w:t>
                  </w:r>
                </w:p>
              </w:tc>
              <w:tc>
                <w:tcPr>
                  <w:tcW w:w="3629" w:type="dxa"/>
                  <w:vAlign w:val="center"/>
                </w:tcPr>
                <w:p w14:paraId="6E5D3663">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为本招标项目的业主</w:t>
                  </w:r>
                </w:p>
              </w:tc>
            </w:tr>
            <w:tr w14:paraId="2EFE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vAlign w:val="center"/>
                </w:tcPr>
                <w:p w14:paraId="51A6AF5E">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2</w:t>
                  </w:r>
                </w:p>
              </w:tc>
              <w:tc>
                <w:tcPr>
                  <w:tcW w:w="2840" w:type="dxa"/>
                  <w:vAlign w:val="center"/>
                </w:tcPr>
                <w:p w14:paraId="624011E4">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乳源瑶族自治县金源资产经营有限公司</w:t>
                  </w:r>
                </w:p>
              </w:tc>
              <w:tc>
                <w:tcPr>
                  <w:tcW w:w="3629" w:type="dxa"/>
                  <w:vAlign w:val="center"/>
                </w:tcPr>
                <w:p w14:paraId="2DDD6EA8">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为本招标项目的招标人</w:t>
                  </w:r>
                </w:p>
              </w:tc>
            </w:tr>
            <w:tr w14:paraId="32E7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Align w:val="center"/>
                </w:tcPr>
                <w:p w14:paraId="1D1A1440">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3</w:t>
                  </w:r>
                </w:p>
              </w:tc>
              <w:tc>
                <w:tcPr>
                  <w:tcW w:w="2840" w:type="dxa"/>
                  <w:vAlign w:val="center"/>
                </w:tcPr>
                <w:p w14:paraId="765E18B7">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海通国际设计有限公司</w:t>
                  </w:r>
                </w:p>
              </w:tc>
              <w:tc>
                <w:tcPr>
                  <w:tcW w:w="3629" w:type="dxa"/>
                  <w:vAlign w:val="center"/>
                </w:tcPr>
                <w:p w14:paraId="7A60E9E6">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为本招标项目的招标代理机构</w:t>
                  </w:r>
                </w:p>
              </w:tc>
            </w:tr>
            <w:tr w14:paraId="0195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vAlign w:val="center"/>
                </w:tcPr>
                <w:p w14:paraId="3BD6678A">
                  <w:pPr>
                    <w:pStyle w:val="23"/>
                    <w:shd w:val="clear"/>
                    <w:wordWrap w:val="0"/>
                    <w:adjustRightInd w:val="0"/>
                    <w:snapToGrid w:val="0"/>
                    <w:spacing w:line="340" w:lineRule="exact"/>
                    <w:jc w:val="cente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4</w:t>
                  </w:r>
                </w:p>
              </w:tc>
              <w:tc>
                <w:tcPr>
                  <w:tcW w:w="2840" w:type="dxa"/>
                  <w:vAlign w:val="center"/>
                </w:tcPr>
                <w:p w14:paraId="3DB652EA">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铭扬工程设计集团有限公司</w:t>
                  </w:r>
                </w:p>
              </w:tc>
              <w:tc>
                <w:tcPr>
                  <w:tcW w:w="3629" w:type="dxa"/>
                  <w:vAlign w:val="center"/>
                </w:tcPr>
                <w:p w14:paraId="3CF810E6">
                  <w:pPr>
                    <w:widowControl w:val="0"/>
                    <w:shd w:val="clear"/>
                    <w:wordWrap w:val="0"/>
                    <w:adjustRightInd w:val="0"/>
                    <w:snapToGrid w:val="0"/>
                    <w:spacing w:line="340" w:lineRule="exact"/>
                    <w:jc w:val="left"/>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为本招标项目的设计单位</w:t>
                  </w:r>
                </w:p>
              </w:tc>
            </w:tr>
            <w:tr w14:paraId="6BF6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24792854">
                  <w:pPr>
                    <w:pStyle w:val="23"/>
                    <w:shd w:val="clear"/>
                    <w:wordWrap w:val="0"/>
                    <w:adjustRightInd w:val="0"/>
                    <w:snapToGrid w:val="0"/>
                    <w:spacing w:line="340" w:lineRule="exact"/>
                    <w:jc w:val="cente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5</w:t>
                  </w:r>
                </w:p>
              </w:tc>
              <w:tc>
                <w:tcPr>
                  <w:tcW w:w="2840" w:type="dxa"/>
                  <w:vAlign w:val="center"/>
                </w:tcPr>
                <w:p w14:paraId="5837997C">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韶关市山河建筑工程施工图设计文件审查有限公司</w:t>
                  </w:r>
                </w:p>
              </w:tc>
              <w:tc>
                <w:tcPr>
                  <w:tcW w:w="3629" w:type="dxa"/>
                  <w:vAlign w:val="center"/>
                </w:tcPr>
                <w:p w14:paraId="1E1770FF">
                  <w:pPr>
                    <w:widowControl w:val="0"/>
                    <w:shd w:val="clear"/>
                    <w:wordWrap w:val="0"/>
                    <w:adjustRightInd w:val="0"/>
                    <w:snapToGrid w:val="0"/>
                    <w:spacing w:line="340" w:lineRule="exact"/>
                    <w:jc w:val="left"/>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为本招标项目的施工图审查单位</w:t>
                  </w:r>
                </w:p>
              </w:tc>
            </w:tr>
            <w:tr w14:paraId="16AF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23B8AD94">
                  <w:pPr>
                    <w:pStyle w:val="23"/>
                    <w:shd w:val="clear"/>
                    <w:wordWrap w:val="0"/>
                    <w:adjustRightInd w:val="0"/>
                    <w:snapToGrid w:val="0"/>
                    <w:spacing w:line="340" w:lineRule="exact"/>
                    <w:jc w:val="center"/>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6</w:t>
                  </w:r>
                </w:p>
              </w:tc>
              <w:tc>
                <w:tcPr>
                  <w:tcW w:w="2840" w:type="dxa"/>
                  <w:vAlign w:val="center"/>
                </w:tcPr>
                <w:p w14:paraId="1114740F">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广东至衡工程管理有限公司</w:t>
                  </w:r>
                </w:p>
              </w:tc>
              <w:tc>
                <w:tcPr>
                  <w:tcW w:w="3629" w:type="dxa"/>
                  <w:vAlign w:val="center"/>
                </w:tcPr>
                <w:p w14:paraId="5CAFA02F">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为本招标项目的全过程造价咨询单位</w:t>
                  </w:r>
                </w:p>
              </w:tc>
            </w:tr>
            <w:tr w14:paraId="5D6F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9" w:type="dxa"/>
                  <w:vAlign w:val="center"/>
                </w:tcPr>
                <w:p w14:paraId="3A6A42D0">
                  <w:pPr>
                    <w:widowControl w:val="0"/>
                    <w:shd w:val="clear"/>
                    <w:wordWrap w:val="0"/>
                    <w:adjustRightInd w:val="0"/>
                    <w:snapToGrid w:val="0"/>
                    <w:spacing w:line="340" w:lineRule="exact"/>
                    <w:jc w:val="center"/>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7</w:t>
                  </w:r>
                </w:p>
              </w:tc>
              <w:tc>
                <w:tcPr>
                  <w:tcW w:w="2840" w:type="dxa"/>
                  <w:vAlign w:val="center"/>
                </w:tcPr>
                <w:p w14:paraId="705F5908">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世纪工程项目管理有限公司</w:t>
                  </w:r>
                </w:p>
              </w:tc>
              <w:tc>
                <w:tcPr>
                  <w:tcW w:w="3629" w:type="dxa"/>
                  <w:vAlign w:val="center"/>
                </w:tcPr>
                <w:p w14:paraId="17171FCE">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为本项目可行性研究报告单位</w:t>
                  </w:r>
                </w:p>
              </w:tc>
            </w:tr>
          </w:tbl>
          <w:p w14:paraId="4842427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5 ．其他要求</w:t>
            </w:r>
          </w:p>
          <w:p w14:paraId="1C70EAFF">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hd w:val="clear"/>
              <w:spacing w:before="19"/>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27</w:t>
            </w:r>
          </w:p>
        </w:tc>
        <w:tc>
          <w:tcPr>
            <w:tcW w:w="1860" w:type="dxa"/>
            <w:vAlign w:val="center"/>
          </w:tcPr>
          <w:p w14:paraId="315C6AC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投标有效期</w:t>
            </w:r>
          </w:p>
        </w:tc>
        <w:tc>
          <w:tcPr>
            <w:tcW w:w="7544" w:type="dxa"/>
            <w:vAlign w:val="center"/>
          </w:tcPr>
          <w:p w14:paraId="10AD749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本次招标的投标有效期为</w:t>
            </w:r>
            <w:r>
              <w:rPr>
                <w:rFonts w:hint="eastAsia" w:asciiTheme="minorEastAsia" w:hAnsiTheme="minorEastAsia" w:eastAsiaTheme="minorEastAsia" w:cstheme="minorEastAsia"/>
                <w:snapToGrid w:val="0"/>
                <w:color w:val="000000" w:themeColor="text1"/>
                <w:kern w:val="0"/>
                <w:sz w:val="21"/>
                <w:szCs w:val="21"/>
                <w:highlight w:val="none"/>
                <w:u w:val="single"/>
                <w:lang w:eastAsia="zh-CN"/>
                <w14:textFill>
                  <w14:solidFill>
                    <w14:schemeClr w14:val="tx1"/>
                  </w14:solidFill>
                </w14:textFill>
              </w:rPr>
              <w:t>90</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hd w:val="clear"/>
              <w:spacing w:before="19"/>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2</w:t>
            </w:r>
            <w:r>
              <w:rPr>
                <w:rFonts w:hint="eastAsia" w:asciiTheme="minorEastAsia" w:hAnsiTheme="minorEastAsia" w:eastAsiaTheme="minorEastAsia" w:cstheme="minorEastAsia"/>
                <w:color w:val="000000" w:themeColor="text1"/>
                <w:spacing w:val="-3"/>
                <w:sz w:val="21"/>
                <w:szCs w:val="21"/>
                <w:highlight w:val="none"/>
                <w:lang w:val="en-US" w:eastAsia="zh-CN"/>
                <w14:textFill>
                  <w14:solidFill>
                    <w14:schemeClr w14:val="tx1"/>
                  </w14:solidFill>
                </w14:textFill>
              </w:rPr>
              <w:t>8</w:t>
            </w:r>
          </w:p>
        </w:tc>
        <w:tc>
          <w:tcPr>
            <w:tcW w:w="1860" w:type="dxa"/>
            <w:vAlign w:val="center"/>
          </w:tcPr>
          <w:p w14:paraId="21626DA8">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投标文件组成</w:t>
            </w:r>
          </w:p>
        </w:tc>
        <w:tc>
          <w:tcPr>
            <w:tcW w:w="7544" w:type="dxa"/>
            <w:vAlign w:val="center"/>
          </w:tcPr>
          <w:p w14:paraId="0891F660">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投标文件包括商务标书、经济标书、施工组织设计</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和</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hd w:val="clear"/>
              <w:spacing w:before="69" w:line="188" w:lineRule="auto"/>
              <w:ind w:left="205" w:leftChars="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lang w:val="en-US" w:eastAsia="zh-CN"/>
                <w14:textFill>
                  <w14:solidFill>
                    <w14:schemeClr w14:val="tx1"/>
                  </w14:solidFill>
                </w14:textFill>
              </w:rPr>
              <w:t>29</w:t>
            </w:r>
          </w:p>
        </w:tc>
        <w:tc>
          <w:tcPr>
            <w:tcW w:w="1860" w:type="dxa"/>
            <w:vAlign w:val="center"/>
          </w:tcPr>
          <w:p w14:paraId="60E20252">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施工组织设计评审方式</w:t>
            </w:r>
          </w:p>
        </w:tc>
        <w:tc>
          <w:tcPr>
            <w:tcW w:w="7544" w:type="dxa"/>
            <w:vAlign w:val="center"/>
          </w:tcPr>
          <w:p w14:paraId="044BE8C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hd w:val="clear"/>
              <w:spacing w:before="69" w:line="188" w:lineRule="auto"/>
              <w:ind w:left="205" w:leftChars="0"/>
              <w:jc w:val="both"/>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lang w:val="en-US" w:eastAsia="zh-CN"/>
                <w14:textFill>
                  <w14:solidFill>
                    <w14:schemeClr w14:val="tx1"/>
                  </w14:solidFill>
                </w14:textFill>
              </w:rPr>
              <w:t>30</w:t>
            </w:r>
          </w:p>
        </w:tc>
        <w:tc>
          <w:tcPr>
            <w:tcW w:w="1860" w:type="dxa"/>
            <w:vAlign w:val="center"/>
          </w:tcPr>
          <w:p w14:paraId="01061539">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评标委员会</w:t>
            </w:r>
          </w:p>
        </w:tc>
        <w:tc>
          <w:tcPr>
            <w:tcW w:w="7544" w:type="dxa"/>
            <w:vAlign w:val="top"/>
          </w:tcPr>
          <w:p w14:paraId="1DF9186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评标委员会由 5 人组成，其中招标人代表</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人，专家 </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 人。专家从广东省综合评标评审专家库（韶关区域）中随机抽取，其中技术类专家 </w:t>
            </w: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xml:space="preserve">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hd w:val="clear"/>
              <w:spacing w:before="69" w:line="188" w:lineRule="auto"/>
              <w:ind w:left="209" w:leftChars="0"/>
              <w:jc w:val="both"/>
              <w:rPr>
                <w:rFonts w:hint="default"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1</w:t>
            </w:r>
          </w:p>
        </w:tc>
        <w:tc>
          <w:tcPr>
            <w:tcW w:w="1860" w:type="dxa"/>
            <w:vAlign w:val="center"/>
          </w:tcPr>
          <w:p w14:paraId="36288FE7">
            <w:pPr>
              <w:keepNext w:val="0"/>
              <w:keepLines w:val="0"/>
              <w:pageBreakBefore w:val="0"/>
              <w:widowControl w:val="0"/>
              <w:shd w:val="clear"/>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定</w:t>
            </w:r>
            <w:r>
              <w:rPr>
                <w:rFonts w:hint="eastAsia" w:ascii="宋体" w:hAnsi="宋体" w:eastAsia="宋体" w:cs="宋体"/>
                <w:color w:val="000000" w:themeColor="text1"/>
                <w:sz w:val="21"/>
                <w:szCs w:val="21"/>
                <w:highlight w:val="none"/>
                <w14:textFill>
                  <w14:solidFill>
                    <w14:schemeClr w14:val="tx1"/>
                  </w14:solidFill>
                </w14:textFill>
              </w:rPr>
              <w:t>标委员会</w:t>
            </w:r>
          </w:p>
        </w:tc>
        <w:tc>
          <w:tcPr>
            <w:tcW w:w="7544" w:type="dxa"/>
            <w:vAlign w:val="center"/>
          </w:tcPr>
          <w:p w14:paraId="625D2317">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本</w:t>
            </w:r>
            <w:r>
              <w:rPr>
                <w:rFonts w:hint="eastAsia" w:ascii="宋体" w:hAnsi="宋体" w:eastAsia="宋体" w:cs="宋体"/>
                <w:color w:val="000000" w:themeColor="text1"/>
                <w:sz w:val="21"/>
                <w:szCs w:val="21"/>
                <w:highlight w:val="none"/>
                <w:u w:val="none"/>
                <w:lang w:eastAsia="zh-CN"/>
                <w14:textFill>
                  <w14:solidFill>
                    <w14:schemeClr w14:val="tx1"/>
                  </w14:solidFill>
                </w14:textFill>
              </w:rPr>
              <w:t>项目</w:t>
            </w:r>
            <w:r>
              <w:rPr>
                <w:rFonts w:hint="eastAsia" w:ascii="宋体" w:hAnsi="宋体" w:eastAsia="宋体" w:cs="宋体"/>
                <w:color w:val="000000" w:themeColor="text1"/>
                <w:sz w:val="21"/>
                <w:szCs w:val="21"/>
                <w:highlight w:val="none"/>
                <w:u w:val="none"/>
                <w14:textFill>
                  <w14:solidFill>
                    <w14:schemeClr w14:val="tx1"/>
                  </w14:solidFill>
                </w14:textFill>
              </w:rPr>
              <w:t>定标委员会</w:t>
            </w:r>
            <w:r>
              <w:rPr>
                <w:rFonts w:hint="eastAsia" w:ascii="宋体" w:hAnsi="宋体" w:eastAsia="宋体" w:cs="宋体"/>
                <w:color w:val="000000" w:themeColor="text1"/>
                <w:sz w:val="21"/>
                <w:szCs w:val="21"/>
                <w:highlight w:val="none"/>
                <w:u w:val="none"/>
                <w:lang w:eastAsia="zh-CN"/>
                <w14:textFill>
                  <w14:solidFill>
                    <w14:schemeClr w14:val="tx1"/>
                  </w14:solidFill>
                </w14:textFill>
              </w:rPr>
              <w:t>组成人</w:t>
            </w:r>
            <w:r>
              <w:rPr>
                <w:rFonts w:hint="eastAsia" w:ascii="宋体" w:hAnsi="宋体" w:eastAsia="宋体" w:cs="宋体"/>
                <w:color w:val="000000" w:themeColor="text1"/>
                <w:sz w:val="21"/>
                <w:szCs w:val="21"/>
                <w:highlight w:val="none"/>
                <w:u w:val="none"/>
                <w14:textFill>
                  <w14:solidFill>
                    <w14:schemeClr w14:val="tx1"/>
                  </w14:solidFill>
                </w14:textFill>
              </w:rPr>
              <w:t>员为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7 </w:t>
            </w:r>
            <w:r>
              <w:rPr>
                <w:rFonts w:hint="eastAsia" w:ascii="宋体" w:hAnsi="宋体" w:eastAsia="宋体" w:cs="宋体"/>
                <w:color w:val="000000" w:themeColor="text1"/>
                <w:sz w:val="21"/>
                <w:szCs w:val="21"/>
                <w:highlight w:val="none"/>
                <w14:textFill>
                  <w14:solidFill>
                    <w14:schemeClr w14:val="tx1"/>
                  </w14:solidFill>
                </w14:textFill>
              </w:rPr>
              <w:t>人</w:t>
            </w:r>
            <w:r>
              <w:rPr>
                <w:rFonts w:hint="eastAsia" w:ascii="宋体" w:hAnsi="宋体" w:eastAsia="宋体" w:cs="宋体"/>
                <w:color w:val="000000" w:themeColor="text1"/>
                <w:sz w:val="21"/>
                <w:szCs w:val="21"/>
                <w:highlight w:val="none"/>
                <w:u w:val="none"/>
                <w:lang w:eastAsia="zh-CN"/>
                <w14:textFill>
                  <w14:solidFill>
                    <w14:schemeClr w14:val="tx1"/>
                  </w14:solidFill>
                </w14:textFill>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hd w:val="clear"/>
              <w:spacing w:before="69" w:line="188" w:lineRule="auto"/>
              <w:ind w:left="209" w:leftChars="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32</w:t>
            </w:r>
          </w:p>
        </w:tc>
        <w:tc>
          <w:tcPr>
            <w:tcW w:w="1860" w:type="dxa"/>
            <w:vAlign w:val="center"/>
          </w:tcPr>
          <w:p w14:paraId="1729A2D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评标方法</w:t>
            </w:r>
          </w:p>
        </w:tc>
        <w:tc>
          <w:tcPr>
            <w:tcW w:w="7544" w:type="dxa"/>
            <w:vAlign w:val="center"/>
          </w:tcPr>
          <w:p w14:paraId="196FD55C">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hd w:val="clear"/>
              <w:spacing w:before="258" w:line="188" w:lineRule="auto"/>
              <w:ind w:left="209" w:leftChars="0"/>
              <w:jc w:val="both"/>
              <w:rPr>
                <w:rFonts w:hint="default"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33</w:t>
            </w:r>
          </w:p>
        </w:tc>
        <w:tc>
          <w:tcPr>
            <w:tcW w:w="1860" w:type="dxa"/>
            <w:vAlign w:val="center"/>
          </w:tcPr>
          <w:p w14:paraId="065EB7B0">
            <w:pPr>
              <w:keepNext w:val="0"/>
              <w:keepLines w:val="0"/>
              <w:pageBreakBefore w:val="0"/>
              <w:widowControl w:val="0"/>
              <w:shd w:val="clear"/>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1"/>
                <w:szCs w:val="21"/>
                <w:highlight w:val="none"/>
                <w14:textFill>
                  <w14:solidFill>
                    <w14:schemeClr w14:val="tx1"/>
                  </w14:solidFill>
                </w14:textFill>
              </w:rPr>
              <w:t>投标文件编制</w:t>
            </w:r>
            <w:r>
              <w:rPr>
                <w:rFonts w:hint="eastAsia" w:ascii="宋体" w:hAnsi="宋体" w:eastAsia="宋体" w:cs="宋体"/>
                <w:snapToGrid w:val="0"/>
                <w:color w:val="000000" w:themeColor="text1"/>
                <w:kern w:val="0"/>
                <w:sz w:val="21"/>
                <w:szCs w:val="21"/>
                <w:highlight w:val="none"/>
                <w:lang w:eastAsia="zh-CN"/>
                <w14:textFill>
                  <w14:solidFill>
                    <w14:schemeClr w14:val="tx1"/>
                  </w14:solidFill>
                </w14:textFill>
              </w:rPr>
              <w:t>及</w:t>
            </w:r>
            <w:r>
              <w:rPr>
                <w:rFonts w:hint="eastAsia" w:ascii="宋体" w:hAnsi="宋体" w:eastAsia="宋体" w:cs="宋体"/>
                <w:snapToGrid w:val="0"/>
                <w:color w:val="000000" w:themeColor="text1"/>
                <w:kern w:val="0"/>
                <w:sz w:val="21"/>
                <w:szCs w:val="21"/>
                <w:highlight w:val="none"/>
                <w14:textFill>
                  <w14:solidFill>
                    <w14:schemeClr w14:val="tx1"/>
                  </w14:solidFill>
                </w14:textFill>
              </w:rPr>
              <w:t>份数要求</w:t>
            </w:r>
          </w:p>
        </w:tc>
        <w:tc>
          <w:tcPr>
            <w:tcW w:w="7544" w:type="dxa"/>
            <w:vAlign w:val="center"/>
          </w:tcPr>
          <w:p w14:paraId="66F22651">
            <w:pPr>
              <w:keepNext w:val="0"/>
              <w:keepLines w:val="0"/>
              <w:pageBreakBefore w:val="0"/>
              <w:widowControl/>
              <w:suppressLineNumbers w:val="0"/>
              <w:shd w:val="clear" w:color="auto"/>
              <w:overflowPunct/>
              <w:topLinePunct w:val="0"/>
              <w:bidi w:val="0"/>
              <w:spacing w:line="360" w:lineRule="auto"/>
              <w:ind w:firstLine="210" w:firstLineChars="1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投标人须上传（递交）投标文件：</w:t>
            </w:r>
          </w:p>
          <w:p w14:paraId="563C340A">
            <w:pPr>
              <w:keepNext w:val="0"/>
              <w:keepLines w:val="0"/>
              <w:pageBreakBefore w:val="0"/>
              <w:widowControl/>
              <w:suppressLineNumbers w:val="0"/>
              <w:shd w:val="clear" w:color="auto"/>
              <w:overflowPunct/>
              <w:topLinePunct w:val="0"/>
              <w:bidi w:val="0"/>
              <w:spacing w:line="360" w:lineRule="auto"/>
              <w:ind w:firstLine="210" w:firstLineChars="1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1、电子投标文件一套：</w:t>
            </w:r>
          </w:p>
          <w:p w14:paraId="25FB02E9">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（1）商务标书1份；</w:t>
            </w:r>
          </w:p>
          <w:p w14:paraId="440EA8CF">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（2）经济标书1份；</w:t>
            </w:r>
          </w:p>
          <w:p w14:paraId="4387DA43">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 xml:space="preserve">（3）施工组织设计1份； </w:t>
            </w:r>
          </w:p>
          <w:p w14:paraId="16B57936">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（4）定标文件1份；</w:t>
            </w:r>
          </w:p>
          <w:p w14:paraId="168A6273">
            <w:pPr>
              <w:keepNext w:val="0"/>
              <w:keepLines w:val="0"/>
              <w:pageBreakBefore w:val="0"/>
              <w:widowControl/>
              <w:suppressLineNumbers w:val="0"/>
              <w:shd w:val="clear" w:color="auto"/>
              <w:overflowPunct/>
              <w:topLinePunct w:val="0"/>
              <w:bidi w:val="0"/>
              <w:spacing w:line="360" w:lineRule="auto"/>
              <w:ind w:firstLine="210" w:firstLineChars="1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2、对应评审要求的分项响应文件（如有）。</w:t>
            </w:r>
          </w:p>
          <w:p w14:paraId="7FA3B351">
            <w:pPr>
              <w:keepNext w:val="0"/>
              <w:keepLines w:val="0"/>
              <w:pageBreakBefore w:val="0"/>
              <w:widowControl/>
              <w:suppressLineNumbers w:val="0"/>
              <w:shd w:val="clear" w:color="auto"/>
              <w:overflowPunct/>
              <w:topLinePunct w:val="0"/>
              <w:bidi w:val="0"/>
              <w:spacing w:line="360" w:lineRule="auto"/>
              <w:ind w:firstLine="420" w:firstLineChars="200"/>
              <w:jc w:val="left"/>
              <w:textAlignment w:val="cente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shd w:val="clear"/>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注：投标人被确定为中标人后，应从交易系统打印两套纸质投标文件（含签名盖章页），内容同电子投标文件，在签订本招标项目承包合同前分别提交给招标人。（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hd w:val="clear"/>
              <w:spacing w:before="258" w:line="188" w:lineRule="auto"/>
              <w:ind w:left="209" w:leftChars="0"/>
              <w:jc w:val="both"/>
              <w:rPr>
                <w:rFonts w:hint="default"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34</w:t>
            </w:r>
          </w:p>
        </w:tc>
        <w:tc>
          <w:tcPr>
            <w:tcW w:w="1860" w:type="dxa"/>
            <w:vAlign w:val="center"/>
          </w:tcPr>
          <w:p w14:paraId="1FA89293">
            <w:pPr>
              <w:keepNext w:val="0"/>
              <w:keepLines w:val="0"/>
              <w:pageBreakBefore w:val="0"/>
              <w:widowControl w:val="0"/>
              <w:shd w:val="clear"/>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定标办法</w:t>
            </w:r>
          </w:p>
        </w:tc>
        <w:tc>
          <w:tcPr>
            <w:tcW w:w="7544" w:type="dxa"/>
            <w:vAlign w:val="center"/>
          </w:tcPr>
          <w:p w14:paraId="07F682DE">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采用</w:t>
            </w:r>
            <w:r>
              <w:rPr>
                <w:rFonts w:hint="eastAsia" w:ascii="宋体" w:hAnsi="宋体" w:eastAsia="宋体" w:cs="宋体"/>
                <w:b/>
                <w:bCs w:val="0"/>
                <w:snapToGrid w:val="0"/>
                <w:color w:val="000000" w:themeColor="text1"/>
                <w:kern w:val="0"/>
                <w:sz w:val="21"/>
                <w:szCs w:val="21"/>
                <w:highlight w:val="none"/>
                <w:lang w:val="en-US" w:eastAsia="zh-CN"/>
                <w14:textFill>
                  <w14:solidFill>
                    <w14:schemeClr w14:val="tx1"/>
                  </w14:solidFill>
                </w14:textFill>
              </w:rPr>
              <w:t>评定分离</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的项目，应选定下列定标办法：</w:t>
            </w:r>
          </w:p>
          <w:p w14:paraId="09851633">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☑票决数量法</w:t>
            </w:r>
          </w:p>
          <w:p w14:paraId="42DC2268">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□票决计分法</w:t>
            </w:r>
          </w:p>
          <w:p w14:paraId="352F7AFA">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□集体议事法</w:t>
            </w:r>
          </w:p>
          <w:p w14:paraId="345DD05E">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hd w:val="clear"/>
              <w:spacing w:before="258" w:line="188" w:lineRule="auto"/>
              <w:ind w:left="209" w:leftChars="0"/>
              <w:jc w:val="both"/>
              <w:rPr>
                <w:rFonts w:hint="default"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35</w:t>
            </w:r>
          </w:p>
        </w:tc>
        <w:tc>
          <w:tcPr>
            <w:tcW w:w="1860" w:type="dxa"/>
            <w:vAlign w:val="center"/>
          </w:tcPr>
          <w:p w14:paraId="33814F5A">
            <w:pPr>
              <w:keepNext w:val="0"/>
              <w:keepLines w:val="0"/>
              <w:pageBreakBefore w:val="0"/>
              <w:widowControl w:val="0"/>
              <w:shd w:val="clear" w:color="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纳入百千万工程公益性项目</w:t>
            </w:r>
          </w:p>
        </w:tc>
        <w:tc>
          <w:tcPr>
            <w:tcW w:w="7544" w:type="dxa"/>
            <w:vAlign w:val="center"/>
          </w:tcPr>
          <w:p w14:paraId="657FEDFF">
            <w:pPr>
              <w:keepNext w:val="0"/>
              <w:keepLines w:val="0"/>
              <w:pageBreakBefore w:val="0"/>
              <w:widowControl w:val="0"/>
              <w:suppressLineNumbers w:val="0"/>
              <w:shd w:val="clear"/>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本次招标鼓励投标人积极响应政策号召，充分利用其人才、技术、专业、资源、资金、设备或管理优势，通过技术创新和资源优化，以投标人自愿为原则，助力百千万工程公益性项目。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hd w:val="clear"/>
              <w:spacing w:before="258" w:line="188" w:lineRule="auto"/>
              <w:ind w:left="209" w:leftChars="0"/>
              <w:jc w:val="both"/>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36</w:t>
            </w:r>
          </w:p>
        </w:tc>
        <w:tc>
          <w:tcPr>
            <w:tcW w:w="1860" w:type="dxa"/>
            <w:vAlign w:val="center"/>
          </w:tcPr>
          <w:p w14:paraId="5E4B993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招标文件要求提交的用于评审的证书、证件、证明原件</w:t>
            </w:r>
          </w:p>
        </w:tc>
        <w:tc>
          <w:tcPr>
            <w:tcW w:w="7544" w:type="dxa"/>
            <w:vAlign w:val="top"/>
          </w:tcPr>
          <w:p w14:paraId="11169AFE">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trPr>
        <w:tc>
          <w:tcPr>
            <w:tcW w:w="582" w:type="dxa"/>
            <w:vAlign w:val="center"/>
          </w:tcPr>
          <w:p w14:paraId="6E15237F">
            <w:pPr>
              <w:shd w:val="clear"/>
              <w:spacing w:before="57" w:line="195" w:lineRule="auto"/>
              <w:jc w:val="center"/>
              <w:rPr>
                <w:rFonts w:hint="eastAsia" w:asciiTheme="minorEastAsia" w:hAnsiTheme="minorEastAsia" w:eastAsiaTheme="minorEastAsia" w:cstheme="minorEastAsia"/>
                <w:color w:val="000000" w:themeColor="text1"/>
                <w:spacing w:val="-5"/>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37</w:t>
            </w:r>
          </w:p>
        </w:tc>
        <w:tc>
          <w:tcPr>
            <w:tcW w:w="1860" w:type="dxa"/>
            <w:vAlign w:val="center"/>
          </w:tcPr>
          <w:p w14:paraId="6186C359">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招标代理费</w:t>
            </w:r>
          </w:p>
        </w:tc>
        <w:tc>
          <w:tcPr>
            <w:tcW w:w="7544" w:type="dxa"/>
            <w:vAlign w:val="center"/>
          </w:tcPr>
          <w:p w14:paraId="792D0EB7">
            <w:pPr>
              <w:pageBreakBefore w:val="0"/>
              <w:widowControl w:val="0"/>
              <w:shd w:val="clear"/>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本项目由招标人支付招标代理费，具体支付金额以标代理相关计价文件粤价[2002]386号《关于印发招标代理服务收费管理暂行办法的通知》及乳府办〔2022〕106 号文件进行计费。</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4" w:hRule="atLeast"/>
        </w:trPr>
        <w:tc>
          <w:tcPr>
            <w:tcW w:w="582" w:type="dxa"/>
            <w:vAlign w:val="center"/>
          </w:tcPr>
          <w:p w14:paraId="37D7D386">
            <w:pPr>
              <w:shd w:val="clear"/>
              <w:spacing w:before="69" w:line="188" w:lineRule="auto"/>
              <w:ind w:left="209" w:leftChars="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8</w:t>
            </w:r>
          </w:p>
        </w:tc>
        <w:tc>
          <w:tcPr>
            <w:tcW w:w="1860" w:type="dxa"/>
            <w:vAlign w:val="center"/>
          </w:tcPr>
          <w:p w14:paraId="5DBBB6F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招标人</w:t>
            </w:r>
          </w:p>
          <w:p w14:paraId="36239D21">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联系方式</w:t>
            </w:r>
          </w:p>
        </w:tc>
        <w:tc>
          <w:tcPr>
            <w:tcW w:w="7544" w:type="dxa"/>
            <w:vAlign w:val="center"/>
          </w:tcPr>
          <w:p w14:paraId="294DCE90">
            <w:pPr>
              <w:shd w:val="clear"/>
              <w:wordWrap w:val="0"/>
              <w:adjustRightInd w:val="0"/>
              <w:snapToGrid w:val="0"/>
              <w:spacing w:line="360" w:lineRule="exact"/>
              <w:ind w:firstLine="220" w:firstLineChars="100"/>
              <w:jc w:val="left"/>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单位名称：</w:t>
            </w: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乳源瑶族自治县金源资产经营有限公司</w:t>
            </w:r>
          </w:p>
          <w:p w14:paraId="04C4DC4A">
            <w:pPr>
              <w:shd w:val="clear"/>
              <w:wordWrap w:val="0"/>
              <w:adjustRightInd w:val="0"/>
              <w:snapToGrid w:val="0"/>
              <w:spacing w:line="360" w:lineRule="exact"/>
              <w:ind w:firstLine="220" w:firstLineChars="100"/>
              <w:jc w:val="left"/>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办公地址：</w:t>
            </w: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乳源县乳城镇解放北路百货公司办公大楼第七层</w:t>
            </w:r>
          </w:p>
          <w:p w14:paraId="5B16EB9D">
            <w:pPr>
              <w:shd w:val="clear"/>
              <w:wordWrap w:val="0"/>
              <w:adjustRightInd w:val="0"/>
              <w:snapToGrid w:val="0"/>
              <w:spacing w:line="360" w:lineRule="exact"/>
              <w:ind w:firstLine="220" w:firstLineChars="100"/>
              <w:jc w:val="left"/>
              <w:rPr>
                <w:rFonts w:hint="default" w:ascii="宋体" w:hAnsi="宋体" w:eastAsia="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联系人（部门）：</w:t>
            </w:r>
            <w:r>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t>李工</w:t>
            </w:r>
          </w:p>
          <w:p w14:paraId="01E5EFA9">
            <w:pPr>
              <w:shd w:val="clear"/>
              <w:wordWrap w:val="0"/>
              <w:adjustRightInd w:val="0"/>
              <w:snapToGrid w:val="0"/>
              <w:spacing w:line="360" w:lineRule="exact"/>
              <w:ind w:firstLine="220" w:firstLineChars="100"/>
              <w:jc w:val="left"/>
              <w:rPr>
                <w:rFonts w:hint="eastAsia" w:eastAsia="宋体" w:asciiTheme="minorEastAsia" w:hAnsi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联系电话：</w:t>
            </w:r>
            <w:r>
              <w:rPr>
                <w:rFonts w:hint="eastAsia" w:ascii="宋体" w:hAnsi="宋体" w:eastAsia="宋体" w:cs="宋体"/>
                <w:i w:val="0"/>
                <w:iCs w:val="0"/>
                <w:caps w:val="0"/>
                <w:color w:val="000000" w:themeColor="text1"/>
                <w:spacing w:val="0"/>
                <w:sz w:val="22"/>
                <w:szCs w:val="22"/>
                <w:highlight w:val="none"/>
                <w:shd w:val="clear" w:fill="FFFFFF"/>
                <w:lang w:val="en-US" w:eastAsia="zh-CN"/>
                <w14:textFill>
                  <w14:solidFill>
                    <w14:schemeClr w14:val="tx1"/>
                  </w14:solidFill>
                </w14:textFill>
              </w:rPr>
              <w:t>0751-5388326</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hd w:val="clear"/>
              <w:spacing w:before="69" w:line="188" w:lineRule="auto"/>
              <w:jc w:val="center"/>
              <w:rPr>
                <w:rFonts w:hint="default"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14:textFill>
                  <w14:solidFill>
                    <w14:schemeClr w14:val="tx1"/>
                  </w14:solidFill>
                </w14:textFill>
              </w:rPr>
              <w:t>3</w:t>
            </w: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9</w:t>
            </w:r>
          </w:p>
        </w:tc>
        <w:tc>
          <w:tcPr>
            <w:tcW w:w="1860" w:type="dxa"/>
            <w:vAlign w:val="center"/>
          </w:tcPr>
          <w:p w14:paraId="57A132EA">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招标代理机构</w:t>
            </w:r>
          </w:p>
          <w:p w14:paraId="3F031D75">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联系方式</w:t>
            </w:r>
          </w:p>
        </w:tc>
        <w:tc>
          <w:tcPr>
            <w:tcW w:w="7544" w:type="dxa"/>
            <w:vAlign w:val="center"/>
          </w:tcPr>
          <w:p w14:paraId="1EFF326B">
            <w:pPr>
              <w:shd w:val="clear"/>
              <w:wordWrap w:val="0"/>
              <w:adjustRightInd w:val="0"/>
              <w:snapToGrid w:val="0"/>
              <w:spacing w:line="360" w:lineRule="exact"/>
              <w:ind w:firstLine="220" w:firstLineChars="100"/>
              <w:jc w:val="left"/>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单位名称：</w:t>
            </w: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海通国际设计有限公司</w:t>
            </w:r>
          </w:p>
          <w:p w14:paraId="47CE0A07">
            <w:pPr>
              <w:shd w:val="clear"/>
              <w:wordWrap w:val="0"/>
              <w:adjustRightInd w:val="0"/>
              <w:snapToGrid w:val="0"/>
              <w:spacing w:line="360" w:lineRule="exact"/>
              <w:ind w:firstLine="220" w:firstLineChars="100"/>
              <w:jc w:val="left"/>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办公地址：</w:t>
            </w: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韶关市武江区西联镇新323线南侧54号韶关市明顺实业有限公司综合楼自编号702房</w:t>
            </w:r>
          </w:p>
          <w:p w14:paraId="302859BB">
            <w:pPr>
              <w:shd w:val="clear"/>
              <w:wordWrap w:val="0"/>
              <w:adjustRightInd w:val="0"/>
              <w:snapToGrid w:val="0"/>
              <w:spacing w:line="360" w:lineRule="exact"/>
              <w:ind w:firstLine="220" w:firstLineChars="100"/>
              <w:jc w:val="left"/>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2"/>
                <w:szCs w:val="22"/>
                <w:highlight w:val="none"/>
                <w:shd w:val="clear" w:fill="FFFFFF"/>
                <w14:textFill>
                  <w14:solidFill>
                    <w14:schemeClr w14:val="tx1"/>
                  </w14:solidFill>
                </w14:textFill>
              </w:rPr>
              <w:t>项目负责人：</w:t>
            </w:r>
            <w:r>
              <w:rPr>
                <w:rFonts w:hint="eastAsia" w:ascii="宋体" w:hAnsi="宋体" w:eastAsia="宋体" w:cs="宋体"/>
                <w:i w:val="0"/>
                <w:iCs w:val="0"/>
                <w:caps w:val="0"/>
                <w:color w:val="000000" w:themeColor="text1"/>
                <w:spacing w:val="0"/>
                <w:sz w:val="22"/>
                <w:szCs w:val="22"/>
                <w:highlight w:val="none"/>
                <w:shd w:val="clear" w:fill="FFFFFF"/>
                <w:lang w:val="en-US" w:eastAsia="zh-CN"/>
                <w14:textFill>
                  <w14:solidFill>
                    <w14:schemeClr w14:val="tx1"/>
                  </w14:solidFill>
                </w14:textFill>
              </w:rPr>
              <w:t>陈工</w:t>
            </w:r>
          </w:p>
          <w:p w14:paraId="245C4B76">
            <w:pPr>
              <w:pStyle w:val="2"/>
              <w:shd w:val="clear"/>
              <w:ind w:firstLine="220" w:firstLineChars="100"/>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电    话：</w:t>
            </w:r>
            <w:r>
              <w:rPr>
                <w:rFonts w:hint="eastAsia" w:ascii="宋体" w:hAnsi="宋体" w:eastAsia="宋体" w:cs="宋体"/>
                <w:snapToGrid w:val="0"/>
                <w:color w:val="000000" w:themeColor="text1"/>
                <w:kern w:val="0"/>
                <w:sz w:val="22"/>
                <w:szCs w:val="22"/>
                <w:highlight w:val="none"/>
                <w:lang w:val="en-US" w:eastAsia="zh-CN"/>
                <w14:textFill>
                  <w14:solidFill>
                    <w14:schemeClr w14:val="tx1"/>
                  </w14:solidFill>
                </w14:textFill>
              </w:rPr>
              <w:t>0751-8962686</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hd w:val="clear"/>
              <w:spacing w:before="69" w:line="188" w:lineRule="auto"/>
              <w:jc w:val="center"/>
              <w:rPr>
                <w:rFonts w:hint="default"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40</w:t>
            </w:r>
          </w:p>
        </w:tc>
        <w:tc>
          <w:tcPr>
            <w:tcW w:w="1860" w:type="dxa"/>
            <w:vAlign w:val="center"/>
          </w:tcPr>
          <w:p w14:paraId="1AD5452F">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交易场所联系方式</w:t>
            </w:r>
          </w:p>
        </w:tc>
        <w:tc>
          <w:tcPr>
            <w:tcW w:w="7544" w:type="dxa"/>
            <w:vAlign w:val="center"/>
          </w:tcPr>
          <w:p w14:paraId="1DAA017F">
            <w:pPr>
              <w:pStyle w:val="23"/>
              <w:shd w:val="clear"/>
              <w:wordWrap w:val="0"/>
              <w:adjustRightInd w:val="0"/>
              <w:snapToGrid w:val="0"/>
              <w:spacing w:line="360" w:lineRule="auto"/>
              <w:ind w:firstLine="220" w:firstLineChars="100"/>
              <w:rPr>
                <w:rFonts w:hint="eastAsia" w:ascii="宋体" w:hAnsi="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单位名称：韶关市公共资源交易中心</w:t>
            </w:r>
          </w:p>
          <w:p w14:paraId="300FE3F5">
            <w:pPr>
              <w:shd w:val="clear"/>
              <w:wordWrap w:val="0"/>
              <w:adjustRightInd w:val="0"/>
              <w:snapToGrid w:val="0"/>
              <w:spacing w:line="360" w:lineRule="exact"/>
              <w:ind w:firstLine="250" w:firstLineChars="114"/>
              <w:jc w:val="left"/>
              <w:rPr>
                <w:rFonts w:hint="eastAsia" w:ascii="宋体" w:hAnsi="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办公地址：韶关市公共资源交易中心乳源分中心(韶关市乳源瑶族自治县乳城镇北环中路乳源农旅特色小镇政务服务大厅4号楼3楼(京港澳高速乳源收费站路口旁)</w:t>
            </w:r>
          </w:p>
          <w:p w14:paraId="2A6E9CF9">
            <w:pPr>
              <w:shd w:val="clear"/>
              <w:wordWrap w:val="0"/>
              <w:adjustRightInd w:val="0"/>
              <w:snapToGrid w:val="0"/>
              <w:spacing w:line="360" w:lineRule="exact"/>
              <w:ind w:firstLine="250" w:firstLineChars="114"/>
              <w:jc w:val="left"/>
              <w:rPr>
                <w:rFonts w:hint="eastAsia" w:ascii="宋体" w:hAnsi="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联系人（部门）：工程交易部</w:t>
            </w:r>
          </w:p>
          <w:p w14:paraId="45A34C22">
            <w:pPr>
              <w:shd w:val="clea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联系电话：0751-5378231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hd w:val="clear"/>
              <w:spacing w:before="69" w:line="188" w:lineRule="auto"/>
              <w:jc w:val="center"/>
              <w:rPr>
                <w:rFonts w:hint="default"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5"/>
                <w:sz w:val="21"/>
                <w:szCs w:val="21"/>
                <w:highlight w:val="none"/>
                <w:lang w:val="en-US" w:eastAsia="zh-CN"/>
                <w14:textFill>
                  <w14:solidFill>
                    <w14:schemeClr w14:val="tx1"/>
                  </w14:solidFill>
                </w14:textFill>
              </w:rPr>
              <w:t>41</w:t>
            </w:r>
          </w:p>
        </w:tc>
        <w:tc>
          <w:tcPr>
            <w:tcW w:w="1860" w:type="dxa"/>
            <w:vAlign w:val="center"/>
          </w:tcPr>
          <w:p w14:paraId="2B5659C0">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行政监督部</w:t>
            </w:r>
          </w:p>
          <w:p w14:paraId="205A3A6C">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门联系方式</w:t>
            </w:r>
          </w:p>
        </w:tc>
        <w:tc>
          <w:tcPr>
            <w:tcW w:w="7544" w:type="dxa"/>
            <w:vAlign w:val="center"/>
          </w:tcPr>
          <w:p w14:paraId="1DE6646C">
            <w:pPr>
              <w:shd w:val="clear"/>
              <w:wordWrap w:val="0"/>
              <w:adjustRightInd w:val="0"/>
              <w:snapToGrid w:val="0"/>
              <w:spacing w:line="360" w:lineRule="exact"/>
              <w:ind w:firstLine="250" w:firstLineChars="114"/>
              <w:jc w:val="left"/>
              <w:rPr>
                <w:rFonts w:hint="eastAsia" w:ascii="宋体" w:hAnsi="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单位名称：乳源瑶族自治县住房和城乡建设管理局</w:t>
            </w:r>
          </w:p>
          <w:p w14:paraId="60FA11E0">
            <w:pPr>
              <w:shd w:val="clear"/>
              <w:wordWrap w:val="0"/>
              <w:adjustRightInd w:val="0"/>
              <w:snapToGrid w:val="0"/>
              <w:spacing w:line="360" w:lineRule="exact"/>
              <w:ind w:firstLine="250" w:firstLineChars="114"/>
              <w:jc w:val="left"/>
              <w:rPr>
                <w:rFonts w:hint="eastAsia" w:ascii="宋体" w:hAnsi="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办公地址：乳源瑶族自治县乳城镇鹰峰东路205号</w:t>
            </w:r>
          </w:p>
          <w:p w14:paraId="450BB173">
            <w:pPr>
              <w:shd w:val="clear"/>
              <w:wordWrap w:val="0"/>
              <w:adjustRightInd w:val="0"/>
              <w:snapToGrid w:val="0"/>
              <w:spacing w:line="360" w:lineRule="exact"/>
              <w:ind w:firstLine="250" w:firstLineChars="114"/>
              <w:jc w:val="left"/>
              <w:rPr>
                <w:rFonts w:hint="eastAsia" w:ascii="宋体" w:hAnsi="宋体" w:cs="宋体"/>
                <w:color w:val="000000" w:themeColor="text1"/>
                <w:kern w:val="0"/>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联系人（部门）：建管股</w:t>
            </w:r>
          </w:p>
          <w:p w14:paraId="09E9418F">
            <w:pPr>
              <w:shd w:val="clea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联系电话：0751-5360992</w:t>
            </w:r>
          </w:p>
        </w:tc>
      </w:tr>
    </w:tbl>
    <w:p w14:paraId="2196EE89">
      <w:pPr>
        <w:shd w:val="clear"/>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5" w:name="bookmark115"/>
      <w:bookmarkEnd w:id="5"/>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2A3BA98B">
      <w:pPr>
        <w:shd w:val="clear"/>
        <w:spacing w:before="156" w:line="219" w:lineRule="auto"/>
        <w:ind w:left="17"/>
        <w:jc w:val="left"/>
        <w:outlineLvl w:val="1"/>
        <w:rPr>
          <w:rFonts w:hint="eastAsia" w:ascii="宋体" w:hAnsi="宋体" w:eastAsia="宋体" w:cs="宋体"/>
          <w:color w:val="000000" w:themeColor="text1"/>
          <w:highlight w:val="none"/>
          <w14:textFill>
            <w14:solidFill>
              <w14:schemeClr w14:val="tx1"/>
            </w14:solidFill>
          </w14:textFill>
        </w:rPr>
      </w:pPr>
      <w:bookmarkStart w:id="6" w:name="_Toc14297"/>
      <w:r>
        <w:rPr>
          <w:rFonts w:hint="eastAsia" w:ascii="宋体" w:hAnsi="宋体" w:eastAsia="宋体" w:cs="宋体"/>
          <w:b/>
          <w:bCs/>
          <w:color w:val="000000" w:themeColor="text1"/>
          <w:spacing w:val="-3"/>
          <w:sz w:val="24"/>
          <w:szCs w:val="24"/>
          <w:highlight w:val="none"/>
          <w14:textFill>
            <w14:solidFill>
              <w14:schemeClr w14:val="tx1"/>
            </w14:solidFill>
          </w14:textFill>
        </w:rPr>
        <w:t>第二节 重要事项时间地点一览表</w:t>
      </w:r>
      <w:bookmarkEnd w:id="6"/>
    </w:p>
    <w:p w14:paraId="69A179A8">
      <w:pPr>
        <w:pStyle w:val="5"/>
        <w:shd w:val="clear"/>
        <w:rPr>
          <w:rFonts w:hint="eastAsia" w:ascii="宋体" w:hAnsi="宋体" w:eastAsia="宋体" w:cs="宋体"/>
          <w:color w:val="000000" w:themeColor="text1"/>
          <w:highlight w:val="none"/>
          <w14:textFill>
            <w14:solidFill>
              <w14:schemeClr w14:val="tx1"/>
            </w14:solidFill>
          </w14:textFill>
        </w:rPr>
      </w:pPr>
    </w:p>
    <w:tbl>
      <w:tblPr>
        <w:tblStyle w:val="14"/>
        <w:tblW w:w="5016"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0"/>
        <w:gridCol w:w="1406"/>
        <w:gridCol w:w="7931"/>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招标公告</w:t>
            </w:r>
          </w:p>
          <w:p w14:paraId="6CF9F9BC">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3"/>
              <w:widowControl/>
              <w:shd w:val="clear"/>
              <w:snapToGrid w:val="0"/>
              <w:jc w:val="left"/>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18</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分</w:t>
            </w:r>
            <w:r>
              <w:rPr>
                <w:rFonts w:hint="eastAsia" w:ascii="宋体" w:hAnsi="宋体" w:cs="宋体"/>
                <w:color w:val="000000" w:themeColor="text1"/>
                <w:kern w:val="0"/>
                <w:sz w:val="22"/>
                <w:szCs w:val="22"/>
                <w:highlight w:val="none"/>
                <w:lang w:val="en-US" w:eastAsia="zh-CN"/>
                <w14:textFill>
                  <w14:solidFill>
                    <w14:schemeClr w14:val="tx1"/>
                  </w14:solidFill>
                </w14:textFill>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3"/>
              <w:shd w:val="clear"/>
              <w:wordWrap w:val="0"/>
              <w:adjustRightInd w:val="0"/>
              <w:snapToGrid w:val="0"/>
              <w:spacing w:line="360" w:lineRule="exact"/>
              <w:jc w:val="center"/>
              <w:rPr>
                <w:rFonts w:hint="default" w:ascii="宋体" w:hAnsi="宋体" w:eastAsia="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获取招标文件</w:t>
            </w:r>
          </w:p>
          <w:p w14:paraId="13B17BC0">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3"/>
              <w:widowControl/>
              <w:shd w:val="clear"/>
              <w:snapToGrid w:val="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6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网上提问</w:t>
            </w:r>
          </w:p>
          <w:p w14:paraId="2BE90DC1">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3"/>
              <w:shd w:val="clear"/>
              <w:wordWrap w:val="0"/>
              <w:adjustRightInd w:val="0"/>
              <w:snapToGrid w:val="0"/>
              <w:spacing w:line="400" w:lineRule="exact"/>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16 </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u w:val="single"/>
                <w14:textFill>
                  <w14:solidFill>
                    <w14:schemeClr w14:val="tx1"/>
                  </w14:solidFill>
                </w14:textFill>
              </w:rPr>
              <w:t xml:space="preserve"> </w:t>
            </w:r>
            <w:r>
              <w:rPr>
                <w:rFonts w:hint="eastAsia" w:ascii="宋体" w:hAnsi="宋体" w:cs="宋体"/>
                <w:color w:val="000000" w:themeColor="text1"/>
                <w:kern w:val="0"/>
                <w:sz w:val="22"/>
                <w:szCs w:val="22"/>
                <w:highlight w:val="none"/>
                <w14:textFill>
                  <w14:solidFill>
                    <w14:schemeClr w14:val="tx1"/>
                  </w14:solidFill>
                </w14:textFill>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9"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网上答疑</w:t>
            </w:r>
          </w:p>
          <w:p w14:paraId="70A9C70E">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3"/>
              <w:widowControl/>
              <w:shd w:val="clear"/>
              <w:snapToGrid w:val="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 xml:space="preserve"> 16 </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 xml:space="preserve"> 30 </w:t>
            </w:r>
            <w:r>
              <w:rPr>
                <w:rFonts w:hint="eastAsia" w:ascii="宋体" w:hAnsi="宋体" w:cs="宋体"/>
                <w:color w:val="000000" w:themeColor="text1"/>
                <w:kern w:val="0"/>
                <w:sz w:val="22"/>
                <w:szCs w:val="22"/>
                <w:highlight w:val="none"/>
                <w14:textFill>
                  <w14:solidFill>
                    <w14:schemeClr w14:val="tx1"/>
                  </w14:solidFill>
                </w14:textFill>
              </w:rPr>
              <w:t>分至</w:t>
            </w: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20</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14:textFill>
                  <w14:solidFill>
                    <w14:schemeClr w14:val="tx1"/>
                  </w14:solidFill>
                </w14:textFill>
              </w:rPr>
              <w:t xml:space="preserve"> 16 </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14:textFill>
                  <w14:solidFill>
                    <w14:schemeClr w14:val="tx1"/>
                  </w14:solidFill>
                </w14:textFill>
              </w:rPr>
              <w:t xml:space="preserve"> 00</w:t>
            </w:r>
            <w:r>
              <w:rPr>
                <w:rFonts w:hint="eastAsia" w:ascii="宋体" w:hAnsi="宋体" w:cs="宋体"/>
                <w:color w:val="000000" w:themeColor="text1"/>
                <w:kern w:val="0"/>
                <w:sz w:val="22"/>
                <w:szCs w:val="22"/>
                <w:highlight w:val="none"/>
                <w14:textFill>
                  <w14:solidFill>
                    <w14:schemeClr w14:val="tx1"/>
                  </w14:solidFill>
                </w14:textFill>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投标保证缴</w:t>
            </w:r>
          </w:p>
          <w:p w14:paraId="249647CA">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3"/>
              <w:widowControl/>
              <w:shd w:val="clear"/>
              <w:snapToGrid w:val="0"/>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投标保证金到账截止时间：</w:t>
            </w: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 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 26</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p w14:paraId="534D20EF">
            <w:pPr>
              <w:pStyle w:val="23"/>
              <w:widowControl/>
              <w:shd w:val="clear"/>
              <w:snapToGrid w:val="0"/>
              <w:jc w:val="left"/>
              <w:rPr>
                <w:rFonts w:hint="eastAsia" w:ascii="宋体" w:hAnsi="宋体" w:cs="宋体"/>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投标保证担保上传截止时间：</w:t>
            </w: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u w:val="singl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 8</w:t>
            </w:r>
            <w:r>
              <w:rPr>
                <w:rFonts w:hint="eastAsia" w:ascii="宋体" w:hAnsi="宋体" w:cs="宋体"/>
                <w:color w:val="000000" w:themeColor="text1"/>
                <w:kern w:val="0"/>
                <w:sz w:val="22"/>
                <w:szCs w:val="22"/>
                <w:highlight w:val="none"/>
                <w:u w:val="singl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 26</w:t>
            </w:r>
            <w:r>
              <w:rPr>
                <w:rFonts w:hint="eastAsia" w:ascii="宋体" w:hAnsi="宋体" w:cs="宋体"/>
                <w:color w:val="000000" w:themeColor="text1"/>
                <w:kern w:val="0"/>
                <w:sz w:val="22"/>
                <w:szCs w:val="22"/>
                <w:highlight w:val="none"/>
                <w:u w:val="singl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color w:val="000000" w:themeColor="text1"/>
                <w:kern w:val="0"/>
                <w:sz w:val="22"/>
                <w:szCs w:val="22"/>
                <w:highlight w:val="none"/>
                <w:u w:val="single"/>
                <w14:textFill>
                  <w14:solidFill>
                    <w14:schemeClr w14:val="tx1"/>
                  </w14:solidFill>
                </w14:textFill>
              </w:rPr>
              <w:t>时</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u w:val="single"/>
                <w14:textFill>
                  <w14:solidFill>
                    <w14:schemeClr w14:val="tx1"/>
                  </w14:solidFill>
                </w14:textFill>
              </w:rPr>
              <w:t>分</w:t>
            </w:r>
            <w:r>
              <w:rPr>
                <w:rFonts w:hint="eastAsia" w:ascii="宋体" w:hAnsi="宋体" w:cs="宋体"/>
                <w:color w:val="000000" w:themeColor="text1"/>
                <w:kern w:val="0"/>
                <w:sz w:val="22"/>
                <w:szCs w:val="22"/>
                <w:highlight w:val="none"/>
                <w14:textFill>
                  <w14:solidFill>
                    <w14:schemeClr w14:val="tx1"/>
                  </w14:solidFill>
                </w14:textFill>
              </w:rPr>
              <w:t>；</w:t>
            </w:r>
          </w:p>
          <w:p w14:paraId="086C2F12">
            <w:pPr>
              <w:pStyle w:val="23"/>
              <w:widowControl/>
              <w:shd w:val="clear"/>
              <w:snapToGrid w:val="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14:textFill>
                  <w14:solidFill>
                    <w14:schemeClr w14:val="tx1"/>
                  </w14:solidFill>
                </w14:textFill>
              </w:rPr>
              <w:t>投标保证保险投保截止时间：</w:t>
            </w: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 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 26</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电子投标</w:t>
            </w:r>
          </w:p>
          <w:p w14:paraId="3E473E72">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3"/>
              <w:widowControl/>
              <w:shd w:val="clear"/>
              <w:snapToGrid w:val="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投标评审原件（如有）</w:t>
            </w:r>
          </w:p>
          <w:p w14:paraId="7F77CCDF">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3"/>
              <w:widowControl/>
              <w:shd w:val="clear"/>
              <w:snapToGrid w:val="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09</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30</w:t>
            </w:r>
            <w:r>
              <w:rPr>
                <w:rFonts w:hint="eastAsia" w:ascii="宋体" w:hAnsi="宋体" w:cs="宋体"/>
                <w:color w:val="000000" w:themeColor="text1"/>
                <w:kern w:val="0"/>
                <w:sz w:val="22"/>
                <w:szCs w:val="22"/>
                <w:highlight w:val="none"/>
                <w14:textFill>
                  <w14:solidFill>
                    <w14:schemeClr w14:val="tx1"/>
                  </w14:solidFill>
                </w14:textFill>
              </w:rPr>
              <w:t>分至</w:t>
            </w: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10</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投标评审原件（如有）</w:t>
            </w:r>
          </w:p>
          <w:p w14:paraId="3261A94D">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0440CFE">
            <w:pPr>
              <w:pStyle w:val="23"/>
              <w:shd w:val="clea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递交场所：韶关市公共资源交易中心乳源分中心</w:t>
            </w:r>
          </w:p>
          <w:p w14:paraId="5517A81A">
            <w:pPr>
              <w:pStyle w:val="23"/>
              <w:shd w:val="clea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地址：韶关市公共资源交易中心乳源分中心(韶关市乳源瑶族自治县乳城镇北环中路乳源农旅特色小镇政务服务大厅4号楼3楼(京港澳高速乳源收费站路口旁)</w:t>
            </w:r>
          </w:p>
          <w:p w14:paraId="54D0F656">
            <w:pPr>
              <w:pStyle w:val="23"/>
              <w:shd w:val="clear"/>
              <w:wordWrap w:val="0"/>
              <w:adjustRightInd w:val="0"/>
              <w:snapToGrid w:val="0"/>
              <w:spacing w:line="400" w:lineRule="exact"/>
              <w:ind w:firstLine="220" w:firstLineChars="100"/>
              <w:jc w:val="left"/>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eastAsia="zh-CN"/>
                <w14:textFill>
                  <w14:solidFill>
                    <w14:schemeClr w14:val="tx1"/>
                  </w14:solidFill>
                </w14:textFill>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3"/>
              <w:shd w:val="clear"/>
              <w:wordWrap w:val="0"/>
              <w:adjustRightInd w:val="0"/>
              <w:snapToGrid w:val="0"/>
              <w:spacing w:line="400" w:lineRule="exact"/>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 </w:t>
            </w:r>
            <w:r>
              <w:rPr>
                <w:rFonts w:hint="eastAsia" w:ascii="宋体" w:hAnsi="宋体" w:cs="宋体"/>
                <w:color w:val="000000" w:themeColor="text1"/>
                <w:kern w:val="0"/>
                <w:sz w:val="22"/>
                <w:szCs w:val="22"/>
                <w:highlight w:val="none"/>
                <w:u w:val="single"/>
                <w14:textFill>
                  <w14:solidFill>
                    <w14:schemeClr w14:val="tx1"/>
                  </w14:solidFill>
                </w14:textFill>
              </w:rPr>
              <w:t>202</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6</w:t>
            </w:r>
            <w:r>
              <w:rPr>
                <w:rFonts w:hint="eastAsia" w:ascii="宋体" w:hAnsi="宋体" w:cs="宋体"/>
                <w:color w:val="000000" w:themeColor="text1"/>
                <w:kern w:val="0"/>
                <w:sz w:val="22"/>
                <w:szCs w:val="22"/>
                <w:highlight w:val="none"/>
                <w14:textFill>
                  <w14:solidFill>
                    <w14:schemeClr w14:val="tx1"/>
                  </w14:solidFill>
                </w14:textFill>
              </w:rPr>
              <w:t>年</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8</w:t>
            </w:r>
            <w:r>
              <w:rPr>
                <w:rFonts w:hint="eastAsia" w:ascii="宋体" w:hAnsi="宋体" w:cs="宋体"/>
                <w:color w:val="000000" w:themeColor="text1"/>
                <w:kern w:val="0"/>
                <w:sz w:val="22"/>
                <w:szCs w:val="22"/>
                <w:highlight w:val="none"/>
                <w14:textFill>
                  <w14:solidFill>
                    <w14:schemeClr w14:val="tx1"/>
                  </w14:solidFill>
                </w14:textFill>
              </w:rPr>
              <w:t>月</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27</w:t>
            </w:r>
            <w:r>
              <w:rPr>
                <w:rFonts w:hint="eastAsia" w:ascii="宋体" w:hAnsi="宋体" w:cs="宋体"/>
                <w:color w:val="000000" w:themeColor="text1"/>
                <w:kern w:val="0"/>
                <w:sz w:val="22"/>
                <w:szCs w:val="22"/>
                <w:highlight w:val="none"/>
                <w14:textFill>
                  <w14:solidFill>
                    <w14:schemeClr w14:val="tx1"/>
                  </w14:solidFill>
                </w14:textFill>
              </w:rPr>
              <w:t>日</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 xml:space="preserve">10 </w:t>
            </w:r>
            <w:r>
              <w:rPr>
                <w:rFonts w:hint="eastAsia" w:ascii="宋体" w:hAnsi="宋体" w:cs="宋体"/>
                <w:color w:val="000000" w:themeColor="text1"/>
                <w:kern w:val="0"/>
                <w:sz w:val="22"/>
                <w:szCs w:val="22"/>
                <w:highlight w:val="none"/>
                <w14:textFill>
                  <w14:solidFill>
                    <w14:schemeClr w14:val="tx1"/>
                  </w14:solidFill>
                </w14:textFill>
              </w:rPr>
              <w:t>时</w:t>
            </w:r>
            <w:r>
              <w:rPr>
                <w:rFonts w:hint="eastAsia" w:ascii="宋体" w:hAnsi="宋体" w:cs="宋体"/>
                <w:color w:val="000000" w:themeColor="text1"/>
                <w:kern w:val="0"/>
                <w:sz w:val="22"/>
                <w:szCs w:val="22"/>
                <w:highlight w:val="none"/>
                <w:u w:val="single"/>
                <w:lang w:val="en-US" w:eastAsia="zh-CN"/>
                <w14:textFill>
                  <w14:solidFill>
                    <w14:schemeClr w14:val="tx1"/>
                  </w14:solidFill>
                </w14:textFill>
              </w:rPr>
              <w:t>00</w:t>
            </w:r>
            <w:r>
              <w:rPr>
                <w:rFonts w:hint="eastAsia" w:ascii="宋体" w:hAnsi="宋体" w:cs="宋体"/>
                <w:color w:val="000000" w:themeColor="text1"/>
                <w:kern w:val="0"/>
                <w:sz w:val="22"/>
                <w:szCs w:val="22"/>
                <w:highlight w:val="none"/>
                <w14:textFill>
                  <w14:solidFill>
                    <w14:schemeClr w14:val="tx1"/>
                  </w14:solidFill>
                </w14:textFill>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583206">
            <w:pPr>
              <w:pStyle w:val="23"/>
              <w:shd w:val="clea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开标场所：韶关市公共资源交易中心乳源分中心</w:t>
            </w:r>
          </w:p>
          <w:p w14:paraId="03D1D3BA">
            <w:pPr>
              <w:pStyle w:val="23"/>
              <w:shd w:val="clea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地址：韶关市乳源瑶族自治县乳城镇北环中路乳源农旅特色小镇政务服务大厅4号楼3楼(京港澳高速乳源收费站路口旁)，具体房间号以当日现场通知为准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3"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3"/>
              <w:shd w:val="clear"/>
              <w:wordWrap w:val="0"/>
              <w:adjustRightInd w:val="0"/>
              <w:snapToGrid w:val="0"/>
              <w:spacing w:line="360" w:lineRule="exact"/>
              <w:jc w:val="center"/>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lang w:val="en-US" w:eastAsia="zh-CN"/>
                <w14:textFill>
                  <w14:solidFill>
                    <w14:schemeClr w14:val="tx1"/>
                  </w14:solidFill>
                </w14:textFill>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3"/>
              <w:shd w:val="clear"/>
              <w:wordWrap w:val="0"/>
              <w:adjustRightInd w:val="0"/>
              <w:snapToGrid w:val="0"/>
              <w:spacing w:line="400" w:lineRule="exact"/>
              <w:ind w:firstLine="220" w:firstLineChars="100"/>
              <w:jc w:val="left"/>
              <w:rPr>
                <w:rFonts w:hint="eastAsia" w:ascii="宋体" w:hAnsi="宋体" w:cs="宋体"/>
                <w:snapToGrid w:val="0"/>
                <w:color w:val="000000" w:themeColor="text1"/>
                <w:kern w:val="0"/>
                <w:sz w:val="22"/>
                <w:szCs w:val="22"/>
                <w:highlight w:val="none"/>
                <w14:textFill>
                  <w14:solidFill>
                    <w14:schemeClr w14:val="tx1"/>
                  </w14:solidFill>
                </w14:textFill>
              </w:rPr>
            </w:pPr>
            <w:r>
              <w:rPr>
                <w:rFonts w:hint="eastAsia" w:ascii="宋体" w:hAnsi="宋体" w:cs="宋体"/>
                <w:snapToGrid w:val="0"/>
                <w:color w:val="000000" w:themeColor="text1"/>
                <w:kern w:val="0"/>
                <w:sz w:val="22"/>
                <w:szCs w:val="22"/>
                <w:highlight w:val="none"/>
                <w14:textFill>
                  <w14:solidFill>
                    <w14:schemeClr w14:val="tx1"/>
                  </w14:solidFill>
                </w14:textFill>
              </w:rPr>
              <w:t>自行下载招标文件、资料文件及招标答疑书等。若由于投标人自身原因未能及时取得上述资料的，由此发生的任何责任由投标人自负。</w:t>
            </w:r>
          </w:p>
        </w:tc>
      </w:tr>
    </w:tbl>
    <w:p w14:paraId="05CEB252">
      <w:pPr>
        <w:shd w:val="clear"/>
        <w:tabs>
          <w:tab w:val="left" w:pos="8820"/>
        </w:tabs>
        <w:rPr>
          <w:rFonts w:hint="eastAsia" w:ascii="宋体" w:hAnsi="宋体" w:eastAsia="宋体" w:cs="宋体"/>
          <w:b w:val="0"/>
          <w:bCs w:val="0"/>
          <w:color w:val="000000" w:themeColor="text1"/>
          <w:sz w:val="24"/>
          <w:szCs w:val="24"/>
          <w:highlight w:val="none"/>
          <w14:textFill>
            <w14:solidFill>
              <w14:schemeClr w14:val="tx1"/>
            </w14:solidFill>
          </w14:textFill>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shd w:val="clear"/>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7" w:name="_Toc9283"/>
      <w:r>
        <w:rPr>
          <w:rFonts w:hint="eastAsia" w:ascii="宋体" w:hAnsi="宋体" w:eastAsia="宋体" w:cs="宋体"/>
          <w:b/>
          <w:bCs/>
          <w:color w:val="000000" w:themeColor="text1"/>
          <w:spacing w:val="-3"/>
          <w:sz w:val="24"/>
          <w:szCs w:val="24"/>
          <w:highlight w:val="none"/>
          <w14:textFill>
            <w14:solidFill>
              <w14:schemeClr w14:val="tx1"/>
            </w14:solidFill>
          </w14:textFill>
        </w:rPr>
        <w:t>第三节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投标人须知正文</w:t>
      </w:r>
      <w:bookmarkEnd w:id="7"/>
    </w:p>
    <w:p w14:paraId="73B8EDD5">
      <w:pPr>
        <w:pStyle w:val="5"/>
        <w:shd w:val="clear"/>
        <w:spacing w:line="256" w:lineRule="auto"/>
        <w:rPr>
          <w:rFonts w:hint="eastAsia" w:ascii="宋体" w:hAnsi="宋体" w:eastAsia="宋体" w:cs="宋体"/>
          <w:color w:val="000000" w:themeColor="text1"/>
          <w:highlight w:val="none"/>
          <w14:textFill>
            <w14:solidFill>
              <w14:schemeClr w14:val="tx1"/>
            </w14:solidFill>
          </w14:textFill>
        </w:rPr>
      </w:pPr>
    </w:p>
    <w:p w14:paraId="6017DF82">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2BD22834">
      <w:pPr>
        <w:keepNext w:val="0"/>
        <w:keepLines w:val="0"/>
        <w:widowControl/>
        <w:suppressLineNumbers w:val="0"/>
        <w:shd w:val="clear"/>
        <w:spacing w:line="360" w:lineRule="auto"/>
        <w:ind w:right="-258" w:rightChars="-123" w:firstLine="480" w:firstLineChars="200"/>
        <w:jc w:val="left"/>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乳源高级中学宿舍楼改造提升项目</w:t>
      </w:r>
      <w:r>
        <w:rPr>
          <w:rFonts w:hint="eastAsia" w:ascii="宋体" w:hAnsi="宋体" w:eastAsia="宋体" w:cs="宋体"/>
          <w:snapToGrid w:val="0"/>
          <w:color w:val="000000" w:themeColor="text1"/>
          <w:kern w:val="0"/>
          <w:sz w:val="24"/>
          <w:szCs w:val="32"/>
          <w:highlight w:val="none"/>
          <w:u w:val="none"/>
          <w:lang w:eastAsia="zh-CN"/>
          <w14:textFill>
            <w14:solidFill>
              <w14:schemeClr w14:val="tx1"/>
            </w14:solidFill>
          </w14:textFill>
        </w:rPr>
        <w:t>经</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乳源瑶族自治县发展和改革局以《关于乳源高级中学宿舍楼改造提升项目可行性研究报告的批复》、《</w:t>
      </w: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关于乳源高级中学宿舍楼改造提升项目（第三期B栋）初步设计概算的批复</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乳发改投审[2024]128号、乳发改投审[2026]34号</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32"/>
          <w:highlight w:val="none"/>
          <w14:textFill>
            <w14:solidFill>
              <w14:schemeClr w14:val="tx1"/>
            </w14:solidFill>
          </w14:textFill>
        </w:rPr>
        <w:t>批准建设，项目代码为</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2403-440232-04-01-173017</w:t>
      </w:r>
      <w:r>
        <w:rPr>
          <w:rFonts w:hint="eastAsia" w:ascii="宋体" w:hAnsi="宋体" w:eastAsia="宋体" w:cs="宋体"/>
          <w:snapToGrid w:val="0"/>
          <w:color w:val="000000" w:themeColor="text1"/>
          <w:kern w:val="0"/>
          <w:sz w:val="24"/>
          <w:szCs w:val="32"/>
          <w:highlight w:val="none"/>
          <w14:textFill>
            <w14:solidFill>
              <w14:schemeClr w14:val="tx1"/>
            </w14:solidFill>
          </w14:textFill>
        </w:rPr>
        <w:t>。项目业主为</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乳源瑶族自治县高级中学</w:t>
      </w:r>
      <w:r>
        <w:rPr>
          <w:rFonts w:hint="eastAsia" w:ascii="宋体" w:hAnsi="宋体" w:eastAsia="宋体" w:cs="宋体"/>
          <w:snapToGrid w:val="0"/>
          <w:color w:val="000000" w:themeColor="text1"/>
          <w:kern w:val="0"/>
          <w:sz w:val="24"/>
          <w:szCs w:val="32"/>
          <w:highlight w:val="none"/>
          <w14:textFill>
            <w14:solidFill>
              <w14:schemeClr w14:val="tx1"/>
            </w14:solidFill>
          </w14:textFill>
        </w:rPr>
        <w:t>，建设资金来自</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县财政统筹安排解决</w:t>
      </w:r>
      <w:r>
        <w:rPr>
          <w:rFonts w:hint="eastAsia" w:ascii="宋体" w:hAnsi="宋体" w:eastAsia="宋体" w:cs="宋体"/>
          <w:snapToGrid w:val="0"/>
          <w:color w:val="000000" w:themeColor="text1"/>
          <w:kern w:val="0"/>
          <w:sz w:val="24"/>
          <w:szCs w:val="32"/>
          <w:highlight w:val="none"/>
          <w14:textFill>
            <w14:solidFill>
              <w14:schemeClr w14:val="tx1"/>
            </w14:solidFill>
          </w14:textFill>
        </w:rPr>
        <w:t>，出资比例</w:t>
      </w: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32"/>
          <w:highlight w:val="none"/>
          <w:u w:val="single"/>
          <w14:textFill>
            <w14:solidFill>
              <w14:schemeClr w14:val="tx1"/>
            </w14:solidFill>
          </w14:textFill>
        </w:rPr>
        <w:t>100%</w:t>
      </w: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32"/>
          <w:highlight w:val="none"/>
          <w14:textFill>
            <w14:solidFill>
              <w14:schemeClr w14:val="tx1"/>
            </w14:solidFill>
          </w14:textFill>
        </w:rPr>
        <w:t>，招标人为</w:t>
      </w: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乳源瑶族自治县金源资产经营有限公司</w:t>
      </w: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32"/>
          <w:highlight w:val="none"/>
          <w14:textFill>
            <w14:solidFill>
              <w14:schemeClr w14:val="tx1"/>
            </w14:solidFill>
          </w14:textFill>
        </w:rPr>
        <w:t>，招标代理机构为</w:t>
      </w:r>
      <w:r>
        <w:rPr>
          <w:rFonts w:hint="eastAsia" w:ascii="宋体" w:hAnsi="宋体" w:eastAsia="宋体" w:cs="宋体"/>
          <w:snapToGrid w:val="0"/>
          <w:color w:val="000000" w:themeColor="text1"/>
          <w:kern w:val="0"/>
          <w:sz w:val="24"/>
          <w:szCs w:val="32"/>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海通国际设计有限公司</w:t>
      </w:r>
      <w:r>
        <w:rPr>
          <w:rFonts w:hint="eastAsia" w:ascii="宋体" w:hAnsi="宋体" w:eastAsia="宋体" w:cs="宋体"/>
          <w:snapToGrid w:val="0"/>
          <w:color w:val="000000" w:themeColor="text1"/>
          <w:kern w:val="0"/>
          <w:sz w:val="24"/>
          <w:szCs w:val="32"/>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项目已具备招标条件，现对</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乳源高级中学宿舍楼改造提升项目（第三期B栋）施工</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进行公开招标。</w:t>
      </w:r>
    </w:p>
    <w:p w14:paraId="58CD94D9">
      <w:pPr>
        <w:shd w:val="clear"/>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8" w:name="bookmark59"/>
      <w:bookmarkEnd w:id="8"/>
      <w:bookmarkStart w:id="9" w:name="bookmark52"/>
      <w:bookmarkEnd w:id="9"/>
      <w:bookmarkStart w:id="10" w:name="bookmark73"/>
      <w:bookmarkEnd w:id="10"/>
      <w:bookmarkStart w:id="11" w:name="_Toc19017"/>
      <w:bookmarkStart w:id="12" w:name="_Toc15993"/>
      <w:r>
        <w:rPr>
          <w:rFonts w:hint="eastAsia" w:ascii="宋体" w:hAnsi="宋体" w:eastAsia="宋体" w:cs="宋体"/>
          <w:b/>
          <w:bCs/>
          <w:color w:val="000000" w:themeColor="text1"/>
          <w:spacing w:val="-4"/>
          <w:sz w:val="24"/>
          <w:szCs w:val="24"/>
          <w:highlight w:val="none"/>
          <w14:textFill>
            <w14:solidFill>
              <w14:schemeClr w14:val="tx1"/>
            </w14:solidFill>
          </w14:textFill>
        </w:rPr>
        <w:t>1</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．项目概况、招标范围和标段划分、投标费用等</w:t>
      </w:r>
      <w:bookmarkEnd w:id="11"/>
      <w:bookmarkEnd w:id="12"/>
    </w:p>
    <w:p w14:paraId="37B86162">
      <w:pPr>
        <w:shd w:val="clear"/>
        <w:spacing w:before="153" w:line="36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1.1</w:t>
      </w:r>
      <w:r>
        <w:rPr>
          <w:rFonts w:hint="eastAsia" w:ascii="宋体" w:hAnsi="宋体" w:eastAsia="宋体" w:cs="宋体"/>
          <w:b/>
          <w:bCs/>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项目概况</w:t>
      </w:r>
    </w:p>
    <w:p w14:paraId="0DC5D727">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2"/>
          <w:sz w:val="24"/>
          <w:szCs w:val="24"/>
          <w:highlight w:val="none"/>
          <w14:textFill>
            <w14:solidFill>
              <w14:schemeClr w14:val="tx1"/>
            </w14:solidFill>
          </w14:textFill>
        </w:rPr>
        <w:t>建设地点：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韶关市乳源瑶族自治县乳城镇文体路1号高级中学。</w:t>
      </w:r>
    </w:p>
    <w:p w14:paraId="45A735E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1.1.2  </w:t>
      </w:r>
      <w:r>
        <w:rPr>
          <w:rFonts w:hint="eastAsia" w:ascii="宋体" w:hAnsi="宋体" w:eastAsia="宋体" w:cs="宋体"/>
          <w:color w:val="000000" w:themeColor="text1"/>
          <w:spacing w:val="-2"/>
          <w:sz w:val="24"/>
          <w:szCs w:val="24"/>
          <w:highlight w:val="none"/>
          <w14:textFill>
            <w14:solidFill>
              <w14:schemeClr w14:val="tx1"/>
            </w14:solidFill>
          </w14:textFill>
        </w:rPr>
        <w:t>建设内容和规模：</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将原有单间8人床位宿舍改造成6人床位宿舍，对原有的宿舍楼旧管线、设备等拆除后新增热水系统、监控系统改造、给排水系统改造、消防水系统改造等，对阳台、走廊、卫生间、屋面部分进行改造。改造面积约2731.40平方米。</w:t>
      </w:r>
    </w:p>
    <w:p w14:paraId="45B0CA0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1.1.3  </w:t>
      </w:r>
      <w:r>
        <w:rPr>
          <w:rFonts w:hint="eastAsia" w:ascii="宋体" w:hAnsi="宋体" w:eastAsia="宋体" w:cs="宋体"/>
          <w:color w:val="000000" w:themeColor="text1"/>
          <w:spacing w:val="-2"/>
          <w:sz w:val="24"/>
          <w:szCs w:val="24"/>
          <w:highlight w:val="none"/>
          <w14:textFill>
            <w14:solidFill>
              <w14:schemeClr w14:val="tx1"/>
            </w14:solidFill>
          </w14:textFill>
        </w:rPr>
        <w:t>项目总投资</w:t>
      </w:r>
      <w:r>
        <w:rPr>
          <w:rStyle w:val="21"/>
          <w:rFonts w:hint="eastAsia" w:ascii="宋体" w:hAnsi="宋体" w:eastAsia="宋体" w:cs="宋体"/>
          <w:color w:val="000000" w:themeColor="text1"/>
          <w:kern w:val="0"/>
          <w:sz w:val="24"/>
          <w:szCs w:val="24"/>
          <w:highlight w:val="none"/>
          <w14:textFill>
            <w14:solidFill>
              <w14:schemeClr w14:val="tx1"/>
            </w14:solidFill>
          </w14:textFill>
        </w:rPr>
        <w:t>：</w:t>
      </w:r>
      <w:r>
        <w:rPr>
          <w:rStyle w:val="21"/>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项目总投资为511.67万元，其中工程费用480.93万元。</w:t>
      </w:r>
    </w:p>
    <w:p w14:paraId="76EA2F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 xml:space="preserve">.2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招标范围和标段划分</w:t>
      </w:r>
    </w:p>
    <w:p w14:paraId="2307A45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1.2.1  </w:t>
      </w:r>
      <w:r>
        <w:rPr>
          <w:rFonts w:hint="eastAsia" w:ascii="宋体" w:hAnsi="宋体" w:eastAsia="宋体" w:cs="宋体"/>
          <w:color w:val="000000" w:themeColor="text1"/>
          <w:spacing w:val="-2"/>
          <w:sz w:val="24"/>
          <w:szCs w:val="24"/>
          <w:highlight w:val="none"/>
          <w14:textFill>
            <w14:solidFill>
              <w14:schemeClr w14:val="tx1"/>
            </w14:solidFill>
          </w14:textFill>
        </w:rPr>
        <w:t>招标范围：</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按审查合格的施工图纸及工程量清单内容施工。</w:t>
      </w:r>
    </w:p>
    <w:p w14:paraId="1F279E88">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13" w:name="_Toc20855"/>
      <w:bookmarkStart w:id="14" w:name="_Toc28202"/>
      <w:bookmarkStart w:id="15" w:name="_Toc24593"/>
      <w:bookmarkStart w:id="16" w:name="_Toc14190"/>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1.2.2  </w:t>
      </w:r>
      <w:r>
        <w:rPr>
          <w:rFonts w:hint="eastAsia" w:ascii="宋体" w:hAnsi="宋体" w:eastAsia="宋体" w:cs="宋体"/>
          <w:color w:val="000000" w:themeColor="text1"/>
          <w:spacing w:val="-2"/>
          <w:sz w:val="24"/>
          <w:szCs w:val="24"/>
          <w:highlight w:val="none"/>
          <w14:textFill>
            <w14:solidFill>
              <w14:schemeClr w14:val="tx1"/>
            </w14:solidFill>
          </w14:textFill>
        </w:rPr>
        <w:t>标段划分：本招标项目不划分标段。</w:t>
      </w:r>
      <w:bookmarkEnd w:id="13"/>
      <w:bookmarkEnd w:id="14"/>
      <w:bookmarkEnd w:id="15"/>
      <w:bookmarkEnd w:id="16"/>
    </w:p>
    <w:p w14:paraId="6D2283DD">
      <w:pPr>
        <w:keepNext w:val="0"/>
        <w:keepLines w:val="0"/>
        <w:pageBreakBefore w:val="0"/>
        <w:widowControl/>
        <w:shd w:val="clear"/>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  </w:t>
      </w:r>
      <w:r>
        <w:rPr>
          <w:rFonts w:hint="eastAsia" w:ascii="宋体" w:hAnsi="宋体" w:eastAsia="宋体" w:cs="宋体"/>
          <w:color w:val="000000" w:themeColor="text1"/>
          <w:spacing w:val="-1"/>
          <w:sz w:val="24"/>
          <w:szCs w:val="24"/>
          <w:highlight w:val="none"/>
          <w14:textFill>
            <w14:solidFill>
              <w14:schemeClr w14:val="tx1"/>
            </w14:solidFill>
          </w14:textFill>
        </w:rPr>
        <w:t>投标费用：投标人应承担所有准备和参加投标的相关费用，不</w:t>
      </w:r>
      <w:r>
        <w:rPr>
          <w:rFonts w:hint="eastAsia" w:ascii="宋体" w:hAnsi="宋体" w:eastAsia="宋体" w:cs="宋体"/>
          <w:color w:val="000000" w:themeColor="text1"/>
          <w:spacing w:val="-2"/>
          <w:sz w:val="24"/>
          <w:szCs w:val="24"/>
          <w:highlight w:val="none"/>
          <w14:textFill>
            <w14:solidFill>
              <w14:schemeClr w14:val="tx1"/>
            </w14:solidFill>
          </w14:textFill>
        </w:rPr>
        <w:t>论投标结果如</w:t>
      </w:r>
      <w:r>
        <w:rPr>
          <w:rFonts w:hint="eastAsia" w:ascii="宋体" w:hAnsi="宋体" w:eastAsia="宋体" w:cs="宋体"/>
          <w:color w:val="000000" w:themeColor="text1"/>
          <w:spacing w:val="-1"/>
          <w:sz w:val="24"/>
          <w:szCs w:val="24"/>
          <w:highlight w:val="none"/>
          <w14:textFill>
            <w14:solidFill>
              <w14:schemeClr w14:val="tx1"/>
            </w14:solidFill>
          </w14:textFill>
        </w:rPr>
        <w:t>何，招标人均无义务和责任承担这些费用。</w:t>
      </w:r>
    </w:p>
    <w:p w14:paraId="51512139">
      <w:pPr>
        <w:keepNext w:val="0"/>
        <w:keepLines w:val="0"/>
        <w:pageBreakBefore w:val="0"/>
        <w:widowControl/>
        <w:shd w:val="clear"/>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 xml:space="preserve">1.4  </w:t>
      </w:r>
      <w:r>
        <w:rPr>
          <w:rFonts w:hint="eastAsia" w:ascii="宋体" w:hAnsi="宋体" w:eastAsia="宋体" w:cs="宋体"/>
          <w:color w:val="000000" w:themeColor="text1"/>
          <w:spacing w:val="-6"/>
          <w:sz w:val="24"/>
          <w:szCs w:val="24"/>
          <w:highlight w:val="none"/>
          <w14:textFill>
            <w14:solidFill>
              <w14:schemeClr w14:val="tx1"/>
            </w14:solidFill>
          </w14:textFill>
        </w:rPr>
        <w:t>招标代理费用：</w:t>
      </w:r>
      <w:r>
        <w:rPr>
          <w:rFonts w:hint="eastAsia" w:ascii="宋体" w:hAnsi="宋体" w:eastAsia="宋体" w:cs="宋体"/>
          <w:color w:val="000000" w:themeColor="text1"/>
          <w:spacing w:val="1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82"/>
          <w:sz w:val="24"/>
          <w:szCs w:val="24"/>
          <w:highlight w:val="none"/>
          <w:shd w:val="clear" w:color="auto" w:fill="FFFFFF"/>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由</w:t>
      </w:r>
      <w:r>
        <w:rPr>
          <w:rFonts w:hint="eastAsia" w:ascii="宋体" w:hAnsi="宋体" w:eastAsia="宋体" w:cs="宋体"/>
          <w:color w:val="000000" w:themeColor="text1"/>
          <w:spacing w:val="6"/>
          <w:sz w:val="24"/>
          <w:szCs w:val="24"/>
          <w:highlight w:val="none"/>
          <w14:textFill>
            <w14:solidFill>
              <w14:schemeClr w14:val="tx1"/>
            </w14:solidFill>
          </w14:textFill>
        </w:rPr>
        <w:t>项目业主</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支</w:t>
      </w:r>
      <w:r>
        <w:rPr>
          <w:rFonts w:hint="eastAsia" w:ascii="宋体" w:hAnsi="宋体" w:eastAsia="宋体" w:cs="宋体"/>
          <w:color w:val="000000" w:themeColor="text1"/>
          <w:spacing w:val="-6"/>
          <w:sz w:val="24"/>
          <w:szCs w:val="24"/>
          <w:highlight w:val="none"/>
          <w14:textFill>
            <w14:solidFill>
              <w14:schemeClr w14:val="tx1"/>
            </w14:solidFill>
          </w14:textFill>
        </w:rPr>
        <w:t>付</w:t>
      </w:r>
      <w:r>
        <w:rPr>
          <w:rFonts w:hint="eastAsia" w:ascii="宋体" w:hAnsi="宋体" w:eastAsia="宋体" w:cs="宋体"/>
          <w:color w:val="000000" w:themeColor="text1"/>
          <w:position w:val="-6"/>
          <w:sz w:val="24"/>
          <w:szCs w:val="24"/>
          <w:highlight w:val="none"/>
          <w:shd w:val="clear" w:color="auto" w:fill="FFFFFF"/>
          <w:lang w:eastAsia="zh-CN"/>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pacing w:val="-81"/>
          <w:sz w:val="24"/>
          <w:szCs w:val="24"/>
          <w:highlight w:val="none"/>
          <w:shd w:val="clear" w:color="auto" w:fill="FFFFFF"/>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由中标人支付。</w:t>
      </w:r>
    </w:p>
    <w:p w14:paraId="03E76911">
      <w:pPr>
        <w:keepNext w:val="0"/>
        <w:keepLines w:val="0"/>
        <w:pageBreakBefore w:val="0"/>
        <w:widowControl/>
        <w:shd w:val="clear"/>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000000" w:themeColor="text1"/>
          <w:sz w:val="24"/>
          <w:szCs w:val="24"/>
          <w:highlight w:val="none"/>
          <w14:textFill>
            <w14:solidFill>
              <w14:schemeClr w14:val="tx1"/>
            </w14:solidFill>
          </w14:textFill>
        </w:rPr>
      </w:pPr>
      <w:bookmarkStart w:id="17" w:name="_Toc21208"/>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val="0"/>
          <w:bCs w:val="0"/>
          <w:color w:val="000000" w:themeColor="text1"/>
          <w:sz w:val="24"/>
          <w:szCs w:val="24"/>
          <w:highlight w:val="none"/>
          <w14:textFill>
            <w14:solidFill>
              <w14:schemeClr w14:val="tx1"/>
            </w14:solidFill>
          </w14:textFill>
        </w:rPr>
        <w:t>资质要求</w:t>
      </w:r>
      <w:bookmarkEnd w:id="17"/>
    </w:p>
    <w:p w14:paraId="23060124">
      <w:pPr>
        <w:shd w:val="clear"/>
        <w:wordWrap w:val="0"/>
        <w:adjustRightInd w:val="0"/>
        <w:snapToGrid w:val="0"/>
        <w:spacing w:line="360" w:lineRule="auto"/>
        <w:ind w:firstLine="482" w:firstLineChars="200"/>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2.1</w:t>
      </w:r>
      <w:r>
        <w:rPr>
          <w:rStyle w:val="21"/>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 xml:space="preserve"> 本次招标不接受联合体投标。</w:t>
      </w:r>
    </w:p>
    <w:p w14:paraId="35E5AE8D">
      <w:pPr>
        <w:shd w:val="clear"/>
        <w:wordWrap w:val="0"/>
        <w:adjustRightInd w:val="0"/>
        <w:snapToGrid w:val="0"/>
        <w:spacing w:line="360" w:lineRule="auto"/>
        <w:ind w:firstLine="482" w:firstLineChars="200"/>
        <w:rPr>
          <w:rStyle w:val="21"/>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 </w:t>
      </w:r>
      <w:r>
        <w:rPr>
          <w:rStyle w:val="21"/>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资格资质要求</w:t>
      </w:r>
    </w:p>
    <w:p w14:paraId="62376B47">
      <w:pPr>
        <w:shd w:val="clea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2.2.1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投标人须具备独立法人资格，按国家法律经营。</w:t>
      </w:r>
    </w:p>
    <w:p w14:paraId="6CD5160B">
      <w:pPr>
        <w:shd w:val="clea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2.2.2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投标人须持有建设行政主管部门颁发的企业资质证书及安全生产许可证。</w:t>
      </w:r>
    </w:p>
    <w:p w14:paraId="043527F0">
      <w:pPr>
        <w:shd w:val="clear"/>
        <w:wordWrap w:val="0"/>
        <w:adjustRightInd w:val="0"/>
        <w:snapToGrid w:val="0"/>
        <w:spacing w:line="360" w:lineRule="auto"/>
        <w:ind w:firstLine="482" w:firstLineChars="200"/>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投标人须具备以下资质：</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建筑工程施工总承包叁级以上（含叁级）资质或建筑装修装饰工程专业承包贰级以上（含贰级）资质证书。</w:t>
      </w:r>
    </w:p>
    <w:p w14:paraId="1396A9AD">
      <w:pPr>
        <w:shd w:val="clea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2.2.4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shd w:val="clea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相关人员要求</w:t>
      </w:r>
    </w:p>
    <w:p w14:paraId="6C531DE2">
      <w:pPr>
        <w:shd w:val="clear"/>
        <w:wordWrap w:val="0"/>
        <w:adjustRightInd w:val="0"/>
        <w:snapToGrid w:val="0"/>
        <w:spacing w:line="360" w:lineRule="auto"/>
        <w:ind w:firstLine="482" w:firstLineChars="200"/>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2.3.1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拟派项目经理为</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建筑工程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shd w:val="clea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2.3.2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拟派项目技术负责人须具备</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建筑工程</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类相关专业中级或以上技术职称。</w:t>
      </w:r>
    </w:p>
    <w:p w14:paraId="3C9096CE">
      <w:pPr>
        <w:shd w:val="clear"/>
        <w:wordWrap w:val="0"/>
        <w:adjustRightInd w:val="0"/>
        <w:snapToGrid w:val="0"/>
        <w:spacing w:line="360" w:lineRule="auto"/>
        <w:ind w:firstLine="482" w:firstLineChars="200"/>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shd w:val="clear"/>
        <w:wordWrap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2.3.4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投标人与其拟派往本项目管理机构的所有人员之间必须具备合法、唯一的劳动聘用关系。拟派人员中具备注册执业资格的，其注册单位须与投标人保持一致（提供社保缴纳证明或劳动合同）。</w:t>
      </w:r>
    </w:p>
    <w:p w14:paraId="6B0DD0FC">
      <w:pPr>
        <w:shd w:val="clear"/>
        <w:spacing w:before="78" w:line="220" w:lineRule="auto"/>
        <w:ind w:left="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2.4  </w:t>
      </w:r>
      <w:r>
        <w:rPr>
          <w:rFonts w:hint="eastAsia" w:ascii="宋体" w:hAnsi="宋体" w:eastAsia="宋体" w:cs="宋体"/>
          <w:color w:val="000000" w:themeColor="text1"/>
          <w:spacing w:val="-1"/>
          <w:sz w:val="24"/>
          <w:szCs w:val="24"/>
          <w:highlight w:val="none"/>
          <w14:textFill>
            <w14:solidFill>
              <w14:schemeClr w14:val="tx1"/>
            </w14:solidFill>
          </w14:textFill>
        </w:rPr>
        <w:t>禁止投标条款</w:t>
      </w:r>
    </w:p>
    <w:p w14:paraId="198E7E83">
      <w:pPr>
        <w:shd w:val="clear"/>
        <w:spacing w:before="153" w:line="220" w:lineRule="auto"/>
        <w:ind w:left="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2.4.1  </w:t>
      </w:r>
      <w:r>
        <w:rPr>
          <w:rFonts w:hint="eastAsia" w:ascii="宋体" w:hAnsi="宋体" w:eastAsia="宋体" w:cs="宋体"/>
          <w:color w:val="000000" w:themeColor="text1"/>
          <w:spacing w:val="-1"/>
          <w:sz w:val="24"/>
          <w:szCs w:val="24"/>
          <w:highlight w:val="none"/>
          <w14:textFill>
            <w14:solidFill>
              <w14:schemeClr w14:val="tx1"/>
            </w14:solidFill>
          </w14:textFill>
        </w:rPr>
        <w:t>投标人不得存在下列情形之一：</w:t>
      </w:r>
    </w:p>
    <w:p w14:paraId="6C5CBCD6">
      <w:pPr>
        <w:shd w:val="clear"/>
        <w:spacing w:before="153"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（1）为招标人不具有独立法人资格的附属机构（单位</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00645A12">
      <w:pPr>
        <w:shd w:val="clea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（2）为本招标项目前期准备提供设计或咨询服务的；</w:t>
      </w:r>
    </w:p>
    <w:p w14:paraId="466E2120">
      <w:pPr>
        <w:shd w:val="clea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（3）与本招标项目的其他投标人为同一个单位负责人；</w:t>
      </w:r>
    </w:p>
    <w:p w14:paraId="358EB851">
      <w:pPr>
        <w:shd w:val="clear"/>
        <w:spacing w:before="155"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（4）与本招标项目的其他投标人存在控股、管理关系；</w:t>
      </w:r>
    </w:p>
    <w:p w14:paraId="6D365ADF">
      <w:pPr>
        <w:shd w:val="clea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（5）为本招标项目的监理人；</w:t>
      </w:r>
    </w:p>
    <w:p w14:paraId="661267E9">
      <w:pPr>
        <w:shd w:val="clea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（6）为本招标项目的代建人；</w:t>
      </w:r>
    </w:p>
    <w:p w14:paraId="6248B25F">
      <w:pPr>
        <w:shd w:val="clear"/>
        <w:spacing w:before="155"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（7）为本招标项目的招标代理机构；</w:t>
      </w:r>
    </w:p>
    <w:p w14:paraId="199345F5">
      <w:pPr>
        <w:shd w:val="clea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（8）与本招标项目的监理人或代建人或招标代理机构同为一个法定代表人；</w:t>
      </w:r>
    </w:p>
    <w:p w14:paraId="42A9F078">
      <w:pPr>
        <w:shd w:val="clea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（9）与本招标项目的监理人或代建人或招标代理机构存在控股或参股关系；</w:t>
      </w:r>
    </w:p>
    <w:p w14:paraId="3ED798D0">
      <w:pPr>
        <w:shd w:val="clear"/>
        <w:spacing w:before="155" w:line="219" w:lineRule="auto"/>
        <w:ind w:firstLine="468"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（10）与本招标项目的监理人或代建人或招标代理机构存在相互</w:t>
      </w:r>
      <w:r>
        <w:rPr>
          <w:rFonts w:hint="eastAsia" w:ascii="宋体" w:hAnsi="宋体" w:eastAsia="宋体" w:cs="宋体"/>
          <w:color w:val="000000" w:themeColor="text1"/>
          <w:spacing w:val="-4"/>
          <w:sz w:val="24"/>
          <w:szCs w:val="24"/>
          <w:highlight w:val="none"/>
          <w14:textFill>
            <w14:solidFill>
              <w14:schemeClr w14:val="tx1"/>
            </w14:solidFill>
          </w14:textFill>
        </w:rPr>
        <w:t>任职或工作关系；</w:t>
      </w:r>
    </w:p>
    <w:p w14:paraId="3D5B3F7C">
      <w:pPr>
        <w:shd w:val="clear"/>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（11）被依法暂停或者取消投标资格；</w:t>
      </w:r>
    </w:p>
    <w:p w14:paraId="649343BB">
      <w:pPr>
        <w:shd w:val="clea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（12）被责令停产停业、暂扣或者吊销许可证、暂扣或者吊销执照；</w:t>
      </w:r>
    </w:p>
    <w:p w14:paraId="1E4B846B">
      <w:pPr>
        <w:shd w:val="clear"/>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（13）进入清算程序，或被宣告破产，或其他丧失履约能力的情形；</w:t>
      </w:r>
    </w:p>
    <w:p w14:paraId="73DFCEAC">
      <w:pPr>
        <w:pStyle w:val="23"/>
        <w:shd w:val="clear"/>
        <w:wordWrap w:val="0"/>
        <w:adjustRightInd w:val="0"/>
        <w:snapToGrid w:val="0"/>
        <w:spacing w:line="440" w:lineRule="exact"/>
        <w:ind w:firstLine="480"/>
        <w:jc w:val="left"/>
        <w:rPr>
          <w:rFonts w:hint="eastAsia" w:ascii="宋体" w:hAnsi="宋体" w:eastAsia="宋体" w:cs="宋体"/>
          <w:color w:val="000000" w:themeColor="text1"/>
          <w:spacing w:val="2"/>
          <w:sz w:val="24"/>
          <w:szCs w:val="24"/>
          <w:highlight w:val="none"/>
          <w14:textFill>
            <w14:solidFill>
              <w14:schemeClr w14:val="tx1"/>
            </w14:solidFill>
          </w14:textFill>
        </w:rPr>
      </w:pPr>
      <w:bookmarkStart w:id="18" w:name="bookmark116"/>
      <w:bookmarkEnd w:id="18"/>
      <w:r>
        <w:rPr>
          <w:rFonts w:hint="eastAsia" w:ascii="宋体" w:hAnsi="宋体" w:eastAsia="宋体" w:cs="宋体"/>
          <w:color w:val="000000" w:themeColor="text1"/>
          <w:spacing w:val="-1"/>
          <w:sz w:val="24"/>
          <w:szCs w:val="24"/>
          <w:highlight w:val="none"/>
          <w14:textFill>
            <w14:solidFill>
              <w14:schemeClr w14:val="tx1"/>
            </w14:solidFill>
          </w14:textFill>
        </w:rPr>
        <w:t>处罚决定或司法机关出具的有关法律文书为准</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39E50891">
      <w:pPr>
        <w:pStyle w:val="23"/>
        <w:shd w:val="clear"/>
        <w:wordWrap w:val="0"/>
        <w:adjustRightInd w:val="0"/>
        <w:snapToGrid w:val="0"/>
        <w:spacing w:line="440" w:lineRule="exact"/>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40B021B1">
      <w:pPr>
        <w:shd w:val="clear"/>
        <w:spacing w:before="118" w:line="293" w:lineRule="auto"/>
        <w:ind w:left="232" w:right="99" w:firstLine="36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（15）被“信用中国</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”网站（https://www.creditchina.gov.cn）发布的《法人和</w:t>
      </w:r>
      <w:r>
        <w:rPr>
          <w:rFonts w:hint="eastAsia" w:ascii="宋体" w:hAnsi="宋体" w:eastAsia="宋体" w:cs="宋体"/>
          <w:color w:val="000000" w:themeColor="text1"/>
          <w:spacing w:val="-3"/>
          <w:sz w:val="24"/>
          <w:szCs w:val="24"/>
          <w:highlight w:val="none"/>
          <w14:textFill>
            <w14:solidFill>
              <w14:schemeClr w14:val="tx1"/>
            </w14:solidFill>
          </w14:textFill>
        </w:rPr>
        <w:t>非法</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人组织公共信用信息报告</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》列为严重失信主体名单的</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6B8C09D">
      <w:pPr>
        <w:shd w:val="clear"/>
        <w:spacing w:before="155" w:line="219" w:lineRule="auto"/>
        <w:ind w:left="70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2.4.2  </w:t>
      </w:r>
      <w:r>
        <w:rPr>
          <w:rFonts w:hint="eastAsia" w:ascii="宋体" w:hAnsi="宋体" w:eastAsia="宋体" w:cs="宋体"/>
          <w:color w:val="000000" w:themeColor="text1"/>
          <w:sz w:val="24"/>
          <w:szCs w:val="24"/>
          <w:highlight w:val="none"/>
          <w14:textFill>
            <w14:solidFill>
              <w14:schemeClr w14:val="tx1"/>
            </w14:solidFill>
          </w14:textFill>
        </w:rPr>
        <w:t>招标人拒绝以下名单中的单位</w:t>
      </w:r>
      <w:r>
        <w:rPr>
          <w:rFonts w:hint="eastAsia" w:ascii="宋体" w:hAnsi="宋体" w:eastAsia="宋体" w:cs="宋体"/>
          <w:color w:val="000000" w:themeColor="text1"/>
          <w:spacing w:val="-1"/>
          <w:sz w:val="24"/>
          <w:szCs w:val="24"/>
          <w:highlight w:val="none"/>
          <w14:textFill>
            <w14:solidFill>
              <w14:schemeClr w14:val="tx1"/>
            </w14:solidFill>
          </w14:textFill>
        </w:rPr>
        <w:t>参加本次投标：</w:t>
      </w:r>
    </w:p>
    <w:p w14:paraId="3814204B">
      <w:pPr>
        <w:shd w:val="clear"/>
        <w:spacing w:line="93" w:lineRule="auto"/>
        <w:rPr>
          <w:rFonts w:hint="eastAsia" w:ascii="宋体" w:hAnsi="宋体" w:eastAsia="宋体" w:cs="宋体"/>
          <w:color w:val="000000" w:themeColor="text1"/>
          <w:sz w:val="2"/>
          <w:highlight w:val="none"/>
          <w14:textFill>
            <w14:solidFill>
              <w14:schemeClr w14:val="tx1"/>
            </w14:solidFill>
          </w14:textFill>
        </w:rPr>
      </w:pPr>
    </w:p>
    <w:p w14:paraId="39F06E94">
      <w:pPr>
        <w:shd w:val="clear"/>
        <w:spacing w:line="93" w:lineRule="auto"/>
        <w:rPr>
          <w:rFonts w:hint="eastAsia" w:ascii="宋体" w:hAnsi="宋体" w:eastAsia="宋体" w:cs="宋体"/>
          <w:color w:val="000000" w:themeColor="text1"/>
          <w:sz w:val="2"/>
          <w:highlight w:val="none"/>
          <w14:textFill>
            <w14:solidFill>
              <w14:schemeClr w14:val="tx1"/>
            </w14:solidFill>
          </w14:textFill>
        </w:rPr>
      </w:pPr>
    </w:p>
    <w:tbl>
      <w:tblPr>
        <w:tblStyle w:val="14"/>
        <w:tblW w:w="7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840"/>
        <w:gridCol w:w="3629"/>
      </w:tblGrid>
      <w:tr w14:paraId="5740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21CA66BF">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序号</w:t>
            </w:r>
          </w:p>
        </w:tc>
        <w:tc>
          <w:tcPr>
            <w:tcW w:w="2840" w:type="dxa"/>
            <w:vAlign w:val="center"/>
          </w:tcPr>
          <w:p w14:paraId="75BDFD6D">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单位名称</w:t>
            </w:r>
          </w:p>
        </w:tc>
        <w:tc>
          <w:tcPr>
            <w:tcW w:w="3629" w:type="dxa"/>
            <w:vAlign w:val="center"/>
          </w:tcPr>
          <w:p w14:paraId="4CB2262B">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t>拒绝原因</w:t>
            </w:r>
          </w:p>
        </w:tc>
      </w:tr>
      <w:tr w14:paraId="77D5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402AED96">
            <w:pPr>
              <w:pageBreakBefore w:val="0"/>
              <w:widowControl w:val="0"/>
              <w:shd w:val="clear"/>
              <w:kinsoku/>
              <w:wordWrap w:val="0"/>
              <w:overflowPunct/>
              <w:topLinePunct w:val="0"/>
              <w:autoSpaceDE/>
              <w:autoSpaceDN/>
              <w:bidi w:val="0"/>
              <w:adjustRightInd w:val="0"/>
              <w:snapToGrid w:val="0"/>
              <w:spacing w:line="400" w:lineRule="exact"/>
              <w:jc w:val="center"/>
              <w:textAlignment w:val="auto"/>
              <w:rPr>
                <w:rFonts w:hint="default"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1</w:t>
            </w:r>
          </w:p>
        </w:tc>
        <w:tc>
          <w:tcPr>
            <w:tcW w:w="2840" w:type="dxa"/>
            <w:vAlign w:val="center"/>
          </w:tcPr>
          <w:p w14:paraId="7F56F4FC">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乳源瑶族自治县高级中学</w:t>
            </w:r>
          </w:p>
        </w:tc>
        <w:tc>
          <w:tcPr>
            <w:tcW w:w="3629" w:type="dxa"/>
            <w:vAlign w:val="center"/>
          </w:tcPr>
          <w:p w14:paraId="3D35890F">
            <w:pPr>
              <w:pageBreakBefore w:val="0"/>
              <w:widowControl w:val="0"/>
              <w:shd w:val="clear"/>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000000" w:themeColor="text1"/>
                <w:kern w:val="0"/>
                <w:sz w:val="21"/>
                <w:szCs w:val="21"/>
                <w:highlight w:val="none"/>
                <w:lang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1"/>
                <w:szCs w:val="21"/>
                <w:highlight w:val="none"/>
                <w:lang w:val="en-US" w:eastAsia="zh-CN"/>
                <w14:textFill>
                  <w14:solidFill>
                    <w14:schemeClr w14:val="tx1"/>
                  </w14:solidFill>
                </w14:textFill>
              </w:rPr>
              <w:t>为本招标项目的业主</w:t>
            </w:r>
          </w:p>
        </w:tc>
      </w:tr>
      <w:tr w14:paraId="0A53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vAlign w:val="center"/>
          </w:tcPr>
          <w:p w14:paraId="7BEC4BF1">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2</w:t>
            </w:r>
          </w:p>
        </w:tc>
        <w:tc>
          <w:tcPr>
            <w:tcW w:w="2840" w:type="dxa"/>
            <w:vAlign w:val="center"/>
          </w:tcPr>
          <w:p w14:paraId="1D2C48B5">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乳源瑶族自治县金源资产经营有限公司</w:t>
            </w:r>
          </w:p>
        </w:tc>
        <w:tc>
          <w:tcPr>
            <w:tcW w:w="3629" w:type="dxa"/>
            <w:vAlign w:val="center"/>
          </w:tcPr>
          <w:p w14:paraId="1F63C54B">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为本招标项目的招标人</w:t>
            </w:r>
          </w:p>
        </w:tc>
      </w:tr>
      <w:tr w14:paraId="2F1C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Align w:val="center"/>
          </w:tcPr>
          <w:p w14:paraId="572CCDFC">
            <w:pPr>
              <w:widowControl w:val="0"/>
              <w:shd w:val="clear"/>
              <w:wordWrap w:val="0"/>
              <w:adjustRightInd w:val="0"/>
              <w:snapToGrid w:val="0"/>
              <w:spacing w:line="340" w:lineRule="exact"/>
              <w:jc w:val="center"/>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3</w:t>
            </w:r>
          </w:p>
        </w:tc>
        <w:tc>
          <w:tcPr>
            <w:tcW w:w="2840" w:type="dxa"/>
            <w:vAlign w:val="center"/>
          </w:tcPr>
          <w:p w14:paraId="331D84FA">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海通国际设计有限公司</w:t>
            </w:r>
          </w:p>
        </w:tc>
        <w:tc>
          <w:tcPr>
            <w:tcW w:w="3629" w:type="dxa"/>
            <w:vAlign w:val="center"/>
          </w:tcPr>
          <w:p w14:paraId="3FCB70FF">
            <w:pPr>
              <w:widowControl w:val="0"/>
              <w:shd w:val="clear"/>
              <w:wordWrap w:val="0"/>
              <w:adjustRightInd w:val="0"/>
              <w:snapToGrid w:val="0"/>
              <w:spacing w:line="340" w:lineRule="exact"/>
              <w:jc w:val="left"/>
              <w:rPr>
                <w:rFonts w:hint="eastAsia" w:asciiTheme="minorEastAsia" w:hAnsiTheme="minorEastAsia" w:eastAsiaTheme="minorEastAsia" w:cstheme="minorEastAsia"/>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为本招标项目的招标代理机构</w:t>
            </w:r>
          </w:p>
        </w:tc>
      </w:tr>
      <w:tr w14:paraId="0BFF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vAlign w:val="center"/>
          </w:tcPr>
          <w:p w14:paraId="4F3640D0">
            <w:pPr>
              <w:pStyle w:val="23"/>
              <w:shd w:val="clear"/>
              <w:wordWrap w:val="0"/>
              <w:adjustRightInd w:val="0"/>
              <w:snapToGrid w:val="0"/>
              <w:spacing w:line="340" w:lineRule="exact"/>
              <w:jc w:val="cente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4</w:t>
            </w:r>
          </w:p>
        </w:tc>
        <w:tc>
          <w:tcPr>
            <w:tcW w:w="2840" w:type="dxa"/>
            <w:vAlign w:val="center"/>
          </w:tcPr>
          <w:p w14:paraId="6BAFD80D">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铭扬工程设计集团有限公司</w:t>
            </w:r>
          </w:p>
        </w:tc>
        <w:tc>
          <w:tcPr>
            <w:tcW w:w="3629" w:type="dxa"/>
            <w:vAlign w:val="center"/>
          </w:tcPr>
          <w:p w14:paraId="36D0CCBE">
            <w:pPr>
              <w:widowControl w:val="0"/>
              <w:shd w:val="clear"/>
              <w:wordWrap w:val="0"/>
              <w:adjustRightInd w:val="0"/>
              <w:snapToGrid w:val="0"/>
              <w:spacing w:line="340" w:lineRule="exact"/>
              <w:jc w:val="left"/>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为本招标项目的设计单位</w:t>
            </w:r>
          </w:p>
        </w:tc>
      </w:tr>
      <w:tr w14:paraId="2520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3B3612F9">
            <w:pPr>
              <w:pStyle w:val="23"/>
              <w:shd w:val="clear"/>
              <w:wordWrap w:val="0"/>
              <w:adjustRightInd w:val="0"/>
              <w:snapToGrid w:val="0"/>
              <w:spacing w:line="340" w:lineRule="exact"/>
              <w:jc w:val="cente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5</w:t>
            </w:r>
          </w:p>
        </w:tc>
        <w:tc>
          <w:tcPr>
            <w:tcW w:w="2840" w:type="dxa"/>
            <w:vAlign w:val="center"/>
          </w:tcPr>
          <w:p w14:paraId="275C508B">
            <w:pPr>
              <w:widowControl w:val="0"/>
              <w:shd w:val="clear"/>
              <w:wordWrap w:val="0"/>
              <w:adjustRightInd w:val="0"/>
              <w:snapToGrid w:val="0"/>
              <w:spacing w:line="340" w:lineRule="exact"/>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韶关市山河建筑工程施工图设计文件审查有限公司</w:t>
            </w:r>
          </w:p>
        </w:tc>
        <w:tc>
          <w:tcPr>
            <w:tcW w:w="3629" w:type="dxa"/>
            <w:vAlign w:val="center"/>
          </w:tcPr>
          <w:p w14:paraId="7223892E">
            <w:pPr>
              <w:widowControl w:val="0"/>
              <w:shd w:val="clear"/>
              <w:wordWrap w:val="0"/>
              <w:adjustRightInd w:val="0"/>
              <w:snapToGrid w:val="0"/>
              <w:spacing w:line="340" w:lineRule="exact"/>
              <w:jc w:val="left"/>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为本招标项目的施工图审查单位</w:t>
            </w:r>
          </w:p>
        </w:tc>
      </w:tr>
      <w:tr w14:paraId="25BF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6F125BF7">
            <w:pPr>
              <w:pStyle w:val="23"/>
              <w:shd w:val="clear"/>
              <w:wordWrap w:val="0"/>
              <w:adjustRightInd w:val="0"/>
              <w:snapToGrid w:val="0"/>
              <w:spacing w:line="340" w:lineRule="exact"/>
              <w:jc w:val="center"/>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1"/>
                <w:szCs w:val="21"/>
                <w:highlight w:val="none"/>
                <w:lang w:val="en-US" w:eastAsia="zh-CN"/>
                <w14:textFill>
                  <w14:solidFill>
                    <w14:schemeClr w14:val="tx1"/>
                  </w14:solidFill>
                </w14:textFill>
              </w:rPr>
              <w:t>6</w:t>
            </w:r>
          </w:p>
        </w:tc>
        <w:tc>
          <w:tcPr>
            <w:tcW w:w="2840" w:type="dxa"/>
            <w:vAlign w:val="center"/>
          </w:tcPr>
          <w:p w14:paraId="03DE0244">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广东至衡工程管理有限公司</w:t>
            </w:r>
          </w:p>
        </w:tc>
        <w:tc>
          <w:tcPr>
            <w:tcW w:w="3629" w:type="dxa"/>
            <w:vAlign w:val="center"/>
          </w:tcPr>
          <w:p w14:paraId="72EAA170">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为本招标项目的全过程造价咨询单位</w:t>
            </w:r>
          </w:p>
        </w:tc>
      </w:tr>
      <w:tr w14:paraId="13B2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9" w:type="dxa"/>
            <w:vAlign w:val="center"/>
          </w:tcPr>
          <w:p w14:paraId="17095AD0">
            <w:pPr>
              <w:widowControl w:val="0"/>
              <w:shd w:val="clear"/>
              <w:wordWrap w:val="0"/>
              <w:adjustRightInd w:val="0"/>
              <w:snapToGrid w:val="0"/>
              <w:spacing w:line="340" w:lineRule="exact"/>
              <w:jc w:val="center"/>
              <w:rPr>
                <w:rFonts w:hint="default"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1"/>
                <w:szCs w:val="21"/>
                <w:highlight w:val="none"/>
                <w:lang w:val="en-US" w:eastAsia="zh-CN" w:bidi="ar-SA"/>
                <w14:textFill>
                  <w14:solidFill>
                    <w14:schemeClr w14:val="tx1"/>
                  </w14:solidFill>
                </w14:textFill>
              </w:rPr>
              <w:t>7</w:t>
            </w:r>
          </w:p>
        </w:tc>
        <w:tc>
          <w:tcPr>
            <w:tcW w:w="2840" w:type="dxa"/>
            <w:vAlign w:val="center"/>
          </w:tcPr>
          <w:p w14:paraId="7B6CD44E">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世纪工程项目管理有限公司</w:t>
            </w:r>
          </w:p>
        </w:tc>
        <w:tc>
          <w:tcPr>
            <w:tcW w:w="3629" w:type="dxa"/>
            <w:vAlign w:val="center"/>
          </w:tcPr>
          <w:p w14:paraId="1702C30C">
            <w:pPr>
              <w:keepNext w:val="0"/>
              <w:keepLines w:val="0"/>
              <w:pageBreakBefore w:val="0"/>
              <w:widowControl w:val="0"/>
              <w:shd w:val="clear"/>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napToGrid/>
                <w:color w:val="000000" w:themeColor="text1"/>
                <w:kern w:val="2"/>
                <w:sz w:val="21"/>
                <w:szCs w:val="21"/>
                <w:highlight w:val="none"/>
                <w:lang w:val="en-US" w:eastAsia="zh-CN" w:bidi="ar-SA"/>
                <w14:textFill>
                  <w14:solidFill>
                    <w14:schemeClr w14:val="tx1"/>
                  </w14:solidFill>
                </w14:textFill>
              </w:rPr>
              <w:t>为本项目可行性研究报告单位</w:t>
            </w:r>
          </w:p>
        </w:tc>
      </w:tr>
    </w:tbl>
    <w:p w14:paraId="2A680864">
      <w:pPr>
        <w:shd w:val="clear"/>
        <w:spacing w:before="153" w:line="221" w:lineRule="auto"/>
        <w:rPr>
          <w:rFonts w:hint="eastAsia" w:ascii="宋体" w:hAnsi="宋体" w:eastAsia="宋体" w:cs="宋体"/>
          <w:b/>
          <w:bCs/>
          <w:color w:val="000000" w:themeColor="text1"/>
          <w:spacing w:val="-1"/>
          <w:sz w:val="24"/>
          <w:szCs w:val="24"/>
          <w:highlight w:val="none"/>
          <w14:textFill>
            <w14:solidFill>
              <w14:schemeClr w14:val="tx1"/>
            </w14:solidFill>
          </w14:textFill>
        </w:rPr>
      </w:pPr>
    </w:p>
    <w:p w14:paraId="44FD298A">
      <w:pPr>
        <w:shd w:val="clear"/>
        <w:spacing w:before="153" w:line="221" w:lineRule="auto"/>
        <w:ind w:left="70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2.5  </w:t>
      </w:r>
      <w:r>
        <w:rPr>
          <w:rFonts w:hint="eastAsia" w:ascii="宋体" w:hAnsi="宋体" w:eastAsia="宋体" w:cs="宋体"/>
          <w:color w:val="000000" w:themeColor="text1"/>
          <w:spacing w:val="-1"/>
          <w:sz w:val="24"/>
          <w:szCs w:val="24"/>
          <w:highlight w:val="none"/>
          <w14:textFill>
            <w14:solidFill>
              <w14:schemeClr w14:val="tx1"/>
            </w14:solidFill>
          </w14:textFill>
        </w:rPr>
        <w:t>其他要求</w:t>
      </w:r>
    </w:p>
    <w:p w14:paraId="329532D5">
      <w:pPr>
        <w:shd w:val="clear"/>
        <w:spacing w:before="150" w:line="334" w:lineRule="auto"/>
        <w:ind w:left="232" w:right="99" w:firstLine="48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省外企业及其拟派往本项目管理机构的所有</w:t>
      </w:r>
      <w:r>
        <w:rPr>
          <w:rFonts w:hint="eastAsia" w:ascii="宋体" w:hAnsi="宋体" w:eastAsia="宋体" w:cs="宋体"/>
          <w:color w:val="000000" w:themeColor="text1"/>
          <w:spacing w:val="-2"/>
          <w:sz w:val="24"/>
          <w:szCs w:val="24"/>
          <w:highlight w:val="none"/>
          <w14:textFill>
            <w14:solidFill>
              <w14:schemeClr w14:val="tx1"/>
            </w14:solidFill>
          </w14:textFill>
        </w:rPr>
        <w:t>人员均须按照《广东省住房和城乡建</w:t>
      </w:r>
      <w:r>
        <w:rPr>
          <w:rFonts w:hint="eastAsia" w:ascii="宋体" w:hAnsi="宋体" w:eastAsia="宋体" w:cs="宋体"/>
          <w:color w:val="000000" w:themeColor="text1"/>
          <w:spacing w:val="-1"/>
          <w:sz w:val="24"/>
          <w:szCs w:val="24"/>
          <w:highlight w:val="none"/>
          <w14:textFill>
            <w14:solidFill>
              <w14:schemeClr w14:val="tx1"/>
            </w14:solidFill>
          </w14:textFill>
        </w:rPr>
        <w:t>设厅关于取消省外建筑企业和人员进粤信息备案有关工作的通知》</w:t>
      </w:r>
      <w:r>
        <w:rPr>
          <w:rFonts w:hint="eastAsia" w:ascii="宋体" w:hAnsi="宋体" w:eastAsia="宋体" w:cs="宋体"/>
          <w:color w:val="000000" w:themeColor="text1"/>
          <w:spacing w:val="-2"/>
          <w:sz w:val="24"/>
          <w:szCs w:val="24"/>
          <w:highlight w:val="none"/>
          <w14:textFill>
            <w14:solidFill>
              <w14:schemeClr w14:val="tx1"/>
            </w14:solidFill>
          </w14:textFill>
        </w:rPr>
        <w:t>（粤建市﹝2015﹞</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52</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号）规定在“进粤企业和人员诚信信息登记平台</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”录入相关信息并通过数</w:t>
      </w:r>
      <w:r>
        <w:rPr>
          <w:rFonts w:hint="eastAsia" w:ascii="宋体" w:hAnsi="宋体" w:eastAsia="宋体" w:cs="宋体"/>
          <w:color w:val="000000" w:themeColor="text1"/>
          <w:spacing w:val="-5"/>
          <w:sz w:val="24"/>
          <w:szCs w:val="24"/>
          <w:highlight w:val="none"/>
          <w14:textFill>
            <w14:solidFill>
              <w14:schemeClr w14:val="tx1"/>
            </w14:solidFill>
          </w14:textFill>
        </w:rPr>
        <w:t>据规范检</w:t>
      </w:r>
      <w:r>
        <w:rPr>
          <w:rFonts w:hint="eastAsia" w:ascii="宋体" w:hAnsi="宋体" w:eastAsia="宋体" w:cs="宋体"/>
          <w:color w:val="000000" w:themeColor="text1"/>
          <w:spacing w:val="-6"/>
          <w:sz w:val="24"/>
          <w:szCs w:val="24"/>
          <w:highlight w:val="none"/>
          <w14:textFill>
            <w14:solidFill>
              <w14:schemeClr w14:val="tx1"/>
            </w14:solidFill>
          </w14:textFill>
        </w:rPr>
        <w:t>查。</w:t>
      </w:r>
    </w:p>
    <w:p w14:paraId="0063DCBD">
      <w:pPr>
        <w:shd w:val="clear"/>
        <w:spacing w:before="79" w:line="220" w:lineRule="auto"/>
        <w:ind w:left="7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9" w:name="_Toc23243"/>
      <w:bookmarkStart w:id="20" w:name="_Toc21490"/>
      <w:r>
        <w:rPr>
          <w:rFonts w:hint="eastAsia" w:ascii="宋体" w:hAnsi="宋体" w:eastAsia="宋体" w:cs="宋体"/>
          <w:b/>
          <w:bCs/>
          <w:color w:val="000000" w:themeColor="text1"/>
          <w:spacing w:val="-4"/>
          <w:sz w:val="24"/>
          <w:szCs w:val="24"/>
          <w:highlight w:val="none"/>
          <w14:textFill>
            <w14:solidFill>
              <w14:schemeClr w14:val="tx1"/>
            </w14:solidFill>
          </w14:textFill>
        </w:rPr>
        <w:t>3．招标文件的获取</w:t>
      </w:r>
      <w:bookmarkEnd w:id="19"/>
      <w:bookmarkEnd w:id="20"/>
    </w:p>
    <w:p w14:paraId="6F47DB12">
      <w:pPr>
        <w:shd w:val="clear"/>
        <w:spacing w:before="182" w:line="219" w:lineRule="auto"/>
        <w:ind w:left="7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3.1  </w:t>
      </w:r>
      <w:r>
        <w:rPr>
          <w:rFonts w:hint="eastAsia" w:ascii="宋体" w:hAnsi="宋体" w:eastAsia="宋体" w:cs="宋体"/>
          <w:color w:val="000000" w:themeColor="text1"/>
          <w:spacing w:val="-1"/>
          <w:sz w:val="24"/>
          <w:szCs w:val="24"/>
          <w:highlight w:val="none"/>
          <w14:textFill>
            <w14:solidFill>
              <w14:schemeClr w14:val="tx1"/>
            </w14:solidFill>
          </w14:textFill>
        </w:rPr>
        <w:t>本次招标实行电子投标。</w:t>
      </w:r>
    </w:p>
    <w:p w14:paraId="53B49621">
      <w:pPr>
        <w:shd w:val="clear"/>
        <w:spacing w:before="178" w:line="355" w:lineRule="auto"/>
        <w:ind w:left="229"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本次招标实行电子投标。本项目招标文件随招标公</w:t>
      </w:r>
      <w:r>
        <w:rPr>
          <w:rFonts w:hint="eastAsia" w:ascii="宋体" w:hAnsi="宋体" w:eastAsia="宋体" w:cs="宋体"/>
          <w:color w:val="000000" w:themeColor="text1"/>
          <w:spacing w:val="-2"/>
          <w:sz w:val="24"/>
          <w:szCs w:val="24"/>
          <w:highlight w:val="none"/>
          <w14:textFill>
            <w14:solidFill>
              <w14:schemeClr w14:val="tx1"/>
            </w14:solidFill>
          </w14:textFill>
        </w:rPr>
        <w:t>告一并在全国公共资源交易平台（广东省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·韶关市</w:t>
      </w:r>
      <w:r>
        <w:rPr>
          <w:rFonts w:hint="eastAsia" w:ascii="宋体" w:hAnsi="宋体" w:eastAsia="宋体" w:cs="宋体"/>
          <w:color w:val="000000" w:themeColor="text1"/>
          <w:spacing w:val="-56"/>
          <w:sz w:val="24"/>
          <w:szCs w:val="24"/>
          <w:highlight w:val="none"/>
          <w14:textFill>
            <w14:solidFill>
              <w14:schemeClr w14:val="tx1"/>
            </w14:solidFill>
          </w14:textFill>
        </w:rPr>
        <w:t>）（</w:t>
      </w:r>
      <w:r>
        <w:rPr>
          <w:rFonts w:hint="eastAsia" w:ascii="宋体" w:hAnsi="宋体" w:eastAsia="宋体" w:cs="宋体"/>
          <w:color w:val="000000" w:themeColor="text1"/>
          <w:spacing w:val="-56"/>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https://yg</w:t>
      </w:r>
      <w:r>
        <w:rPr>
          <w:rFonts w:hint="eastAsia" w:ascii="宋体" w:hAnsi="宋体" w:eastAsia="宋体" w:cs="宋体"/>
          <w:color w:val="000000" w:themeColor="text1"/>
          <w:spacing w:val="-3"/>
          <w:sz w:val="24"/>
          <w:szCs w:val="24"/>
          <w:highlight w:val="none"/>
          <w14:textFill>
            <w14:solidFill>
              <w14:schemeClr w14:val="tx1"/>
            </w14:solidFill>
          </w14:textFill>
        </w:rPr>
        <w:t>p.gdzwfw.gov.cn/ggzy-portal/#/440200/index）</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网站发布。招标文件一经发布，视为发送投标人，招标文件及相</w:t>
      </w:r>
      <w:r>
        <w:rPr>
          <w:rFonts w:hint="eastAsia" w:ascii="宋体" w:hAnsi="宋体" w:eastAsia="宋体" w:cs="宋体"/>
          <w:color w:val="000000" w:themeColor="text1"/>
          <w:spacing w:val="-2"/>
          <w:sz w:val="24"/>
          <w:szCs w:val="24"/>
          <w:highlight w:val="none"/>
          <w14:textFill>
            <w14:solidFill>
              <w14:schemeClr w14:val="tx1"/>
            </w14:solidFill>
          </w14:textFill>
        </w:rPr>
        <w:t>关附件由投标人自行</w:t>
      </w:r>
      <w:r>
        <w:rPr>
          <w:rFonts w:hint="eastAsia" w:ascii="宋体" w:hAnsi="宋体" w:eastAsia="宋体" w:cs="宋体"/>
          <w:color w:val="000000" w:themeColor="text1"/>
          <w:spacing w:val="-7"/>
          <w:sz w:val="24"/>
          <w:szCs w:val="24"/>
          <w:highlight w:val="none"/>
          <w14:textFill>
            <w14:solidFill>
              <w14:schemeClr w14:val="tx1"/>
            </w14:solidFill>
          </w14:textFill>
        </w:rPr>
        <w:t>在全国公共资源交易平台（广东省</w:t>
      </w:r>
      <w:r>
        <w:rPr>
          <w:rFonts w:hint="eastAsia" w:ascii="宋体" w:hAnsi="宋体" w:eastAsia="宋体" w:cs="宋体"/>
          <w:color w:val="000000" w:themeColor="text1"/>
          <w:spacing w:val="-2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·韶关市）网站下载。请于招标文件获取期间,（见</w:t>
      </w:r>
      <w:r>
        <w:rPr>
          <w:rFonts w:hint="eastAsia" w:ascii="宋体" w:hAnsi="宋体" w:eastAsia="宋体" w:cs="宋体"/>
          <w:color w:val="000000" w:themeColor="text1"/>
          <w:spacing w:val="-2"/>
          <w:sz w:val="24"/>
          <w:szCs w:val="24"/>
          <w:highlight w:val="none"/>
          <w14:textFill>
            <w14:solidFill>
              <w14:schemeClr w14:val="tx1"/>
            </w14:solidFill>
          </w14:textFill>
        </w:rPr>
        <w:t>本章第二节“重要事项时间地点一览表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”）招标文件获取期间与招标公告发</w:t>
      </w:r>
      <w:r>
        <w:rPr>
          <w:rFonts w:hint="eastAsia" w:ascii="宋体" w:hAnsi="宋体" w:eastAsia="宋体" w:cs="宋体"/>
          <w:color w:val="000000" w:themeColor="text1"/>
          <w:spacing w:val="-3"/>
          <w:sz w:val="24"/>
          <w:szCs w:val="24"/>
          <w:highlight w:val="none"/>
          <w14:textFill>
            <w14:solidFill>
              <w14:schemeClr w14:val="tx1"/>
            </w14:solidFill>
          </w14:textFill>
        </w:rPr>
        <w:t>布时间一</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致，投标人须登录全国公共资源交易平台（广东省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·韶关市</w:t>
      </w:r>
      <w:r>
        <w:rPr>
          <w:rFonts w:hint="eastAsia" w:ascii="宋体" w:hAnsi="宋体" w:eastAsia="宋体" w:cs="宋体"/>
          <w:color w:val="000000" w:themeColor="text1"/>
          <w:spacing w:val="-40"/>
          <w:sz w:val="24"/>
          <w:szCs w:val="24"/>
          <w:highlight w:val="none"/>
          <w14:textFill>
            <w14:solidFill>
              <w14:schemeClr w14:val="tx1"/>
            </w14:solidFill>
          </w14:textFill>
        </w:rPr>
        <w:t>）（</w:t>
      </w:r>
      <w:r>
        <w:rPr>
          <w:rFonts w:hint="eastAsia" w:ascii="宋体" w:hAnsi="宋体" w:eastAsia="宋体" w:cs="宋体"/>
          <w:color w:val="000000" w:themeColor="text1"/>
          <w:spacing w:val="-4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https://ygp.gdzwfw.</w:t>
      </w:r>
      <w:r>
        <w:rPr>
          <w:rFonts w:hint="eastAsia" w:ascii="宋体" w:hAnsi="宋体" w:eastAsia="宋体" w:cs="宋体"/>
          <w:color w:val="000000" w:themeColor="text1"/>
          <w:sz w:val="24"/>
          <w:szCs w:val="24"/>
          <w:highlight w:val="none"/>
          <w14:textFill>
            <w14:solidFill>
              <w14:schemeClr w14:val="tx1"/>
            </w14:solidFill>
          </w14:textFill>
        </w:rPr>
        <w:t xml:space="preserve">  gov</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cn</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ggzy</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portal</w:t>
      </w:r>
      <w:r>
        <w:rPr>
          <w:rFonts w:hint="eastAsia" w:ascii="宋体" w:hAnsi="宋体" w:eastAsia="宋体" w:cs="宋体"/>
          <w:color w:val="000000" w:themeColor="text1"/>
          <w:spacing w:val="2"/>
          <w:sz w:val="24"/>
          <w:szCs w:val="24"/>
          <w:highlight w:val="none"/>
          <w14:textFill>
            <w14:solidFill>
              <w14:schemeClr w14:val="tx1"/>
            </w14:solidFill>
          </w14:textFill>
        </w:rPr>
        <w:t>/#/440200/</w:t>
      </w:r>
      <w:r>
        <w:rPr>
          <w:rFonts w:hint="eastAsia" w:ascii="宋体" w:hAnsi="宋体" w:eastAsia="宋体" w:cs="宋体"/>
          <w:color w:val="000000" w:themeColor="text1"/>
          <w:sz w:val="24"/>
          <w:szCs w:val="24"/>
          <w:highlight w:val="none"/>
          <w14:textFill>
            <w14:solidFill>
              <w14:schemeClr w14:val="tx1"/>
            </w14:solidFill>
          </w14:textFill>
        </w:rPr>
        <w:t>index</w:t>
      </w:r>
      <w:r>
        <w:rPr>
          <w:rFonts w:hint="eastAsia" w:ascii="宋体" w:hAnsi="宋体" w:eastAsia="宋体" w:cs="宋体"/>
          <w:color w:val="000000" w:themeColor="text1"/>
          <w:spacing w:val="7"/>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使用新建设工程交易系统进行下载</w:t>
      </w:r>
      <w:r>
        <w:rPr>
          <w:rFonts w:hint="eastAsia" w:ascii="宋体" w:hAnsi="宋体" w:eastAsia="宋体" w:cs="宋体"/>
          <w:color w:val="000000" w:themeColor="text1"/>
          <w:spacing w:val="1"/>
          <w:sz w:val="24"/>
          <w:szCs w:val="24"/>
          <w:highlight w:val="none"/>
          <w14:textFill>
            <w14:solidFill>
              <w14:schemeClr w14:val="tx1"/>
            </w14:solidFill>
          </w14:textFill>
        </w:rPr>
        <w:t>招标文</w:t>
      </w:r>
      <w:r>
        <w:rPr>
          <w:rFonts w:hint="eastAsia" w:ascii="宋体" w:hAnsi="宋体" w:eastAsia="宋体" w:cs="宋体"/>
          <w:color w:val="000000" w:themeColor="text1"/>
          <w:spacing w:val="-6"/>
          <w:sz w:val="24"/>
          <w:szCs w:val="24"/>
          <w:highlight w:val="none"/>
          <w14:textFill>
            <w14:solidFill>
              <w14:schemeClr w14:val="tx1"/>
            </w14:solidFill>
          </w14:textFill>
        </w:rPr>
        <w:t>件及相关附件，并于电子投标截止时间（见本章第二节“重要事项时间地点一览表</w:t>
      </w:r>
      <w:r>
        <w:rPr>
          <w:rFonts w:hint="eastAsia" w:ascii="宋体" w:hAnsi="宋体" w:eastAsia="宋体" w:cs="宋体"/>
          <w:color w:val="000000" w:themeColor="text1"/>
          <w:spacing w:val="-7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前完成电子投标。投标人可登录全国公共资源交易平</w:t>
      </w:r>
      <w:r>
        <w:rPr>
          <w:rFonts w:hint="eastAsia" w:ascii="宋体" w:hAnsi="宋体" w:eastAsia="宋体" w:cs="宋体"/>
          <w:color w:val="000000" w:themeColor="text1"/>
          <w:spacing w:val="-3"/>
          <w:sz w:val="24"/>
          <w:szCs w:val="24"/>
          <w:highlight w:val="none"/>
          <w14:textFill>
            <w14:solidFill>
              <w14:schemeClr w14:val="tx1"/>
            </w14:solidFill>
          </w14:textFill>
        </w:rPr>
        <w:t>台（广东省</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·韶关市</w:t>
      </w:r>
      <w:r>
        <w:rPr>
          <w:rFonts w:hint="eastAsia" w:ascii="宋体" w:hAnsi="宋体" w:eastAsia="宋体" w:cs="宋体"/>
          <w:color w:val="000000" w:themeColor="text1"/>
          <w:spacing w:val="-25"/>
          <w:sz w:val="24"/>
          <w:szCs w:val="24"/>
          <w:highlight w:val="none"/>
          <w14:textFill>
            <w14:solidFill>
              <w14:schemeClr w14:val="tx1"/>
            </w14:solidFill>
          </w14:textFill>
        </w:rPr>
        <w:t>）（</w:t>
      </w:r>
      <w:r>
        <w:rPr>
          <w:rFonts w:hint="eastAsia" w:ascii="宋体" w:hAnsi="宋体" w:eastAsia="宋体" w:cs="宋体"/>
          <w:color w:val="000000" w:themeColor="text1"/>
          <w:spacing w:val="-25"/>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https:</w:t>
      </w:r>
      <w:r>
        <w:rPr>
          <w:rFonts w:hint="eastAsia" w:ascii="宋体" w:hAnsi="宋体" w:eastAsia="宋体" w:cs="宋体"/>
          <w:color w:val="000000" w:themeColor="text1"/>
          <w:sz w:val="24"/>
          <w:szCs w:val="24"/>
          <w:highlight w:val="none"/>
          <w14:textFill>
            <w14:solidFill>
              <w14:schemeClr w14:val="tx1"/>
            </w14:solidFill>
          </w14:textFill>
        </w:rPr>
        <w:t>//ygp.gdzwfw.gov.cn/ggz</w:t>
      </w:r>
      <w:r>
        <w:rPr>
          <w:rFonts w:hint="eastAsia" w:ascii="宋体" w:hAnsi="宋体" w:eastAsia="宋体" w:cs="宋体"/>
          <w:color w:val="000000" w:themeColor="text1"/>
          <w:spacing w:val="-1"/>
          <w:sz w:val="24"/>
          <w:szCs w:val="24"/>
          <w:highlight w:val="none"/>
          <w14:textFill>
            <w14:solidFill>
              <w14:schemeClr w14:val="tx1"/>
            </w14:solidFill>
          </w14:textFill>
        </w:rPr>
        <w:t>y-portal/#/440200/index</w:t>
      </w:r>
      <w:r>
        <w:rPr>
          <w:rFonts w:hint="eastAsia" w:ascii="宋体" w:hAnsi="宋体" w:eastAsia="宋体" w:cs="宋体"/>
          <w:color w:val="000000" w:themeColor="text1"/>
          <w:spacing w:val="-6"/>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在【服务指南】栏目中建设</w:t>
      </w:r>
      <w:r>
        <w:rPr>
          <w:rFonts w:hint="eastAsia" w:ascii="宋体" w:hAnsi="宋体" w:eastAsia="宋体" w:cs="宋体"/>
          <w:color w:val="000000" w:themeColor="text1"/>
          <w:spacing w:val="-2"/>
          <w:sz w:val="24"/>
          <w:szCs w:val="24"/>
          <w:highlight w:val="none"/>
          <w14:textFill>
            <w14:solidFill>
              <w14:schemeClr w14:val="tx1"/>
            </w14:solidFill>
          </w14:textFill>
        </w:rPr>
        <w:t>工程交易中下载《韶关市公共资源建设工程交易系统-投</w:t>
      </w:r>
      <w:r>
        <w:rPr>
          <w:rFonts w:hint="eastAsia" w:ascii="宋体" w:hAnsi="宋体" w:eastAsia="宋体" w:cs="宋体"/>
          <w:color w:val="000000" w:themeColor="text1"/>
          <w:spacing w:val="-1"/>
          <w:sz w:val="24"/>
          <w:szCs w:val="24"/>
          <w:highlight w:val="none"/>
          <w14:textFill>
            <w14:solidFill>
              <w14:schemeClr w14:val="tx1"/>
            </w14:solidFill>
          </w14:textFill>
        </w:rPr>
        <w:t>标人操作指南（电子评标）》 （附件 2），了解网上获取招标文件操作流程。技术咨询电话：0751-837</w:t>
      </w:r>
      <w:r>
        <w:rPr>
          <w:rFonts w:hint="eastAsia" w:ascii="宋体" w:hAnsi="宋体" w:eastAsia="宋体" w:cs="宋体"/>
          <w:color w:val="000000" w:themeColor="text1"/>
          <w:spacing w:val="-4"/>
          <w:sz w:val="24"/>
          <w:szCs w:val="24"/>
          <w:highlight w:val="none"/>
          <w14:textFill>
            <w14:solidFill>
              <w14:schemeClr w14:val="tx1"/>
            </w14:solidFill>
          </w14:textFill>
        </w:rPr>
        <w:t>9671 伍</w:t>
      </w:r>
      <w:r>
        <w:rPr>
          <w:rFonts w:hint="eastAsia" w:ascii="宋体" w:hAnsi="宋体" w:eastAsia="宋体" w:cs="宋体"/>
          <w:color w:val="000000" w:themeColor="text1"/>
          <w:spacing w:val="-5"/>
          <w:sz w:val="24"/>
          <w:szCs w:val="24"/>
          <w:highlight w:val="none"/>
          <w14:textFill>
            <w14:solidFill>
              <w14:schemeClr w14:val="tx1"/>
            </w14:solidFill>
          </w14:textFill>
        </w:rPr>
        <w:t>先生，</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业务咨询电话：0751-8633211。</w:t>
      </w:r>
    </w:p>
    <w:p w14:paraId="68899B1C">
      <w:pPr>
        <w:shd w:val="clear"/>
        <w:spacing w:before="142" w:line="330" w:lineRule="auto"/>
        <w:ind w:left="11" w:right="105" w:firstLine="47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3.2  </w:t>
      </w:r>
      <w:r>
        <w:rPr>
          <w:rFonts w:hint="eastAsia" w:ascii="宋体" w:hAnsi="宋体" w:eastAsia="宋体" w:cs="宋体"/>
          <w:color w:val="000000" w:themeColor="text1"/>
          <w:spacing w:val="-1"/>
          <w:sz w:val="24"/>
          <w:szCs w:val="24"/>
          <w:highlight w:val="none"/>
          <w14:textFill>
            <w14:solidFill>
              <w14:schemeClr w14:val="tx1"/>
            </w14:solidFill>
          </w14:textFill>
        </w:rPr>
        <w:t>只有申领了数字证书（CA）、“粤企签</w:t>
      </w:r>
      <w:r>
        <w:rPr>
          <w:rFonts w:hint="eastAsia" w:ascii="宋体" w:hAnsi="宋体" w:eastAsia="宋体" w:cs="宋体"/>
          <w:color w:val="000000" w:themeColor="text1"/>
          <w:spacing w:val="-7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”或</w:t>
      </w:r>
      <w:r>
        <w:rPr>
          <w:rFonts w:hint="eastAsia" w:ascii="宋体" w:hAnsi="宋体" w:eastAsia="宋体" w:cs="宋体"/>
          <w:color w:val="000000" w:themeColor="text1"/>
          <w:spacing w:val="-5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GDCA/SZCA/NETCA</w:t>
      </w:r>
      <w:r>
        <w:rPr>
          <w:rFonts w:hint="eastAsia" w:ascii="宋体" w:hAnsi="宋体" w:eastAsia="宋体" w:cs="宋体"/>
          <w:color w:val="000000" w:themeColor="text1"/>
          <w:spacing w:val="-4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等符合法律法规规定的电子印章，并在交易系统中完成企业信息数据入库</w:t>
      </w:r>
      <w:r>
        <w:rPr>
          <w:rFonts w:hint="eastAsia" w:ascii="宋体" w:hAnsi="宋体" w:eastAsia="宋体" w:cs="宋体"/>
          <w:color w:val="000000" w:themeColor="text1"/>
          <w:spacing w:val="-2"/>
          <w:sz w:val="24"/>
          <w:szCs w:val="24"/>
          <w:highlight w:val="none"/>
          <w14:textFill>
            <w14:solidFill>
              <w14:schemeClr w14:val="tx1"/>
            </w14:solidFill>
          </w14:textFill>
        </w:rPr>
        <w:t>的投标人，方可使用建设</w:t>
      </w:r>
      <w:r>
        <w:rPr>
          <w:rFonts w:hint="eastAsia" w:ascii="宋体" w:hAnsi="宋体" w:eastAsia="宋体" w:cs="宋体"/>
          <w:color w:val="000000" w:themeColor="text1"/>
          <w:spacing w:val="-1"/>
          <w:sz w:val="24"/>
          <w:szCs w:val="24"/>
          <w:highlight w:val="none"/>
          <w14:textFill>
            <w14:solidFill>
              <w14:schemeClr w14:val="tx1"/>
            </w14:solidFill>
          </w14:textFill>
        </w:rPr>
        <w:t>工程交易系统进行招标文件及附件获取和电子投标。</w:t>
      </w:r>
    </w:p>
    <w:p w14:paraId="66BF8C88">
      <w:pPr>
        <w:shd w:val="clear"/>
        <w:spacing w:before="32" w:line="332" w:lineRule="auto"/>
        <w:ind w:left="10" w:right="90" w:firstLine="48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首次在韶关市参与建设工程招标投标活动的</w:t>
      </w:r>
      <w:r>
        <w:rPr>
          <w:rFonts w:hint="eastAsia" w:ascii="宋体" w:hAnsi="宋体" w:eastAsia="宋体" w:cs="宋体"/>
          <w:color w:val="000000" w:themeColor="text1"/>
          <w:spacing w:val="-2"/>
          <w:sz w:val="24"/>
          <w:szCs w:val="24"/>
          <w:highlight w:val="none"/>
          <w14:textFill>
            <w14:solidFill>
              <w14:schemeClr w14:val="tx1"/>
            </w14:solidFill>
          </w14:textFill>
        </w:rPr>
        <w:t>投标人，必须在平台系统上传企业相</w:t>
      </w:r>
      <w:r>
        <w:rPr>
          <w:rFonts w:hint="eastAsia" w:ascii="宋体" w:hAnsi="宋体" w:eastAsia="宋体" w:cs="宋体"/>
          <w:color w:val="000000" w:themeColor="text1"/>
          <w:spacing w:val="-3"/>
          <w:sz w:val="24"/>
          <w:szCs w:val="24"/>
          <w:highlight w:val="none"/>
          <w14:textFill>
            <w14:solidFill>
              <w14:schemeClr w14:val="tx1"/>
            </w14:solidFill>
          </w14:textFill>
        </w:rPr>
        <w:t>关资料办理企业入库事宜。投标人可登录全国公共资源</w:t>
      </w:r>
      <w:r>
        <w:rPr>
          <w:rFonts w:hint="eastAsia" w:ascii="宋体" w:hAnsi="宋体" w:eastAsia="宋体" w:cs="宋体"/>
          <w:color w:val="000000" w:themeColor="text1"/>
          <w:spacing w:val="-4"/>
          <w:sz w:val="24"/>
          <w:szCs w:val="24"/>
          <w:highlight w:val="none"/>
          <w14:textFill>
            <w14:solidFill>
              <w14:schemeClr w14:val="tx1"/>
            </w14:solidFill>
          </w14:textFill>
        </w:rPr>
        <w:t>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·韶关市）</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"https://ygp.gdzwfw.gov.cn/ggzy-portal/#/440200/index"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pacing w:val="-1"/>
          <w:sz w:val="24"/>
          <w:szCs w:val="24"/>
          <w:highlight w:val="none"/>
          <w14:textFill>
            <w14:solidFill>
              <w14:schemeClr w14:val="tx1"/>
            </w14:solidFill>
          </w14:textFill>
        </w:rPr>
        <w:t>https://ygp.gdzwfw.gov.cn/ggzy-portal/#/440200/index</w:t>
      </w:r>
      <w:r>
        <w:rPr>
          <w:rFonts w:hint="eastAsia" w:ascii="宋体" w:hAnsi="宋体" w:eastAsia="宋体" w:cs="宋体"/>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）办理企业入库、数字证书及电子印章事宜，具体请在平台查阅相应的交易指引。</w:t>
      </w:r>
    </w:p>
    <w:p w14:paraId="2BFC4BF1">
      <w:pPr>
        <w:shd w:val="clear"/>
        <w:spacing w:before="37" w:line="329" w:lineRule="auto"/>
        <w:ind w:left="9" w:right="105" w:firstLine="50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已入库企业有关信息（如单位名称、基本账号、资质、人员等）发生变化</w:t>
      </w:r>
      <w:r>
        <w:rPr>
          <w:rFonts w:hint="eastAsia" w:ascii="宋体" w:hAnsi="宋体" w:eastAsia="宋体" w:cs="宋体"/>
          <w:color w:val="000000" w:themeColor="text1"/>
          <w:spacing w:val="-3"/>
          <w:sz w:val="24"/>
          <w:szCs w:val="24"/>
          <w:highlight w:val="none"/>
          <w14:textFill>
            <w14:solidFill>
              <w14:schemeClr w14:val="tx1"/>
            </w14:solidFill>
          </w14:textFill>
        </w:rPr>
        <w:t>的，须</w:t>
      </w:r>
      <w:r>
        <w:rPr>
          <w:rFonts w:hint="eastAsia" w:ascii="宋体" w:hAnsi="宋体" w:eastAsia="宋体" w:cs="宋体"/>
          <w:color w:val="000000" w:themeColor="text1"/>
          <w:spacing w:val="-1"/>
          <w:sz w:val="24"/>
          <w:szCs w:val="24"/>
          <w:highlight w:val="none"/>
          <w14:textFill>
            <w14:solidFill>
              <w14:schemeClr w14:val="tx1"/>
            </w14:solidFill>
          </w14:textFill>
        </w:rPr>
        <w:t>及时在交易系统进行相应变更。投标人未及时变更信息而造成的</w:t>
      </w:r>
      <w:r>
        <w:rPr>
          <w:rFonts w:hint="eastAsia" w:ascii="宋体" w:hAnsi="宋体" w:eastAsia="宋体" w:cs="宋体"/>
          <w:color w:val="000000" w:themeColor="text1"/>
          <w:spacing w:val="-2"/>
          <w:sz w:val="24"/>
          <w:szCs w:val="24"/>
          <w:highlight w:val="none"/>
          <w14:textFill>
            <w14:solidFill>
              <w14:schemeClr w14:val="tx1"/>
            </w14:solidFill>
          </w14:textFill>
        </w:rPr>
        <w:t>损失和后果，由投标</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人自行承担。</w:t>
      </w:r>
    </w:p>
    <w:p w14:paraId="3B9F37C6">
      <w:pPr>
        <w:shd w:val="clear"/>
        <w:spacing w:before="33" w:line="335" w:lineRule="auto"/>
        <w:ind w:left="10" w:right="105" w:firstLine="50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电子印章：是指获得国家工业和信息化部颁发的《电子认证服务许可</w:t>
      </w:r>
      <w:r>
        <w:rPr>
          <w:rFonts w:hint="eastAsia" w:ascii="宋体" w:hAnsi="宋体" w:eastAsia="宋体" w:cs="宋体"/>
          <w:color w:val="000000" w:themeColor="text1"/>
          <w:spacing w:val="-3"/>
          <w:sz w:val="24"/>
          <w:szCs w:val="24"/>
          <w:highlight w:val="none"/>
          <w14:textFill>
            <w14:solidFill>
              <w14:schemeClr w14:val="tx1"/>
            </w14:solidFill>
          </w14:textFill>
        </w:rPr>
        <w:t>证》、国家</w:t>
      </w:r>
      <w:r>
        <w:rPr>
          <w:rFonts w:hint="eastAsia" w:ascii="宋体" w:hAnsi="宋体" w:eastAsia="宋体" w:cs="宋体"/>
          <w:color w:val="000000" w:themeColor="text1"/>
          <w:spacing w:val="-1"/>
          <w:sz w:val="24"/>
          <w:szCs w:val="24"/>
          <w:highlight w:val="none"/>
          <w14:textFill>
            <w14:solidFill>
              <w14:schemeClr w14:val="tx1"/>
            </w14:solidFill>
          </w14:textFill>
        </w:rPr>
        <w:t>密码管理局颁发的《电子认证服务使用密码许可证》等资质，</w:t>
      </w:r>
      <w:r>
        <w:rPr>
          <w:rFonts w:hint="eastAsia" w:ascii="宋体" w:hAnsi="宋体" w:eastAsia="宋体" w:cs="宋体"/>
          <w:color w:val="000000" w:themeColor="text1"/>
          <w:spacing w:val="-2"/>
          <w:sz w:val="24"/>
          <w:szCs w:val="24"/>
          <w:highlight w:val="none"/>
          <w14:textFill>
            <w14:solidFill>
              <w14:schemeClr w14:val="tx1"/>
            </w14:solidFill>
          </w14:textFill>
        </w:rPr>
        <w:t>具备承担因数字证书原</w:t>
      </w:r>
      <w:r>
        <w:rPr>
          <w:rFonts w:hint="eastAsia" w:ascii="宋体" w:hAnsi="宋体" w:eastAsia="宋体" w:cs="宋体"/>
          <w:color w:val="000000" w:themeColor="text1"/>
          <w:spacing w:val="-1"/>
          <w:sz w:val="24"/>
          <w:szCs w:val="24"/>
          <w:highlight w:val="none"/>
          <w14:textFill>
            <w14:solidFill>
              <w14:schemeClr w14:val="tx1"/>
            </w14:solidFill>
          </w14:textFill>
        </w:rPr>
        <w:t>因产生纠纷的相关责任的能力，且在广东省内具有数量基础和</w:t>
      </w:r>
      <w:r>
        <w:rPr>
          <w:rFonts w:hint="eastAsia" w:ascii="宋体" w:hAnsi="宋体" w:eastAsia="宋体" w:cs="宋体"/>
          <w:color w:val="000000" w:themeColor="text1"/>
          <w:spacing w:val="-2"/>
          <w:sz w:val="24"/>
          <w:szCs w:val="24"/>
          <w:highlight w:val="none"/>
          <w14:textFill>
            <w14:solidFill>
              <w14:schemeClr w14:val="tx1"/>
            </w14:solidFill>
          </w14:textFill>
        </w:rPr>
        <w:t>服务能力的依法设立的</w:t>
      </w:r>
      <w:r>
        <w:rPr>
          <w:rFonts w:hint="eastAsia" w:ascii="宋体" w:hAnsi="宋体" w:eastAsia="宋体" w:cs="宋体"/>
          <w:color w:val="000000" w:themeColor="text1"/>
          <w:spacing w:val="3"/>
          <w:sz w:val="24"/>
          <w:szCs w:val="24"/>
          <w:highlight w:val="none"/>
          <w14:textFill>
            <w14:solidFill>
              <w14:schemeClr w14:val="tx1"/>
            </w14:solidFill>
          </w14:textFill>
        </w:rPr>
        <w:t>电子认证服务机构签发的电子签章认证证书（即</w:t>
      </w:r>
      <w:r>
        <w:rPr>
          <w:rFonts w:hint="eastAsia" w:ascii="宋体" w:hAnsi="宋体" w:eastAsia="宋体" w:cs="宋体"/>
          <w:color w:val="000000" w:themeColor="text1"/>
          <w:sz w:val="24"/>
          <w:szCs w:val="24"/>
          <w:highlight w:val="none"/>
          <w14:textFill>
            <w14:solidFill>
              <w14:schemeClr w14:val="tx1"/>
            </w14:solidFill>
          </w14:textFill>
        </w:rPr>
        <w:t>CA</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数字证书）。投标人应当到相关</w:t>
      </w:r>
      <w:r>
        <w:rPr>
          <w:rFonts w:hint="eastAsia" w:ascii="宋体" w:hAnsi="宋体" w:eastAsia="宋体" w:cs="宋体"/>
          <w:color w:val="000000" w:themeColor="text1"/>
          <w:spacing w:val="-1"/>
          <w:sz w:val="24"/>
          <w:szCs w:val="24"/>
          <w:highlight w:val="none"/>
          <w14:textFill>
            <w14:solidFill>
              <w14:schemeClr w14:val="tx1"/>
            </w14:solidFill>
          </w14:textFill>
        </w:rPr>
        <w:t>服务机构办理并取得数字证书介质和应用。电子印章包括机构</w:t>
      </w:r>
      <w:r>
        <w:rPr>
          <w:rFonts w:hint="eastAsia" w:ascii="宋体" w:hAnsi="宋体" w:eastAsia="宋体" w:cs="宋体"/>
          <w:color w:val="000000" w:themeColor="text1"/>
          <w:spacing w:val="-2"/>
          <w:sz w:val="24"/>
          <w:szCs w:val="24"/>
          <w:highlight w:val="none"/>
          <w14:textFill>
            <w14:solidFill>
              <w14:schemeClr w14:val="tx1"/>
            </w14:solidFill>
          </w14:textFill>
        </w:rPr>
        <w:t>法人电子形式印章，单</w:t>
      </w:r>
      <w:r>
        <w:rPr>
          <w:rFonts w:hint="eastAsia" w:ascii="宋体" w:hAnsi="宋体" w:eastAsia="宋体" w:cs="宋体"/>
          <w:color w:val="000000" w:themeColor="text1"/>
          <w:spacing w:val="-1"/>
          <w:sz w:val="24"/>
          <w:szCs w:val="24"/>
          <w:highlight w:val="none"/>
          <w14:textFill>
            <w14:solidFill>
              <w14:schemeClr w14:val="tx1"/>
            </w14:solidFill>
          </w14:textFill>
        </w:rPr>
        <w:t>位法定代表人、被委托人及其他个人的电子形式印章。电子印</w:t>
      </w:r>
      <w:r>
        <w:rPr>
          <w:rFonts w:hint="eastAsia" w:ascii="宋体" w:hAnsi="宋体" w:eastAsia="宋体" w:cs="宋体"/>
          <w:color w:val="000000" w:themeColor="text1"/>
          <w:spacing w:val="-2"/>
          <w:sz w:val="24"/>
          <w:szCs w:val="24"/>
          <w:highlight w:val="none"/>
          <w14:textFill>
            <w14:solidFill>
              <w14:schemeClr w14:val="tx1"/>
            </w14:solidFill>
          </w14:textFill>
        </w:rPr>
        <w:t>章与手写签名或者盖章</w:t>
      </w:r>
      <w:r>
        <w:rPr>
          <w:rFonts w:hint="eastAsia" w:ascii="宋体" w:hAnsi="宋体" w:eastAsia="宋体" w:cs="宋体"/>
          <w:color w:val="000000" w:themeColor="text1"/>
          <w:spacing w:val="-1"/>
          <w:sz w:val="24"/>
          <w:szCs w:val="24"/>
          <w:highlight w:val="none"/>
          <w14:textFill>
            <w14:solidFill>
              <w14:schemeClr w14:val="tx1"/>
            </w14:solidFill>
          </w14:textFill>
        </w:rPr>
        <w:t>具有同等的法律效力。</w:t>
      </w:r>
    </w:p>
    <w:p w14:paraId="05AB0BB7">
      <w:pPr>
        <w:shd w:val="clear"/>
        <w:spacing w:before="33" w:line="221"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3.3</w:t>
      </w:r>
      <w:r>
        <w:rPr>
          <w:rFonts w:hint="eastAsia" w:ascii="宋体" w:hAnsi="宋体" w:eastAsia="宋体" w:cs="宋体"/>
          <w:b/>
          <w:bCs/>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投标保证</w:t>
      </w:r>
    </w:p>
    <w:p w14:paraId="050F418D">
      <w:pPr>
        <w:shd w:val="clear"/>
        <w:spacing w:before="152" w:line="280" w:lineRule="auto"/>
        <w:ind w:left="8" w:right="105"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3.3.1  </w:t>
      </w:r>
      <w:r>
        <w:rPr>
          <w:rFonts w:hint="eastAsia" w:ascii="宋体" w:hAnsi="宋体" w:eastAsia="宋体" w:cs="宋体"/>
          <w:color w:val="000000" w:themeColor="text1"/>
          <w:spacing w:val="-1"/>
          <w:sz w:val="24"/>
          <w:szCs w:val="24"/>
          <w:highlight w:val="none"/>
          <w14:textFill>
            <w14:solidFill>
              <w14:schemeClr w14:val="tx1"/>
            </w14:solidFill>
          </w14:textFill>
        </w:rPr>
        <w:t>投标人须缴纳金额为</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5万元</w:t>
      </w:r>
      <w:r>
        <w:rPr>
          <w:rFonts w:hint="eastAsia" w:ascii="宋体" w:hAnsi="宋体" w:eastAsia="宋体" w:cs="宋体"/>
          <w:color w:val="000000" w:themeColor="text1"/>
          <w:spacing w:val="-1"/>
          <w:sz w:val="24"/>
          <w:szCs w:val="24"/>
          <w:highlight w:val="none"/>
          <w14:textFill>
            <w14:solidFill>
              <w14:schemeClr w14:val="tx1"/>
            </w14:solidFill>
          </w14:textFill>
        </w:rPr>
        <w:t xml:space="preserve">人民币的投标保证。 </w:t>
      </w:r>
    </w:p>
    <w:p w14:paraId="28067BD7">
      <w:pPr>
        <w:shd w:val="clear"/>
        <w:spacing w:before="35" w:line="325" w:lineRule="auto"/>
        <w:ind w:left="12" w:right="108" w:firstLine="47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3.3.2  </w:t>
      </w:r>
      <w:r>
        <w:rPr>
          <w:rFonts w:hint="eastAsia" w:ascii="宋体" w:hAnsi="宋体" w:eastAsia="宋体" w:cs="宋体"/>
          <w:color w:val="000000" w:themeColor="text1"/>
          <w:spacing w:val="2"/>
          <w:sz w:val="24"/>
          <w:szCs w:val="24"/>
          <w:highlight w:val="none"/>
          <w14:textFill>
            <w14:solidFill>
              <w14:schemeClr w14:val="tx1"/>
            </w14:solidFill>
          </w14:textFill>
        </w:rPr>
        <w:t>投标保证的形式包括投标保证金、投标保证担保、投标保证保险三种</w:t>
      </w:r>
      <w:r>
        <w:rPr>
          <w:rFonts w:hint="eastAsia" w:ascii="宋体" w:hAnsi="宋体" w:eastAsia="宋体" w:cs="宋体"/>
          <w:color w:val="000000" w:themeColor="text1"/>
          <w:spacing w:val="1"/>
          <w:sz w:val="24"/>
          <w:szCs w:val="24"/>
          <w:highlight w:val="none"/>
          <w14:textFill>
            <w14:solidFill>
              <w14:schemeClr w14:val="tx1"/>
            </w14:solidFill>
          </w14:textFill>
        </w:rPr>
        <w:t>，由</w:t>
      </w:r>
      <w:r>
        <w:rPr>
          <w:rFonts w:hint="eastAsia" w:ascii="宋体" w:hAnsi="宋体" w:eastAsia="宋体" w:cs="宋体"/>
          <w:color w:val="000000" w:themeColor="text1"/>
          <w:spacing w:val="-2"/>
          <w:sz w:val="24"/>
          <w:szCs w:val="24"/>
          <w:highlight w:val="none"/>
          <w14:textFill>
            <w14:solidFill>
              <w14:schemeClr w14:val="tx1"/>
            </w14:solidFill>
          </w14:textFill>
        </w:rPr>
        <w:t>投标人自主选择。</w:t>
      </w:r>
    </w:p>
    <w:p w14:paraId="353E08E8">
      <w:pPr>
        <w:shd w:val="clear"/>
        <w:spacing w:before="78" w:line="334" w:lineRule="auto"/>
        <w:ind w:left="12" w:right="2" w:firstLine="490"/>
        <w:jc w:val="both"/>
        <w:rPr>
          <w:rFonts w:hint="eastAsia" w:ascii="宋体" w:hAnsi="宋体" w:eastAsia="宋体" w:cs="宋体"/>
          <w:color w:val="000000" w:themeColor="text1"/>
          <w:spacing w:val="-1"/>
          <w:sz w:val="24"/>
          <w:szCs w:val="24"/>
          <w:highlight w:val="none"/>
          <w14:textFill>
            <w14:solidFill>
              <w14:schemeClr w14:val="tx1"/>
            </w14:solidFill>
          </w14:textFill>
        </w:rPr>
      </w:pPr>
      <w:bookmarkStart w:id="21" w:name="bookmark117"/>
      <w:bookmarkEnd w:id="21"/>
      <w:r>
        <w:rPr>
          <w:rFonts w:hint="eastAsia" w:ascii="宋体" w:hAnsi="宋体" w:eastAsia="宋体" w:cs="宋体"/>
          <w:color w:val="000000" w:themeColor="text1"/>
          <w:spacing w:val="2"/>
          <w:sz w:val="24"/>
          <w:szCs w:val="24"/>
          <w:highlight w:val="none"/>
          <w14:textFill>
            <w14:solidFill>
              <w14:schemeClr w14:val="tx1"/>
            </w14:solidFill>
          </w14:textFill>
        </w:rPr>
        <w:t>（1）采用投标保证金的，投标人在建设工程交易系统获取招</w:t>
      </w:r>
      <w:r>
        <w:rPr>
          <w:rFonts w:hint="eastAsia" w:ascii="宋体" w:hAnsi="宋体" w:eastAsia="宋体" w:cs="宋体"/>
          <w:color w:val="000000" w:themeColor="text1"/>
          <w:spacing w:val="1"/>
          <w:sz w:val="24"/>
          <w:szCs w:val="24"/>
          <w:highlight w:val="none"/>
          <w14:textFill>
            <w14:solidFill>
              <w14:schemeClr w14:val="tx1"/>
            </w14:solidFill>
          </w14:textFill>
        </w:rPr>
        <w:t>标文件完毕后，即</w:t>
      </w:r>
      <w:r>
        <w:rPr>
          <w:rFonts w:hint="eastAsia" w:ascii="宋体" w:hAnsi="宋体" w:eastAsia="宋体" w:cs="宋体"/>
          <w:color w:val="000000" w:themeColor="text1"/>
          <w:spacing w:val="-1"/>
          <w:sz w:val="24"/>
          <w:szCs w:val="24"/>
          <w:highlight w:val="none"/>
          <w14:textFill>
            <w14:solidFill>
              <w14:schemeClr w14:val="tx1"/>
            </w14:solidFill>
          </w14:textFill>
        </w:rPr>
        <w:t>可在系统申请缴纳投标保证金，获取本次招标投标保证金缴</w:t>
      </w:r>
      <w:r>
        <w:rPr>
          <w:rFonts w:hint="eastAsia" w:ascii="宋体" w:hAnsi="宋体" w:eastAsia="宋体" w:cs="宋体"/>
          <w:color w:val="000000" w:themeColor="text1"/>
          <w:spacing w:val="-2"/>
          <w:sz w:val="24"/>
          <w:szCs w:val="24"/>
          <w:highlight w:val="none"/>
          <w14:textFill>
            <w14:solidFill>
              <w14:schemeClr w14:val="tx1"/>
            </w14:solidFill>
          </w14:textFill>
        </w:rPr>
        <w:t>纳账号。投标人必须于投标保证金到账截</w:t>
      </w:r>
      <w:r>
        <w:rPr>
          <w:rFonts w:hint="eastAsia" w:ascii="宋体" w:hAnsi="宋体" w:eastAsia="宋体" w:cs="宋体"/>
          <w:color w:val="000000" w:themeColor="text1"/>
          <w:spacing w:val="-1"/>
          <w:sz w:val="24"/>
          <w:szCs w:val="24"/>
          <w:highlight w:val="none"/>
          <w14:textFill>
            <w14:solidFill>
              <w14:schemeClr w14:val="tx1"/>
            </w14:solidFill>
          </w14:textFill>
        </w:rPr>
        <w:t>止时间（见本招标文件“重要事项时间地点一览表 ”）前，从其基本账户将投标保证金转账到指定的缴纳账号。逾期到账的、从非投标人基本账户转出的，其投标无效。</w:t>
      </w:r>
    </w:p>
    <w:p w14:paraId="2D0F206B">
      <w:pPr>
        <w:shd w:val="clear"/>
        <w:spacing w:before="78" w:line="334" w:lineRule="auto"/>
        <w:ind w:left="12" w:right="2" w:firstLine="490"/>
        <w:jc w:val="both"/>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hd w:val="clear"/>
        <w:spacing w:before="78" w:line="334" w:lineRule="auto"/>
        <w:ind w:left="12" w:right="2" w:firstLine="490"/>
        <w:jc w:val="both"/>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000000" w:themeColor="text1"/>
          <w:spacing w:val="-2"/>
          <w:sz w:val="24"/>
          <w:szCs w:val="24"/>
          <w:highlight w:val="none"/>
          <w14:textFill>
            <w14:solidFill>
              <w14:schemeClr w14:val="tx1"/>
            </w14:solidFill>
          </w14:textFill>
        </w:rPr>
        <w:t>电子保单，电子保单的有</w:t>
      </w:r>
      <w:r>
        <w:rPr>
          <w:rFonts w:hint="eastAsia" w:ascii="宋体" w:hAnsi="宋体" w:eastAsia="宋体" w:cs="宋体"/>
          <w:color w:val="000000" w:themeColor="text1"/>
          <w:spacing w:val="-3"/>
          <w:sz w:val="24"/>
          <w:szCs w:val="24"/>
          <w:highlight w:val="none"/>
          <w14:textFill>
            <w14:solidFill>
              <w14:schemeClr w14:val="tx1"/>
            </w14:solidFill>
          </w14:textFill>
        </w:rPr>
        <w:t>效期不得短于投标有效期。投标人可登录全国公共资源交易平台（广东省 ·韶关市） （</w: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begin"/>
      </w:r>
      <w:r>
        <w:rPr>
          <w:rFonts w:hint="eastAsia" w:ascii="宋体" w:hAnsi="宋体" w:eastAsia="宋体" w:cs="宋体"/>
          <w:color w:val="000000" w:themeColor="text1"/>
          <w:spacing w:val="-3"/>
          <w:sz w:val="24"/>
          <w:szCs w:val="24"/>
          <w:highlight w:val="none"/>
          <w14:textFill>
            <w14:solidFill>
              <w14:schemeClr w14:val="tx1"/>
            </w14:solidFill>
          </w14:textFill>
        </w:rPr>
        <w:instrText xml:space="preserve"> HYPERLINK "https://ygp.gdzwfw.gov.cn/ggzy-portal/#/440200/index" </w:instrTex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separate"/>
      </w:r>
      <w:r>
        <w:rPr>
          <w:rFonts w:hint="eastAsia" w:ascii="宋体" w:hAnsi="宋体" w:eastAsia="宋体" w:cs="宋体"/>
          <w:color w:val="000000" w:themeColor="text1"/>
          <w:spacing w:val="-3"/>
          <w:sz w:val="24"/>
          <w:szCs w:val="24"/>
          <w:highlight w:val="none"/>
          <w14:textFill>
            <w14:solidFill>
              <w14:schemeClr w14:val="tx1"/>
            </w14:solidFill>
          </w14:textFill>
        </w:rPr>
        <w:t>https://ygp.gdzwfw.gov.cn/ggzy-portal/#/440200/index</w: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），在【服务指南】栏 目中下载《建设工程网上交易系统保险保证金缴纳操作指南》，了解网上投保具体操 作流程。逾期投保的，其投标无效。</w:t>
      </w:r>
    </w:p>
    <w:p w14:paraId="6CFA3F60">
      <w:pPr>
        <w:shd w:val="clear"/>
        <w:spacing w:before="78" w:line="334" w:lineRule="auto"/>
        <w:ind w:left="12" w:right="2" w:firstLine="490"/>
        <w:jc w:val="both"/>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hd w:val="clear"/>
        <w:spacing w:before="78" w:line="334" w:lineRule="auto"/>
        <w:ind w:left="12" w:right="2" w:firstLine="49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3.4 </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若投标人因自身原因未能正确完成获取招标文件</w:t>
      </w:r>
      <w:r>
        <w:rPr>
          <w:rFonts w:hint="eastAsia" w:ascii="宋体" w:hAnsi="宋体" w:eastAsia="宋体" w:cs="宋体"/>
          <w:color w:val="000000" w:themeColor="text1"/>
          <w:sz w:val="24"/>
          <w:szCs w:val="24"/>
          <w:highlight w:val="none"/>
          <w14:textFill>
            <w14:solidFill>
              <w14:schemeClr w14:val="tx1"/>
            </w14:solidFill>
          </w14:textFill>
        </w:rPr>
        <w:t>、电子投标、缴纳投标保证</w:t>
      </w:r>
      <w:r>
        <w:rPr>
          <w:rFonts w:hint="eastAsia" w:ascii="宋体" w:hAnsi="宋体" w:eastAsia="宋体" w:cs="宋体"/>
          <w:color w:val="000000" w:themeColor="text1"/>
          <w:spacing w:val="-4"/>
          <w:sz w:val="24"/>
          <w:szCs w:val="24"/>
          <w:highlight w:val="none"/>
          <w14:textFill>
            <w14:solidFill>
              <w14:schemeClr w14:val="tx1"/>
            </w14:solidFill>
          </w14:textFill>
        </w:rPr>
        <w:t>的，其投标无效。</w:t>
      </w:r>
    </w:p>
    <w:p w14:paraId="31109792">
      <w:pPr>
        <w:shd w:val="clear"/>
        <w:spacing w:before="79" w:line="221" w:lineRule="auto"/>
        <w:ind w:left="487"/>
        <w:outlineLvl w:val="2"/>
        <w:rPr>
          <w:rFonts w:hint="eastAsia" w:ascii="宋体" w:hAnsi="宋体" w:eastAsia="宋体" w:cs="宋体"/>
          <w:color w:val="000000" w:themeColor="text1"/>
          <w:sz w:val="24"/>
          <w:szCs w:val="24"/>
          <w:highlight w:val="none"/>
          <w14:textFill>
            <w14:solidFill>
              <w14:schemeClr w14:val="tx1"/>
            </w14:solidFill>
          </w14:textFill>
        </w:rPr>
      </w:pPr>
      <w:bookmarkStart w:id="22" w:name="bookmark64"/>
      <w:bookmarkEnd w:id="22"/>
      <w:bookmarkStart w:id="23" w:name="bookmark78"/>
      <w:bookmarkEnd w:id="23"/>
      <w:bookmarkStart w:id="24" w:name="_Toc15498"/>
      <w:bookmarkStart w:id="25" w:name="_Toc8255"/>
      <w:r>
        <w:rPr>
          <w:rFonts w:hint="eastAsia" w:ascii="宋体" w:hAnsi="宋体" w:eastAsia="宋体" w:cs="宋体"/>
          <w:b/>
          <w:bCs/>
          <w:color w:val="000000" w:themeColor="text1"/>
          <w:spacing w:val="-8"/>
          <w:sz w:val="24"/>
          <w:szCs w:val="24"/>
          <w:highlight w:val="none"/>
          <w14:textFill>
            <w14:solidFill>
              <w14:schemeClr w14:val="tx1"/>
            </w14:solidFill>
          </w14:textFill>
        </w:rPr>
        <w:t>4</w:t>
      </w:r>
      <w:r>
        <w:rPr>
          <w:rFonts w:hint="eastAsia" w:ascii="宋体" w:hAnsi="宋体" w:eastAsia="宋体" w:cs="宋体"/>
          <w:b/>
          <w:bCs/>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．工期要求</w:t>
      </w:r>
      <w:bookmarkEnd w:id="24"/>
      <w:bookmarkEnd w:id="25"/>
    </w:p>
    <w:p w14:paraId="492DB599">
      <w:pPr>
        <w:shd w:val="clear"/>
        <w:spacing w:before="153" w:line="324" w:lineRule="auto"/>
        <w:ind w:left="30" w:right="65" w:firstLine="4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本招标项目招标工期为</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60个日历天</w:t>
      </w:r>
      <w:r>
        <w:rPr>
          <w:rFonts w:hint="eastAsia" w:ascii="宋体" w:hAnsi="宋体" w:eastAsia="宋体" w:cs="宋体"/>
          <w:color w:val="000000" w:themeColor="text1"/>
          <w:spacing w:val="-2"/>
          <w:sz w:val="24"/>
          <w:szCs w:val="24"/>
          <w:highlight w:val="none"/>
          <w14:textFill>
            <w14:solidFill>
              <w14:schemeClr w14:val="tx1"/>
            </w14:solidFill>
          </w14:textFill>
        </w:rPr>
        <w:t>，中标人必须在招标工期内完成招标范围内</w:t>
      </w:r>
      <w:r>
        <w:rPr>
          <w:rFonts w:hint="eastAsia" w:ascii="宋体" w:hAnsi="宋体" w:eastAsia="宋体" w:cs="宋体"/>
          <w:color w:val="000000" w:themeColor="text1"/>
          <w:spacing w:val="-5"/>
          <w:sz w:val="24"/>
          <w:szCs w:val="24"/>
          <w:highlight w:val="none"/>
          <w14:textFill>
            <w14:solidFill>
              <w14:schemeClr w14:val="tx1"/>
            </w14:solidFill>
          </w14:textFill>
        </w:rPr>
        <w:t>的全部内容。</w:t>
      </w:r>
    </w:p>
    <w:p w14:paraId="6CEF653C">
      <w:pPr>
        <w:shd w:val="clear"/>
        <w:spacing w:before="78" w:line="219"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26" w:name="_Toc11449"/>
      <w:bookmarkStart w:id="27" w:name="_Toc4154"/>
      <w:r>
        <w:rPr>
          <w:rFonts w:hint="eastAsia" w:ascii="宋体" w:hAnsi="宋体" w:eastAsia="宋体" w:cs="宋体"/>
          <w:b/>
          <w:bCs/>
          <w:color w:val="000000" w:themeColor="text1"/>
          <w:spacing w:val="-5"/>
          <w:sz w:val="24"/>
          <w:szCs w:val="24"/>
          <w:highlight w:val="none"/>
          <w14:textFill>
            <w14:solidFill>
              <w14:schemeClr w14:val="tx1"/>
            </w14:solidFill>
          </w14:textFill>
        </w:rPr>
        <w:t>5</w:t>
      </w:r>
      <w:r>
        <w:rPr>
          <w:rFonts w:hint="eastAsia" w:ascii="宋体" w:hAnsi="宋体" w:eastAsia="宋体" w:cs="宋体"/>
          <w:b/>
          <w:bCs/>
          <w:color w:val="000000" w:themeColor="text1"/>
          <w:spacing w:val="-5"/>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．质量标准和材料、机械要求</w:t>
      </w:r>
      <w:bookmarkEnd w:id="26"/>
      <w:bookmarkEnd w:id="27"/>
    </w:p>
    <w:p w14:paraId="6580E484">
      <w:pPr>
        <w:shd w:val="clear"/>
        <w:spacing w:before="154" w:line="279" w:lineRule="auto"/>
        <w:ind w:left="11" w:right="99" w:firstLine="477"/>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5.1  </w:t>
      </w:r>
      <w:r>
        <w:rPr>
          <w:rFonts w:hint="eastAsia" w:ascii="宋体" w:hAnsi="宋体" w:eastAsia="宋体" w:cs="宋体"/>
          <w:color w:val="000000" w:themeColor="text1"/>
          <w:sz w:val="24"/>
          <w:szCs w:val="24"/>
          <w:highlight w:val="none"/>
          <w14:textFill>
            <w14:solidFill>
              <w14:schemeClr w14:val="tx1"/>
            </w14:solidFill>
          </w14:textFill>
        </w:rPr>
        <w:t>施工工艺严格按照国家和广东省的有关现行施工技术规范及标准执行，</w:t>
      </w:r>
      <w:r>
        <w:rPr>
          <w:rFonts w:hint="eastAsia" w:ascii="宋体" w:hAnsi="宋体" w:eastAsia="宋体" w:cs="宋体"/>
          <w:color w:val="000000" w:themeColor="text1"/>
          <w:sz w:val="24"/>
          <w:szCs w:val="24"/>
          <w:highlight w:val="none"/>
          <w:u w:val="none"/>
          <w14:textFill>
            <w14:solidFill>
              <w14:schemeClr w14:val="tx1"/>
            </w14:solidFill>
          </w14:textFill>
        </w:rPr>
        <w:t>工程</w:t>
      </w:r>
      <w:r>
        <w:rPr>
          <w:rFonts w:hint="eastAsia" w:ascii="宋体" w:hAnsi="宋体" w:eastAsia="宋体" w:cs="宋体"/>
          <w:color w:val="000000" w:themeColor="text1"/>
          <w:spacing w:val="-1"/>
          <w:sz w:val="24"/>
          <w:szCs w:val="24"/>
          <w:highlight w:val="none"/>
          <w:u w:val="none"/>
          <w14:textFill>
            <w14:solidFill>
              <w14:schemeClr w14:val="tx1"/>
            </w14:solidFill>
          </w14:textFill>
        </w:rPr>
        <w:t>质量标准须</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符合现行国家有关工程施工质量验收规范和标准的要求</w:t>
      </w:r>
      <w:r>
        <w:rPr>
          <w:rFonts w:hint="eastAsia" w:ascii="宋体" w:hAnsi="宋体" w:eastAsia="宋体" w:cs="宋体"/>
          <w:color w:val="000000" w:themeColor="text1"/>
          <w:spacing w:val="-1"/>
          <w:sz w:val="24"/>
          <w:szCs w:val="24"/>
          <w:highlight w:val="none"/>
          <w:u w:val="none"/>
          <w:lang w:val="en-US" w:eastAsia="zh-CN"/>
          <w14:textFill>
            <w14:solidFill>
              <w14:schemeClr w14:val="tx1"/>
            </w14:solidFill>
          </w14:textFill>
        </w:rPr>
        <w:t>且达到</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合格</w:t>
      </w:r>
      <w:r>
        <w:rPr>
          <w:rFonts w:hint="eastAsia" w:ascii="宋体" w:hAnsi="宋体" w:eastAsia="宋体" w:cs="宋体"/>
          <w:color w:val="000000" w:themeColor="text1"/>
          <w:spacing w:val="-1"/>
          <w:sz w:val="24"/>
          <w:szCs w:val="24"/>
          <w:highlight w:val="none"/>
          <w:u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u w:val="none"/>
          <w14:textFill>
            <w14:solidFill>
              <w14:schemeClr w14:val="tx1"/>
            </w14:solidFill>
          </w14:textFill>
        </w:rPr>
        <w:t>。</w:t>
      </w:r>
    </w:p>
    <w:p w14:paraId="549FF2FB">
      <w:pPr>
        <w:shd w:val="clear"/>
        <w:spacing w:before="154" w:line="279" w:lineRule="auto"/>
        <w:ind w:left="10" w:right="99"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5.2</w:t>
      </w:r>
      <w:r>
        <w:rPr>
          <w:rFonts w:hint="eastAsia" w:ascii="宋体" w:hAnsi="宋体" w:eastAsia="宋体" w:cs="宋体"/>
          <w:b/>
          <w:bCs/>
          <w:color w:val="000000" w:themeColor="text1"/>
          <w:spacing w:val="21"/>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中标人在施工中如果工程质量不符合设计要求和有关规定，招标人或监理单</w:t>
      </w:r>
      <w:r>
        <w:rPr>
          <w:rFonts w:hint="eastAsia" w:ascii="宋体" w:hAnsi="宋体" w:eastAsia="宋体" w:cs="宋体"/>
          <w:color w:val="000000" w:themeColor="text1"/>
          <w:sz w:val="24"/>
          <w:szCs w:val="24"/>
          <w:highlight w:val="none"/>
          <w14:textFill>
            <w14:solidFill>
              <w14:schemeClr w14:val="tx1"/>
            </w14:solidFill>
          </w14:textFill>
        </w:rPr>
        <w:t>位要求停工和返工的必须立即执行，并承担由此产生的各</w:t>
      </w:r>
      <w:r>
        <w:rPr>
          <w:rFonts w:hint="eastAsia" w:ascii="宋体" w:hAnsi="宋体" w:eastAsia="宋体" w:cs="宋体"/>
          <w:color w:val="000000" w:themeColor="text1"/>
          <w:spacing w:val="-1"/>
          <w:sz w:val="24"/>
          <w:szCs w:val="24"/>
          <w:highlight w:val="none"/>
          <w14:textFill>
            <w14:solidFill>
              <w14:schemeClr w14:val="tx1"/>
            </w14:solidFill>
          </w14:textFill>
        </w:rPr>
        <w:t>种费用，工期不予顺延。</w:t>
      </w:r>
    </w:p>
    <w:p w14:paraId="1B48C340">
      <w:pPr>
        <w:shd w:val="clear"/>
        <w:spacing w:before="152" w:line="309" w:lineRule="auto"/>
        <w:ind w:left="9" w:firstLine="568"/>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 xml:space="preserve">5.3  </w:t>
      </w:r>
      <w:r>
        <w:rPr>
          <w:rFonts w:hint="eastAsia" w:ascii="宋体" w:hAnsi="宋体" w:eastAsia="宋体" w:cs="宋体"/>
          <w:color w:val="000000" w:themeColor="text1"/>
          <w:spacing w:val="-6"/>
          <w:sz w:val="24"/>
          <w:szCs w:val="24"/>
          <w:highlight w:val="none"/>
          <w14:textFill>
            <w14:solidFill>
              <w14:schemeClr w14:val="tx1"/>
            </w14:solidFill>
          </w14:textFill>
        </w:rPr>
        <w:t>保修期限按《建设工程质量管理条例》（中华人民共和国国务院令第</w:t>
      </w:r>
      <w:r>
        <w:rPr>
          <w:rFonts w:hint="eastAsia" w:ascii="宋体" w:hAnsi="宋体" w:eastAsia="宋体" w:cs="宋体"/>
          <w:color w:val="000000" w:themeColor="text1"/>
          <w:spacing w:val="-5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279</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号）</w:t>
      </w:r>
      <w:r>
        <w:rPr>
          <w:rFonts w:hint="eastAsia" w:ascii="宋体" w:hAnsi="宋体" w:eastAsia="宋体" w:cs="宋体"/>
          <w:color w:val="000000" w:themeColor="text1"/>
          <w:spacing w:val="-1"/>
          <w:sz w:val="24"/>
          <w:szCs w:val="24"/>
          <w:highlight w:val="none"/>
          <w14:textFill>
            <w14:solidFill>
              <w14:schemeClr w14:val="tx1"/>
            </w14:solidFill>
          </w14:textFill>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hd w:val="clear"/>
        <w:spacing w:before="152" w:line="309" w:lineRule="auto"/>
        <w:ind w:left="9" w:firstLine="568"/>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5.4</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本招标项目不纳入绿色建设实施范围。</w:t>
      </w:r>
    </w:p>
    <w:p w14:paraId="3EA8CECA">
      <w:pPr>
        <w:shd w:val="clear"/>
        <w:spacing w:before="152" w:line="309" w:lineRule="auto"/>
        <w:ind w:left="9" w:firstLine="568"/>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5.5</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其它：</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本招标项目</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不</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纳入装配式建造建设实施范围。</w:t>
      </w:r>
    </w:p>
    <w:p w14:paraId="529B9570">
      <w:pPr>
        <w:shd w:val="clear"/>
        <w:spacing w:before="152" w:line="309" w:lineRule="auto"/>
        <w:ind w:left="9" w:firstLine="568"/>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5.6</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则中标人必须使用合格材料或设备。</w:t>
      </w:r>
    </w:p>
    <w:p w14:paraId="7DD80F84">
      <w:pPr>
        <w:shd w:val="clear"/>
        <w:spacing w:before="152" w:line="309" w:lineRule="auto"/>
        <w:ind w:left="9" w:firstLine="56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7</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hd w:val="clear"/>
        <w:spacing w:before="78" w:line="220" w:lineRule="auto"/>
        <w:ind w:left="489"/>
        <w:outlineLvl w:val="2"/>
        <w:rPr>
          <w:rFonts w:hint="eastAsia" w:ascii="宋体" w:hAnsi="宋体" w:eastAsia="宋体" w:cs="宋体"/>
          <w:color w:val="000000" w:themeColor="text1"/>
          <w:sz w:val="24"/>
          <w:szCs w:val="24"/>
          <w:highlight w:val="none"/>
          <w14:textFill>
            <w14:solidFill>
              <w14:schemeClr w14:val="tx1"/>
            </w14:solidFill>
          </w14:textFill>
        </w:rPr>
      </w:pPr>
      <w:bookmarkStart w:id="28" w:name="_Toc7763"/>
      <w:bookmarkStart w:id="29" w:name="_Toc21146"/>
      <w:r>
        <w:rPr>
          <w:rFonts w:hint="eastAsia" w:ascii="宋体" w:hAnsi="宋体" w:eastAsia="宋体" w:cs="宋体"/>
          <w:b/>
          <w:bCs/>
          <w:color w:val="000000" w:themeColor="text1"/>
          <w:spacing w:val="-6"/>
          <w:sz w:val="24"/>
          <w:szCs w:val="24"/>
          <w:highlight w:val="none"/>
          <w14:textFill>
            <w14:solidFill>
              <w14:schemeClr w14:val="tx1"/>
            </w14:solidFill>
          </w14:textFill>
        </w:rPr>
        <w:t>6</w:t>
      </w:r>
      <w:r>
        <w:rPr>
          <w:rFonts w:hint="eastAsia" w:ascii="宋体" w:hAnsi="宋体" w:eastAsia="宋体" w:cs="宋体"/>
          <w:b/>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．施工条件及现场踏勘</w:t>
      </w:r>
      <w:bookmarkEnd w:id="28"/>
      <w:bookmarkEnd w:id="29"/>
    </w:p>
    <w:p w14:paraId="4C828FEF">
      <w:pPr>
        <w:shd w:val="clear"/>
        <w:spacing w:before="155" w:line="240"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6.1  </w:t>
      </w:r>
      <w:r>
        <w:rPr>
          <w:rFonts w:hint="eastAsia" w:ascii="宋体" w:hAnsi="宋体" w:eastAsia="宋体" w:cs="宋体"/>
          <w:color w:val="000000" w:themeColor="text1"/>
          <w:spacing w:val="-2"/>
          <w:sz w:val="24"/>
          <w:szCs w:val="24"/>
          <w:highlight w:val="none"/>
          <w14:textFill>
            <w14:solidFill>
              <w14:schemeClr w14:val="tx1"/>
            </w14:solidFill>
          </w14:textFill>
        </w:rPr>
        <w:t>招标人仅在本招标项目征地红线范围内提供场地，其他一切场地费用由中标人自行负责（含临时道路）。</w:t>
      </w:r>
    </w:p>
    <w:p w14:paraId="2BD082AA">
      <w:pPr>
        <w:shd w:val="clear"/>
        <w:spacing w:before="155" w:line="240"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bookmarkStart w:id="30" w:name="bookmark118"/>
      <w:bookmarkEnd w:id="30"/>
      <w:r>
        <w:rPr>
          <w:rFonts w:hint="eastAsia" w:ascii="宋体" w:hAnsi="宋体" w:eastAsia="宋体" w:cs="宋体"/>
          <w:b/>
          <w:bCs/>
          <w:color w:val="000000" w:themeColor="text1"/>
          <w:spacing w:val="-2"/>
          <w:sz w:val="24"/>
          <w:szCs w:val="24"/>
          <w:highlight w:val="none"/>
          <w14:textFill>
            <w14:solidFill>
              <w14:schemeClr w14:val="tx1"/>
            </w14:solidFill>
          </w14:textFill>
        </w:rPr>
        <w:t>6.2</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施工用水：</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由中标人自行解决，费用考虑在投标报价中</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1C5809E9">
      <w:pPr>
        <w:shd w:val="clear"/>
        <w:spacing w:before="155" w:line="240"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6.3</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施工用电：</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由中标人自行解决，费用考虑在投标报价中</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62AE4415">
      <w:pPr>
        <w:shd w:val="clear"/>
        <w:spacing w:before="153" w:line="240" w:lineRule="auto"/>
        <w:ind w:left="568"/>
        <w:rPr>
          <w:rFonts w:hint="eastAsia" w:ascii="宋体" w:hAnsi="宋体" w:eastAsia="宋体" w:cs="宋体"/>
          <w:b w:val="0"/>
          <w:bCs w:val="0"/>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6.4</w:t>
      </w:r>
      <w:r>
        <w:rPr>
          <w:rFonts w:hint="eastAsia" w:ascii="宋体" w:hAnsi="宋体" w:eastAsia="宋体" w:cs="宋体"/>
          <w:b w:val="0"/>
          <w:bCs w:val="0"/>
          <w:color w:val="000000" w:themeColor="text1"/>
          <w:spacing w:val="-2"/>
          <w:sz w:val="24"/>
          <w:szCs w:val="24"/>
          <w:highlight w:val="none"/>
          <w:lang w:val="en-US" w:eastAsia="zh-CN"/>
          <w14:textFill>
            <w14:solidFill>
              <w14:schemeClr w14:val="tx1"/>
            </w14:solidFill>
          </w14:textFill>
        </w:rPr>
        <w:t xml:space="preserve"> 施工用水、用电各提供一驳接点到现场边缘。要求中标人单独安装水表、电表，其水、电费按项目所在地基建工程水、电计费标准计算并由中标人缴纳。 </w:t>
      </w:r>
    </w:p>
    <w:p w14:paraId="48BF9A50">
      <w:pPr>
        <w:shd w:val="clear"/>
        <w:spacing w:before="153" w:line="240" w:lineRule="auto"/>
        <w:ind w:left="568"/>
        <w:rPr>
          <w:rFonts w:hint="eastAsia" w:ascii="宋体" w:hAnsi="宋体" w:eastAsia="宋体" w:cs="宋体"/>
          <w:b w:val="0"/>
          <w:bCs w:val="0"/>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6.5</w:t>
      </w:r>
      <w:r>
        <w:rPr>
          <w:rFonts w:hint="eastAsia" w:ascii="宋体" w:hAnsi="宋体" w:eastAsia="宋体" w:cs="宋体"/>
          <w:b w:val="0"/>
          <w:bCs w:val="0"/>
          <w:color w:val="000000" w:themeColor="text1"/>
          <w:spacing w:val="-2"/>
          <w:sz w:val="24"/>
          <w:szCs w:val="24"/>
          <w:highlight w:val="none"/>
          <w:lang w:val="en-US" w:eastAsia="zh-CN"/>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 </w:t>
      </w:r>
    </w:p>
    <w:p w14:paraId="2FF7D91D">
      <w:pPr>
        <w:shd w:val="clear"/>
        <w:spacing w:before="153" w:line="240" w:lineRule="auto"/>
        <w:ind w:left="568"/>
        <w:rPr>
          <w:rFonts w:hint="eastAsia" w:ascii="宋体" w:hAnsi="宋体" w:eastAsia="宋体" w:cs="宋体"/>
          <w:b w:val="0"/>
          <w:bCs w:val="0"/>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6.6</w:t>
      </w:r>
      <w:r>
        <w:rPr>
          <w:rFonts w:hint="eastAsia" w:ascii="宋体" w:hAnsi="宋体" w:eastAsia="宋体" w:cs="宋体"/>
          <w:b w:val="0"/>
          <w:bCs w:val="0"/>
          <w:color w:val="000000" w:themeColor="text1"/>
          <w:spacing w:val="-2"/>
          <w:sz w:val="24"/>
          <w:szCs w:val="24"/>
          <w:highlight w:val="none"/>
          <w:lang w:val="en-US" w:eastAsia="zh-CN"/>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 </w:t>
      </w:r>
    </w:p>
    <w:p w14:paraId="501C0A08">
      <w:pPr>
        <w:shd w:val="clear"/>
        <w:spacing w:before="153" w:line="240" w:lineRule="auto"/>
        <w:ind w:left="568"/>
        <w:rPr>
          <w:rFonts w:hint="eastAsia" w:ascii="宋体" w:hAnsi="宋体" w:eastAsia="宋体" w:cs="宋体"/>
          <w:b w:val="0"/>
          <w:bCs w:val="0"/>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 xml:space="preserve">6.7 </w:t>
      </w:r>
      <w:r>
        <w:rPr>
          <w:rFonts w:hint="eastAsia" w:ascii="宋体" w:hAnsi="宋体" w:eastAsia="宋体" w:cs="宋体"/>
          <w:b w:val="0"/>
          <w:bCs w:val="0"/>
          <w:color w:val="000000" w:themeColor="text1"/>
          <w:spacing w:val="-2"/>
          <w:sz w:val="24"/>
          <w:szCs w:val="24"/>
          <w:highlight w:val="none"/>
          <w:lang w:val="en-US" w:eastAsia="zh-CN"/>
          <w14:textFill>
            <w14:solidFill>
              <w14:schemeClr w14:val="tx1"/>
            </w14:solidFill>
          </w14:textFill>
        </w:rPr>
        <w:t>现场踏勘期间的交通、食宿由投标人自行安排，费用自理。</w:t>
      </w:r>
    </w:p>
    <w:p w14:paraId="35DD5CF7">
      <w:pPr>
        <w:shd w:val="clear"/>
        <w:spacing w:before="78" w:line="220"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31" w:name="bookmark69"/>
      <w:bookmarkEnd w:id="31"/>
      <w:bookmarkStart w:id="32" w:name="bookmark67"/>
      <w:bookmarkEnd w:id="32"/>
      <w:bookmarkStart w:id="33" w:name="bookmark81"/>
      <w:bookmarkEnd w:id="33"/>
      <w:bookmarkStart w:id="34" w:name="_Toc24768"/>
      <w:bookmarkStart w:id="35" w:name="_Toc15543"/>
      <w:r>
        <w:rPr>
          <w:rFonts w:hint="eastAsia" w:ascii="宋体" w:hAnsi="宋体" w:eastAsia="宋体" w:cs="宋体"/>
          <w:b/>
          <w:bCs/>
          <w:color w:val="000000" w:themeColor="text1"/>
          <w:spacing w:val="-5"/>
          <w:sz w:val="24"/>
          <w:szCs w:val="24"/>
          <w:highlight w:val="none"/>
          <w14:textFill>
            <w14:solidFill>
              <w14:schemeClr w14:val="tx1"/>
            </w14:solidFill>
          </w14:textFill>
        </w:rPr>
        <w:t>7</w:t>
      </w:r>
      <w:r>
        <w:rPr>
          <w:rFonts w:hint="eastAsia" w:ascii="宋体" w:hAnsi="宋体" w:eastAsia="宋体" w:cs="宋体"/>
          <w:b/>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．招标文件的提问和答疑</w:t>
      </w:r>
      <w:bookmarkEnd w:id="34"/>
      <w:bookmarkEnd w:id="35"/>
    </w:p>
    <w:p w14:paraId="318A4AA7">
      <w:pPr>
        <w:shd w:val="clear"/>
        <w:spacing w:before="153" w:line="299" w:lineRule="auto"/>
        <w:ind w:left="9" w:right="16" w:firstLine="47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7.1  </w:t>
      </w:r>
      <w:r>
        <w:rPr>
          <w:rFonts w:hint="eastAsia" w:ascii="宋体" w:hAnsi="宋体" w:eastAsia="宋体" w:cs="宋体"/>
          <w:color w:val="000000" w:themeColor="text1"/>
          <w:sz w:val="24"/>
          <w:szCs w:val="24"/>
          <w:highlight w:val="none"/>
          <w14:textFill>
            <w14:solidFill>
              <w14:schemeClr w14:val="tx1"/>
            </w14:solidFill>
          </w14:textFill>
        </w:rPr>
        <w:t>投标人若对招标文件（含施工图、招标工程量清单）有疑问，应在提问截止</w:t>
      </w:r>
      <w:r>
        <w:rPr>
          <w:rFonts w:hint="eastAsia" w:ascii="宋体" w:hAnsi="宋体" w:eastAsia="宋体" w:cs="宋体"/>
          <w:color w:val="000000" w:themeColor="text1"/>
          <w:spacing w:val="-2"/>
          <w:sz w:val="24"/>
          <w:szCs w:val="24"/>
          <w:highlight w:val="none"/>
          <w14:textFill>
            <w14:solidFill>
              <w14:schemeClr w14:val="tx1"/>
            </w14:solidFill>
          </w14:textFill>
        </w:rPr>
        <w:t>时间（见本章第二节“重要事项时间地点一览表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”）前使用建设工程交易</w:t>
      </w:r>
      <w:r>
        <w:rPr>
          <w:rFonts w:hint="eastAsia" w:ascii="宋体" w:hAnsi="宋体" w:eastAsia="宋体" w:cs="宋体"/>
          <w:color w:val="000000" w:themeColor="text1"/>
          <w:spacing w:val="-3"/>
          <w:sz w:val="24"/>
          <w:szCs w:val="24"/>
          <w:highlight w:val="none"/>
          <w14:textFill>
            <w14:solidFill>
              <w14:schemeClr w14:val="tx1"/>
            </w14:solidFill>
          </w14:textFill>
        </w:rPr>
        <w:t>系统提出问</w:t>
      </w:r>
      <w:r>
        <w:rPr>
          <w:rFonts w:hint="eastAsia" w:ascii="宋体" w:hAnsi="宋体" w:eastAsia="宋体" w:cs="宋体"/>
          <w:color w:val="000000" w:themeColor="text1"/>
          <w:spacing w:val="-1"/>
          <w:sz w:val="24"/>
          <w:szCs w:val="24"/>
          <w:highlight w:val="none"/>
          <w14:textFill>
            <w14:solidFill>
              <w14:schemeClr w14:val="tx1"/>
            </w14:solidFill>
          </w14:textFill>
        </w:rPr>
        <w:t>题。未在指定时间前、未采用指定方式提出的，招标人不予受理。</w:t>
      </w:r>
    </w:p>
    <w:p w14:paraId="0C4E75E3">
      <w:pPr>
        <w:shd w:val="clear"/>
        <w:spacing w:before="154" w:line="309" w:lineRule="auto"/>
        <w:ind w:left="9" w:right="16"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7.2  </w:t>
      </w:r>
      <w:r>
        <w:rPr>
          <w:rFonts w:hint="eastAsia" w:ascii="宋体" w:hAnsi="宋体" w:eastAsia="宋体" w:cs="宋体"/>
          <w:color w:val="000000" w:themeColor="text1"/>
          <w:spacing w:val="-1"/>
          <w:sz w:val="24"/>
          <w:szCs w:val="24"/>
          <w:highlight w:val="none"/>
          <w14:textFill>
            <w14:solidFill>
              <w14:schemeClr w14:val="tx1"/>
            </w14:solidFill>
          </w14:textFill>
        </w:rPr>
        <w:t>招标人在提问截止时间（见本章第二节“重要</w:t>
      </w:r>
      <w:r>
        <w:rPr>
          <w:rFonts w:hint="eastAsia" w:ascii="宋体" w:hAnsi="宋体" w:eastAsia="宋体" w:cs="宋体"/>
          <w:color w:val="000000" w:themeColor="text1"/>
          <w:spacing w:val="-2"/>
          <w:sz w:val="24"/>
          <w:szCs w:val="24"/>
          <w:highlight w:val="none"/>
          <w14:textFill>
            <w14:solidFill>
              <w14:schemeClr w14:val="tx1"/>
            </w14:solidFill>
          </w14:textFill>
        </w:rPr>
        <w:t>事项时间地点一览表</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”）后</w:t>
      </w:r>
      <w:r>
        <w:rPr>
          <w:rFonts w:hint="eastAsia" w:ascii="宋体" w:hAnsi="宋体" w:eastAsia="宋体" w:cs="宋体"/>
          <w:color w:val="000000" w:themeColor="text1"/>
          <w:spacing w:val="-5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日内，一次性对收到的所有问题作出答复，并形成答疑（或修</w:t>
      </w:r>
      <w:r>
        <w:rPr>
          <w:rFonts w:hint="eastAsia" w:ascii="宋体" w:hAnsi="宋体" w:eastAsia="宋体" w:cs="宋体"/>
          <w:color w:val="000000" w:themeColor="text1"/>
          <w:spacing w:val="-2"/>
          <w:sz w:val="24"/>
          <w:szCs w:val="24"/>
          <w:highlight w:val="none"/>
          <w14:textFill>
            <w14:solidFill>
              <w14:schemeClr w14:val="tx1"/>
            </w14:solidFill>
          </w14:textFill>
        </w:rPr>
        <w:t>改）公告在发布招标公</w:t>
      </w:r>
      <w:r>
        <w:rPr>
          <w:rFonts w:hint="eastAsia" w:ascii="宋体" w:hAnsi="宋体" w:eastAsia="宋体" w:cs="宋体"/>
          <w:color w:val="000000" w:themeColor="text1"/>
          <w:spacing w:val="-1"/>
          <w:sz w:val="24"/>
          <w:szCs w:val="24"/>
          <w:highlight w:val="none"/>
          <w14:textFill>
            <w14:solidFill>
              <w14:schemeClr w14:val="tx1"/>
            </w14:solidFill>
          </w14:textFill>
        </w:rPr>
        <w:t>告的媒介上公开发布。答疑（或修改）公告一旦发布，即视所</w:t>
      </w:r>
      <w:r>
        <w:rPr>
          <w:rFonts w:hint="eastAsia" w:ascii="宋体" w:hAnsi="宋体" w:eastAsia="宋体" w:cs="宋体"/>
          <w:color w:val="000000" w:themeColor="text1"/>
          <w:spacing w:val="-2"/>
          <w:sz w:val="24"/>
          <w:szCs w:val="24"/>
          <w:highlight w:val="none"/>
          <w14:textFill>
            <w14:solidFill>
              <w14:schemeClr w14:val="tx1"/>
            </w14:solidFill>
          </w14:textFill>
        </w:rPr>
        <w:t>有潜在投标人已经知悉</w:t>
      </w:r>
      <w:r>
        <w:rPr>
          <w:rFonts w:hint="eastAsia" w:ascii="宋体" w:hAnsi="宋体" w:eastAsia="宋体" w:cs="宋体"/>
          <w:color w:val="000000" w:themeColor="text1"/>
          <w:spacing w:val="-1"/>
          <w:sz w:val="24"/>
          <w:szCs w:val="24"/>
          <w:highlight w:val="none"/>
          <w14:textFill>
            <w14:solidFill>
              <w14:schemeClr w14:val="tx1"/>
            </w14:solidFill>
          </w14:textFill>
        </w:rPr>
        <w:t>答疑（或修改）内容，投标人未及时关注而造成的损失和后果</w:t>
      </w:r>
      <w:r>
        <w:rPr>
          <w:rFonts w:hint="eastAsia" w:ascii="宋体" w:hAnsi="宋体" w:eastAsia="宋体" w:cs="宋体"/>
          <w:color w:val="000000" w:themeColor="text1"/>
          <w:spacing w:val="-2"/>
          <w:sz w:val="24"/>
          <w:szCs w:val="24"/>
          <w:highlight w:val="none"/>
          <w14:textFill>
            <w14:solidFill>
              <w14:schemeClr w14:val="tx1"/>
            </w14:solidFill>
          </w14:textFill>
        </w:rPr>
        <w:t>，由投标人自行承担。</w:t>
      </w:r>
    </w:p>
    <w:p w14:paraId="3207CA6F">
      <w:pPr>
        <w:shd w:val="clear"/>
        <w:spacing w:before="152" w:line="219" w:lineRule="auto"/>
        <w:ind w:firstLine="478"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7.3  </w:t>
      </w:r>
      <w:r>
        <w:rPr>
          <w:rFonts w:hint="eastAsia" w:ascii="宋体" w:hAnsi="宋体" w:eastAsia="宋体" w:cs="宋体"/>
          <w:color w:val="000000" w:themeColor="text1"/>
          <w:spacing w:val="-1"/>
          <w:sz w:val="24"/>
          <w:szCs w:val="24"/>
          <w:highlight w:val="none"/>
          <w14:textFill>
            <w14:solidFill>
              <w14:schemeClr w14:val="tx1"/>
            </w14:solidFill>
          </w14:textFill>
        </w:rPr>
        <w:t>招标人对招标文件所作的答疑（或修改）公告，构成</w:t>
      </w:r>
      <w:r>
        <w:rPr>
          <w:rFonts w:hint="eastAsia" w:ascii="宋体" w:hAnsi="宋体" w:eastAsia="宋体" w:cs="宋体"/>
          <w:color w:val="000000" w:themeColor="text1"/>
          <w:spacing w:val="-2"/>
          <w:sz w:val="24"/>
          <w:szCs w:val="24"/>
          <w:highlight w:val="none"/>
          <w14:textFill>
            <w14:solidFill>
              <w14:schemeClr w14:val="tx1"/>
            </w14:solidFill>
          </w14:textFill>
        </w:rPr>
        <w:t>招标文件的组成部分。</w:t>
      </w:r>
    </w:p>
    <w:p w14:paraId="1728F14D">
      <w:pPr>
        <w:shd w:val="clear"/>
        <w:spacing w:before="79" w:line="219" w:lineRule="auto"/>
        <w:ind w:left="488"/>
        <w:outlineLvl w:val="2"/>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36" w:name="_Toc20958"/>
      <w:bookmarkStart w:id="37" w:name="_Toc6897"/>
      <w:r>
        <w:rPr>
          <w:rFonts w:hint="eastAsia" w:ascii="宋体" w:hAnsi="宋体" w:eastAsia="宋体" w:cs="宋体"/>
          <w:b/>
          <w:bCs/>
          <w:color w:val="000000" w:themeColor="text1"/>
          <w:spacing w:val="-5"/>
          <w:sz w:val="24"/>
          <w:szCs w:val="24"/>
          <w:highlight w:val="none"/>
          <w14:textFill>
            <w14:solidFill>
              <w14:schemeClr w14:val="tx1"/>
            </w14:solidFill>
          </w14:textFill>
        </w:rPr>
        <w:t>8</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bookmarkEnd w:id="36"/>
      <w:bookmarkEnd w:id="37"/>
    </w:p>
    <w:p w14:paraId="483B6E50">
      <w:pPr>
        <w:shd w:val="clear"/>
        <w:spacing w:before="155"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8.1  </w:t>
      </w:r>
      <w:r>
        <w:rPr>
          <w:rFonts w:hint="eastAsia" w:ascii="宋体" w:hAnsi="宋体" w:eastAsia="宋体" w:cs="宋体"/>
          <w:color w:val="000000" w:themeColor="text1"/>
          <w:spacing w:val="-1"/>
          <w:sz w:val="24"/>
          <w:szCs w:val="24"/>
          <w:highlight w:val="none"/>
          <w14:textFill>
            <w14:solidFill>
              <w14:schemeClr w14:val="tx1"/>
            </w14:solidFill>
          </w14:textFill>
        </w:rPr>
        <w:t>本招标项目按照以下依据编制</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0AB2042">
      <w:pPr>
        <w:keepNext w:val="0"/>
        <w:keepLines w:val="0"/>
        <w:pageBreakBefore w:val="0"/>
        <w:widowControl/>
        <w:shd w:val="clear"/>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》（GB/T 50500-2024）；</w:t>
      </w:r>
    </w:p>
    <w:p w14:paraId="55BAFE0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（3）施工图及相关资料；</w:t>
      </w:r>
    </w:p>
    <w:p w14:paraId="3F87E4A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bookmarkStart w:id="38" w:name="bookmark119"/>
      <w:bookmarkEnd w:id="38"/>
      <w:r>
        <w:rPr>
          <w:rFonts w:hint="eastAsia" w:ascii="宋体" w:hAnsi="宋体" w:eastAsia="宋体" w:cs="宋体"/>
          <w:color w:val="000000" w:themeColor="text1"/>
          <w:spacing w:val="-2"/>
          <w:sz w:val="24"/>
          <w:szCs w:val="24"/>
          <w:highlight w:val="none"/>
          <w14:textFill>
            <w14:solidFill>
              <w14:schemeClr w14:val="tx1"/>
            </w14:solidFill>
          </w14:textFill>
        </w:rPr>
        <w:t>（4）招标文件及招标工程量清单；</w:t>
      </w:r>
    </w:p>
    <w:p w14:paraId="50D8453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（5）施工现场情况、工程特点及常规施工方案；</w:t>
      </w:r>
    </w:p>
    <w:p w14:paraId="7B3A941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（6）项目所在地工程造价管理机构发布的工程造价信息，工程造</w:t>
      </w:r>
      <w:r>
        <w:rPr>
          <w:rFonts w:hint="eastAsia" w:ascii="宋体" w:hAnsi="宋体" w:eastAsia="宋体" w:cs="宋体"/>
          <w:color w:val="000000" w:themeColor="text1"/>
          <w:spacing w:val="-4"/>
          <w:sz w:val="24"/>
          <w:szCs w:val="24"/>
          <w:highlight w:val="none"/>
          <w14:textFill>
            <w14:solidFill>
              <w14:schemeClr w14:val="tx1"/>
            </w14:solidFill>
          </w14:textFill>
        </w:rPr>
        <w:t>价信息缺项的，</w:t>
      </w:r>
      <w:r>
        <w:rPr>
          <w:rFonts w:hint="eastAsia" w:ascii="宋体" w:hAnsi="宋体" w:eastAsia="宋体" w:cs="宋体"/>
          <w:color w:val="000000" w:themeColor="text1"/>
          <w:spacing w:val="-2"/>
          <w:sz w:val="24"/>
          <w:szCs w:val="24"/>
          <w:highlight w:val="none"/>
          <w14:textFill>
            <w14:solidFill>
              <w14:schemeClr w14:val="tx1"/>
            </w14:solidFill>
          </w14:textFill>
        </w:rPr>
        <w:t>参照市场价格；</w:t>
      </w:r>
    </w:p>
    <w:p w14:paraId="7F6D825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（7）与建设项目相关的标准、规范、技术资料。</w:t>
      </w:r>
    </w:p>
    <w:p w14:paraId="74CD6E43">
      <w:pPr>
        <w:shd w:val="clear"/>
        <w:spacing w:before="79" w:line="333" w:lineRule="auto"/>
        <w:ind w:firstLine="482" w:firstLineChars="200"/>
        <w:jc w:val="both"/>
        <w:rPr>
          <w:rFonts w:hint="eastAsia" w:asciiTheme="minorEastAsia" w:hAnsiTheme="minorEastAsia" w:eastAsiaTheme="minorEastAsia" w:cstheme="minorEastAsia"/>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8.2</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本工程最高投标限价在投标截止时间前15天以补充公告的形式在广东省招标投标监管网（http://zbtb.gd.gov.cn）、全国公共资源交易平台 （广东省 · 韶关市）（https://ygp.gdzwfw.gov.cn/ggzy-portal/#/440200/index）网站公布，各投标人可在上述网站上自行下载。</w:t>
      </w:r>
    </w:p>
    <w:p w14:paraId="37A2572C">
      <w:pPr>
        <w:shd w:val="clear"/>
        <w:spacing w:before="79" w:line="333" w:lineRule="auto"/>
        <w:ind w:firstLine="482"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暂估价指在工程量清单中提供的、用于支付设计图纸要求必需使用但招标时‌价格尚未确定‌的材料（不含增值税）的预估价格</w:t>
      </w:r>
      <w:r>
        <w:rPr>
          <w:rFonts w:hint="eastAsia" w:ascii="宋体" w:hAnsi="宋体" w:eastAsia="宋体" w:cs="宋体"/>
          <w:color w:val="000000" w:themeColor="text1"/>
          <w:sz w:val="24"/>
          <w:szCs w:val="24"/>
          <w:highlight w:val="none"/>
          <w:lang w:val="en-US" w:eastAsia="zh-CN"/>
          <w14:textFill>
            <w14:solidFill>
              <w14:schemeClr w14:val="tx1"/>
            </w14:solidFill>
          </w14:textFill>
        </w:rPr>
        <w:t>以及在</w:t>
      </w:r>
      <w:r>
        <w:rPr>
          <w:rFonts w:hint="eastAsia" w:ascii="宋体" w:hAnsi="宋体" w:eastAsia="宋体" w:cs="宋体"/>
          <w:color w:val="000000" w:themeColor="text1"/>
          <w:sz w:val="24"/>
          <w:szCs w:val="24"/>
          <w:highlight w:val="none"/>
          <w:lang w:eastAsia="zh-CN"/>
          <w14:textFill>
            <w14:solidFill>
              <w14:schemeClr w14:val="tx1"/>
            </w14:solidFill>
          </w14:textFill>
        </w:rPr>
        <w:t>招标时设计未明确、规格不确定但必然发生的‌专业分包工程‌（如消防、智能化、幕墙等）所预估的‌含税总价</w:t>
      </w:r>
      <w:r>
        <w:rPr>
          <w:rFonts w:hint="eastAsia" w:ascii="宋体" w:hAnsi="宋体" w:eastAsia="宋体" w:cs="宋体"/>
          <w:color w:val="000000" w:themeColor="text1"/>
          <w:spacing w:val="-1"/>
          <w:sz w:val="24"/>
          <w:szCs w:val="24"/>
          <w:highlight w:val="none"/>
          <w14:textFill>
            <w14:solidFill>
              <w14:schemeClr w14:val="tx1"/>
            </w14:solidFill>
          </w14:textFill>
        </w:rPr>
        <w:t>‌；暂列金额指招标</w:t>
      </w:r>
      <w:r>
        <w:rPr>
          <w:rFonts w:hint="eastAsia" w:ascii="宋体" w:hAnsi="宋体" w:eastAsia="宋体" w:cs="宋体"/>
          <w:color w:val="000000" w:themeColor="text1"/>
          <w:spacing w:val="-2"/>
          <w:sz w:val="24"/>
          <w:szCs w:val="24"/>
          <w:highlight w:val="none"/>
          <w14:textFill>
            <w14:solidFill>
              <w14:schemeClr w14:val="tx1"/>
            </w14:solidFill>
          </w14:textFill>
        </w:rPr>
        <w:t>工程量清单中暂定并包括在合同价款中的一笔款项，用于工程合同签订时尚未确定或</w:t>
      </w:r>
      <w:r>
        <w:rPr>
          <w:rFonts w:hint="eastAsia" w:ascii="宋体" w:hAnsi="宋体" w:eastAsia="宋体" w:cs="宋体"/>
          <w:color w:val="000000" w:themeColor="text1"/>
          <w:spacing w:val="-3"/>
          <w:sz w:val="24"/>
          <w:szCs w:val="24"/>
          <w:highlight w:val="none"/>
          <w14:textFill>
            <w14:solidFill>
              <w14:schemeClr w14:val="tx1"/>
            </w14:solidFill>
          </w14:textFill>
        </w:rPr>
        <w:t>者不可预见的所需材料、</w:t>
      </w:r>
      <w:r>
        <w:rPr>
          <w:rFonts w:hint="eastAsia" w:ascii="宋体" w:hAnsi="宋体" w:eastAsia="宋体" w:cs="宋体"/>
          <w:color w:val="000000" w:themeColor="text1"/>
          <w:spacing w:val="-1"/>
          <w:sz w:val="24"/>
          <w:szCs w:val="24"/>
          <w:highlight w:val="none"/>
          <w14:textFill>
            <w14:solidFill>
              <w14:schemeClr w14:val="tx1"/>
            </w14:solidFill>
          </w14:textFill>
        </w:rPr>
        <w:t>工程设备、服务的采购，施工中可能发生的工程变更、合同约</w:t>
      </w:r>
      <w:r>
        <w:rPr>
          <w:rFonts w:hint="eastAsia" w:ascii="宋体" w:hAnsi="宋体" w:eastAsia="宋体" w:cs="宋体"/>
          <w:color w:val="000000" w:themeColor="text1"/>
          <w:spacing w:val="-2"/>
          <w:sz w:val="24"/>
          <w:szCs w:val="24"/>
          <w:highlight w:val="none"/>
          <w14:textFill>
            <w14:solidFill>
              <w14:schemeClr w14:val="tx1"/>
            </w14:solidFill>
          </w14:textFill>
        </w:rPr>
        <w:t>定调整因素出现时的合</w:t>
      </w:r>
      <w:r>
        <w:rPr>
          <w:rFonts w:hint="eastAsia" w:ascii="宋体" w:hAnsi="宋体" w:eastAsia="宋体" w:cs="宋体"/>
          <w:color w:val="000000" w:themeColor="text1"/>
          <w:spacing w:val="-1"/>
          <w:sz w:val="24"/>
          <w:szCs w:val="24"/>
          <w:highlight w:val="none"/>
          <w14:textFill>
            <w14:solidFill>
              <w14:schemeClr w14:val="tx1"/>
            </w14:solidFill>
          </w14:textFill>
        </w:rPr>
        <w:t>同价款调整以及发生的索赔、现场签证确认等的费用。</w:t>
      </w:r>
    </w:p>
    <w:p w14:paraId="092D0327">
      <w:pPr>
        <w:shd w:val="clear"/>
        <w:spacing w:before="36" w:line="278" w:lineRule="auto"/>
        <w:ind w:left="10" w:right="200" w:firstLine="48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本招标项目以暂估价形式列入招标工程量清单中的材料暂估价及专业工程暂估价</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包括：</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招标人</w:t>
      </w:r>
      <w:r>
        <w:rPr>
          <w:rFonts w:hint="eastAsia" w:ascii="宋体" w:hAnsi="宋体" w:eastAsia="宋体" w:cs="宋体"/>
          <w:color w:val="000000" w:themeColor="text1"/>
          <w:sz w:val="24"/>
          <w:szCs w:val="24"/>
          <w:highlight w:val="none"/>
          <w:u w:val="single"/>
          <w14:textFill>
            <w14:solidFill>
              <w14:schemeClr w14:val="tx1"/>
            </w14:solidFill>
          </w14:textFill>
        </w:rPr>
        <w:t>在工程量清单中提供的、用于支付设计图纸要求必需使用但招标时‌价格尚未确定‌的材料（不含增值税）的预估价格</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招标时设计未明确、规格不确定但必然发生的‌专业分包工程‌（如消防、智能化、幕墙等）所预估的‌含税总价</w:t>
      </w:r>
      <w:r>
        <w:rPr>
          <w:rFonts w:hint="eastAsia" w:ascii="宋体" w:hAnsi="宋体" w:eastAsia="宋体" w:cs="宋体"/>
          <w:color w:val="000000" w:themeColor="text1"/>
          <w:sz w:val="24"/>
          <w:szCs w:val="24"/>
          <w:highlight w:val="none"/>
          <w:u w:val="single"/>
          <w14:textFill>
            <w14:solidFill>
              <w14:schemeClr w14:val="tx1"/>
            </w14:solidFill>
          </w14:textFill>
        </w:rPr>
        <w:t>。</w:t>
      </w:r>
    </w:p>
    <w:p w14:paraId="6A226F91">
      <w:pPr>
        <w:shd w:val="clear"/>
        <w:spacing w:before="36" w:line="278" w:lineRule="auto"/>
        <w:ind w:left="10" w:right="200" w:firstLine="480"/>
        <w:rPr>
          <w:rFonts w:hint="eastAsia" w:ascii="宋体" w:hAnsi="宋体" w:eastAsia="宋体" w:cs="宋体"/>
          <w:color w:val="000000" w:themeColor="text1"/>
          <w:sz w:val="24"/>
          <w:szCs w:val="24"/>
          <w:highlight w:val="none"/>
          <w:u w:val="single"/>
          <w:lang w:eastAsia="zh-CN"/>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材料暂估价投标时必须按招标清单给定的‌不含税暂估单价‌计入综合单价，不得擅自更改</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p>
    <w:p w14:paraId="1F29C3EF">
      <w:pPr>
        <w:shd w:val="clear"/>
        <w:spacing w:before="36" w:line="278" w:lineRule="auto"/>
        <w:ind w:left="10" w:right="200"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专业工程暂估价投标人必须按招标工程量清单中列出金额统一报价，其结算原则按本招标文件相关条款执行。</w:t>
      </w:r>
    </w:p>
    <w:p w14:paraId="12FE5072">
      <w:pPr>
        <w:shd w:val="clear"/>
        <w:spacing w:before="154" w:line="280" w:lineRule="auto"/>
        <w:ind w:left="12" w:right="200"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暂估价项目的内容、标准、要求在项目实施过程中得以深化、明确、固定</w:t>
      </w:r>
      <w:r>
        <w:rPr>
          <w:rFonts w:hint="eastAsia" w:ascii="宋体" w:hAnsi="宋体" w:eastAsia="宋体" w:cs="宋体"/>
          <w:color w:val="000000" w:themeColor="text1"/>
          <w:spacing w:val="-2"/>
          <w:sz w:val="24"/>
          <w:szCs w:val="24"/>
          <w:highlight w:val="none"/>
          <w14:textFill>
            <w14:solidFill>
              <w14:schemeClr w14:val="tx1"/>
            </w14:solidFill>
          </w14:textFill>
        </w:rPr>
        <w:t>后，按以下原则发包：</w:t>
      </w:r>
    </w:p>
    <w:p w14:paraId="0DB4AC8D">
      <w:pPr>
        <w:shd w:val="clear"/>
        <w:spacing w:before="153" w:line="219" w:lineRule="auto"/>
        <w:ind w:left="-3" w:leftChars="0" w:firstLine="488"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（1）暂估价项目按</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工程、货物（指材料暂估价下同）的类别分类汇总的金额，</w:t>
      </w:r>
      <w:r>
        <w:rPr>
          <w:rFonts w:hint="eastAsia" w:ascii="宋体" w:hAnsi="宋体" w:eastAsia="宋体" w:cs="宋体"/>
          <w:color w:val="000000" w:themeColor="text1"/>
          <w:spacing w:val="2"/>
          <w:sz w:val="24"/>
          <w:szCs w:val="24"/>
          <w:highlight w:val="none"/>
          <w14:textFill>
            <w14:solidFill>
              <w14:schemeClr w14:val="tx1"/>
            </w14:solidFill>
          </w14:textFill>
        </w:rPr>
        <w:t>达到必须</w:t>
      </w:r>
      <w:r>
        <w:rPr>
          <w:rFonts w:hint="eastAsia" w:ascii="宋体" w:hAnsi="宋体" w:eastAsia="宋体" w:cs="宋体"/>
          <w:color w:val="000000" w:themeColor="text1"/>
          <w:spacing w:val="-3"/>
          <w:sz w:val="24"/>
          <w:szCs w:val="24"/>
          <w:highlight w:val="none"/>
          <w14:textFill>
            <w14:solidFill>
              <w14:schemeClr w14:val="tx1"/>
            </w14:solidFill>
          </w14:textFill>
        </w:rPr>
        <w:t>招标规模标准的，由</w:t>
      </w:r>
      <w:r>
        <w:rPr>
          <w:rFonts w:hint="eastAsia" w:ascii="宋体" w:hAnsi="宋体" w:eastAsia="宋体" w:cs="宋体"/>
          <w:bCs/>
          <w:color w:val="000000" w:themeColor="text1"/>
          <w:spacing w:val="-1"/>
          <w:sz w:val="24"/>
          <w:szCs w:val="24"/>
          <w:highlight w:val="none"/>
          <w:u w:val="single"/>
          <w14:textFill>
            <w14:solidFill>
              <w14:schemeClr w14:val="tx1"/>
            </w14:solidFill>
          </w14:textFill>
        </w:rPr>
        <w:t>中标人招标，招标人参与管理</w:t>
      </w:r>
      <w:r>
        <w:rPr>
          <w:rFonts w:hint="eastAsia" w:ascii="宋体" w:hAnsi="宋体" w:eastAsia="宋体" w:cs="宋体"/>
          <w:bCs/>
          <w:color w:val="000000" w:themeColor="text1"/>
          <w:spacing w:val="-1"/>
          <w:sz w:val="24"/>
          <w:szCs w:val="24"/>
          <w:highlight w:val="none"/>
          <w14:textFill>
            <w14:solidFill>
              <w14:schemeClr w14:val="tx1"/>
            </w14:solidFill>
          </w14:textFill>
        </w:rPr>
        <w:t>，</w:t>
      </w:r>
      <w:r>
        <w:rPr>
          <w:rFonts w:hint="eastAsia" w:ascii="宋体" w:hAnsi="宋体" w:eastAsia="宋体" w:cs="宋体"/>
          <w:bCs/>
          <w:color w:val="000000" w:themeColor="text1"/>
          <w:spacing w:val="-1"/>
          <w:sz w:val="24"/>
          <w:szCs w:val="24"/>
          <w:highlight w:val="none"/>
          <w:lang w:val="en-US" w:eastAsia="zh-CN"/>
          <w14:textFill>
            <w14:solidFill>
              <w14:schemeClr w14:val="tx1"/>
            </w14:solidFill>
          </w14:textFill>
        </w:rPr>
        <w:t>确</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定专业工程承包人（或材料供应商）和合同价格</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BC4F323">
      <w:pPr>
        <w:shd w:val="clear"/>
        <w:spacing w:before="154" w:line="309" w:lineRule="auto"/>
        <w:ind w:left="11" w:right="65" w:firstLine="489"/>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（2）暂估价项目按工程、货物的类别分类汇总的金额，未达到必须招标规模标准但适用政府采购规定的，按照政府采购规定确定专业工程承包人（或材料供应商）和合同价格。</w:t>
      </w:r>
    </w:p>
    <w:p w14:paraId="1420A4A1">
      <w:pPr>
        <w:shd w:val="clear"/>
        <w:spacing w:before="154" w:line="309" w:lineRule="auto"/>
        <w:ind w:left="11" w:right="65" w:firstLine="489"/>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932638">
      <w:pPr>
        <w:shd w:val="clear"/>
        <w:spacing w:before="155" w:line="333" w:lineRule="auto"/>
        <w:ind w:left="10" w:right="65" w:firstLine="478"/>
        <w:jc w:val="both"/>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 xml:space="preserve">（4）暂估价项目按工程、货物的类别分类汇总的金额，未达到必须招标规模标准也不适用政府采购规定，中标人既不具备相应资格条件又不具备分包权的，由招标人另行发包。 </w:t>
      </w:r>
    </w:p>
    <w:p w14:paraId="3CDC8A65">
      <w:pPr>
        <w:shd w:val="clear"/>
        <w:spacing w:before="155" w:line="333" w:lineRule="auto"/>
        <w:ind w:left="10" w:right="65" w:firstLine="478"/>
        <w:jc w:val="both"/>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（5）暂估价项目由其他承包人承包的，纳入中标人的管理和协调范围，由其他承包人向中标人承担质量、安全、文明施工、工期责任，中标人向招标人承担责任。</w:t>
      </w:r>
    </w:p>
    <w:p w14:paraId="34DBC168">
      <w:pPr>
        <w:shd w:val="clear"/>
        <w:spacing w:before="155" w:line="333" w:lineRule="auto"/>
        <w:ind w:left="10" w:right="65" w:firstLine="478"/>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本招标项目以暂列金额形式列入招标工程量清单中的所需货物和服务的采购</w:t>
      </w:r>
      <w:r>
        <w:rPr>
          <w:rFonts w:hint="eastAsia" w:ascii="宋体" w:hAnsi="宋体" w:eastAsia="宋体" w:cs="宋体"/>
          <w:color w:val="000000" w:themeColor="text1"/>
          <w:spacing w:val="-1"/>
          <w:sz w:val="24"/>
          <w:szCs w:val="24"/>
          <w:highlight w:val="none"/>
          <w14:textFill>
            <w14:solidFill>
              <w14:schemeClr w14:val="tx1"/>
            </w14:solidFill>
          </w14:textFill>
        </w:rPr>
        <w:t>（以下统称“暂列金额项目</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”）若有发生，按照本节第</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8.</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条的规定确定货物（或服务）供应商和合同价格。暂列金额项目由其他承包人承包的</w:t>
      </w:r>
      <w:r>
        <w:rPr>
          <w:rFonts w:hint="eastAsia" w:ascii="宋体" w:hAnsi="宋体" w:eastAsia="宋体" w:cs="宋体"/>
          <w:color w:val="000000" w:themeColor="text1"/>
          <w:spacing w:val="-2"/>
          <w:sz w:val="24"/>
          <w:szCs w:val="24"/>
          <w:highlight w:val="none"/>
          <w14:textFill>
            <w14:solidFill>
              <w14:schemeClr w14:val="tx1"/>
            </w14:solidFill>
          </w14:textFill>
        </w:rPr>
        <w:t>，纳入中标人的管理和协</w:t>
      </w:r>
      <w:r>
        <w:rPr>
          <w:rFonts w:hint="eastAsia" w:ascii="宋体" w:hAnsi="宋体" w:eastAsia="宋体" w:cs="宋体"/>
          <w:color w:val="000000" w:themeColor="text1"/>
          <w:spacing w:val="-1"/>
          <w:sz w:val="24"/>
          <w:szCs w:val="24"/>
          <w:highlight w:val="none"/>
          <w14:textFill>
            <w14:solidFill>
              <w14:schemeClr w14:val="tx1"/>
            </w14:solidFill>
          </w14:textFill>
        </w:rPr>
        <w:t>调范围</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由其他承包人向中标人承担质量、安全、文明</w:t>
      </w:r>
      <w:r>
        <w:rPr>
          <w:rFonts w:hint="eastAsia" w:ascii="宋体" w:hAnsi="宋体" w:eastAsia="宋体" w:cs="宋体"/>
          <w:color w:val="000000" w:themeColor="text1"/>
          <w:spacing w:val="-2"/>
          <w:sz w:val="24"/>
          <w:szCs w:val="24"/>
          <w:highlight w:val="none"/>
          <w14:textFill>
            <w14:solidFill>
              <w14:schemeClr w14:val="tx1"/>
            </w14:solidFill>
          </w14:textFill>
        </w:rPr>
        <w:t>施工、工期责任，中标人向招标人承担责任。</w:t>
      </w:r>
    </w:p>
    <w:p w14:paraId="2AB78D5F">
      <w:pPr>
        <w:shd w:val="clear"/>
        <w:spacing w:before="79" w:line="219" w:lineRule="auto"/>
        <w:ind w:left="487"/>
        <w:outlineLvl w:val="2"/>
        <w:rPr>
          <w:rFonts w:hint="eastAsia" w:ascii="宋体" w:hAnsi="宋体" w:eastAsia="宋体" w:cs="宋体"/>
          <w:color w:val="000000" w:themeColor="text1"/>
          <w:sz w:val="24"/>
          <w:szCs w:val="24"/>
          <w:highlight w:val="none"/>
          <w14:textFill>
            <w14:solidFill>
              <w14:schemeClr w14:val="tx1"/>
            </w14:solidFill>
          </w14:textFill>
        </w:rPr>
      </w:pPr>
      <w:bookmarkStart w:id="39" w:name="_Toc6911"/>
      <w:bookmarkStart w:id="40" w:name="_Toc22978"/>
      <w:r>
        <w:rPr>
          <w:rFonts w:hint="eastAsia" w:ascii="宋体" w:hAnsi="宋体" w:eastAsia="宋体" w:cs="宋体"/>
          <w:b/>
          <w:bCs/>
          <w:color w:val="000000" w:themeColor="text1"/>
          <w:spacing w:val="-8"/>
          <w:sz w:val="24"/>
          <w:szCs w:val="24"/>
          <w:highlight w:val="none"/>
          <w14:textFill>
            <w14:solidFill>
              <w14:schemeClr w14:val="tx1"/>
            </w14:solidFill>
          </w14:textFill>
        </w:rPr>
        <w:t>9</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．投标报价</w:t>
      </w:r>
      <w:bookmarkEnd w:id="39"/>
      <w:bookmarkEnd w:id="40"/>
    </w:p>
    <w:p w14:paraId="0CB59245">
      <w:pPr>
        <w:shd w:val="clear"/>
        <w:spacing w:before="157" w:line="219"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9.1  </w:t>
      </w:r>
      <w:r>
        <w:rPr>
          <w:rFonts w:hint="eastAsia" w:ascii="宋体" w:hAnsi="宋体" w:eastAsia="宋体" w:cs="宋体"/>
          <w:color w:val="000000" w:themeColor="text1"/>
          <w:spacing w:val="-1"/>
          <w:sz w:val="24"/>
          <w:szCs w:val="24"/>
          <w:highlight w:val="none"/>
          <w14:textFill>
            <w14:solidFill>
              <w14:schemeClr w14:val="tx1"/>
            </w14:solidFill>
          </w14:textFill>
        </w:rPr>
        <w:t>投标人应按照以下依据编制投标报价：</w:t>
      </w:r>
    </w:p>
    <w:p w14:paraId="324CCCE9">
      <w:pPr>
        <w:shd w:val="clear"/>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（1）《建设工程工程量清单计价标准》（GB/T 50500-2024）</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1F123386">
      <w:pPr>
        <w:shd w:val="clear"/>
        <w:spacing w:before="153" w:line="309" w:lineRule="auto"/>
        <w:ind w:left="9" w:right="65"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4CCDAD2F">
      <w:pPr>
        <w:shd w:val="clear"/>
        <w:spacing w:before="78"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bookmarkStart w:id="41" w:name="bookmark120"/>
      <w:bookmarkEnd w:id="41"/>
      <w:r>
        <w:rPr>
          <w:rFonts w:hint="eastAsia" w:ascii="宋体" w:hAnsi="宋体" w:eastAsia="宋体" w:cs="宋体"/>
          <w:color w:val="000000" w:themeColor="text1"/>
          <w:spacing w:val="-3"/>
          <w:sz w:val="24"/>
          <w:szCs w:val="24"/>
          <w:highlight w:val="none"/>
          <w14:textFill>
            <w14:solidFill>
              <w14:schemeClr w14:val="tx1"/>
            </w14:solidFill>
          </w14:textFill>
        </w:rPr>
        <w:t>（3）企业定额；</w:t>
      </w:r>
    </w:p>
    <w:p w14:paraId="44753B79">
      <w:pPr>
        <w:shd w:val="clear"/>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（4）招标文件及其答疑（或修改）公告、招标工程量清单；</w:t>
      </w:r>
    </w:p>
    <w:p w14:paraId="3CFD144F">
      <w:pPr>
        <w:shd w:val="clear"/>
        <w:spacing w:before="154" w:line="221"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（5）施工图及相关资料；</w:t>
      </w:r>
    </w:p>
    <w:p w14:paraId="3970D688">
      <w:pPr>
        <w:shd w:val="clear"/>
        <w:spacing w:before="152"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（6）施工现场情况、工程特点及投标时拟定的施工组织设计或施工方案；</w:t>
      </w:r>
    </w:p>
    <w:p w14:paraId="248C998C">
      <w:pPr>
        <w:shd w:val="clear"/>
        <w:spacing w:before="156"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（7）市场价格信息或项目所在地工程造价管理机构发布的工程造价信息；</w:t>
      </w:r>
    </w:p>
    <w:p w14:paraId="7BBE6412">
      <w:pPr>
        <w:shd w:val="clear"/>
        <w:spacing w:before="155"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（8）与建设项目相关的标准、规范、技术资料。</w:t>
      </w:r>
    </w:p>
    <w:p w14:paraId="5884AFD7">
      <w:pPr>
        <w:shd w:val="clear"/>
        <w:spacing w:before="153" w:line="309" w:lineRule="auto"/>
        <w:ind w:left="8" w:right="150"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9.2  </w:t>
      </w:r>
      <w:r>
        <w:rPr>
          <w:rFonts w:hint="eastAsia" w:ascii="宋体" w:hAnsi="宋体" w:eastAsia="宋体" w:cs="宋体"/>
          <w:color w:val="000000" w:themeColor="text1"/>
          <w:spacing w:val="-2"/>
          <w:sz w:val="24"/>
          <w:szCs w:val="24"/>
          <w:highlight w:val="none"/>
          <w14:textFill>
            <w14:solidFill>
              <w14:schemeClr w14:val="tx1"/>
            </w14:solidFill>
          </w14:textFill>
        </w:rPr>
        <w:t>投标人应根据招标工程量清单、工程量清单计价规范中的工作内容、设计文</w:t>
      </w:r>
      <w:r>
        <w:rPr>
          <w:rFonts w:hint="eastAsia" w:ascii="宋体" w:hAnsi="宋体" w:eastAsia="宋体" w:cs="宋体"/>
          <w:color w:val="000000" w:themeColor="text1"/>
          <w:spacing w:val="-1"/>
          <w:sz w:val="24"/>
          <w:szCs w:val="24"/>
          <w:highlight w:val="none"/>
          <w14:textFill>
            <w14:solidFill>
              <w14:schemeClr w14:val="tx1"/>
            </w14:solidFill>
          </w14:textFill>
        </w:rPr>
        <w:t>件和有关要求、施工现场实际情况、投标人拟定的施工组织设计</w:t>
      </w:r>
      <w:r>
        <w:rPr>
          <w:rFonts w:hint="eastAsia" w:ascii="宋体" w:hAnsi="宋体" w:eastAsia="宋体" w:cs="宋体"/>
          <w:color w:val="000000" w:themeColor="text1"/>
          <w:spacing w:val="-2"/>
          <w:sz w:val="24"/>
          <w:szCs w:val="24"/>
          <w:highlight w:val="none"/>
          <w14:textFill>
            <w14:solidFill>
              <w14:schemeClr w14:val="tx1"/>
            </w14:solidFill>
          </w14:textFill>
        </w:rPr>
        <w:t>、本单位的企业定额</w:t>
      </w:r>
      <w:r>
        <w:rPr>
          <w:rFonts w:hint="eastAsia" w:ascii="宋体" w:hAnsi="宋体" w:eastAsia="宋体" w:cs="宋体"/>
          <w:color w:val="000000" w:themeColor="text1"/>
          <w:spacing w:val="-1"/>
          <w:sz w:val="24"/>
          <w:szCs w:val="24"/>
          <w:highlight w:val="none"/>
          <w14:textFill>
            <w14:solidFill>
              <w14:schemeClr w14:val="tx1"/>
            </w14:solidFill>
          </w14:textFill>
        </w:rPr>
        <w:t>和市场价格进行编制，自行报价，并承担一定范围内的风险费用</w:t>
      </w:r>
      <w:r>
        <w:rPr>
          <w:rFonts w:hint="eastAsia" w:ascii="宋体" w:hAnsi="宋体" w:eastAsia="宋体" w:cs="宋体"/>
          <w:color w:val="000000" w:themeColor="text1"/>
          <w:spacing w:val="-2"/>
          <w:sz w:val="24"/>
          <w:szCs w:val="24"/>
          <w:highlight w:val="none"/>
          <w14:textFill>
            <w14:solidFill>
              <w14:schemeClr w14:val="tx1"/>
            </w14:solidFill>
          </w14:textFill>
        </w:rPr>
        <w:t>。所谓“一定范围内</w:t>
      </w:r>
      <w:r>
        <w:rPr>
          <w:rFonts w:hint="eastAsia" w:ascii="宋体" w:hAnsi="宋体" w:eastAsia="宋体" w:cs="宋体"/>
          <w:color w:val="000000" w:themeColor="text1"/>
          <w:spacing w:val="-3"/>
          <w:sz w:val="24"/>
          <w:szCs w:val="24"/>
          <w:highlight w:val="none"/>
          <w14:textFill>
            <w14:solidFill>
              <w14:schemeClr w14:val="tx1"/>
            </w14:solidFill>
          </w14:textFill>
        </w:rPr>
        <w:t>的风险</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”是指合同约定的风险。</w:t>
      </w:r>
    </w:p>
    <w:p w14:paraId="6F48F6C5">
      <w:pPr>
        <w:shd w:val="clear"/>
        <w:spacing w:before="152" w:line="309" w:lineRule="auto"/>
        <w:ind w:left="9" w:right="150" w:firstLine="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9.3  </w:t>
      </w:r>
      <w:r>
        <w:rPr>
          <w:rFonts w:hint="eastAsia" w:ascii="宋体" w:hAnsi="宋体" w:eastAsia="宋体" w:cs="宋体"/>
          <w:color w:val="000000" w:themeColor="text1"/>
          <w:spacing w:val="-2"/>
          <w:sz w:val="24"/>
          <w:szCs w:val="24"/>
          <w:highlight w:val="none"/>
          <w14:textFill>
            <w14:solidFill>
              <w14:schemeClr w14:val="tx1"/>
            </w14:solidFill>
          </w14:textFill>
        </w:rPr>
        <w:t>招标人及招标代理机构不集中组织现场踏勘，投标人需要了解现场情况的，</w:t>
      </w:r>
      <w:r>
        <w:rPr>
          <w:rFonts w:hint="eastAsia" w:ascii="宋体" w:hAnsi="宋体" w:eastAsia="宋体" w:cs="宋体"/>
          <w:color w:val="000000" w:themeColor="text1"/>
          <w:spacing w:val="-1"/>
          <w:sz w:val="24"/>
          <w:szCs w:val="24"/>
          <w:highlight w:val="none"/>
          <w14:textFill>
            <w14:solidFill>
              <w14:schemeClr w14:val="tx1"/>
            </w14:solidFill>
          </w14:textFill>
        </w:rPr>
        <w:t>可自行进行现场踏勘。各投标人应勘察施工现场及周围环</w:t>
      </w:r>
      <w:r>
        <w:rPr>
          <w:rFonts w:hint="eastAsia" w:ascii="宋体" w:hAnsi="宋体" w:eastAsia="宋体" w:cs="宋体"/>
          <w:color w:val="000000" w:themeColor="text1"/>
          <w:spacing w:val="-2"/>
          <w:sz w:val="24"/>
          <w:szCs w:val="24"/>
          <w:highlight w:val="none"/>
          <w14:textFill>
            <w14:solidFill>
              <w14:schemeClr w14:val="tx1"/>
            </w14:solidFill>
          </w14:textFill>
        </w:rPr>
        <w:t>境、地形、地貌、水文、交</w:t>
      </w:r>
      <w:r>
        <w:rPr>
          <w:rFonts w:hint="eastAsia" w:ascii="宋体" w:hAnsi="宋体" w:eastAsia="宋体" w:cs="宋体"/>
          <w:color w:val="000000" w:themeColor="text1"/>
          <w:spacing w:val="-1"/>
          <w:sz w:val="24"/>
          <w:szCs w:val="24"/>
          <w:highlight w:val="none"/>
          <w14:textFill>
            <w14:solidFill>
              <w14:schemeClr w14:val="tx1"/>
            </w14:solidFill>
          </w14:textFill>
        </w:rPr>
        <w:t>通等情况，以获得一切可能影响到投标的直接资料。投标人应</w:t>
      </w:r>
      <w:r>
        <w:rPr>
          <w:rFonts w:hint="eastAsia" w:ascii="宋体" w:hAnsi="宋体" w:eastAsia="宋体" w:cs="宋体"/>
          <w:color w:val="000000" w:themeColor="text1"/>
          <w:spacing w:val="-2"/>
          <w:sz w:val="24"/>
          <w:szCs w:val="24"/>
          <w:highlight w:val="none"/>
          <w14:textFill>
            <w14:solidFill>
              <w14:schemeClr w14:val="tx1"/>
            </w14:solidFill>
          </w14:textFill>
        </w:rPr>
        <w:t>针对现场情况编制施工</w:t>
      </w:r>
      <w:r>
        <w:rPr>
          <w:rFonts w:hint="eastAsia" w:ascii="宋体" w:hAnsi="宋体" w:eastAsia="宋体" w:cs="宋体"/>
          <w:color w:val="000000" w:themeColor="text1"/>
          <w:spacing w:val="-1"/>
          <w:sz w:val="24"/>
          <w:szCs w:val="24"/>
          <w:highlight w:val="none"/>
          <w14:textFill>
            <w14:solidFill>
              <w14:schemeClr w14:val="tx1"/>
            </w14:solidFill>
          </w14:textFill>
        </w:rPr>
        <w:t>组织设计，并在编制投标报价时考虑现场情况的影响。</w:t>
      </w:r>
    </w:p>
    <w:p w14:paraId="17C6A9C4">
      <w:pPr>
        <w:shd w:val="clear"/>
        <w:spacing w:before="155" w:line="279" w:lineRule="auto"/>
        <w:ind w:left="10" w:right="150" w:firstLine="5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9.4  </w:t>
      </w:r>
      <w:r>
        <w:rPr>
          <w:rFonts w:hint="eastAsia" w:ascii="宋体" w:hAnsi="宋体" w:eastAsia="宋体" w:cs="宋体"/>
          <w:color w:val="000000" w:themeColor="text1"/>
          <w:spacing w:val="-2"/>
          <w:sz w:val="24"/>
          <w:szCs w:val="24"/>
          <w:highlight w:val="none"/>
          <w14:textFill>
            <w14:solidFill>
              <w14:schemeClr w14:val="tx1"/>
            </w14:solidFill>
          </w14:textFill>
        </w:rPr>
        <w:t>招标人向投标人提供的有关现场的数据和资料，是招标人现有的能被投标人</w:t>
      </w:r>
      <w:r>
        <w:rPr>
          <w:rFonts w:hint="eastAsia" w:ascii="宋体" w:hAnsi="宋体" w:eastAsia="宋体" w:cs="宋体"/>
          <w:color w:val="000000" w:themeColor="text1"/>
          <w:sz w:val="24"/>
          <w:szCs w:val="24"/>
          <w:highlight w:val="none"/>
          <w14:textFill>
            <w14:solidFill>
              <w14:schemeClr w14:val="tx1"/>
            </w14:solidFill>
          </w14:textFill>
        </w:rPr>
        <w:t>利用的资料，招标人对投标人做出的任何推论</w:t>
      </w:r>
      <w:r>
        <w:rPr>
          <w:rFonts w:hint="eastAsia" w:ascii="宋体" w:hAnsi="宋体" w:eastAsia="宋体" w:cs="宋体"/>
          <w:color w:val="000000" w:themeColor="text1"/>
          <w:spacing w:val="-1"/>
          <w:sz w:val="24"/>
          <w:szCs w:val="24"/>
          <w:highlight w:val="none"/>
          <w14:textFill>
            <w14:solidFill>
              <w14:schemeClr w14:val="tx1"/>
            </w14:solidFill>
          </w14:textFill>
        </w:rPr>
        <w:t>、理解和结论均不负责任。</w:t>
      </w:r>
    </w:p>
    <w:p w14:paraId="58AFE0B2">
      <w:pPr>
        <w:shd w:val="clear"/>
        <w:spacing w:before="154" w:line="299" w:lineRule="auto"/>
        <w:ind w:left="12" w:firstLine="55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9.5  </w:t>
      </w:r>
      <w:r>
        <w:rPr>
          <w:rFonts w:hint="eastAsia" w:ascii="宋体" w:hAnsi="宋体" w:eastAsia="宋体" w:cs="宋体"/>
          <w:color w:val="000000" w:themeColor="text1"/>
          <w:spacing w:val="-2"/>
          <w:sz w:val="24"/>
          <w:szCs w:val="24"/>
          <w:highlight w:val="none"/>
          <w14:textFill>
            <w14:solidFill>
              <w14:schemeClr w14:val="tx1"/>
            </w14:solidFill>
          </w14:textFill>
        </w:rPr>
        <w:t>投标人必须按照招标工程量清单及表格填报价格。项目编码、项目名称、项</w:t>
      </w:r>
      <w:r>
        <w:rPr>
          <w:rFonts w:hint="eastAsia" w:ascii="宋体" w:hAnsi="宋体" w:eastAsia="宋体" w:cs="宋体"/>
          <w:color w:val="000000" w:themeColor="text1"/>
          <w:spacing w:val="2"/>
          <w:sz w:val="24"/>
          <w:szCs w:val="24"/>
          <w:highlight w:val="none"/>
          <w14:textFill>
            <w14:solidFill>
              <w14:schemeClr w14:val="tx1"/>
            </w14:solidFill>
          </w14:textFill>
        </w:rPr>
        <w:t>目特征、计量单位、工程量必须与招标工程量清单一致。所有报价均以人</w:t>
      </w:r>
      <w:r>
        <w:rPr>
          <w:rFonts w:hint="eastAsia" w:ascii="宋体" w:hAnsi="宋体" w:eastAsia="宋体" w:cs="宋体"/>
          <w:color w:val="000000" w:themeColor="text1"/>
          <w:spacing w:val="1"/>
          <w:sz w:val="24"/>
          <w:szCs w:val="24"/>
          <w:highlight w:val="none"/>
          <w14:textFill>
            <w14:solidFill>
              <w14:schemeClr w14:val="tx1"/>
            </w14:solidFill>
          </w14:textFill>
        </w:rPr>
        <w:t>民币“元</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为单位，并保留小数点后两位。</w:t>
      </w:r>
    </w:p>
    <w:p w14:paraId="7A5201E3">
      <w:pPr>
        <w:shd w:val="clear"/>
        <w:spacing w:before="158" w:line="314" w:lineRule="auto"/>
        <w:ind w:left="9" w:right="150" w:firstLine="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9.6  </w:t>
      </w:r>
      <w:r>
        <w:rPr>
          <w:rFonts w:hint="eastAsia" w:ascii="宋体" w:hAnsi="宋体" w:eastAsia="宋体" w:cs="宋体"/>
          <w:color w:val="000000" w:themeColor="text1"/>
          <w:spacing w:val="-2"/>
          <w:sz w:val="24"/>
          <w:szCs w:val="24"/>
          <w:highlight w:val="none"/>
          <w14:textFill>
            <w14:solidFill>
              <w14:schemeClr w14:val="tx1"/>
            </w14:solidFill>
          </w14:textFill>
        </w:rPr>
        <w:t>投标人只允许有一个投标总价。投标总价必须同时用大、小写表示，大、小</w:t>
      </w:r>
      <w:r>
        <w:rPr>
          <w:rFonts w:hint="eastAsia" w:ascii="宋体" w:hAnsi="宋体" w:eastAsia="宋体" w:cs="宋体"/>
          <w:color w:val="000000" w:themeColor="text1"/>
          <w:spacing w:val="-1"/>
          <w:sz w:val="24"/>
          <w:szCs w:val="24"/>
          <w:highlight w:val="none"/>
          <w14:textFill>
            <w14:solidFill>
              <w14:schemeClr w14:val="tx1"/>
            </w14:solidFill>
          </w14:textFill>
        </w:rPr>
        <w:t>写报价应保持一致，若不一致，以大写报价为准。招标工程量</w:t>
      </w:r>
      <w:r>
        <w:rPr>
          <w:rFonts w:hint="eastAsia" w:ascii="宋体" w:hAnsi="宋体" w:eastAsia="宋体" w:cs="宋体"/>
          <w:color w:val="000000" w:themeColor="text1"/>
          <w:spacing w:val="-2"/>
          <w:sz w:val="24"/>
          <w:szCs w:val="24"/>
          <w:highlight w:val="none"/>
          <w14:textFill>
            <w14:solidFill>
              <w14:schemeClr w14:val="tx1"/>
            </w14:solidFill>
          </w14:textFill>
        </w:rPr>
        <w:t>清单与计价表中列明的</w:t>
      </w:r>
      <w:r>
        <w:rPr>
          <w:rFonts w:hint="eastAsia" w:ascii="宋体" w:hAnsi="宋体" w:eastAsia="宋体" w:cs="宋体"/>
          <w:color w:val="000000" w:themeColor="text1"/>
          <w:spacing w:val="-1"/>
          <w:sz w:val="24"/>
          <w:szCs w:val="24"/>
          <w:highlight w:val="none"/>
          <w14:textFill>
            <w14:solidFill>
              <w14:schemeClr w14:val="tx1"/>
            </w14:solidFill>
          </w14:textFill>
        </w:rPr>
        <w:t>所有需要填写单价和合价的项目，投标人均应填写且只允许有</w:t>
      </w:r>
      <w:r>
        <w:rPr>
          <w:rFonts w:hint="eastAsia" w:ascii="宋体" w:hAnsi="宋体" w:eastAsia="宋体" w:cs="宋体"/>
          <w:color w:val="000000" w:themeColor="text1"/>
          <w:spacing w:val="-2"/>
          <w:sz w:val="24"/>
          <w:szCs w:val="24"/>
          <w:highlight w:val="none"/>
          <w14:textFill>
            <w14:solidFill>
              <w14:schemeClr w14:val="tx1"/>
            </w14:solidFill>
          </w14:textFill>
        </w:rPr>
        <w:t>一个报价。未填写单价</w:t>
      </w:r>
      <w:r>
        <w:rPr>
          <w:rFonts w:hint="eastAsia" w:ascii="宋体" w:hAnsi="宋体" w:eastAsia="宋体" w:cs="宋体"/>
          <w:color w:val="000000" w:themeColor="text1"/>
          <w:spacing w:val="-1"/>
          <w:sz w:val="24"/>
          <w:szCs w:val="24"/>
          <w:highlight w:val="none"/>
          <w14:textFill>
            <w14:solidFill>
              <w14:schemeClr w14:val="tx1"/>
            </w14:solidFill>
          </w14:textFill>
        </w:rPr>
        <w:t>和合价的项目，视为此项费用已包含在已标价工程量清单其他</w:t>
      </w:r>
      <w:r>
        <w:rPr>
          <w:rFonts w:hint="eastAsia" w:ascii="宋体" w:hAnsi="宋体" w:eastAsia="宋体" w:cs="宋体"/>
          <w:color w:val="000000" w:themeColor="text1"/>
          <w:spacing w:val="-2"/>
          <w:sz w:val="24"/>
          <w:szCs w:val="24"/>
          <w:highlight w:val="none"/>
          <w14:textFill>
            <w14:solidFill>
              <w14:schemeClr w14:val="tx1"/>
            </w14:solidFill>
          </w14:textFill>
        </w:rPr>
        <w:t>项目的单价和合价中，</w:t>
      </w:r>
      <w:r>
        <w:rPr>
          <w:rFonts w:hint="eastAsia" w:ascii="宋体" w:hAnsi="宋体" w:eastAsia="宋体" w:cs="宋体"/>
          <w:color w:val="000000" w:themeColor="text1"/>
          <w:spacing w:val="-1"/>
          <w:sz w:val="24"/>
          <w:szCs w:val="24"/>
          <w:highlight w:val="none"/>
          <w14:textFill>
            <w14:solidFill>
              <w14:schemeClr w14:val="tx1"/>
            </w14:solidFill>
          </w14:textFill>
        </w:rPr>
        <w:t>竣工结算时不得重新组价和调整。</w:t>
      </w:r>
    </w:p>
    <w:p w14:paraId="680D700B">
      <w:pPr>
        <w:shd w:val="clear"/>
        <w:spacing w:before="152" w:line="309" w:lineRule="auto"/>
        <w:ind w:left="7" w:right="120" w:firstLine="480"/>
        <w:rPr>
          <w:rFonts w:hint="eastAsia" w:ascii="宋体" w:hAnsi="宋体" w:eastAsia="宋体" w:cs="宋体"/>
          <w:b/>
          <w:bCs/>
          <w:color w:val="000000" w:themeColor="text1"/>
          <w:spacing w:val="-3"/>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9.7  </w:t>
      </w:r>
      <w:r>
        <w:rPr>
          <w:rFonts w:hint="eastAsia" w:ascii="宋体" w:hAnsi="宋体" w:eastAsia="宋体" w:cs="宋体"/>
          <w:color w:val="000000" w:themeColor="text1"/>
          <w:sz w:val="24"/>
          <w:szCs w:val="24"/>
          <w:highlight w:val="none"/>
          <w14:textFill>
            <w14:solidFill>
              <w14:schemeClr w14:val="tx1"/>
            </w14:solidFill>
          </w14:textFill>
        </w:rPr>
        <w:t>投标人的投标总价不得高于</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最高投标限价</w:t>
      </w:r>
      <w:r>
        <w:rPr>
          <w:rFonts w:hint="eastAsia" w:ascii="宋体" w:hAnsi="宋体" w:eastAsia="宋体" w:cs="宋体"/>
          <w:color w:val="000000" w:themeColor="text1"/>
          <w:sz w:val="24"/>
          <w:szCs w:val="24"/>
          <w:highlight w:val="none"/>
          <w14:textFill>
            <w14:solidFill>
              <w14:schemeClr w14:val="tx1"/>
            </w14:solidFill>
          </w14:textFill>
        </w:rPr>
        <w:t>，也不得低于工程成本。投标人对</w:t>
      </w:r>
      <w:r>
        <w:rPr>
          <w:rFonts w:hint="eastAsia" w:ascii="宋体" w:hAnsi="宋体" w:eastAsia="宋体" w:cs="宋体"/>
          <w:color w:val="000000" w:themeColor="text1"/>
          <w:spacing w:val="-1"/>
          <w:sz w:val="24"/>
          <w:szCs w:val="24"/>
          <w:highlight w:val="none"/>
          <w14:textFill>
            <w14:solidFill>
              <w14:schemeClr w14:val="tx1"/>
            </w14:solidFill>
          </w14:textFill>
        </w:rPr>
        <w:t>投标总价的所有优惠（降价、让利等</w:t>
      </w:r>
      <w:r>
        <w:rPr>
          <w:rFonts w:hint="eastAsia" w:ascii="宋体" w:hAnsi="宋体" w:eastAsia="宋体" w:cs="宋体"/>
          <w:color w:val="000000" w:themeColor="text1"/>
          <w:spacing w:val="-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均应当反映在具体清单项目或其综合</w:t>
      </w:r>
      <w:r>
        <w:rPr>
          <w:rFonts w:hint="eastAsia" w:ascii="宋体" w:hAnsi="宋体" w:eastAsia="宋体" w:cs="宋体"/>
          <w:color w:val="000000" w:themeColor="text1"/>
          <w:spacing w:val="-2"/>
          <w:sz w:val="24"/>
          <w:szCs w:val="24"/>
          <w:highlight w:val="none"/>
          <w14:textFill>
            <w14:solidFill>
              <w14:schemeClr w14:val="tx1"/>
            </w14:solidFill>
          </w14:textFill>
        </w:rPr>
        <w:t>单价的</w:t>
      </w:r>
      <w:r>
        <w:rPr>
          <w:rFonts w:hint="eastAsia" w:ascii="宋体" w:hAnsi="宋体" w:eastAsia="宋体" w:cs="宋体"/>
          <w:color w:val="000000" w:themeColor="text1"/>
          <w:spacing w:val="1"/>
          <w:sz w:val="24"/>
          <w:szCs w:val="24"/>
          <w:highlight w:val="none"/>
          <w14:textFill>
            <w14:solidFill>
              <w14:schemeClr w14:val="tx1"/>
            </w14:solidFill>
          </w14:textFill>
        </w:rPr>
        <w:t>报价上。</w:t>
      </w:r>
      <w:r>
        <w:rPr>
          <w:rFonts w:hint="eastAsia" w:ascii="宋体" w:hAnsi="宋体" w:eastAsia="宋体" w:cs="宋体"/>
          <w:b/>
          <w:bCs/>
          <w:color w:val="000000" w:themeColor="text1"/>
          <w:spacing w:val="1"/>
          <w:sz w:val="24"/>
          <w:szCs w:val="24"/>
          <w:highlight w:val="none"/>
          <w14:textFill>
            <w14:solidFill>
              <w14:schemeClr w14:val="tx1"/>
            </w14:solidFill>
          </w14:textFill>
        </w:rPr>
        <w:t>如果投标人的投标总价下浮率高于</w:t>
      </w:r>
      <w:r>
        <w:rPr>
          <w:rFonts w:hint="eastAsia" w:ascii="宋体" w:hAnsi="宋体" w:eastAsia="宋体" w:cs="宋体"/>
          <w:color w:val="000000" w:themeColor="text1"/>
          <w:spacing w:val="-40"/>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15%时，投标人必须在投标文件中专项</w:t>
      </w:r>
      <w:r>
        <w:rPr>
          <w:rFonts w:hint="eastAsia" w:ascii="宋体" w:hAnsi="宋体" w:eastAsia="宋体" w:cs="宋体"/>
          <w:b/>
          <w:bCs/>
          <w:color w:val="000000" w:themeColor="text1"/>
          <w:spacing w:val="-3"/>
          <w:sz w:val="24"/>
          <w:szCs w:val="24"/>
          <w:highlight w:val="none"/>
          <w14:textFill>
            <w14:solidFill>
              <w14:schemeClr w14:val="tx1"/>
            </w14:solidFill>
          </w14:textFill>
        </w:rPr>
        <w:t>作出详细合理的书面说明并提供以往类似工程详细成本分析报告供评标委员会审查。</w:t>
      </w:r>
    </w:p>
    <w:p w14:paraId="25ACD444">
      <w:pPr>
        <w:shd w:val="clear"/>
        <w:outlineLvl w:val="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投标总价下浮率=（1-投标总价</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100%</w:t>
      </w:r>
    </w:p>
    <w:p w14:paraId="5ABB7F86">
      <w:pPr>
        <w:shd w:val="clear"/>
        <w:spacing w:before="146" w:line="325" w:lineRule="auto"/>
        <w:ind w:left="29" w:right="153" w:firstLine="458"/>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9.8  投标人的安全生产措施费报价必须达到或超过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最高投标限价</w:t>
      </w:r>
      <w:r>
        <w:rPr>
          <w:rFonts w:hint="eastAsia" w:ascii="宋体" w:hAnsi="宋体" w:eastAsia="宋体" w:cs="宋体"/>
          <w:b/>
          <w:bCs/>
          <w:color w:val="000000" w:themeColor="text1"/>
          <w:sz w:val="24"/>
          <w:szCs w:val="24"/>
          <w:highlight w:val="none"/>
          <w14:textFill>
            <w14:solidFill>
              <w14:schemeClr w14:val="tx1"/>
            </w14:solidFill>
          </w14:textFill>
        </w:rPr>
        <w:t>中</w:t>
      </w:r>
      <w:r>
        <w:rPr>
          <w:rFonts w:hint="eastAsia" w:ascii="宋体" w:hAnsi="宋体" w:eastAsia="宋体" w:cs="宋体"/>
          <w:b/>
          <w:bCs/>
          <w:color w:val="000000" w:themeColor="text1"/>
          <w:spacing w:val="-1"/>
          <w:sz w:val="24"/>
          <w:szCs w:val="24"/>
          <w:highlight w:val="none"/>
          <w14:textFill>
            <w14:solidFill>
              <w14:schemeClr w14:val="tx1"/>
            </w14:solidFill>
          </w14:textFill>
        </w:rPr>
        <w:t>提供</w:t>
      </w:r>
      <w:r>
        <w:rPr>
          <w:rFonts w:hint="eastAsia" w:ascii="宋体" w:hAnsi="宋体" w:eastAsia="宋体" w:cs="宋体"/>
          <w:b/>
          <w:bCs/>
          <w:color w:val="000000" w:themeColor="text1"/>
          <w:spacing w:val="-3"/>
          <w:sz w:val="24"/>
          <w:szCs w:val="24"/>
          <w:highlight w:val="none"/>
          <w14:textFill>
            <w14:solidFill>
              <w14:schemeClr w14:val="tx1"/>
            </w14:solidFill>
          </w14:textFill>
        </w:rPr>
        <w:t>的安全生产措施费。</w:t>
      </w:r>
    </w:p>
    <w:p w14:paraId="235C1669">
      <w:pPr>
        <w:shd w:val="clear"/>
        <w:spacing w:before="78" w:line="309" w:lineRule="auto"/>
        <w:ind w:right="99"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9.9  </w:t>
      </w:r>
      <w:r>
        <w:rPr>
          <w:rFonts w:hint="eastAsia" w:ascii="宋体" w:hAnsi="宋体" w:eastAsia="宋体" w:cs="宋体"/>
          <w:color w:val="000000" w:themeColor="text1"/>
          <w:sz w:val="24"/>
          <w:szCs w:val="24"/>
          <w:highlight w:val="none"/>
          <w14:textFill>
            <w14:solidFill>
              <w14:schemeClr w14:val="tx1"/>
            </w14:solidFill>
          </w14:textFill>
        </w:rPr>
        <w:t>投标人必须按照招标工程量清单中提供的暂列金额和</w:t>
      </w:r>
      <w:r>
        <w:rPr>
          <w:rFonts w:hint="eastAsia" w:ascii="宋体" w:hAnsi="宋体" w:eastAsia="宋体" w:cs="宋体"/>
          <w:color w:val="000000" w:themeColor="text1"/>
          <w:sz w:val="24"/>
          <w:szCs w:val="24"/>
          <w:highlight w:val="none"/>
          <w:lang w:val="en-US" w:eastAsia="zh-CN"/>
          <w14:textFill>
            <w14:solidFill>
              <w14:schemeClr w14:val="tx1"/>
            </w14:solidFill>
          </w14:textFill>
        </w:rPr>
        <w:t>专业工程</w:t>
      </w:r>
      <w:r>
        <w:rPr>
          <w:rFonts w:hint="eastAsia" w:ascii="宋体" w:hAnsi="宋体" w:eastAsia="宋体" w:cs="宋体"/>
          <w:color w:val="000000" w:themeColor="text1"/>
          <w:sz w:val="24"/>
          <w:szCs w:val="24"/>
          <w:highlight w:val="none"/>
          <w14:textFill>
            <w14:solidFill>
              <w14:schemeClr w14:val="tx1"/>
            </w14:solidFill>
          </w14:textFill>
        </w:rPr>
        <w:t>暂估价统一报价。投标</w:t>
      </w:r>
      <w:r>
        <w:rPr>
          <w:rFonts w:hint="eastAsia" w:ascii="宋体" w:hAnsi="宋体" w:eastAsia="宋体" w:cs="宋体"/>
          <w:color w:val="000000" w:themeColor="text1"/>
          <w:spacing w:val="-1"/>
          <w:sz w:val="24"/>
          <w:szCs w:val="24"/>
          <w:highlight w:val="none"/>
          <w14:textFill>
            <w14:solidFill>
              <w14:schemeClr w14:val="tx1"/>
            </w14:solidFill>
          </w14:textFill>
        </w:rPr>
        <w:t>人应充分考虑暂估价项目（或暂列金额项目）的管理和协调所发</w:t>
      </w:r>
      <w:r>
        <w:rPr>
          <w:rFonts w:hint="eastAsia" w:ascii="宋体" w:hAnsi="宋体" w:eastAsia="宋体" w:cs="宋体"/>
          <w:color w:val="000000" w:themeColor="text1"/>
          <w:spacing w:val="-2"/>
          <w:sz w:val="24"/>
          <w:szCs w:val="24"/>
          <w:highlight w:val="none"/>
          <w14:textFill>
            <w14:solidFill>
              <w14:schemeClr w14:val="tx1"/>
            </w14:solidFill>
          </w14:textFill>
        </w:rPr>
        <w:t>生的费用，并将其纳</w:t>
      </w:r>
      <w:r>
        <w:rPr>
          <w:rFonts w:hint="eastAsia" w:ascii="宋体" w:hAnsi="宋体" w:eastAsia="宋体" w:cs="宋体"/>
          <w:color w:val="000000" w:themeColor="text1"/>
          <w:spacing w:val="-1"/>
          <w:sz w:val="24"/>
          <w:szCs w:val="24"/>
          <w:highlight w:val="none"/>
          <w14:textFill>
            <w14:solidFill>
              <w14:schemeClr w14:val="tx1"/>
            </w14:solidFill>
          </w14:textFill>
        </w:rPr>
        <w:t>入已标价工程量清单中的适当项目。招标人视该项管理和协调所</w:t>
      </w:r>
      <w:r>
        <w:rPr>
          <w:rFonts w:hint="eastAsia" w:ascii="宋体" w:hAnsi="宋体" w:eastAsia="宋体" w:cs="宋体"/>
          <w:color w:val="000000" w:themeColor="text1"/>
          <w:spacing w:val="-2"/>
          <w:sz w:val="24"/>
          <w:szCs w:val="24"/>
          <w:highlight w:val="none"/>
          <w14:textFill>
            <w14:solidFill>
              <w14:schemeClr w14:val="tx1"/>
            </w14:solidFill>
          </w14:textFill>
        </w:rPr>
        <w:t>发生的费用已包含在</w:t>
      </w:r>
      <w:r>
        <w:rPr>
          <w:rFonts w:hint="eastAsia" w:ascii="宋体" w:hAnsi="宋体" w:eastAsia="宋体" w:cs="宋体"/>
          <w:color w:val="000000" w:themeColor="text1"/>
          <w:spacing w:val="-1"/>
          <w:sz w:val="24"/>
          <w:szCs w:val="24"/>
          <w:highlight w:val="none"/>
          <w14:textFill>
            <w14:solidFill>
              <w14:schemeClr w14:val="tx1"/>
            </w14:solidFill>
          </w14:textFill>
        </w:rPr>
        <w:t>其它有价款的竞争性报价内，不再另行支付。</w:t>
      </w:r>
    </w:p>
    <w:p w14:paraId="066C435F">
      <w:pPr>
        <w:pStyle w:val="5"/>
        <w:keepNext w:val="0"/>
        <w:keepLines w:val="0"/>
        <w:pageBreakBefore w:val="0"/>
        <w:widowControl/>
        <w:shd w:val="clear"/>
        <w:kinsoku w:val="0"/>
        <w:wordWrap/>
        <w:overflowPunct/>
        <w:topLinePunct w:val="0"/>
        <w:autoSpaceDE w:val="0"/>
        <w:autoSpaceDN w:val="0"/>
        <w:bidi w:val="0"/>
        <w:adjustRightInd w:val="0"/>
        <w:snapToGrid w:val="0"/>
        <w:spacing w:line="300" w:lineRule="auto"/>
        <w:ind w:firstLine="482" w:firstLineChars="200"/>
        <w:textAlignment w:val="baseline"/>
        <w:rPr>
          <w:rFonts w:hint="eastAsia" w:ascii="宋体" w:hAnsi="宋体" w:eastAsia="宋体" w:cs="宋体"/>
          <w:snapToGrid w:val="0"/>
          <w:color w:val="000000" w:themeColor="text1"/>
          <w:sz w:val="24"/>
          <w:szCs w:val="24"/>
          <w:highlight w:val="none"/>
          <w:lang w:val="en-US" w:eastAsia="en-US" w:bidi="ar-SA"/>
          <w14:textFill>
            <w14:solidFill>
              <w14:schemeClr w14:val="tx1"/>
            </w14:solidFill>
          </w14:textFill>
        </w:rPr>
      </w:pPr>
      <w:r>
        <w:rPr>
          <w:rFonts w:hint="eastAsia" w:ascii="宋体" w:hAnsi="宋体" w:eastAsia="宋体" w:cs="宋体"/>
          <w:b/>
          <w:bCs/>
          <w:snapToGrid w:val="0"/>
          <w:color w:val="000000" w:themeColor="text1"/>
          <w:sz w:val="24"/>
          <w:szCs w:val="24"/>
          <w:highlight w:val="none"/>
          <w:lang w:val="en-US" w:eastAsia="en-US" w:bidi="ar-SA"/>
          <w14:textFill>
            <w14:solidFill>
              <w14:schemeClr w14:val="tx1"/>
            </w14:solidFill>
          </w14:textFill>
        </w:rPr>
        <w:t xml:space="preserve">9.10 </w:t>
      </w:r>
      <w:r>
        <w:rPr>
          <w:rFonts w:hint="eastAsia" w:ascii="宋体" w:hAnsi="宋体" w:eastAsia="宋体" w:cs="宋体"/>
          <w:snapToGrid w:val="0"/>
          <w:color w:val="000000" w:themeColor="text1"/>
          <w:sz w:val="24"/>
          <w:szCs w:val="24"/>
          <w:highlight w:val="none"/>
          <w:lang w:val="en-US" w:eastAsia="en-US" w:bidi="ar-SA"/>
          <w14:textFill>
            <w14:solidFill>
              <w14:schemeClr w14:val="tx1"/>
            </w14:solidFill>
          </w14:textFill>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hd w:val="clear"/>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42" w:name="_Toc16322"/>
      <w:bookmarkStart w:id="43" w:name="_Toc23711"/>
      <w:r>
        <w:rPr>
          <w:rFonts w:hint="eastAsia" w:ascii="宋体" w:hAnsi="宋体" w:eastAsia="宋体" w:cs="宋体"/>
          <w:b/>
          <w:bCs/>
          <w:color w:val="000000" w:themeColor="text1"/>
          <w:spacing w:val="-6"/>
          <w:sz w:val="24"/>
          <w:szCs w:val="24"/>
          <w:highlight w:val="none"/>
          <w14:textFill>
            <w14:solidFill>
              <w14:schemeClr w14:val="tx1"/>
            </w14:solidFill>
          </w14:textFill>
        </w:rPr>
        <w:t>10</w:t>
      </w:r>
      <w:r>
        <w:rPr>
          <w:rFonts w:hint="eastAsia" w:ascii="宋体" w:hAnsi="宋体" w:eastAsia="宋体" w:cs="宋体"/>
          <w:b/>
          <w:bCs/>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．投标文件的编制要求</w:t>
      </w:r>
      <w:bookmarkEnd w:id="42"/>
      <w:bookmarkEnd w:id="43"/>
    </w:p>
    <w:p w14:paraId="717359E1">
      <w:pPr>
        <w:shd w:val="clear"/>
        <w:spacing w:before="152" w:line="222" w:lineRule="auto"/>
        <w:ind w:left="496"/>
        <w:outlineLvl w:val="3"/>
        <w:rPr>
          <w:rFonts w:hint="eastAsia" w:ascii="宋体" w:hAnsi="宋体" w:eastAsia="宋体" w:cs="宋体"/>
          <w:color w:val="000000" w:themeColor="text1"/>
          <w:sz w:val="24"/>
          <w:szCs w:val="24"/>
          <w:highlight w:val="none"/>
          <w14:textFill>
            <w14:solidFill>
              <w14:schemeClr w14:val="tx1"/>
            </w14:solidFill>
          </w14:textFill>
        </w:rPr>
      </w:pPr>
      <w:bookmarkStart w:id="44" w:name="_Toc20590"/>
      <w:bookmarkStart w:id="45" w:name="_Toc22937"/>
      <w:r>
        <w:rPr>
          <w:rFonts w:hint="eastAsia" w:ascii="宋体" w:hAnsi="宋体" w:eastAsia="宋体" w:cs="宋体"/>
          <w:b/>
          <w:bCs/>
          <w:color w:val="000000" w:themeColor="text1"/>
          <w:spacing w:val="-4"/>
          <w:sz w:val="24"/>
          <w:szCs w:val="24"/>
          <w:highlight w:val="none"/>
          <w14:textFill>
            <w14:solidFill>
              <w14:schemeClr w14:val="tx1"/>
            </w14:solidFill>
          </w14:textFill>
        </w:rPr>
        <w:t>10.1</w:t>
      </w:r>
      <w:r>
        <w:rPr>
          <w:rFonts w:hint="eastAsia" w:ascii="宋体" w:hAnsi="宋体" w:eastAsia="宋体" w:cs="宋体"/>
          <w:b/>
          <w:bCs/>
          <w:color w:val="000000" w:themeColor="text1"/>
          <w:spacing w:val="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一般要求</w:t>
      </w:r>
      <w:bookmarkEnd w:id="44"/>
      <w:bookmarkEnd w:id="45"/>
    </w:p>
    <w:p w14:paraId="4800233A">
      <w:pPr>
        <w:shd w:val="clear"/>
        <w:spacing w:before="118" w:line="295" w:lineRule="auto"/>
        <w:ind w:left="11" w:right="99"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投标文件应按第六章投标文件格式规定的内容，投标人提交的投标文件应当使</w:t>
      </w:r>
      <w:r>
        <w:rPr>
          <w:rFonts w:hint="eastAsia" w:ascii="宋体" w:hAnsi="宋体" w:eastAsia="宋体" w:cs="宋体"/>
          <w:color w:val="000000" w:themeColor="text1"/>
          <w:spacing w:val="-1"/>
          <w:sz w:val="24"/>
          <w:szCs w:val="24"/>
          <w:highlight w:val="none"/>
          <w14:textFill>
            <w14:solidFill>
              <w14:schemeClr w14:val="tx1"/>
            </w14:solidFill>
          </w14:textFill>
        </w:rPr>
        <w:t>用招标文件所提供的投标文件全部格式。</w:t>
      </w:r>
    </w:p>
    <w:p w14:paraId="1E2CE420">
      <w:pPr>
        <w:shd w:val="clear"/>
        <w:spacing w:before="68" w:line="299" w:lineRule="auto"/>
        <w:ind w:left="11" w:right="99" w:firstLine="5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10.1.1  </w:t>
      </w:r>
      <w:r>
        <w:rPr>
          <w:rFonts w:hint="eastAsia" w:ascii="宋体" w:hAnsi="宋体" w:eastAsia="宋体" w:cs="宋体"/>
          <w:color w:val="000000" w:themeColor="text1"/>
          <w:spacing w:val="-3"/>
          <w:sz w:val="24"/>
          <w:szCs w:val="24"/>
          <w:highlight w:val="none"/>
          <w14:textFill>
            <w14:solidFill>
              <w14:schemeClr w14:val="tx1"/>
            </w14:solidFill>
          </w14:textFill>
        </w:rPr>
        <w:t>投标人必须响应招标文件，并在充分理解招</w:t>
      </w:r>
      <w:r>
        <w:rPr>
          <w:rFonts w:hint="eastAsia" w:ascii="宋体" w:hAnsi="宋体" w:eastAsia="宋体" w:cs="宋体"/>
          <w:color w:val="000000" w:themeColor="text1"/>
          <w:spacing w:val="-4"/>
          <w:sz w:val="24"/>
          <w:szCs w:val="24"/>
          <w:highlight w:val="none"/>
          <w14:textFill>
            <w14:solidFill>
              <w14:schemeClr w14:val="tx1"/>
            </w14:solidFill>
          </w14:textFill>
        </w:rPr>
        <w:t>标人提供的全部文件、设计图</w:t>
      </w:r>
      <w:r>
        <w:rPr>
          <w:rFonts w:hint="eastAsia" w:ascii="宋体" w:hAnsi="宋体" w:eastAsia="宋体" w:cs="宋体"/>
          <w:color w:val="000000" w:themeColor="text1"/>
          <w:spacing w:val="-1"/>
          <w:sz w:val="24"/>
          <w:szCs w:val="24"/>
          <w:highlight w:val="none"/>
          <w14:textFill>
            <w14:solidFill>
              <w14:schemeClr w14:val="tx1"/>
            </w14:solidFill>
          </w14:textFill>
        </w:rPr>
        <w:t>纸、资料及现场条件的基础上编制投标文件。因投标文件</w:t>
      </w:r>
      <w:r>
        <w:rPr>
          <w:rFonts w:hint="eastAsia" w:ascii="宋体" w:hAnsi="宋体" w:eastAsia="宋体" w:cs="宋体"/>
          <w:color w:val="000000" w:themeColor="text1"/>
          <w:spacing w:val="-2"/>
          <w:sz w:val="24"/>
          <w:szCs w:val="24"/>
          <w:highlight w:val="none"/>
          <w14:textFill>
            <w14:solidFill>
              <w14:schemeClr w14:val="tx1"/>
            </w14:solidFill>
          </w14:textFill>
        </w:rPr>
        <w:t>不符合招标文件的要求而造</w:t>
      </w:r>
      <w:r>
        <w:rPr>
          <w:rFonts w:hint="eastAsia" w:ascii="宋体" w:hAnsi="宋体" w:eastAsia="宋体" w:cs="宋体"/>
          <w:color w:val="000000" w:themeColor="text1"/>
          <w:spacing w:val="-1"/>
          <w:sz w:val="24"/>
          <w:szCs w:val="24"/>
          <w:highlight w:val="none"/>
          <w14:textFill>
            <w14:solidFill>
              <w14:schemeClr w14:val="tx1"/>
            </w14:solidFill>
          </w14:textFill>
        </w:rPr>
        <w:t>成的损失和后果，由投标人自行承担。</w:t>
      </w:r>
    </w:p>
    <w:p w14:paraId="5DF6C785">
      <w:pPr>
        <w:shd w:val="clear"/>
        <w:spacing w:before="123" w:line="290" w:lineRule="auto"/>
        <w:ind w:left="8" w:firstLine="56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10.1.2  投标文件包括商务标书、经济标书、施工组织设计和定标文件四个分册，</w:t>
      </w:r>
      <w:r>
        <w:rPr>
          <w:rFonts w:hint="eastAsia" w:ascii="宋体" w:hAnsi="宋体" w:eastAsia="宋体" w:cs="宋体"/>
          <w:color w:val="000000" w:themeColor="text1"/>
          <w:spacing w:val="-3"/>
          <w:sz w:val="24"/>
          <w:szCs w:val="24"/>
          <w:highlight w:val="none"/>
          <w14:textFill>
            <w14:solidFill>
              <w14:schemeClr w14:val="tx1"/>
            </w14:solidFill>
          </w14:textFill>
        </w:rPr>
        <w:t>投标文件全部采用电子文档，投标文件所附</w:t>
      </w:r>
      <w:r>
        <w:rPr>
          <w:rFonts w:hint="eastAsia" w:ascii="宋体" w:hAnsi="宋体" w:eastAsia="宋体" w:cs="宋体"/>
          <w:color w:val="000000" w:themeColor="text1"/>
          <w:spacing w:val="-4"/>
          <w:sz w:val="24"/>
          <w:szCs w:val="24"/>
          <w:highlight w:val="none"/>
          <w14:textFill>
            <w14:solidFill>
              <w14:schemeClr w14:val="tx1"/>
            </w14:solidFill>
          </w14:textFill>
        </w:rPr>
        <w:t>证书证件均为原件扫描件，并</w:t>
      </w:r>
      <w:r>
        <w:rPr>
          <w:rFonts w:hint="eastAsia" w:ascii="宋体" w:hAnsi="宋体" w:eastAsia="宋体" w:cs="宋体"/>
          <w:color w:val="000000" w:themeColor="text1"/>
          <w:spacing w:val="-1"/>
          <w:sz w:val="24"/>
          <w:szCs w:val="24"/>
          <w:highlight w:val="none"/>
          <w14:textFill>
            <w14:solidFill>
              <w14:schemeClr w14:val="tx1"/>
            </w14:solidFill>
          </w14:textFill>
        </w:rPr>
        <w:t>采用单位数字证书，按招标文件要求在相应位置加盖电子印章。</w:t>
      </w:r>
      <w:r>
        <w:rPr>
          <w:rFonts w:hint="eastAsia" w:ascii="宋体" w:hAnsi="宋体" w:eastAsia="宋体" w:cs="宋体"/>
          <w:color w:val="000000" w:themeColor="text1"/>
          <w:spacing w:val="-2"/>
          <w:sz w:val="24"/>
          <w:szCs w:val="24"/>
          <w:highlight w:val="none"/>
          <w14:textFill>
            <w14:solidFill>
              <w14:schemeClr w14:val="tx1"/>
            </w14:solidFill>
          </w14:textFill>
        </w:rPr>
        <w:t>投标文件中需个人签</w:t>
      </w:r>
      <w:r>
        <w:rPr>
          <w:rFonts w:hint="eastAsia" w:ascii="宋体" w:hAnsi="宋体" w:eastAsia="宋体" w:cs="宋体"/>
          <w:color w:val="000000" w:themeColor="text1"/>
          <w:spacing w:val="-1"/>
          <w:sz w:val="24"/>
          <w:szCs w:val="24"/>
          <w:highlight w:val="none"/>
          <w14:textFill>
            <w14:solidFill>
              <w14:schemeClr w14:val="tx1"/>
            </w14:solidFill>
          </w14:textFill>
        </w:rPr>
        <w:t>字或盖章的，应加盖个人电子印章或在线下完成后扫描上传。按</w:t>
      </w:r>
      <w:r>
        <w:rPr>
          <w:rFonts w:hint="eastAsia" w:ascii="宋体" w:hAnsi="宋体" w:eastAsia="宋体" w:cs="宋体"/>
          <w:color w:val="000000" w:themeColor="text1"/>
          <w:spacing w:val="-2"/>
          <w:sz w:val="24"/>
          <w:szCs w:val="24"/>
          <w:highlight w:val="none"/>
          <w14:textFill>
            <w14:solidFill>
              <w14:schemeClr w14:val="tx1"/>
            </w14:solidFill>
          </w14:textFill>
        </w:rPr>
        <w:t>照交易平台关于全流</w:t>
      </w:r>
      <w:r>
        <w:rPr>
          <w:rFonts w:hint="eastAsia" w:ascii="宋体" w:hAnsi="宋体" w:eastAsia="宋体" w:cs="宋体"/>
          <w:color w:val="000000" w:themeColor="text1"/>
          <w:spacing w:val="-7"/>
          <w:sz w:val="24"/>
          <w:szCs w:val="24"/>
          <w:highlight w:val="none"/>
          <w14:textFill>
            <w14:solidFill>
              <w14:schemeClr w14:val="tx1"/>
            </w14:solidFill>
          </w14:textFill>
        </w:rPr>
        <w:t>程电子化项目的相关指南进行操作。详见：全国公共资源</w:t>
      </w:r>
      <w:r>
        <w:rPr>
          <w:rFonts w:hint="eastAsia" w:ascii="宋体" w:hAnsi="宋体" w:eastAsia="宋体" w:cs="宋体"/>
          <w:color w:val="000000" w:themeColor="text1"/>
          <w:spacing w:val="-8"/>
          <w:sz w:val="24"/>
          <w:szCs w:val="24"/>
          <w:highlight w:val="none"/>
          <w14:textFill>
            <w14:solidFill>
              <w14:schemeClr w14:val="tx1"/>
            </w14:solidFill>
          </w14:textFill>
        </w:rPr>
        <w:t>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·韶关市）</w:t>
      </w:r>
      <w:r>
        <w:rPr>
          <w:rFonts w:hint="eastAsia" w:ascii="宋体" w:hAnsi="宋体" w:eastAsia="宋体" w:cs="宋体"/>
          <w:color w:val="000000" w:themeColor="text1"/>
          <w:spacing w:val="-2"/>
          <w:sz w:val="24"/>
          <w:szCs w:val="24"/>
          <w:highlight w:val="none"/>
          <w14:textFill>
            <w14:solidFill>
              <w14:schemeClr w14:val="tx1"/>
            </w14:solidFill>
          </w14:textFill>
        </w:rPr>
        <w:t>交易指引。</w:t>
      </w:r>
    </w:p>
    <w:p w14:paraId="217CF466">
      <w:pPr>
        <w:shd w:val="clear"/>
        <w:spacing w:before="1" w:line="219" w:lineRule="auto"/>
        <w:ind w:left="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10.1.3  </w:t>
      </w:r>
      <w:r>
        <w:rPr>
          <w:rFonts w:hint="eastAsia" w:ascii="宋体" w:hAnsi="宋体" w:eastAsia="宋体" w:cs="宋体"/>
          <w:color w:val="000000" w:themeColor="text1"/>
          <w:spacing w:val="-1"/>
          <w:sz w:val="24"/>
          <w:szCs w:val="24"/>
          <w:highlight w:val="none"/>
          <w14:textFill>
            <w14:solidFill>
              <w14:schemeClr w14:val="tx1"/>
            </w14:solidFill>
          </w14:textFill>
        </w:rPr>
        <w:t>投标文件需按以下要求签字、盖章：电子投标文件：</w:t>
      </w:r>
    </w:p>
    <w:p w14:paraId="4EB2C279">
      <w:pPr>
        <w:shd w:val="clear"/>
        <w:spacing w:before="111" w:line="279" w:lineRule="auto"/>
        <w:ind w:right="133" w:firstLine="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10.1.3.1</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投标文件封面、组成</w:t>
      </w:r>
      <w:r>
        <w:rPr>
          <w:rFonts w:hint="eastAsia" w:ascii="宋体" w:hAnsi="宋体" w:eastAsia="宋体" w:cs="宋体"/>
          <w:color w:val="000000" w:themeColor="text1"/>
          <w:spacing w:val="-3"/>
          <w:sz w:val="24"/>
          <w:szCs w:val="24"/>
          <w:highlight w:val="none"/>
          <w14:textFill>
            <w14:solidFill>
              <w14:schemeClr w14:val="tx1"/>
            </w14:solidFill>
          </w14:textFill>
        </w:rPr>
        <w:t>内容中凡注明“签字</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”处由要求的人员签字或电子</w:t>
      </w:r>
      <w:r>
        <w:rPr>
          <w:rFonts w:hint="eastAsia" w:ascii="宋体" w:hAnsi="宋体" w:eastAsia="宋体" w:cs="宋体"/>
          <w:color w:val="000000" w:themeColor="text1"/>
          <w:spacing w:val="-2"/>
          <w:sz w:val="24"/>
          <w:szCs w:val="24"/>
          <w:highlight w:val="none"/>
          <w14:textFill>
            <w14:solidFill>
              <w14:schemeClr w14:val="tx1"/>
            </w14:solidFill>
          </w14:textFill>
        </w:rPr>
        <w:t>签章；凡注明“签字或盖章</w:t>
      </w:r>
      <w:r>
        <w:rPr>
          <w:rFonts w:hint="eastAsia" w:ascii="宋体" w:hAnsi="宋体" w:eastAsia="宋体" w:cs="宋体"/>
          <w:color w:val="000000" w:themeColor="text1"/>
          <w:spacing w:val="-8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”处由要求的人员签字或盖其私章（</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2"/>
          <w:sz w:val="24"/>
          <w:szCs w:val="24"/>
          <w:highlight w:val="none"/>
          <w14:textFill>
            <w14:solidFill>
              <w14:schemeClr w14:val="tx1"/>
            </w14:solidFill>
          </w14:textFill>
        </w:rPr>
        <w:t>电子印章</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凡注明</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“签字并盖执业印章</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”处由要求的人员签字并盖其执业印</w:t>
      </w:r>
      <w:r>
        <w:rPr>
          <w:rFonts w:hint="eastAsia" w:ascii="宋体" w:hAnsi="宋体" w:eastAsia="宋体" w:cs="宋体"/>
          <w:color w:val="000000" w:themeColor="text1"/>
          <w:spacing w:val="-2"/>
          <w:sz w:val="24"/>
          <w:szCs w:val="24"/>
          <w:highlight w:val="none"/>
          <w14:textFill>
            <w14:solidFill>
              <w14:schemeClr w14:val="tx1"/>
            </w14:solidFill>
          </w14:textFill>
        </w:rPr>
        <w:t>章。</w:t>
      </w:r>
    </w:p>
    <w:p w14:paraId="0B072D3C">
      <w:pPr>
        <w:shd w:val="clear"/>
        <w:spacing w:before="112" w:line="264" w:lineRule="auto"/>
        <w:ind w:left="13" w:right="133" w:firstLine="5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10.1.3.2</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投标文件封面、组成内容中凡要求录入投标人名称且注明“盖单</w:t>
      </w:r>
      <w:r>
        <w:rPr>
          <w:rFonts w:hint="eastAsia" w:ascii="宋体" w:hAnsi="宋体" w:eastAsia="宋体" w:cs="宋体"/>
          <w:color w:val="000000" w:themeColor="text1"/>
          <w:spacing w:val="-3"/>
          <w:sz w:val="24"/>
          <w:szCs w:val="24"/>
          <w:highlight w:val="none"/>
          <w14:textFill>
            <w14:solidFill>
              <w14:schemeClr w14:val="tx1"/>
            </w14:solidFill>
          </w14:textFill>
        </w:rPr>
        <w:t>位章</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”处盖单位法人公章（</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3"/>
          <w:sz w:val="24"/>
          <w:szCs w:val="24"/>
          <w:highlight w:val="none"/>
          <w14:textFill>
            <w14:solidFill>
              <w14:schemeClr w14:val="tx1"/>
            </w14:solidFill>
          </w14:textFill>
        </w:rPr>
        <w:t>电子印章）。</w:t>
      </w:r>
    </w:p>
    <w:p w14:paraId="0CBE0BD0">
      <w:pPr>
        <w:shd w:val="clear"/>
        <w:spacing w:before="146" w:line="279" w:lineRule="auto"/>
        <w:ind w:left="16" w:right="135" w:firstLine="5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10.1.3.3</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投标文件的签字均为签字人本人亲笔署名或签章</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2"/>
          <w:sz w:val="24"/>
          <w:szCs w:val="24"/>
          <w:highlight w:val="none"/>
          <w14:textFill>
            <w14:solidFill>
              <w14:schemeClr w14:val="tx1"/>
            </w14:solidFill>
          </w14:textFill>
        </w:rPr>
        <w:t>电子印章</w:t>
      </w:r>
      <w:r>
        <w:rPr>
          <w:rFonts w:hint="eastAsia" w:ascii="宋体" w:hAnsi="宋体" w:eastAsia="宋体" w:cs="宋体"/>
          <w:color w:val="000000" w:themeColor="text1"/>
          <w:spacing w:val="-1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其余部</w:t>
      </w:r>
      <w:r>
        <w:rPr>
          <w:rFonts w:hint="eastAsia" w:ascii="宋体" w:hAnsi="宋体" w:eastAsia="宋体" w:cs="宋体"/>
          <w:color w:val="000000" w:themeColor="text1"/>
          <w:spacing w:val="-1"/>
          <w:sz w:val="24"/>
          <w:szCs w:val="24"/>
          <w:highlight w:val="none"/>
          <w14:textFill>
            <w14:solidFill>
              <w14:schemeClr w14:val="tx1"/>
            </w14:solidFill>
          </w14:textFill>
        </w:rPr>
        <w:t>分的复印件无须另行签字、盖章。</w:t>
      </w:r>
    </w:p>
    <w:p w14:paraId="35B67328">
      <w:pPr>
        <w:shd w:val="clear"/>
        <w:spacing w:before="155" w:line="219" w:lineRule="auto"/>
        <w:ind w:left="0" w:leftChars="0" w:firstLine="474" w:firstLineChars="200"/>
        <w:outlineLvl w:val="3"/>
        <w:rPr>
          <w:rFonts w:hint="eastAsia" w:ascii="宋体" w:hAnsi="宋体" w:eastAsia="宋体" w:cs="宋体"/>
          <w:b w:val="0"/>
          <w:bCs w:val="0"/>
          <w:color w:val="000000" w:themeColor="text1"/>
          <w:spacing w:val="-2"/>
          <w:sz w:val="24"/>
          <w:szCs w:val="24"/>
          <w:highlight w:val="none"/>
          <w14:textFill>
            <w14:solidFill>
              <w14:schemeClr w14:val="tx1"/>
            </w14:solidFill>
          </w14:textFill>
        </w:rPr>
      </w:pPr>
      <w:bookmarkStart w:id="46" w:name="_Toc21271"/>
      <w:bookmarkStart w:id="47" w:name="_Toc20223"/>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10.1.3.4 </w:t>
      </w:r>
      <w:r>
        <w:rPr>
          <w:rFonts w:hint="eastAsia" w:ascii="宋体" w:hAnsi="宋体" w:eastAsia="宋体" w:cs="宋体"/>
          <w:color w:val="000000" w:themeColor="text1"/>
          <w:spacing w:val="-3"/>
          <w:sz w:val="24"/>
          <w:szCs w:val="24"/>
          <w:highlight w:val="none"/>
          <w14:textFill>
            <w14:solidFill>
              <w14:schemeClr w14:val="tx1"/>
            </w14:solidFill>
          </w14:textFill>
        </w:rPr>
        <w:t>联合体投标的，除《联合体协议书》外，由联合体牵头人按以上要求签亲笔署名或签章（</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3"/>
          <w:sz w:val="24"/>
          <w:szCs w:val="24"/>
          <w:highlight w:val="none"/>
          <w14:textFill>
            <w14:solidFill>
              <w14:schemeClr w14:val="tx1"/>
            </w14:solidFill>
          </w14:textFill>
        </w:rPr>
        <w:t>电子印章）即可。</w:t>
      </w:r>
    </w:p>
    <w:p w14:paraId="149EA5DD">
      <w:pPr>
        <w:shd w:val="clear"/>
        <w:spacing w:before="155" w:line="219" w:lineRule="auto"/>
        <w:ind w:left="500"/>
        <w:outlineLvl w:val="3"/>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10.2  商务标书的编制要求</w:t>
      </w:r>
      <w:bookmarkEnd w:id="46"/>
      <w:bookmarkEnd w:id="47"/>
    </w:p>
    <w:p w14:paraId="09D418EF">
      <w:pPr>
        <w:shd w:val="clear"/>
        <w:spacing w:before="157" w:line="219" w:lineRule="auto"/>
        <w:ind w:left="5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10.2.1 </w:t>
      </w:r>
      <w:r>
        <w:rPr>
          <w:rFonts w:hint="eastAsia" w:ascii="宋体" w:hAnsi="宋体" w:eastAsia="宋体" w:cs="宋体"/>
          <w:color w:val="000000" w:themeColor="text1"/>
          <w:spacing w:val="-1"/>
          <w:sz w:val="24"/>
          <w:szCs w:val="24"/>
          <w:highlight w:val="none"/>
          <w14:textFill>
            <w14:solidFill>
              <w14:schemeClr w14:val="tx1"/>
            </w14:solidFill>
          </w14:textFill>
        </w:rPr>
        <w:t>商务标书包括但不限于以下内容：</w:t>
      </w:r>
    </w:p>
    <w:p w14:paraId="7A133846">
      <w:pPr>
        <w:shd w:val="clear"/>
        <w:spacing w:before="154"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ADBEC65">
      <w:pPr>
        <w:shd w:val="clear"/>
        <w:spacing w:before="153" w:line="222"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w:t>
      </w:r>
      <w:r>
        <w:rPr>
          <w:rFonts w:hint="eastAsia" w:ascii="宋体" w:hAnsi="宋体" w:eastAsia="宋体" w:cs="宋体"/>
          <w:color w:val="000000" w:themeColor="text1"/>
          <w:spacing w:val="-6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3"/>
          <w:sz w:val="24"/>
          <w:szCs w:val="24"/>
          <w:highlight w:val="none"/>
          <w14:textFill>
            <w14:solidFill>
              <w14:schemeClr w14:val="tx1"/>
            </w14:solidFill>
          </w14:textFill>
        </w:rPr>
        <w:t>目录；</w:t>
      </w:r>
    </w:p>
    <w:p w14:paraId="796DB9CA">
      <w:pPr>
        <w:shd w:val="clear"/>
        <w:spacing w:before="153"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（3）《投标函》（格式二</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EEB9573">
      <w:pPr>
        <w:shd w:val="clear"/>
        <w:spacing w:before="153"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（4）《各项承诺一览表》（格式三</w:t>
      </w:r>
      <w:r>
        <w:rPr>
          <w:rFonts w:hint="eastAsia" w:ascii="宋体" w:hAnsi="宋体" w:eastAsia="宋体" w:cs="宋体"/>
          <w:color w:val="000000" w:themeColor="text1"/>
          <w:spacing w:val="5"/>
          <w:sz w:val="24"/>
          <w:szCs w:val="24"/>
          <w:highlight w:val="none"/>
          <w14:textFill>
            <w14:solidFill>
              <w14:schemeClr w14:val="tx1"/>
            </w14:solidFill>
          </w14:textFill>
        </w:rPr>
        <w:t>）；</w:t>
      </w:r>
    </w:p>
    <w:p w14:paraId="2EEF341D">
      <w:pPr>
        <w:shd w:val="clear"/>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（5）《授权委托书》（格式四</w:t>
      </w:r>
      <w:r>
        <w:rPr>
          <w:rFonts w:hint="eastAsia" w:ascii="宋体" w:hAnsi="宋体" w:eastAsia="宋体" w:cs="宋体"/>
          <w:color w:val="000000" w:themeColor="text1"/>
          <w:spacing w:val="3"/>
          <w:sz w:val="24"/>
          <w:szCs w:val="24"/>
          <w:highlight w:val="none"/>
          <w14:textFill>
            <w14:solidFill>
              <w14:schemeClr w14:val="tx1"/>
            </w14:solidFill>
          </w14:textFill>
        </w:rPr>
        <w:t>）；</w:t>
      </w:r>
    </w:p>
    <w:p w14:paraId="7D3A1941">
      <w:pPr>
        <w:shd w:val="clear"/>
        <w:spacing w:before="156"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（6）《法定代表人身份证明》（格式五</w:t>
      </w:r>
      <w:r>
        <w:rPr>
          <w:rFonts w:hint="eastAsia" w:ascii="宋体" w:hAnsi="宋体" w:eastAsia="宋体" w:cs="宋体"/>
          <w:color w:val="000000" w:themeColor="text1"/>
          <w:spacing w:val="7"/>
          <w:sz w:val="24"/>
          <w:szCs w:val="24"/>
          <w:highlight w:val="none"/>
          <w14:textFill>
            <w14:solidFill>
              <w14:schemeClr w14:val="tx1"/>
            </w14:solidFill>
          </w14:textFill>
        </w:rPr>
        <w:t>）；</w:t>
      </w:r>
    </w:p>
    <w:p w14:paraId="49C24569">
      <w:pPr>
        <w:shd w:val="clear"/>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（7）《联合体协议书》（格式六）及所附资料；</w:t>
      </w:r>
    </w:p>
    <w:p w14:paraId="7065F65E">
      <w:pPr>
        <w:shd w:val="clear"/>
        <w:spacing w:before="153" w:line="309" w:lineRule="auto"/>
        <w:ind w:left="13" w:right="133"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（8）投标保证缴纳证明（投标人采用投标保证金的，附建</w:t>
      </w:r>
      <w:r>
        <w:rPr>
          <w:rFonts w:hint="eastAsia" w:ascii="宋体" w:hAnsi="宋体" w:eastAsia="宋体" w:cs="宋体"/>
          <w:color w:val="000000" w:themeColor="text1"/>
          <w:spacing w:val="1"/>
          <w:sz w:val="24"/>
          <w:szCs w:val="24"/>
          <w:highlight w:val="none"/>
          <w14:textFill>
            <w14:solidFill>
              <w14:schemeClr w14:val="tx1"/>
            </w14:solidFill>
          </w14:textFill>
        </w:rPr>
        <w:t>设工程交易系统《缴</w:t>
      </w:r>
      <w:r>
        <w:rPr>
          <w:rFonts w:hint="eastAsia" w:ascii="宋体" w:hAnsi="宋体" w:eastAsia="宋体" w:cs="宋体"/>
          <w:color w:val="000000" w:themeColor="text1"/>
          <w:spacing w:val="-1"/>
          <w:sz w:val="24"/>
          <w:szCs w:val="24"/>
          <w:highlight w:val="none"/>
          <w14:textFill>
            <w14:solidFill>
              <w14:schemeClr w14:val="tx1"/>
            </w14:solidFill>
          </w14:textFill>
        </w:rPr>
        <w:t>纳投标保证金通知书》页面截图和银行转账单彩色扫描件；采</w:t>
      </w:r>
      <w:r>
        <w:rPr>
          <w:rFonts w:hint="eastAsia" w:ascii="宋体" w:hAnsi="宋体" w:eastAsia="宋体" w:cs="宋体"/>
          <w:color w:val="000000" w:themeColor="text1"/>
          <w:spacing w:val="-2"/>
          <w:sz w:val="24"/>
          <w:szCs w:val="24"/>
          <w:highlight w:val="none"/>
          <w14:textFill>
            <w14:solidFill>
              <w14:schemeClr w14:val="tx1"/>
            </w14:solidFill>
          </w14:textFill>
        </w:rPr>
        <w:t>用投标保证担保的，附银行保函彩色扫描件；采用投标保证保险的，附电子保单和</w:t>
      </w:r>
      <w:r>
        <w:rPr>
          <w:rFonts w:hint="eastAsia" w:ascii="宋体" w:hAnsi="宋体" w:eastAsia="宋体" w:cs="宋体"/>
          <w:b/>
          <w:bCs/>
          <w:color w:val="000000" w:themeColor="text1"/>
          <w:spacing w:val="-2"/>
          <w:sz w:val="24"/>
          <w:szCs w:val="24"/>
          <w:highlight w:val="none"/>
          <w14:textFill>
            <w14:solidFill>
              <w14:schemeClr w14:val="tx1"/>
            </w14:solidFill>
          </w14:textFill>
        </w:rPr>
        <w:t>《韶关市公共资源交易一</w:t>
      </w:r>
      <w:r>
        <w:rPr>
          <w:rFonts w:hint="eastAsia" w:ascii="宋体" w:hAnsi="宋体" w:eastAsia="宋体" w:cs="宋体"/>
          <w:b/>
          <w:bCs/>
          <w:color w:val="000000" w:themeColor="text1"/>
          <w:spacing w:val="-3"/>
          <w:sz w:val="24"/>
          <w:szCs w:val="24"/>
          <w:highlight w:val="none"/>
          <w14:textFill>
            <w14:solidFill>
              <w14:schemeClr w14:val="tx1"/>
            </w14:solidFill>
          </w14:textFill>
        </w:rPr>
        <w:t>体化平台保证金缴纳信息》页面截图</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1196EDC9">
      <w:pPr>
        <w:shd w:val="clear"/>
        <w:spacing w:before="156"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（9）《投标人基本情况表》（格式七）及所附资料；</w:t>
      </w:r>
    </w:p>
    <w:p w14:paraId="625E3C02">
      <w:pPr>
        <w:shd w:val="clear"/>
        <w:spacing w:before="155"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（10）《项目经理简历表》（格式八）及所附资料；</w:t>
      </w:r>
    </w:p>
    <w:p w14:paraId="43069717">
      <w:pPr>
        <w:shd w:val="clear"/>
        <w:spacing w:before="154"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（11）《项目经理任职声明》（格式九</w:t>
      </w:r>
      <w:r>
        <w:rPr>
          <w:rFonts w:hint="eastAsia" w:ascii="宋体" w:hAnsi="宋体" w:eastAsia="宋体" w:cs="宋体"/>
          <w:color w:val="000000" w:themeColor="text1"/>
          <w:spacing w:val="7"/>
          <w:sz w:val="24"/>
          <w:szCs w:val="24"/>
          <w:highlight w:val="none"/>
          <w14:textFill>
            <w14:solidFill>
              <w14:schemeClr w14:val="tx1"/>
            </w14:solidFill>
          </w14:textFill>
        </w:rPr>
        <w:t>）；</w:t>
      </w:r>
    </w:p>
    <w:p w14:paraId="5600AAC3">
      <w:pPr>
        <w:shd w:val="clear"/>
        <w:spacing w:before="156"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（12）《项目技术负责人简历表》（格式十）及所附资料；</w:t>
      </w:r>
    </w:p>
    <w:p w14:paraId="4A2E911F">
      <w:pPr>
        <w:shd w:val="clear"/>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（13）《项</w:t>
      </w:r>
      <w:bookmarkStart w:id="48" w:name="OLE_LINK7"/>
      <w:r>
        <w:rPr>
          <w:rFonts w:hint="eastAsia" w:ascii="宋体" w:hAnsi="宋体" w:eastAsia="宋体" w:cs="宋体"/>
          <w:color w:val="000000" w:themeColor="text1"/>
          <w:spacing w:val="-1"/>
          <w:sz w:val="24"/>
          <w:szCs w:val="24"/>
          <w:highlight w:val="none"/>
          <w14:textFill>
            <w14:solidFill>
              <w14:schemeClr w14:val="tx1"/>
            </w14:solidFill>
          </w14:textFill>
        </w:rPr>
        <w:t>目管理机构组成表》（格式十一）及</w:t>
      </w:r>
      <w:bookmarkEnd w:id="48"/>
      <w:r>
        <w:rPr>
          <w:rFonts w:hint="eastAsia" w:ascii="宋体" w:hAnsi="宋体" w:eastAsia="宋体" w:cs="宋体"/>
          <w:color w:val="000000" w:themeColor="text1"/>
          <w:spacing w:val="-1"/>
          <w:sz w:val="24"/>
          <w:szCs w:val="24"/>
          <w:highlight w:val="none"/>
          <w14:textFill>
            <w14:solidFill>
              <w14:schemeClr w14:val="tx1"/>
            </w14:solidFill>
          </w14:textFill>
        </w:rPr>
        <w:t>所附资料；</w:t>
      </w:r>
    </w:p>
    <w:p w14:paraId="58C0C275">
      <w:pPr>
        <w:shd w:val="clear"/>
        <w:spacing w:before="155"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（14）本节第</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15.5.1</w:t>
      </w:r>
      <w:r>
        <w:rPr>
          <w:rFonts w:hint="eastAsia" w:ascii="宋体" w:hAnsi="宋体" w:eastAsia="宋体" w:cs="宋体"/>
          <w:color w:val="000000" w:themeColor="text1"/>
          <w:spacing w:val="-4"/>
          <w:sz w:val="24"/>
          <w:szCs w:val="24"/>
          <w:highlight w:val="none"/>
          <w14:textFill>
            <w14:solidFill>
              <w14:schemeClr w14:val="tx1"/>
            </w14:solidFill>
          </w14:textFill>
        </w:rPr>
        <w:t>目“评标方法</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”要求提供的</w:t>
      </w:r>
      <w:r>
        <w:rPr>
          <w:rFonts w:hint="eastAsia" w:ascii="宋体" w:hAnsi="宋体" w:eastAsia="宋体" w:cs="宋体"/>
          <w:color w:val="000000" w:themeColor="text1"/>
          <w:spacing w:val="-5"/>
          <w:sz w:val="24"/>
          <w:szCs w:val="24"/>
          <w:highlight w:val="none"/>
          <w14:textFill>
            <w14:solidFill>
              <w14:schemeClr w14:val="tx1"/>
            </w14:solidFill>
          </w14:textFill>
        </w:rPr>
        <w:t>评审资料；</w:t>
      </w:r>
    </w:p>
    <w:p w14:paraId="47D20E97">
      <w:pPr>
        <w:shd w:val="clear"/>
        <w:spacing w:before="78" w:line="299" w:lineRule="auto"/>
        <w:ind w:left="8" w:right="61" w:firstLine="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（15）投标人认为有必要补充的其他资料。（例如投标人已经工商变更，但其企</w:t>
      </w:r>
      <w:r>
        <w:rPr>
          <w:rFonts w:hint="eastAsia" w:ascii="宋体" w:hAnsi="宋体" w:eastAsia="宋体" w:cs="宋体"/>
          <w:color w:val="000000" w:themeColor="text1"/>
          <w:spacing w:val="-1"/>
          <w:sz w:val="24"/>
          <w:szCs w:val="24"/>
          <w:highlight w:val="none"/>
          <w14:textFill>
            <w14:solidFill>
              <w14:schemeClr w14:val="tx1"/>
            </w14:solidFill>
          </w14:textFill>
        </w:rPr>
        <w:t>业资质证书、安全生产许可证或其员工执业资格注册证书上的企</w:t>
      </w:r>
      <w:r>
        <w:rPr>
          <w:rFonts w:hint="eastAsia" w:ascii="宋体" w:hAnsi="宋体" w:eastAsia="宋体" w:cs="宋体"/>
          <w:color w:val="000000" w:themeColor="text1"/>
          <w:spacing w:val="-2"/>
          <w:sz w:val="24"/>
          <w:szCs w:val="24"/>
          <w:highlight w:val="none"/>
          <w14:textFill>
            <w14:solidFill>
              <w14:schemeClr w14:val="tx1"/>
            </w14:solidFill>
          </w14:textFill>
        </w:rPr>
        <w:t>业名称未能在投标期</w:t>
      </w:r>
      <w:r>
        <w:rPr>
          <w:rFonts w:hint="eastAsia" w:ascii="宋体" w:hAnsi="宋体" w:eastAsia="宋体" w:cs="宋体"/>
          <w:color w:val="000000" w:themeColor="text1"/>
          <w:spacing w:val="-1"/>
          <w:sz w:val="24"/>
          <w:szCs w:val="24"/>
          <w:highlight w:val="none"/>
          <w14:textFill>
            <w14:solidFill>
              <w14:schemeClr w14:val="tx1"/>
            </w14:solidFill>
          </w14:textFill>
        </w:rPr>
        <w:t>间完成变更的书面说明和佐证材料等）</w:t>
      </w:r>
    </w:p>
    <w:p w14:paraId="24149AB2">
      <w:pPr>
        <w:shd w:val="clear"/>
        <w:spacing w:before="155" w:line="262" w:lineRule="auto"/>
        <w:ind w:left="9" w:right="61"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10.2.2  </w:t>
      </w:r>
      <w:r>
        <w:rPr>
          <w:rFonts w:hint="eastAsia" w:ascii="宋体" w:hAnsi="宋体" w:eastAsia="宋体" w:cs="宋体"/>
          <w:color w:val="000000" w:themeColor="text1"/>
          <w:sz w:val="24"/>
          <w:szCs w:val="24"/>
          <w:highlight w:val="none"/>
          <w14:textFill>
            <w14:solidFill>
              <w14:schemeClr w14:val="tx1"/>
            </w14:solidFill>
          </w14:textFill>
        </w:rPr>
        <w:t>本节第</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10.2.1</w:t>
      </w:r>
      <w:r>
        <w:rPr>
          <w:rFonts w:hint="eastAsia" w:ascii="宋体" w:hAnsi="宋体" w:eastAsia="宋体" w:cs="宋体"/>
          <w:color w:val="000000" w:themeColor="text1"/>
          <w:sz w:val="24"/>
          <w:szCs w:val="24"/>
          <w:highlight w:val="none"/>
          <w14:textFill>
            <w14:solidFill>
              <w14:schemeClr w14:val="tx1"/>
            </w14:solidFill>
          </w14:textFill>
        </w:rPr>
        <w:t>目中所列出的商务标书组成内容中，第（</w:t>
      </w:r>
      <w:r>
        <w:rPr>
          <w:rFonts w:hint="eastAsia" w:ascii="宋体" w:hAnsi="宋体" w:eastAsia="宋体" w:cs="宋体"/>
          <w:color w:val="000000" w:themeColor="text1"/>
          <w:spacing w:val="-1"/>
          <w:sz w:val="24"/>
          <w:szCs w:val="24"/>
          <w:highlight w:val="none"/>
          <w14:textFill>
            <w14:solidFill>
              <w14:schemeClr w14:val="tx1"/>
            </w14:solidFill>
          </w14:textFill>
        </w:rPr>
        <w:t>1）至第（13）项</w:t>
      </w:r>
      <w:r>
        <w:rPr>
          <w:rFonts w:hint="eastAsia" w:ascii="宋体" w:hAnsi="宋体" w:eastAsia="宋体" w:cs="宋体"/>
          <w:color w:val="000000" w:themeColor="text1"/>
          <w:sz w:val="24"/>
          <w:szCs w:val="24"/>
          <w:highlight w:val="none"/>
          <w14:textFill>
            <w14:solidFill>
              <w14:schemeClr w14:val="tx1"/>
            </w14:solidFill>
          </w14:textFill>
        </w:rPr>
        <w:t>所有投标人均应提供，</w:t>
      </w:r>
      <w:r>
        <w:rPr>
          <w:rFonts w:hint="eastAsia" w:ascii="宋体" w:hAnsi="宋体" w:eastAsia="宋体" w:cs="宋体"/>
          <w:b/>
          <w:bCs/>
          <w:color w:val="000000" w:themeColor="text1"/>
          <w:sz w:val="24"/>
          <w:szCs w:val="24"/>
          <w:highlight w:val="none"/>
          <w14:textFill>
            <w14:solidFill>
              <w14:schemeClr w14:val="tx1"/>
            </w14:solidFill>
          </w14:textFill>
        </w:rPr>
        <w:t>但非联合体投标的，</w:t>
      </w:r>
      <w:r>
        <w:rPr>
          <w:rFonts w:hint="eastAsia" w:ascii="宋体" w:hAnsi="宋体" w:eastAsia="宋体" w:cs="宋体"/>
          <w:b/>
          <w:bCs/>
          <w:color w:val="000000" w:themeColor="text1"/>
          <w:spacing w:val="-1"/>
          <w:sz w:val="24"/>
          <w:szCs w:val="24"/>
          <w:highlight w:val="none"/>
          <w14:textFill>
            <w14:solidFill>
              <w14:schemeClr w14:val="tx1"/>
            </w14:solidFill>
          </w14:textFill>
        </w:rPr>
        <w:t>无需提供第（7）项内容。</w:t>
      </w:r>
    </w:p>
    <w:p w14:paraId="189FCE5F">
      <w:pPr>
        <w:shd w:val="clear"/>
        <w:spacing w:before="199" w:line="279" w:lineRule="auto"/>
        <w:ind w:right="61"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10.2.3 </w:t>
      </w:r>
      <w:r>
        <w:rPr>
          <w:rFonts w:hint="eastAsia" w:ascii="宋体" w:hAnsi="宋体" w:eastAsia="宋体" w:cs="宋体"/>
          <w:color w:val="000000" w:themeColor="text1"/>
          <w:spacing w:val="-8"/>
          <w:sz w:val="24"/>
          <w:szCs w:val="24"/>
          <w:highlight w:val="none"/>
          <w14:textFill>
            <w14:solidFill>
              <w14:schemeClr w14:val="tx1"/>
            </w14:solidFill>
          </w14:textFill>
        </w:rPr>
        <w:t>商务标书的组成内容按本节第 10.2.1 目规定的顺序整理、编排后，逐页（页</w:t>
      </w:r>
      <w:r>
        <w:rPr>
          <w:rFonts w:hint="eastAsia" w:ascii="宋体" w:hAnsi="宋体" w:eastAsia="宋体" w:cs="宋体"/>
          <w:color w:val="000000" w:themeColor="text1"/>
          <w:spacing w:val="-1"/>
          <w:sz w:val="24"/>
          <w:szCs w:val="24"/>
          <w:highlight w:val="none"/>
          <w14:textFill>
            <w14:solidFill>
              <w14:schemeClr w14:val="tx1"/>
            </w14:solidFill>
          </w14:textFill>
        </w:rPr>
        <w:t>码起始从封面开始）连续标记页码。</w:t>
      </w:r>
    </w:p>
    <w:p w14:paraId="00D341F8">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05E2DA61">
      <w:pPr>
        <w:shd w:val="clear"/>
        <w:spacing w:before="78" w:line="219" w:lineRule="auto"/>
        <w:ind w:left="496"/>
        <w:outlineLvl w:val="3"/>
        <w:rPr>
          <w:rFonts w:hint="eastAsia" w:ascii="宋体" w:hAnsi="宋体" w:eastAsia="宋体" w:cs="宋体"/>
          <w:b/>
          <w:bCs/>
          <w:color w:val="000000" w:themeColor="text1"/>
          <w:sz w:val="24"/>
          <w:szCs w:val="24"/>
          <w:highlight w:val="none"/>
          <w14:textFill>
            <w14:solidFill>
              <w14:schemeClr w14:val="tx1"/>
            </w14:solidFill>
          </w14:textFill>
        </w:rPr>
      </w:pPr>
      <w:bookmarkStart w:id="49" w:name="_Toc10602"/>
      <w:bookmarkStart w:id="50" w:name="_Toc29370"/>
      <w:r>
        <w:rPr>
          <w:rFonts w:hint="eastAsia" w:ascii="宋体" w:hAnsi="宋体" w:eastAsia="宋体" w:cs="宋体"/>
          <w:b/>
          <w:bCs/>
          <w:color w:val="000000" w:themeColor="text1"/>
          <w:spacing w:val="-2"/>
          <w:sz w:val="24"/>
          <w:szCs w:val="24"/>
          <w:highlight w:val="none"/>
          <w14:textFill>
            <w14:solidFill>
              <w14:schemeClr w14:val="tx1"/>
            </w14:solidFill>
          </w14:textFill>
        </w:rPr>
        <w:t>10.3  经济标书的编制要求</w:t>
      </w:r>
      <w:bookmarkEnd w:id="49"/>
      <w:bookmarkEnd w:id="50"/>
    </w:p>
    <w:p w14:paraId="4D7F8054">
      <w:pPr>
        <w:shd w:val="clear"/>
        <w:spacing w:before="154"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10.3.1  </w:t>
      </w:r>
      <w:r>
        <w:rPr>
          <w:rFonts w:hint="eastAsia" w:ascii="宋体" w:hAnsi="宋体" w:eastAsia="宋体" w:cs="宋体"/>
          <w:color w:val="000000" w:themeColor="text1"/>
          <w:spacing w:val="-1"/>
          <w:sz w:val="24"/>
          <w:szCs w:val="24"/>
          <w:highlight w:val="none"/>
          <w14:textFill>
            <w14:solidFill>
              <w14:schemeClr w14:val="tx1"/>
            </w14:solidFill>
          </w14:textFill>
        </w:rPr>
        <w:t>经济标书包括以下内容：</w:t>
      </w:r>
    </w:p>
    <w:p w14:paraId="047BAC7D">
      <w:pPr>
        <w:shd w:val="clear"/>
        <w:spacing w:before="156"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6558A67D">
      <w:pPr>
        <w:shd w:val="clear"/>
        <w:spacing w:before="153" w:line="222"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w:t>
      </w:r>
      <w:r>
        <w:rPr>
          <w:rFonts w:hint="eastAsia" w:ascii="宋体" w:hAnsi="宋体" w:eastAsia="宋体" w:cs="宋体"/>
          <w:color w:val="000000" w:themeColor="text1"/>
          <w:spacing w:val="-6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3"/>
          <w:sz w:val="24"/>
          <w:szCs w:val="24"/>
          <w:highlight w:val="none"/>
          <w14:textFill>
            <w14:solidFill>
              <w14:schemeClr w14:val="tx1"/>
            </w14:solidFill>
          </w14:textFill>
        </w:rPr>
        <w:t>目录；</w:t>
      </w:r>
    </w:p>
    <w:p w14:paraId="31ADD06E">
      <w:pPr>
        <w:shd w:val="clear"/>
        <w:spacing w:before="150"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（3）《投标总价》(即表B.3.1)；</w:t>
      </w:r>
    </w:p>
    <w:p w14:paraId="19D1E9E0">
      <w:pPr>
        <w:shd w:val="clear"/>
        <w:spacing w:before="157" w:line="219" w:lineRule="auto"/>
        <w:ind w:left="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说明：《投标总价》的格式按照《建设工程工程量</w:t>
      </w:r>
      <w:r>
        <w:rPr>
          <w:rFonts w:hint="eastAsia" w:ascii="宋体" w:hAnsi="宋体" w:eastAsia="宋体" w:cs="宋体"/>
          <w:color w:val="000000" w:themeColor="text1"/>
          <w:spacing w:val="-1"/>
          <w:sz w:val="24"/>
          <w:szCs w:val="24"/>
          <w:highlight w:val="none"/>
          <w14:textFill>
            <w14:solidFill>
              <w14:schemeClr w14:val="tx1"/>
            </w14:solidFill>
          </w14:textFill>
        </w:rPr>
        <w:t>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1"/>
          <w:sz w:val="24"/>
          <w:szCs w:val="24"/>
          <w:highlight w:val="none"/>
          <w14:textFill>
            <w14:solidFill>
              <w14:schemeClr w14:val="tx1"/>
            </w14:solidFill>
          </w14:textFill>
        </w:rPr>
        <w:t>）执行，并应满足以下要求：</w:t>
      </w:r>
    </w:p>
    <w:p w14:paraId="4223BCAD">
      <w:pPr>
        <w:keepNext w:val="0"/>
        <w:keepLines w:val="0"/>
        <w:pageBreakBefore w:val="0"/>
        <w:widowControl w:val="0"/>
        <w:shd w:val="clear" w:color="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t>a．</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《投标总价扉页》后应附编制人的造价工程师注册证书彩色扫描 件（须扫描至变更注册栏，一级造价师或二级造价师均可提供电子证书）；投标人委托造价咨询单位编制《投标总价》的，在该扉页“投标人 ”栏目加盖造价咨询人公章，并在该扉页后附造价咨询人的营业执照彩色扫描件。</w:t>
      </w:r>
    </w:p>
    <w:p w14:paraId="722B1CB1">
      <w:pPr>
        <w:keepNext w:val="0"/>
        <w:keepLines w:val="0"/>
        <w:pageBreakBefore w:val="0"/>
        <w:widowControl w:val="0"/>
        <w:shd w:val="clear" w:color="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t>b．</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投标人认为有必要补充的其他资料（例如关于投标总价下浮率超过 15%的书面说明和佐证材料）。</w:t>
      </w:r>
    </w:p>
    <w:p w14:paraId="5A9B40CD">
      <w:pPr>
        <w:shd w:val="clear"/>
        <w:spacing w:before="119" w:line="314" w:lineRule="auto"/>
        <w:ind w:left="10" w:right="6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投标人认为有必要补充的其他资料(例如关于投标报价低于招标项目的成本警示价的书面说明和佐证材料)</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F5BB681">
      <w:pPr>
        <w:shd w:val="clear"/>
        <w:spacing w:before="99" w:line="280" w:lineRule="auto"/>
        <w:ind w:left="10" w:right="63" w:firstLine="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10.3.2  </w:t>
      </w:r>
      <w:r>
        <w:rPr>
          <w:rFonts w:hint="eastAsia" w:ascii="宋体" w:hAnsi="宋体" w:eastAsia="宋体" w:cs="宋体"/>
          <w:color w:val="000000" w:themeColor="text1"/>
          <w:spacing w:val="-3"/>
          <w:sz w:val="24"/>
          <w:szCs w:val="24"/>
          <w:highlight w:val="none"/>
          <w14:textFill>
            <w14:solidFill>
              <w14:schemeClr w14:val="tx1"/>
            </w14:solidFill>
          </w14:textFill>
        </w:rPr>
        <w:t>本节第</w:t>
      </w:r>
      <w:r>
        <w:rPr>
          <w:rFonts w:hint="eastAsia" w:ascii="宋体" w:hAnsi="宋体" w:eastAsia="宋体" w:cs="宋体"/>
          <w:color w:val="000000" w:themeColor="text1"/>
          <w:spacing w:val="-3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10.3.1</w:t>
      </w:r>
      <w:r>
        <w:rPr>
          <w:rFonts w:hint="eastAsia" w:ascii="宋体" w:hAnsi="宋体" w:eastAsia="宋体" w:cs="宋体"/>
          <w:color w:val="000000" w:themeColor="text1"/>
          <w:spacing w:val="-3"/>
          <w:sz w:val="24"/>
          <w:szCs w:val="24"/>
          <w:highlight w:val="none"/>
          <w14:textFill>
            <w14:solidFill>
              <w14:schemeClr w14:val="tx1"/>
            </w14:solidFill>
          </w14:textFill>
        </w:rPr>
        <w:t>目中所列出的经济标书组成内容中，第（1）至第（3）项所</w:t>
      </w:r>
      <w:r>
        <w:rPr>
          <w:rFonts w:hint="eastAsia" w:ascii="宋体" w:hAnsi="宋体" w:eastAsia="宋体" w:cs="宋体"/>
          <w:color w:val="000000" w:themeColor="text1"/>
          <w:spacing w:val="-2"/>
          <w:sz w:val="24"/>
          <w:szCs w:val="24"/>
          <w:highlight w:val="none"/>
          <w14:textFill>
            <w14:solidFill>
              <w14:schemeClr w14:val="tx1"/>
            </w14:solidFill>
          </w14:textFill>
        </w:rPr>
        <w:t>有投标人均应提供。</w:t>
      </w:r>
    </w:p>
    <w:p w14:paraId="755A525F">
      <w:pPr>
        <w:shd w:val="clear"/>
        <w:spacing w:before="155" w:line="279" w:lineRule="auto"/>
        <w:ind w:left="8" w:right="61"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0"/>
          <w:sz w:val="24"/>
          <w:szCs w:val="24"/>
          <w:highlight w:val="none"/>
          <w14:textFill>
            <w14:solidFill>
              <w14:schemeClr w14:val="tx1"/>
            </w14:solidFill>
          </w14:textFill>
        </w:rPr>
        <w:t>10.3.3</w:t>
      </w:r>
      <w:r>
        <w:rPr>
          <w:rFonts w:hint="eastAsia" w:ascii="宋体" w:hAnsi="宋体" w:eastAsia="宋体" w:cs="宋体"/>
          <w:b/>
          <w:bCs/>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经济标书的组成内容按本节第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10</w:t>
      </w:r>
      <w:r>
        <w:rPr>
          <w:rFonts w:hint="eastAsia" w:ascii="宋体" w:hAnsi="宋体" w:eastAsia="宋体" w:cs="宋体"/>
          <w:color w:val="000000" w:themeColor="text1"/>
          <w:spacing w:val="-11"/>
          <w:sz w:val="24"/>
          <w:szCs w:val="24"/>
          <w:highlight w:val="none"/>
          <w14:textFill>
            <w14:solidFill>
              <w14:schemeClr w14:val="tx1"/>
            </w14:solidFill>
          </w14:textFill>
        </w:rPr>
        <w:t>.3.1 目规定的顺序整理、编排后，逐页（页</w:t>
      </w:r>
      <w:r>
        <w:rPr>
          <w:rFonts w:hint="eastAsia" w:ascii="宋体" w:hAnsi="宋体" w:eastAsia="宋体" w:cs="宋体"/>
          <w:color w:val="000000" w:themeColor="text1"/>
          <w:spacing w:val="-1"/>
          <w:sz w:val="24"/>
          <w:szCs w:val="24"/>
          <w:highlight w:val="none"/>
          <w14:textFill>
            <w14:solidFill>
              <w14:schemeClr w14:val="tx1"/>
            </w14:solidFill>
          </w14:textFill>
        </w:rPr>
        <w:t>码起始从封面开始）连续标记页码。</w:t>
      </w:r>
    </w:p>
    <w:p w14:paraId="06BCCAAB">
      <w:pPr>
        <w:shd w:val="clear"/>
        <w:spacing w:before="82" w:line="213" w:lineRule="auto"/>
        <w:ind w:left="496"/>
        <w:outlineLvl w:val="3"/>
        <w:rPr>
          <w:rFonts w:hint="eastAsia" w:ascii="宋体" w:hAnsi="宋体" w:eastAsia="宋体" w:cs="宋体"/>
          <w:b/>
          <w:bCs/>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10.4  施工组织设计的编制要求</w:t>
      </w:r>
    </w:p>
    <w:p w14:paraId="768CF899">
      <w:pPr>
        <w:shd w:val="clear"/>
        <w:spacing w:before="151"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10.4.1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施工组织设计的编制依据包括且不限于：</w:t>
      </w:r>
    </w:p>
    <w:p w14:paraId="1E40B774">
      <w:pPr>
        <w:shd w:val="clear"/>
        <w:spacing w:before="156"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（1）招标文件及其答疑（或修改）公告；</w:t>
      </w:r>
    </w:p>
    <w:p w14:paraId="4975F0E4">
      <w:pPr>
        <w:shd w:val="clear"/>
        <w:spacing w:before="155" w:line="221"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（2）施工图及相关资料；</w:t>
      </w:r>
    </w:p>
    <w:p w14:paraId="6E3E7330">
      <w:pPr>
        <w:shd w:val="clear"/>
        <w:spacing w:before="152"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（3）施工现场情况、工程特点；</w:t>
      </w:r>
    </w:p>
    <w:p w14:paraId="1323D629">
      <w:pPr>
        <w:shd w:val="clear"/>
        <w:spacing w:before="78"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（4）相关法律、法规、规定；</w:t>
      </w:r>
    </w:p>
    <w:p w14:paraId="546827BB">
      <w:pPr>
        <w:shd w:val="clear"/>
        <w:spacing w:before="153" w:line="299" w:lineRule="auto"/>
        <w:ind w:left="10" w:right="21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（5）国家、广东省、韶关市关于施工现场管理、施工工艺</w:t>
      </w:r>
      <w:r>
        <w:rPr>
          <w:rFonts w:hint="eastAsia" w:ascii="宋体" w:hAnsi="宋体" w:eastAsia="宋体" w:cs="宋体"/>
          <w:color w:val="000000" w:themeColor="text1"/>
          <w:spacing w:val="1"/>
          <w:sz w:val="24"/>
          <w:szCs w:val="24"/>
          <w:highlight w:val="none"/>
          <w14:textFill>
            <w14:solidFill>
              <w14:schemeClr w14:val="tx1"/>
            </w14:solidFill>
          </w14:textFill>
        </w:rPr>
        <w:t>、绿色施工、安全防</w:t>
      </w:r>
      <w:r>
        <w:rPr>
          <w:rFonts w:hint="eastAsia" w:ascii="宋体" w:hAnsi="宋体" w:eastAsia="宋体" w:cs="宋体"/>
          <w:color w:val="000000" w:themeColor="text1"/>
          <w:spacing w:val="-1"/>
          <w:sz w:val="24"/>
          <w:szCs w:val="24"/>
          <w:highlight w:val="none"/>
          <w14:textFill>
            <w14:solidFill>
              <w14:schemeClr w14:val="tx1"/>
            </w14:solidFill>
          </w14:textFill>
        </w:rPr>
        <w:t>护、文明施工、环境保护等方面的标准、规范、技术资料。</w:t>
      </w:r>
      <w:r>
        <w:rPr>
          <w:rFonts w:hint="eastAsia" w:ascii="宋体" w:hAnsi="宋体" w:eastAsia="宋体" w:cs="宋体"/>
          <w:color w:val="000000" w:themeColor="text1"/>
          <w:spacing w:val="-2"/>
          <w:sz w:val="24"/>
          <w:szCs w:val="24"/>
          <w:highlight w:val="none"/>
          <w14:textFill>
            <w14:solidFill>
              <w14:schemeClr w14:val="tx1"/>
            </w14:solidFill>
          </w14:textFill>
        </w:rPr>
        <w:t>如《广东省住房和城乡建</w:t>
      </w:r>
      <w:r>
        <w:rPr>
          <w:rFonts w:hint="eastAsia" w:ascii="宋体" w:hAnsi="宋体" w:eastAsia="宋体" w:cs="宋体"/>
          <w:color w:val="000000" w:themeColor="text1"/>
          <w:sz w:val="24"/>
          <w:szCs w:val="24"/>
          <w:highlight w:val="none"/>
          <w14:textFill>
            <w14:solidFill>
              <w14:schemeClr w14:val="tx1"/>
            </w14:solidFill>
          </w14:textFill>
        </w:rPr>
        <w:t>设厅绿色施工导则》《广东省建设工程施工扬尘污染防</w:t>
      </w:r>
      <w:r>
        <w:rPr>
          <w:rFonts w:hint="eastAsia" w:ascii="宋体" w:hAnsi="宋体" w:eastAsia="宋体" w:cs="宋体"/>
          <w:color w:val="000000" w:themeColor="text1"/>
          <w:spacing w:val="-1"/>
          <w:sz w:val="24"/>
          <w:szCs w:val="24"/>
          <w:highlight w:val="none"/>
          <w14:textFill>
            <w14:solidFill>
              <w14:schemeClr w14:val="tx1"/>
            </w14:solidFill>
          </w14:textFill>
        </w:rPr>
        <w:t>治管理办法（试行）》等；</w:t>
      </w:r>
    </w:p>
    <w:p w14:paraId="7973C375">
      <w:pPr>
        <w:shd w:val="clear"/>
        <w:spacing w:before="155"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（6）企业内部标准、工法。</w:t>
      </w:r>
    </w:p>
    <w:p w14:paraId="43414437">
      <w:pPr>
        <w:shd w:val="clear"/>
        <w:spacing w:before="153"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10.4.2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施工组织设计包括但不限于以下内容：</w:t>
      </w:r>
    </w:p>
    <w:p w14:paraId="4448288D">
      <w:pPr>
        <w:shd w:val="clear"/>
        <w:spacing w:before="153"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3BC2A7E8">
      <w:pPr>
        <w:shd w:val="clear"/>
        <w:spacing w:before="156" w:line="222"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w:t>
      </w:r>
      <w:r>
        <w:rPr>
          <w:rFonts w:hint="eastAsia" w:ascii="宋体" w:hAnsi="宋体" w:eastAsia="宋体" w:cs="宋体"/>
          <w:color w:val="000000" w:themeColor="text1"/>
          <w:spacing w:val="-6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3"/>
          <w:sz w:val="24"/>
          <w:szCs w:val="24"/>
          <w:highlight w:val="none"/>
          <w14:textFill>
            <w14:solidFill>
              <w14:schemeClr w14:val="tx1"/>
            </w14:solidFill>
          </w14:textFill>
        </w:rPr>
        <w:t>目录；</w:t>
      </w:r>
    </w:p>
    <w:p w14:paraId="3D46DDF6">
      <w:pPr>
        <w:shd w:val="clear"/>
        <w:spacing w:before="150"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（3）总体概述（包括施工程序总体设想及施工段划分等内容</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3C15B5F">
      <w:pPr>
        <w:shd w:val="clear"/>
        <w:spacing w:before="154" w:line="299" w:lineRule="auto"/>
        <w:ind w:left="9" w:right="21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（4）施工总进度计划及保证措施（包括进度管理目标；以</w:t>
      </w:r>
      <w:r>
        <w:rPr>
          <w:rFonts w:hint="eastAsia" w:ascii="宋体" w:hAnsi="宋体" w:eastAsia="宋体" w:cs="宋体"/>
          <w:color w:val="000000" w:themeColor="text1"/>
          <w:spacing w:val="1"/>
          <w:sz w:val="24"/>
          <w:szCs w:val="24"/>
          <w:highlight w:val="none"/>
          <w14:textFill>
            <w14:solidFill>
              <w14:schemeClr w14:val="tx1"/>
            </w14:solidFill>
          </w14:textFill>
        </w:rPr>
        <w:t>横道图或标明关键线</w:t>
      </w:r>
      <w:r>
        <w:rPr>
          <w:rFonts w:hint="eastAsia" w:ascii="宋体" w:hAnsi="宋体" w:eastAsia="宋体" w:cs="宋体"/>
          <w:color w:val="000000" w:themeColor="text1"/>
          <w:spacing w:val="-1"/>
          <w:sz w:val="24"/>
          <w:szCs w:val="24"/>
          <w:highlight w:val="none"/>
          <w14:textFill>
            <w14:solidFill>
              <w14:schemeClr w14:val="tx1"/>
            </w14:solidFill>
          </w14:textFill>
        </w:rPr>
        <w:t>路的网络进度计划；保障进度计划需要的人、材、机需求计划</w:t>
      </w:r>
      <w:r>
        <w:rPr>
          <w:rFonts w:hint="eastAsia" w:ascii="宋体" w:hAnsi="宋体" w:eastAsia="宋体" w:cs="宋体"/>
          <w:color w:val="000000" w:themeColor="text1"/>
          <w:spacing w:val="-2"/>
          <w:sz w:val="24"/>
          <w:szCs w:val="24"/>
          <w:highlight w:val="none"/>
          <w14:textFill>
            <w14:solidFill>
              <w14:schemeClr w14:val="tx1"/>
            </w14:solidFill>
          </w14:textFill>
        </w:rPr>
        <w:t>及保证措施；违约责任承诺等内容</w:t>
      </w:r>
      <w:r>
        <w:rPr>
          <w:rFonts w:hint="eastAsia" w:ascii="宋体" w:hAnsi="宋体" w:eastAsia="宋体" w:cs="宋体"/>
          <w:color w:val="000000" w:themeColor="text1"/>
          <w:sz w:val="24"/>
          <w:szCs w:val="24"/>
          <w:highlight w:val="none"/>
          <w14:textFill>
            <w14:solidFill>
              <w14:schemeClr w14:val="tx1"/>
            </w14:solidFill>
          </w14:textFill>
        </w:rPr>
        <w:t>）；</w:t>
      </w:r>
    </w:p>
    <w:p w14:paraId="413C1EC3">
      <w:pPr>
        <w:shd w:val="clear"/>
        <w:spacing w:before="153"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（5）质量保证措施（包括质量管理目标；相应保证措施；违约责任承诺</w:t>
      </w:r>
      <w:r>
        <w:rPr>
          <w:rFonts w:hint="eastAsia" w:ascii="宋体" w:hAnsi="宋体" w:eastAsia="宋体" w:cs="宋体"/>
          <w:color w:val="000000" w:themeColor="text1"/>
          <w:spacing w:val="-6"/>
          <w:sz w:val="24"/>
          <w:szCs w:val="24"/>
          <w:highlight w:val="none"/>
          <w14:textFill>
            <w14:solidFill>
              <w14:schemeClr w14:val="tx1"/>
            </w14:solidFill>
          </w14:textFill>
        </w:rPr>
        <w:t>等内容</w:t>
      </w:r>
      <w:r>
        <w:rPr>
          <w:rFonts w:hint="eastAsia" w:ascii="宋体" w:hAnsi="宋体" w:eastAsia="宋体" w:cs="宋体"/>
          <w:color w:val="000000" w:themeColor="text1"/>
          <w:spacing w:val="-62"/>
          <w:w w:val="97"/>
          <w:sz w:val="24"/>
          <w:szCs w:val="24"/>
          <w:highlight w:val="none"/>
          <w14:textFill>
            <w14:solidFill>
              <w14:schemeClr w14:val="tx1"/>
            </w14:solidFill>
          </w14:textFill>
        </w:rPr>
        <w:t>）；</w:t>
      </w:r>
    </w:p>
    <w:p w14:paraId="63DC62FA">
      <w:pPr>
        <w:shd w:val="clear"/>
        <w:spacing w:before="156" w:line="279" w:lineRule="auto"/>
        <w:ind w:left="11" w:right="211"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（6）施工技术措施（包括关键施工技术、工艺及工程项目</w:t>
      </w:r>
      <w:r>
        <w:rPr>
          <w:rFonts w:hint="eastAsia" w:ascii="宋体" w:hAnsi="宋体" w:eastAsia="宋体" w:cs="宋体"/>
          <w:color w:val="000000" w:themeColor="text1"/>
          <w:spacing w:val="1"/>
          <w:sz w:val="24"/>
          <w:szCs w:val="24"/>
          <w:highlight w:val="none"/>
          <w14:textFill>
            <w14:solidFill>
              <w14:schemeClr w14:val="tx1"/>
            </w14:solidFill>
          </w14:textFill>
        </w:rPr>
        <w:t>实施的重点、难点分</w:t>
      </w:r>
      <w:r>
        <w:rPr>
          <w:rFonts w:hint="eastAsia" w:ascii="宋体" w:hAnsi="宋体" w:eastAsia="宋体" w:cs="宋体"/>
          <w:color w:val="000000" w:themeColor="text1"/>
          <w:spacing w:val="-1"/>
          <w:sz w:val="24"/>
          <w:szCs w:val="24"/>
          <w:highlight w:val="none"/>
          <w14:textFill>
            <w14:solidFill>
              <w14:schemeClr w14:val="tx1"/>
            </w14:solidFill>
          </w14:textFill>
        </w:rPr>
        <w:t>析和解决方案；新技术应用与承诺等内容</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7BB5E824">
      <w:pPr>
        <w:shd w:val="clear"/>
        <w:spacing w:before="118" w:line="297" w:lineRule="auto"/>
        <w:ind w:left="11" w:right="31" w:firstLine="489"/>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000000" w:themeColor="text1"/>
          <w:spacing w:val="-3"/>
          <w:sz w:val="24"/>
          <w:szCs w:val="24"/>
          <w:highlight w:val="none"/>
          <w14:textFill>
            <w14:solidFill>
              <w14:schemeClr w14:val="tx1"/>
            </w14:solidFill>
          </w14:textFill>
        </w:rPr>
        <w:t>；</w:t>
      </w:r>
    </w:p>
    <w:p w14:paraId="02E9B450">
      <w:pPr>
        <w:shd w:val="clear"/>
        <w:spacing w:before="118" w:line="297" w:lineRule="auto"/>
        <w:ind w:left="11" w:right="31"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（8）施工现场总平面布置（</w:t>
      </w:r>
      <w:bookmarkStart w:id="51" w:name="OLE_LINK8"/>
      <w:r>
        <w:rPr>
          <w:rFonts w:hint="eastAsia" w:ascii="宋体" w:hAnsi="宋体" w:eastAsia="宋体" w:cs="宋体"/>
          <w:color w:val="000000" w:themeColor="text1"/>
          <w:spacing w:val="2"/>
          <w:sz w:val="24"/>
          <w:szCs w:val="24"/>
          <w:highlight w:val="none"/>
          <w14:textFill>
            <w14:solidFill>
              <w14:schemeClr w14:val="tx1"/>
            </w14:solidFill>
          </w14:textFill>
        </w:rPr>
        <w:t>投标人应递交一份施工现场总</w:t>
      </w:r>
      <w:r>
        <w:rPr>
          <w:rFonts w:hint="eastAsia" w:ascii="宋体" w:hAnsi="宋体" w:eastAsia="宋体" w:cs="宋体"/>
          <w:color w:val="000000" w:themeColor="text1"/>
          <w:spacing w:val="1"/>
          <w:sz w:val="24"/>
          <w:szCs w:val="24"/>
          <w:highlight w:val="none"/>
          <w14:textFill>
            <w14:solidFill>
              <w14:schemeClr w14:val="tx1"/>
            </w14:solidFill>
          </w14:textFill>
        </w:rPr>
        <w:t>平面布置图，绘出现</w:t>
      </w:r>
      <w:r>
        <w:rPr>
          <w:rFonts w:hint="eastAsia" w:ascii="宋体" w:hAnsi="宋体" w:eastAsia="宋体" w:cs="宋体"/>
          <w:color w:val="000000" w:themeColor="text1"/>
          <w:spacing w:val="-1"/>
          <w:sz w:val="24"/>
          <w:szCs w:val="24"/>
          <w:highlight w:val="none"/>
          <w14:textFill>
            <w14:solidFill>
              <w14:schemeClr w14:val="tx1"/>
            </w14:solidFill>
          </w14:textFill>
        </w:rPr>
        <w:t>场临时设施布置图表并附文字说明，说明临时设施、加工车间、</w:t>
      </w:r>
      <w:r>
        <w:rPr>
          <w:rFonts w:hint="eastAsia" w:ascii="宋体" w:hAnsi="宋体" w:eastAsia="宋体" w:cs="宋体"/>
          <w:color w:val="000000" w:themeColor="text1"/>
          <w:spacing w:val="-2"/>
          <w:sz w:val="24"/>
          <w:szCs w:val="24"/>
          <w:highlight w:val="none"/>
          <w14:textFill>
            <w14:solidFill>
              <w14:schemeClr w14:val="tx1"/>
            </w14:solidFill>
          </w14:textFill>
        </w:rPr>
        <w:t>现场办公、设备及仓</w:t>
      </w:r>
      <w:r>
        <w:rPr>
          <w:rFonts w:hint="eastAsia" w:ascii="宋体" w:hAnsi="宋体" w:eastAsia="宋体" w:cs="宋体"/>
          <w:color w:val="000000" w:themeColor="text1"/>
          <w:spacing w:val="-1"/>
          <w:sz w:val="24"/>
          <w:szCs w:val="24"/>
          <w:highlight w:val="none"/>
          <w14:textFill>
            <w14:solidFill>
              <w14:schemeClr w14:val="tx1"/>
            </w14:solidFill>
          </w14:textFill>
        </w:rPr>
        <w:t>储、供电、供水、卫生、生活、道路、消防等设施的情况和布置</w:t>
      </w:r>
      <w:bookmarkEnd w:id="51"/>
      <w:r>
        <w:rPr>
          <w:rFonts w:hint="eastAsia" w:ascii="宋体" w:hAnsi="宋体" w:eastAsia="宋体" w:cs="宋体"/>
          <w:color w:val="000000" w:themeColor="text1"/>
          <w:spacing w:val="9"/>
          <w:sz w:val="24"/>
          <w:szCs w:val="24"/>
          <w:highlight w:val="none"/>
          <w14:textFill>
            <w14:solidFill>
              <w14:schemeClr w14:val="tx1"/>
            </w14:solidFill>
          </w14:textFill>
        </w:rPr>
        <w:t>）；</w:t>
      </w:r>
    </w:p>
    <w:p w14:paraId="5E69FD0B">
      <w:pPr>
        <w:shd w:val="clear"/>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（9）项目管理机构。</w:t>
      </w:r>
    </w:p>
    <w:p w14:paraId="10315D49">
      <w:pPr>
        <w:shd w:val="clear"/>
        <w:spacing w:before="154" w:line="280" w:lineRule="auto"/>
        <w:ind w:right="211" w:firstLine="47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（10）投标人认为有必要补充的其他内容（例如对总包管理的认识以及对专业分</w:t>
      </w:r>
      <w:r>
        <w:rPr>
          <w:rFonts w:hint="eastAsia" w:ascii="宋体" w:hAnsi="宋体" w:eastAsia="宋体" w:cs="宋体"/>
          <w:color w:val="000000" w:themeColor="text1"/>
          <w:spacing w:val="-1"/>
          <w:sz w:val="24"/>
          <w:szCs w:val="24"/>
          <w:highlight w:val="none"/>
          <w14:textFill>
            <w14:solidFill>
              <w14:schemeClr w14:val="tx1"/>
            </w14:solidFill>
          </w14:textFill>
        </w:rPr>
        <w:t>包工程的管理、协调、配合、服务方案）。</w:t>
      </w:r>
    </w:p>
    <w:p w14:paraId="33E7EB44">
      <w:pPr>
        <w:shd w:val="clear"/>
        <w:spacing w:before="152" w:line="279" w:lineRule="auto"/>
        <w:ind w:right="196" w:firstLine="47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10.4.3  </w:t>
      </w:r>
      <w:r>
        <w:rPr>
          <w:rFonts w:hint="eastAsia" w:ascii="宋体" w:hAnsi="宋体" w:eastAsia="宋体" w:cs="宋体"/>
          <w:color w:val="000000" w:themeColor="text1"/>
          <w:spacing w:val="-2"/>
          <w:sz w:val="24"/>
          <w:szCs w:val="24"/>
          <w:highlight w:val="none"/>
          <w14:textFill>
            <w14:solidFill>
              <w14:schemeClr w14:val="tx1"/>
            </w14:solidFill>
          </w14:textFill>
        </w:rPr>
        <w:t>本节第</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10.4.2</w:t>
      </w:r>
      <w:r>
        <w:rPr>
          <w:rFonts w:hint="eastAsia" w:ascii="宋体" w:hAnsi="宋体" w:eastAsia="宋体" w:cs="宋体"/>
          <w:color w:val="000000" w:themeColor="text1"/>
          <w:spacing w:val="-2"/>
          <w:sz w:val="24"/>
          <w:szCs w:val="24"/>
          <w:highlight w:val="none"/>
          <w14:textFill>
            <w14:solidFill>
              <w14:schemeClr w14:val="tx1"/>
            </w14:solidFill>
          </w14:textFill>
        </w:rPr>
        <w:t>目中所列出</w:t>
      </w:r>
      <w:r>
        <w:rPr>
          <w:rFonts w:hint="eastAsia" w:ascii="宋体" w:hAnsi="宋体" w:eastAsia="宋体" w:cs="宋体"/>
          <w:color w:val="000000" w:themeColor="text1"/>
          <w:spacing w:val="-3"/>
          <w:sz w:val="24"/>
          <w:szCs w:val="24"/>
          <w:highlight w:val="none"/>
          <w14:textFill>
            <w14:solidFill>
              <w14:schemeClr w14:val="tx1"/>
            </w14:solidFill>
          </w14:textFill>
        </w:rPr>
        <w:t>的施工组织设计组成内容中，第（1）至第（9）</w:t>
      </w:r>
      <w:r>
        <w:rPr>
          <w:rFonts w:hint="eastAsia" w:ascii="宋体" w:hAnsi="宋体" w:eastAsia="宋体" w:cs="宋体"/>
          <w:color w:val="000000" w:themeColor="text1"/>
          <w:spacing w:val="-2"/>
          <w:sz w:val="24"/>
          <w:szCs w:val="24"/>
          <w:highlight w:val="none"/>
          <w14:textFill>
            <w14:solidFill>
              <w14:schemeClr w14:val="tx1"/>
            </w14:solidFill>
          </w14:textFill>
        </w:rPr>
        <w:t>项所有投标人均应提供。</w:t>
      </w:r>
    </w:p>
    <w:p w14:paraId="56491334">
      <w:pPr>
        <w:shd w:val="clear"/>
        <w:spacing w:before="157" w:line="279" w:lineRule="auto"/>
        <w:ind w:right="211" w:firstLine="462" w:firstLineChars="20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 xml:space="preserve">10.4.4 </w:t>
      </w:r>
      <w:r>
        <w:rPr>
          <w:rFonts w:hint="eastAsia" w:ascii="宋体" w:hAnsi="宋体" w:eastAsia="宋体" w:cs="宋体"/>
          <w:color w:val="000000" w:themeColor="text1"/>
          <w:spacing w:val="-5"/>
          <w:sz w:val="24"/>
          <w:szCs w:val="24"/>
          <w:highlight w:val="none"/>
          <w14:textFill>
            <w14:solidFill>
              <w14:schemeClr w14:val="tx1"/>
            </w14:solidFill>
          </w14:textFill>
        </w:rPr>
        <w:t>施工组织设计的组成内容按本节第</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10.4.2 目规定的顺序整理、编排后，逐</w:t>
      </w:r>
      <w:r>
        <w:rPr>
          <w:rFonts w:hint="eastAsia" w:ascii="宋体" w:hAnsi="宋体" w:eastAsia="宋体" w:cs="宋体"/>
          <w:color w:val="000000" w:themeColor="text1"/>
          <w:spacing w:val="-1"/>
          <w:sz w:val="24"/>
          <w:szCs w:val="24"/>
          <w:highlight w:val="none"/>
          <w14:textFill>
            <w14:solidFill>
              <w14:schemeClr w14:val="tx1"/>
            </w14:solidFill>
          </w14:textFill>
        </w:rPr>
        <w:t>页（页码起始从封面开始）连续标记页码。</w:t>
      </w:r>
    </w:p>
    <w:p w14:paraId="702A1AEA">
      <w:pPr>
        <w:shd w:val="clear"/>
        <w:ind w:firstLine="472"/>
        <w:outlineLvl w:val="9"/>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10.4.5</w:t>
      </w:r>
      <w:bookmarkStart w:id="52" w:name="OLE_LINK9"/>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施工组织设计的正文不得超过</w:t>
      </w:r>
      <w:r>
        <w:rPr>
          <w:rFonts w:hint="eastAsia" w:ascii="宋体" w:hAnsi="宋体" w:eastAsia="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150</w:t>
      </w:r>
      <w:r>
        <w:rPr>
          <w:rFonts w:hint="eastAsia" w:ascii="宋体" w:hAnsi="宋体" w:eastAsia="宋体" w:cs="宋体"/>
          <w:color w:val="000000" w:themeColor="text1"/>
          <w:spacing w:val="-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页</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bookmarkEnd w:id="52"/>
      <w:bookmarkStart w:id="53" w:name="bookmark121"/>
      <w:bookmarkEnd w:id="53"/>
    </w:p>
    <w:p w14:paraId="1EF41116">
      <w:pPr>
        <w:keepNext w:val="0"/>
        <w:keepLines w:val="0"/>
        <w:pageBreakBefore w:val="0"/>
        <w:widowControl w:val="0"/>
        <w:shd w:val="clear"/>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bookmarkStart w:id="54" w:name="_Toc20579"/>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10.5定标文件的编制要求：</w:t>
      </w:r>
    </w:p>
    <w:p w14:paraId="21C55D8F">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.1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定标文件</w:t>
      </w:r>
      <w:r>
        <w:rPr>
          <w:rFonts w:hint="eastAsia" w:ascii="宋体" w:hAnsi="宋体" w:eastAsia="宋体" w:cs="宋体"/>
          <w:snapToGrid w:val="0"/>
          <w:color w:val="000000" w:themeColor="text1"/>
          <w:kern w:val="0"/>
          <w:sz w:val="24"/>
          <w:szCs w:val="24"/>
          <w:highlight w:val="none"/>
          <w14:textFill>
            <w14:solidFill>
              <w14:schemeClr w14:val="tx1"/>
            </w14:solidFill>
          </w14:textFill>
        </w:rPr>
        <w:t>包括以下内容：</w:t>
      </w:r>
    </w:p>
    <w:bookmarkEnd w:id="54"/>
    <w:p w14:paraId="2A004467">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000000" w:themeColor="text1"/>
          <w:kern w:val="0"/>
          <w:sz w:val="24"/>
          <w:szCs w:val="24"/>
          <w:highlight w:val="none"/>
          <w:lang w:val="en-US"/>
          <w14:textFill>
            <w14:solidFill>
              <w14:schemeClr w14:val="tx1"/>
            </w14:solidFill>
          </w14:textFill>
        </w:rPr>
      </w:pPr>
      <w:bookmarkStart w:id="55" w:name="_Toc10599"/>
      <w:bookmarkStart w:id="56" w:name="_Toc21936"/>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 封面（格式一）</w:t>
      </w:r>
    </w:p>
    <w:p w14:paraId="3AEDC9A8">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（2）目录；</w:t>
      </w:r>
    </w:p>
    <w:p w14:paraId="57FBAE96">
      <w:pPr>
        <w:keepNext w:val="0"/>
        <w:keepLines w:val="0"/>
        <w:pageBreakBefore w:val="0"/>
        <w:widowControl w:val="0"/>
        <w:shd w:val="clear"/>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（3）定标因素评审资料（格式十七）</w:t>
      </w:r>
    </w:p>
    <w:p w14:paraId="62050842">
      <w:pPr>
        <w:pStyle w:val="8"/>
        <w:shd w:val="clear"/>
        <w:ind w:firstLine="482" w:firstLineChars="200"/>
        <w:rPr>
          <w:rFonts w:hint="default"/>
          <w:b/>
          <w:bCs/>
          <w:color w:val="000000" w:themeColor="text1"/>
          <w:highlight w:val="none"/>
          <w:lang w:val="en-US"/>
          <w14:textFill>
            <w14:solidFill>
              <w14:schemeClr w14:val="tx1"/>
            </w14:solidFill>
          </w14:textFill>
        </w:rPr>
      </w:pPr>
      <w:r>
        <w:rPr>
          <w:rFonts w:hint="eastAsia" w:hAnsi="宋体" w:eastAsia="宋体" w:cs="宋体"/>
          <w:b/>
          <w:bCs/>
          <w:snapToGrid w:val="0"/>
          <w:color w:val="000000" w:themeColor="text1"/>
          <w:kern w:val="0"/>
          <w:sz w:val="24"/>
          <w:szCs w:val="24"/>
          <w:highlight w:val="none"/>
          <w:lang w:val="en-US" w:eastAsia="zh-CN"/>
          <w14:textFill>
            <w14:solidFill>
              <w14:schemeClr w14:val="tx1"/>
            </w14:solidFill>
          </w14:textFill>
        </w:rPr>
        <w:t xml:space="preserve">10.5.2 </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本节第10.5.1目中所列出的组成内容中，第（1）</w:t>
      </w:r>
      <w:r>
        <w:rPr>
          <w:rFonts w:hint="eastAsia" w:hAnsi="宋体" w:eastAsia="宋体" w:cs="宋体"/>
          <w:snapToGrid w:val="0"/>
          <w:color w:val="000000" w:themeColor="text1"/>
          <w:kern w:val="0"/>
          <w:sz w:val="24"/>
          <w:szCs w:val="24"/>
          <w:highlight w:val="none"/>
          <w:lang w:val="en-US" w:eastAsia="zh-CN" w:bidi="ar-SA"/>
          <w14:textFill>
            <w14:solidFill>
              <w14:schemeClr w14:val="tx1"/>
            </w14:solidFill>
          </w14:textFill>
        </w:rPr>
        <w:t>至第（3）项</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所有投标人均应提供。</w:t>
      </w:r>
    </w:p>
    <w:p w14:paraId="02DC3960">
      <w:pPr>
        <w:shd w:val="clear"/>
        <w:spacing w:before="78" w:line="221"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9"/>
          <w:sz w:val="24"/>
          <w:szCs w:val="24"/>
          <w:highlight w:val="none"/>
          <w14:textFill>
            <w14:solidFill>
              <w14:schemeClr w14:val="tx1"/>
            </w14:solidFill>
          </w14:textFill>
        </w:rPr>
        <w:t>11.</w:t>
      </w:r>
      <w:r>
        <w:rPr>
          <w:rFonts w:hint="eastAsia" w:ascii="宋体" w:hAnsi="宋体" w:eastAsia="宋体" w:cs="宋体"/>
          <w:b/>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电子投标：</w:t>
      </w:r>
      <w:bookmarkEnd w:id="55"/>
      <w:bookmarkEnd w:id="56"/>
    </w:p>
    <w:p w14:paraId="3D405C38">
      <w:pPr>
        <w:shd w:val="clear"/>
        <w:spacing w:before="112" w:line="295" w:lineRule="auto"/>
        <w:ind w:left="10" w:firstLine="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3"/>
          <w:sz w:val="24"/>
          <w:szCs w:val="24"/>
          <w:highlight w:val="none"/>
          <w14:textFill>
            <w14:solidFill>
              <w14:schemeClr w14:val="tx1"/>
            </w14:solidFill>
          </w14:textFill>
        </w:rPr>
        <w:t>在建设工程交易系统上传加盖了电子印章的投标文件、录入相关信息及标书</w:t>
      </w:r>
      <w:r>
        <w:rPr>
          <w:rFonts w:hint="eastAsia" w:ascii="宋体" w:hAnsi="宋体" w:eastAsia="宋体" w:cs="宋体"/>
          <w:color w:val="000000" w:themeColor="text1"/>
          <w:spacing w:val="2"/>
          <w:sz w:val="24"/>
          <w:szCs w:val="24"/>
          <w:highlight w:val="none"/>
          <w14:textFill>
            <w14:solidFill>
              <w14:schemeClr w14:val="tx1"/>
            </w14:solidFill>
          </w14:textFill>
        </w:rPr>
        <w:t>页码信息</w:t>
      </w:r>
      <w:r>
        <w:rPr>
          <w:rFonts w:hint="eastAsia" w:ascii="宋体" w:hAnsi="宋体" w:eastAsia="宋体" w:cs="宋体"/>
          <w:color w:val="000000" w:themeColor="text1"/>
          <w:spacing w:val="-2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页码起始从封面开始）并提交投标标书。提交标书为已加密投标文件。</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具体操作参照《韶关市公共资源建设工程交易系统-投标人操</w:t>
      </w:r>
      <w:r>
        <w:rPr>
          <w:rFonts w:hint="eastAsia" w:ascii="宋体" w:hAnsi="宋体" w:eastAsia="宋体" w:cs="宋体"/>
          <w:color w:val="000000" w:themeColor="text1"/>
          <w:spacing w:val="-3"/>
          <w:sz w:val="24"/>
          <w:szCs w:val="24"/>
          <w:highlight w:val="none"/>
          <w14:textFill>
            <w14:solidFill>
              <w14:schemeClr w14:val="tx1"/>
            </w14:solidFill>
          </w14:textFill>
        </w:rPr>
        <w:t>作指南（电子评标）》。</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本项目评标采用全流程电子化进行招标投标（投标人应根据</w:t>
      </w:r>
      <w:r>
        <w:rPr>
          <w:rFonts w:hint="eastAsia" w:ascii="宋体" w:hAnsi="宋体" w:eastAsia="宋体" w:cs="宋体"/>
          <w:color w:val="000000" w:themeColor="text1"/>
          <w:spacing w:val="-2"/>
          <w:sz w:val="24"/>
          <w:szCs w:val="24"/>
          <w:highlight w:val="none"/>
          <w14:textFill>
            <w14:solidFill>
              <w14:schemeClr w14:val="tx1"/>
            </w14:solidFill>
          </w14:textFill>
        </w:rPr>
        <w:t>韶关市公共资源建设工程</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交易系统进行编辑投标相关内容、按招标文件电子投标要求</w:t>
      </w:r>
      <w:r>
        <w:rPr>
          <w:rFonts w:hint="eastAsia" w:ascii="宋体" w:hAnsi="宋体" w:eastAsia="宋体" w:cs="宋体"/>
          <w:color w:val="000000" w:themeColor="text1"/>
          <w:spacing w:val="-2"/>
          <w:sz w:val="24"/>
          <w:szCs w:val="24"/>
          <w:highlight w:val="none"/>
          <w14:textFill>
            <w14:solidFill>
              <w14:schemeClr w14:val="tx1"/>
            </w14:solidFill>
          </w14:textFill>
        </w:rPr>
        <w:t>上传已加盖电子印章投标</w:t>
      </w:r>
      <w:r>
        <w:rPr>
          <w:rFonts w:hint="eastAsia" w:ascii="宋体" w:hAnsi="宋体" w:eastAsia="宋体" w:cs="宋体"/>
          <w:color w:val="000000" w:themeColor="text1"/>
          <w:spacing w:val="-1"/>
          <w:sz w:val="24"/>
          <w:szCs w:val="24"/>
          <w:highlight w:val="none"/>
          <w14:textFill>
            <w14:solidFill>
              <w14:schemeClr w14:val="tx1"/>
            </w14:solidFill>
          </w14:textFill>
        </w:rPr>
        <w:t>文件，否则将自行承担不利后果）。投标文件完成上传后，投标人应</w:t>
      </w:r>
      <w:r>
        <w:rPr>
          <w:rFonts w:hint="eastAsia" w:ascii="宋体" w:hAnsi="宋体" w:eastAsia="宋体" w:cs="宋体"/>
          <w:color w:val="000000" w:themeColor="text1"/>
          <w:spacing w:val="-2"/>
          <w:sz w:val="24"/>
          <w:szCs w:val="24"/>
          <w:highlight w:val="none"/>
          <w14:textFill>
            <w14:solidFill>
              <w14:schemeClr w14:val="tx1"/>
            </w14:solidFill>
          </w14:textFill>
        </w:rPr>
        <w:t>使用 CA 数字证</w:t>
      </w:r>
      <w:r>
        <w:rPr>
          <w:rFonts w:hint="eastAsia" w:ascii="宋体" w:hAnsi="宋体" w:eastAsia="宋体" w:cs="宋体"/>
          <w:color w:val="000000" w:themeColor="text1"/>
          <w:spacing w:val="-1"/>
          <w:sz w:val="24"/>
          <w:szCs w:val="24"/>
          <w:highlight w:val="none"/>
          <w14:textFill>
            <w14:solidFill>
              <w14:schemeClr w14:val="tx1"/>
            </w14:solidFill>
          </w14:textFill>
        </w:rPr>
        <w:t>书对投标文件进行文件加密，形成加密的投标文件并提交标书。</w:t>
      </w:r>
    </w:p>
    <w:p w14:paraId="6868FCA9">
      <w:pPr>
        <w:shd w:val="clear"/>
        <w:spacing w:before="115" w:line="286" w:lineRule="auto"/>
        <w:ind w:left="10" w:right="81" w:firstLine="48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11.2</w:t>
      </w:r>
      <w:r>
        <w:rPr>
          <w:rFonts w:hint="eastAsia" w:ascii="宋体" w:hAnsi="宋体" w:eastAsia="宋体" w:cs="宋体"/>
          <w:b/>
          <w:bCs/>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电子投标文件的修改、撤回：在提交投标文件截止时间前，投标人可</w:t>
      </w:r>
      <w:r>
        <w:rPr>
          <w:rFonts w:hint="eastAsia" w:ascii="宋体" w:hAnsi="宋体" w:eastAsia="宋体" w:cs="宋体"/>
          <w:color w:val="000000" w:themeColor="text1"/>
          <w:spacing w:val="-5"/>
          <w:sz w:val="24"/>
          <w:szCs w:val="24"/>
          <w:highlight w:val="none"/>
          <w14:textFill>
            <w14:solidFill>
              <w14:schemeClr w14:val="tx1"/>
            </w14:solidFill>
          </w14:textFill>
        </w:rPr>
        <w:t>以修改</w:t>
      </w:r>
      <w:r>
        <w:rPr>
          <w:rFonts w:hint="eastAsia" w:ascii="宋体" w:hAnsi="宋体" w:eastAsia="宋体" w:cs="宋体"/>
          <w:color w:val="000000" w:themeColor="text1"/>
          <w:spacing w:val="-1"/>
          <w:sz w:val="24"/>
          <w:szCs w:val="24"/>
          <w:highlight w:val="none"/>
          <w14:textFill>
            <w14:solidFill>
              <w14:schemeClr w14:val="tx1"/>
            </w14:solidFill>
          </w14:textFill>
        </w:rPr>
        <w:t>或撤回未解密的电子投标文件，并于提交投标文件截止时间</w:t>
      </w:r>
      <w:r>
        <w:rPr>
          <w:rFonts w:hint="eastAsia" w:ascii="宋体" w:hAnsi="宋体" w:eastAsia="宋体" w:cs="宋体"/>
          <w:color w:val="000000" w:themeColor="text1"/>
          <w:spacing w:val="-2"/>
          <w:sz w:val="24"/>
          <w:szCs w:val="24"/>
          <w:highlight w:val="none"/>
          <w14:textFill>
            <w14:solidFill>
              <w14:schemeClr w14:val="tx1"/>
            </w14:solidFill>
          </w14:textFill>
        </w:rPr>
        <w:t>前将重新上传修改后的电</w:t>
      </w:r>
      <w:r>
        <w:rPr>
          <w:rFonts w:hint="eastAsia" w:ascii="宋体" w:hAnsi="宋体" w:eastAsia="宋体" w:cs="宋体"/>
          <w:color w:val="000000" w:themeColor="text1"/>
          <w:spacing w:val="-1"/>
          <w:sz w:val="24"/>
          <w:szCs w:val="24"/>
          <w:highlight w:val="none"/>
          <w14:textFill>
            <w14:solidFill>
              <w14:schemeClr w14:val="tx1"/>
            </w14:solidFill>
          </w14:textFill>
        </w:rPr>
        <w:t>子投标文件至系统，到达投标文件提交截止时间后投标人不</w:t>
      </w:r>
      <w:r>
        <w:rPr>
          <w:rFonts w:hint="eastAsia" w:ascii="宋体" w:hAnsi="宋体" w:eastAsia="宋体" w:cs="宋体"/>
          <w:color w:val="000000" w:themeColor="text1"/>
          <w:spacing w:val="-2"/>
          <w:sz w:val="24"/>
          <w:szCs w:val="24"/>
          <w:highlight w:val="none"/>
          <w14:textFill>
            <w14:solidFill>
              <w14:schemeClr w14:val="tx1"/>
            </w14:solidFill>
          </w14:textFill>
        </w:rPr>
        <w:t>得撤回、补充、修改和更换投标文件。</w:t>
      </w:r>
    </w:p>
    <w:p w14:paraId="1F5F4AB1">
      <w:pPr>
        <w:numPr>
          <w:ilvl w:val="0"/>
          <w:numId w:val="0"/>
        </w:numPr>
        <w:shd w:val="clear"/>
        <w:spacing w:before="78" w:line="220" w:lineRule="auto"/>
        <w:ind w:firstLine="446" w:firstLineChars="200"/>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57" w:name="_Toc5126"/>
      <w:r>
        <w:rPr>
          <w:rFonts w:hint="eastAsia" w:ascii="宋体" w:hAnsi="宋体" w:eastAsia="宋体" w:cs="宋体"/>
          <w:b/>
          <w:bCs/>
          <w:color w:val="000000" w:themeColor="text1"/>
          <w:spacing w:val="-9"/>
          <w:sz w:val="24"/>
          <w:szCs w:val="24"/>
          <w:highlight w:val="none"/>
          <w:lang w:val="en-US" w:eastAsia="zh-CN"/>
          <w14:textFill>
            <w14:solidFill>
              <w14:schemeClr w14:val="tx1"/>
            </w14:solidFill>
          </w14:textFill>
        </w:rPr>
        <w:t>12.</w:t>
      </w:r>
      <w:r>
        <w:rPr>
          <w:rFonts w:hint="eastAsia" w:ascii="宋体" w:hAnsi="宋体" w:eastAsia="宋体" w:cs="宋体"/>
          <w:b/>
          <w:bCs/>
          <w:color w:val="000000" w:themeColor="text1"/>
          <w:spacing w:val="22"/>
          <w:w w:val="101"/>
          <w:sz w:val="24"/>
          <w:szCs w:val="24"/>
          <w:highlight w:val="none"/>
          <w14:textFill>
            <w14:solidFill>
              <w14:schemeClr w14:val="tx1"/>
            </w14:solidFill>
          </w14:textFill>
        </w:rPr>
        <w:t xml:space="preserve"> </w:t>
      </w:r>
      <w:bookmarkStart w:id="58" w:name="_Toc29834"/>
      <w:r>
        <w:rPr>
          <w:rFonts w:hint="eastAsia" w:ascii="宋体" w:hAnsi="宋体" w:eastAsia="宋体" w:cs="宋体"/>
          <w:b/>
          <w:bCs/>
          <w:color w:val="000000" w:themeColor="text1"/>
          <w:spacing w:val="-4"/>
          <w:sz w:val="24"/>
          <w:szCs w:val="24"/>
          <w:highlight w:val="none"/>
          <w14:textFill>
            <w14:solidFill>
              <w14:schemeClr w14:val="tx1"/>
            </w14:solidFill>
          </w14:textFill>
        </w:rPr>
        <w:t>电子投标及投标解密失败及突发情况的补救方案</w:t>
      </w:r>
      <w:bookmarkEnd w:id="57"/>
      <w:bookmarkEnd w:id="58"/>
    </w:p>
    <w:p w14:paraId="6462F20A">
      <w:pPr>
        <w:keepNext w:val="0"/>
        <w:keepLines w:val="0"/>
        <w:pageBreakBefore w:val="0"/>
        <w:widowControl/>
        <w:shd w:val="clear"/>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12.1 </w:t>
      </w:r>
      <w:r>
        <w:rPr>
          <w:rFonts w:hint="eastAsia" w:ascii="宋体" w:hAnsi="宋体" w:eastAsia="宋体" w:cs="宋体"/>
          <w:color w:val="000000" w:themeColor="text1"/>
          <w:spacing w:val="-1"/>
          <w:sz w:val="24"/>
          <w:szCs w:val="24"/>
          <w:highlight w:val="none"/>
          <w14:textFill>
            <w14:solidFill>
              <w14:schemeClr w14:val="tx1"/>
            </w14:solidFill>
          </w14:textFill>
        </w:rPr>
        <w:t>按照交易平台关于全流程电子化项目的相</w:t>
      </w:r>
      <w:r>
        <w:rPr>
          <w:rFonts w:hint="eastAsia" w:ascii="宋体" w:hAnsi="宋体" w:eastAsia="宋体" w:cs="宋体"/>
          <w:color w:val="000000" w:themeColor="text1"/>
          <w:spacing w:val="-2"/>
          <w:sz w:val="24"/>
          <w:szCs w:val="24"/>
          <w:highlight w:val="none"/>
          <w14:textFill>
            <w14:solidFill>
              <w14:schemeClr w14:val="tx1"/>
            </w14:solidFill>
          </w14:textFill>
        </w:rPr>
        <w:t>关指南进行操作。详见：全国公共</w:t>
      </w:r>
      <w:r>
        <w:rPr>
          <w:rFonts w:hint="eastAsia" w:ascii="宋体" w:hAnsi="宋体" w:eastAsia="宋体" w:cs="宋体"/>
          <w:color w:val="000000" w:themeColor="text1"/>
          <w:spacing w:val="-1"/>
          <w:sz w:val="24"/>
          <w:szCs w:val="24"/>
          <w:highlight w:val="none"/>
          <w14:textFill>
            <w14:solidFill>
              <w14:schemeClr w14:val="tx1"/>
            </w14:solidFill>
          </w14:textFill>
        </w:rPr>
        <w:t>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·韶关市</w:t>
      </w:r>
      <w:r>
        <w:rPr>
          <w:rFonts w:hint="eastAsia" w:ascii="宋体" w:hAnsi="宋体" w:eastAsia="宋体" w:cs="宋体"/>
          <w:color w:val="000000" w:themeColor="text1"/>
          <w:spacing w:val="-26"/>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https://y</w:t>
      </w:r>
      <w:r>
        <w:rPr>
          <w:rFonts w:hint="eastAsia" w:ascii="宋体" w:hAnsi="宋体" w:eastAsia="宋体" w:cs="宋体"/>
          <w:color w:val="000000" w:themeColor="text1"/>
          <w:spacing w:val="-2"/>
          <w:sz w:val="24"/>
          <w:szCs w:val="24"/>
          <w:highlight w:val="none"/>
          <w14:textFill>
            <w14:solidFill>
              <w14:schemeClr w14:val="tx1"/>
            </w14:solidFill>
          </w14:textFill>
        </w:rPr>
        <w:t>gp.gdzwfw.gov.cn/ggzy-portal/#/44</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0200/index）服务指南栏目发布的最新版操作指引。</w:t>
      </w:r>
    </w:p>
    <w:p w14:paraId="5443024B">
      <w:pPr>
        <w:shd w:val="clear"/>
        <w:spacing w:before="113"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12.2  </w:t>
      </w:r>
      <w:r>
        <w:rPr>
          <w:rFonts w:hint="eastAsia" w:ascii="宋体" w:hAnsi="宋体" w:eastAsia="宋体" w:cs="宋体"/>
          <w:color w:val="000000" w:themeColor="text1"/>
          <w:spacing w:val="-2"/>
          <w:sz w:val="24"/>
          <w:szCs w:val="24"/>
          <w:highlight w:val="none"/>
          <w14:textFill>
            <w14:solidFill>
              <w14:schemeClr w14:val="tx1"/>
            </w14:solidFill>
          </w14:textFill>
        </w:rPr>
        <w:t>补救方案：</w:t>
      </w:r>
    </w:p>
    <w:p w14:paraId="67019C1A">
      <w:pPr>
        <w:shd w:val="clear"/>
        <w:spacing w:before="115"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12.2.1  </w:t>
      </w:r>
      <w:r>
        <w:rPr>
          <w:rFonts w:hint="eastAsia" w:ascii="宋体" w:hAnsi="宋体" w:eastAsia="宋体" w:cs="宋体"/>
          <w:color w:val="000000" w:themeColor="text1"/>
          <w:spacing w:val="-1"/>
          <w:sz w:val="24"/>
          <w:szCs w:val="24"/>
          <w:highlight w:val="none"/>
          <w14:textFill>
            <w14:solidFill>
              <w14:schemeClr w14:val="tx1"/>
            </w14:solidFill>
          </w14:textFill>
        </w:rPr>
        <w:t>投标文件解密失败的补救方案：</w:t>
      </w:r>
    </w:p>
    <w:p w14:paraId="1EDCE6E7">
      <w:pPr>
        <w:shd w:val="clear"/>
        <w:spacing w:before="115" w:line="298" w:lineRule="auto"/>
        <w:ind w:right="81" w:firstLine="488"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000000" w:themeColor="text1"/>
          <w:spacing w:val="1"/>
          <w:sz w:val="24"/>
          <w:szCs w:val="24"/>
          <w:highlight w:val="none"/>
          <w14:textFill>
            <w14:solidFill>
              <w14:schemeClr w14:val="tx1"/>
            </w14:solidFill>
          </w14:textFill>
        </w:rPr>
        <w:t>解密失败投标人可在建设工程交易系统在规定时间（代理机构授权后</w:t>
      </w:r>
      <w:r>
        <w:rPr>
          <w:rFonts w:hint="eastAsia" w:ascii="宋体" w:hAnsi="宋体" w:eastAsia="宋体" w:cs="宋体"/>
          <w:color w:val="000000" w:themeColor="text1"/>
          <w:spacing w:val="-4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30</w:t>
      </w:r>
      <w:r>
        <w:rPr>
          <w:rFonts w:hint="eastAsia" w:ascii="宋体" w:hAnsi="宋体" w:eastAsia="宋体" w:cs="宋体"/>
          <w:color w:val="000000" w:themeColor="text1"/>
          <w:spacing w:val="-4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分钟内）内</w:t>
      </w:r>
      <w:bookmarkStart w:id="59" w:name="bookmark122"/>
      <w:bookmarkEnd w:id="59"/>
      <w:r>
        <w:rPr>
          <w:rFonts w:hint="eastAsia" w:ascii="宋体" w:hAnsi="宋体" w:eastAsia="宋体" w:cs="宋体"/>
          <w:color w:val="000000" w:themeColor="text1"/>
          <w:spacing w:val="-1"/>
          <w:sz w:val="24"/>
          <w:szCs w:val="24"/>
          <w:highlight w:val="none"/>
          <w14:textFill>
            <w14:solidFill>
              <w14:schemeClr w14:val="tx1"/>
            </w14:solidFill>
          </w14:textFill>
        </w:rPr>
        <w:t>重新提交投标文件继续开标程序。</w:t>
      </w:r>
    </w:p>
    <w:p w14:paraId="6A128606">
      <w:pPr>
        <w:shd w:val="clear"/>
        <w:spacing w:before="114"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12.2.2  </w:t>
      </w:r>
      <w:r>
        <w:rPr>
          <w:rFonts w:hint="eastAsia" w:ascii="宋体" w:hAnsi="宋体" w:eastAsia="宋体" w:cs="宋体"/>
          <w:color w:val="000000" w:themeColor="text1"/>
          <w:spacing w:val="-1"/>
          <w:sz w:val="24"/>
          <w:szCs w:val="24"/>
          <w:highlight w:val="none"/>
          <w14:textFill>
            <w14:solidFill>
              <w14:schemeClr w14:val="tx1"/>
            </w14:solidFill>
          </w14:textFill>
        </w:rPr>
        <w:t>评标时突发情况的补救方案</w:t>
      </w:r>
    </w:p>
    <w:p w14:paraId="389EEFFD">
      <w:pPr>
        <w:shd w:val="clear"/>
        <w:spacing w:before="114" w:line="303" w:lineRule="auto"/>
        <w:ind w:right="81" w:firstLine="476"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在评标过程中，因主场或副场网络故障、电子设备或者</w:t>
      </w:r>
      <w:r>
        <w:rPr>
          <w:rFonts w:hint="eastAsia" w:ascii="宋体" w:hAnsi="宋体" w:eastAsia="宋体" w:cs="宋体"/>
          <w:color w:val="000000" w:themeColor="text1"/>
          <w:spacing w:val="-2"/>
          <w:sz w:val="24"/>
          <w:szCs w:val="24"/>
          <w:highlight w:val="none"/>
          <w14:textFill>
            <w14:solidFill>
              <w14:schemeClr w14:val="tx1"/>
            </w14:solidFill>
          </w14:textFill>
        </w:rPr>
        <w:t>评标系统故障，以及其他</w:t>
      </w:r>
      <w:r>
        <w:rPr>
          <w:rFonts w:hint="eastAsia" w:ascii="宋体" w:hAnsi="宋体" w:eastAsia="宋体" w:cs="宋体"/>
          <w:color w:val="000000" w:themeColor="text1"/>
          <w:spacing w:val="-3"/>
          <w:sz w:val="24"/>
          <w:szCs w:val="24"/>
          <w:highlight w:val="none"/>
          <w14:textFill>
            <w14:solidFill>
              <w14:schemeClr w14:val="tx1"/>
            </w14:solidFill>
          </w14:textFill>
        </w:rPr>
        <w:t>原因导致无法继续进行评标时，在</w:t>
      </w:r>
      <w:r>
        <w:rPr>
          <w:rFonts w:hint="eastAsia" w:ascii="宋体" w:hAnsi="宋体" w:eastAsia="宋体" w:cs="宋体"/>
          <w:color w:val="000000" w:themeColor="text1"/>
          <w:spacing w:val="-3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4</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小时以内解除故障的可继续评标，超过</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4</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小时无</w:t>
      </w:r>
      <w:r>
        <w:rPr>
          <w:rFonts w:hint="eastAsia" w:ascii="宋体" w:hAnsi="宋体" w:eastAsia="宋体" w:cs="宋体"/>
          <w:color w:val="000000" w:themeColor="text1"/>
          <w:spacing w:val="-1"/>
          <w:sz w:val="24"/>
          <w:szCs w:val="24"/>
          <w:highlight w:val="none"/>
          <w14:textFill>
            <w14:solidFill>
              <w14:schemeClr w14:val="tx1"/>
            </w14:solidFill>
          </w14:textFill>
        </w:rPr>
        <w:t>法解除故障的，由招标人确定是否进行评标。如延期评标，</w:t>
      </w:r>
      <w:r>
        <w:rPr>
          <w:rFonts w:hint="eastAsia" w:ascii="宋体" w:hAnsi="宋体" w:eastAsia="宋体" w:cs="宋体"/>
          <w:color w:val="000000" w:themeColor="text1"/>
          <w:spacing w:val="-2"/>
          <w:sz w:val="24"/>
          <w:szCs w:val="24"/>
          <w:highlight w:val="none"/>
          <w14:textFill>
            <w14:solidFill>
              <w14:schemeClr w14:val="tx1"/>
            </w14:solidFill>
          </w14:textFill>
        </w:rPr>
        <w:t>招标人及参与评标活动的</w:t>
      </w:r>
      <w:r>
        <w:rPr>
          <w:rFonts w:hint="eastAsia" w:ascii="宋体" w:hAnsi="宋体" w:eastAsia="宋体" w:cs="宋体"/>
          <w:color w:val="000000" w:themeColor="text1"/>
          <w:spacing w:val="-1"/>
          <w:sz w:val="24"/>
          <w:szCs w:val="24"/>
          <w:highlight w:val="none"/>
          <w14:textFill>
            <w14:solidFill>
              <w14:schemeClr w14:val="tx1"/>
            </w14:solidFill>
          </w14:textFill>
        </w:rPr>
        <w:t>各方主体及其有关工作人员应当配合主场、副场做好招投标</w:t>
      </w:r>
      <w:r>
        <w:rPr>
          <w:rFonts w:hint="eastAsia" w:ascii="宋体" w:hAnsi="宋体" w:eastAsia="宋体" w:cs="宋体"/>
          <w:color w:val="000000" w:themeColor="text1"/>
          <w:spacing w:val="-2"/>
          <w:sz w:val="24"/>
          <w:szCs w:val="24"/>
          <w:highlight w:val="none"/>
          <w14:textFill>
            <w14:solidFill>
              <w14:schemeClr w14:val="tx1"/>
            </w14:solidFill>
          </w14:textFill>
        </w:rPr>
        <w:t>资料的封存和保密工作，</w:t>
      </w:r>
      <w:r>
        <w:rPr>
          <w:rFonts w:hint="eastAsia" w:ascii="宋体" w:hAnsi="宋体" w:eastAsia="宋体" w:cs="宋体"/>
          <w:color w:val="000000" w:themeColor="text1"/>
          <w:spacing w:val="-1"/>
          <w:sz w:val="24"/>
          <w:szCs w:val="24"/>
          <w:highlight w:val="none"/>
          <w14:textFill>
            <w14:solidFill>
              <w14:schemeClr w14:val="tx1"/>
            </w14:solidFill>
          </w14:textFill>
        </w:rPr>
        <w:t>另行组建评标委员会重新评标。原评标委员会成员应当对评</w:t>
      </w:r>
      <w:r>
        <w:rPr>
          <w:rFonts w:hint="eastAsia" w:ascii="宋体" w:hAnsi="宋体" w:eastAsia="宋体" w:cs="宋体"/>
          <w:color w:val="000000" w:themeColor="text1"/>
          <w:spacing w:val="-2"/>
          <w:sz w:val="24"/>
          <w:szCs w:val="24"/>
          <w:highlight w:val="none"/>
          <w14:textFill>
            <w14:solidFill>
              <w14:schemeClr w14:val="tx1"/>
            </w14:solidFill>
          </w14:textFill>
        </w:rPr>
        <w:t>标情况保密，不得对外透</w:t>
      </w:r>
      <w:r>
        <w:rPr>
          <w:rFonts w:hint="eastAsia" w:ascii="宋体" w:hAnsi="宋体" w:eastAsia="宋体" w:cs="宋体"/>
          <w:color w:val="000000" w:themeColor="text1"/>
          <w:spacing w:val="-1"/>
          <w:sz w:val="24"/>
          <w:szCs w:val="24"/>
          <w:highlight w:val="none"/>
          <w14:textFill>
            <w14:solidFill>
              <w14:schemeClr w14:val="tx1"/>
            </w14:solidFill>
          </w14:textFill>
        </w:rPr>
        <w:t>露与评标有关的任何信息与情况。</w:t>
      </w:r>
    </w:p>
    <w:p w14:paraId="432398B9">
      <w:pPr>
        <w:shd w:val="clear"/>
        <w:spacing w:before="69" w:line="324" w:lineRule="auto"/>
        <w:ind w:left="11" w:right="81" w:firstLine="48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12.2.3  </w:t>
      </w:r>
      <w:r>
        <w:rPr>
          <w:rFonts w:hint="eastAsia" w:ascii="宋体" w:hAnsi="宋体" w:eastAsia="宋体" w:cs="宋体"/>
          <w:color w:val="000000" w:themeColor="text1"/>
          <w:spacing w:val="-1"/>
          <w:sz w:val="24"/>
          <w:szCs w:val="24"/>
          <w:highlight w:val="none"/>
          <w14:textFill>
            <w14:solidFill>
              <w14:schemeClr w14:val="tx1"/>
            </w14:solidFill>
          </w14:textFill>
        </w:rPr>
        <w:t>除发生上述情况外，开标评标均以投标人（联合体投标的，由联合体牵头人）通过交易平台网上递交的电子投标文件为准。</w:t>
      </w:r>
    </w:p>
    <w:p w14:paraId="4746E39E">
      <w:pPr>
        <w:shd w:val="clear"/>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60" w:name="_Toc27195"/>
      <w:bookmarkStart w:id="61" w:name="_Toc3957"/>
      <w:r>
        <w:rPr>
          <w:rFonts w:hint="eastAsia" w:ascii="宋体" w:hAnsi="宋体" w:eastAsia="宋体" w:cs="宋体"/>
          <w:b/>
          <w:bCs/>
          <w:color w:val="000000" w:themeColor="text1"/>
          <w:spacing w:val="-7"/>
          <w:sz w:val="24"/>
          <w:szCs w:val="24"/>
          <w:highlight w:val="none"/>
          <w14:textFill>
            <w14:solidFill>
              <w14:schemeClr w14:val="tx1"/>
            </w14:solidFill>
          </w14:textFill>
        </w:rPr>
        <w:t>13</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．投标文件的提交</w:t>
      </w:r>
      <w:bookmarkEnd w:id="60"/>
      <w:bookmarkEnd w:id="61"/>
    </w:p>
    <w:p w14:paraId="63ACB3FA">
      <w:pPr>
        <w:shd w:val="clear"/>
        <w:spacing w:before="123" w:line="278" w:lineRule="auto"/>
        <w:ind w:left="13" w:right="81" w:firstLine="48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1"/>
          <w:sz w:val="24"/>
          <w:szCs w:val="24"/>
          <w:highlight w:val="none"/>
          <w14:textFill>
            <w14:solidFill>
              <w14:schemeClr w14:val="tx1"/>
            </w14:solidFill>
          </w14:textFill>
        </w:rPr>
        <w:t xml:space="preserve">13.1  </w:t>
      </w:r>
      <w:r>
        <w:rPr>
          <w:rFonts w:hint="eastAsia" w:ascii="宋体" w:hAnsi="宋体" w:eastAsia="宋体" w:cs="宋体"/>
          <w:color w:val="000000" w:themeColor="text1"/>
          <w:spacing w:val="-11"/>
          <w:sz w:val="24"/>
          <w:szCs w:val="24"/>
          <w:highlight w:val="none"/>
          <w14:textFill>
            <w14:solidFill>
              <w14:schemeClr w14:val="tx1"/>
            </w14:solidFill>
          </w14:textFill>
        </w:rPr>
        <w:t>在投标文件提交截止时间前，投标人通过全国公共资源交易平台（</w:t>
      </w:r>
      <w:r>
        <w:rPr>
          <w:rFonts w:hint="eastAsia" w:ascii="宋体" w:hAnsi="宋体" w:eastAsia="宋体" w:cs="宋体"/>
          <w:color w:val="000000" w:themeColor="text1"/>
          <w:spacing w:val="-12"/>
          <w:sz w:val="24"/>
          <w:szCs w:val="24"/>
          <w:highlight w:val="none"/>
          <w14:textFill>
            <w14:solidFill>
              <w14:schemeClr w14:val="tx1"/>
            </w14:solidFill>
          </w14:textFill>
        </w:rPr>
        <w:t>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·韶</w:t>
      </w:r>
      <w:r>
        <w:rPr>
          <w:rFonts w:hint="eastAsia" w:ascii="宋体" w:hAnsi="宋体" w:eastAsia="宋体" w:cs="宋体"/>
          <w:color w:val="000000" w:themeColor="text1"/>
          <w:spacing w:val="-1"/>
          <w:sz w:val="24"/>
          <w:szCs w:val="24"/>
          <w:highlight w:val="none"/>
          <w14:textFill>
            <w14:solidFill>
              <w14:schemeClr w14:val="tx1"/>
            </w14:solidFill>
          </w14:textFill>
        </w:rPr>
        <w:t>关市）提交已加密投标文件。逾期提交的电子投标文</w:t>
      </w:r>
      <w:r>
        <w:rPr>
          <w:rFonts w:hint="eastAsia" w:ascii="宋体" w:hAnsi="宋体" w:eastAsia="宋体" w:cs="宋体"/>
          <w:color w:val="000000" w:themeColor="text1"/>
          <w:spacing w:val="-2"/>
          <w:sz w:val="24"/>
          <w:szCs w:val="24"/>
          <w:highlight w:val="none"/>
          <w14:textFill>
            <w14:solidFill>
              <w14:schemeClr w14:val="tx1"/>
            </w14:solidFill>
          </w14:textFill>
        </w:rPr>
        <w:t>件，全国公共资源交易平台（广</w:t>
      </w:r>
      <w:r>
        <w:rPr>
          <w:rFonts w:hint="eastAsia" w:ascii="宋体" w:hAnsi="宋体" w:eastAsia="宋体" w:cs="宋体"/>
          <w:color w:val="000000" w:themeColor="text1"/>
          <w:spacing w:val="-9"/>
          <w:sz w:val="24"/>
          <w:szCs w:val="24"/>
          <w:highlight w:val="none"/>
          <w14:textFill>
            <w14:solidFill>
              <w14:schemeClr w14:val="tx1"/>
            </w14:solidFill>
          </w14:textFill>
        </w:rPr>
        <w:t>东省</w:t>
      </w:r>
      <w:r>
        <w:rPr>
          <w:rFonts w:hint="eastAsia" w:ascii="宋体" w:hAnsi="宋体" w:eastAsia="宋体" w:cs="宋体"/>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·韶关市）将予以拒收。</w:t>
      </w:r>
    </w:p>
    <w:p w14:paraId="6051D660">
      <w:pPr>
        <w:shd w:val="clear"/>
        <w:spacing w:before="115"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13.2  </w:t>
      </w:r>
      <w:r>
        <w:rPr>
          <w:rFonts w:hint="eastAsia" w:ascii="宋体" w:hAnsi="宋体" w:eastAsia="宋体" w:cs="宋体"/>
          <w:color w:val="000000" w:themeColor="text1"/>
          <w:spacing w:val="2"/>
          <w:sz w:val="24"/>
          <w:szCs w:val="24"/>
          <w:highlight w:val="none"/>
          <w14:textFill>
            <w14:solidFill>
              <w14:schemeClr w14:val="tx1"/>
            </w14:solidFill>
          </w14:textFill>
        </w:rPr>
        <w:t>提交时间和地点：见本章第二节“重要事项时间地点一览表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00486459">
      <w:pPr>
        <w:shd w:val="clear"/>
        <w:spacing w:before="113" w:line="279" w:lineRule="auto"/>
        <w:ind w:left="9" w:right="24"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13.3  </w:t>
      </w:r>
      <w:r>
        <w:rPr>
          <w:rFonts w:hint="eastAsia" w:ascii="宋体" w:hAnsi="宋体" w:eastAsia="宋体" w:cs="宋体"/>
          <w:color w:val="000000" w:themeColor="text1"/>
          <w:spacing w:val="-1"/>
          <w:sz w:val="24"/>
          <w:szCs w:val="24"/>
          <w:highlight w:val="none"/>
          <w14:textFill>
            <w14:solidFill>
              <w14:schemeClr w14:val="tx1"/>
            </w14:solidFill>
          </w14:textFill>
        </w:rPr>
        <w:t>递交时间和地点：投标人如有招标</w:t>
      </w:r>
      <w:r>
        <w:rPr>
          <w:rFonts w:hint="eastAsia" w:ascii="宋体" w:hAnsi="宋体" w:eastAsia="宋体" w:cs="宋体"/>
          <w:color w:val="000000" w:themeColor="text1"/>
          <w:spacing w:val="-2"/>
          <w:sz w:val="24"/>
          <w:szCs w:val="24"/>
          <w:highlight w:val="none"/>
          <w14:textFill>
            <w14:solidFill>
              <w14:schemeClr w14:val="tx1"/>
            </w14:solidFill>
          </w14:textFill>
        </w:rPr>
        <w:t>文件要求提交的用于评审的证书、证件、证明原件（附一式两份清单</w:t>
      </w:r>
      <w:r>
        <w:rPr>
          <w:rFonts w:hint="eastAsia"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由投标人法定代表人或其委托代理人在指定的时间和</w:t>
      </w:r>
      <w:r>
        <w:rPr>
          <w:rFonts w:hint="eastAsia" w:ascii="宋体" w:hAnsi="宋体" w:eastAsia="宋体" w:cs="宋体"/>
          <w:color w:val="000000" w:themeColor="text1"/>
          <w:spacing w:val="-1"/>
          <w:sz w:val="24"/>
          <w:szCs w:val="24"/>
          <w:highlight w:val="none"/>
          <w14:textFill>
            <w14:solidFill>
              <w14:schemeClr w14:val="tx1"/>
            </w14:solidFill>
          </w14:textFill>
        </w:rPr>
        <w:t>地点递交（见“重要事项时间地点一览表</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3B37374D">
      <w:pPr>
        <w:shd w:val="clear"/>
        <w:spacing w:before="112" w:line="219" w:lineRule="auto"/>
        <w:ind w:firstLine="478"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13.4  </w:t>
      </w:r>
      <w:r>
        <w:rPr>
          <w:rFonts w:hint="eastAsia" w:ascii="宋体" w:hAnsi="宋体" w:eastAsia="宋体" w:cs="宋体"/>
          <w:color w:val="000000" w:themeColor="text1"/>
          <w:spacing w:val="-1"/>
          <w:sz w:val="24"/>
          <w:szCs w:val="24"/>
          <w:highlight w:val="none"/>
          <w14:textFill>
            <w14:solidFill>
              <w14:schemeClr w14:val="tx1"/>
            </w14:solidFill>
          </w14:textFill>
        </w:rPr>
        <w:t>代理机构对因不可抗力事件造成的投</w:t>
      </w:r>
      <w:r>
        <w:rPr>
          <w:rFonts w:hint="eastAsia" w:ascii="宋体" w:hAnsi="宋体" w:eastAsia="宋体" w:cs="宋体"/>
          <w:color w:val="000000" w:themeColor="text1"/>
          <w:spacing w:val="-2"/>
          <w:sz w:val="24"/>
          <w:szCs w:val="24"/>
          <w:highlight w:val="none"/>
          <w14:textFill>
            <w14:solidFill>
              <w14:schemeClr w14:val="tx1"/>
            </w14:solidFill>
          </w14:textFill>
        </w:rPr>
        <w:t>标文件的损坏、丢失的，不承担责任。</w:t>
      </w:r>
    </w:p>
    <w:p w14:paraId="4AB75F24">
      <w:pPr>
        <w:shd w:val="clear"/>
        <w:spacing w:before="116"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13.5</w:t>
      </w:r>
      <w:r>
        <w:rPr>
          <w:rFonts w:hint="eastAsia" w:ascii="宋体" w:hAnsi="宋体" w:eastAsia="宋体" w:cs="宋体"/>
          <w:b/>
          <w:bCs/>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出现下述情形之一，属于未成功提</w:t>
      </w:r>
      <w:r>
        <w:rPr>
          <w:rFonts w:hint="eastAsia" w:ascii="宋体" w:hAnsi="宋体" w:eastAsia="宋体" w:cs="宋体"/>
          <w:color w:val="000000" w:themeColor="text1"/>
          <w:spacing w:val="-2"/>
          <w:sz w:val="24"/>
          <w:szCs w:val="24"/>
          <w:highlight w:val="none"/>
          <w14:textFill>
            <w14:solidFill>
              <w14:schemeClr w14:val="tx1"/>
            </w14:solidFill>
          </w14:textFill>
        </w:rPr>
        <w:t>交投标文件，按无效投标处理：</w:t>
      </w:r>
    </w:p>
    <w:p w14:paraId="7078EE47">
      <w:pPr>
        <w:shd w:val="clear"/>
        <w:spacing w:before="115" w:line="219"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（1）至提交投标文件截止时，投标文件未完整上传及提交标书；</w:t>
      </w:r>
    </w:p>
    <w:p w14:paraId="182F51BA">
      <w:pPr>
        <w:shd w:val="clear"/>
        <w:spacing w:before="114" w:line="220"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（2）解密失败且在规定时间内未重新提交投标文件的；</w:t>
      </w:r>
    </w:p>
    <w:p w14:paraId="42D26110">
      <w:pPr>
        <w:shd w:val="clear"/>
        <w:spacing w:before="115" w:line="220"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（3）投标文件损坏或格式不正确的；</w:t>
      </w:r>
    </w:p>
    <w:p w14:paraId="375241E2">
      <w:pPr>
        <w:shd w:val="clear"/>
        <w:spacing w:before="115"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13.6  </w:t>
      </w:r>
      <w:r>
        <w:rPr>
          <w:rFonts w:hint="eastAsia" w:ascii="宋体" w:hAnsi="宋体" w:eastAsia="宋体" w:cs="宋体"/>
          <w:color w:val="000000" w:themeColor="text1"/>
          <w:spacing w:val="-1"/>
          <w:sz w:val="24"/>
          <w:szCs w:val="24"/>
          <w:highlight w:val="none"/>
          <w14:textFill>
            <w14:solidFill>
              <w14:schemeClr w14:val="tx1"/>
            </w14:solidFill>
          </w14:textFill>
        </w:rPr>
        <w:t>联合体投标的，由联合体牵头人按以上要求递交相关资料。</w:t>
      </w:r>
    </w:p>
    <w:p w14:paraId="3A0B8A8C">
      <w:pPr>
        <w:shd w:val="clear"/>
        <w:spacing w:before="113" w:line="279" w:lineRule="auto"/>
        <w:ind w:left="9" w:right="24" w:firstLine="48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13.7  </w:t>
      </w:r>
      <w:r>
        <w:rPr>
          <w:rFonts w:hint="eastAsia" w:ascii="宋体" w:hAnsi="宋体" w:eastAsia="宋体" w:cs="宋体"/>
          <w:color w:val="000000" w:themeColor="text1"/>
          <w:spacing w:val="-2"/>
          <w:sz w:val="24"/>
          <w:szCs w:val="24"/>
          <w:highlight w:val="none"/>
          <w14:textFill>
            <w14:solidFill>
              <w14:schemeClr w14:val="tx1"/>
            </w14:solidFill>
          </w14:textFill>
        </w:rPr>
        <w:t>招标人或其授权的招标代理机构核对、接收投标人递交的投标相关资料后，</w:t>
      </w:r>
      <w:r>
        <w:rPr>
          <w:rFonts w:hint="eastAsia" w:ascii="宋体" w:hAnsi="宋体" w:eastAsia="宋体" w:cs="宋体"/>
          <w:color w:val="000000" w:themeColor="text1"/>
          <w:spacing w:val="-1"/>
          <w:sz w:val="24"/>
          <w:szCs w:val="24"/>
          <w:highlight w:val="none"/>
          <w14:textFill>
            <w14:solidFill>
              <w14:schemeClr w14:val="tx1"/>
            </w14:solidFill>
          </w14:textFill>
        </w:rPr>
        <w:t>应向投标人出具标明签收</w:t>
      </w:r>
      <w:r>
        <w:rPr>
          <w:rFonts w:hint="eastAsia" w:ascii="宋体" w:hAnsi="宋体" w:eastAsia="宋体" w:cs="宋体"/>
          <w:color w:val="000000" w:themeColor="text1"/>
          <w:spacing w:val="-2"/>
          <w:sz w:val="24"/>
          <w:szCs w:val="24"/>
          <w:highlight w:val="none"/>
          <w14:textFill>
            <w14:solidFill>
              <w14:schemeClr w14:val="tx1"/>
            </w14:solidFill>
          </w14:textFill>
        </w:rPr>
        <w:t>人和签收时间的凭证，并妥善保管。</w:t>
      </w:r>
    </w:p>
    <w:p w14:paraId="4E2CDC3E">
      <w:pPr>
        <w:shd w:val="clear"/>
        <w:spacing w:before="113" w:line="279" w:lineRule="auto"/>
        <w:ind w:left="9" w:right="24"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13.8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本次招标投标有效期为</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90</w:t>
      </w:r>
      <w:r>
        <w:rPr>
          <w:rFonts w:hint="eastAsia" w:ascii="宋体" w:hAnsi="宋体" w:eastAsia="宋体" w:cs="宋体"/>
          <w:color w:val="000000" w:themeColor="text1"/>
          <w:spacing w:val="-2"/>
          <w:sz w:val="24"/>
          <w:szCs w:val="24"/>
          <w:highlight w:val="none"/>
          <w14:textFill>
            <w14:solidFill>
              <w14:schemeClr w14:val="tx1"/>
            </w14:solidFill>
          </w14:textFill>
        </w:rPr>
        <w:t>个日历天，投标有效期从提交投标文件的截止之日起计算。在此期间，投标人不得撤销或修改其</w:t>
      </w:r>
      <w:r>
        <w:rPr>
          <w:rFonts w:hint="eastAsia" w:ascii="宋体" w:hAnsi="宋体" w:eastAsia="宋体" w:cs="宋体"/>
          <w:color w:val="000000" w:themeColor="text1"/>
          <w:spacing w:val="-7"/>
          <w:sz w:val="24"/>
          <w:szCs w:val="24"/>
          <w:highlight w:val="none"/>
          <w14:textFill>
            <w14:solidFill>
              <w14:schemeClr w14:val="tx1"/>
            </w14:solidFill>
          </w14:textFill>
        </w:rPr>
        <w:t>投标文件，否则其投标保证不予退还。</w:t>
      </w:r>
    </w:p>
    <w:p w14:paraId="2A2F821B">
      <w:pPr>
        <w:shd w:val="clear"/>
        <w:spacing w:before="145" w:line="221"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62" w:name="_Toc8365"/>
      <w:bookmarkStart w:id="63" w:name="_Toc22047"/>
      <w:r>
        <w:rPr>
          <w:rFonts w:hint="eastAsia" w:ascii="宋体" w:hAnsi="宋体" w:eastAsia="宋体" w:cs="宋体"/>
          <w:b/>
          <w:bCs/>
          <w:color w:val="000000" w:themeColor="text1"/>
          <w:spacing w:val="-11"/>
          <w:sz w:val="24"/>
          <w:szCs w:val="24"/>
          <w:highlight w:val="none"/>
          <w14:textFill>
            <w14:solidFill>
              <w14:schemeClr w14:val="tx1"/>
            </w14:solidFill>
          </w14:textFill>
        </w:rPr>
        <w:t>14</w:t>
      </w:r>
      <w:r>
        <w:rPr>
          <w:rFonts w:hint="eastAsia" w:ascii="宋体" w:hAnsi="宋体" w:eastAsia="宋体" w:cs="宋体"/>
          <w:b/>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．开标</w:t>
      </w:r>
      <w:bookmarkEnd w:id="62"/>
      <w:bookmarkEnd w:id="63"/>
    </w:p>
    <w:p w14:paraId="792BE085">
      <w:pPr>
        <w:shd w:val="clear"/>
        <w:spacing w:before="155" w:line="329" w:lineRule="auto"/>
        <w:ind w:left="10" w:right="81" w:firstLine="48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14.1  </w:t>
      </w:r>
      <w:r>
        <w:rPr>
          <w:rFonts w:hint="eastAsia" w:ascii="宋体" w:hAnsi="宋体" w:eastAsia="宋体" w:cs="宋体"/>
          <w:color w:val="000000" w:themeColor="text1"/>
          <w:spacing w:val="-3"/>
          <w:sz w:val="24"/>
          <w:szCs w:val="24"/>
          <w:highlight w:val="none"/>
          <w14:textFill>
            <w14:solidFill>
              <w14:schemeClr w14:val="tx1"/>
            </w14:solidFill>
          </w14:textFill>
        </w:rPr>
        <w:t>招标人邀请所有正确获取招标文件、电子投标、缴纳投标保证的投标人参加</w:t>
      </w:r>
      <w:r>
        <w:rPr>
          <w:rFonts w:hint="eastAsia" w:ascii="宋体" w:hAnsi="宋体" w:eastAsia="宋体" w:cs="宋体"/>
          <w:color w:val="000000" w:themeColor="text1"/>
          <w:spacing w:val="-1"/>
          <w:sz w:val="24"/>
          <w:szCs w:val="24"/>
          <w:highlight w:val="none"/>
          <w14:textFill>
            <w14:solidFill>
              <w14:schemeClr w14:val="tx1"/>
            </w14:solidFill>
          </w14:textFill>
        </w:rPr>
        <w:t>开标，投标人可自主决定是否参加。投标人可登陆交易平台</w:t>
      </w:r>
      <w:r>
        <w:rPr>
          <w:rFonts w:hint="eastAsia" w:ascii="宋体" w:hAnsi="宋体" w:eastAsia="宋体" w:cs="宋体"/>
          <w:color w:val="000000" w:themeColor="text1"/>
          <w:spacing w:val="-2"/>
          <w:sz w:val="24"/>
          <w:szCs w:val="24"/>
          <w:highlight w:val="none"/>
          <w14:textFill>
            <w14:solidFill>
              <w14:schemeClr w14:val="tx1"/>
            </w14:solidFill>
          </w14:textFill>
        </w:rPr>
        <w:t>观看开标实况、提出异议</w:t>
      </w:r>
      <w:r>
        <w:rPr>
          <w:rFonts w:hint="eastAsia" w:ascii="宋体" w:hAnsi="宋体" w:eastAsia="宋体" w:cs="宋体"/>
          <w:color w:val="000000" w:themeColor="text1"/>
          <w:spacing w:val="-1"/>
          <w:sz w:val="24"/>
          <w:szCs w:val="24"/>
          <w:highlight w:val="none"/>
          <w14:textFill>
            <w14:solidFill>
              <w14:schemeClr w14:val="tx1"/>
            </w14:solidFill>
          </w14:textFill>
        </w:rPr>
        <w:t>或进行澄清、确认等操作（具体按招标文件和系统操作手册</w:t>
      </w:r>
      <w:r>
        <w:rPr>
          <w:rFonts w:hint="eastAsia" w:ascii="宋体" w:hAnsi="宋体" w:eastAsia="宋体" w:cs="宋体"/>
          <w:color w:val="000000" w:themeColor="text1"/>
          <w:spacing w:val="-2"/>
          <w:sz w:val="24"/>
          <w:szCs w:val="24"/>
          <w:highlight w:val="none"/>
          <w14:textFill>
            <w14:solidFill>
              <w14:schemeClr w14:val="tx1"/>
            </w14:solidFill>
          </w14:textFill>
        </w:rPr>
        <w:t>为准）。投标人不参加开</w:t>
      </w:r>
      <w:bookmarkStart w:id="64" w:name="bookmark123"/>
      <w:bookmarkEnd w:id="64"/>
      <w:r>
        <w:rPr>
          <w:rFonts w:hint="eastAsia" w:ascii="宋体" w:hAnsi="宋体" w:eastAsia="宋体" w:cs="宋体"/>
          <w:color w:val="000000" w:themeColor="text1"/>
          <w:sz w:val="24"/>
          <w:szCs w:val="24"/>
          <w:highlight w:val="none"/>
          <w14:textFill>
            <w14:solidFill>
              <w14:schemeClr w14:val="tx1"/>
            </w14:solidFill>
          </w14:textFill>
        </w:rPr>
        <w:t>标的，视其默认开标结果，以及放弃在开标期间见证、</w:t>
      </w:r>
      <w:r>
        <w:rPr>
          <w:rFonts w:hint="eastAsia" w:ascii="宋体" w:hAnsi="宋体" w:eastAsia="宋体" w:cs="宋体"/>
          <w:color w:val="000000" w:themeColor="text1"/>
          <w:spacing w:val="-1"/>
          <w:sz w:val="24"/>
          <w:szCs w:val="24"/>
          <w:highlight w:val="none"/>
          <w14:textFill>
            <w14:solidFill>
              <w14:schemeClr w14:val="tx1"/>
            </w14:solidFill>
          </w14:textFill>
        </w:rPr>
        <w:t>监督、投诉、申辩的权利。</w:t>
      </w:r>
    </w:p>
    <w:p w14:paraId="3DC2018F">
      <w:pPr>
        <w:shd w:val="clear"/>
        <w:spacing w:before="156"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14.1.1  </w:t>
      </w:r>
      <w:r>
        <w:rPr>
          <w:rFonts w:hint="eastAsia" w:ascii="宋体" w:hAnsi="宋体" w:eastAsia="宋体" w:cs="宋体"/>
          <w:color w:val="000000" w:themeColor="text1"/>
          <w:sz w:val="24"/>
          <w:szCs w:val="24"/>
          <w:highlight w:val="none"/>
          <w14:textFill>
            <w14:solidFill>
              <w14:schemeClr w14:val="tx1"/>
            </w14:solidFill>
          </w14:textFill>
        </w:rPr>
        <w:t>开标时间和地点：见本章第</w:t>
      </w:r>
      <w:r>
        <w:rPr>
          <w:rFonts w:hint="eastAsia" w:ascii="宋体" w:hAnsi="宋体" w:eastAsia="宋体" w:cs="宋体"/>
          <w:color w:val="000000" w:themeColor="text1"/>
          <w:spacing w:val="-1"/>
          <w:sz w:val="24"/>
          <w:szCs w:val="24"/>
          <w:highlight w:val="none"/>
          <w14:textFill>
            <w14:solidFill>
              <w14:schemeClr w14:val="tx1"/>
            </w14:solidFill>
          </w14:textFill>
        </w:rPr>
        <w:t>二节“重要事项时间地点一览表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652A2E38">
      <w:pPr>
        <w:keepNext w:val="0"/>
        <w:keepLines w:val="0"/>
        <w:pageBreakBefore w:val="0"/>
        <w:widowControl/>
        <w:shd w:val="clear"/>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7"/>
          <w:sz w:val="24"/>
          <w:szCs w:val="24"/>
          <w:highlight w:val="none"/>
          <w14:textFill>
            <w14:solidFill>
              <w14:schemeClr w14:val="tx1"/>
            </w14:solidFill>
          </w14:textFill>
        </w:rPr>
        <w:t xml:space="preserve">14.1.2 </w:t>
      </w:r>
      <w:r>
        <w:rPr>
          <w:rFonts w:hint="eastAsia" w:ascii="宋体" w:hAnsi="宋体" w:eastAsia="宋体" w:cs="宋体"/>
          <w:color w:val="000000" w:themeColor="text1"/>
          <w:spacing w:val="-7"/>
          <w:sz w:val="24"/>
          <w:szCs w:val="24"/>
          <w:highlight w:val="none"/>
          <w14:textFill>
            <w14:solidFill>
              <w14:schemeClr w14:val="tx1"/>
            </w14:solidFill>
          </w14:textFill>
        </w:rPr>
        <w:t>开标前</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24</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小时，若建设工程交易系统显示缴</w:t>
      </w:r>
      <w:r>
        <w:rPr>
          <w:rFonts w:hint="eastAsia" w:ascii="宋体" w:hAnsi="宋体" w:eastAsia="宋体" w:cs="宋体"/>
          <w:color w:val="000000" w:themeColor="text1"/>
          <w:spacing w:val="-8"/>
          <w:sz w:val="24"/>
          <w:szCs w:val="24"/>
          <w:highlight w:val="none"/>
          <w14:textFill>
            <w14:solidFill>
              <w14:schemeClr w14:val="tx1"/>
            </w14:solidFill>
          </w14:textFill>
        </w:rPr>
        <w:t>纳投标保证（包括投标保证金、</w:t>
      </w:r>
      <w:r>
        <w:rPr>
          <w:rFonts w:hint="eastAsia" w:ascii="宋体" w:hAnsi="宋体" w:eastAsia="宋体" w:cs="宋体"/>
          <w:color w:val="000000" w:themeColor="text1"/>
          <w:spacing w:val="-2"/>
          <w:sz w:val="24"/>
          <w:szCs w:val="24"/>
          <w:highlight w:val="none"/>
          <w14:textFill>
            <w14:solidFill>
              <w14:schemeClr w14:val="tx1"/>
            </w14:solidFill>
          </w14:textFill>
        </w:rPr>
        <w:t>投标保证担保、投标保证保险）的投标人数量不足</w:t>
      </w:r>
      <w:r>
        <w:rPr>
          <w:rFonts w:hint="eastAsia" w:ascii="宋体" w:hAnsi="宋体" w:eastAsia="宋体" w:cs="宋体"/>
          <w:color w:val="000000" w:themeColor="text1"/>
          <w:spacing w:val="-4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个时，招标人将取消原定于次日</w:t>
      </w:r>
      <w:r>
        <w:rPr>
          <w:rFonts w:hint="eastAsia" w:ascii="宋体" w:hAnsi="宋体" w:eastAsia="宋体" w:cs="宋体"/>
          <w:color w:val="000000" w:themeColor="text1"/>
          <w:spacing w:val="-1"/>
          <w:sz w:val="24"/>
          <w:szCs w:val="24"/>
          <w:highlight w:val="none"/>
          <w14:textFill>
            <w14:solidFill>
              <w14:schemeClr w14:val="tx1"/>
            </w14:solidFill>
          </w14:textFill>
        </w:rPr>
        <w:t>召开的开标活动。投标人可在投标保证缴纳截止时间（见本章</w:t>
      </w:r>
      <w:r>
        <w:rPr>
          <w:rFonts w:hint="eastAsia" w:ascii="宋体" w:hAnsi="宋体" w:eastAsia="宋体" w:cs="宋体"/>
          <w:color w:val="000000" w:themeColor="text1"/>
          <w:spacing w:val="-2"/>
          <w:sz w:val="24"/>
          <w:szCs w:val="24"/>
          <w:highlight w:val="none"/>
          <w14:textFill>
            <w14:solidFill>
              <w14:schemeClr w14:val="tx1"/>
            </w14:solidFill>
          </w14:textFill>
        </w:rPr>
        <w:t>第二节“重要事项时间</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地点一览表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”）至电子投标截止时间（见本章第二节“重要事项时间地点一览</w:t>
      </w:r>
      <w:r>
        <w:rPr>
          <w:rFonts w:hint="eastAsia" w:ascii="宋体" w:hAnsi="宋体" w:eastAsia="宋体" w:cs="宋体"/>
          <w:color w:val="000000" w:themeColor="text1"/>
          <w:spacing w:val="-2"/>
          <w:sz w:val="24"/>
          <w:szCs w:val="24"/>
          <w:highlight w:val="none"/>
          <w14:textFill>
            <w14:solidFill>
              <w14:schemeClr w14:val="tx1"/>
            </w14:solidFill>
          </w14:textFill>
        </w:rPr>
        <w:t>表</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期间登录全国公共资源交易平台（广东省</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·韶关市</w:t>
      </w:r>
      <w:r>
        <w:rPr>
          <w:rFonts w:hint="eastAsia" w:ascii="宋体" w:hAnsi="宋体" w:eastAsia="宋体" w:cs="宋体"/>
          <w:color w:val="000000" w:themeColor="text1"/>
          <w:spacing w:val="-2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https://ygp.gdzwfw.gov.cn/</w:t>
      </w:r>
      <w:r>
        <w:rPr>
          <w:rFonts w:hint="eastAsia" w:ascii="宋体" w:hAnsi="宋体" w:eastAsia="宋体" w:cs="宋体"/>
          <w:color w:val="000000" w:themeColor="text1"/>
          <w:sz w:val="24"/>
          <w:szCs w:val="24"/>
          <w:highlight w:val="none"/>
          <w14:textFill>
            <w14:solidFill>
              <w14:schemeClr w14:val="tx1"/>
            </w14:solidFill>
          </w14:textFill>
        </w:rPr>
        <w:t xml:space="preserve"> ggzy-portal/#/440200/index）查询是否发布了取</w:t>
      </w:r>
      <w:r>
        <w:rPr>
          <w:rFonts w:hint="eastAsia" w:ascii="宋体" w:hAnsi="宋体" w:eastAsia="宋体" w:cs="宋体"/>
          <w:color w:val="000000" w:themeColor="text1"/>
          <w:spacing w:val="-1"/>
          <w:sz w:val="24"/>
          <w:szCs w:val="24"/>
          <w:highlight w:val="none"/>
          <w14:textFill>
            <w14:solidFill>
              <w14:schemeClr w14:val="tx1"/>
            </w14:solidFill>
          </w14:textFill>
        </w:rPr>
        <w:t>消开标活动的相关信息。</w:t>
      </w:r>
    </w:p>
    <w:p w14:paraId="30562814">
      <w:pPr>
        <w:shd w:val="clear"/>
        <w:spacing w:before="159" w:line="319" w:lineRule="auto"/>
        <w:ind w:left="10" w:right="80" w:firstLine="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14.1.3</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本项目实行全流程电子化招标投标，投标人在交易平台按要求上传加盖电</w:t>
      </w:r>
      <w:r>
        <w:rPr>
          <w:rFonts w:hint="eastAsia" w:ascii="宋体" w:hAnsi="宋体" w:eastAsia="宋体" w:cs="宋体"/>
          <w:color w:val="000000" w:themeColor="text1"/>
          <w:spacing w:val="-1"/>
          <w:sz w:val="24"/>
          <w:szCs w:val="24"/>
          <w:highlight w:val="none"/>
          <w14:textFill>
            <w14:solidFill>
              <w14:schemeClr w14:val="tx1"/>
            </w14:solidFill>
          </w14:textFill>
        </w:rPr>
        <w:t>子印章并经加密的电子投标文件，并在交易平台录入准确的</w:t>
      </w:r>
      <w:r>
        <w:rPr>
          <w:rFonts w:hint="eastAsia" w:ascii="宋体" w:hAnsi="宋体" w:eastAsia="宋体" w:cs="宋体"/>
          <w:color w:val="000000" w:themeColor="text1"/>
          <w:spacing w:val="-2"/>
          <w:sz w:val="24"/>
          <w:szCs w:val="24"/>
          <w:highlight w:val="none"/>
          <w14:textFill>
            <w14:solidFill>
              <w14:schemeClr w14:val="tx1"/>
            </w14:solidFill>
          </w14:textFill>
        </w:rPr>
        <w:t>页码信息即可完成在线投</w:t>
      </w:r>
      <w:r>
        <w:rPr>
          <w:rFonts w:hint="eastAsia" w:ascii="宋体" w:hAnsi="宋体" w:eastAsia="宋体" w:cs="宋体"/>
          <w:color w:val="000000" w:themeColor="text1"/>
          <w:spacing w:val="-1"/>
          <w:sz w:val="24"/>
          <w:szCs w:val="24"/>
          <w:highlight w:val="none"/>
          <w14:textFill>
            <w14:solidFill>
              <w14:schemeClr w14:val="tx1"/>
            </w14:solidFill>
          </w14:textFill>
        </w:rPr>
        <w:t>标</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由于投标人原因导致未按投标截至时限上传完整投标文</w:t>
      </w:r>
      <w:r>
        <w:rPr>
          <w:rFonts w:hint="eastAsia" w:ascii="宋体" w:hAnsi="宋体" w:eastAsia="宋体" w:cs="宋体"/>
          <w:color w:val="000000" w:themeColor="text1"/>
          <w:spacing w:val="-2"/>
          <w:sz w:val="24"/>
          <w:szCs w:val="24"/>
          <w:highlight w:val="none"/>
          <w14:textFill>
            <w14:solidFill>
              <w14:schemeClr w14:val="tx1"/>
            </w14:solidFill>
          </w14:textFill>
        </w:rPr>
        <w:t>件、在交易平台中上传的</w:t>
      </w:r>
      <w:r>
        <w:rPr>
          <w:rFonts w:hint="eastAsia" w:ascii="宋体" w:hAnsi="宋体" w:eastAsia="宋体" w:cs="宋体"/>
          <w:color w:val="000000" w:themeColor="text1"/>
          <w:spacing w:val="-1"/>
          <w:sz w:val="24"/>
          <w:szCs w:val="24"/>
          <w:highlight w:val="none"/>
          <w14:textFill>
            <w14:solidFill>
              <w14:schemeClr w14:val="tx1"/>
            </w14:solidFill>
          </w14:textFill>
        </w:rPr>
        <w:t>投标文件无法解密、投标文件损坏或格式不正确、投标文件</w:t>
      </w:r>
      <w:r>
        <w:rPr>
          <w:rFonts w:hint="eastAsia" w:ascii="宋体" w:hAnsi="宋体" w:eastAsia="宋体" w:cs="宋体"/>
          <w:color w:val="000000" w:themeColor="text1"/>
          <w:spacing w:val="-2"/>
          <w:sz w:val="24"/>
          <w:szCs w:val="24"/>
          <w:highlight w:val="none"/>
          <w14:textFill>
            <w14:solidFill>
              <w14:schemeClr w14:val="tx1"/>
            </w14:solidFill>
          </w14:textFill>
        </w:rPr>
        <w:t>未按招标文件要求加盖电</w:t>
      </w:r>
      <w:r>
        <w:rPr>
          <w:rFonts w:hint="eastAsia" w:ascii="宋体" w:hAnsi="宋体" w:eastAsia="宋体" w:cs="宋体"/>
          <w:color w:val="000000" w:themeColor="text1"/>
          <w:spacing w:val="-1"/>
          <w:sz w:val="24"/>
          <w:szCs w:val="24"/>
          <w:highlight w:val="none"/>
          <w14:textFill>
            <w14:solidFill>
              <w14:schemeClr w14:val="tx1"/>
            </w14:solidFill>
          </w14:textFill>
        </w:rPr>
        <w:t>子印章或电子印章不完整、电子投标文件解密失败且未按要</w:t>
      </w:r>
      <w:r>
        <w:rPr>
          <w:rFonts w:hint="eastAsia" w:ascii="宋体" w:hAnsi="宋体" w:eastAsia="宋体" w:cs="宋体"/>
          <w:color w:val="000000" w:themeColor="text1"/>
          <w:spacing w:val="-2"/>
          <w:sz w:val="24"/>
          <w:szCs w:val="24"/>
          <w:highlight w:val="none"/>
          <w14:textFill>
            <w14:solidFill>
              <w14:schemeClr w14:val="tx1"/>
            </w14:solidFill>
          </w14:textFill>
        </w:rPr>
        <w:t>求上传备用投标文件等情</w:t>
      </w:r>
      <w:r>
        <w:rPr>
          <w:rFonts w:hint="eastAsia" w:ascii="宋体" w:hAnsi="宋体" w:eastAsia="宋体" w:cs="宋体"/>
          <w:color w:val="000000" w:themeColor="text1"/>
          <w:spacing w:val="-1"/>
          <w:sz w:val="24"/>
          <w:szCs w:val="24"/>
          <w:highlight w:val="none"/>
          <w14:textFill>
            <w14:solidFill>
              <w14:schemeClr w14:val="tx1"/>
            </w14:solidFill>
          </w14:textFill>
        </w:rPr>
        <w:t>形导致投标无效的，由投标人自行负责。</w:t>
      </w:r>
    </w:p>
    <w:p w14:paraId="16B5CEF9">
      <w:pPr>
        <w:shd w:val="clear"/>
        <w:spacing w:before="152" w:line="221"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14.2  </w:t>
      </w:r>
      <w:r>
        <w:rPr>
          <w:rFonts w:hint="eastAsia" w:ascii="宋体" w:hAnsi="宋体" w:eastAsia="宋体" w:cs="宋体"/>
          <w:color w:val="000000" w:themeColor="text1"/>
          <w:spacing w:val="-2"/>
          <w:sz w:val="24"/>
          <w:szCs w:val="24"/>
          <w:highlight w:val="none"/>
          <w14:textFill>
            <w14:solidFill>
              <w14:schemeClr w14:val="tx1"/>
            </w14:solidFill>
          </w14:textFill>
        </w:rPr>
        <w:t>开标程序</w:t>
      </w:r>
    </w:p>
    <w:p w14:paraId="497CFDD0">
      <w:pPr>
        <w:shd w:val="clear"/>
        <w:spacing w:before="42"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65" w:name="_Toc10291"/>
      <w:bookmarkStart w:id="66" w:name="_Toc10685"/>
      <w:bookmarkStart w:id="67" w:name="_Toc8314"/>
      <w:bookmarkStart w:id="68" w:name="_Toc15587"/>
      <w:r>
        <w:rPr>
          <w:rFonts w:hint="eastAsia" w:ascii="宋体" w:hAnsi="宋体" w:eastAsia="宋体" w:cs="宋体"/>
          <w:color w:val="000000" w:themeColor="text1"/>
          <w:spacing w:val="-1"/>
          <w:sz w:val="24"/>
          <w:szCs w:val="24"/>
          <w:highlight w:val="none"/>
          <w14:textFill>
            <w14:solidFill>
              <w14:schemeClr w14:val="tx1"/>
            </w14:solidFill>
          </w14:textFill>
        </w:rPr>
        <w:t>（1）主持人（招标人代表或招标人授权的招标代理机构人员）宣读开标纪律。</w:t>
      </w:r>
      <w:bookmarkEnd w:id="65"/>
      <w:bookmarkEnd w:id="66"/>
      <w:bookmarkEnd w:id="67"/>
      <w:bookmarkEnd w:id="68"/>
    </w:p>
    <w:p w14:paraId="5EAC246A">
      <w:pPr>
        <w:shd w:val="clear"/>
        <w:spacing w:before="181"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69" w:name="_Toc20238"/>
      <w:bookmarkStart w:id="70" w:name="_Toc16292"/>
      <w:bookmarkStart w:id="71" w:name="_Toc2011"/>
      <w:bookmarkStart w:id="72" w:name="_Toc30853"/>
      <w:r>
        <w:rPr>
          <w:rFonts w:hint="eastAsia" w:ascii="宋体" w:hAnsi="宋体" w:eastAsia="宋体" w:cs="宋体"/>
          <w:color w:val="000000" w:themeColor="text1"/>
          <w:spacing w:val="-1"/>
          <w:sz w:val="24"/>
          <w:szCs w:val="24"/>
          <w:highlight w:val="none"/>
          <w14:textFill>
            <w14:solidFill>
              <w14:schemeClr w14:val="tx1"/>
            </w14:solidFill>
          </w14:textFill>
        </w:rPr>
        <w:t>（2）主持人宣布唱标人、记录人、见证人、监督人等有关人员姓名。</w:t>
      </w:r>
      <w:bookmarkEnd w:id="69"/>
      <w:bookmarkEnd w:id="70"/>
      <w:bookmarkEnd w:id="71"/>
      <w:bookmarkEnd w:id="72"/>
    </w:p>
    <w:p w14:paraId="7443DF73">
      <w:pPr>
        <w:shd w:val="clear"/>
        <w:spacing w:before="183"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73" w:name="_Toc31716"/>
      <w:bookmarkStart w:id="74" w:name="_Toc1974"/>
      <w:bookmarkStart w:id="75" w:name="_Toc26494"/>
      <w:bookmarkStart w:id="76" w:name="_Toc17462"/>
      <w:r>
        <w:rPr>
          <w:rFonts w:hint="eastAsia" w:ascii="宋体" w:hAnsi="宋体" w:eastAsia="宋体" w:cs="宋体"/>
          <w:color w:val="000000" w:themeColor="text1"/>
          <w:spacing w:val="-1"/>
          <w:sz w:val="24"/>
          <w:szCs w:val="24"/>
          <w:highlight w:val="none"/>
          <w14:textFill>
            <w14:solidFill>
              <w14:schemeClr w14:val="tx1"/>
            </w14:solidFill>
          </w14:textFill>
        </w:rPr>
        <w:t>（3）唱标人公布在投标截止时间前进行投标文件的投标人数量和名称</w:t>
      </w:r>
      <w:bookmarkEnd w:id="73"/>
      <w:bookmarkEnd w:id="74"/>
      <w:bookmarkEnd w:id="75"/>
      <w:bookmarkEnd w:id="76"/>
    </w:p>
    <w:p w14:paraId="3324CC32">
      <w:pPr>
        <w:shd w:val="clear"/>
        <w:spacing w:before="181"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77" w:name="_Toc27967"/>
      <w:bookmarkStart w:id="78" w:name="_Toc20559"/>
      <w:bookmarkStart w:id="79" w:name="_Toc15860"/>
      <w:bookmarkStart w:id="80" w:name="_Toc8179"/>
      <w:r>
        <w:rPr>
          <w:rFonts w:hint="eastAsia" w:ascii="宋体" w:hAnsi="宋体" w:eastAsia="宋体" w:cs="宋体"/>
          <w:color w:val="000000" w:themeColor="text1"/>
          <w:spacing w:val="2"/>
          <w:sz w:val="24"/>
          <w:szCs w:val="24"/>
          <w:highlight w:val="none"/>
          <w14:textFill>
            <w14:solidFill>
              <w14:schemeClr w14:val="tx1"/>
            </w14:solidFill>
          </w14:textFill>
        </w:rPr>
        <w:t>（4）招标代理机构会同交易场所工作人员对投标人的</w:t>
      </w:r>
      <w:r>
        <w:rPr>
          <w:rFonts w:hint="eastAsia" w:ascii="宋体" w:hAnsi="宋体" w:eastAsia="宋体" w:cs="宋体"/>
          <w:color w:val="000000" w:themeColor="text1"/>
          <w:spacing w:val="1"/>
          <w:sz w:val="24"/>
          <w:szCs w:val="24"/>
          <w:highlight w:val="none"/>
          <w14:textFill>
            <w14:solidFill>
              <w14:schemeClr w14:val="tx1"/>
            </w14:solidFill>
          </w14:textFill>
        </w:rPr>
        <w:t>电子投标信息进行解密，</w:t>
      </w:r>
      <w:bookmarkEnd w:id="77"/>
      <w:bookmarkEnd w:id="78"/>
      <w:bookmarkEnd w:id="79"/>
      <w:bookmarkEnd w:id="80"/>
    </w:p>
    <w:p w14:paraId="2BAFEA97">
      <w:pPr>
        <w:shd w:val="clear"/>
        <w:spacing w:before="183" w:line="220" w:lineRule="auto"/>
        <w:ind w:left="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建设工程交易系统自动生成《投标保证缴纳情况表》和《开标一览表》。</w:t>
      </w:r>
    </w:p>
    <w:p w14:paraId="03A06962">
      <w:pPr>
        <w:shd w:val="clear"/>
        <w:spacing w:before="182" w:line="360" w:lineRule="auto"/>
        <w:ind w:firstLine="466"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bookmarkStart w:id="81" w:name="_Toc2199"/>
      <w:bookmarkStart w:id="82" w:name="_Toc28812"/>
      <w:bookmarkStart w:id="83" w:name="_Toc28266"/>
      <w:bookmarkStart w:id="84" w:name="_Toc26216"/>
      <w:r>
        <w:rPr>
          <w:rFonts w:hint="eastAsia" w:ascii="宋体" w:hAnsi="宋体" w:eastAsia="宋体" w:cs="宋体"/>
          <w:b/>
          <w:bCs/>
          <w:color w:val="000000" w:themeColor="text1"/>
          <w:spacing w:val="-4"/>
          <w:sz w:val="24"/>
          <w:szCs w:val="24"/>
          <w:highlight w:val="none"/>
          <w14:textFill>
            <w14:solidFill>
              <w14:schemeClr w14:val="tx1"/>
            </w14:solidFill>
          </w14:textFill>
        </w:rPr>
        <w:t>温馨提示：因本项目实行全流程电子化招标投标，投标人无须进行现场签到，可</w:t>
      </w:r>
      <w:bookmarkEnd w:id="81"/>
      <w:bookmarkEnd w:id="82"/>
      <w:bookmarkEnd w:id="83"/>
      <w:r>
        <w:rPr>
          <w:rFonts w:hint="eastAsia" w:ascii="宋体" w:hAnsi="宋体" w:eastAsia="宋体" w:cs="宋体"/>
          <w:b/>
          <w:bCs/>
          <w:color w:val="000000" w:themeColor="text1"/>
          <w:spacing w:val="-4"/>
          <w:sz w:val="24"/>
          <w:szCs w:val="24"/>
          <w:highlight w:val="none"/>
          <w14:textFill>
            <w14:solidFill>
              <w14:schemeClr w14:val="tx1"/>
            </w14:solidFill>
          </w14:textFill>
        </w:rPr>
        <w:t>登录交易平台观看开标实况、提出异议或进行澄清、确认等操作，对开标事项的异议</w:t>
      </w:r>
      <w:r>
        <w:rPr>
          <w:rFonts w:hint="eastAsia" w:ascii="宋体" w:hAnsi="宋体" w:eastAsia="宋体" w:cs="宋体"/>
          <w:b/>
          <w:bCs/>
          <w:color w:val="000000" w:themeColor="text1"/>
          <w:spacing w:val="-2"/>
          <w:sz w:val="24"/>
          <w:szCs w:val="24"/>
          <w:highlight w:val="none"/>
          <w14:textFill>
            <w14:solidFill>
              <w14:schemeClr w14:val="tx1"/>
            </w14:solidFill>
          </w14:textFill>
        </w:rPr>
        <w:t>未在开标期间提出的，招标</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人不</w:t>
      </w:r>
      <w:r>
        <w:rPr>
          <w:rFonts w:hint="eastAsia" w:ascii="宋体" w:hAnsi="宋体" w:eastAsia="宋体" w:cs="宋体"/>
          <w:b/>
          <w:bCs/>
          <w:color w:val="000000" w:themeColor="text1"/>
          <w:spacing w:val="-2"/>
          <w:sz w:val="24"/>
          <w:szCs w:val="24"/>
          <w:highlight w:val="none"/>
          <w14:textFill>
            <w14:solidFill>
              <w14:schemeClr w14:val="tx1"/>
            </w14:solidFill>
          </w14:textFill>
        </w:rPr>
        <w:t>予受理。具体按招标文件和系统操作手册为</w:t>
      </w:r>
      <w:r>
        <w:rPr>
          <w:rFonts w:hint="eastAsia" w:ascii="宋体" w:hAnsi="宋体" w:eastAsia="宋体" w:cs="宋体"/>
          <w:b/>
          <w:bCs/>
          <w:color w:val="000000" w:themeColor="text1"/>
          <w:spacing w:val="-3"/>
          <w:sz w:val="24"/>
          <w:szCs w:val="24"/>
          <w:highlight w:val="none"/>
          <w14:textFill>
            <w14:solidFill>
              <w14:schemeClr w14:val="tx1"/>
            </w14:solidFill>
          </w14:textFill>
        </w:rPr>
        <w:t>准。</w:t>
      </w:r>
      <w:bookmarkEnd w:id="84"/>
    </w:p>
    <w:p w14:paraId="40440713">
      <w:pPr>
        <w:shd w:val="clear"/>
        <w:spacing w:before="143" w:line="299" w:lineRule="auto"/>
        <w:ind w:left="11" w:right="80" w:firstLine="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14.3  </w:t>
      </w:r>
      <w:r>
        <w:rPr>
          <w:rFonts w:hint="eastAsia" w:ascii="宋体" w:hAnsi="宋体" w:eastAsia="宋体" w:cs="宋体"/>
          <w:color w:val="000000" w:themeColor="text1"/>
          <w:spacing w:val="-3"/>
          <w:sz w:val="24"/>
          <w:szCs w:val="24"/>
          <w:highlight w:val="none"/>
          <w14:textFill>
            <w14:solidFill>
              <w14:schemeClr w14:val="tx1"/>
            </w14:solidFill>
          </w14:textFill>
        </w:rPr>
        <w:t>投标人对开标相关事项（如开标程序等）有异议的，必须在开标期间和开标</w:t>
      </w:r>
      <w:r>
        <w:rPr>
          <w:rFonts w:hint="eastAsia" w:ascii="宋体" w:hAnsi="宋体" w:eastAsia="宋体" w:cs="宋体"/>
          <w:color w:val="000000" w:themeColor="text1"/>
          <w:spacing w:val="-1"/>
          <w:sz w:val="24"/>
          <w:szCs w:val="24"/>
          <w:highlight w:val="none"/>
          <w14:textFill>
            <w14:solidFill>
              <w14:schemeClr w14:val="tx1"/>
            </w14:solidFill>
          </w14:textFill>
        </w:rPr>
        <w:t>现场提出，招标人或其授权的招标代理机构应当场作出答</w:t>
      </w:r>
      <w:r>
        <w:rPr>
          <w:rFonts w:hint="eastAsia" w:ascii="宋体" w:hAnsi="宋体" w:eastAsia="宋体" w:cs="宋体"/>
          <w:color w:val="000000" w:themeColor="text1"/>
          <w:spacing w:val="-2"/>
          <w:sz w:val="24"/>
          <w:szCs w:val="24"/>
          <w:highlight w:val="none"/>
          <w14:textFill>
            <w14:solidFill>
              <w14:schemeClr w14:val="tx1"/>
            </w14:solidFill>
          </w14:textFill>
        </w:rPr>
        <w:t>复，并记录在案。对开标事</w:t>
      </w:r>
      <w:r>
        <w:rPr>
          <w:rFonts w:hint="eastAsia" w:ascii="宋体" w:hAnsi="宋体" w:eastAsia="宋体" w:cs="宋体"/>
          <w:color w:val="000000" w:themeColor="text1"/>
          <w:spacing w:val="-1"/>
          <w:sz w:val="24"/>
          <w:szCs w:val="24"/>
          <w:highlight w:val="none"/>
          <w14:textFill>
            <w14:solidFill>
              <w14:schemeClr w14:val="tx1"/>
            </w14:solidFill>
          </w14:textFill>
        </w:rPr>
        <w:t>项的异议未在开标期间和开标现场提出的，招标人不予受理。</w:t>
      </w:r>
    </w:p>
    <w:p w14:paraId="203FF0F7">
      <w:pPr>
        <w:shd w:val="clear"/>
        <w:spacing w:before="155" w:line="279" w:lineRule="auto"/>
        <w:ind w:left="8" w:right="82" w:firstLine="48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14.4 </w:t>
      </w:r>
      <w:r>
        <w:rPr>
          <w:rFonts w:hint="eastAsia" w:ascii="宋体" w:hAnsi="宋体" w:eastAsia="宋体" w:cs="宋体"/>
          <w:color w:val="000000" w:themeColor="text1"/>
          <w:spacing w:val="-1"/>
          <w:sz w:val="24"/>
          <w:szCs w:val="24"/>
          <w:highlight w:val="none"/>
          <w14:textFill>
            <w14:solidFill>
              <w14:schemeClr w14:val="tx1"/>
            </w14:solidFill>
          </w14:textFill>
        </w:rPr>
        <w:t>招标代理机构将资料原件（如有）</w:t>
      </w:r>
      <w:r>
        <w:rPr>
          <w:rFonts w:hint="eastAsia" w:ascii="宋体" w:hAnsi="宋体" w:eastAsia="宋体" w:cs="宋体"/>
          <w:color w:val="000000" w:themeColor="text1"/>
          <w:spacing w:val="-2"/>
          <w:sz w:val="24"/>
          <w:szCs w:val="24"/>
          <w:highlight w:val="none"/>
          <w14:textFill>
            <w14:solidFill>
              <w14:schemeClr w14:val="tx1"/>
            </w14:solidFill>
          </w14:textFill>
        </w:rPr>
        <w:t>、《开标一览表》以及其他有关资料移交评标委员会。</w:t>
      </w:r>
    </w:p>
    <w:p w14:paraId="47BF78F2">
      <w:pPr>
        <w:shd w:val="clear"/>
        <w:spacing w:before="78" w:line="221" w:lineRule="auto"/>
        <w:ind w:left="496"/>
        <w:outlineLvl w:val="2"/>
        <w:rPr>
          <w:rFonts w:hint="eastAsia" w:ascii="宋体" w:hAnsi="宋体" w:eastAsia="宋体" w:cs="宋体"/>
          <w:color w:val="000000" w:themeColor="text1"/>
          <w:highlight w:val="none"/>
          <w14:textFill>
            <w14:solidFill>
              <w14:schemeClr w14:val="tx1"/>
            </w14:solidFill>
          </w14:textFill>
        </w:rPr>
      </w:pPr>
      <w:bookmarkStart w:id="85" w:name="_Toc554"/>
      <w:bookmarkStart w:id="86" w:name="_Toc961"/>
      <w:r>
        <w:rPr>
          <w:rFonts w:hint="eastAsia" w:ascii="宋体" w:hAnsi="宋体" w:eastAsia="宋体" w:cs="宋体"/>
          <w:b/>
          <w:bCs/>
          <w:color w:val="000000" w:themeColor="text1"/>
          <w:spacing w:val="-11"/>
          <w:sz w:val="24"/>
          <w:szCs w:val="24"/>
          <w:highlight w:val="none"/>
          <w14:textFill>
            <w14:solidFill>
              <w14:schemeClr w14:val="tx1"/>
            </w14:solidFill>
          </w14:textFill>
        </w:rPr>
        <w:t>15</w:t>
      </w:r>
      <w:r>
        <w:rPr>
          <w:rFonts w:hint="eastAsia" w:ascii="宋体" w:hAnsi="宋体" w:eastAsia="宋体" w:cs="宋体"/>
          <w:b/>
          <w:bCs/>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．评标</w:t>
      </w:r>
      <w:bookmarkEnd w:id="85"/>
      <w:bookmarkEnd w:id="86"/>
    </w:p>
    <w:p w14:paraId="5CEBE6C5">
      <w:pPr>
        <w:keepNext w:val="0"/>
        <w:keepLines w:val="0"/>
        <w:pageBreakBefore w:val="0"/>
        <w:widowControl w:val="0"/>
        <w:shd w:val="clear"/>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bookmarkStart w:id="87" w:name="bookmark124"/>
      <w:bookmarkEnd w:id="87"/>
      <w:r>
        <w:rPr>
          <w:rFonts w:hint="eastAsia" w:ascii="宋体" w:hAnsi="宋体" w:eastAsia="宋体" w:cs="宋体"/>
          <w:snapToGrid w:val="0"/>
          <w:color w:val="000000" w:themeColor="text1"/>
          <w:kern w:val="0"/>
          <w:sz w:val="24"/>
          <w:szCs w:val="24"/>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eastAsia="宋体" w:cs="宋体"/>
          <w:snapToGrid w:val="0"/>
          <w:color w:val="000000" w:themeColor="text1"/>
          <w:kern w:val="0"/>
          <w:sz w:val="24"/>
          <w:szCs w:val="24"/>
          <w:highlight w:val="none"/>
          <w14:textFill>
            <w14:solidFill>
              <w14:schemeClr w14:val="tx1"/>
            </w14:solidFill>
          </w14:textFill>
        </w:rPr>
        <w:t>高</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eastAsia="宋体" w:cs="宋体"/>
          <w:snapToGrid w:val="0"/>
          <w:color w:val="000000" w:themeColor="text1"/>
          <w:kern w:val="0"/>
          <w:sz w:val="24"/>
          <w:szCs w:val="24"/>
          <w:highlight w:val="none"/>
          <w14:textFill>
            <w14:solidFill>
              <w14:schemeClr w14:val="tx1"/>
            </w14:solidFill>
          </w14:textFill>
        </w:rPr>
        <w:t>低的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eastAsia="宋体" w:cs="宋体"/>
          <w:snapToGrid w:val="0"/>
          <w:color w:val="000000" w:themeColor="text1"/>
          <w:kern w:val="0"/>
          <w:sz w:val="24"/>
          <w:szCs w:val="24"/>
          <w:highlight w:val="none"/>
          <w14:textFill>
            <w14:solidFill>
              <w14:schemeClr w14:val="tx1"/>
            </w14:solidFill>
          </w14:textFill>
        </w:rPr>
        <w:t>排序），并向招标人提交由全体评标委员会成员签字的评标报告。</w:t>
      </w:r>
    </w:p>
    <w:p w14:paraId="74FE6A41">
      <w:pPr>
        <w:shd w:val="clear"/>
        <w:spacing w:before="38"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15.1  </w:t>
      </w:r>
      <w:r>
        <w:rPr>
          <w:rFonts w:hint="eastAsia" w:ascii="宋体" w:hAnsi="宋体" w:eastAsia="宋体" w:cs="宋体"/>
          <w:color w:val="000000" w:themeColor="text1"/>
          <w:spacing w:val="-2"/>
          <w:sz w:val="24"/>
          <w:szCs w:val="24"/>
          <w:highlight w:val="none"/>
          <w14:textFill>
            <w14:solidFill>
              <w14:schemeClr w14:val="tx1"/>
            </w14:solidFill>
          </w14:textFill>
        </w:rPr>
        <w:t>评标委员会</w:t>
      </w:r>
    </w:p>
    <w:p w14:paraId="6FF11D03">
      <w:pPr>
        <w:shd w:val="clear"/>
        <w:wordWrap w:val="0"/>
        <w:adjustRightInd w:val="0"/>
        <w:snapToGrid w:val="0"/>
        <w:spacing w:line="360" w:lineRule="auto"/>
        <w:ind w:firstLine="478"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15.1.1 </w:t>
      </w:r>
      <w:r>
        <w:rPr>
          <w:rFonts w:hint="eastAsia" w:ascii="宋体" w:hAnsi="宋体" w:eastAsia="宋体" w:cs="宋体"/>
          <w:color w:val="000000" w:themeColor="text1"/>
          <w:sz w:val="24"/>
          <w:szCs w:val="24"/>
          <w:highlight w:val="none"/>
          <w14:textFill>
            <w14:solidFill>
              <w14:schemeClr w14:val="tx1"/>
            </w14:solidFill>
          </w14:textFill>
        </w:rPr>
        <w:t>评标委员会由</w:t>
      </w:r>
      <w:r>
        <w:rPr>
          <w:rFonts w:hint="eastAsia" w:ascii="宋体" w:hAnsi="宋体" w:eastAsia="宋体" w:cs="宋体"/>
          <w:color w:val="000000" w:themeColor="text1"/>
          <w:sz w:val="24"/>
          <w:szCs w:val="24"/>
          <w:highlight w:val="none"/>
          <w:u w:val="single"/>
          <w14:textFill>
            <w14:solidFill>
              <w14:schemeClr w14:val="tx1"/>
            </w14:solidFill>
          </w14:textFill>
        </w:rPr>
        <w:t xml:space="preserve"> 5 </w:t>
      </w:r>
      <w:r>
        <w:rPr>
          <w:rFonts w:hint="eastAsia" w:ascii="宋体" w:hAnsi="宋体" w:eastAsia="宋体" w:cs="宋体"/>
          <w:color w:val="000000" w:themeColor="text1"/>
          <w:sz w:val="24"/>
          <w:szCs w:val="24"/>
          <w:highlight w:val="none"/>
          <w14:textFill>
            <w14:solidFill>
              <w14:schemeClr w14:val="tx1"/>
            </w14:solidFill>
          </w14:textFill>
        </w:rPr>
        <w:t>人组成，</w:t>
      </w:r>
      <w:r>
        <w:rPr>
          <w:rFonts w:hint="eastAsia" w:ascii="宋体" w:hAnsi="宋体" w:eastAsia="宋体" w:cs="宋体"/>
          <w:color w:val="000000" w:themeColor="text1"/>
          <w:sz w:val="24"/>
          <w:szCs w:val="24"/>
          <w:highlight w:val="none"/>
          <w:lang w:eastAsia="zh-CN"/>
          <w14:textFill>
            <w14:solidFill>
              <w14:schemeClr w14:val="tx1"/>
            </w14:solidFill>
          </w14:textFill>
        </w:rPr>
        <w:t>其中招标人代表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人，专家</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。专家从</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广东省综合评标评审专家库（韶关区域）</w:t>
      </w:r>
      <w:r>
        <w:rPr>
          <w:rFonts w:hint="eastAsia" w:ascii="宋体" w:hAnsi="宋体" w:eastAsia="宋体" w:cs="宋体"/>
          <w:color w:val="000000" w:themeColor="text1"/>
          <w:sz w:val="24"/>
          <w:szCs w:val="24"/>
          <w:highlight w:val="none"/>
          <w14:textFill>
            <w14:solidFill>
              <w14:schemeClr w14:val="tx1"/>
            </w14:solidFill>
          </w14:textFill>
        </w:rPr>
        <w:t>中随机抽取，其中技术类专家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人，经济类专家</w:t>
      </w:r>
      <w:r>
        <w:rPr>
          <w:rFonts w:hint="eastAsia" w:ascii="宋体" w:hAnsi="宋体" w:eastAsia="宋体" w:cs="宋体"/>
          <w:color w:val="000000" w:themeColor="text1"/>
          <w:sz w:val="24"/>
          <w:szCs w:val="24"/>
          <w:highlight w:val="none"/>
          <w:u w:val="single"/>
          <w14:textFill>
            <w14:solidFill>
              <w14:schemeClr w14:val="tx1"/>
            </w14:solidFill>
          </w14:textFill>
        </w:rPr>
        <w:t xml:space="preserve"> 2 </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eastAsia="宋体" w:cs="宋体"/>
          <w:color w:val="000000" w:themeColor="text1"/>
          <w:spacing w:val="-1"/>
          <w:sz w:val="24"/>
          <w:szCs w:val="24"/>
          <w:highlight w:val="none"/>
          <w14:textFill>
            <w14:solidFill>
              <w14:schemeClr w14:val="tx1"/>
            </w14:solidFill>
          </w14:textFill>
        </w:rPr>
        <w:t>评标委员会设负责人，由评标委员会成员推举产生</w:t>
      </w:r>
      <w:r>
        <w:rPr>
          <w:rFonts w:hint="eastAsia" w:ascii="宋体" w:hAnsi="宋体" w:eastAsia="宋体" w:cs="宋体"/>
          <w:color w:val="000000" w:themeColor="text1"/>
          <w:spacing w:val="-2"/>
          <w:sz w:val="24"/>
          <w:szCs w:val="24"/>
          <w:highlight w:val="none"/>
          <w14:textFill>
            <w14:solidFill>
              <w14:schemeClr w14:val="tx1"/>
            </w14:solidFill>
          </w14:textFill>
        </w:rPr>
        <w:t>。评标委员会负责人与评</w:t>
      </w:r>
      <w:r>
        <w:rPr>
          <w:rFonts w:hint="eastAsia" w:ascii="宋体" w:hAnsi="宋体" w:eastAsia="宋体" w:cs="宋体"/>
          <w:color w:val="000000" w:themeColor="text1"/>
          <w:spacing w:val="-1"/>
          <w:sz w:val="24"/>
          <w:szCs w:val="24"/>
          <w:highlight w:val="none"/>
          <w14:textFill>
            <w14:solidFill>
              <w14:schemeClr w14:val="tx1"/>
            </w14:solidFill>
          </w14:textFill>
        </w:rPr>
        <w:t>标委员会的其他成员有同等的表决权。</w:t>
      </w:r>
    </w:p>
    <w:p w14:paraId="4CE798F0">
      <w:pPr>
        <w:shd w:val="clear"/>
        <w:wordWrap w:val="0"/>
        <w:adjustRightInd w:val="0"/>
        <w:snapToGrid w:val="0"/>
        <w:spacing w:line="360" w:lineRule="auto"/>
        <w:ind w:firstLine="474"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评标专家</w:t>
      </w:r>
      <w:r>
        <w:rPr>
          <w:rFonts w:hint="eastAsia" w:ascii="宋体" w:hAnsi="宋体" w:eastAsia="宋体" w:cs="宋体"/>
          <w:snapToGrid w:val="0"/>
          <w:color w:val="000000" w:themeColor="text1"/>
          <w:kern w:val="0"/>
          <w:sz w:val="24"/>
          <w:highlight w:val="none"/>
          <w14:textFill>
            <w14:solidFill>
              <w14:schemeClr w14:val="tx1"/>
            </w14:solidFill>
          </w14:textFill>
        </w:rPr>
        <w:t>应按时参加评标活动，自觉遵守工作纪律和服从现场管理</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采用远程异地评标方式评标的</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主场、副场各自负责本场所</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成员推举产生</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的评标委员会组长</w:t>
      </w:r>
      <w:r>
        <w:rPr>
          <w:rFonts w:hint="eastAsia" w:ascii="宋体" w:hAnsi="宋体" w:eastAsia="宋体" w:cs="宋体"/>
          <w:snapToGrid w:val="0"/>
          <w:color w:val="000000" w:themeColor="text1"/>
          <w:kern w:val="0"/>
          <w:sz w:val="24"/>
          <w:highlight w:val="none"/>
          <w14:textFill>
            <w14:solidFill>
              <w14:schemeClr w14:val="tx1"/>
            </w14:solidFill>
          </w14:textFill>
        </w:rPr>
        <w:t>组织</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各</w:t>
      </w:r>
      <w:r>
        <w:rPr>
          <w:rFonts w:hint="eastAsia" w:ascii="宋体" w:hAnsi="宋体" w:eastAsia="宋体" w:cs="宋体"/>
          <w:snapToGrid w:val="0"/>
          <w:color w:val="000000" w:themeColor="text1"/>
          <w:kern w:val="0"/>
          <w:sz w:val="24"/>
          <w:highlight w:val="none"/>
          <w14:textFill>
            <w14:solidFill>
              <w14:schemeClr w14:val="tx1"/>
            </w14:solidFill>
          </w14:textFill>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kinsoku/>
        <w:wordWrap/>
        <w:overflowPunct/>
        <w:topLinePunct w:val="0"/>
        <w:bidi w:val="0"/>
        <w:adjustRightInd/>
        <w:snapToGrid/>
        <w:spacing w:line="340" w:lineRule="exact"/>
        <w:ind w:left="0" w:leftChars="0" w:firstLine="474"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highlight w:val="none"/>
          <w:lang w:val="en-US" w:eastAsia="zh-CN"/>
          <w14:textFill>
            <w14:solidFill>
              <w14:schemeClr w14:val="tx1"/>
            </w14:solidFill>
          </w14:textFill>
        </w:rPr>
        <w:t>15.1.3</w:t>
      </w:r>
      <w:r>
        <w:rPr>
          <w:rFonts w:hint="eastAsia" w:ascii="宋体" w:hAnsi="宋体" w:eastAsia="宋体" w:cs="宋体"/>
          <w:color w:val="000000" w:themeColor="text1"/>
          <w:sz w:val="24"/>
          <w:highlight w:val="none"/>
          <w:lang w:eastAsia="zh-CN"/>
          <w14:textFill>
            <w14:solidFill>
              <w14:schemeClr w14:val="tx1"/>
            </w14:solidFill>
          </w14:textFill>
        </w:rPr>
        <w:t>评标委员会应</w:t>
      </w:r>
      <w:r>
        <w:rPr>
          <w:rFonts w:hint="eastAsia" w:ascii="宋体" w:hAnsi="宋体" w:eastAsia="宋体" w:cs="宋体"/>
          <w:color w:val="000000" w:themeColor="text1"/>
          <w:sz w:val="24"/>
          <w:highlight w:val="none"/>
          <w14:textFill>
            <w14:solidFill>
              <w14:schemeClr w14:val="tx1"/>
            </w14:solidFill>
          </w14:textFill>
        </w:rPr>
        <w:t>严格按照招标文件的评标办法规定的评标程序、评标标准和方法进行评标，招标文件没有规定的评标标准和方法不得作为评标的依据。</w:t>
      </w:r>
      <w:r>
        <w:rPr>
          <w:rFonts w:hint="eastAsia" w:ascii="宋体" w:hAnsi="宋体" w:eastAsia="宋体" w:cs="宋体"/>
          <w:color w:val="000000" w:themeColor="text1"/>
          <w:sz w:val="24"/>
          <w:highlight w:val="none"/>
          <w:lang w:eastAsia="zh-CN"/>
          <w14:textFill>
            <w14:solidFill>
              <w14:schemeClr w14:val="tx1"/>
            </w14:solidFill>
          </w14:textFill>
        </w:rPr>
        <w:t>并且</w:t>
      </w:r>
      <w:r>
        <w:rPr>
          <w:rFonts w:hint="eastAsia" w:ascii="宋体" w:hAnsi="宋体" w:eastAsia="宋体" w:cs="宋体"/>
          <w:color w:val="000000" w:themeColor="text1"/>
          <w:sz w:val="24"/>
          <w:highlight w:val="none"/>
          <w14:textFill>
            <w14:solidFill>
              <w14:schemeClr w14:val="tx1"/>
            </w14:solidFill>
          </w14:textFill>
        </w:rPr>
        <w:t>自觉接受有关行政部门监督，协助配合有关异议和投诉处理。采用远程异地评标方式评标的</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主场、副场评标专家在评标过程中具有同等权利和义务</w:t>
      </w:r>
    </w:p>
    <w:p w14:paraId="15C81B7D">
      <w:pPr>
        <w:keepNext w:val="0"/>
        <w:keepLines w:val="0"/>
        <w:pageBreakBefore w:val="0"/>
        <w:shd w:val="clear" w:color="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15.1.4</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应切实履行评标职责，对同一个问题不一致的，按程序要求记录。</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实行少数服从多数的原则，以记名投票方式表决，评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结果经</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全体成员过半数通过有效。</w:t>
      </w:r>
    </w:p>
    <w:p w14:paraId="2691AA18">
      <w:pPr>
        <w:shd w:val="clear"/>
        <w:wordWrap w:val="0"/>
        <w:adjustRightInd w:val="0"/>
        <w:snapToGrid w:val="0"/>
        <w:spacing w:line="360" w:lineRule="auto"/>
        <w:ind w:firstLine="56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15.1.5</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成员应当独立、客观、公正地对投标文件提出评审意见，对评审结果签字确认，并对所提出的评审意见承担个人责任。禁止</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成员将个人意见强加给他人，影响正常评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秩序和妨碍评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结论的公正性。对评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结果有不同意见的</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成员应当以书面形式说明其不同意见和理由，</w:t>
      </w:r>
      <w:r>
        <w:rPr>
          <w:rFonts w:hint="eastAsia" w:ascii="宋体" w:hAnsi="宋体" w:eastAsia="宋体" w:cs="宋体"/>
          <w:color w:val="000000" w:themeColor="text1"/>
          <w:sz w:val="24"/>
          <w:highlight w:val="none"/>
          <w:lang w:eastAsia="zh-CN"/>
          <w14:textFill>
            <w14:solidFill>
              <w14:schemeClr w14:val="tx1"/>
            </w14:solidFill>
          </w14:textFill>
        </w:rPr>
        <w:t>资格后审报告（</w:t>
      </w:r>
      <w:r>
        <w:rPr>
          <w:rFonts w:hint="eastAsia" w:ascii="宋体" w:hAnsi="宋体" w:eastAsia="宋体" w:cs="宋体"/>
          <w:color w:val="000000" w:themeColor="text1"/>
          <w:sz w:val="24"/>
          <w:highlight w:val="none"/>
          <w14:textFill>
            <w14:solidFill>
              <w14:schemeClr w14:val="tx1"/>
            </w14:solidFill>
          </w14:textFill>
        </w:rPr>
        <w:t>评标报告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应当注明该不同意见。</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成员拒绝在</w:t>
      </w:r>
      <w:r>
        <w:rPr>
          <w:rFonts w:hint="eastAsia" w:ascii="宋体" w:hAnsi="宋体" w:eastAsia="宋体" w:cs="宋体"/>
          <w:color w:val="000000" w:themeColor="text1"/>
          <w:sz w:val="24"/>
          <w:highlight w:val="none"/>
          <w:lang w:eastAsia="zh-CN"/>
          <w14:textFill>
            <w14:solidFill>
              <w14:schemeClr w14:val="tx1"/>
            </w14:solidFill>
          </w14:textFill>
        </w:rPr>
        <w:t>资格后审报告（</w:t>
      </w:r>
      <w:r>
        <w:rPr>
          <w:rFonts w:hint="eastAsia" w:ascii="宋体" w:hAnsi="宋体" w:eastAsia="宋体" w:cs="宋体"/>
          <w:color w:val="000000" w:themeColor="text1"/>
          <w:sz w:val="24"/>
          <w:highlight w:val="none"/>
          <w14:textFill>
            <w14:solidFill>
              <w14:schemeClr w14:val="tx1"/>
            </w14:solidFill>
          </w14:textFill>
        </w:rPr>
        <w:t>评标报告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上签字又不书面说明其不同意见和理由的，视为同意评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w:t>
      </w:r>
    </w:p>
    <w:p w14:paraId="71525F17">
      <w:pPr>
        <w:shd w:val="clear"/>
        <w:wordWrap w:val="0"/>
        <w:adjustRightInd w:val="0"/>
        <w:snapToGrid w:val="0"/>
        <w:spacing w:line="360" w:lineRule="auto"/>
        <w:ind w:firstLine="56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15.2</w:t>
      </w:r>
      <w:r>
        <w:rPr>
          <w:rFonts w:hint="eastAsia" w:ascii="宋体" w:hAnsi="宋体" w:eastAsia="宋体" w:cs="宋体"/>
          <w:b/>
          <w:color w:val="000000" w:themeColor="text1"/>
          <w:sz w:val="24"/>
          <w:highlight w:val="none"/>
          <w14:textFill>
            <w14:solidFill>
              <w14:schemeClr w14:val="tx1"/>
            </w14:solidFill>
          </w14:textFill>
        </w:rPr>
        <w:t>评标过程的回避</w:t>
      </w:r>
    </w:p>
    <w:p w14:paraId="6E04259D">
      <w:pPr>
        <w:shd w:val="clear"/>
        <w:spacing w:before="32" w:line="280" w:lineRule="auto"/>
        <w:ind w:left="13" w:right="7" w:firstLine="5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15.2.1</w:t>
      </w:r>
      <w:r>
        <w:rPr>
          <w:rFonts w:hint="eastAsia" w:ascii="宋体" w:hAnsi="宋体" w:eastAsia="宋体" w:cs="宋体"/>
          <w:color w:val="000000" w:themeColor="text1"/>
          <w:spacing w:val="-2"/>
          <w:sz w:val="24"/>
          <w:szCs w:val="24"/>
          <w:highlight w:val="none"/>
          <w14:textFill>
            <w14:solidFill>
              <w14:schemeClr w14:val="tx1"/>
            </w14:solidFill>
          </w14:textFill>
        </w:rPr>
        <w:t>评标委员会应认真、公正、诚实、廉洁地履行职责。有下列情形之一的，不得担任评标委员会成员：</w:t>
      </w:r>
    </w:p>
    <w:p w14:paraId="5B6D30EB">
      <w:pPr>
        <w:shd w:val="clear"/>
        <w:spacing w:before="154"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（1）投标人或投标人主要负责人的近亲属；</w:t>
      </w:r>
    </w:p>
    <w:p w14:paraId="311A3C6A">
      <w:pPr>
        <w:shd w:val="clear"/>
        <w:spacing w:before="153"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（2）项目主管部门或者行政监督部门的人员；</w:t>
      </w:r>
    </w:p>
    <w:p w14:paraId="5160DFA2">
      <w:pPr>
        <w:shd w:val="clear"/>
        <w:spacing w:before="155" w:line="221"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（3）与投标人有经济利益关系，可能影响对投标公正评审的；</w:t>
      </w:r>
    </w:p>
    <w:p w14:paraId="62119D0A">
      <w:pPr>
        <w:shd w:val="clear"/>
        <w:spacing w:before="153" w:line="279" w:lineRule="auto"/>
        <w:ind w:left="8" w:right="65" w:firstLine="57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（4）曾因在招标、评标以及其他与招标投标有关活动中从事违法行为而受过行政处罚或刑事处罚的。</w:t>
      </w:r>
    </w:p>
    <w:p w14:paraId="39AEDCC3">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15.2.2</w:t>
      </w:r>
      <w:r>
        <w:rPr>
          <w:rFonts w:hint="eastAsia" w:ascii="宋体" w:hAnsi="宋体" w:eastAsia="宋体" w:cs="宋体"/>
          <w:b w:val="0"/>
          <w:bCs w:val="0"/>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专家不主动提出回避的，一经发现，应立即终止其评标活动，已完成评标活动的，其评标结果无效。</w:t>
      </w:r>
    </w:p>
    <w:p w14:paraId="1642B4B0">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cs="宋体"/>
          <w:b/>
          <w:bCs/>
          <w:snapToGrid w:val="0"/>
          <w:color w:val="000000" w:themeColor="text1"/>
          <w:kern w:val="0"/>
          <w:sz w:val="24"/>
          <w:highlight w:val="none"/>
          <w:lang w:val="en-US" w:eastAsia="zh-CN"/>
          <w14:textFill>
            <w14:solidFill>
              <w14:schemeClr w14:val="tx1"/>
            </w14:solidFill>
          </w14:textFill>
        </w:rPr>
        <w:t>15.3</w:t>
      </w:r>
      <w:r>
        <w:rPr>
          <w:rFonts w:hint="eastAsia" w:ascii="宋体" w:hAnsi="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评标过程的保密</w:t>
      </w:r>
    </w:p>
    <w:p w14:paraId="163002D0">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15.3.1</w:t>
      </w:r>
      <w:r>
        <w:rPr>
          <w:rFonts w:hint="eastAsia" w:ascii="宋体" w:hAnsi="宋体" w:eastAsia="宋体" w:cs="宋体"/>
          <w:color w:val="000000" w:themeColor="text1"/>
          <w:kern w:val="0"/>
          <w:sz w:val="24"/>
          <w:highlight w:val="none"/>
          <w14:textFill>
            <w14:solidFill>
              <w14:schemeClr w14:val="tx1"/>
            </w14:solidFill>
          </w14:textFill>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15.3.2</w:t>
      </w:r>
      <w:r>
        <w:rPr>
          <w:rFonts w:hint="eastAsia" w:ascii="宋体" w:hAnsi="宋体" w:eastAsia="宋体" w:cs="宋体"/>
          <w:color w:val="000000" w:themeColor="text1"/>
          <w:kern w:val="0"/>
          <w:sz w:val="24"/>
          <w:highlight w:val="none"/>
          <w14:textFill>
            <w14:solidFill>
              <w14:schemeClr w14:val="tx1"/>
            </w14:solidFill>
          </w14:textFill>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lang w:val="en-US" w:eastAsia="zh-CN"/>
          <w14:textFill>
            <w14:solidFill>
              <w14:schemeClr w14:val="tx1"/>
            </w14:solidFill>
          </w14:textFill>
        </w:rPr>
        <w:t>15.3.3</w:t>
      </w:r>
      <w:r>
        <w:rPr>
          <w:rFonts w:hint="eastAsia" w:ascii="宋体" w:hAnsi="宋体" w:eastAsia="宋体" w:cs="宋体"/>
          <w:color w:val="000000" w:themeColor="text1"/>
          <w:kern w:val="0"/>
          <w:sz w:val="24"/>
          <w:highlight w:val="none"/>
          <w14:textFill>
            <w14:solidFill>
              <w14:schemeClr w14:val="tx1"/>
            </w14:solidFill>
          </w14:textFill>
        </w:rPr>
        <w:t>中标人确定后，招标人不对未中标人就评标过程以及未能中标原因作出任何解释。未中标人不得向评标委员会组成人员或其他有关人员索问评标过程的情况和材料。</w:t>
      </w:r>
    </w:p>
    <w:p w14:paraId="4433A9EB">
      <w:pPr>
        <w:shd w:val="clear"/>
        <w:spacing w:before="154" w:line="279" w:lineRule="auto"/>
        <w:ind w:left="8" w:right="65"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15.3.4</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评标全过程实行封闭式管理，在中标结果公</w:t>
      </w:r>
      <w:r>
        <w:rPr>
          <w:rFonts w:hint="eastAsia" w:ascii="宋体" w:hAnsi="宋体" w:eastAsia="宋体" w:cs="宋体"/>
          <w:color w:val="000000" w:themeColor="text1"/>
          <w:spacing w:val="-2"/>
          <w:sz w:val="24"/>
          <w:szCs w:val="24"/>
          <w:highlight w:val="none"/>
          <w14:textFill>
            <w14:solidFill>
              <w14:schemeClr w14:val="tx1"/>
            </w14:solidFill>
          </w14:textFill>
        </w:rPr>
        <w:t>布前，禁止评标委员会成员以</w:t>
      </w:r>
      <w:r>
        <w:rPr>
          <w:rFonts w:hint="eastAsia" w:ascii="宋体" w:hAnsi="宋体" w:eastAsia="宋体" w:cs="宋体"/>
          <w:color w:val="000000" w:themeColor="text1"/>
          <w:spacing w:val="-1"/>
          <w:sz w:val="24"/>
          <w:szCs w:val="24"/>
          <w:highlight w:val="none"/>
          <w14:textFill>
            <w14:solidFill>
              <w14:schemeClr w14:val="tx1"/>
            </w14:solidFill>
          </w14:textFill>
        </w:rPr>
        <w:t>任何方式私下接触投标人。</w:t>
      </w:r>
    </w:p>
    <w:p w14:paraId="103791E4">
      <w:pPr>
        <w:shd w:val="clear"/>
        <w:spacing w:before="157" w:line="298" w:lineRule="auto"/>
        <w:ind w:left="11" w:right="65" w:firstLine="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3.5</w:t>
      </w:r>
      <w:r>
        <w:rPr>
          <w:rFonts w:hint="eastAsia" w:ascii="宋体" w:hAnsi="宋体" w:eastAsia="宋体" w:cs="宋体"/>
          <w:color w:val="000000" w:themeColor="text1"/>
          <w:spacing w:val="-1"/>
          <w:sz w:val="24"/>
          <w:szCs w:val="24"/>
          <w:highlight w:val="none"/>
          <w14:textFill>
            <w14:solidFill>
              <w14:schemeClr w14:val="tx1"/>
            </w14:solidFill>
          </w14:textFill>
        </w:rPr>
        <w:t>在评标过程中，评标委员会可以书面形式要</w:t>
      </w:r>
      <w:r>
        <w:rPr>
          <w:rFonts w:hint="eastAsia" w:ascii="宋体" w:hAnsi="宋体" w:eastAsia="宋体" w:cs="宋体"/>
          <w:color w:val="000000" w:themeColor="text1"/>
          <w:spacing w:val="-2"/>
          <w:sz w:val="24"/>
          <w:szCs w:val="24"/>
          <w:highlight w:val="none"/>
          <w14:textFill>
            <w14:solidFill>
              <w14:schemeClr w14:val="tx1"/>
            </w14:solidFill>
          </w14:textFill>
        </w:rPr>
        <w:t>求投标人对所提交的投标文件</w:t>
      </w:r>
      <w:r>
        <w:rPr>
          <w:rFonts w:hint="eastAsia" w:ascii="宋体" w:hAnsi="宋体" w:eastAsia="宋体" w:cs="宋体"/>
          <w:color w:val="000000" w:themeColor="text1"/>
          <w:spacing w:val="-1"/>
          <w:sz w:val="24"/>
          <w:szCs w:val="24"/>
          <w:highlight w:val="none"/>
          <w14:textFill>
            <w14:solidFill>
              <w14:schemeClr w14:val="tx1"/>
            </w14:solidFill>
          </w14:textFill>
        </w:rPr>
        <w:t>中不明确的内容进行书面澄清或说明，但不接受投标人主</w:t>
      </w:r>
      <w:r>
        <w:rPr>
          <w:rFonts w:hint="eastAsia" w:ascii="宋体" w:hAnsi="宋体" w:eastAsia="宋体" w:cs="宋体"/>
          <w:color w:val="000000" w:themeColor="text1"/>
          <w:spacing w:val="-2"/>
          <w:sz w:val="24"/>
          <w:szCs w:val="24"/>
          <w:highlight w:val="none"/>
          <w14:textFill>
            <w14:solidFill>
              <w14:schemeClr w14:val="tx1"/>
            </w14:solidFill>
          </w14:textFill>
        </w:rPr>
        <w:t>动提出的澄清或说明。投标</w:t>
      </w:r>
      <w:r>
        <w:rPr>
          <w:rFonts w:hint="eastAsia" w:ascii="宋体" w:hAnsi="宋体" w:eastAsia="宋体" w:cs="宋体"/>
          <w:color w:val="000000" w:themeColor="text1"/>
          <w:spacing w:val="-1"/>
          <w:sz w:val="24"/>
          <w:szCs w:val="24"/>
          <w:highlight w:val="none"/>
          <w14:textFill>
            <w14:solidFill>
              <w14:schemeClr w14:val="tx1"/>
            </w14:solidFill>
          </w14:textFill>
        </w:rPr>
        <w:t>人的书面澄清或说明不得改变投标文件的实质性内容，并</w:t>
      </w:r>
      <w:r>
        <w:rPr>
          <w:rFonts w:hint="eastAsia" w:ascii="宋体" w:hAnsi="宋体" w:eastAsia="宋体" w:cs="宋体"/>
          <w:color w:val="000000" w:themeColor="text1"/>
          <w:spacing w:val="-2"/>
          <w:sz w:val="24"/>
          <w:szCs w:val="24"/>
          <w:highlight w:val="none"/>
          <w14:textFill>
            <w14:solidFill>
              <w14:schemeClr w14:val="tx1"/>
            </w14:solidFill>
          </w14:textFill>
        </w:rPr>
        <w:t>作为投标文件的组成部分。</w:t>
      </w:r>
    </w:p>
    <w:p w14:paraId="4EE9F1E7">
      <w:pPr>
        <w:shd w:val="clear"/>
        <w:spacing w:before="156" w:line="309" w:lineRule="auto"/>
        <w:ind w:left="8" w:right="65" w:firstLine="56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3.6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在任何评标环节中，当评标委员会就某</w:t>
      </w:r>
      <w:r>
        <w:rPr>
          <w:rFonts w:hint="eastAsia" w:ascii="宋体" w:hAnsi="宋体" w:eastAsia="宋体" w:cs="宋体"/>
          <w:color w:val="000000" w:themeColor="text1"/>
          <w:spacing w:val="-4"/>
          <w:sz w:val="24"/>
          <w:szCs w:val="24"/>
          <w:highlight w:val="none"/>
          <w14:textFill>
            <w14:solidFill>
              <w14:schemeClr w14:val="tx1"/>
            </w14:solidFill>
          </w14:textFill>
        </w:rPr>
        <w:t>项定性的评审结论不统一、需要做</w:t>
      </w:r>
      <w:r>
        <w:rPr>
          <w:rFonts w:hint="eastAsia" w:ascii="宋体" w:hAnsi="宋体" w:eastAsia="宋体" w:cs="宋体"/>
          <w:color w:val="000000" w:themeColor="text1"/>
          <w:spacing w:val="-1"/>
          <w:sz w:val="24"/>
          <w:szCs w:val="24"/>
          <w:highlight w:val="none"/>
          <w14:textFill>
            <w14:solidFill>
              <w14:schemeClr w14:val="tx1"/>
            </w14:solidFill>
          </w14:textFill>
        </w:rPr>
        <w:t>出表决时，由评标委员会全体成员按照少数服从多数的原则，以</w:t>
      </w:r>
      <w:r>
        <w:rPr>
          <w:rFonts w:hint="eastAsia" w:ascii="宋体" w:hAnsi="宋体" w:eastAsia="宋体" w:cs="宋体"/>
          <w:color w:val="000000" w:themeColor="text1"/>
          <w:spacing w:val="-2"/>
          <w:sz w:val="24"/>
          <w:szCs w:val="24"/>
          <w:highlight w:val="none"/>
          <w14:textFill>
            <w14:solidFill>
              <w14:schemeClr w14:val="tx1"/>
            </w14:solidFill>
          </w14:textFill>
        </w:rPr>
        <w:t>记名投票方式表决。</w:t>
      </w:r>
      <w:r>
        <w:rPr>
          <w:rFonts w:hint="eastAsia" w:ascii="宋体" w:hAnsi="宋体" w:eastAsia="宋体" w:cs="宋体"/>
          <w:color w:val="000000" w:themeColor="text1"/>
          <w:spacing w:val="-1"/>
          <w:sz w:val="24"/>
          <w:szCs w:val="24"/>
          <w:highlight w:val="none"/>
          <w14:textFill>
            <w14:solidFill>
              <w14:schemeClr w14:val="tx1"/>
            </w14:solidFill>
          </w14:textFill>
        </w:rPr>
        <w:t>评标委员会全体成员应共同遵守和执行表决结果，严禁评标委员</w:t>
      </w:r>
      <w:r>
        <w:rPr>
          <w:rFonts w:hint="eastAsia" w:ascii="宋体" w:hAnsi="宋体" w:eastAsia="宋体" w:cs="宋体"/>
          <w:color w:val="000000" w:themeColor="text1"/>
          <w:spacing w:val="-2"/>
          <w:sz w:val="24"/>
          <w:szCs w:val="24"/>
          <w:highlight w:val="none"/>
          <w14:textFill>
            <w14:solidFill>
              <w14:schemeClr w14:val="tx1"/>
            </w14:solidFill>
          </w14:textFill>
        </w:rPr>
        <w:t>会任何成员将个人意</w:t>
      </w:r>
      <w:r>
        <w:rPr>
          <w:rFonts w:hint="eastAsia" w:ascii="宋体" w:hAnsi="宋体" w:eastAsia="宋体" w:cs="宋体"/>
          <w:color w:val="000000" w:themeColor="text1"/>
          <w:spacing w:val="-1"/>
          <w:sz w:val="24"/>
          <w:szCs w:val="24"/>
          <w:highlight w:val="none"/>
          <w14:textFill>
            <w14:solidFill>
              <w14:schemeClr w14:val="tx1"/>
            </w14:solidFill>
          </w14:textFill>
        </w:rPr>
        <w:t>见强加给他人、影响评标正常秩序和妨碍评审结论的公正性。</w:t>
      </w:r>
    </w:p>
    <w:p w14:paraId="43D102BA">
      <w:pPr>
        <w:shd w:val="clear"/>
        <w:spacing w:before="79" w:line="221" w:lineRule="auto"/>
        <w:ind w:left="57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评标方法</w:t>
      </w:r>
    </w:p>
    <w:p w14:paraId="6D924BEF">
      <w:pPr>
        <w:shd w:val="clear"/>
        <w:spacing w:before="78" w:line="326" w:lineRule="auto"/>
        <w:ind w:left="231" w:right="181" w:firstLine="560"/>
        <w:rPr>
          <w:rFonts w:hint="eastAsia" w:ascii="宋体" w:hAnsi="宋体" w:eastAsia="宋体" w:cs="宋体"/>
          <w:color w:val="000000" w:themeColor="text1"/>
          <w:highlight w:val="none"/>
          <w14:textFill>
            <w14:solidFill>
              <w14:schemeClr w14:val="tx1"/>
            </w14:solidFill>
          </w14:textFill>
        </w:rPr>
      </w:pPr>
      <w:bookmarkStart w:id="88" w:name="bookmark125"/>
      <w:bookmarkEnd w:id="88"/>
      <w:r>
        <w:rPr>
          <w:rFonts w:hint="eastAsia" w:ascii="宋体" w:hAnsi="宋体" w:eastAsia="宋体" w:cs="宋体"/>
          <w:color w:val="000000" w:themeColor="text1"/>
          <w:spacing w:val="-4"/>
          <w:sz w:val="24"/>
          <w:szCs w:val="24"/>
          <w:highlight w:val="none"/>
          <w14:textFill>
            <w14:solidFill>
              <w14:schemeClr w14:val="tx1"/>
            </w14:solidFill>
          </w14:textFill>
        </w:rPr>
        <w:t>根据有关法律、法规的相关规定，结合本招标项目资金来源和规模特点，本次招</w:t>
      </w:r>
      <w:r>
        <w:rPr>
          <w:rFonts w:hint="eastAsia" w:ascii="宋体" w:hAnsi="宋体" w:eastAsia="宋体" w:cs="宋体"/>
          <w:color w:val="000000" w:themeColor="text1"/>
          <w:spacing w:val="-1"/>
          <w:sz w:val="24"/>
          <w:szCs w:val="24"/>
          <w:highlight w:val="none"/>
          <w14:textFill>
            <w14:solidFill>
              <w14:schemeClr w14:val="tx1"/>
            </w14:solidFill>
          </w14:textFill>
        </w:rPr>
        <w:t>标采用</w:t>
      </w:r>
      <w:r>
        <w:rPr>
          <w:rFonts w:hint="eastAsia" w:ascii="宋体" w:hAnsi="宋体" w:eastAsia="宋体" w:cs="宋体"/>
          <w:b/>
          <w:bCs/>
          <w:color w:val="000000" w:themeColor="text1"/>
          <w:spacing w:val="-4"/>
          <w:sz w:val="24"/>
          <w:szCs w:val="24"/>
          <w:highlight w:val="none"/>
          <w:u w:val="single"/>
          <w:lang w:eastAsia="zh-CN"/>
          <w14:textFill>
            <w14:solidFill>
              <w14:schemeClr w14:val="tx1"/>
            </w14:solidFill>
          </w14:textFill>
        </w:rPr>
        <w:t xml:space="preserve"> 综合评</w:t>
      </w:r>
      <w:r>
        <w:rPr>
          <w:rFonts w:hint="eastAsia" w:ascii="宋体" w:hAnsi="宋体" w:eastAsia="宋体" w:cs="宋体"/>
          <w:b/>
          <w:bCs/>
          <w:color w:val="000000" w:themeColor="text1"/>
          <w:spacing w:val="-4"/>
          <w:sz w:val="24"/>
          <w:szCs w:val="24"/>
          <w:highlight w:val="none"/>
          <w:u w:val="single"/>
          <w:lang w:val="en-US" w:eastAsia="zh-CN"/>
          <w14:textFill>
            <w14:solidFill>
              <w14:schemeClr w14:val="tx1"/>
            </w14:solidFill>
          </w14:textFill>
        </w:rPr>
        <w:t>估</w:t>
      </w:r>
      <w:r>
        <w:rPr>
          <w:rFonts w:hint="eastAsia" w:ascii="宋体" w:hAnsi="宋体" w:eastAsia="宋体" w:cs="宋体"/>
          <w:b/>
          <w:bCs/>
          <w:color w:val="000000" w:themeColor="text1"/>
          <w:spacing w:val="-4"/>
          <w:sz w:val="24"/>
          <w:szCs w:val="24"/>
          <w:highlight w:val="none"/>
          <w:u w:val="single"/>
          <w:lang w:eastAsia="zh-CN"/>
          <w14:textFill>
            <w14:solidFill>
              <w14:schemeClr w14:val="tx1"/>
            </w14:solidFill>
          </w14:textFill>
        </w:rPr>
        <w:t>法</w:t>
      </w:r>
      <w:r>
        <w:rPr>
          <w:rFonts w:hint="eastAsia" w:ascii="宋体" w:hAnsi="宋体" w:eastAsia="宋体" w:cs="宋体"/>
          <w:b/>
          <w:bCs/>
          <w:color w:val="000000" w:themeColor="text1"/>
          <w:spacing w:val="-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进行评标。</w:t>
      </w:r>
    </w:p>
    <w:p w14:paraId="083CCE6C">
      <w:pPr>
        <w:shd w:val="clear"/>
        <w:spacing w:before="154" w:line="269" w:lineRule="auto"/>
        <w:ind w:left="220" w:right="33" w:firstLine="496"/>
        <w:rPr>
          <w:rFonts w:hint="eastAsia" w:ascii="宋体" w:hAnsi="宋体" w:eastAsia="宋体" w:cs="宋体"/>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评审范围：评标委员会应对所有投标人的投标文件进行评审。</w:t>
      </w:r>
    </w:p>
    <w:p w14:paraId="49E70C10">
      <w:pPr>
        <w:shd w:val="clear"/>
        <w:spacing w:before="153" w:line="220" w:lineRule="auto"/>
        <w:ind w:left="7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初步评审阶段</w:t>
      </w:r>
    </w:p>
    <w:p w14:paraId="5B763A9F">
      <w:pPr>
        <w:shd w:val="clear"/>
        <w:spacing w:before="153" w:line="220" w:lineRule="auto"/>
        <w:ind w:left="7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初步评审阶段分为资格评审、形式评审和响应性评审三个环节。</w:t>
      </w:r>
    </w:p>
    <w:p w14:paraId="5EFB8E43">
      <w:pPr>
        <w:shd w:val="clear"/>
        <w:spacing w:before="155" w:line="279" w:lineRule="auto"/>
        <w:ind w:left="719" w:right="6303" w:hanging="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3"/>
          <w:sz w:val="24"/>
          <w:szCs w:val="24"/>
          <w:highlight w:val="none"/>
          <w14:textFill>
            <w14:solidFill>
              <w14:schemeClr w14:val="tx1"/>
            </w14:solidFill>
          </w14:textFill>
        </w:rPr>
        <w:t>.1</w:t>
      </w:r>
      <w:r>
        <w:rPr>
          <w:rFonts w:hint="eastAsia" w:ascii="宋体" w:hAnsi="宋体" w:eastAsia="宋体" w:cs="宋体"/>
          <w:b/>
          <w:bCs/>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资格评审环</w:t>
      </w:r>
      <w:r>
        <w:rPr>
          <w:rFonts w:hint="eastAsia" w:ascii="宋体" w:hAnsi="宋体" w:eastAsia="宋体" w:cs="宋体"/>
          <w:color w:val="000000" w:themeColor="text1"/>
          <w:spacing w:val="-3"/>
          <w:sz w:val="24"/>
          <w:szCs w:val="24"/>
          <w:highlight w:val="none"/>
          <w14:textFill>
            <w14:solidFill>
              <w14:schemeClr w14:val="tx1"/>
            </w14:solidFill>
          </w14:textFill>
        </w:rPr>
        <w:t>节</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p>
    <w:p w14:paraId="12AA72C0">
      <w:pPr>
        <w:shd w:val="clear"/>
        <w:spacing w:before="155" w:line="279" w:lineRule="auto"/>
        <w:ind w:left="719" w:right="6303" w:hanging="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资格评审事项包括：</w:t>
      </w:r>
    </w:p>
    <w:p w14:paraId="3C2A7C1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pPr>
      <w:bookmarkStart w:id="89" w:name="_Toc22778"/>
      <w:r>
        <w:rPr>
          <w:rFonts w:hint="eastAsia" w:asciiTheme="minorEastAsia" w:hAnsiTheme="minorEastAsia" w:eastAsiaTheme="minorEastAsia" w:cstheme="minorEastAsia"/>
          <w:color w:val="000000" w:themeColor="text1"/>
          <w:spacing w:val="-4"/>
          <w:sz w:val="24"/>
          <w:szCs w:val="24"/>
          <w:highlight w:val="none"/>
          <w14:textFill>
            <w14:solidFill>
              <w14:schemeClr w14:val="tx1"/>
            </w14:solidFill>
          </w14:textFill>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shd w:val="clear"/>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（2）投标人名称是否与营业执照、资质证书、安全生产许可证一致。</w:t>
      </w:r>
    </w:p>
    <w:p w14:paraId="5C81E7D4">
      <w:pPr>
        <w:keepNext w:val="0"/>
        <w:keepLines w:val="0"/>
        <w:pageBreakBefore w:val="0"/>
        <w:widowControl/>
        <w:shd w:val="clear"/>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h/pages/construction_safety/qyaqscxkz/qyaqscxkz）是否合法、有效、准确</w:t>
      </w:r>
      <w:r>
        <w:rPr>
          <w:rFonts w:hint="eastAsia" w:asciiTheme="minorEastAsia" w:hAnsiTheme="minorEastAsia" w:eastAsiaTheme="minorEastAsia" w:cstheme="minorEastAsia"/>
          <w:color w:val="000000" w:themeColor="text1"/>
          <w:spacing w:val="-1"/>
          <w:position w:val="3"/>
          <w:sz w:val="24"/>
          <w:szCs w:val="24"/>
          <w:highlight w:val="none"/>
          <w14:textFill>
            <w14:solidFill>
              <w14:schemeClr w14:val="tx1"/>
            </w14:solidFill>
          </w14:textFill>
        </w:rPr>
        <w:t>。</w:t>
      </w:r>
    </w:p>
    <w:p w14:paraId="46BDDC87">
      <w:pPr>
        <w:keepNext w:val="0"/>
        <w:keepLines w:val="0"/>
        <w:pageBreakBefore w:val="0"/>
        <w:widowControl/>
        <w:shd w:val="clear"/>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（4）《项目经理简历表》中拟派项目经理是否与《开标一览表》一致。</w:t>
      </w:r>
    </w:p>
    <w:p w14:paraId="3040E94A">
      <w:pPr>
        <w:keepNext w:val="0"/>
        <w:keepLines w:val="0"/>
        <w:pageBreakBefore w:val="0"/>
        <w:widowControl/>
        <w:shd w:val="clear"/>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（5）拟派项目经理、项目技术负责人、专职安全员的条件</w:t>
      </w: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是否符合招标文件规</w:t>
      </w: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shd w:val="clear"/>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2"/>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）投标人为外省建筑企业的，是否按规定在“进粤</w:t>
      </w:r>
      <w:r>
        <w:rPr>
          <w:rFonts w:hint="eastAsia" w:asciiTheme="minorEastAsia" w:hAnsiTheme="minorEastAsia" w:eastAsiaTheme="minorEastAsia" w:cstheme="minorEastAsia"/>
          <w:color w:val="000000" w:themeColor="text1"/>
          <w:spacing w:val="1"/>
          <w:sz w:val="24"/>
          <w:szCs w:val="24"/>
          <w:highlight w:val="none"/>
          <w14:textFill>
            <w14:solidFill>
              <w14:schemeClr w14:val="tx1"/>
            </w14:solidFill>
          </w14:textFill>
        </w:rPr>
        <w:t>企业和人员诚信信息登记</w:t>
      </w: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平台</w:t>
      </w:r>
      <w:r>
        <w:rPr>
          <w:rFonts w:hint="eastAsia" w:asciiTheme="minorEastAsia" w:hAnsiTheme="minorEastAsia" w:eastAsiaTheme="minorEastAsia" w:cstheme="minorEastAsia"/>
          <w:color w:val="000000" w:themeColor="text1"/>
          <w:spacing w:val="-76"/>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2"/>
          <w:sz w:val="24"/>
          <w:szCs w:val="24"/>
          <w:highlight w:val="none"/>
          <w14:textFill>
            <w14:solidFill>
              <w14:schemeClr w14:val="tx1"/>
            </w14:solidFill>
          </w14:textFill>
        </w:rPr>
        <w:t>”录入企业及其拟派人员有关信息并通过数据规范检查。</w:t>
      </w:r>
    </w:p>
    <w:p w14:paraId="5E3A3AD8">
      <w:pPr>
        <w:shd w:val="clear"/>
        <w:spacing w:before="15" w:line="360" w:lineRule="auto"/>
        <w:ind w:right="2" w:firstLine="474" w:firstLineChars="200"/>
        <w:jc w:val="both"/>
        <w:outlineLvl w:val="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.2 </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形式评审环节</w:t>
      </w:r>
    </w:p>
    <w:p w14:paraId="720A176D">
      <w:pPr>
        <w:shd w:val="clear"/>
        <w:spacing w:before="15" w:line="360" w:lineRule="auto"/>
        <w:ind w:right="2" w:firstLine="484" w:firstLineChars="200"/>
        <w:jc w:val="both"/>
        <w:outlineLvl w:val="9"/>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形式评审事</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项包括</w:t>
      </w:r>
      <w:bookmarkEnd w:id="89"/>
    </w:p>
    <w:p w14:paraId="540DEAA8">
      <w:pPr>
        <w:shd w:val="clear"/>
        <w:spacing w:before="40" w:line="360"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91" w:name="_Toc23632"/>
      <w:bookmarkStart w:id="92" w:name="_Toc20481"/>
      <w:bookmarkStart w:id="93" w:name="_Toc4914"/>
      <w:bookmarkStart w:id="94" w:name="_Toc13304"/>
      <w:r>
        <w:rPr>
          <w:rFonts w:hint="eastAsia" w:ascii="宋体" w:hAnsi="宋体" w:eastAsia="宋体" w:cs="宋体"/>
          <w:color w:val="000000" w:themeColor="text1"/>
          <w:spacing w:val="-1"/>
          <w:sz w:val="24"/>
          <w:szCs w:val="24"/>
          <w:highlight w:val="none"/>
          <w14:textFill>
            <w14:solidFill>
              <w14:schemeClr w14:val="tx1"/>
            </w14:solidFill>
          </w14:textFill>
        </w:rPr>
        <w:t>（1）各分册是否按招标文件规定加盖电子印章。</w:t>
      </w:r>
      <w:bookmarkEnd w:id="91"/>
      <w:bookmarkEnd w:id="92"/>
      <w:bookmarkEnd w:id="93"/>
      <w:bookmarkEnd w:id="94"/>
    </w:p>
    <w:p w14:paraId="64C926F3">
      <w:pPr>
        <w:shd w:val="clear"/>
        <w:spacing w:before="15" w:line="360" w:lineRule="auto"/>
        <w:ind w:firstLine="464" w:firstLineChars="200"/>
        <w:outlineLvl w:val="9"/>
        <w:rPr>
          <w:rFonts w:hint="eastAsia" w:ascii="宋体" w:hAnsi="宋体" w:eastAsia="宋体" w:cs="宋体"/>
          <w:color w:val="000000" w:themeColor="text1"/>
          <w:spacing w:val="-1"/>
          <w:sz w:val="24"/>
          <w:szCs w:val="24"/>
          <w:highlight w:val="none"/>
          <w14:textFill>
            <w14:solidFill>
              <w14:schemeClr w14:val="tx1"/>
            </w14:solidFill>
          </w14:textFill>
        </w:rPr>
      </w:pPr>
      <w:bookmarkStart w:id="95" w:name="_Toc10806"/>
      <w:bookmarkStart w:id="96" w:name="_Toc27432"/>
      <w:bookmarkStart w:id="97" w:name="_Toc28409"/>
      <w:bookmarkStart w:id="98" w:name="_Toc12756"/>
      <w:r>
        <w:rPr>
          <w:rFonts w:hint="eastAsia" w:ascii="宋体" w:hAnsi="宋体" w:eastAsia="宋体" w:cs="宋体"/>
          <w:color w:val="000000" w:themeColor="text1"/>
          <w:spacing w:val="-4"/>
          <w:sz w:val="24"/>
          <w:szCs w:val="24"/>
          <w:highlight w:val="none"/>
          <w14:textFill>
            <w14:solidFill>
              <w14:schemeClr w14:val="tx1"/>
            </w14:solidFill>
          </w14:textFill>
        </w:rPr>
        <w:t>（2）本节第</w:t>
      </w:r>
      <w:r>
        <w:rPr>
          <w:rFonts w:hint="eastAsia" w:ascii="宋体" w:hAnsi="宋体" w:eastAsia="宋体" w:cs="宋体"/>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10.2.2 目、第</w:t>
      </w:r>
      <w:r>
        <w:rPr>
          <w:rFonts w:hint="eastAsia" w:ascii="宋体" w:hAnsi="宋体" w:eastAsia="宋体" w:cs="宋体"/>
          <w:color w:val="000000" w:themeColor="text1"/>
          <w:spacing w:val="-3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10.3.2 目、第</w:t>
      </w:r>
      <w:r>
        <w:rPr>
          <w:rFonts w:hint="eastAsia" w:ascii="宋体" w:hAnsi="宋体" w:eastAsia="宋体" w:cs="宋体"/>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10.4.</w:t>
      </w:r>
      <w:r>
        <w:rPr>
          <w:rFonts w:hint="eastAsia" w:ascii="宋体" w:hAnsi="宋体" w:eastAsia="宋体" w:cs="宋体"/>
          <w:color w:val="000000" w:themeColor="text1"/>
          <w:spacing w:val="-4"/>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4"/>
          <w:sz w:val="24"/>
          <w:szCs w:val="24"/>
          <w:highlight w:val="none"/>
          <w14:textFill>
            <w14:solidFill>
              <w14:schemeClr w14:val="tx1"/>
            </w14:solidFill>
          </w14:textFill>
        </w:rPr>
        <w:t>目中规定</w:t>
      </w:r>
      <w:r>
        <w:rPr>
          <w:rFonts w:hint="eastAsia" w:ascii="宋体" w:hAnsi="宋体" w:eastAsia="宋体" w:cs="宋体"/>
          <w:color w:val="000000" w:themeColor="text1"/>
          <w:spacing w:val="-5"/>
          <w:sz w:val="24"/>
          <w:szCs w:val="24"/>
          <w:highlight w:val="none"/>
          <w14:textFill>
            <w14:solidFill>
              <w14:schemeClr w14:val="tx1"/>
            </w14:solidFill>
          </w14:textFill>
        </w:rPr>
        <w:t>的“所有投标人均应提</w:t>
      </w:r>
      <w:bookmarkEnd w:id="95"/>
      <w:bookmarkEnd w:id="96"/>
      <w:bookmarkEnd w:id="97"/>
      <w:r>
        <w:rPr>
          <w:rFonts w:hint="eastAsia" w:ascii="宋体" w:hAnsi="宋体" w:eastAsia="宋体" w:cs="宋体"/>
          <w:color w:val="000000" w:themeColor="text1"/>
          <w:spacing w:val="-1"/>
          <w:sz w:val="24"/>
          <w:szCs w:val="24"/>
          <w:highlight w:val="none"/>
          <w14:textFill>
            <w14:solidFill>
              <w14:schemeClr w14:val="tx1"/>
            </w14:solidFill>
          </w14:textFill>
        </w:rPr>
        <w:t>供</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”的组成内容（包括该组成内容的所附资料）是否完整、齐全.</w:t>
      </w:r>
      <w:bookmarkEnd w:id="98"/>
    </w:p>
    <w:p w14:paraId="127DFB0D">
      <w:pPr>
        <w:shd w:val="clear"/>
        <w:spacing w:before="15" w:line="360" w:lineRule="auto"/>
        <w:ind w:right="2" w:firstLine="474" w:firstLineChars="200"/>
        <w:jc w:val="both"/>
        <w:outlineLvl w:val="9"/>
        <w:rPr>
          <w:rFonts w:hint="eastAsia" w:ascii="宋体" w:hAnsi="宋体" w:eastAsia="宋体" w:cs="宋体"/>
          <w:color w:val="000000" w:themeColor="text1"/>
          <w:spacing w:val="2"/>
          <w:sz w:val="24"/>
          <w:szCs w:val="24"/>
          <w:highlight w:val="none"/>
          <w14:textFill>
            <w14:solidFill>
              <w14:schemeClr w14:val="tx1"/>
            </w14:solidFill>
          </w14:textFill>
        </w:rPr>
      </w:pPr>
      <w:bookmarkStart w:id="99" w:name="_Toc22642"/>
      <w:bookmarkStart w:id="100" w:name="_Toc16645"/>
      <w:bookmarkStart w:id="101" w:name="_Toc14202"/>
      <w:bookmarkStart w:id="102" w:name="_Toc22562"/>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.3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响应性评审环节 </w:t>
      </w:r>
    </w:p>
    <w:p w14:paraId="746226A2">
      <w:pPr>
        <w:shd w:val="clear"/>
        <w:spacing w:before="15" w:line="360" w:lineRule="auto"/>
        <w:ind w:right="2" w:firstLine="488" w:firstLineChars="200"/>
        <w:jc w:val="both"/>
        <w:outlineLvl w:val="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响应性评项包括：</w:t>
      </w:r>
      <w:bookmarkEnd w:id="99"/>
      <w:bookmarkEnd w:id="100"/>
      <w:bookmarkEnd w:id="101"/>
      <w:bookmarkEnd w:id="102"/>
    </w:p>
    <w:p w14:paraId="7C2C97F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（1）投标有效期、质量标准、工期等是否响应招标文件实</w:t>
      </w:r>
      <w:r>
        <w:rPr>
          <w:rFonts w:hint="eastAsia" w:ascii="宋体" w:hAnsi="宋体" w:eastAsia="宋体" w:cs="宋体"/>
          <w:color w:val="000000" w:themeColor="text1"/>
          <w:spacing w:val="1"/>
          <w:sz w:val="24"/>
          <w:szCs w:val="24"/>
          <w:highlight w:val="none"/>
          <w14:textFill>
            <w14:solidFill>
              <w14:schemeClr w14:val="tx1"/>
            </w14:solidFill>
          </w14:textFill>
        </w:rPr>
        <w:t>质性要求；是否擅自</w:t>
      </w:r>
      <w:r>
        <w:rPr>
          <w:rFonts w:hint="eastAsia" w:ascii="宋体" w:hAnsi="宋体" w:eastAsia="宋体" w:cs="宋体"/>
          <w:color w:val="000000" w:themeColor="text1"/>
          <w:spacing w:val="-1"/>
          <w:sz w:val="24"/>
          <w:szCs w:val="24"/>
          <w:highlight w:val="none"/>
          <w14:textFill>
            <w14:solidFill>
              <w14:schemeClr w14:val="tx1"/>
            </w14:solidFill>
          </w14:textFill>
        </w:rPr>
        <w:t>修改、遗漏《投标函》《各项承诺一览表》的实质性内容。</w:t>
      </w:r>
    </w:p>
    <w:p w14:paraId="0FC3EBE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（2）编制《投标总价》的造价工程师，其注册证书是否合法、有效。</w:t>
      </w:r>
    </w:p>
    <w:p w14:paraId="7272F12D">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（3）投标人委托造价咨询单位编制《投标总价》的，是否在《投标总价扉页》“投标人</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”栏目加盖造价咨询人公章；是否提供</w:t>
      </w:r>
      <w:r>
        <w:rPr>
          <w:rFonts w:hint="eastAsia" w:ascii="宋体" w:hAnsi="宋体" w:eastAsia="宋体" w:cs="宋体"/>
          <w:color w:val="000000" w:themeColor="text1"/>
          <w:sz w:val="24"/>
          <w:szCs w:val="24"/>
          <w:highlight w:val="none"/>
          <w14:textFill>
            <w14:solidFill>
              <w14:schemeClr w14:val="tx1"/>
            </w14:solidFill>
          </w14:textFill>
        </w:rPr>
        <w:t>造价咨询人的营业执照</w:t>
      </w:r>
      <w:r>
        <w:rPr>
          <w:rFonts w:hint="eastAsia" w:ascii="宋体" w:hAnsi="宋体" w:eastAsia="宋体" w:cs="宋体"/>
          <w:color w:val="000000" w:themeColor="text1"/>
          <w:spacing w:val="-2"/>
          <w:sz w:val="24"/>
          <w:szCs w:val="24"/>
          <w:highlight w:val="none"/>
          <w14:textFill>
            <w14:solidFill>
              <w14:schemeClr w14:val="tx1"/>
            </w14:solidFill>
          </w14:textFill>
        </w:rPr>
        <w:t>彩色扫描件；</w:t>
      </w:r>
    </w:p>
    <w:p w14:paraId="1684033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（4）投标总价是否唯一；投标总价是否超出</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14:textFill>
            <w14:solidFill>
              <w14:schemeClr w14:val="tx1"/>
            </w14:solidFill>
          </w14:textFill>
        </w:rPr>
        <w:t>安全生产措施费</w:t>
      </w:r>
      <w:r>
        <w:rPr>
          <w:rFonts w:hint="eastAsia" w:ascii="宋体" w:hAnsi="宋体" w:eastAsia="宋体" w:cs="宋体"/>
          <w:color w:val="000000" w:themeColor="text1"/>
          <w:spacing w:val="-1"/>
          <w:sz w:val="24"/>
          <w:szCs w:val="24"/>
          <w:highlight w:val="none"/>
          <w14:textFill>
            <w14:solidFill>
              <w14:schemeClr w14:val="tx1"/>
            </w14:solidFill>
          </w14:textFill>
        </w:rPr>
        <w:t>是否达到最低要求；暂列金额、</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专业工程</w:t>
      </w:r>
      <w:r>
        <w:rPr>
          <w:rFonts w:hint="eastAsia" w:ascii="宋体" w:hAnsi="宋体" w:eastAsia="宋体" w:cs="宋体"/>
          <w:color w:val="000000" w:themeColor="text1"/>
          <w:spacing w:val="-1"/>
          <w:sz w:val="24"/>
          <w:szCs w:val="24"/>
          <w:highlight w:val="none"/>
          <w14:textFill>
            <w14:solidFill>
              <w14:schemeClr w14:val="tx1"/>
            </w14:solidFill>
          </w14:textFill>
        </w:rPr>
        <w:t>暂估价是否按照招标工</w:t>
      </w:r>
      <w:r>
        <w:rPr>
          <w:rFonts w:hint="eastAsia" w:ascii="宋体" w:hAnsi="宋体" w:eastAsia="宋体" w:cs="宋体"/>
          <w:color w:val="000000" w:themeColor="text1"/>
          <w:spacing w:val="-2"/>
          <w:sz w:val="24"/>
          <w:szCs w:val="24"/>
          <w:highlight w:val="none"/>
          <w14:textFill>
            <w14:solidFill>
              <w14:schemeClr w14:val="tx1"/>
            </w14:solidFill>
          </w14:textFill>
        </w:rPr>
        <w:t>程量清单统一报价；投</w:t>
      </w:r>
      <w:r>
        <w:rPr>
          <w:rFonts w:hint="eastAsia" w:ascii="宋体" w:hAnsi="宋体" w:eastAsia="宋体" w:cs="宋体"/>
          <w:color w:val="000000" w:themeColor="text1"/>
          <w:spacing w:val="-1"/>
          <w:sz w:val="24"/>
          <w:szCs w:val="24"/>
          <w:highlight w:val="none"/>
          <w14:textFill>
            <w14:solidFill>
              <w14:schemeClr w14:val="tx1"/>
            </w14:solidFill>
          </w14:textFill>
        </w:rPr>
        <w:t>标人是否以低于成本的价格竞标。</w:t>
      </w:r>
    </w:p>
    <w:p w14:paraId="07EB7BBE">
      <w:pPr>
        <w:shd w:val="clear"/>
        <w:spacing w:before="38" w:line="360" w:lineRule="auto"/>
        <w:ind w:right="2" w:firstLine="474" w:firstLineChars="200"/>
        <w:jc w:val="both"/>
        <w:rPr>
          <w:rFonts w:hint="eastAsia" w:ascii="宋体" w:hAnsi="宋体" w:eastAsia="宋体" w:cs="宋体"/>
          <w:color w:val="000000" w:themeColor="text1"/>
          <w:position w:val="-8"/>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注：如果某投标人的投标总价下浮率超过</w:t>
      </w:r>
      <w:r>
        <w:rPr>
          <w:rFonts w:hint="eastAsia" w:ascii="宋体" w:hAnsi="宋体" w:eastAsia="宋体" w:cs="宋体"/>
          <w:color w:val="000000" w:themeColor="text1"/>
          <w:spacing w:val="-4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，又未提供</w:t>
      </w:r>
      <w:r>
        <w:rPr>
          <w:rFonts w:hint="eastAsia" w:ascii="宋体" w:hAnsi="宋体" w:eastAsia="宋体" w:cs="宋体"/>
          <w:b/>
          <w:bCs/>
          <w:color w:val="000000" w:themeColor="text1"/>
          <w:spacing w:val="-3"/>
          <w:sz w:val="24"/>
          <w:szCs w:val="24"/>
          <w:highlight w:val="none"/>
          <w14:textFill>
            <w14:solidFill>
              <w14:schemeClr w14:val="tx1"/>
            </w14:solidFill>
          </w14:textFill>
        </w:rPr>
        <w:t>相应书面说明和佐证</w:t>
      </w:r>
      <w:bookmarkStart w:id="103" w:name="bookmark127"/>
      <w:bookmarkEnd w:id="103"/>
      <w:r>
        <w:rPr>
          <w:rFonts w:hint="eastAsia" w:ascii="宋体" w:hAnsi="宋体" w:eastAsia="宋体" w:cs="宋体"/>
          <w:b/>
          <w:bCs/>
          <w:color w:val="000000" w:themeColor="text1"/>
          <w:spacing w:val="-4"/>
          <w:sz w:val="24"/>
          <w:szCs w:val="24"/>
          <w:highlight w:val="none"/>
          <w14:textFill>
            <w14:solidFill>
              <w14:schemeClr w14:val="tx1"/>
            </w14:solidFill>
          </w14:textFill>
        </w:rPr>
        <w:t>材料或提供的书面说明和佐证材料不能令人信服的，评标委员会应认定其以低于成本</w:t>
      </w:r>
      <w:r>
        <w:rPr>
          <w:rFonts w:hint="eastAsia" w:ascii="宋体" w:hAnsi="宋体" w:eastAsia="宋体" w:cs="宋体"/>
          <w:b/>
          <w:bCs/>
          <w:color w:val="000000" w:themeColor="text1"/>
          <w:spacing w:val="-9"/>
          <w:sz w:val="24"/>
          <w:szCs w:val="24"/>
          <w:highlight w:val="none"/>
          <w14:textFill>
            <w14:solidFill>
              <w14:schemeClr w14:val="tx1"/>
            </w14:solidFill>
          </w14:textFill>
        </w:rPr>
        <w:t>的价格竞标，并否决其投标。评</w:t>
      </w:r>
      <w:r>
        <w:rPr>
          <w:rFonts w:hint="eastAsia" w:ascii="宋体" w:hAnsi="宋体" w:eastAsia="宋体" w:cs="宋体"/>
          <w:b/>
          <w:bCs/>
          <w:color w:val="000000" w:themeColor="text1"/>
          <w:spacing w:val="-4"/>
          <w:sz w:val="24"/>
          <w:szCs w:val="24"/>
          <w:highlight w:val="none"/>
          <w14:textFill>
            <w14:solidFill>
              <w14:schemeClr w14:val="tx1"/>
            </w14:solidFill>
          </w14:textFill>
        </w:rPr>
        <w:t>标委员会接受该投标人的投标总价而未否决其投标的， 应在评标报告中说明判断理由。投标总价下浮率＝（1－投标总价÷</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）×100% 。</w:t>
      </w:r>
    </w:p>
    <w:p w14:paraId="1B4A1888">
      <w:pPr>
        <w:shd w:val="clear"/>
        <w:spacing w:before="157" w:line="360" w:lineRule="auto"/>
        <w:ind w:left="11" w:right="114" w:firstLine="505" w:firstLineChars="20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（5）施工组织设计的质量、进度保障措施是否符合国</w:t>
      </w:r>
      <w:r>
        <w:rPr>
          <w:rFonts w:hint="eastAsia" w:ascii="宋体" w:hAnsi="宋体" w:eastAsia="宋体" w:cs="宋体"/>
          <w:color w:val="000000" w:themeColor="text1"/>
          <w:sz w:val="24"/>
          <w:szCs w:val="24"/>
          <w:highlight w:val="none"/>
          <w14:textFill>
            <w14:solidFill>
              <w14:schemeClr w14:val="tx1"/>
            </w14:solidFill>
          </w14:textFill>
        </w:rPr>
        <w:t>家和省市现行有关规</w:t>
      </w:r>
      <w:r>
        <w:rPr>
          <w:rFonts w:hint="eastAsia" w:ascii="宋体" w:hAnsi="宋体" w:eastAsia="宋体" w:cs="宋体"/>
          <w:color w:val="000000" w:themeColor="text1"/>
          <w:spacing w:val="-1"/>
          <w:sz w:val="24"/>
          <w:szCs w:val="24"/>
          <w:highlight w:val="none"/>
          <w14:textFill>
            <w14:solidFill>
              <w14:schemeClr w14:val="tx1"/>
            </w14:solidFill>
          </w14:textFill>
        </w:rPr>
        <w:t>范、规定、标准，是否能实现工程质量、进度管理目标。</w:t>
      </w:r>
    </w:p>
    <w:p w14:paraId="123D5255">
      <w:pPr>
        <w:shd w:val="clear"/>
        <w:spacing w:before="82" w:line="211" w:lineRule="auto"/>
        <w:ind w:left="580"/>
        <w:outlineLvl w:val="9"/>
        <w:rPr>
          <w:rFonts w:hint="eastAsia" w:ascii="宋体" w:hAnsi="宋体" w:eastAsia="宋体" w:cs="宋体"/>
          <w:color w:val="000000" w:themeColor="text1"/>
          <w:sz w:val="25"/>
          <w:szCs w:val="25"/>
          <w:highlight w:val="none"/>
          <w14:textFill>
            <w14:solidFill>
              <w14:schemeClr w14:val="tx1"/>
            </w14:solidFill>
          </w14:textFill>
        </w:rPr>
      </w:pPr>
      <w:bookmarkStart w:id="104" w:name="_Toc19814"/>
      <w:bookmarkStart w:id="105" w:name="_Toc18204"/>
      <w:bookmarkStart w:id="106" w:name="_Toc32114"/>
      <w:bookmarkStart w:id="107" w:name="_Toc15367"/>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.4  </w:t>
      </w:r>
      <w:r>
        <w:rPr>
          <w:rFonts w:hint="eastAsia" w:ascii="宋体" w:hAnsi="宋体" w:eastAsia="宋体" w:cs="宋体"/>
          <w:color w:val="000000" w:themeColor="text1"/>
          <w:spacing w:val="-3"/>
          <w:sz w:val="24"/>
          <w:szCs w:val="24"/>
          <w:highlight w:val="none"/>
          <w14:textFill>
            <w14:solidFill>
              <w14:schemeClr w14:val="tx1"/>
            </w14:solidFill>
          </w14:textFill>
        </w:rPr>
        <w:t>否决投标说明</w:t>
      </w:r>
      <w:bookmarkEnd w:id="104"/>
      <w:bookmarkEnd w:id="105"/>
      <w:bookmarkEnd w:id="106"/>
      <w:bookmarkEnd w:id="107"/>
    </w:p>
    <w:p w14:paraId="0A7D0F98">
      <w:pPr>
        <w:shd w:val="clear"/>
        <w:spacing w:before="152" w:line="333" w:lineRule="auto"/>
        <w:ind w:left="11" w:right="175" w:firstLine="56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初步评审阶段各个环节否决投标的全部条件，在本章第四节“否决投标条件</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条至第</w:t>
      </w:r>
      <w:r>
        <w:rPr>
          <w:rFonts w:hint="eastAsia" w:ascii="宋体" w:hAnsi="宋体" w:eastAsia="宋体" w:cs="宋体"/>
          <w:color w:val="000000" w:themeColor="text1"/>
          <w:spacing w:val="-46"/>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条中集中列示。投标人有其中所列任何一种情形的，由评标委员会否决其</w:t>
      </w:r>
      <w:r>
        <w:rPr>
          <w:rFonts w:hint="eastAsia" w:ascii="宋体" w:hAnsi="宋体" w:eastAsia="宋体" w:cs="宋体"/>
          <w:color w:val="000000" w:themeColor="text1"/>
          <w:spacing w:val="-1"/>
          <w:sz w:val="24"/>
          <w:szCs w:val="24"/>
          <w:highlight w:val="none"/>
          <w14:textFill>
            <w14:solidFill>
              <w14:schemeClr w14:val="tx1"/>
            </w14:solidFill>
          </w14:textFill>
        </w:rPr>
        <w:t>投标。在初步评审阶段任何环节被否决的投标人，不进入下一环</w:t>
      </w:r>
      <w:r>
        <w:rPr>
          <w:rFonts w:hint="eastAsia" w:ascii="宋体" w:hAnsi="宋体" w:eastAsia="宋体" w:cs="宋体"/>
          <w:color w:val="000000" w:themeColor="text1"/>
          <w:spacing w:val="-2"/>
          <w:sz w:val="24"/>
          <w:szCs w:val="24"/>
          <w:highlight w:val="none"/>
          <w14:textFill>
            <w14:solidFill>
              <w14:schemeClr w14:val="tx1"/>
            </w14:solidFill>
          </w14:textFill>
        </w:rPr>
        <w:t>节（或阶段）评审。</w:t>
      </w:r>
      <w:r>
        <w:rPr>
          <w:rFonts w:hint="eastAsia" w:ascii="宋体" w:hAnsi="宋体" w:eastAsia="宋体" w:cs="宋体"/>
          <w:color w:val="000000" w:themeColor="text1"/>
          <w:spacing w:val="-1"/>
          <w:sz w:val="24"/>
          <w:szCs w:val="24"/>
          <w:highlight w:val="none"/>
          <w14:textFill>
            <w14:solidFill>
              <w14:schemeClr w14:val="tx1"/>
            </w14:solidFill>
          </w14:textFill>
        </w:rPr>
        <w:t>在初步评审阶段任何环节。</w:t>
      </w:r>
      <w:r>
        <w:rPr>
          <w:rFonts w:hint="eastAsia" w:ascii="宋体" w:hAnsi="宋体" w:eastAsia="宋体" w:cs="宋体"/>
          <w:color w:val="000000" w:themeColor="text1"/>
          <w:sz w:val="24"/>
          <w:szCs w:val="24"/>
          <w:highlight w:val="none"/>
          <w14:textFill>
            <w14:solidFill>
              <w14:schemeClr w14:val="tx1"/>
            </w14:solidFill>
          </w14:textFill>
        </w:rPr>
        <w:t>评标委员会经评审，认为所有投标都不符合招标文件要求的，可否决所有投标，项目的所有投标被否决的，招标人应依法重新组织招标。</w:t>
      </w:r>
    </w:p>
    <w:p w14:paraId="4AB68C11">
      <w:pPr>
        <w:shd w:val="clear"/>
        <w:spacing w:before="78" w:line="221" w:lineRule="auto"/>
        <w:ind w:left="5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drawing>
          <wp:anchor distT="0" distB="0" distL="114300" distR="114300" simplePos="0" relativeHeight="251660288"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7"/>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000000" w:themeColor="text1"/>
          <w:spacing w:val="-2"/>
          <w:sz w:val="24"/>
          <w:szCs w:val="24"/>
          <w:highlight w:val="none"/>
          <w14:textFill>
            <w14:solidFill>
              <w14:schemeClr w14:val="tx1"/>
            </w14:solidFill>
          </w14:textFill>
        </w:rPr>
        <w:t>1</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详细评审阶段</w:t>
      </w:r>
    </w:p>
    <w:p w14:paraId="21AA4981">
      <w:pPr>
        <w:shd w:val="clear"/>
        <w:spacing w:before="81" w:line="211" w:lineRule="auto"/>
        <w:ind w:left="498"/>
        <w:outlineLvl w:val="9"/>
        <w:rPr>
          <w:rFonts w:hint="eastAsia" w:ascii="宋体" w:hAnsi="宋体" w:eastAsia="宋体" w:cs="宋体"/>
          <w:color w:val="000000" w:themeColor="text1"/>
          <w:sz w:val="25"/>
          <w:szCs w:val="25"/>
          <w:highlight w:val="none"/>
          <w14:textFill>
            <w14:solidFill>
              <w14:schemeClr w14:val="tx1"/>
            </w14:solidFill>
          </w14:textFill>
        </w:rPr>
      </w:pPr>
      <w:bookmarkStart w:id="109" w:name="_Toc4119"/>
      <w:bookmarkStart w:id="110" w:name="_Toc10503"/>
      <w:bookmarkStart w:id="111" w:name="_Toc28572"/>
      <w:bookmarkStart w:id="112" w:name="_Toc14991"/>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15</w:t>
      </w:r>
      <w:r>
        <w:rPr>
          <w:rFonts w:hint="eastAsia" w:ascii="宋体" w:hAnsi="宋体" w:eastAsia="宋体" w:cs="宋体"/>
          <w:b/>
          <w:bCs/>
          <w:color w:val="000000" w:themeColor="text1"/>
          <w:spacing w:val="-3"/>
          <w:sz w:val="24"/>
          <w:szCs w:val="24"/>
          <w:highlight w:val="none"/>
          <w14:textFill>
            <w14:solidFill>
              <w14:schemeClr w14:val="tx1"/>
            </w14:solidFill>
          </w14:textFill>
        </w:rPr>
        <w:t>.</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  </w:t>
      </w:r>
      <w:r>
        <w:rPr>
          <w:rFonts w:hint="eastAsia" w:ascii="宋体" w:hAnsi="宋体" w:eastAsia="宋体" w:cs="宋体"/>
          <w:color w:val="000000" w:themeColor="text1"/>
          <w:spacing w:val="-3"/>
          <w:sz w:val="24"/>
          <w:szCs w:val="24"/>
          <w:highlight w:val="none"/>
          <w14:textFill>
            <w14:solidFill>
              <w14:schemeClr w14:val="tx1"/>
            </w14:solidFill>
          </w14:textFill>
        </w:rPr>
        <w:t>“综合评估法</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”评审程序</w:t>
      </w:r>
      <w:bookmarkEnd w:id="109"/>
      <w:bookmarkEnd w:id="110"/>
      <w:bookmarkEnd w:id="111"/>
      <w:bookmarkEnd w:id="112"/>
    </w:p>
    <w:p w14:paraId="5801B40B">
      <w:pPr>
        <w:shd w:val="clear"/>
        <w:spacing w:before="152" w:line="329" w:lineRule="auto"/>
        <w:ind w:left="14" w:right="8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评审内容分为商务技术和投标报价两大部分。其中，商</w:t>
      </w:r>
      <w:r>
        <w:rPr>
          <w:rFonts w:hint="eastAsia" w:ascii="宋体" w:hAnsi="宋体" w:eastAsia="宋体" w:cs="宋体"/>
          <w:color w:val="000000" w:themeColor="text1"/>
          <w:spacing w:val="-2"/>
          <w:sz w:val="24"/>
          <w:szCs w:val="24"/>
          <w:highlight w:val="none"/>
          <w14:textFill>
            <w14:solidFill>
              <w14:schemeClr w14:val="tx1"/>
            </w14:solidFill>
          </w14:textFill>
        </w:rPr>
        <w:t>务技术合计满分</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100</w:t>
      </w:r>
      <w:r>
        <w:rPr>
          <w:rFonts w:hint="eastAsia" w:ascii="宋体" w:hAnsi="宋体" w:eastAsia="宋体" w:cs="宋体"/>
          <w:color w:val="000000" w:themeColor="text1"/>
          <w:spacing w:val="-2"/>
          <w:sz w:val="24"/>
          <w:szCs w:val="24"/>
          <w:highlight w:val="none"/>
          <w14:textFill>
            <w14:solidFill>
              <w14:schemeClr w14:val="tx1"/>
            </w14:solidFill>
          </w14:textFill>
        </w:rPr>
        <w:t>分，权重</w:t>
      </w:r>
      <w:r>
        <w:rPr>
          <w:rFonts w:hint="eastAsia" w:ascii="宋体" w:hAnsi="宋体" w:eastAsia="宋体" w:cs="宋体"/>
          <w:color w:val="000000" w:themeColor="text1"/>
          <w:spacing w:val="-3"/>
          <w:sz w:val="24"/>
          <w:szCs w:val="24"/>
          <w:highlight w:val="none"/>
          <w14:textFill>
            <w14:solidFill>
              <w14:schemeClr w14:val="tx1"/>
            </w14:solidFill>
          </w14:textFill>
        </w:rPr>
        <w:t>为</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40</w:t>
      </w:r>
      <w:r>
        <w:rPr>
          <w:rFonts w:hint="eastAsia" w:ascii="宋体" w:hAnsi="宋体" w:eastAsia="宋体" w:cs="宋体"/>
          <w:color w:val="000000" w:themeColor="text1"/>
          <w:spacing w:val="-3"/>
          <w:sz w:val="24"/>
          <w:szCs w:val="24"/>
          <w:highlight w:val="none"/>
          <w14:textFill>
            <w14:solidFill>
              <w14:schemeClr w14:val="tx1"/>
            </w14:solidFill>
          </w14:textFill>
        </w:rPr>
        <w:t>%；投标报价满分</w:t>
      </w:r>
      <w:r>
        <w:rPr>
          <w:rFonts w:hint="eastAsia" w:ascii="宋体" w:hAnsi="宋体" w:eastAsia="宋体" w:cs="宋体"/>
          <w:color w:val="000000" w:themeColor="text1"/>
          <w:spacing w:val="-3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100 分，权重为</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60</w:t>
      </w:r>
      <w:r>
        <w:rPr>
          <w:rFonts w:hint="eastAsia" w:ascii="宋体" w:hAnsi="宋体" w:eastAsia="宋体" w:cs="宋体"/>
          <w:color w:val="000000" w:themeColor="text1"/>
          <w:spacing w:val="-3"/>
          <w:sz w:val="24"/>
          <w:szCs w:val="24"/>
          <w:highlight w:val="none"/>
          <w14:textFill>
            <w14:solidFill>
              <w14:schemeClr w14:val="tx1"/>
            </w14:solidFill>
          </w14:textFill>
        </w:rPr>
        <w:t>%</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。两大部分权重之和应为</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100%。</w:t>
      </w:r>
    </w:p>
    <w:p w14:paraId="7F93F86E">
      <w:pPr>
        <w:shd w:val="clear"/>
        <w:spacing w:before="153" w:line="324" w:lineRule="auto"/>
        <w:ind w:left="14" w:right="8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除特别注明外，综合得分以及商务技术得分、投标报价得分的中间过程计算值和</w:t>
      </w:r>
      <w:r>
        <w:rPr>
          <w:rFonts w:hint="eastAsia" w:ascii="宋体" w:hAnsi="宋体" w:eastAsia="宋体" w:cs="宋体"/>
          <w:color w:val="000000" w:themeColor="text1"/>
          <w:spacing w:val="-4"/>
          <w:sz w:val="24"/>
          <w:szCs w:val="24"/>
          <w:highlight w:val="none"/>
          <w14:textFill>
            <w14:solidFill>
              <w14:schemeClr w14:val="tx1"/>
            </w14:solidFill>
          </w14:textFill>
        </w:rPr>
        <w:t>最终值，均按“</w:t>
      </w:r>
      <w:r>
        <w:rPr>
          <w:rFonts w:hint="eastAsia" w:ascii="宋体" w:hAnsi="宋体" w:eastAsia="宋体" w:cs="宋体"/>
          <w:color w:val="000000" w:themeColor="text1"/>
          <w:spacing w:val="-7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四舍五入</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”原则精确到两位小数。</w:t>
      </w:r>
    </w:p>
    <w:p w14:paraId="1F4AF271">
      <w:pPr>
        <w:shd w:val="clear"/>
        <w:spacing w:before="38" w:line="220"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13" w:name="_Toc18029"/>
      <w:bookmarkStart w:id="114" w:name="_Toc10398"/>
      <w:bookmarkStart w:id="115" w:name="_Toc22949"/>
      <w:bookmarkStart w:id="116" w:name="_Toc17510"/>
      <w:r>
        <w:rPr>
          <w:rFonts w:hint="eastAsia" w:ascii="宋体" w:hAnsi="宋体" w:eastAsia="宋体" w:cs="宋体"/>
          <w:color w:val="000000" w:themeColor="text1"/>
          <w:spacing w:val="-3"/>
          <w:sz w:val="24"/>
          <w:szCs w:val="24"/>
          <w:highlight w:val="none"/>
          <w14:textFill>
            <w14:solidFill>
              <w14:schemeClr w14:val="tx1"/>
            </w14:solidFill>
          </w14:textFill>
        </w:rPr>
        <w:t>（1）商务技术得分</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M</w:t>
      </w:r>
      <w:bookmarkEnd w:id="113"/>
      <w:bookmarkEnd w:id="114"/>
      <w:bookmarkEnd w:id="115"/>
      <w:bookmarkEnd w:id="116"/>
    </w:p>
    <w:p w14:paraId="392026E4">
      <w:pPr>
        <w:shd w:val="clear"/>
        <w:spacing w:before="153" w:line="279" w:lineRule="auto"/>
        <w:ind w:left="15" w:right="81"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a</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．评标委员会按照《综合评分表》商务部分指定的评分标准对各评分因素进行</w:t>
      </w:r>
      <w:r>
        <w:rPr>
          <w:rFonts w:hint="eastAsia" w:ascii="宋体" w:hAnsi="宋体" w:eastAsia="宋体" w:cs="宋体"/>
          <w:color w:val="000000" w:themeColor="text1"/>
          <w:spacing w:val="-1"/>
          <w:sz w:val="24"/>
          <w:szCs w:val="24"/>
          <w:highlight w:val="none"/>
          <w14:textFill>
            <w14:solidFill>
              <w14:schemeClr w14:val="tx1"/>
            </w14:solidFill>
          </w14:textFill>
        </w:rPr>
        <w:t>打分。各评分因素得分之和即为某投标人的商务得分</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M</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2881815B">
      <w:pPr>
        <w:shd w:val="clear"/>
        <w:spacing w:before="154" w:line="299" w:lineRule="auto"/>
        <w:ind w:left="12" w:right="8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b</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．评标委员会各成员独立按照《综合评分表》技术部分（施工组织设</w:t>
      </w:r>
      <w:r>
        <w:rPr>
          <w:rFonts w:hint="eastAsia" w:ascii="宋体" w:hAnsi="宋体" w:eastAsia="宋体" w:cs="宋体"/>
          <w:color w:val="000000" w:themeColor="text1"/>
          <w:sz w:val="24"/>
          <w:szCs w:val="24"/>
          <w:highlight w:val="none"/>
          <w14:textFill>
            <w14:solidFill>
              <w14:schemeClr w14:val="tx1"/>
            </w14:solidFill>
          </w14:textFill>
        </w:rPr>
        <w:t>计）指定</w:t>
      </w:r>
      <w:r>
        <w:rPr>
          <w:rFonts w:hint="eastAsia" w:ascii="宋体" w:hAnsi="宋体" w:eastAsia="宋体" w:cs="宋体"/>
          <w:color w:val="000000" w:themeColor="text1"/>
          <w:spacing w:val="-1"/>
          <w:sz w:val="24"/>
          <w:szCs w:val="24"/>
          <w:highlight w:val="none"/>
          <w14:textFill>
            <w14:solidFill>
              <w14:schemeClr w14:val="tx1"/>
            </w14:solidFill>
          </w14:textFill>
        </w:rPr>
        <w:t>的评分标准对各评分因素进行打分，累加后得出技术评分。</w:t>
      </w:r>
      <w:r>
        <w:rPr>
          <w:rFonts w:hint="eastAsia" w:ascii="宋体" w:hAnsi="宋体" w:eastAsia="宋体" w:cs="宋体"/>
          <w:color w:val="000000" w:themeColor="text1"/>
          <w:spacing w:val="-2"/>
          <w:sz w:val="24"/>
          <w:szCs w:val="24"/>
          <w:highlight w:val="none"/>
          <w14:textFill>
            <w14:solidFill>
              <w14:schemeClr w14:val="tx1"/>
            </w14:solidFill>
          </w14:textFill>
        </w:rPr>
        <w:t>将评标委员会所有成员的</w:t>
      </w:r>
      <w:r>
        <w:rPr>
          <w:rFonts w:hint="eastAsia" w:ascii="宋体" w:hAnsi="宋体" w:eastAsia="宋体" w:cs="宋体"/>
          <w:color w:val="000000" w:themeColor="text1"/>
          <w:sz w:val="24"/>
          <w:szCs w:val="24"/>
          <w:highlight w:val="none"/>
          <w14:textFill>
            <w14:solidFill>
              <w14:schemeClr w14:val="tx1"/>
            </w14:solidFill>
          </w14:textFill>
        </w:rPr>
        <w:t>技术评分去掉最高分和最低分后，取算术平均值，即</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为某投标人的技术得分</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M</w:t>
      </w:r>
      <w:r>
        <w:rPr>
          <w:rFonts w:hint="eastAsia" w:ascii="宋体" w:hAnsi="宋体" w:eastAsia="宋体" w:cs="宋体"/>
          <w:color w:val="000000" w:themeColor="text1"/>
          <w:spacing w:val="-1"/>
          <w:position w:val="-1"/>
          <w:sz w:val="15"/>
          <w:szCs w:val="15"/>
          <w:highlight w:val="none"/>
          <w14:textFill>
            <w14:solidFill>
              <w14:schemeClr w14:val="tx1"/>
            </w14:solidFill>
          </w14:textFill>
        </w:rPr>
        <w:t>2</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16A785CF">
      <w:pPr>
        <w:shd w:val="clear"/>
        <w:spacing w:before="155" w:line="231" w:lineRule="auto"/>
        <w:ind w:left="491"/>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pacing w:val="-12"/>
          <w:sz w:val="24"/>
          <w:szCs w:val="24"/>
          <w:highlight w:val="none"/>
          <w14:textFill>
            <w14:solidFill>
              <w14:schemeClr w14:val="tx1"/>
            </w14:solidFill>
          </w14:textFill>
        </w:rPr>
        <w:t>c</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．M</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＝M</w:t>
      </w:r>
      <w:r>
        <w:rPr>
          <w:rFonts w:hint="eastAsia" w:ascii="宋体" w:hAnsi="宋体" w:eastAsia="宋体" w:cs="宋体"/>
          <w:color w:val="000000" w:themeColor="text1"/>
          <w:spacing w:val="-12"/>
          <w:position w:val="-1"/>
          <w:sz w:val="15"/>
          <w:szCs w:val="15"/>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＋M</w:t>
      </w:r>
      <w:r>
        <w:rPr>
          <w:rFonts w:hint="eastAsia" w:ascii="宋体" w:hAnsi="宋体" w:eastAsia="宋体" w:cs="宋体"/>
          <w:color w:val="000000" w:themeColor="text1"/>
          <w:position w:val="-1"/>
          <w:sz w:val="15"/>
          <w:szCs w:val="15"/>
          <w:highlight w:val="none"/>
          <w14:textFill>
            <w14:solidFill>
              <w14:schemeClr w14:val="tx1"/>
            </w14:solidFill>
          </w14:textFill>
        </w:rPr>
        <w:t>2</w:t>
      </w:r>
    </w:p>
    <w:p w14:paraId="0A2F9F5C">
      <w:pPr>
        <w:shd w:val="clear"/>
        <w:spacing w:before="139"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式中：M</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12"/>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为某投标人的商务得分，M</w:t>
      </w:r>
      <w:r>
        <w:rPr>
          <w:rFonts w:hint="eastAsia" w:ascii="宋体" w:hAnsi="宋体" w:eastAsia="宋体" w:cs="宋体"/>
          <w:color w:val="000000" w:themeColor="text1"/>
          <w:spacing w:val="-1"/>
          <w:position w:val="-1"/>
          <w:sz w:val="15"/>
          <w:szCs w:val="15"/>
          <w:highlight w:val="none"/>
          <w14:textFill>
            <w14:solidFill>
              <w14:schemeClr w14:val="tx1"/>
            </w14:solidFill>
          </w14:textFill>
        </w:rPr>
        <w:t>2</w:t>
      </w:r>
      <w:r>
        <w:rPr>
          <w:rFonts w:hint="eastAsia" w:ascii="宋体" w:hAnsi="宋体" w:eastAsia="宋体" w:cs="宋体"/>
          <w:color w:val="000000" w:themeColor="text1"/>
          <w:spacing w:val="12"/>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w:t>
      </w:r>
      <w:r>
        <w:rPr>
          <w:rFonts w:hint="eastAsia" w:ascii="宋体" w:hAnsi="宋体" w:eastAsia="宋体" w:cs="宋体"/>
          <w:color w:val="000000" w:themeColor="text1"/>
          <w:spacing w:val="-2"/>
          <w:sz w:val="24"/>
          <w:szCs w:val="24"/>
          <w:highlight w:val="none"/>
          <w14:textFill>
            <w14:solidFill>
              <w14:schemeClr w14:val="tx1"/>
            </w14:solidFill>
          </w14:textFill>
        </w:rPr>
        <w:t>技术得分。</w:t>
      </w:r>
    </w:p>
    <w:p w14:paraId="48783CD0">
      <w:pPr>
        <w:shd w:val="clear"/>
        <w:spacing w:before="153" w:line="219"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17" w:name="_Toc3958"/>
      <w:bookmarkStart w:id="118" w:name="_Toc16136"/>
      <w:bookmarkStart w:id="119" w:name="_Toc14059"/>
      <w:bookmarkStart w:id="120" w:name="_Toc27609"/>
      <w:r>
        <w:rPr>
          <w:rFonts w:hint="eastAsia" w:ascii="宋体" w:hAnsi="宋体" w:eastAsia="宋体" w:cs="宋体"/>
          <w:color w:val="000000" w:themeColor="text1"/>
          <w:spacing w:val="-2"/>
          <w:sz w:val="24"/>
          <w:szCs w:val="24"/>
          <w:highlight w:val="none"/>
          <w14:textFill>
            <w14:solidFill>
              <w14:schemeClr w14:val="tx1"/>
            </w14:solidFill>
          </w14:textFill>
        </w:rPr>
        <w:t>（2）投标报价得分</w:t>
      </w:r>
      <w:r>
        <w:rPr>
          <w:rFonts w:hint="eastAsia" w:ascii="宋体" w:hAnsi="宋体" w:eastAsia="宋体" w:cs="宋体"/>
          <w:color w:val="000000" w:themeColor="text1"/>
          <w:spacing w:val="-6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N</w:t>
      </w:r>
      <w:bookmarkEnd w:id="117"/>
      <w:bookmarkEnd w:id="118"/>
      <w:bookmarkEnd w:id="119"/>
      <w:bookmarkEnd w:id="120"/>
    </w:p>
    <w:p w14:paraId="32CC3A83">
      <w:pPr>
        <w:shd w:val="clear"/>
        <w:spacing w:before="157" w:line="219" w:lineRule="auto"/>
        <w:ind w:firstLine="470"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a</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．评标委员会按照《综合评分表》投标报价部分指定的方法计</w:t>
      </w:r>
      <w:r>
        <w:rPr>
          <w:rFonts w:hint="eastAsia" w:ascii="宋体" w:hAnsi="宋体" w:eastAsia="宋体" w:cs="宋体"/>
          <w:color w:val="000000" w:themeColor="text1"/>
          <w:spacing w:val="-4"/>
          <w:sz w:val="24"/>
          <w:szCs w:val="24"/>
          <w:highlight w:val="none"/>
          <w14:textFill>
            <w14:solidFill>
              <w14:schemeClr w14:val="tx1"/>
            </w14:solidFill>
          </w14:textFill>
        </w:rPr>
        <w:t>算评标基准价</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D。</w:t>
      </w:r>
    </w:p>
    <w:p w14:paraId="244C81B9">
      <w:pPr>
        <w:shd w:val="clear"/>
        <w:spacing w:before="155" w:line="299" w:lineRule="auto"/>
        <w:ind w:left="12" w:right="83"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b</w:t>
      </w:r>
      <w:r>
        <w:rPr>
          <w:rFonts w:hint="eastAsia" w:ascii="宋体" w:hAnsi="宋体" w:eastAsia="宋体" w:cs="宋体"/>
          <w:b/>
          <w:bCs/>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．采用内插法计算某投标人的投标报价得分</w:t>
      </w:r>
      <w:r>
        <w:rPr>
          <w:rFonts w:hint="eastAsia" w:ascii="宋体" w:hAnsi="宋体" w:eastAsia="宋体" w:cs="宋体"/>
          <w:color w:val="000000" w:themeColor="text1"/>
          <w:spacing w:val="-6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N</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，即当投标人的投标总价等于评</w:t>
      </w:r>
      <w:r>
        <w:rPr>
          <w:rFonts w:hint="eastAsia" w:ascii="宋体" w:hAnsi="宋体" w:eastAsia="宋体" w:cs="宋体"/>
          <w:color w:val="000000" w:themeColor="text1"/>
          <w:spacing w:val="-1"/>
          <w:sz w:val="24"/>
          <w:szCs w:val="24"/>
          <w:highlight w:val="none"/>
          <w14:textFill>
            <w14:solidFill>
              <w14:schemeClr w14:val="tx1"/>
            </w14:solidFill>
          </w14:textFill>
        </w:rPr>
        <w:t>标基准价时得</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100分，每高于评标基准价一个百分点扣</w:t>
      </w:r>
      <w:r>
        <w:rPr>
          <w:rFonts w:hint="eastAsia" w:ascii="宋体" w:hAnsi="宋体" w:eastAsia="宋体" w:cs="宋体"/>
          <w:color w:val="000000" w:themeColor="text1"/>
          <w:spacing w:val="-4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1分,  </w:t>
      </w:r>
      <w:r>
        <w:rPr>
          <w:rFonts w:hint="eastAsia" w:ascii="宋体" w:hAnsi="宋体" w:eastAsia="宋体" w:cs="宋体"/>
          <w:color w:val="000000" w:themeColor="text1"/>
          <w:spacing w:val="-2"/>
          <w:sz w:val="24"/>
          <w:szCs w:val="24"/>
          <w:highlight w:val="none"/>
          <w14:textFill>
            <w14:solidFill>
              <w14:schemeClr w14:val="tx1"/>
            </w14:solidFill>
          </w14:textFill>
        </w:rPr>
        <w:t>每低于评标基准价一个百分点扣</w:t>
      </w:r>
      <w:r>
        <w:rPr>
          <w:rFonts w:hint="eastAsia" w:ascii="宋体" w:hAnsi="宋体" w:eastAsia="宋体" w:cs="宋体"/>
          <w:color w:val="000000" w:themeColor="text1"/>
          <w:spacing w:val="-3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0.5 分</w:t>
      </w:r>
      <w:r>
        <w:rPr>
          <w:rFonts w:hint="eastAsia" w:ascii="宋体" w:hAnsi="宋体" w:eastAsia="宋体" w:cs="宋体"/>
          <w:color w:val="000000" w:themeColor="text1"/>
          <w:spacing w:val="-2"/>
          <w:sz w:val="24"/>
          <w:szCs w:val="24"/>
          <w:highlight w:val="none"/>
          <w14:textFill>
            <w14:solidFill>
              <w14:schemeClr w14:val="tx1"/>
            </w14:solidFill>
          </w14:textFill>
        </w:rPr>
        <w:t>，扣完为止。公式如下：</w:t>
      </w:r>
    </w:p>
    <w:p w14:paraId="7BBB0CF5">
      <w:pPr>
        <w:shd w:val="clear"/>
        <w:spacing w:before="118" w:line="333" w:lineRule="exact"/>
        <w:ind w:left="24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position w:val="3"/>
          <w:sz w:val="24"/>
          <w:szCs w:val="24"/>
          <w:highlight w:val="none"/>
          <w14:textFill>
            <w14:solidFill>
              <w14:schemeClr w14:val="tx1"/>
            </w14:solidFill>
          </w14:textFill>
        </w:rPr>
        <w:t>N</w:t>
      </w:r>
      <w:r>
        <w:rPr>
          <w:rFonts w:hint="eastAsia" w:ascii="宋体" w:hAnsi="宋体" w:eastAsia="宋体" w:cs="宋体"/>
          <w:color w:val="000000" w:themeColor="text1"/>
          <w:spacing w:val="-27"/>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＝100</w:t>
      </w:r>
      <w:r>
        <w:rPr>
          <w:rFonts w:hint="eastAsia" w:ascii="宋体" w:hAnsi="宋体" w:eastAsia="宋体" w:cs="宋体"/>
          <w:color w:val="000000" w:themeColor="text1"/>
          <w:spacing w:val="-12"/>
          <w:position w:val="3"/>
          <w:sz w:val="24"/>
          <w:szCs w:val="24"/>
          <w:highlight w:val="none"/>
          <w14:textFill>
            <w14:solidFill>
              <w14:schemeClr w14:val="tx1"/>
            </w14:solidFill>
          </w14:textFill>
        </w:rPr>
        <w:t>－（</w:t>
      </w:r>
      <w:r>
        <w:rPr>
          <w:rFonts w:hint="eastAsia" w:ascii="宋体" w:hAnsi="宋体" w:eastAsia="宋体" w:cs="宋体"/>
          <w:color w:val="000000" w:themeColor="text1"/>
          <w:spacing w:val="-6"/>
          <w:position w:val="3"/>
          <w:sz w:val="24"/>
          <w:szCs w:val="24"/>
          <w:highlight w:val="none"/>
          <w14:textFill>
            <w14:solidFill>
              <w14:schemeClr w14:val="tx1"/>
            </w14:solidFill>
          </w14:textFill>
        </w:rPr>
        <w:t>|  Di－D</w:t>
      </w:r>
      <w:r>
        <w:rPr>
          <w:rFonts w:hint="eastAsia" w:ascii="宋体" w:hAnsi="宋体" w:eastAsia="宋体" w:cs="宋体"/>
          <w:color w:val="000000" w:themeColor="text1"/>
          <w:spacing w:val="9"/>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w:t>
      </w:r>
      <w:r>
        <w:rPr>
          <w:rFonts w:hint="eastAsia" w:ascii="宋体" w:hAnsi="宋体" w:eastAsia="宋体" w:cs="宋体"/>
          <w:color w:val="000000" w:themeColor="text1"/>
          <w:spacing w:val="17"/>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÷D）</w:t>
      </w:r>
      <w:r>
        <w:rPr>
          <w:rFonts w:hint="eastAsia" w:ascii="宋体" w:hAnsi="宋体" w:eastAsia="宋体" w:cs="宋体"/>
          <w:color w:val="000000" w:themeColor="text1"/>
          <w:spacing w:val="-75"/>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w:t>
      </w:r>
      <w:r>
        <w:rPr>
          <w:rFonts w:hint="eastAsia" w:ascii="宋体" w:hAnsi="宋体" w:eastAsia="宋体" w:cs="宋体"/>
          <w:color w:val="000000" w:themeColor="text1"/>
          <w:spacing w:val="-92"/>
          <w:position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position w:val="3"/>
          <w:sz w:val="24"/>
          <w:szCs w:val="24"/>
          <w:highlight w:val="none"/>
          <w14:textFill>
            <w14:solidFill>
              <w14:schemeClr w14:val="tx1"/>
            </w14:solidFill>
          </w14:textFill>
        </w:rPr>
        <w:t>100×E</w:t>
      </w:r>
    </w:p>
    <w:p w14:paraId="2D2C5A9B">
      <w:pPr>
        <w:shd w:val="clear"/>
        <w:spacing w:before="106" w:line="316" w:lineRule="auto"/>
        <w:ind w:left="7" w:right="17"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式中：D 为评标基准价；Di</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为某投标人的投标总价；E</w:t>
      </w:r>
      <w:r>
        <w:rPr>
          <w:rFonts w:hint="eastAsia" w:ascii="宋体" w:hAnsi="宋体" w:eastAsia="宋体" w:cs="宋体"/>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为扣分因子，当</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Di＞D</w:t>
      </w:r>
      <w:r>
        <w:rPr>
          <w:rFonts w:hint="eastAsia" w:ascii="宋体" w:hAnsi="宋体" w:eastAsia="宋体" w:cs="宋体"/>
          <w:color w:val="000000" w:themeColor="text1"/>
          <w:spacing w:val="22"/>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E</w:t>
      </w:r>
      <w:r>
        <w:rPr>
          <w:rFonts w:hint="eastAsia" w:ascii="宋体" w:hAnsi="宋体" w:eastAsia="宋体" w:cs="宋体"/>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w:t>
      </w:r>
      <w:r>
        <w:rPr>
          <w:rFonts w:hint="eastAsia" w:ascii="宋体" w:hAnsi="宋体" w:eastAsia="宋体" w:cs="宋体"/>
          <w:b/>
          <w:bCs/>
          <w:color w:val="000000" w:themeColor="text1"/>
          <w:spacing w:val="-8"/>
          <w:sz w:val="24"/>
          <w:szCs w:val="24"/>
          <w:highlight w:val="none"/>
          <w14:textFill>
            <w14:solidFill>
              <w14:schemeClr w14:val="tx1"/>
            </w14:solidFill>
          </w14:textFill>
        </w:rPr>
        <w:t>1</w:t>
      </w:r>
      <w:r>
        <w:rPr>
          <w:rFonts w:hint="eastAsia" w:ascii="宋体" w:hAnsi="宋体" w:eastAsia="宋体" w:cs="宋体"/>
          <w:b/>
          <w:bCs/>
          <w:color w:val="000000" w:themeColor="text1"/>
          <w:spacing w:val="-30"/>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w:t>
      </w:r>
      <w:r>
        <w:rPr>
          <w:rFonts w:hint="eastAsia" w:ascii="宋体" w:hAnsi="宋体" w:eastAsia="宋体" w:cs="宋体"/>
          <w:color w:val="000000" w:themeColor="text1"/>
          <w:spacing w:val="-8"/>
          <w:sz w:val="24"/>
          <w:szCs w:val="24"/>
          <w:highlight w:val="none"/>
          <w14:textFill>
            <w14:solidFill>
              <w14:schemeClr w14:val="tx1"/>
            </w14:solidFill>
          </w14:textFill>
        </w:rPr>
        <w:t>当</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Di＜D</w:t>
      </w:r>
      <w:r>
        <w:rPr>
          <w:rFonts w:hint="eastAsia" w:ascii="宋体" w:hAnsi="宋体" w:eastAsia="宋体" w:cs="宋体"/>
          <w:color w:val="000000" w:themeColor="text1"/>
          <w:spacing w:val="20"/>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时，E</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＝0.5。</w:t>
      </w:r>
    </w:p>
    <w:p w14:paraId="25245EA0">
      <w:pPr>
        <w:shd w:val="clear"/>
        <w:spacing w:before="95" w:line="220"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21" w:name="_Toc576"/>
      <w:bookmarkStart w:id="122" w:name="_Toc4990"/>
      <w:bookmarkStart w:id="123" w:name="_Toc3861"/>
      <w:bookmarkStart w:id="124" w:name="_Toc7915"/>
      <w:r>
        <w:rPr>
          <w:rFonts w:hint="eastAsia" w:ascii="宋体" w:hAnsi="宋体" w:eastAsia="宋体" w:cs="宋体"/>
          <w:color w:val="000000" w:themeColor="text1"/>
          <w:spacing w:val="-3"/>
          <w:sz w:val="24"/>
          <w:szCs w:val="24"/>
          <w:highlight w:val="none"/>
          <w14:textFill>
            <w14:solidFill>
              <w14:schemeClr w14:val="tx1"/>
            </w14:solidFill>
          </w14:textFill>
        </w:rPr>
        <w:t>（3）综合得分</w:t>
      </w:r>
      <w:bookmarkEnd w:id="121"/>
      <w:bookmarkEnd w:id="122"/>
      <w:bookmarkEnd w:id="123"/>
      <w:bookmarkEnd w:id="124"/>
    </w:p>
    <w:p w14:paraId="0F362937">
      <w:pPr>
        <w:shd w:val="clear"/>
        <w:spacing w:before="153" w:line="220" w:lineRule="auto"/>
        <w:ind w:left="49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综合得分换算为百分制，满分</w:t>
      </w:r>
      <w:r>
        <w:rPr>
          <w:rFonts w:hint="eastAsia" w:ascii="宋体" w:hAnsi="宋体" w:eastAsia="宋体" w:cs="宋体"/>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100 分，公式如下：</w:t>
      </w:r>
    </w:p>
    <w:p w14:paraId="0C5D7075">
      <w:pPr>
        <w:shd w:val="clear"/>
        <w:spacing w:before="155" w:line="324" w:lineRule="auto"/>
        <w:ind w:left="496" w:right="532" w:hanging="3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综合得分＝M÷商务技术合计满分×100</w:t>
      </w:r>
      <w:r>
        <w:rPr>
          <w:rFonts w:hint="eastAsia" w:ascii="宋体" w:hAnsi="宋体" w:eastAsia="宋体" w:cs="宋体"/>
          <w:color w:val="000000" w:themeColor="text1"/>
          <w:spacing w:val="-1"/>
          <w:sz w:val="24"/>
          <w:szCs w:val="24"/>
          <w:highlight w:val="none"/>
          <w14:textFill>
            <w14:solidFill>
              <w14:schemeClr w14:val="tx1"/>
            </w14:solidFill>
          </w14:textFill>
        </w:rPr>
        <w:t>×商务技术权重＋N×投标报价权重</w:t>
      </w:r>
    </w:p>
    <w:p w14:paraId="22FAA7C0">
      <w:pPr>
        <w:shd w:val="clear"/>
        <w:spacing w:before="155" w:line="324" w:lineRule="auto"/>
        <w:ind w:left="496" w:right="532" w:hanging="3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式中：M 为商务技术得分，N 为投标报价得分。</w:t>
      </w:r>
    </w:p>
    <w:p w14:paraId="31F4B4FC">
      <w:pPr>
        <w:shd w:val="clear"/>
        <w:spacing w:before="78" w:line="329" w:lineRule="auto"/>
        <w:ind w:left="276" w:right="263" w:hanging="1"/>
        <w:jc w:val="both"/>
        <w:rPr>
          <w:rFonts w:hint="eastAsia" w:ascii="宋体" w:hAnsi="宋体" w:eastAsia="宋体" w:cs="宋体"/>
          <w:b/>
          <w:bCs/>
          <w:color w:val="000000" w:themeColor="text1"/>
          <w:spacing w:val="2"/>
          <w:sz w:val="24"/>
          <w:szCs w:val="24"/>
          <w:highlight w:val="none"/>
          <w14:textFill>
            <w14:solidFill>
              <w14:schemeClr w14:val="tx1"/>
            </w14:solidFill>
          </w14:textFill>
        </w:rPr>
      </w:pPr>
      <w:bookmarkStart w:id="125" w:name="_Toc32384"/>
      <w:bookmarkStart w:id="126" w:name="_Toc2885"/>
      <w:bookmarkStart w:id="127" w:name="_Toc30671"/>
      <w:bookmarkStart w:id="128" w:name="_Toc25214"/>
      <w:r>
        <w:rPr>
          <w:rFonts w:hint="eastAsia" w:ascii="宋体" w:hAnsi="宋体" w:eastAsia="宋体" w:cs="宋体"/>
          <w:b/>
          <w:bCs/>
          <w:color w:val="000000" w:themeColor="text1"/>
          <w:spacing w:val="2"/>
          <w:sz w:val="24"/>
          <w:szCs w:val="24"/>
          <w:highlight w:val="none"/>
          <w14:textFill>
            <w14:solidFill>
              <w14:schemeClr w14:val="tx1"/>
            </w14:solidFill>
          </w14:textFill>
        </w:rPr>
        <w:t>（4）</w:t>
      </w:r>
      <w:bookmarkEnd w:id="125"/>
      <w:bookmarkEnd w:id="126"/>
      <w:bookmarkEnd w:id="127"/>
      <w:bookmarkEnd w:id="128"/>
      <w:r>
        <w:rPr>
          <w:rFonts w:hint="eastAsia" w:ascii="宋体" w:hAnsi="宋体" w:eastAsia="宋体" w:cs="宋体"/>
          <w:b/>
          <w:bCs/>
          <w:color w:val="000000" w:themeColor="text1"/>
          <w:spacing w:val="2"/>
          <w:sz w:val="24"/>
          <w:szCs w:val="24"/>
          <w:highlight w:val="none"/>
          <w14:textFill>
            <w14:solidFill>
              <w14:schemeClr w14:val="tx1"/>
            </w14:solidFill>
          </w14:textFill>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由</w:t>
      </w:r>
      <w:r>
        <w:rPr>
          <w:rFonts w:hint="eastAsia" w:ascii="宋体" w:hAnsi="宋体" w:eastAsia="宋体" w:cs="宋体"/>
          <w:b/>
          <w:bCs/>
          <w:color w:val="000000" w:themeColor="text1"/>
          <w:spacing w:val="2"/>
          <w:sz w:val="24"/>
          <w:szCs w:val="24"/>
          <w:highlight w:val="none"/>
          <w14:textFill>
            <w14:solidFill>
              <w14:schemeClr w14:val="tx1"/>
            </w14:solidFill>
          </w14:textFill>
        </w:rPr>
        <w:t>大</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到</w:t>
      </w:r>
      <w:r>
        <w:rPr>
          <w:rFonts w:hint="eastAsia" w:ascii="宋体" w:hAnsi="宋体" w:eastAsia="宋体" w:cs="宋体"/>
          <w:b/>
          <w:bCs/>
          <w:color w:val="000000" w:themeColor="text1"/>
          <w:spacing w:val="2"/>
          <w:sz w:val="24"/>
          <w:szCs w:val="24"/>
          <w:highlight w:val="none"/>
          <w14:textFill>
            <w14:solidFill>
              <w14:schemeClr w14:val="tx1"/>
            </w14:solidFill>
          </w14:textFill>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hd w:val="clear"/>
        <w:spacing w:before="78" w:line="329" w:lineRule="auto"/>
        <w:ind w:right="263" w:firstLine="490" w:firstLineChars="20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hd w:val="clear"/>
        <w:spacing w:line="304" w:lineRule="auto"/>
        <w:rPr>
          <w:rFonts w:hint="eastAsia" w:ascii="宋体" w:hAnsi="宋体" w:eastAsia="宋体" w:cs="宋体"/>
          <w:color w:val="000000" w:themeColor="text1"/>
          <w:highlight w:val="none"/>
          <w14:textFill>
            <w14:solidFill>
              <w14:schemeClr w14:val="tx1"/>
            </w14:solidFill>
          </w14:textFill>
        </w:rPr>
      </w:pPr>
    </w:p>
    <w:p w14:paraId="2C7B650C">
      <w:pPr>
        <w:shd w:val="clear"/>
        <w:rPr>
          <w:rFonts w:hint="eastAsia"/>
          <w:color w:val="000000" w:themeColor="text1"/>
          <w:highlight w:val="none"/>
          <w14:textFill>
            <w14:solidFill>
              <w14:schemeClr w14:val="tx1"/>
            </w14:solidFill>
          </w14:textFill>
        </w:rPr>
      </w:pPr>
    </w:p>
    <w:p w14:paraId="1DF82133">
      <w:pPr>
        <w:shd w:val="clear"/>
        <w:rPr>
          <w:rFonts w:hint="eastAsia" w:ascii="宋体" w:hAnsi="宋体" w:eastAsia="宋体" w:cs="宋体"/>
          <w:b/>
          <w:bCs/>
          <w:color w:val="000000" w:themeColor="text1"/>
          <w:spacing w:val="-6"/>
          <w:sz w:val="30"/>
          <w:szCs w:val="30"/>
          <w:highlight w:val="none"/>
          <w14:textFill>
            <w14:solidFill>
              <w14:schemeClr w14:val="tx1"/>
            </w14:solidFill>
          </w14:textFill>
        </w:rPr>
      </w:pPr>
      <w:bookmarkStart w:id="129" w:name="_Toc3020"/>
      <w:bookmarkStart w:id="130" w:name="_Toc16801"/>
      <w:bookmarkStart w:id="131" w:name="_Toc17375"/>
      <w:r>
        <w:rPr>
          <w:rFonts w:hint="eastAsia" w:ascii="宋体" w:hAnsi="宋体" w:eastAsia="宋体" w:cs="宋体"/>
          <w:b/>
          <w:bCs/>
          <w:color w:val="000000" w:themeColor="text1"/>
          <w:spacing w:val="-6"/>
          <w:sz w:val="30"/>
          <w:szCs w:val="30"/>
          <w:highlight w:val="none"/>
          <w14:textFill>
            <w14:solidFill>
              <w14:schemeClr w14:val="tx1"/>
            </w14:solidFill>
          </w14:textFill>
        </w:rPr>
        <w:br w:type="page"/>
      </w:r>
    </w:p>
    <w:p w14:paraId="40D4E59D">
      <w:pPr>
        <w:shd w:val="clear"/>
        <w:spacing w:before="98" w:line="221" w:lineRule="auto"/>
        <w:ind w:left="4248"/>
        <w:outlineLvl w:val="9"/>
        <w:rPr>
          <w:rFonts w:hint="eastAsia" w:ascii="宋体" w:hAnsi="宋体" w:eastAsia="宋体" w:cs="宋体"/>
          <w:b/>
          <w:bCs/>
          <w:color w:val="000000" w:themeColor="text1"/>
          <w:spacing w:val="-6"/>
          <w:sz w:val="30"/>
          <w:szCs w:val="30"/>
          <w:highlight w:val="none"/>
          <w14:textFill>
            <w14:solidFill>
              <w14:schemeClr w14:val="tx1"/>
            </w14:solidFill>
          </w14:textFill>
        </w:rPr>
      </w:pPr>
      <w:r>
        <w:rPr>
          <w:rFonts w:hint="eastAsia" w:ascii="宋体" w:hAnsi="宋体" w:eastAsia="宋体" w:cs="宋体"/>
          <w:b/>
          <w:bCs/>
          <w:color w:val="000000" w:themeColor="text1"/>
          <w:spacing w:val="-6"/>
          <w:sz w:val="30"/>
          <w:szCs w:val="30"/>
          <w:highlight w:val="none"/>
          <w14:textFill>
            <w14:solidFill>
              <w14:schemeClr w14:val="tx1"/>
            </w14:solidFill>
          </w14:textFill>
        </w:rPr>
        <w:t>综合评分表</w:t>
      </w:r>
      <w:bookmarkEnd w:id="129"/>
      <w:bookmarkEnd w:id="130"/>
      <w:bookmarkEnd w:id="131"/>
    </w:p>
    <w:tbl>
      <w:tblPr>
        <w:tblStyle w:val="14"/>
        <w:tblW w:w="9603" w:type="dxa"/>
        <w:jc w:val="center"/>
        <w:tblLayout w:type="fixed"/>
        <w:tblCellMar>
          <w:top w:w="0" w:type="dxa"/>
          <w:left w:w="108" w:type="dxa"/>
          <w:bottom w:w="0" w:type="dxa"/>
          <w:right w:w="108" w:type="dxa"/>
        </w:tblCellMar>
      </w:tblPr>
      <w:tblGrid>
        <w:gridCol w:w="1226"/>
        <w:gridCol w:w="413"/>
        <w:gridCol w:w="3801"/>
        <w:gridCol w:w="4163"/>
      </w:tblGrid>
      <w:tr w14:paraId="676F0660">
        <w:tblPrEx>
          <w:tblCellMar>
            <w:top w:w="0" w:type="dxa"/>
            <w:left w:w="108" w:type="dxa"/>
            <w:bottom w:w="0" w:type="dxa"/>
            <w:right w:w="108" w:type="dxa"/>
          </w:tblCellMar>
        </w:tblPrEx>
        <w:trPr>
          <w:trHeight w:val="628"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081CD9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bookmarkStart w:id="132" w:name="_Toc17436"/>
            <w:bookmarkStart w:id="133" w:name="_Toc9725"/>
            <w:bookmarkStart w:id="134" w:name="_Toc5769"/>
            <w:bookmarkStart w:id="135" w:name="_Toc31744"/>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商务部分，满分：  80  分。</w:t>
            </w:r>
          </w:p>
        </w:tc>
      </w:tr>
      <w:tr w14:paraId="4F4A6260">
        <w:tblPrEx>
          <w:tblCellMar>
            <w:top w:w="0" w:type="dxa"/>
            <w:left w:w="108" w:type="dxa"/>
            <w:bottom w:w="0" w:type="dxa"/>
            <w:right w:w="108" w:type="dxa"/>
          </w:tblCellMar>
        </w:tblPrEx>
        <w:trPr>
          <w:trHeight w:val="782"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BD790E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评分因素</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3D08610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评分标准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3364530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备注</w:t>
            </w:r>
          </w:p>
        </w:tc>
      </w:tr>
      <w:tr w14:paraId="58957E87">
        <w:tblPrEx>
          <w:tblCellMar>
            <w:top w:w="0" w:type="dxa"/>
            <w:left w:w="108" w:type="dxa"/>
            <w:bottom w:w="0" w:type="dxa"/>
            <w:right w:w="108" w:type="dxa"/>
          </w:tblCellMar>
        </w:tblPrEx>
        <w:trPr>
          <w:trHeight w:val="664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71A96C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企业奖项</w:t>
            </w:r>
          </w:p>
          <w:p w14:paraId="1DFF810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（20分）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02040B06">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企业近 5 年来（2021年1月1日至今）获得市政公用工程类或房屋建筑工程类奖项情况：</w:t>
            </w:r>
          </w:p>
          <w:p w14:paraId="54E7B97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1．获得国家级奖项的，每个得 10 分。</w:t>
            </w:r>
          </w:p>
          <w:p w14:paraId="349AB0E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2．获得省级奖项的，每个得8分。</w:t>
            </w:r>
          </w:p>
          <w:p w14:paraId="0A37323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3．获得地市级奖项的，每个得 5 分。</w:t>
            </w:r>
          </w:p>
          <w:p w14:paraId="7879636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4．以上奖项均未获得的，不予计分。</w:t>
            </w:r>
          </w:p>
          <w:p w14:paraId="616A19F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5．本项最高得20分。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61F1668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1．允许投标人提交多个业绩，但同一业绩只按最高级别奖项计分一次。</w:t>
            </w:r>
          </w:p>
          <w:p w14:paraId="78F2123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2．需附有关奖项证明彩色扫描件。（奖项如电子证书的除外）。</w:t>
            </w:r>
          </w:p>
          <w:p w14:paraId="3971C66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3．颁发机构限定以下范围：</w:t>
            </w:r>
          </w:p>
          <w:p w14:paraId="31C66AD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①国家级奖项：国务院、住建部、国家建筑行业协会；</w:t>
            </w:r>
          </w:p>
          <w:p w14:paraId="2A06EDA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②省级奖项：省级人民政府、省级住建部门、省建筑行业协会、省建筑安全协会；</w:t>
            </w:r>
          </w:p>
          <w:p w14:paraId="5D41CC5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③地市级奖项：地市级人民政府、地市级住建部门、地市级建筑行业协会。</w:t>
            </w:r>
          </w:p>
          <w:p w14:paraId="3FCAA87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4．获奖时间以奖项证明的落款日期为准。</w:t>
            </w:r>
          </w:p>
          <w:p w14:paraId="0F8EF9B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5．任一奖项有以下情形之一的，该奖项视为无效，不予计分：</w:t>
            </w:r>
          </w:p>
          <w:p w14:paraId="4F06B3B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①奖项不属于指定类别的；</w:t>
            </w:r>
          </w:p>
          <w:p w14:paraId="3AF28E4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②颁发机构不符合要求的；</w:t>
            </w:r>
          </w:p>
          <w:p w14:paraId="1711414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③获奖时间不符合要求的。</w:t>
            </w:r>
          </w:p>
          <w:p w14:paraId="2133209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说明：以上所称“要求”均指本表评分标准及备注的要求，下同。</w:t>
            </w:r>
          </w:p>
        </w:tc>
      </w:tr>
      <w:tr w14:paraId="3BB26B4A">
        <w:tblPrEx>
          <w:tblCellMar>
            <w:top w:w="0" w:type="dxa"/>
            <w:left w:w="108" w:type="dxa"/>
            <w:bottom w:w="0" w:type="dxa"/>
            <w:right w:w="108" w:type="dxa"/>
          </w:tblCellMar>
        </w:tblPrEx>
        <w:trPr>
          <w:trHeight w:val="4484"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2C2535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企业业绩</w:t>
            </w:r>
          </w:p>
          <w:p w14:paraId="01C0A8B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（20分）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45227C9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企业近 5 年来（2021年1月1日至今）业绩情况：</w:t>
            </w:r>
          </w:p>
          <w:p w14:paraId="435F7B4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1．承接 过类似工程的，每个得 5 分。</w:t>
            </w:r>
          </w:p>
          <w:p w14:paraId="2E03D27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2．未承接 过类似工程的，不予计分。</w:t>
            </w:r>
          </w:p>
          <w:p w14:paraId="37FBE5E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 xml:space="preserve">3．本项最高得20分。 </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32650C5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1．类似工程指：合同金额≥400万元的市政公用工程或房屋建筑工程。</w:t>
            </w:r>
          </w:p>
          <w:p w14:paraId="3E2252B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2．需附有关业绩（仅限于以施工总承包单位身份参建的项目）合同协议书复印件（或打印件）。</w:t>
            </w:r>
          </w:p>
          <w:p w14:paraId="727F152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3．业绩时间以合同协议书日期为准。</w:t>
            </w:r>
          </w:p>
          <w:p w14:paraId="26D6728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4．任一业绩有以下情形之一的，该业绩视为无效，不予计分：</w:t>
            </w:r>
          </w:p>
          <w:p w14:paraId="60F261F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①业绩不属于类似工程的；</w:t>
            </w:r>
          </w:p>
          <w:p w14:paraId="197B5D3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②不是以指定身份参建的；</w:t>
            </w:r>
          </w:p>
          <w:p w14:paraId="1E79188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③业绩时间不符合要求的。</w:t>
            </w:r>
          </w:p>
        </w:tc>
      </w:tr>
      <w:tr w14:paraId="71036176">
        <w:tblPrEx>
          <w:tblCellMar>
            <w:top w:w="0" w:type="dxa"/>
            <w:left w:w="108" w:type="dxa"/>
            <w:bottom w:w="0" w:type="dxa"/>
            <w:right w:w="108" w:type="dxa"/>
          </w:tblCellMar>
        </w:tblPrEx>
        <w:trPr>
          <w:trHeight w:val="236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F5CF03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企业管理</w:t>
            </w:r>
          </w:p>
          <w:p w14:paraId="34BB745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体系认证</w:t>
            </w:r>
          </w:p>
          <w:p w14:paraId="25C4BB1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（15分）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7E0C7C9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1．质量管理体系认证、职业健康安全管理体系认证、环境管理体系认证中，每获得1项得5分，满分15分。</w:t>
            </w:r>
          </w:p>
          <w:p w14:paraId="2A13E99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2．未获得以上认证的，不予计分。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0620FD4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1．需附在有效期内的认证证书彩色扫描件。</w:t>
            </w:r>
          </w:p>
          <w:p w14:paraId="1D14C0C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2．认证证书不在有效期内的，该认证证书视为无效，不予计分：</w:t>
            </w:r>
          </w:p>
        </w:tc>
      </w:tr>
      <w:tr w14:paraId="3A456C2B">
        <w:tblPrEx>
          <w:tblCellMar>
            <w:top w:w="0" w:type="dxa"/>
            <w:left w:w="108" w:type="dxa"/>
            <w:bottom w:w="0" w:type="dxa"/>
            <w:right w:w="108" w:type="dxa"/>
          </w:tblCellMar>
        </w:tblPrEx>
        <w:trPr>
          <w:trHeight w:val="3519"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444B57C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企业财务状况</w:t>
            </w:r>
          </w:p>
          <w:p w14:paraId="2D52D35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（15分）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0BD9914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1．提供不少于190万元银行授信证明的，得7 分。</w:t>
            </w:r>
          </w:p>
          <w:p w14:paraId="25A30D8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2.提供投标人基本账户在本项目招标公告发布之日起至投标截止时间期间出现过至少连续3日不少于190万元存款余额资金流水证明的，得8分。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3A5465E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1．需附在有效期内的有关证明复印件（或打印件）。</w:t>
            </w:r>
          </w:p>
          <w:p w14:paraId="256D892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2．银行授信证明有以下情形之一的，视为无效，不予计分：</w:t>
            </w:r>
          </w:p>
          <w:p w14:paraId="0AE99EB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①授信证明不在有效期内的；</w:t>
            </w:r>
          </w:p>
          <w:p w14:paraId="5126DA1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②授信额度不符合要求的；</w:t>
            </w:r>
          </w:p>
          <w:p w14:paraId="4120C52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3．存款余额资金流水证明有以下情形之一的，视为无效，不予计分：</w:t>
            </w:r>
          </w:p>
          <w:p w14:paraId="4B02708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①存款账户不是基本账户的；</w:t>
            </w:r>
          </w:p>
          <w:p w14:paraId="077C512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②存款时间不符合要求的；</w:t>
            </w:r>
          </w:p>
          <w:p w14:paraId="3B479E9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③存款额度不符合要求的。</w:t>
            </w:r>
          </w:p>
        </w:tc>
      </w:tr>
      <w:tr w14:paraId="79D1D71A">
        <w:tblPrEx>
          <w:tblCellMar>
            <w:top w:w="0" w:type="dxa"/>
            <w:left w:w="108" w:type="dxa"/>
            <w:bottom w:w="0" w:type="dxa"/>
            <w:right w:w="108" w:type="dxa"/>
          </w:tblCellMar>
        </w:tblPrEx>
        <w:trPr>
          <w:trHeight w:val="2928" w:hRule="atLeast"/>
          <w:jc w:val="center"/>
        </w:trPr>
        <w:tc>
          <w:tcPr>
            <w:tcW w:w="122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F3D9F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企业纳税（10分）</w:t>
            </w:r>
          </w:p>
        </w:tc>
        <w:tc>
          <w:tcPr>
            <w:tcW w:w="4214"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5D9DD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企业2021年度至今获得过纳税信用 A 级纳税人的，得10分</w:t>
            </w:r>
          </w:p>
        </w:tc>
        <w:tc>
          <w:tcPr>
            <w:tcW w:w="41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75099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1．必须提供企业纳税信用A级纳税人证明材料（或证书）彩色扫描件及国家税务总局（或省级电子税务局）网上查询截图打印件，否则不得分。</w:t>
            </w:r>
          </w:p>
          <w:p w14:paraId="14CB12B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2．只计算投标人自身（不计算投标人的分公司、子公司及分支机构）。</w:t>
            </w:r>
          </w:p>
        </w:tc>
      </w:tr>
      <w:tr w14:paraId="08CF6C87">
        <w:tblPrEx>
          <w:tblCellMar>
            <w:top w:w="0" w:type="dxa"/>
            <w:left w:w="108" w:type="dxa"/>
            <w:bottom w:w="0" w:type="dxa"/>
            <w:right w:w="108" w:type="dxa"/>
          </w:tblCellMar>
        </w:tblPrEx>
        <w:trPr>
          <w:trHeight w:val="624"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485D42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技术部分（施工组织设计），满分：  20  分。</w:t>
            </w:r>
          </w:p>
        </w:tc>
      </w:tr>
      <w:tr w14:paraId="6803CC05">
        <w:tblPrEx>
          <w:tblCellMar>
            <w:top w:w="0" w:type="dxa"/>
            <w:left w:w="108" w:type="dxa"/>
            <w:bottom w:w="0" w:type="dxa"/>
            <w:right w:w="108" w:type="dxa"/>
          </w:tblCellMar>
        </w:tblPrEx>
        <w:trPr>
          <w:trHeight w:val="624"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76B2199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评分因素</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74C1361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评分标准</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0FD7E5D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备注</w:t>
            </w:r>
          </w:p>
        </w:tc>
      </w:tr>
      <w:tr w14:paraId="10B1C31A">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9F3AC7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 xml:space="preserve"> 总体概述</w:t>
            </w:r>
          </w:p>
          <w:p w14:paraId="04B36E1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 3 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4E9FB43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【优】得该项评分因素分值的90%～100%（含90%）。</w:t>
            </w:r>
          </w:p>
          <w:p w14:paraId="6BDB89C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【良】得该项评分因素分值的80%～90%（含80%）。</w:t>
            </w:r>
          </w:p>
          <w:p w14:paraId="029D7B9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【中】得该项评分因素分值的70%～80%（含70%）。</w:t>
            </w:r>
          </w:p>
          <w:p w14:paraId="4F14857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【差】得该项评分因素分值的60～70%（含60%）。</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758F5DA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【优】对项目总体有深刻认识，表述清晰、完整、严谨、合理，措施先进、具体、有效、成熟，采用了新技术、新工艺、新材料、新设备；施工段划分呼应总体表述，划分清晰、合理，符合规范要求。</w:t>
            </w:r>
          </w:p>
          <w:p w14:paraId="420015E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【良】对项目总体有一定认识，表述清晰、完整，措施具体有效；施工段划分呼应总体表述，划分清晰，符合规范要求。</w:t>
            </w:r>
          </w:p>
          <w:p w14:paraId="0FC1AF16">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【中】对项目总体有认识，有一定的措施但部分不具体；施工段划分较合理，符合规范要求。</w:t>
            </w:r>
          </w:p>
          <w:p w14:paraId="36C4EE2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【差】对项目认识不足，表述不清晰，措施不具体；施工段划分不合理。</w:t>
            </w:r>
          </w:p>
        </w:tc>
      </w:tr>
      <w:tr w14:paraId="45E0C68B">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7176C5F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施工总进</w:t>
            </w:r>
          </w:p>
          <w:p w14:paraId="7F83BD8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度计划及</w:t>
            </w:r>
          </w:p>
          <w:p w14:paraId="2BE8C9A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保证措施</w:t>
            </w:r>
          </w:p>
          <w:p w14:paraId="799D88E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（3 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08A97DF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【优】得该项评分因素分值的90%～100%（含90%）。</w:t>
            </w:r>
          </w:p>
          <w:p w14:paraId="0CA1BDA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【良】得该项评分因素分值的80%～90%（含80%）。</w:t>
            </w:r>
          </w:p>
          <w:p w14:paraId="711356C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【中】得该项评分因素分值的70%～80%（含70%）。</w:t>
            </w:r>
          </w:p>
          <w:p w14:paraId="0656DBD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【差】得该项评分因素分值的60～70%（含60%）。</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597F355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3E710FC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783C2CD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【中】关键线路基本准确，计划编制基本合理。关键节点的控制措施基本可行。人、材、机需求和进场计划与进度计划相呼应，基本满足施工需要，调配投入计划基本合理。进度违约责任承诺具体。</w:t>
            </w:r>
          </w:p>
          <w:p w14:paraId="5012511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【差】关键线路不准确，计划编制不合理。关键节点的控制不可行。人、材、机需求和进场计划与进度计划不相呼应，不能满足施工需要。没有违约责任承诺。</w:t>
            </w:r>
          </w:p>
        </w:tc>
      </w:tr>
      <w:tr w14:paraId="0CC90F66">
        <w:tblPrEx>
          <w:tblCellMar>
            <w:top w:w="0" w:type="dxa"/>
            <w:left w:w="108" w:type="dxa"/>
            <w:bottom w:w="0" w:type="dxa"/>
            <w:right w:w="108" w:type="dxa"/>
          </w:tblCellMar>
        </w:tblPrEx>
        <w:trPr>
          <w:trHeight w:val="1740"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798421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质量</w:t>
            </w:r>
          </w:p>
          <w:p w14:paraId="4DB5FE0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保证措施</w:t>
            </w:r>
          </w:p>
          <w:p w14:paraId="31DB238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（4分）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692671C6">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【优】得该项评分因素分值的90%～100%（含90%）。</w:t>
            </w:r>
          </w:p>
          <w:p w14:paraId="4F75D29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【良】得该项评分因素分值的80%～90%（含80%）。</w:t>
            </w:r>
          </w:p>
          <w:p w14:paraId="5BF724F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【中】得该项评分因素分值的70%～80%（含70%）。</w:t>
            </w:r>
          </w:p>
          <w:p w14:paraId="7258447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【差】得该项评分因素分值的60～70%（含60%）。</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646A3A1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【优】应用新技术、新工艺、新材料、新设备，针对项目实际提出先进、可行、具体的保证措施。超过招标文件的质量要求。</w:t>
            </w:r>
          </w:p>
          <w:p w14:paraId="696557D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【良】针对项目实际提出先进、可行、具体的保证措施。满足招标文件的质量要求。</w:t>
            </w:r>
          </w:p>
          <w:p w14:paraId="3E05716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【中】具体措施可行。满足招标文件的质量要求。</w:t>
            </w:r>
          </w:p>
          <w:p w14:paraId="3D74087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【差】措施不可行，没有质量违约责任承诺。</w:t>
            </w:r>
          </w:p>
        </w:tc>
      </w:tr>
      <w:tr w14:paraId="718C8A4F">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D80BEB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施工</w:t>
            </w:r>
          </w:p>
          <w:p w14:paraId="7A63E07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技术措施</w:t>
            </w:r>
          </w:p>
          <w:p w14:paraId="13DC7B2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 2 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3BC6370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【优】得该项评分因素分值的90%～100%（含90%）。</w:t>
            </w:r>
          </w:p>
          <w:p w14:paraId="1B07735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【良】得该项评分因素分值的80%～90%（含80%）。</w:t>
            </w:r>
          </w:p>
          <w:p w14:paraId="499A0E1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【中】得该项评分因素分值的70%～80%（含70%）。</w:t>
            </w:r>
          </w:p>
          <w:p w14:paraId="5DFD731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【差】得该项评分因素分值的60～70%（含60%）。</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3C97981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2B6B42C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67E4327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E99D2E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【差】对项目关键技术有表述，对重点、难点有建议，解决方案不可行。采用的新技术针对性不强或验证材料不可靠，对节约投资、工期没有具体收益。无违约责任承诺。</w:t>
            </w:r>
          </w:p>
        </w:tc>
      </w:tr>
      <w:tr w14:paraId="74FB4537">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7EE05C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绿色施工、</w:t>
            </w:r>
          </w:p>
          <w:p w14:paraId="01F9B7E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安全防护、</w:t>
            </w:r>
          </w:p>
          <w:p w14:paraId="0843F19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文明施工</w:t>
            </w:r>
          </w:p>
          <w:p w14:paraId="6E24445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措施计划</w:t>
            </w:r>
          </w:p>
          <w:p w14:paraId="7314D85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 3 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2A1B811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【优】得该项评分因素分值的90%～100%（含90%）。</w:t>
            </w:r>
          </w:p>
          <w:p w14:paraId="7E09320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【良】得该项评分因素分值的80%～90%（含80%）。</w:t>
            </w:r>
          </w:p>
          <w:p w14:paraId="07D2E9C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【中】得该项评分因素分值的70%～80%（含70%）。</w:t>
            </w:r>
          </w:p>
          <w:p w14:paraId="7FEF19E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【差】得该项评分因素分值的60～70%（含60%）。</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2FFC3FA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【优】针对项目实际情况，有先进、具体、完整、可行的措施，采用规范准确、清晰。</w:t>
            </w:r>
          </w:p>
          <w:p w14:paraId="6D92CDA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【良】针对项目实际情况，有合理的措施且具体、完整，采用规范准确。</w:t>
            </w:r>
          </w:p>
          <w:p w14:paraId="3DEAB4C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【中】有基本合理的措施，采用规范准确。</w:t>
            </w:r>
          </w:p>
          <w:p w14:paraId="5B508DF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【差】措施不力，采用规范不正确。</w:t>
            </w:r>
          </w:p>
        </w:tc>
      </w:tr>
      <w:tr w14:paraId="276D737A">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8D6A65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施工平面</w:t>
            </w:r>
          </w:p>
          <w:p w14:paraId="28F1F1F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布置和临时设施布置</w:t>
            </w:r>
          </w:p>
          <w:p w14:paraId="2F21457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 2 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65F57DA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【优】得该项评分因素分值的90%～100%（含90%）。</w:t>
            </w:r>
          </w:p>
          <w:p w14:paraId="46EFA3A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【良】得该项评分因素分值的80%～90%（含80%）。</w:t>
            </w:r>
          </w:p>
          <w:p w14:paraId="29C618E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【中】得该项评分因素分值的70%～80%（含70%）。</w:t>
            </w:r>
          </w:p>
          <w:p w14:paraId="7F20DF4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【差】得该项评分因素分值的60～70%（含60%）。</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65890EB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【优】总体布置有针对性、合理，较好满足施工需要，符合绿色施工、安全防护、文明施工要求。</w:t>
            </w:r>
          </w:p>
          <w:p w14:paraId="3A9A153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【良】总体布置合理，能满足施工需要，基本符合绿色施工、安全防护、文明施工要求。</w:t>
            </w:r>
          </w:p>
          <w:p w14:paraId="3323689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【中】总体布置基本合理，基本满足施工需要。</w:t>
            </w:r>
          </w:p>
          <w:p w14:paraId="7B209E6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【差】总体布置不合理，不符合绿色施工、安全防护、文明施工要求。</w:t>
            </w:r>
          </w:p>
        </w:tc>
      </w:tr>
      <w:tr w14:paraId="678F8402">
        <w:tblPrEx>
          <w:tblCellMar>
            <w:top w:w="0" w:type="dxa"/>
            <w:left w:w="108" w:type="dxa"/>
            <w:bottom w:w="0" w:type="dxa"/>
            <w:right w:w="108" w:type="dxa"/>
          </w:tblCellMar>
        </w:tblPrEx>
        <w:trPr>
          <w:trHeight w:val="7255"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B5A0FB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项目</w:t>
            </w:r>
          </w:p>
          <w:p w14:paraId="7B99857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管理机构</w:t>
            </w:r>
          </w:p>
          <w:p w14:paraId="2AF3F650">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 3 分）</w:t>
            </w:r>
          </w:p>
        </w:tc>
        <w:tc>
          <w:tcPr>
            <w:tcW w:w="4214" w:type="dxa"/>
            <w:gridSpan w:val="2"/>
            <w:tcBorders>
              <w:top w:val="single" w:color="auto" w:sz="4" w:space="0"/>
              <w:left w:val="single" w:color="auto" w:sz="4" w:space="0"/>
              <w:bottom w:val="single" w:color="auto" w:sz="4" w:space="0"/>
              <w:right w:val="single" w:color="auto" w:sz="4" w:space="0"/>
            </w:tcBorders>
            <w:noWrap w:val="0"/>
            <w:vAlign w:val="center"/>
          </w:tcPr>
          <w:p w14:paraId="356BFC0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【优】得该项评分因素分值的90%～100%（含90%）。</w:t>
            </w:r>
          </w:p>
          <w:p w14:paraId="3D2966E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【良】得该项评分因素分值的80%～90%（含80%）。</w:t>
            </w:r>
          </w:p>
          <w:p w14:paraId="00CE688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【中】得该项评分因素分值的70%～80%（含70%）。</w:t>
            </w:r>
          </w:p>
          <w:p w14:paraId="0F2DBB0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【差】得该项评分因素分值的60～70%（含60%）。</w:t>
            </w:r>
          </w:p>
        </w:tc>
        <w:tc>
          <w:tcPr>
            <w:tcW w:w="4163" w:type="dxa"/>
            <w:tcBorders>
              <w:top w:val="single" w:color="auto" w:sz="4" w:space="0"/>
              <w:left w:val="single" w:color="auto" w:sz="4" w:space="0"/>
              <w:bottom w:val="single" w:color="auto" w:sz="4" w:space="0"/>
              <w:right w:val="single" w:color="auto" w:sz="4" w:space="0"/>
            </w:tcBorders>
            <w:noWrap w:val="0"/>
            <w:vAlign w:val="center"/>
          </w:tcPr>
          <w:p w14:paraId="34B3F42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【优】组织机构形式合理，有完善的指挥系统，生产及质量、绿色施工、安全、文明施工、创优达标监控系统、联络协调系统。</w:t>
            </w:r>
          </w:p>
          <w:p w14:paraId="6D98755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【良】组织机构形式合理，指挥系统，生产及质量、绿色施工、安全、文明施工、创优达标监控系统、联络协调系统不齐全。</w:t>
            </w:r>
          </w:p>
          <w:p w14:paraId="7247A19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【中】组织机构形式基本合理，有指挥系统，生产及质量、绿色施工、安全、文明施工、创优达标监控系统、联络协调系统不齐全。</w:t>
            </w:r>
          </w:p>
          <w:p w14:paraId="647CC8E3">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【差】组织机构形不合理，指挥系统，生产及质量、绿色施工、安全、文明施工、创优达标监控系统、联络协调系统不齐全。</w:t>
            </w:r>
          </w:p>
        </w:tc>
      </w:tr>
      <w:tr w14:paraId="572A2B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5"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CD57B6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投标报价部分，满分：100分。</w:t>
            </w:r>
          </w:p>
        </w:tc>
      </w:tr>
      <w:tr w14:paraId="1F0CFA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3" w:hRule="exac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545B235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评分事项</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7DB7BB7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评分方法</w:t>
            </w:r>
          </w:p>
        </w:tc>
      </w:tr>
      <w:tr w14:paraId="4CC795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81"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3AC3F816">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评标基准价D</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219A2BD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确定招标控制价下浮系数n：用1～21号球分别代表一个下浮系数，由评委代表从这21个号码中随机抽取 3 次，每次抽取1个号码，抽出的号球不参与下次抽取。所抽取的3个号码对应下浮系数的算术平均值作为招标控制价下浮系数n（保留3位小数）。具体号码对应的下浮系数详见下表：</w:t>
            </w:r>
          </w:p>
          <w:tbl>
            <w:tblPr>
              <w:tblStyle w:val="14"/>
              <w:tblW w:w="0" w:type="auto"/>
              <w:tblInd w:w="113" w:type="dxa"/>
              <w:tblLayout w:type="fixed"/>
              <w:tblCellMar>
                <w:top w:w="0" w:type="dxa"/>
                <w:left w:w="108" w:type="dxa"/>
                <w:bottom w:w="0" w:type="dxa"/>
                <w:right w:w="108" w:type="dxa"/>
              </w:tblCellMar>
            </w:tblPr>
            <w:tblGrid>
              <w:gridCol w:w="1693"/>
              <w:gridCol w:w="610"/>
              <w:gridCol w:w="846"/>
              <w:gridCol w:w="881"/>
              <w:gridCol w:w="864"/>
              <w:gridCol w:w="899"/>
              <w:gridCol w:w="845"/>
              <w:gridCol w:w="835"/>
            </w:tblGrid>
            <w:tr w14:paraId="63CACE0D">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23DBF7C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D48812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CD418C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45B0C95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3</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91FC03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4</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8A8FB06">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5</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275D93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6</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44CA28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7</w:t>
                  </w:r>
                </w:p>
              </w:tc>
            </w:tr>
            <w:tr w14:paraId="2026101D">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122FE1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170B60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1.0</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444EE50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1.1</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789C91D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203225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1.3</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5E34AC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1.4</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5213627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66C84A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1.6</w:t>
                  </w:r>
                </w:p>
              </w:tc>
            </w:tr>
            <w:tr w14:paraId="7C12637B">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3DA4A1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25E61E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8</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72E792F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9</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378086B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AF902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E72982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12</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6F20ED8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13</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565561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14</w:t>
                  </w:r>
                </w:p>
              </w:tc>
            </w:tr>
            <w:tr w14:paraId="429D18B7">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6DDB681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1FDDBA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1.7</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0342841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1.8</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653CFED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D3046C">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C22D18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2.1</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33FB971E">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9E18B6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2.3</w:t>
                  </w:r>
                </w:p>
              </w:tc>
            </w:tr>
            <w:tr w14:paraId="08281E53">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614829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128B4B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15</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726A352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16</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16885A8F">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17</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25662F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18</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9CDFE9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19</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23C7546D">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20</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8C7399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21</w:t>
                  </w:r>
                </w:p>
              </w:tc>
            </w:tr>
            <w:tr w14:paraId="3F25A9B9">
              <w:tblPrEx>
                <w:tblCellMar>
                  <w:top w:w="0" w:type="dxa"/>
                  <w:left w:w="108" w:type="dxa"/>
                  <w:bottom w:w="0" w:type="dxa"/>
                  <w:right w:w="108" w:type="dxa"/>
                </w:tblCellMar>
              </w:tblPrEx>
              <w:trPr>
                <w:trHeight w:val="601"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4D0813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9A1048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2.4</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9C4AC5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2.5</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2F072DE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E864D25">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2.7</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15CE83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2.8</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EF22338">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7B1DAEF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3.0</w:t>
                  </w:r>
                </w:p>
              </w:tc>
            </w:tr>
          </w:tbl>
          <w:p w14:paraId="730FFD59">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（2）评标基准价D＝招标控制价×（1－n）</w:t>
            </w:r>
          </w:p>
        </w:tc>
      </w:tr>
      <w:tr w14:paraId="229132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6FF165E4">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投标报价</w:t>
            </w:r>
          </w:p>
          <w:p w14:paraId="795AFDF2">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得分N</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19E360B7">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采用内插法计算某投标人的投标报价得分N，即当投标人的投标总价等于评标基准价时得100分，每高于评标基准价一个百分点扣1 分，每低于评标基准价一个百分点扣0.5分，扣完为止。公式如下：</w:t>
            </w:r>
          </w:p>
          <w:p w14:paraId="1C50E44A">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N＝100－（| Di－D | ÷D）×100×E</w:t>
            </w:r>
          </w:p>
          <w:p w14:paraId="0EF81E6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0"/>
                <w:sz w:val="24"/>
                <w:szCs w:val="24"/>
                <w:highlight w:val="none"/>
                <w:lang w:val="en-US" w:eastAsia="zh-CN"/>
                <w14:textFill>
                  <w14:solidFill>
                    <w14:schemeClr w14:val="tx1"/>
                  </w14:solidFill>
                </w14:textFill>
              </w:rPr>
              <w:t>式中：D为评标基准价；Di为某投标人的投标总价；E为扣分因子，当Di＞D时，E＝1 ；当Di＜D时，E＝0.5。</w:t>
            </w:r>
          </w:p>
        </w:tc>
      </w:tr>
    </w:tbl>
    <w:p w14:paraId="5FE5989B">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highlight w:val="none"/>
          <w:lang w:val="en-US" w:eastAsia="zh-CN"/>
          <w14:textFill>
            <w14:solidFill>
              <w14:schemeClr w14:val="tx1"/>
            </w14:solidFill>
          </w14:textFill>
        </w:rPr>
      </w:pPr>
    </w:p>
    <w:p w14:paraId="4FB64261">
      <w:pPr>
        <w:keepNext w:val="0"/>
        <w:keepLines w:val="0"/>
        <w:pageBreakBefore w:val="0"/>
        <w:shd w:val="clear"/>
        <w:wordWrap w:val="0"/>
        <w:overflowPunct/>
        <w:topLinePunct w:val="0"/>
        <w:bidi w:val="0"/>
        <w:spacing w:before="5" w:line="360" w:lineRule="auto"/>
        <w:rPr>
          <w:rFonts w:hint="eastAsia" w:ascii="宋体" w:hAnsi="宋体" w:eastAsia="宋体" w:cs="宋体"/>
          <w:color w:val="000000" w:themeColor="text1"/>
          <w:spacing w:val="0"/>
          <w:highlight w:val="none"/>
          <w14:textFill>
            <w14:solidFill>
              <w14:schemeClr w14:val="tx1"/>
            </w14:solidFill>
          </w14:textFill>
        </w:rPr>
      </w:pPr>
    </w:p>
    <w:p w14:paraId="119BC86A">
      <w:pPr>
        <w:shd w:val="clear"/>
        <w:spacing w:before="155" w:line="211" w:lineRule="auto"/>
        <w:ind w:firstLine="470" w:firstLineChars="200"/>
        <w:outlineLvl w:val="9"/>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7B21C64">
      <w:pPr>
        <w:shd w:val="clear"/>
        <w:spacing w:before="155" w:line="211" w:lineRule="auto"/>
        <w:ind w:firstLine="470" w:firstLineChars="200"/>
        <w:outlineLvl w:val="9"/>
        <w:rPr>
          <w:rFonts w:hint="eastAsia" w:ascii="宋体" w:hAnsi="宋体" w:eastAsia="宋体" w:cs="宋体"/>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.2  </w:t>
      </w:r>
      <w:r>
        <w:rPr>
          <w:rFonts w:hint="eastAsia" w:ascii="宋体" w:hAnsi="宋体" w:eastAsia="宋体" w:cs="宋体"/>
          <w:color w:val="000000" w:themeColor="text1"/>
          <w:spacing w:val="-3"/>
          <w:sz w:val="24"/>
          <w:szCs w:val="24"/>
          <w:highlight w:val="none"/>
          <w14:textFill>
            <w14:solidFill>
              <w14:schemeClr w14:val="tx1"/>
            </w14:solidFill>
          </w14:textFill>
        </w:rPr>
        <w:t>否决投标说明</w:t>
      </w:r>
      <w:bookmarkEnd w:id="132"/>
      <w:bookmarkEnd w:id="133"/>
      <w:bookmarkEnd w:id="134"/>
      <w:bookmarkEnd w:id="135"/>
    </w:p>
    <w:p w14:paraId="3A277E6B">
      <w:pPr>
        <w:shd w:val="clear"/>
        <w:spacing w:before="150" w:line="332" w:lineRule="auto"/>
        <w:ind w:left="10" w:right="195" w:firstLine="564"/>
        <w:rPr>
          <w:rFonts w:hint="eastAsia" w:ascii="宋体" w:hAnsi="宋体" w:eastAsia="宋体" w:cs="宋体"/>
          <w:color w:val="000000" w:themeColor="text1"/>
          <w:spacing w:val="-5"/>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hd w:val="clear"/>
        <w:spacing w:before="59" w:line="330" w:lineRule="auto"/>
        <w:ind w:left="10" w:right="195" w:firstLine="48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000000" w:themeColor="text1"/>
          <w:spacing w:val="-3"/>
          <w:sz w:val="24"/>
          <w:szCs w:val="24"/>
          <w:highlight w:val="none"/>
          <w14:textFill>
            <w14:solidFill>
              <w14:schemeClr w14:val="tx1"/>
            </w14:solidFill>
          </w14:textFill>
        </w:rPr>
        <w:t>量化标准（或评分标准）处理，但不否决投标。</w:t>
      </w:r>
    </w:p>
    <w:p w14:paraId="634CACC5">
      <w:pPr>
        <w:pStyle w:val="3"/>
        <w:keepNext w:val="0"/>
        <w:keepLines w:val="0"/>
        <w:pageBreakBefore w:val="0"/>
        <w:widowControl w:val="0"/>
        <w:shd w:val="clear"/>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000000" w:themeColor="text1"/>
          <w:sz w:val="24"/>
          <w:szCs w:val="24"/>
          <w:highlight w:val="none"/>
          <w14:textFill>
            <w14:solidFill>
              <w14:schemeClr w14:val="tx1"/>
            </w14:solidFill>
          </w14:textFill>
        </w:rPr>
      </w:pPr>
      <w:bookmarkStart w:id="136" w:name="bookmark138"/>
      <w:bookmarkEnd w:id="136"/>
      <w:bookmarkStart w:id="137" w:name="bookmark137"/>
      <w:bookmarkEnd w:id="137"/>
      <w:bookmarkStart w:id="138" w:name="_Toc18711"/>
      <w:bookmarkStart w:id="139" w:name="_Toc7762"/>
      <w:bookmarkStart w:id="140" w:name="_Toc2769"/>
      <w:bookmarkStart w:id="141" w:name="_Toc19232"/>
      <w:bookmarkStart w:id="142" w:name="_Toc13897"/>
      <w:bookmarkStart w:id="143" w:name="_Toc32569"/>
      <w:bookmarkStart w:id="144" w:name="_Toc10900"/>
      <w:r>
        <w:rPr>
          <w:rFonts w:hint="eastAsia" w:ascii="宋体" w:hAnsi="宋体" w:eastAsia="宋体" w:cs="宋体"/>
          <w:b/>
          <w:snapToGrid w:val="0"/>
          <w:color w:val="000000" w:themeColor="text1"/>
          <w:sz w:val="24"/>
          <w:szCs w:val="24"/>
          <w:highlight w:val="none"/>
          <w14:textFill>
            <w14:solidFill>
              <w14:schemeClr w14:val="tx1"/>
            </w14:solidFill>
          </w14:textFill>
        </w:rPr>
        <w:t>16．</w:t>
      </w:r>
      <w:bookmarkEnd w:id="138"/>
      <w:bookmarkEnd w:id="139"/>
      <w:bookmarkEnd w:id="140"/>
      <w:bookmarkEnd w:id="141"/>
      <w:bookmarkEnd w:id="142"/>
      <w:r>
        <w:rPr>
          <w:rFonts w:hint="eastAsia" w:ascii="宋体" w:hAnsi="宋体" w:eastAsia="宋体" w:cs="宋体"/>
          <w:b/>
          <w:snapToGrid w:val="0"/>
          <w:color w:val="000000" w:themeColor="text1"/>
          <w:sz w:val="24"/>
          <w:szCs w:val="24"/>
          <w:highlight w:val="none"/>
          <w:lang w:eastAsia="zh-CN"/>
          <w14:textFill>
            <w14:solidFill>
              <w14:schemeClr w14:val="tx1"/>
            </w14:solidFill>
          </w14:textFill>
        </w:rPr>
        <w:t>评标结果公示</w:t>
      </w:r>
      <w:bookmarkEnd w:id="143"/>
      <w:bookmarkEnd w:id="144"/>
    </w:p>
    <w:p w14:paraId="006A16BE">
      <w:pPr>
        <w:keepNext w:val="0"/>
        <w:keepLines w:val="0"/>
        <w:pageBreakBefore w:val="0"/>
        <w:widowControl w:val="0"/>
        <w:shd w:val="clear"/>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16.1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评标委员会按照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eastAsia="宋体" w:cs="宋体"/>
          <w:snapToGrid w:val="0"/>
          <w:color w:val="000000" w:themeColor="text1"/>
          <w:kern w:val="0"/>
          <w:sz w:val="24"/>
          <w:szCs w:val="24"/>
          <w:highlight w:val="none"/>
          <w14:textFill>
            <w14:solidFill>
              <w14:schemeClr w14:val="tx1"/>
            </w14:solidFill>
          </w14:textFill>
        </w:rPr>
        <w:t>高</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eastAsia="宋体" w:cs="宋体"/>
          <w:snapToGrid w:val="0"/>
          <w:color w:val="000000" w:themeColor="text1"/>
          <w:kern w:val="0"/>
          <w:sz w:val="24"/>
          <w:szCs w:val="24"/>
          <w:highlight w:val="none"/>
          <w14:textFill>
            <w14:solidFill>
              <w14:schemeClr w14:val="tx1"/>
            </w14:solidFill>
          </w14:textFill>
        </w:rPr>
        <w:t>低的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eastAsia="宋体" w:cs="宋体"/>
          <w:snapToGrid w:val="0"/>
          <w:color w:val="000000" w:themeColor="text1"/>
          <w:kern w:val="0"/>
          <w:sz w:val="24"/>
          <w:szCs w:val="24"/>
          <w:highlight w:val="none"/>
          <w14:textFill>
            <w14:solidFill>
              <w14:schemeClr w14:val="tx1"/>
            </w14:solidFill>
          </w14:textFill>
        </w:rPr>
        <w:t>排序）</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评标委员会推荐定标候选人后，</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招标人应</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于评标会结束后</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3日内将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定</w:t>
      </w:r>
      <w:r>
        <w:rPr>
          <w:rFonts w:hint="eastAsia" w:ascii="宋体" w:hAnsi="宋体" w:eastAsia="宋体" w:cs="宋体"/>
          <w:snapToGrid w:val="0"/>
          <w:color w:val="000000" w:themeColor="text1"/>
          <w:kern w:val="0"/>
          <w:sz w:val="24"/>
          <w:szCs w:val="24"/>
          <w:highlight w:val="none"/>
          <w14:textFill>
            <w14:solidFill>
              <w14:schemeClr w14:val="tx1"/>
            </w14:solidFill>
          </w14:textFill>
        </w:rPr>
        <w:t>标候选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人和评标情况</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在广东省招标投标监管网和</w:t>
      </w:r>
      <w:r>
        <w:rPr>
          <w:rFonts w:hint="eastAsia" w:ascii="宋体" w:hAnsi="宋体" w:eastAsia="宋体" w:cs="宋体"/>
          <w:snapToGrid w:val="0"/>
          <w:color w:val="000000" w:themeColor="text1"/>
          <w:kern w:val="0"/>
          <w:sz w:val="24"/>
          <w:szCs w:val="24"/>
          <w:highlight w:val="none"/>
          <w14:textFill>
            <w14:solidFill>
              <w14:schemeClr w14:val="tx1"/>
            </w14:solidFill>
          </w14:textFill>
        </w:rPr>
        <w:t>全国公共资源交易平台（广东省·韶关市）</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上</w:t>
      </w:r>
      <w:r>
        <w:rPr>
          <w:rFonts w:hint="eastAsia" w:ascii="宋体" w:hAnsi="宋体" w:eastAsia="宋体" w:cs="宋体"/>
          <w:snapToGrid w:val="0"/>
          <w:color w:val="000000" w:themeColor="text1"/>
          <w:kern w:val="0"/>
          <w:sz w:val="24"/>
          <w:szCs w:val="24"/>
          <w:highlight w:val="none"/>
          <w14:textFill>
            <w14:solidFill>
              <w14:schemeClr w14:val="tx1"/>
            </w14:solidFill>
          </w14:textFill>
        </w:rPr>
        <w:t>公示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公示时间不少于3日。</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公示主要内容包括：（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266A4FA3">
      <w:pPr>
        <w:keepNext w:val="0"/>
        <w:keepLines w:val="0"/>
        <w:pageBreakBefore w:val="0"/>
        <w:widowControl w:val="0"/>
        <w:shd w:val="clear"/>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16.2</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26AE14CF">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80F7091">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9AD7595">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4EE0DBD">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871E195">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A66E3B3">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058147D">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3BF46C7">
      <w:pPr>
        <w:shd w:val="clear"/>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145" w:name="_Toc16554"/>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5C1476C7">
      <w:pPr>
        <w:shd w:val="clear"/>
        <w:spacing w:before="78" w:line="220" w:lineRule="auto"/>
        <w:ind w:left="9"/>
        <w:jc w:val="center"/>
        <w:outlineLvl w:val="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第四节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否决投标条件</w:t>
      </w:r>
      <w:bookmarkEnd w:id="145"/>
    </w:p>
    <w:p w14:paraId="2637533F">
      <w:pPr>
        <w:pStyle w:val="5"/>
        <w:shd w:val="clear"/>
        <w:spacing w:line="256" w:lineRule="auto"/>
        <w:rPr>
          <w:rFonts w:hint="eastAsia" w:ascii="宋体" w:hAnsi="宋体" w:eastAsia="宋体" w:cs="宋体"/>
          <w:color w:val="000000" w:themeColor="text1"/>
          <w:highlight w:val="none"/>
          <w14:textFill>
            <w14:solidFill>
              <w14:schemeClr w14:val="tx1"/>
            </w14:solidFill>
          </w14:textFill>
        </w:rPr>
      </w:pPr>
    </w:p>
    <w:p w14:paraId="16FA277C">
      <w:pPr>
        <w:shd w:val="clear"/>
        <w:spacing w:before="78" w:line="330" w:lineRule="auto"/>
        <w:ind w:left="10" w:right="65"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本节所集中列示的否决投标条件，是本章第三节“投标人须知正文</w:t>
      </w:r>
      <w:r>
        <w:rPr>
          <w:rFonts w:hint="eastAsia" w:ascii="宋体" w:hAnsi="宋体" w:eastAsia="宋体" w:cs="宋体"/>
          <w:color w:val="000000" w:themeColor="text1"/>
          <w:spacing w:val="-7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”的组成部分，</w:t>
      </w:r>
      <w:r>
        <w:rPr>
          <w:rFonts w:hint="eastAsia" w:ascii="宋体" w:hAnsi="宋体" w:eastAsia="宋体" w:cs="宋体"/>
          <w:color w:val="000000" w:themeColor="text1"/>
          <w:spacing w:val="-2"/>
          <w:sz w:val="24"/>
          <w:szCs w:val="24"/>
          <w:highlight w:val="none"/>
          <w14:textFill>
            <w14:solidFill>
              <w14:schemeClr w14:val="tx1"/>
            </w14:solidFill>
          </w14:textFill>
        </w:rPr>
        <w:t>是对本章第三节所规定的否决投标条件的总</w:t>
      </w:r>
      <w:r>
        <w:rPr>
          <w:rFonts w:hint="eastAsia" w:ascii="宋体" w:hAnsi="宋体" w:eastAsia="宋体" w:cs="宋体"/>
          <w:color w:val="000000" w:themeColor="text1"/>
          <w:spacing w:val="-3"/>
          <w:sz w:val="24"/>
          <w:szCs w:val="24"/>
          <w:highlight w:val="none"/>
          <w14:textFill>
            <w14:solidFill>
              <w14:schemeClr w14:val="tx1"/>
            </w14:solidFill>
          </w14:textFill>
        </w:rPr>
        <w:t>结和补充。</w:t>
      </w:r>
      <w:r>
        <w:rPr>
          <w:rFonts w:hint="eastAsia" w:ascii="宋体" w:hAnsi="宋体" w:eastAsia="宋体" w:cs="宋体"/>
          <w:b/>
          <w:bCs/>
          <w:color w:val="000000" w:themeColor="text1"/>
          <w:spacing w:val="-3"/>
          <w:sz w:val="24"/>
          <w:szCs w:val="24"/>
          <w:highlight w:val="none"/>
          <w14:textFill>
            <w14:solidFill>
              <w14:schemeClr w14:val="tx1"/>
            </w14:solidFill>
          </w14:textFill>
        </w:rPr>
        <w:t>投标人未有列入本节情形的，评</w:t>
      </w:r>
      <w:r>
        <w:rPr>
          <w:rFonts w:hint="eastAsia" w:ascii="宋体" w:hAnsi="宋体" w:eastAsia="宋体" w:cs="宋体"/>
          <w:b/>
          <w:bCs/>
          <w:color w:val="000000" w:themeColor="text1"/>
          <w:spacing w:val="-2"/>
          <w:sz w:val="24"/>
          <w:szCs w:val="24"/>
          <w:highlight w:val="none"/>
          <w14:textFill>
            <w14:solidFill>
              <w14:schemeClr w14:val="tx1"/>
            </w14:solidFill>
          </w14:textFill>
        </w:rPr>
        <w:t>标时一律不得否决其投标。</w:t>
      </w:r>
      <w:r>
        <w:rPr>
          <w:rFonts w:hint="eastAsia" w:ascii="宋体" w:hAnsi="宋体" w:eastAsia="宋体" w:cs="宋体"/>
          <w:color w:val="000000" w:themeColor="text1"/>
          <w:spacing w:val="-2"/>
          <w:sz w:val="24"/>
          <w:szCs w:val="24"/>
          <w:highlight w:val="none"/>
          <w14:textFill>
            <w14:solidFill>
              <w14:schemeClr w14:val="tx1"/>
            </w14:solidFill>
          </w14:textFill>
        </w:rPr>
        <w:t>本节所称“规定</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”均指招标文件的规</w:t>
      </w:r>
      <w:r>
        <w:rPr>
          <w:rFonts w:hint="eastAsia" w:ascii="宋体" w:hAnsi="宋体" w:eastAsia="宋体" w:cs="宋体"/>
          <w:color w:val="000000" w:themeColor="text1"/>
          <w:spacing w:val="-3"/>
          <w:sz w:val="24"/>
          <w:szCs w:val="24"/>
          <w:highlight w:val="none"/>
          <w14:textFill>
            <w14:solidFill>
              <w14:schemeClr w14:val="tx1"/>
            </w14:solidFill>
          </w14:textFill>
        </w:rPr>
        <w:t>定。</w:t>
      </w:r>
    </w:p>
    <w:p w14:paraId="3B6FE9A6">
      <w:pPr>
        <w:shd w:val="clear"/>
        <w:spacing w:before="34" w:line="220" w:lineRule="auto"/>
        <w:ind w:left="49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6" w:name="_Toc15082"/>
      <w:r>
        <w:rPr>
          <w:rFonts w:hint="eastAsia" w:ascii="宋体" w:hAnsi="宋体" w:eastAsia="宋体" w:cs="宋体"/>
          <w:b/>
          <w:bCs/>
          <w:color w:val="000000" w:themeColor="text1"/>
          <w:spacing w:val="-8"/>
          <w:sz w:val="24"/>
          <w:szCs w:val="24"/>
          <w:highlight w:val="none"/>
          <w14:textFill>
            <w14:solidFill>
              <w14:schemeClr w14:val="tx1"/>
            </w14:solidFill>
          </w14:textFill>
        </w:rPr>
        <w:t>1</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．资格评审环节</w:t>
      </w:r>
      <w:bookmarkEnd w:id="146"/>
    </w:p>
    <w:p w14:paraId="51ABE522">
      <w:pPr>
        <w:shd w:val="clear"/>
        <w:spacing w:before="150" w:line="280" w:lineRule="auto"/>
        <w:ind w:right="200" w:firstLine="492"/>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投标人有下列情形之一的，评标委员会应否决其投标。被否决的投标人，不进入形</w:t>
      </w:r>
      <w:r>
        <w:rPr>
          <w:rFonts w:hint="eastAsia" w:ascii="宋体" w:hAnsi="宋体" w:eastAsia="宋体" w:cs="宋体"/>
          <w:color w:val="000000" w:themeColor="text1"/>
          <w:spacing w:val="-3"/>
          <w:sz w:val="24"/>
          <w:szCs w:val="24"/>
          <w:highlight w:val="none"/>
          <w14:textFill>
            <w14:solidFill>
              <w14:schemeClr w14:val="tx1"/>
            </w14:solidFill>
          </w14:textFill>
        </w:rPr>
        <w:t>式评审环节。</w:t>
      </w:r>
    </w:p>
    <w:p w14:paraId="5A5D99B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（1）有本章第三节第 2.4 条“禁止投标条款 ”规定的任何一种情形；</w:t>
      </w:r>
    </w:p>
    <w:p w14:paraId="128D62E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（2）投标人资质不符合规定的；</w:t>
      </w:r>
    </w:p>
    <w:p w14:paraId="19664B7F">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28A1098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注：建造师打印电子证书后，应在个人签名处手写本人签名。</w:t>
      </w:r>
    </w:p>
    <w:p w14:paraId="4935AD7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注：投标人已经工商变更，但其员工执业资格注册证书的注册单位名称未完成变更的，不得否决其投标。</w:t>
      </w:r>
    </w:p>
    <w:p w14:paraId="6CDD950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（6）招标文件规定不接受联合体投标，但以联合体投标的；</w:t>
      </w:r>
    </w:p>
    <w:p w14:paraId="1E3DF65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）投标人为外省建筑企业，但未提供“进粤企业和人员诚信信息登记平台 ”企业和拟派人员信息情况打印页或网页截图的。</w:t>
      </w:r>
    </w:p>
    <w:p w14:paraId="62EEE4F7">
      <w:pPr>
        <w:shd w:val="clear"/>
        <w:spacing w:before="154" w:line="221" w:lineRule="auto"/>
        <w:ind w:left="477"/>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7" w:name="_Toc5925"/>
      <w:r>
        <w:rPr>
          <w:rFonts w:hint="eastAsia" w:ascii="宋体" w:hAnsi="宋体" w:eastAsia="宋体" w:cs="宋体"/>
          <w:b/>
          <w:bCs/>
          <w:color w:val="000000" w:themeColor="text1"/>
          <w:spacing w:val="-7"/>
          <w:sz w:val="24"/>
          <w:szCs w:val="24"/>
          <w:highlight w:val="none"/>
          <w14:textFill>
            <w14:solidFill>
              <w14:schemeClr w14:val="tx1"/>
            </w14:solidFill>
          </w14:textFill>
        </w:rPr>
        <w:t>2</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．形式评审环节</w:t>
      </w:r>
      <w:bookmarkEnd w:id="147"/>
    </w:p>
    <w:p w14:paraId="053CEC5E">
      <w:pPr>
        <w:keepNext w:val="0"/>
        <w:keepLines w:val="0"/>
        <w:pageBreakBefore w:val="0"/>
        <w:widowControl/>
        <w:shd w:val="clear"/>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投标人有下列情形之一的，评标委员会应否决其投标。被否决的投标人，不进入响应性评审环节。</w:t>
      </w:r>
    </w:p>
    <w:p w14:paraId="18B6E674">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（1）各分册没按招标文件规定加盖电子印章；</w:t>
      </w:r>
    </w:p>
    <w:p w14:paraId="74AD0720">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（2）本章第三节第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10.2.2</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目、第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10.3.2</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目、第</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10.4.3</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目中规定的“所有投标人</w:t>
      </w:r>
      <w:r>
        <w:rPr>
          <w:rFonts w:hint="eastAsia" w:ascii="宋体" w:hAnsi="宋体" w:eastAsia="宋体" w:cs="宋体"/>
          <w:color w:val="000000" w:themeColor="text1"/>
          <w:spacing w:val="-1"/>
          <w:sz w:val="24"/>
          <w:szCs w:val="24"/>
          <w:highlight w:val="none"/>
          <w14:textFill>
            <w14:solidFill>
              <w14:schemeClr w14:val="tx1"/>
            </w14:solidFill>
          </w14:textFill>
        </w:rPr>
        <w:t>均应提供</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”的组成内容（包括该组成内容的所附资料）中，</w:t>
      </w:r>
      <w:r>
        <w:rPr>
          <w:rFonts w:hint="eastAsia" w:ascii="宋体" w:hAnsi="宋体" w:eastAsia="宋体" w:cs="宋体"/>
          <w:color w:val="000000" w:themeColor="text1"/>
          <w:spacing w:val="-2"/>
          <w:sz w:val="24"/>
          <w:szCs w:val="24"/>
          <w:highlight w:val="none"/>
          <w14:textFill>
            <w14:solidFill>
              <w14:schemeClr w14:val="tx1"/>
            </w14:solidFill>
          </w14:textFill>
        </w:rPr>
        <w:t>任何一项有缺漏的；</w:t>
      </w:r>
    </w:p>
    <w:p w14:paraId="5933D0A3">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（3）关键字迹模糊、无法辨认，且该种过错将导致评标委员会无法判断投标文件是</w:t>
      </w:r>
      <w:r>
        <w:rPr>
          <w:rFonts w:hint="eastAsia" w:ascii="宋体" w:hAnsi="宋体" w:eastAsia="宋体" w:cs="宋体"/>
          <w:color w:val="000000" w:themeColor="text1"/>
          <w:spacing w:val="-2"/>
          <w:sz w:val="24"/>
          <w:szCs w:val="24"/>
          <w:highlight w:val="none"/>
          <w14:textFill>
            <w14:solidFill>
              <w14:schemeClr w14:val="tx1"/>
            </w14:solidFill>
          </w14:textFill>
        </w:rPr>
        <w:t>否响应招标文件实质性要求的；有涂改、行间插字或删除，但未加盖单位章或由投标人</w:t>
      </w:r>
      <w:r>
        <w:rPr>
          <w:rFonts w:hint="eastAsia" w:ascii="宋体" w:hAnsi="宋体" w:eastAsia="宋体" w:cs="宋体"/>
          <w:color w:val="000000" w:themeColor="text1"/>
          <w:spacing w:val="-1"/>
          <w:sz w:val="24"/>
          <w:szCs w:val="24"/>
          <w:highlight w:val="none"/>
          <w14:textFill>
            <w14:solidFill>
              <w14:schemeClr w14:val="tx1"/>
            </w14:solidFill>
          </w14:textFill>
        </w:rPr>
        <w:t>的法定代表人或其委托代理人签字确认的；</w:t>
      </w:r>
    </w:p>
    <w:p w14:paraId="54158009">
      <w:pPr>
        <w:keepNext w:val="0"/>
        <w:keepLines w:val="0"/>
        <w:pageBreakBefore w:val="0"/>
        <w:widowControl/>
        <w:shd w:val="clear"/>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（4）投标文件未按规定签字、盖章的。</w:t>
      </w:r>
    </w:p>
    <w:p w14:paraId="39AD0DAE">
      <w:pPr>
        <w:shd w:val="clear"/>
        <w:spacing w:before="227" w:line="221" w:lineRule="auto"/>
        <w:ind w:left="47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8" w:name="_Toc19828"/>
      <w:r>
        <w:rPr>
          <w:rFonts w:hint="eastAsia" w:ascii="宋体" w:hAnsi="宋体" w:eastAsia="宋体" w:cs="宋体"/>
          <w:b/>
          <w:bCs/>
          <w:color w:val="000000" w:themeColor="text1"/>
          <w:spacing w:val="-6"/>
          <w:sz w:val="24"/>
          <w:szCs w:val="24"/>
          <w:highlight w:val="none"/>
          <w14:textFill>
            <w14:solidFill>
              <w14:schemeClr w14:val="tx1"/>
            </w14:solidFill>
          </w14:textFill>
        </w:rPr>
        <w:t>3</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．响应性评审环节</w:t>
      </w:r>
      <w:bookmarkEnd w:id="148"/>
    </w:p>
    <w:p w14:paraId="4686AB01">
      <w:pPr>
        <w:shd w:val="clear"/>
        <w:spacing w:before="151" w:line="327" w:lineRule="auto"/>
        <w:ind w:left="1" w:right="200"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投标人有下列情形之一的，评标委员会应否决其投标。被否决的投标人，不进入详细评审阶段。</w:t>
      </w:r>
    </w:p>
    <w:p w14:paraId="3A367586">
      <w:pPr>
        <w:shd w:val="clear"/>
        <w:spacing w:before="31" w:line="279" w:lineRule="auto"/>
        <w:ind w:left="40" w:right="200" w:firstLine="45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（1）承诺的投标有效期短于规定的；质量标准低于规定的；工期超出规定的；擅</w:t>
      </w:r>
      <w:r>
        <w:rPr>
          <w:rFonts w:hint="eastAsia" w:ascii="宋体" w:hAnsi="宋体" w:eastAsia="宋体" w:cs="宋体"/>
          <w:color w:val="000000" w:themeColor="text1"/>
          <w:spacing w:val="-2"/>
          <w:sz w:val="24"/>
          <w:szCs w:val="24"/>
          <w:highlight w:val="none"/>
          <w14:textFill>
            <w14:solidFill>
              <w14:schemeClr w14:val="tx1"/>
            </w14:solidFill>
          </w14:textFill>
        </w:rPr>
        <w:t>自修改、遗漏《投标函》《各项承诺一览表》实质性内容的；</w:t>
      </w:r>
    </w:p>
    <w:p w14:paraId="7740EF66">
      <w:pPr>
        <w:shd w:val="clear"/>
        <w:spacing w:before="157" w:line="278" w:lineRule="auto"/>
        <w:ind w:left="2" w:right="200"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（2）编制《投标总价》的造价工程师，其注册证书不是</w:t>
      </w:r>
      <w:r>
        <w:rPr>
          <w:rFonts w:hint="eastAsia" w:ascii="宋体" w:hAnsi="宋体" w:eastAsia="宋体" w:cs="宋体"/>
          <w:b/>
          <w:bCs/>
          <w:color w:val="000000" w:themeColor="text1"/>
          <w:spacing w:val="1"/>
          <w:sz w:val="24"/>
          <w:szCs w:val="24"/>
          <w:highlight w:val="none"/>
          <w14:textFill>
            <w14:solidFill>
              <w14:schemeClr w14:val="tx1"/>
            </w14:solidFill>
          </w14:textFill>
        </w:rPr>
        <w:t>住建部门</w:t>
      </w:r>
      <w:r>
        <w:rPr>
          <w:rFonts w:hint="eastAsia" w:ascii="宋体" w:hAnsi="宋体" w:eastAsia="宋体" w:cs="宋体"/>
          <w:color w:val="000000" w:themeColor="text1"/>
          <w:spacing w:val="1"/>
          <w:sz w:val="24"/>
          <w:szCs w:val="24"/>
          <w:highlight w:val="none"/>
          <w14:textFill>
            <w14:solidFill>
              <w14:schemeClr w14:val="tx1"/>
            </w14:solidFill>
          </w14:textFill>
        </w:rPr>
        <w:t>颁发的；其注册</w:t>
      </w:r>
      <w:r>
        <w:rPr>
          <w:rFonts w:hint="eastAsia" w:ascii="宋体" w:hAnsi="宋体" w:eastAsia="宋体" w:cs="宋体"/>
          <w:color w:val="000000" w:themeColor="text1"/>
          <w:sz w:val="24"/>
          <w:szCs w:val="24"/>
          <w:highlight w:val="none"/>
          <w14:textFill>
            <w14:solidFill>
              <w14:schemeClr w14:val="tx1"/>
            </w14:solidFill>
          </w14:textFill>
        </w:rPr>
        <w:t>单位与投标人（或造价咨询人）不一致的；</w:t>
      </w:r>
      <w:r>
        <w:rPr>
          <w:rFonts w:hint="eastAsia" w:ascii="宋体" w:hAnsi="宋体" w:eastAsia="宋体" w:cs="宋体"/>
          <w:color w:val="000000" w:themeColor="text1"/>
          <w:spacing w:val="-1"/>
          <w:sz w:val="24"/>
          <w:szCs w:val="24"/>
          <w:highlight w:val="none"/>
          <w14:textFill>
            <w14:solidFill>
              <w14:schemeClr w14:val="tx1"/>
            </w14:solidFill>
          </w14:textFill>
        </w:rPr>
        <w:t>其注册证书不在有效期内的。</w:t>
      </w:r>
    </w:p>
    <w:p w14:paraId="5077F36E">
      <w:pPr>
        <w:shd w:val="clear"/>
        <w:spacing w:before="156" w:line="329" w:lineRule="auto"/>
        <w:ind w:right="200" w:firstLine="48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注：投标人（或造价咨询人）已经工商变更，但其员工的执业资格注</w:t>
      </w:r>
      <w:r>
        <w:rPr>
          <w:rFonts w:hint="eastAsia" w:ascii="宋体" w:hAnsi="宋体" w:eastAsia="宋体" w:cs="宋体"/>
          <w:b/>
          <w:bCs/>
          <w:color w:val="000000" w:themeColor="text1"/>
          <w:spacing w:val="-5"/>
          <w:sz w:val="24"/>
          <w:szCs w:val="24"/>
          <w:highlight w:val="none"/>
          <w14:textFill>
            <w14:solidFill>
              <w14:schemeClr w14:val="tx1"/>
            </w14:solidFill>
          </w14:textFill>
        </w:rPr>
        <w:t>册证书的注册单位名称未完成变更的，不得否决其投标。此条与 10.3.1 中的造价工程师执业（含二级造价工程师）指引相一致。</w:t>
      </w:r>
    </w:p>
    <w:p w14:paraId="2A683A42">
      <w:pPr>
        <w:shd w:val="clear"/>
        <w:spacing w:before="78" w:line="299" w:lineRule="auto"/>
        <w:ind w:left="2" w:right="81"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（3）投标人委托造价咨询单位编制《投标总价》，但未在《投标总价扉页》“投标人</w:t>
      </w:r>
      <w:r>
        <w:rPr>
          <w:rFonts w:hint="eastAsia" w:ascii="宋体" w:hAnsi="宋体" w:eastAsia="宋体" w:cs="宋体"/>
          <w:color w:val="000000" w:themeColor="text1"/>
          <w:spacing w:val="-8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”栏目加盖造价咨询人公章的；未提</w:t>
      </w:r>
      <w:r>
        <w:rPr>
          <w:rFonts w:hint="eastAsia" w:ascii="宋体" w:hAnsi="宋体" w:eastAsia="宋体" w:cs="宋体"/>
          <w:color w:val="000000" w:themeColor="text1"/>
          <w:sz w:val="24"/>
          <w:szCs w:val="24"/>
          <w:highlight w:val="none"/>
          <w14:textFill>
            <w14:solidFill>
              <w14:schemeClr w14:val="tx1"/>
            </w14:solidFill>
          </w14:textFill>
        </w:rPr>
        <w:t>供造价咨询人的营业执照彩</w:t>
      </w:r>
      <w:r>
        <w:rPr>
          <w:rFonts w:hint="eastAsia" w:ascii="宋体" w:hAnsi="宋体" w:eastAsia="宋体" w:cs="宋体"/>
          <w:color w:val="000000" w:themeColor="text1"/>
          <w:spacing w:val="-3"/>
          <w:sz w:val="24"/>
          <w:szCs w:val="24"/>
          <w:highlight w:val="none"/>
          <w14:textFill>
            <w14:solidFill>
              <w14:schemeClr w14:val="tx1"/>
            </w14:solidFill>
          </w14:textFill>
        </w:rPr>
        <w:t>色扫描件；</w:t>
      </w:r>
    </w:p>
    <w:p w14:paraId="3D7914BD">
      <w:pPr>
        <w:shd w:val="clear"/>
        <w:spacing w:before="151" w:line="360" w:lineRule="auto"/>
        <w:ind w:right="2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（4）出现两个或两个以上投标总价的（同一个投标总价大、小写不一致的除外</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投标总价超出</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2"/>
          <w:sz w:val="24"/>
          <w:szCs w:val="24"/>
          <w:highlight w:val="none"/>
          <w14:textFill>
            <w14:solidFill>
              <w14:schemeClr w14:val="tx1"/>
            </w14:solidFill>
          </w14:textFill>
        </w:rPr>
        <w:t>的；</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color w:val="000000" w:themeColor="text1"/>
          <w:spacing w:val="-2"/>
          <w:sz w:val="24"/>
          <w:szCs w:val="24"/>
          <w:highlight w:val="none"/>
          <w14:textFill>
            <w14:solidFill>
              <w14:schemeClr w14:val="tx1"/>
            </w14:solidFill>
          </w14:textFill>
        </w:rPr>
        <w:t>少于规定的；暂列金额、</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专业工程</w:t>
      </w:r>
      <w:r>
        <w:rPr>
          <w:rFonts w:hint="eastAsia" w:ascii="宋体" w:hAnsi="宋体" w:eastAsia="宋体" w:cs="宋体"/>
          <w:color w:val="000000" w:themeColor="text1"/>
          <w:spacing w:val="-2"/>
          <w:sz w:val="24"/>
          <w:szCs w:val="24"/>
          <w:highlight w:val="none"/>
          <w14:textFill>
            <w14:solidFill>
              <w14:schemeClr w14:val="tx1"/>
            </w14:solidFill>
          </w14:textFill>
        </w:rPr>
        <w:t>暂估</w:t>
      </w:r>
      <w:r>
        <w:rPr>
          <w:rFonts w:hint="eastAsia" w:ascii="宋体" w:hAnsi="宋体" w:eastAsia="宋体" w:cs="宋体"/>
          <w:color w:val="000000" w:themeColor="text1"/>
          <w:spacing w:val="-3"/>
          <w:sz w:val="24"/>
          <w:szCs w:val="24"/>
          <w:highlight w:val="none"/>
          <w14:textFill>
            <w14:solidFill>
              <w14:schemeClr w14:val="tx1"/>
            </w14:solidFill>
          </w14:textFill>
        </w:rPr>
        <w:t>价未按照招标工程量清单统一报价的；投标总价下浮率超过</w:t>
      </w:r>
      <w:r>
        <w:rPr>
          <w:rFonts w:hint="eastAsia" w:ascii="宋体" w:hAnsi="宋体" w:eastAsia="宋体" w:cs="宋体"/>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15%，又未提供相应书面说</w:t>
      </w:r>
      <w:r>
        <w:rPr>
          <w:rFonts w:hint="eastAsia" w:ascii="宋体" w:hAnsi="宋体" w:eastAsia="宋体" w:cs="宋体"/>
          <w:color w:val="000000" w:themeColor="text1"/>
          <w:spacing w:val="-2"/>
          <w:sz w:val="24"/>
          <w:szCs w:val="24"/>
          <w:highlight w:val="none"/>
          <w14:textFill>
            <w14:solidFill>
              <w14:schemeClr w14:val="tx1"/>
            </w14:solidFill>
          </w14:textFill>
        </w:rPr>
        <w:t>明和佐证材料或提供的书面说明和佐证材料不能令人信服，被评标委员会认定以低于成</w:t>
      </w:r>
      <w:r>
        <w:rPr>
          <w:rFonts w:hint="eastAsia" w:ascii="宋体" w:hAnsi="宋体" w:eastAsia="宋体" w:cs="宋体"/>
          <w:color w:val="000000" w:themeColor="text1"/>
          <w:sz w:val="24"/>
          <w:szCs w:val="24"/>
          <w:highlight w:val="none"/>
          <w14:textFill>
            <w14:solidFill>
              <w14:schemeClr w14:val="tx1"/>
            </w14:solidFill>
          </w14:textFill>
        </w:rPr>
        <w:t>本报价竞标的；擅自修改、增减招标工程量清单</w:t>
      </w:r>
      <w:r>
        <w:rPr>
          <w:rFonts w:hint="eastAsia" w:ascii="宋体" w:hAnsi="宋体" w:eastAsia="宋体" w:cs="宋体"/>
          <w:color w:val="000000" w:themeColor="text1"/>
          <w:spacing w:val="-1"/>
          <w:sz w:val="24"/>
          <w:szCs w:val="24"/>
          <w:highlight w:val="none"/>
          <w14:textFill>
            <w14:solidFill>
              <w14:schemeClr w14:val="tx1"/>
            </w14:solidFill>
          </w14:textFill>
        </w:rPr>
        <w:t>项目（包括措施项目）的；</w:t>
      </w:r>
    </w:p>
    <w:p w14:paraId="7BE05ED8">
      <w:pPr>
        <w:shd w:val="clear"/>
        <w:spacing w:before="156" w:line="299" w:lineRule="auto"/>
        <w:ind w:right="8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（5）在施工组织设计评审中，评标委员会认定质量、进度保障措施与国家和省市</w:t>
      </w:r>
      <w:r>
        <w:rPr>
          <w:rFonts w:hint="eastAsia" w:ascii="宋体" w:hAnsi="宋体" w:eastAsia="宋体" w:cs="宋体"/>
          <w:color w:val="000000" w:themeColor="text1"/>
          <w:spacing w:val="-3"/>
          <w:sz w:val="24"/>
          <w:szCs w:val="24"/>
          <w:highlight w:val="none"/>
          <w14:textFill>
            <w14:solidFill>
              <w14:schemeClr w14:val="tx1"/>
            </w14:solidFill>
          </w14:textFill>
        </w:rPr>
        <w:t>现行有关规范、规定、标准有重大偏差，</w:t>
      </w:r>
      <w:r>
        <w:rPr>
          <w:rFonts w:hint="eastAsia" w:ascii="宋体" w:hAnsi="宋体" w:eastAsia="宋体" w:cs="宋体"/>
          <w:b/>
          <w:bCs/>
          <w:color w:val="000000" w:themeColor="text1"/>
          <w:spacing w:val="-3"/>
          <w:sz w:val="24"/>
          <w:szCs w:val="24"/>
          <w:highlight w:val="none"/>
          <w14:textFill>
            <w14:solidFill>
              <w14:schemeClr w14:val="tx1"/>
            </w14:solidFill>
          </w14:textFill>
        </w:rPr>
        <w:t>且该种过错将导致工程质量、进度管理目标无</w:t>
      </w:r>
      <w:r>
        <w:rPr>
          <w:rFonts w:hint="eastAsia" w:ascii="宋体" w:hAnsi="宋体" w:eastAsia="宋体" w:cs="宋体"/>
          <w:b/>
          <w:bCs/>
          <w:color w:val="000000" w:themeColor="text1"/>
          <w:spacing w:val="-4"/>
          <w:sz w:val="24"/>
          <w:szCs w:val="24"/>
          <w:highlight w:val="none"/>
          <w14:textFill>
            <w14:solidFill>
              <w14:schemeClr w14:val="tx1"/>
            </w14:solidFill>
          </w14:textFill>
        </w:rPr>
        <w:t>法实现的</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1F2CAFD7">
      <w:pPr>
        <w:shd w:val="clear"/>
        <w:spacing w:before="151" w:line="221" w:lineRule="auto"/>
        <w:ind w:left="476"/>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9" w:name="_Toc1458"/>
      <w:r>
        <w:rPr>
          <w:rFonts w:hint="eastAsia" w:ascii="宋体" w:hAnsi="宋体" w:eastAsia="宋体" w:cs="宋体"/>
          <w:b/>
          <w:bCs/>
          <w:color w:val="000000" w:themeColor="text1"/>
          <w:spacing w:val="-11"/>
          <w:sz w:val="24"/>
          <w:szCs w:val="24"/>
          <w:highlight w:val="none"/>
          <w14:textFill>
            <w14:solidFill>
              <w14:schemeClr w14:val="tx1"/>
            </w14:solidFill>
          </w14:textFill>
        </w:rPr>
        <w:t>4</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．其他</w:t>
      </w:r>
      <w:bookmarkEnd w:id="149"/>
    </w:p>
    <w:p w14:paraId="4300F4C0">
      <w:pPr>
        <w:shd w:val="clear"/>
        <w:spacing w:before="153" w:line="326" w:lineRule="auto"/>
        <w:ind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在任何评标环节（或阶段</w:t>
      </w:r>
      <w:r>
        <w:rPr>
          <w:rFonts w:hint="eastAsia" w:ascii="宋体" w:hAnsi="宋体" w:eastAsia="宋体" w:cs="宋体"/>
          <w:color w:val="000000" w:themeColor="text1"/>
          <w:spacing w:val="-36"/>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投标人有下列情形之一的，评标委员会应否</w:t>
      </w:r>
      <w:r>
        <w:rPr>
          <w:rFonts w:hint="eastAsia" w:ascii="宋体" w:hAnsi="宋体" w:eastAsia="宋体" w:cs="宋体"/>
          <w:color w:val="000000" w:themeColor="text1"/>
          <w:spacing w:val="-5"/>
          <w:sz w:val="24"/>
          <w:szCs w:val="24"/>
          <w:highlight w:val="none"/>
          <w14:textFill>
            <w14:solidFill>
              <w14:schemeClr w14:val="tx1"/>
            </w14:solidFill>
          </w14:textFill>
        </w:rPr>
        <w:t>决其投标。</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被否决的投标人，不进入下一环节（或阶段）。</w:t>
      </w:r>
    </w:p>
    <w:p w14:paraId="780DC4D6">
      <w:pPr>
        <w:shd w:val="clear"/>
        <w:spacing w:before="33" w:line="219"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（1）不按评标委员会要求澄清、说明或补正的；</w:t>
      </w:r>
    </w:p>
    <w:p w14:paraId="1BD88C6E">
      <w:pPr>
        <w:shd w:val="clear"/>
        <w:spacing w:before="154" w:line="219"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（2）有下列情形之一，被评标委员会认定属于串通投标的：</w:t>
      </w:r>
    </w:p>
    <w:p w14:paraId="1240E213">
      <w:pPr>
        <w:keepNext w:val="0"/>
        <w:keepLines w:val="0"/>
        <w:pageBreakBefore w:val="0"/>
        <w:widowControl/>
        <w:shd w:val="clear"/>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①不同投标人的投标文件两处以上（含两处）错、漏一致；</w:t>
      </w:r>
    </w:p>
    <w:p w14:paraId="00F333AB">
      <w:pPr>
        <w:keepNext w:val="0"/>
        <w:keepLines w:val="0"/>
        <w:pageBreakBefore w:val="0"/>
        <w:widowControl/>
        <w:shd w:val="clear"/>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②不同投标人的投标总价相近且各分项报价、综合单价分析表内容混乱不能相互对</w:t>
      </w:r>
      <w:r>
        <w:rPr>
          <w:rFonts w:hint="eastAsia" w:ascii="宋体" w:hAnsi="宋体" w:eastAsia="宋体" w:cs="宋体"/>
          <w:color w:val="000000" w:themeColor="text1"/>
          <w:spacing w:val="-6"/>
          <w:sz w:val="24"/>
          <w:szCs w:val="24"/>
          <w:highlight w:val="none"/>
          <w14:textFill>
            <w14:solidFill>
              <w14:schemeClr w14:val="tx1"/>
            </w14:solidFill>
          </w14:textFill>
        </w:rPr>
        <w:t>应、乱调乱压或乱抬的，而在询标时没有合理的解释或者不能提供计算依据和</w:t>
      </w:r>
      <w:r>
        <w:rPr>
          <w:rFonts w:hint="eastAsia" w:ascii="宋体" w:hAnsi="宋体" w:eastAsia="宋体" w:cs="宋体"/>
          <w:color w:val="000000" w:themeColor="text1"/>
          <w:spacing w:val="-7"/>
          <w:sz w:val="24"/>
          <w:szCs w:val="24"/>
          <w:highlight w:val="none"/>
          <w14:textFill>
            <w14:solidFill>
              <w14:schemeClr w14:val="tx1"/>
            </w14:solidFill>
          </w14:textFill>
        </w:rPr>
        <w:t>报价依据；</w:t>
      </w:r>
    </w:p>
    <w:p w14:paraId="3F875C43">
      <w:pPr>
        <w:keepNext w:val="0"/>
        <w:keepLines w:val="0"/>
        <w:pageBreakBefore w:val="0"/>
        <w:widowControl/>
        <w:shd w:val="clear"/>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③不同投标人的投标各项报价存在异常一致</w:t>
      </w:r>
      <w:r>
        <w:rPr>
          <w:rFonts w:hint="eastAsia" w:ascii="宋体" w:hAnsi="宋体" w:eastAsia="宋体" w:cs="宋体"/>
          <w:color w:val="000000" w:themeColor="text1"/>
          <w:spacing w:val="-1"/>
          <w:sz w:val="24"/>
          <w:szCs w:val="24"/>
          <w:highlight w:val="none"/>
          <w14:textFill>
            <w14:solidFill>
              <w14:schemeClr w14:val="tx1"/>
            </w14:solidFill>
          </w14:textFill>
        </w:rPr>
        <w:t>或者呈规律性变化；</w:t>
      </w:r>
    </w:p>
    <w:p w14:paraId="46E9D77B">
      <w:pPr>
        <w:keepNext w:val="0"/>
        <w:keepLines w:val="0"/>
        <w:pageBreakBefore w:val="0"/>
        <w:widowControl/>
        <w:shd w:val="clear"/>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④不同投标人的投标文件由同一单位或者同一个人编制；</w:t>
      </w:r>
    </w:p>
    <w:p w14:paraId="09D8E95C">
      <w:pPr>
        <w:keepNext w:val="0"/>
        <w:keepLines w:val="0"/>
        <w:pageBreakBefore w:val="0"/>
        <w:widowControl/>
        <w:shd w:val="clear"/>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⑤不同投标人的投标文件中投标资料（包括电子资料）相互混装或项目班子成员出</w:t>
      </w:r>
      <w:r>
        <w:rPr>
          <w:rFonts w:hint="eastAsia" w:ascii="宋体" w:hAnsi="宋体" w:eastAsia="宋体" w:cs="宋体"/>
          <w:color w:val="000000" w:themeColor="text1"/>
          <w:spacing w:val="-3"/>
          <w:sz w:val="24"/>
          <w:szCs w:val="24"/>
          <w:highlight w:val="none"/>
          <w14:textFill>
            <w14:solidFill>
              <w14:schemeClr w14:val="tx1"/>
            </w14:solidFill>
          </w14:textFill>
        </w:rPr>
        <w:t>现同一人；</w:t>
      </w:r>
    </w:p>
    <w:p w14:paraId="510230E6">
      <w:pPr>
        <w:keepNext w:val="0"/>
        <w:keepLines w:val="0"/>
        <w:pageBreakBefore w:val="0"/>
        <w:widowControl/>
        <w:shd w:val="clear"/>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⑥不同投标人的投标文件由同一电脑编制或同一台附属设备打印，或投标报价用同</w:t>
      </w:r>
      <w:r>
        <w:rPr>
          <w:rFonts w:hint="eastAsia" w:ascii="宋体" w:hAnsi="宋体" w:eastAsia="宋体" w:cs="宋体"/>
          <w:color w:val="000000" w:themeColor="text1"/>
          <w:spacing w:val="-1"/>
          <w:sz w:val="24"/>
          <w:szCs w:val="24"/>
          <w:highlight w:val="none"/>
          <w14:textFill>
            <w14:solidFill>
              <w14:schemeClr w14:val="tx1"/>
            </w14:solidFill>
          </w14:textFill>
        </w:rPr>
        <w:t>一个预算编制软件密码锁制作或出自同一电子文档；</w:t>
      </w:r>
    </w:p>
    <w:p w14:paraId="5A36E25E">
      <w:pPr>
        <w:keepNext w:val="0"/>
        <w:keepLines w:val="0"/>
        <w:pageBreakBefore w:val="0"/>
        <w:widowControl/>
        <w:shd w:val="clear"/>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⑦不同投标人的投标保证由同一企业或同一账户资金缴纳；</w:t>
      </w:r>
    </w:p>
    <w:p w14:paraId="5239CFAB">
      <w:pPr>
        <w:keepNext w:val="0"/>
        <w:keepLines w:val="0"/>
        <w:pageBreakBefore w:val="0"/>
        <w:widowControl/>
        <w:shd w:val="clear"/>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⑧不同投标人委托同一个人或注册在同一家企业的注册人员或同一家企业为其投</w:t>
      </w:r>
      <w:r>
        <w:rPr>
          <w:rFonts w:hint="eastAsia" w:ascii="宋体" w:hAnsi="宋体" w:eastAsia="宋体" w:cs="宋体"/>
          <w:color w:val="000000" w:themeColor="text1"/>
          <w:spacing w:val="-2"/>
          <w:sz w:val="24"/>
          <w:szCs w:val="24"/>
          <w:highlight w:val="none"/>
          <w14:textFill>
            <w14:solidFill>
              <w14:schemeClr w14:val="tx1"/>
            </w14:solidFill>
          </w14:textFill>
        </w:rPr>
        <w:t>标提供投标咨询、商务报价、技术咨询（招标项目本身要求采用专有技术的除外）等服</w:t>
      </w:r>
      <w:r>
        <w:rPr>
          <w:rFonts w:hint="eastAsia" w:ascii="宋体" w:hAnsi="宋体" w:eastAsia="宋体" w:cs="宋体"/>
          <w:color w:val="000000" w:themeColor="text1"/>
          <w:spacing w:val="-6"/>
          <w:sz w:val="24"/>
          <w:szCs w:val="24"/>
          <w:highlight w:val="none"/>
          <w14:textFill>
            <w14:solidFill>
              <w14:schemeClr w14:val="tx1"/>
            </w14:solidFill>
          </w14:textFill>
        </w:rPr>
        <w:t>务</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p>
    <w:p w14:paraId="2AE1062E">
      <w:pPr>
        <w:keepNext w:val="0"/>
        <w:keepLines w:val="0"/>
        <w:pageBreakBefore w:val="0"/>
        <w:widowControl/>
        <w:shd w:val="clear"/>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000000" w:themeColor="text1"/>
          <w:spacing w:val="-2"/>
          <w:sz w:val="24"/>
          <w:szCs w:val="24"/>
          <w:highlight w:val="none"/>
          <w14:textFill>
            <w14:solidFill>
              <w14:schemeClr w14:val="tx1"/>
            </w14:solidFill>
          </w14:textFill>
        </w:rPr>
        <w:t>⑨监督部门于韶关市公共交易一体化平台发现系统提示风险预警，如提示投标单位上传投标文件使用的电脑IP地址一致等</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592EEFA9">
      <w:pPr>
        <w:shd w:val="clear"/>
        <w:spacing w:before="78" w:line="220" w:lineRule="auto"/>
        <w:ind w:left="9"/>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150" w:name="bookmark57"/>
      <w:bookmarkEnd w:id="150"/>
      <w:bookmarkStart w:id="151" w:name="_Toc22243"/>
      <w:r>
        <w:rPr>
          <w:rFonts w:hint="eastAsia" w:ascii="宋体" w:hAnsi="宋体" w:eastAsia="宋体" w:cs="宋体"/>
          <w:b/>
          <w:bCs/>
          <w:color w:val="000000" w:themeColor="text1"/>
          <w:spacing w:val="-3"/>
          <w:sz w:val="24"/>
          <w:szCs w:val="24"/>
          <w:highlight w:val="none"/>
          <w14:textFill>
            <w14:solidFill>
              <w14:schemeClr w14:val="tx1"/>
            </w14:solidFill>
          </w14:textFill>
        </w:rPr>
        <w:t>第</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pacing w:val="-3"/>
          <w:sz w:val="24"/>
          <w:szCs w:val="24"/>
          <w:highlight w:val="none"/>
          <w14:textFill>
            <w14:solidFill>
              <w14:schemeClr w14:val="tx1"/>
            </w14:solidFill>
          </w14:textFill>
        </w:rPr>
        <w:t>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定标规定及细则（本项目采用票决数量法定标）</w:t>
      </w:r>
      <w:bookmarkEnd w:id="151"/>
    </w:p>
    <w:p w14:paraId="68BF1814">
      <w:pPr>
        <w:pStyle w:val="5"/>
        <w:shd w:val="clear"/>
        <w:spacing w:line="256" w:lineRule="auto"/>
        <w:rPr>
          <w:rFonts w:hint="eastAsia" w:ascii="宋体" w:hAnsi="宋体" w:eastAsia="宋体" w:cs="宋体"/>
          <w:color w:val="000000" w:themeColor="text1"/>
          <w:highlight w:val="none"/>
          <w14:textFill>
            <w14:solidFill>
              <w14:schemeClr w14:val="tx1"/>
            </w14:solidFill>
          </w14:textFill>
        </w:rPr>
      </w:pPr>
    </w:p>
    <w:p w14:paraId="10B417A3">
      <w:pPr>
        <w:keepNext w:val="0"/>
        <w:keepLines w:val="0"/>
        <w:pageBreakBefore w:val="0"/>
        <w:shd w:val="clear"/>
        <w:wordWrap/>
        <w:overflowPunct/>
        <w:topLinePunct w:val="0"/>
        <w:bidi w:val="0"/>
        <w:spacing w:line="360" w:lineRule="auto"/>
        <w:ind w:firstLine="482" w:firstLineChars="200"/>
        <w:rPr>
          <w:rStyle w:val="21"/>
          <w:rFonts w:hint="eastAsia" w:ascii="宋体" w:hAnsi="宋体" w:eastAsia="宋体" w:cs="宋体"/>
          <w:b/>
          <w:bCs/>
          <w:color w:val="000000" w:themeColor="text1"/>
          <w:kern w:val="0"/>
          <w:sz w:val="24"/>
          <w:szCs w:val="24"/>
          <w:highlight w:val="none"/>
          <w14:textFill>
            <w14:solidFill>
              <w14:schemeClr w14:val="tx1"/>
            </w14:solidFill>
          </w14:textFill>
        </w:rPr>
      </w:pPr>
      <w:r>
        <w:rPr>
          <w:rStyle w:val="21"/>
          <w:rFonts w:hint="eastAsia" w:hAnsi="宋体" w:eastAsia="宋体" w:cs="宋体"/>
          <w:b/>
          <w:bCs/>
          <w:color w:val="000000" w:themeColor="text1"/>
          <w:kern w:val="0"/>
          <w:sz w:val="24"/>
          <w:szCs w:val="24"/>
          <w:highlight w:val="none"/>
          <w:lang w:val="en-US" w:eastAsia="zh-CN"/>
          <w14:textFill>
            <w14:solidFill>
              <w14:schemeClr w14:val="tx1"/>
            </w14:solidFill>
          </w14:textFill>
        </w:rPr>
        <w:t>1.</w:t>
      </w:r>
      <w:r>
        <w:rPr>
          <w:rStyle w:val="21"/>
          <w:rFonts w:hint="eastAsia" w:ascii="宋体" w:hAnsi="宋体" w:eastAsia="宋体" w:cs="宋体"/>
          <w:b/>
          <w:bCs/>
          <w:color w:val="000000" w:themeColor="text1"/>
          <w:kern w:val="0"/>
          <w:sz w:val="24"/>
          <w:szCs w:val="24"/>
          <w:highlight w:val="none"/>
          <w:lang w:eastAsia="zh-CN"/>
          <w14:textFill>
            <w14:solidFill>
              <w14:schemeClr w14:val="tx1"/>
            </w14:solidFill>
          </w14:textFill>
        </w:rPr>
        <w:t>确定</w:t>
      </w:r>
      <w:r>
        <w:rPr>
          <w:rStyle w:val="21"/>
          <w:rFonts w:hint="eastAsia" w:ascii="宋体" w:hAnsi="宋体" w:eastAsia="宋体" w:cs="宋体"/>
          <w:b/>
          <w:bCs/>
          <w:color w:val="000000" w:themeColor="text1"/>
          <w:kern w:val="0"/>
          <w:sz w:val="24"/>
          <w:szCs w:val="24"/>
          <w:highlight w:val="none"/>
          <w14:textFill>
            <w14:solidFill>
              <w14:schemeClr w14:val="tx1"/>
            </w14:solidFill>
          </w14:textFill>
        </w:rPr>
        <w:t>定标时间</w:t>
      </w:r>
    </w:p>
    <w:p w14:paraId="766A39D9">
      <w:pPr>
        <w:keepNext w:val="0"/>
        <w:keepLines w:val="0"/>
        <w:pageBreakBefore w:val="0"/>
        <w:shd w:val="clear"/>
        <w:wordWrap/>
        <w:overflowPunct/>
        <w:topLinePunct w:val="0"/>
        <w:bidi w:val="0"/>
        <w:spacing w:line="360" w:lineRule="auto"/>
        <w:ind w:firstLine="480" w:firstLineChars="200"/>
        <w:rPr>
          <w:rStyle w:val="21"/>
          <w:rFonts w:hint="eastAsia" w:ascii="宋体" w:hAnsi="宋体" w:eastAsia="宋体" w:cs="宋体"/>
          <w:color w:val="000000" w:themeColor="text1"/>
          <w:kern w:val="0"/>
          <w:sz w:val="24"/>
          <w:szCs w:val="24"/>
          <w:highlight w:val="none"/>
          <w14:textFill>
            <w14:solidFill>
              <w14:schemeClr w14:val="tx1"/>
            </w14:solidFill>
          </w14:textFill>
        </w:rPr>
      </w:pPr>
      <w:r>
        <w:rPr>
          <w:rStyle w:val="21"/>
          <w:rFonts w:hint="eastAsia" w:ascii="宋体" w:hAnsi="宋体" w:eastAsia="宋体" w:cs="宋体"/>
          <w:color w:val="000000" w:themeColor="text1"/>
          <w:kern w:val="0"/>
          <w:sz w:val="24"/>
          <w:szCs w:val="24"/>
          <w:highlight w:val="none"/>
          <w14:textFill>
            <w14:solidFill>
              <w14:schemeClr w14:val="tx1"/>
            </w14:solidFill>
          </w14:textFill>
        </w:rPr>
        <w:t>招标人</w:t>
      </w:r>
      <w:r>
        <w:rPr>
          <w:rStyle w:val="21"/>
          <w:rFonts w:hint="eastAsia" w:ascii="宋体" w:hAnsi="宋体" w:eastAsia="宋体" w:cs="宋体"/>
          <w:color w:val="000000" w:themeColor="text1"/>
          <w:kern w:val="0"/>
          <w:sz w:val="24"/>
          <w:szCs w:val="24"/>
          <w:highlight w:val="none"/>
          <w:lang w:eastAsia="zh-CN"/>
          <w14:textFill>
            <w14:solidFill>
              <w14:schemeClr w14:val="tx1"/>
            </w14:solidFill>
          </w14:textFill>
        </w:rPr>
        <w:t>应</w:t>
      </w:r>
      <w:r>
        <w:rPr>
          <w:rStyle w:val="21"/>
          <w:rFonts w:hint="eastAsia" w:ascii="宋体" w:hAnsi="宋体" w:eastAsia="宋体" w:cs="宋体"/>
          <w:color w:val="000000" w:themeColor="text1"/>
          <w:kern w:val="0"/>
          <w:sz w:val="24"/>
          <w:szCs w:val="24"/>
          <w:highlight w:val="none"/>
          <w14:textFill>
            <w14:solidFill>
              <w14:schemeClr w14:val="tx1"/>
            </w14:solidFill>
          </w14:textFill>
        </w:rPr>
        <w:t>自</w:t>
      </w: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定标候选人</w:t>
      </w:r>
      <w:r>
        <w:rPr>
          <w:rStyle w:val="21"/>
          <w:rFonts w:hint="eastAsia" w:ascii="宋体" w:hAnsi="宋体" w:eastAsia="宋体" w:cs="宋体"/>
          <w:color w:val="000000" w:themeColor="text1"/>
          <w:kern w:val="0"/>
          <w:sz w:val="24"/>
          <w:szCs w:val="24"/>
          <w:highlight w:val="none"/>
          <w14:textFill>
            <w14:solidFill>
              <w14:schemeClr w14:val="tx1"/>
            </w14:solidFill>
          </w14:textFill>
        </w:rPr>
        <w:t>公示期满后</w:t>
      </w: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Style w:val="21"/>
          <w:rFonts w:hint="eastAsia" w:ascii="宋体" w:hAnsi="宋体" w:eastAsia="宋体" w:cs="宋体"/>
          <w:color w:val="000000" w:themeColor="text1"/>
          <w:kern w:val="0"/>
          <w:sz w:val="24"/>
          <w:szCs w:val="24"/>
          <w:highlight w:val="none"/>
          <w14:textFill>
            <w14:solidFill>
              <w14:schemeClr w14:val="tx1"/>
            </w14:solidFill>
          </w14:textFill>
        </w:rPr>
        <w:t>个工作日内进入公共资源交易平台（与评标阶段公共资源交易平台相同）进行定标。定标会议全过程录音录像。招标人需要延期定标的，</w:t>
      </w:r>
      <w:r>
        <w:rPr>
          <w:rStyle w:val="21"/>
          <w:rFonts w:hint="eastAsia" w:ascii="宋体" w:hAnsi="宋体" w:eastAsia="宋体" w:cs="宋体"/>
          <w:color w:val="000000" w:themeColor="text1"/>
          <w:kern w:val="0"/>
          <w:sz w:val="24"/>
          <w:szCs w:val="24"/>
          <w:highlight w:val="none"/>
          <w:lang w:eastAsia="zh-CN"/>
          <w14:textFill>
            <w14:solidFill>
              <w14:schemeClr w14:val="tx1"/>
            </w14:solidFill>
          </w14:textFill>
        </w:rPr>
        <w:t>应</w:t>
      </w:r>
      <w:r>
        <w:rPr>
          <w:rStyle w:val="21"/>
          <w:rFonts w:hint="eastAsia" w:ascii="宋体" w:hAnsi="宋体" w:eastAsia="宋体" w:cs="宋体"/>
          <w:color w:val="000000" w:themeColor="text1"/>
          <w:kern w:val="0"/>
          <w:sz w:val="24"/>
          <w:szCs w:val="24"/>
          <w:highlight w:val="none"/>
          <w14:textFill>
            <w14:solidFill>
              <w14:schemeClr w14:val="tx1"/>
            </w14:solidFill>
          </w14:textFill>
        </w:rPr>
        <w:t>通过</w:t>
      </w: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广东省招标投标监管网和全国公共资源交易平台（广东省·韶关市）</w:t>
      </w:r>
      <w:r>
        <w:rPr>
          <w:rStyle w:val="21"/>
          <w:rFonts w:hint="eastAsia" w:ascii="宋体" w:hAnsi="宋体" w:eastAsia="宋体" w:cs="宋体"/>
          <w:color w:val="000000" w:themeColor="text1"/>
          <w:kern w:val="0"/>
          <w:sz w:val="24"/>
          <w:szCs w:val="24"/>
          <w:highlight w:val="none"/>
          <w14:textFill>
            <w14:solidFill>
              <w14:schemeClr w14:val="tx1"/>
            </w14:solidFill>
          </w14:textFill>
        </w:rPr>
        <w:t>公布延期原因和定标时间。</w:t>
      </w:r>
    </w:p>
    <w:p w14:paraId="5FB42728">
      <w:pPr>
        <w:keepNext w:val="0"/>
        <w:keepLines w:val="0"/>
        <w:pageBreakBefore w:val="0"/>
        <w:shd w:val="clear"/>
        <w:wordWrap/>
        <w:overflowPunct/>
        <w:topLinePunct w:val="0"/>
        <w:bidi w:val="0"/>
        <w:spacing w:line="360" w:lineRule="auto"/>
        <w:ind w:firstLine="482" w:firstLineChars="200"/>
        <w:rPr>
          <w:rStyle w:val="21"/>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Style w:val="21"/>
          <w:rFonts w:hint="eastAsia" w:hAnsi="宋体" w:eastAsia="宋体" w:cs="宋体"/>
          <w:b/>
          <w:bCs/>
          <w:color w:val="000000" w:themeColor="text1"/>
          <w:kern w:val="0"/>
          <w:sz w:val="24"/>
          <w:szCs w:val="24"/>
          <w:highlight w:val="none"/>
          <w:lang w:val="en-US" w:eastAsia="zh-CN"/>
          <w14:textFill>
            <w14:solidFill>
              <w14:schemeClr w14:val="tx1"/>
            </w14:solidFill>
          </w14:textFill>
        </w:rPr>
        <w:t>2</w:t>
      </w:r>
      <w:r>
        <w:rPr>
          <w:rStyle w:val="21"/>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1"/>
          <w:rFonts w:hint="eastAsia" w:ascii="宋体" w:hAnsi="宋体" w:eastAsia="宋体" w:cs="宋体"/>
          <w:b/>
          <w:bCs/>
          <w:color w:val="000000" w:themeColor="text1"/>
          <w:kern w:val="0"/>
          <w:sz w:val="24"/>
          <w:szCs w:val="24"/>
          <w:highlight w:val="none"/>
          <w:lang w:eastAsia="zh-CN"/>
          <w14:textFill>
            <w14:solidFill>
              <w14:schemeClr w14:val="tx1"/>
            </w14:solidFill>
          </w14:textFill>
        </w:rPr>
        <w:t>定标委员会</w:t>
      </w:r>
    </w:p>
    <w:p w14:paraId="239D68EE">
      <w:pPr>
        <w:keepNext w:val="0"/>
        <w:keepLines w:val="0"/>
        <w:pageBreakBefore w:val="0"/>
        <w:shd w:val="clear"/>
        <w:wordWrap/>
        <w:overflowPunct/>
        <w:topLinePunct w:val="0"/>
        <w:bidi w:val="0"/>
        <w:spacing w:line="360" w:lineRule="auto"/>
        <w:ind w:firstLine="480" w:firstLineChars="200"/>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1"/>
          <w:rFonts w:hint="eastAsia" w:hAnsi="宋体" w:eastAsia="宋体" w:cs="宋体"/>
          <w:color w:val="000000" w:themeColor="text1"/>
          <w:kern w:val="0"/>
          <w:sz w:val="24"/>
          <w:szCs w:val="24"/>
          <w:highlight w:val="none"/>
          <w:lang w:val="en-US" w:eastAsia="zh-CN"/>
          <w14:textFill>
            <w14:solidFill>
              <w14:schemeClr w14:val="tx1"/>
            </w14:solidFill>
          </w14:textFill>
        </w:rPr>
        <w:t>2.1</w:t>
      </w: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委员会由招标人负责组建和管理。定标委员会的组成方式、组长和成员由项目业主单位按相关规定自行确定。招标项目对技术、商务等有特别要求的可从广东省综合评标评审专家库（韶关区域）（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shd w:val="clear"/>
        <w:wordWrap/>
        <w:overflowPunct/>
        <w:topLinePunct w:val="0"/>
        <w:bidi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shd w:val="clear"/>
        <w:wordWrap/>
        <w:overflowPunct/>
        <w:topLinePunct w:val="0"/>
        <w:bidi w:val="0"/>
        <w:spacing w:line="360" w:lineRule="auto"/>
        <w:ind w:firstLine="480" w:firstLineChars="200"/>
        <w:rPr>
          <w:rFonts w:hint="eastAsia"/>
          <w:color w:val="000000" w:themeColor="text1"/>
          <w:sz w:val="24"/>
          <w:szCs w:val="24"/>
          <w:highlight w:val="none"/>
          <w:lang w:val="en-US" w:eastAsia="zh-CN"/>
          <w14:textFill>
            <w14:solidFill>
              <w14:schemeClr w14:val="tx1"/>
            </w14:solidFill>
          </w14:textFill>
        </w:rPr>
      </w:pPr>
      <w:r>
        <w:rPr>
          <w:rStyle w:val="21"/>
          <w:rFonts w:hint="eastAsia" w:hAnsi="宋体" w:eastAsia="宋体" w:cs="宋体"/>
          <w:color w:val="000000" w:themeColor="text1"/>
          <w:kern w:val="0"/>
          <w:sz w:val="24"/>
          <w:szCs w:val="24"/>
          <w:highlight w:val="none"/>
          <w:lang w:val="en-US" w:eastAsia="zh-CN"/>
          <w14:textFill>
            <w14:solidFill>
              <w14:schemeClr w14:val="tx1"/>
            </w14:solidFill>
          </w14:textFill>
        </w:rPr>
        <w:t>2</w:t>
      </w:r>
      <w:r>
        <w:rPr>
          <w:rStyle w:val="21"/>
          <w:rFonts w:hint="eastAsia" w:ascii="宋体" w:hAnsi="宋体" w:eastAsia="宋体" w:cs="宋体"/>
          <w:color w:val="000000" w:themeColor="text1"/>
          <w:kern w:val="0"/>
          <w:sz w:val="24"/>
          <w:szCs w:val="24"/>
          <w:highlight w:val="none"/>
          <w14:textFill>
            <w14:solidFill>
              <w14:schemeClr w14:val="tx1"/>
            </w14:solidFill>
          </w14:textFill>
        </w:rPr>
        <w:t>.</w:t>
      </w:r>
      <w:r>
        <w:rPr>
          <w:rStyle w:val="21"/>
          <w:rFonts w:hint="eastAsia" w:hAnsi="宋体" w:eastAsia="宋体" w:cs="宋体"/>
          <w:color w:val="000000" w:themeColor="text1"/>
          <w:kern w:val="0"/>
          <w:sz w:val="24"/>
          <w:szCs w:val="24"/>
          <w:highlight w:val="none"/>
          <w:lang w:val="en-US" w:eastAsia="zh-CN"/>
          <w14:textFill>
            <w14:solidFill>
              <w14:schemeClr w14:val="tx1"/>
            </w14:solidFill>
          </w14:textFill>
        </w:rPr>
        <w:t>3</w:t>
      </w: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shd w:val="clear"/>
        <w:wordWrap/>
        <w:overflowPunct/>
        <w:topLinePunct w:val="0"/>
        <w:bidi w:val="0"/>
        <w:spacing w:line="360" w:lineRule="auto"/>
        <w:ind w:firstLine="482" w:firstLineChars="200"/>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1"/>
          <w:rFonts w:hint="eastAsia" w:hAnsi="宋体" w:eastAsia="宋体" w:cs="宋体"/>
          <w:b/>
          <w:bCs/>
          <w:color w:val="000000" w:themeColor="text1"/>
          <w:kern w:val="0"/>
          <w:sz w:val="24"/>
          <w:szCs w:val="24"/>
          <w:highlight w:val="none"/>
          <w:lang w:val="en-US" w:eastAsia="zh-CN"/>
          <w14:textFill>
            <w14:solidFill>
              <w14:schemeClr w14:val="tx1"/>
            </w14:solidFill>
          </w14:textFill>
        </w:rPr>
        <w:t>3</w:t>
      </w:r>
      <w:r>
        <w:rPr>
          <w:rStyle w:val="21"/>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1"/>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组建招标监督小组</w:t>
      </w:r>
    </w:p>
    <w:p w14:paraId="451680C4">
      <w:pPr>
        <w:keepNext w:val="0"/>
        <w:keepLines w:val="0"/>
        <w:pageBreakBefore w:val="0"/>
        <w:shd w:val="clear"/>
        <w:wordWrap/>
        <w:overflowPunct/>
        <w:topLinePunct w:val="0"/>
        <w:bidi w:val="0"/>
        <w:spacing w:line="360" w:lineRule="auto"/>
        <w:ind w:firstLine="480" w:firstLineChars="200"/>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招标人应组建招标监督小组，招标监督小组原则上由不少于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应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shd w:val="clear"/>
        <w:wordWrap/>
        <w:overflowPunct/>
        <w:topLinePunct w:val="0"/>
        <w:bidi w:val="0"/>
        <w:spacing w:line="360" w:lineRule="auto"/>
        <w:ind w:firstLine="482" w:firstLineChars="200"/>
        <w:jc w:val="left"/>
        <w:rPr>
          <w:rStyle w:val="21"/>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Style w:val="21"/>
          <w:rFonts w:hint="eastAsia" w:hAnsi="宋体" w:eastAsia="宋体" w:cs="宋体"/>
          <w:b/>
          <w:bCs/>
          <w:color w:val="000000" w:themeColor="text1"/>
          <w:kern w:val="0"/>
          <w:sz w:val="24"/>
          <w:szCs w:val="24"/>
          <w:highlight w:val="none"/>
          <w:lang w:val="en-US" w:eastAsia="zh-CN"/>
          <w14:textFill>
            <w14:solidFill>
              <w14:schemeClr w14:val="tx1"/>
            </w14:solidFill>
          </w14:textFill>
        </w:rPr>
        <w:t>4</w:t>
      </w:r>
      <w:r>
        <w:rPr>
          <w:rStyle w:val="21"/>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1"/>
          <w:rFonts w:hint="eastAsia" w:ascii="宋体" w:hAnsi="宋体" w:eastAsia="宋体" w:cs="宋体"/>
          <w:b/>
          <w:bCs/>
          <w:color w:val="000000" w:themeColor="text1"/>
          <w:kern w:val="0"/>
          <w:sz w:val="24"/>
          <w:szCs w:val="24"/>
          <w:highlight w:val="none"/>
          <w:lang w:eastAsia="zh-CN"/>
          <w14:textFill>
            <w14:solidFill>
              <w14:schemeClr w14:val="tx1"/>
            </w14:solidFill>
          </w14:textFill>
        </w:rPr>
        <w:t>定标办法</w:t>
      </w:r>
    </w:p>
    <w:p w14:paraId="65B6341F">
      <w:pPr>
        <w:keepNext w:val="0"/>
        <w:keepLines w:val="0"/>
        <w:pageBreakBefore w:val="0"/>
        <w:shd w:val="clear"/>
        <w:wordWrap/>
        <w:overflowPunct/>
        <w:topLinePunct w:val="0"/>
        <w:bidi w:val="0"/>
        <w:spacing w:line="360" w:lineRule="auto"/>
        <w:ind w:firstLine="240" w:firstLineChars="100"/>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定标办法由招标人按本投标人须知前附表的规定确定（只能选定其中一种定标办法）。</w:t>
      </w:r>
    </w:p>
    <w:p w14:paraId="2E09F1EC">
      <w:pPr>
        <w:keepNext w:val="0"/>
        <w:keepLines w:val="0"/>
        <w:pageBreakBefore w:val="0"/>
        <w:shd w:val="clear"/>
        <w:wordWrap/>
        <w:overflowPunct/>
        <w:topLinePunct w:val="0"/>
        <w:bidi w:val="0"/>
        <w:spacing w:line="360" w:lineRule="auto"/>
        <w:ind w:firstLine="480" w:firstLineChars="200"/>
        <w:rPr>
          <w:rFonts w:hint="eastAsia"/>
          <w:color w:val="000000" w:themeColor="text1"/>
          <w:sz w:val="24"/>
          <w:szCs w:val="24"/>
          <w:highlight w:val="none"/>
          <w14:textFill>
            <w14:solidFill>
              <w14:schemeClr w14:val="tx1"/>
            </w14:solidFill>
          </w14:textFill>
        </w:rPr>
      </w:pPr>
      <w:bookmarkStart w:id="152" w:name="OLE_LINK3"/>
      <w:r>
        <w:rPr>
          <w:rFonts w:hint="eastAsia"/>
          <w:b/>
          <w:bCs/>
          <w:color w:val="000000" w:themeColor="text1"/>
          <w:sz w:val="24"/>
          <w:szCs w:val="24"/>
          <w:highlight w:val="none"/>
          <w:lang w:val="en-US" w:eastAsia="zh-CN"/>
          <w14:textFill>
            <w14:solidFill>
              <w14:schemeClr w14:val="tx1"/>
            </w14:solidFill>
          </w14:textFill>
        </w:rPr>
        <w:t>本项目</w:t>
      </w:r>
      <w:bookmarkEnd w:id="152"/>
      <w:r>
        <w:rPr>
          <w:rFonts w:hint="eastAsia"/>
          <w:b/>
          <w:bCs/>
          <w:color w:val="000000" w:themeColor="text1"/>
          <w:sz w:val="24"/>
          <w:szCs w:val="24"/>
          <w:highlight w:val="none"/>
          <w:lang w:val="en-US" w:eastAsia="zh-CN"/>
          <w14:textFill>
            <w14:solidFill>
              <w14:schemeClr w14:val="tx1"/>
            </w14:solidFill>
          </w14:textFill>
        </w:rPr>
        <w:t>采用票决数量法定标。</w:t>
      </w:r>
    </w:p>
    <w:p w14:paraId="7DC142B9">
      <w:pPr>
        <w:keepNext w:val="0"/>
        <w:keepLines w:val="0"/>
        <w:pageBreakBefore w:val="0"/>
        <w:shd w:val="clear"/>
        <w:wordWrap/>
        <w:overflowPunct/>
        <w:topLinePunct w:val="0"/>
        <w:bidi w:val="0"/>
        <w:spacing w:line="360" w:lineRule="auto"/>
        <w:ind w:firstLine="482" w:firstLineChars="200"/>
        <w:rPr>
          <w:rStyle w:val="21"/>
          <w:rFonts w:hint="eastAsia" w:hAnsi="宋体" w:eastAsia="宋体" w:cs="宋体"/>
          <w:b/>
          <w:bCs/>
          <w:color w:val="000000" w:themeColor="text1"/>
          <w:kern w:val="0"/>
          <w:sz w:val="24"/>
          <w:szCs w:val="24"/>
          <w:highlight w:val="none"/>
          <w:lang w:val="en-US" w:eastAsia="zh-CN"/>
          <w14:textFill>
            <w14:solidFill>
              <w14:schemeClr w14:val="tx1"/>
            </w14:solidFill>
          </w14:textFill>
        </w:rPr>
      </w:pPr>
      <w:r>
        <w:rPr>
          <w:rStyle w:val="21"/>
          <w:rFonts w:hint="eastAsia" w:hAnsi="宋体" w:eastAsia="宋体" w:cs="宋体"/>
          <w:b/>
          <w:bCs/>
          <w:color w:val="000000" w:themeColor="text1"/>
          <w:kern w:val="0"/>
          <w:sz w:val="24"/>
          <w:szCs w:val="24"/>
          <w:highlight w:val="none"/>
          <w:lang w:val="en-US" w:eastAsia="zh-CN"/>
          <w14:textFill>
            <w14:solidFill>
              <w14:schemeClr w14:val="tx1"/>
            </w14:solidFill>
          </w14:textFill>
        </w:rPr>
        <w:t>5.定标细则</w:t>
      </w:r>
    </w:p>
    <w:p w14:paraId="21B82FE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5.1票决数量法程序</w:t>
      </w:r>
    </w:p>
    <w:p w14:paraId="322D43FD">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40D9E50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5.1.1.</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项目情况介绍</w:t>
      </w:r>
    </w:p>
    <w:p w14:paraId="31594E7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招标人代表介绍项目的概况及招标要求，以及定标方法与定标工作规则，不得发表具有倾向性的言论。</w:t>
      </w:r>
    </w:p>
    <w:p w14:paraId="2B63202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5.1.2.</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审阅定标资料</w:t>
      </w:r>
    </w:p>
    <w:p w14:paraId="65146BA3">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定标委员会成员对各定标候选人的投标文件进行审阅，审阅内容主要是定标工作规则所规定的定标因素，</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聚焦于项目需求与候选人能力的匹配度</w:t>
      </w:r>
      <w:r>
        <w:rPr>
          <w:rFonts w:hint="eastAsia" w:ascii="宋体" w:hAnsi="宋体" w:eastAsia="宋体" w:cs="宋体"/>
          <w:color w:val="000000" w:themeColor="text1"/>
          <w:sz w:val="24"/>
          <w:szCs w:val="24"/>
          <w:highlight w:val="none"/>
          <w:u w:val="none"/>
          <w:shd w:val="clear" w:color="auto" w:fill="FFFFFF"/>
          <w:lang w:eastAsia="zh-CN"/>
          <w14:textFill>
            <w14:solidFill>
              <w14:schemeClr w14:val="tx1"/>
            </w14:solidFill>
          </w14:textFill>
        </w:rPr>
        <w:t>。</w:t>
      </w:r>
    </w:p>
    <w:p w14:paraId="28D62039">
      <w:pPr>
        <w:pStyle w:val="12"/>
        <w:keepNext w:val="0"/>
        <w:keepLines w:val="0"/>
        <w:pageBreakBefore w:val="0"/>
        <w:numPr>
          <w:ilvl w:val="0"/>
          <w:numId w:val="0"/>
        </w:numPr>
        <w:shd w:val="clear" w:color="auto"/>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5.1.3.</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疑问澄清</w:t>
      </w:r>
    </w:p>
    <w:p w14:paraId="7F6080F8">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shd w:val="clear" w:color="auto" w:fill="FFFFFF"/>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5.1.4.投票，收票，点票和汇总</w:t>
      </w:r>
    </w:p>
    <w:p w14:paraId="3D9FAC9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5.1.5.公布结果和出具定标报告</w:t>
      </w:r>
    </w:p>
    <w:p w14:paraId="6F04ECF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5.1.6.</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全程监督</w:t>
      </w:r>
    </w:p>
    <w:p w14:paraId="42C77B4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招标监督小组对</w:t>
      </w:r>
      <w:r>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t>定标会议</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的全过程进行监督，确保程序合规、记录完整，结论形成过程公正、透明。</w:t>
      </w:r>
    </w:p>
    <w:p w14:paraId="6C6211A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5.2定标因素</w:t>
      </w:r>
    </w:p>
    <w:p w14:paraId="546EFB8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定标因素和相对标准有以下几个方面：</w:t>
      </w:r>
    </w:p>
    <w:p w14:paraId="6264BCE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（1）拟派团队管理能力与水平（履约能力）</w:t>
      </w:r>
    </w:p>
    <w:p w14:paraId="088F27FF">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相对标准：拟派团队管理能力与水平（履约能力）强的定标候选人优于拟派团队管理能力与水平（履约能力）一般的定标候选人。</w:t>
      </w:r>
    </w:p>
    <w:p w14:paraId="0AD9522A">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（2）企业信誉</w:t>
      </w:r>
    </w:p>
    <w:p w14:paraId="746214B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相对标准：企业信誉评价好的定标候选人优于企业信誉评价一般的定标候选人。</w:t>
      </w:r>
    </w:p>
    <w:p w14:paraId="29593FC3">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（3）企业社会贡献（助力“百千万工程”、社会公益项目）</w:t>
      </w:r>
    </w:p>
    <w:p w14:paraId="05E40F0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（4）评标报告</w:t>
      </w:r>
    </w:p>
    <w:p w14:paraId="2AADDC8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相对标准：评标委员会评审意见为具有优势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的定标候选人优于评标委员会评审意见为没有优势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综合考虑评标委员会的评审意见，对各定标候选人</w:t>
      </w:r>
      <w:r>
        <w:rPr>
          <w:rFonts w:hint="eastAsia" w:ascii="宋体" w:hAnsi="宋体" w:eastAsia="宋体" w:cs="宋体"/>
          <w:color w:val="000000" w:themeColor="text1"/>
          <w:sz w:val="24"/>
          <w:szCs w:val="24"/>
          <w:highlight w:val="none"/>
          <w14:textFill>
            <w14:solidFill>
              <w14:schemeClr w14:val="tx1"/>
            </w14:solidFill>
          </w14:textFill>
        </w:rPr>
        <w:t>的优势、风险等评审情况</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进行评审比较</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w:t>
      </w:r>
    </w:p>
    <w:p w14:paraId="59CB271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6.定标结果公示</w:t>
      </w:r>
    </w:p>
    <w:p w14:paraId="3FF6B90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定标委员会完成定标</w:t>
      </w:r>
      <w:r>
        <w:rPr>
          <w:rStyle w:val="21"/>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后</w:t>
      </w:r>
      <w:r>
        <w:rPr>
          <w:rStyle w:val="21"/>
          <w:rFonts w:hint="eastAsia" w:ascii="宋体" w:hAnsi="宋体" w:eastAsia="宋体" w:cs="宋体"/>
          <w:color w:val="000000" w:themeColor="text1"/>
          <w:kern w:val="0"/>
          <w:sz w:val="24"/>
          <w:szCs w:val="24"/>
          <w:highlight w:val="none"/>
          <w:lang w:val="en-US" w:eastAsia="zh-CN"/>
          <w14:textFill>
            <w14:solidFill>
              <w14:schemeClr w14:val="tx1"/>
            </w14:solidFill>
          </w14:textFill>
        </w:rPr>
        <w:t>，招标人应当自收到定标报告之日起3日内将中标候选人和定标情况在广东省招标投标监管网和全国公共资源交易平台（广东省·韶关市）上公示，公示时间不少于3日。公示主要内容包括：定标报告（定标成员信息除外）、中标人候选人名单、投标报价和拟投入本项目的项目负责人、技术负责人及各专业负责人（如有）等内容。</w:t>
      </w:r>
    </w:p>
    <w:p w14:paraId="030EA7EB">
      <w:pPr>
        <w:keepNext w:val="0"/>
        <w:keepLines w:val="0"/>
        <w:pageBreakBefore w:val="0"/>
        <w:shd w:val="clear"/>
        <w:wordWrap/>
        <w:overflowPunct/>
        <w:topLinePunct w:val="0"/>
        <w:bidi w:val="0"/>
        <w:spacing w:line="360" w:lineRule="auto"/>
        <w:rPr>
          <w:rFonts w:hint="eastAsia"/>
          <w:color w:val="000000" w:themeColor="text1"/>
          <w:sz w:val="24"/>
          <w:szCs w:val="24"/>
          <w:highlight w:val="none"/>
          <w:lang w:val="en-US" w:eastAsia="zh-CN"/>
          <w14:textFill>
            <w14:solidFill>
              <w14:schemeClr w14:val="tx1"/>
            </w14:solidFill>
          </w14:textFill>
        </w:rPr>
      </w:pPr>
    </w:p>
    <w:p w14:paraId="63554396">
      <w:pPr>
        <w:keepNext w:val="0"/>
        <w:keepLines w:val="0"/>
        <w:pageBreakBefore w:val="0"/>
        <w:shd w:val="clear"/>
        <w:wordWrap/>
        <w:overflowPunct/>
        <w:topLinePunct w:val="0"/>
        <w:bidi w:val="0"/>
        <w:spacing w:before="78" w:line="360" w:lineRule="auto"/>
        <w:ind w:left="3525"/>
        <w:outlineLvl w:val="0"/>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09ABEA5F">
      <w:pPr>
        <w:pStyle w:val="2"/>
        <w:shd w:val="clea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0A396179">
      <w:pPr>
        <w:shd w:val="clea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4AD40A13">
      <w:pPr>
        <w:pStyle w:val="2"/>
        <w:shd w:val="clea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62C08327">
      <w:pPr>
        <w:shd w:val="clea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4AEC3161">
      <w:pPr>
        <w:shd w:val="clear"/>
        <w:rPr>
          <w:rFonts w:hint="eastAsia" w:ascii="宋体" w:hAnsi="宋体" w:eastAsia="宋体" w:cs="宋体"/>
          <w:b/>
          <w:bCs/>
          <w:color w:val="000000" w:themeColor="text1"/>
          <w:spacing w:val="-7"/>
          <w:sz w:val="24"/>
          <w:szCs w:val="24"/>
          <w:highlight w:val="none"/>
          <w14:textFill>
            <w14:solidFill>
              <w14:schemeClr w14:val="tx1"/>
            </w14:solidFill>
          </w14:textFill>
        </w:rPr>
      </w:pPr>
    </w:p>
    <w:p w14:paraId="154A867D">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153" w:name="_Toc209"/>
      <w:bookmarkStart w:id="154" w:name="_Toc4926"/>
    </w:p>
    <w:p w14:paraId="125A965B">
      <w:pPr>
        <w:shd w:val="clear"/>
        <w:spacing w:before="78" w:line="220" w:lineRule="auto"/>
        <w:ind w:left="9"/>
        <w:jc w:val="center"/>
        <w:outlineLvl w:val="1"/>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第</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六</w:t>
      </w:r>
      <w:r>
        <w:rPr>
          <w:rFonts w:hint="eastAsia" w:ascii="宋体" w:hAnsi="宋体" w:eastAsia="宋体" w:cs="宋体"/>
          <w:b/>
          <w:bCs/>
          <w:color w:val="000000" w:themeColor="text1"/>
          <w:spacing w:val="-3"/>
          <w:sz w:val="24"/>
          <w:szCs w:val="24"/>
          <w:highlight w:val="none"/>
          <w14:textFill>
            <w14:solidFill>
              <w14:schemeClr w14:val="tx1"/>
            </w14:solidFill>
          </w14:textFill>
        </w:rPr>
        <w:t>节 中标确认</w:t>
      </w:r>
      <w:bookmarkEnd w:id="153"/>
      <w:bookmarkEnd w:id="154"/>
    </w:p>
    <w:p w14:paraId="276CA965">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1.中标人确定过程</w:t>
      </w:r>
    </w:p>
    <w:p w14:paraId="3A29BAB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1.1 中标人确定。中标候选人公示期满无异议的，招标人确认排名第一的中标候选人为中标人，中标人的投标报价即为中标价。</w:t>
      </w:r>
    </w:p>
    <w:p w14:paraId="2EA71AC4">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000000" w:themeColor="text1"/>
          <w:kern w:val="0"/>
          <w:sz w:val="24"/>
          <w:szCs w:val="24"/>
          <w:highlight w:val="none"/>
          <w14:textFill>
            <w14:solidFill>
              <w14:schemeClr w14:val="tx1"/>
            </w14:solidFill>
          </w14:textFill>
        </w:rPr>
        <w:t>在中标通知书发出后5个工作日内，韶关市公共资源交易中心将投标保证金（或银行保函）退还给中标候选人以外的投标人。</w:t>
      </w:r>
    </w:p>
    <w:p w14:paraId="58F427C4">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1.3 招标人应当自中标通知书发出之日起15日内，通过广东省招标投标监管网和全国公共资源交易平台（广东省 ·韶关市）发布中标结果公示。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异议和投诉</w:t>
      </w:r>
    </w:p>
    <w:p w14:paraId="50752233">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2.1 投标人或者其他利害关系人对招标项目的评标和定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000000" w:themeColor="text1"/>
          <w:sz w:val="24"/>
          <w:szCs w:val="24"/>
          <w:highlight w:val="none"/>
          <w14:textFill>
            <w14:solidFill>
              <w14:schemeClr w14:val="tx1"/>
            </w14:solidFill>
          </w14:textFill>
        </w:rPr>
      </w:pPr>
      <w:bookmarkStart w:id="155" w:name="_Toc236550039"/>
      <w:r>
        <w:rPr>
          <w:rStyle w:val="18"/>
          <w:rFonts w:hint="eastAsia" w:ascii="宋体" w:hAnsi="宋体" w:eastAsia="宋体" w:cs="宋体"/>
          <w:b/>
          <w:bCs/>
          <w:i w:val="0"/>
          <w:color w:val="000000" w:themeColor="text1"/>
          <w:sz w:val="24"/>
          <w:szCs w:val="24"/>
          <w:highlight w:val="none"/>
          <w:lang w:val="en-US" w:eastAsia="zh-CN"/>
          <w14:textFill>
            <w14:solidFill>
              <w14:schemeClr w14:val="tx1"/>
            </w14:solidFill>
          </w14:textFill>
        </w:rPr>
        <w:t>3</w:t>
      </w:r>
      <w:r>
        <w:rPr>
          <w:rStyle w:val="18"/>
          <w:rFonts w:hint="eastAsia" w:ascii="宋体" w:hAnsi="宋体" w:eastAsia="宋体" w:cs="宋体"/>
          <w:b/>
          <w:bCs/>
          <w:i w:val="0"/>
          <w:color w:val="000000" w:themeColor="text1"/>
          <w:sz w:val="24"/>
          <w:szCs w:val="24"/>
          <w:highlight w:val="none"/>
          <w14:textFill>
            <w14:solidFill>
              <w14:schemeClr w14:val="tx1"/>
            </w14:solidFill>
          </w14:textFill>
        </w:rPr>
        <w:t>．废除授标</w:t>
      </w:r>
      <w:bookmarkEnd w:id="155"/>
      <w:r>
        <w:rPr>
          <w:rStyle w:val="18"/>
          <w:rFonts w:hint="eastAsia" w:ascii="宋体" w:hAnsi="宋体" w:eastAsia="宋体" w:cs="宋体"/>
          <w:b/>
          <w:bCs/>
          <w:i w:val="0"/>
          <w:color w:val="000000" w:themeColor="text1"/>
          <w:sz w:val="24"/>
          <w:szCs w:val="24"/>
          <w:highlight w:val="none"/>
          <w14:textFill>
            <w14:solidFill>
              <w14:schemeClr w14:val="tx1"/>
            </w14:solidFill>
          </w14:textFill>
        </w:rPr>
        <w:t>及授标</w:t>
      </w:r>
    </w:p>
    <w:p w14:paraId="0362AA0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3.1评定标完成后，中标候选人有下列情形之一的，招标人应按规定取消中标候选人资格或废除授标：</w:t>
      </w:r>
    </w:p>
    <w:p w14:paraId="2CBAA0D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（1）以他人名义投标或者以其他方式弄虚作假骗取中标的；</w:t>
      </w:r>
    </w:p>
    <w:p w14:paraId="24BDE8DF">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（2）与其他投标人串通投标或以行贿的手段谋取中标的；</w:t>
      </w:r>
    </w:p>
    <w:p w14:paraId="6C85C9FB">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（3）不是从本投标企业基本账户提交投标担保或以虚假方式提交投标保证金保函（保单）的；</w:t>
      </w:r>
    </w:p>
    <w:p w14:paraId="7C70DC6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（4）中标人于投标有效期终止之前撤回投标文件，或者排名第一的中标候选人放弃中标资格的；</w:t>
      </w:r>
    </w:p>
    <w:p w14:paraId="7AB9C1D7">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（5）因中标人过错而未能按照规定与招标人签订工程总承包合同或中标人因不可抗力提出不能履行合同的；</w:t>
      </w:r>
    </w:p>
    <w:p w14:paraId="6044F17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（6）因中标人过错而未能按照招标文件要求向招标人提交履约担保的；</w:t>
      </w:r>
    </w:p>
    <w:p w14:paraId="0B03F671">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（7）中标单位拟派的项目负责人从投标截止时间起在其他建设工程担任项目负责人；</w:t>
      </w:r>
    </w:p>
    <w:p w14:paraId="155A8FDD">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（8）中标人被有关部门查实存在影响中标结果的违法行为，不符合中标条件的；</w:t>
      </w:r>
    </w:p>
    <w:p w14:paraId="7BE77A82">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（9）中标人在参加本项目投标时有本企业投标承诺书所列被依法限制或暂停承揽业务或停业的处罚的；</w:t>
      </w:r>
    </w:p>
    <w:p w14:paraId="24E9515C">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（10）招标文件明确规定可以废除授标的其他情形。</w:t>
      </w:r>
    </w:p>
    <w:p w14:paraId="6FB0715F">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3.3 招标人有下列情形之一的，应依法承担相应的责任：</w:t>
      </w:r>
    </w:p>
    <w:p w14:paraId="02A329C9">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（1）无正当理由不发出中标通知书的；</w:t>
      </w:r>
    </w:p>
    <w:p w14:paraId="5E11F3F0">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（2）招标人不按照规定确定中标人的；</w:t>
      </w:r>
    </w:p>
    <w:p w14:paraId="196BBAC6">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（3）中标通知书发出后无正当理由改变中标结果的；</w:t>
      </w:r>
    </w:p>
    <w:p w14:paraId="5913D60E">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（4）无正当理由不与中标人签订工程总承包合同的；</w:t>
      </w:r>
    </w:p>
    <w:p w14:paraId="541DA46B">
      <w:pPr>
        <w:keepNext w:val="0"/>
        <w:keepLines w:val="0"/>
        <w:pageBreakBefore w:val="0"/>
        <w:widowControl w:val="0"/>
        <w:shd w:val="clea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（5）在签订工程总承包合同时向中标人提出附加条件或者更改合同实质性内容的。</w:t>
      </w:r>
    </w:p>
    <w:p w14:paraId="06AE4C69">
      <w:pPr>
        <w:keepNext w:val="0"/>
        <w:keepLines w:val="0"/>
        <w:pageBreakBefore w:val="0"/>
        <w:shd w:val="clear"/>
        <w:wordWrap/>
        <w:overflowPunct/>
        <w:topLinePunct w:val="0"/>
        <w:bidi w:val="0"/>
        <w:spacing w:line="360" w:lineRule="auto"/>
        <w:rPr>
          <w:rFonts w:hint="eastAsia"/>
          <w:color w:val="000000" w:themeColor="text1"/>
          <w:sz w:val="24"/>
          <w:szCs w:val="24"/>
          <w:highlight w:val="none"/>
          <w14:textFill>
            <w14:solidFill>
              <w14:schemeClr w14:val="tx1"/>
            </w14:solidFill>
          </w14:textFill>
        </w:rPr>
        <w:sectPr>
          <w:endnotePr>
            <w:numFmt w:val="decimal"/>
          </w:endnotePr>
          <w:pgSz w:w="11906" w:h="16838"/>
          <w:pgMar w:top="1247" w:right="1304" w:bottom="1247" w:left="1304" w:header="850" w:footer="544" w:gutter="0"/>
          <w:cols w:space="720" w:num="1"/>
          <w:rtlGutter w:val="0"/>
          <w:docGrid w:linePitch="327" w:charSpace="0"/>
        </w:sectPr>
      </w:pPr>
    </w:p>
    <w:p w14:paraId="477FF410">
      <w:pPr>
        <w:shd w:val="clear"/>
        <w:spacing w:before="78" w:line="219" w:lineRule="auto"/>
        <w:ind w:left="3525"/>
        <w:outlineLvl w:val="0"/>
        <w:rPr>
          <w:rFonts w:hint="eastAsia" w:ascii="宋体" w:hAnsi="宋体" w:eastAsia="宋体" w:cs="宋体"/>
          <w:color w:val="000000" w:themeColor="text1"/>
          <w:sz w:val="24"/>
          <w:szCs w:val="24"/>
          <w:highlight w:val="none"/>
          <w14:textFill>
            <w14:solidFill>
              <w14:schemeClr w14:val="tx1"/>
            </w14:solidFill>
          </w14:textFill>
        </w:rPr>
      </w:pPr>
      <w:bookmarkStart w:id="156" w:name="_Toc13655"/>
      <w:r>
        <w:rPr>
          <w:rFonts w:hint="eastAsia" w:ascii="宋体" w:hAnsi="宋体" w:eastAsia="宋体" w:cs="宋体"/>
          <w:b/>
          <w:bCs/>
          <w:color w:val="000000" w:themeColor="text1"/>
          <w:spacing w:val="-7"/>
          <w:sz w:val="24"/>
          <w:szCs w:val="24"/>
          <w:highlight w:val="none"/>
          <w14:textFill>
            <w14:solidFill>
              <w14:schemeClr w14:val="tx1"/>
            </w14:solidFill>
          </w14:textFill>
        </w:rPr>
        <w:t>第二章</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中标人须知</w:t>
      </w:r>
      <w:bookmarkEnd w:id="156"/>
    </w:p>
    <w:p w14:paraId="0D76B119">
      <w:pPr>
        <w:shd w:val="clear"/>
        <w:spacing w:before="78" w:line="219" w:lineRule="auto"/>
        <w:ind w:left="582"/>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7" w:name="_Toc21697"/>
      <w:r>
        <w:rPr>
          <w:rFonts w:hint="eastAsia" w:ascii="宋体" w:hAnsi="宋体" w:eastAsia="宋体" w:cs="宋体"/>
          <w:b/>
          <w:bCs/>
          <w:color w:val="000000" w:themeColor="text1"/>
          <w:spacing w:val="-9"/>
          <w:sz w:val="24"/>
          <w:szCs w:val="24"/>
          <w:highlight w:val="none"/>
          <w14:textFill>
            <w14:solidFill>
              <w14:schemeClr w14:val="tx1"/>
            </w14:solidFill>
          </w14:textFill>
        </w:rPr>
        <w:t>1</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9"/>
          <w:sz w:val="24"/>
          <w:szCs w:val="24"/>
          <w:highlight w:val="none"/>
          <w14:textFill>
            <w14:solidFill>
              <w14:schemeClr w14:val="tx1"/>
            </w14:solidFill>
          </w14:textFill>
        </w:rPr>
        <w:t>．中标通知书</w:t>
      </w:r>
      <w:bookmarkEnd w:id="157"/>
    </w:p>
    <w:p w14:paraId="32F31BA3">
      <w:pPr>
        <w:shd w:val="clear"/>
        <w:spacing w:before="152" w:line="332" w:lineRule="auto"/>
        <w:ind w:left="17" w:firstLine="55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招标人确定第一中标候选人为中标人，并在中标人确定之日起</w:t>
      </w:r>
      <w:r>
        <w:rPr>
          <w:rFonts w:hint="eastAsia" w:ascii="宋体" w:hAnsi="宋体" w:eastAsia="宋体" w:cs="宋体"/>
          <w:color w:val="000000" w:themeColor="text1"/>
          <w:spacing w:val="-4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7日内向中</w:t>
      </w:r>
      <w:r>
        <w:rPr>
          <w:rFonts w:hint="eastAsia" w:ascii="宋体" w:hAnsi="宋体" w:eastAsia="宋体" w:cs="宋体"/>
          <w:color w:val="000000" w:themeColor="text1"/>
          <w:sz w:val="24"/>
          <w:szCs w:val="24"/>
          <w:highlight w:val="none"/>
          <w14:textFill>
            <w14:solidFill>
              <w14:schemeClr w14:val="tx1"/>
            </w14:solidFill>
          </w14:textFill>
        </w:rPr>
        <w:t>标人发</w:t>
      </w:r>
      <w:r>
        <w:rPr>
          <w:rFonts w:hint="eastAsia" w:ascii="宋体" w:hAnsi="宋体" w:eastAsia="宋体" w:cs="宋体"/>
          <w:color w:val="000000" w:themeColor="text1"/>
          <w:spacing w:val="-3"/>
          <w:sz w:val="24"/>
          <w:szCs w:val="24"/>
          <w:highlight w:val="none"/>
          <w14:textFill>
            <w14:solidFill>
              <w14:schemeClr w14:val="tx1"/>
            </w14:solidFill>
          </w14:textFill>
        </w:rPr>
        <w:t>出中标通知书，中标人必须按韶关市公共资源交易中心的规定办理相关手续后方可领取。</w:t>
      </w:r>
      <w:r>
        <w:rPr>
          <w:rFonts w:hint="eastAsia" w:ascii="宋体" w:hAnsi="宋体" w:eastAsia="宋体" w:cs="宋体"/>
          <w:color w:val="000000" w:themeColor="text1"/>
          <w:spacing w:val="-2"/>
          <w:sz w:val="24"/>
          <w:szCs w:val="24"/>
          <w:highlight w:val="none"/>
          <w14:textFill>
            <w14:solidFill>
              <w14:schemeClr w14:val="tx1"/>
            </w14:solidFill>
          </w14:textFill>
        </w:rPr>
        <w:t>中标通知书对招标人和中标人均具有法律约束力。中标通知书发出后，招标人改变中标</w:t>
      </w:r>
      <w:r>
        <w:rPr>
          <w:rFonts w:hint="eastAsia" w:ascii="宋体" w:hAnsi="宋体" w:eastAsia="宋体" w:cs="宋体"/>
          <w:color w:val="000000" w:themeColor="text1"/>
          <w:spacing w:val="-1"/>
          <w:sz w:val="24"/>
          <w:szCs w:val="24"/>
          <w:highlight w:val="none"/>
          <w14:textFill>
            <w14:solidFill>
              <w14:schemeClr w14:val="tx1"/>
            </w14:solidFill>
          </w14:textFill>
        </w:rPr>
        <w:t>结果和中标人放弃中标的，应当承担法律责任。</w:t>
      </w:r>
    </w:p>
    <w:p w14:paraId="013B0F34">
      <w:pPr>
        <w:pStyle w:val="5"/>
        <w:shd w:val="clear"/>
        <w:spacing w:line="394" w:lineRule="auto"/>
        <w:rPr>
          <w:rFonts w:hint="eastAsia" w:ascii="宋体" w:hAnsi="宋体" w:eastAsia="宋体" w:cs="宋体"/>
          <w:color w:val="000000" w:themeColor="text1"/>
          <w:highlight w:val="none"/>
          <w14:textFill>
            <w14:solidFill>
              <w14:schemeClr w14:val="tx1"/>
            </w14:solidFill>
          </w14:textFill>
        </w:rPr>
      </w:pPr>
    </w:p>
    <w:p w14:paraId="05CE895D">
      <w:pPr>
        <w:shd w:val="clear"/>
        <w:spacing w:before="78" w:line="221" w:lineRule="auto"/>
        <w:ind w:left="572"/>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8" w:name="_Toc979"/>
      <w:r>
        <w:rPr>
          <w:rFonts w:hint="eastAsia" w:ascii="宋体" w:hAnsi="宋体" w:eastAsia="宋体" w:cs="宋体"/>
          <w:b/>
          <w:bCs/>
          <w:color w:val="000000" w:themeColor="text1"/>
          <w:spacing w:val="-7"/>
          <w:sz w:val="24"/>
          <w:szCs w:val="24"/>
          <w:highlight w:val="none"/>
          <w14:textFill>
            <w14:solidFill>
              <w14:schemeClr w14:val="tx1"/>
            </w14:solidFill>
          </w14:textFill>
        </w:rPr>
        <w:t>2</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．中标结果公示</w:t>
      </w:r>
      <w:bookmarkEnd w:id="158"/>
    </w:p>
    <w:p w14:paraId="3A691EA9">
      <w:pPr>
        <w:shd w:val="clear"/>
        <w:spacing w:before="115" w:line="316" w:lineRule="auto"/>
        <w:ind w:left="2" w:right="203" w:firstLine="59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中标通知书发出后</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15日内，招标人应将中标结果在广东省招标投标</w:t>
      </w:r>
      <w:r>
        <w:rPr>
          <w:rFonts w:hint="eastAsia" w:ascii="宋体" w:hAnsi="宋体" w:eastAsia="宋体" w:cs="宋体"/>
          <w:color w:val="000000" w:themeColor="text1"/>
          <w:spacing w:val="-3"/>
          <w:sz w:val="24"/>
          <w:szCs w:val="24"/>
          <w:highlight w:val="none"/>
          <w14:textFill>
            <w14:solidFill>
              <w14:schemeClr w14:val="tx1"/>
            </w14:solidFill>
          </w14:textFill>
        </w:rPr>
        <w:t>监管网（http:</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//zbtb.gd.gov.cn）、全国公共资源交易平台（广东省</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·韶关市</w:t>
      </w:r>
      <w:r>
        <w:rPr>
          <w:rFonts w:hint="eastAsia" w:ascii="宋体" w:hAnsi="宋体" w:eastAsia="宋体" w:cs="宋体"/>
          <w:color w:val="000000" w:themeColor="text1"/>
          <w:spacing w:val="-3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https://ygp.</w:t>
      </w:r>
      <w:r>
        <w:rPr>
          <w:rFonts w:hint="eastAsia" w:ascii="宋体" w:hAnsi="宋体" w:eastAsia="宋体" w:cs="宋体"/>
          <w:color w:val="000000" w:themeColor="text1"/>
          <w:spacing w:val="-3"/>
          <w:sz w:val="24"/>
          <w:szCs w:val="24"/>
          <w:highlight w:val="none"/>
          <w14:textFill>
            <w14:solidFill>
              <w14:schemeClr w14:val="tx1"/>
            </w14:solidFill>
          </w14:textFill>
        </w:rPr>
        <w:t>gdzwfw.gov.</w:t>
      </w:r>
      <w:r>
        <w:rPr>
          <w:rFonts w:hint="eastAsia" w:ascii="宋体" w:hAnsi="宋体" w:eastAsia="宋体" w:cs="宋体"/>
          <w:color w:val="000000" w:themeColor="text1"/>
          <w:sz w:val="24"/>
          <w:szCs w:val="24"/>
          <w:highlight w:val="none"/>
          <w14:textFill>
            <w14:solidFill>
              <w14:schemeClr w14:val="tx1"/>
            </w14:solidFill>
          </w14:textFill>
        </w:rPr>
        <w:t xml:space="preserve"> cn/ggzy-portal/#/440200/index）进行公示。</w:t>
      </w:r>
    </w:p>
    <w:p w14:paraId="48284D2A">
      <w:pPr>
        <w:pStyle w:val="5"/>
        <w:shd w:val="clear"/>
        <w:spacing w:line="475" w:lineRule="auto"/>
        <w:rPr>
          <w:rFonts w:hint="eastAsia" w:ascii="宋体" w:hAnsi="宋体" w:eastAsia="宋体" w:cs="宋体"/>
          <w:color w:val="000000" w:themeColor="text1"/>
          <w:highlight w:val="none"/>
          <w14:textFill>
            <w14:solidFill>
              <w14:schemeClr w14:val="tx1"/>
            </w14:solidFill>
          </w14:textFill>
        </w:rPr>
      </w:pPr>
    </w:p>
    <w:p w14:paraId="7F9996BC">
      <w:pPr>
        <w:shd w:val="clear"/>
        <w:spacing w:before="79" w:line="221" w:lineRule="auto"/>
        <w:ind w:left="570"/>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9" w:name="_Toc13145"/>
      <w:r>
        <w:rPr>
          <w:rFonts w:hint="eastAsia" w:ascii="宋体" w:hAnsi="宋体" w:eastAsia="宋体" w:cs="宋体"/>
          <w:b/>
          <w:bCs/>
          <w:color w:val="000000" w:themeColor="text1"/>
          <w:spacing w:val="-8"/>
          <w:sz w:val="24"/>
          <w:szCs w:val="24"/>
          <w:highlight w:val="none"/>
          <w14:textFill>
            <w14:solidFill>
              <w14:schemeClr w14:val="tx1"/>
            </w14:solidFill>
          </w14:textFill>
        </w:rPr>
        <w:t>3</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．履约保证</w:t>
      </w:r>
      <w:bookmarkEnd w:id="159"/>
    </w:p>
    <w:p w14:paraId="2A654F72">
      <w:pPr>
        <w:keepNext w:val="0"/>
        <w:keepLines w:val="0"/>
        <w:pageBreakBefore w:val="0"/>
        <w:widowControl/>
        <w:shd w:val="clear"/>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3.1</w:t>
      </w:r>
      <w:r>
        <w:rPr>
          <w:rFonts w:hint="eastAsia" w:ascii="宋体" w:hAnsi="宋体" w:eastAsia="宋体" w:cs="宋体"/>
          <w:b/>
          <w:bCs/>
          <w:color w:val="000000" w:themeColor="text1"/>
          <w:spacing w:val="1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中标人须在领取中标通知书之日起</w:t>
      </w:r>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pacing w:val="-3"/>
          <w:sz w:val="24"/>
          <w:szCs w:val="24"/>
          <w:highlight w:val="none"/>
          <w14:textFill>
            <w14:solidFill>
              <w14:schemeClr w14:val="tx1"/>
            </w14:solidFill>
          </w14:textFill>
        </w:rPr>
        <w:t>个工作日内、签订合同前向招标人提交金额</w:t>
      </w:r>
      <w:r>
        <w:rPr>
          <w:rFonts w:hint="eastAsia" w:ascii="宋体" w:hAnsi="宋体" w:eastAsia="宋体" w:cs="宋体"/>
          <w:color w:val="000000" w:themeColor="text1"/>
          <w:spacing w:val="-1"/>
          <w:position w:val="2"/>
          <w:sz w:val="24"/>
          <w:szCs w:val="24"/>
          <w:highlight w:val="none"/>
          <w14:textFill>
            <w14:solidFill>
              <w14:schemeClr w14:val="tx1"/>
            </w14:solidFill>
          </w14:textFill>
        </w:rPr>
        <w:t>为中标价</w:t>
      </w:r>
      <w:r>
        <w:rPr>
          <w:rFonts w:hint="eastAsia" w:ascii="宋体" w:hAnsi="宋体" w:eastAsia="宋体" w:cs="宋体"/>
          <w:color w:val="000000" w:themeColor="text1"/>
          <w:spacing w:val="-1"/>
          <w:position w:val="2"/>
          <w:sz w:val="24"/>
          <w:szCs w:val="24"/>
          <w:highlight w:val="none"/>
          <w:u w:val="single"/>
          <w:lang w:val="en-US" w:eastAsia="zh-CN"/>
          <w14:textFill>
            <w14:solidFill>
              <w14:schemeClr w14:val="tx1"/>
            </w14:solidFill>
          </w14:textFill>
        </w:rPr>
        <w:t xml:space="preserve"> 5</w:t>
      </w:r>
      <w:r>
        <w:rPr>
          <w:rFonts w:hint="eastAsia" w:ascii="宋体" w:hAnsi="宋体" w:eastAsia="宋体" w:cs="宋体"/>
          <w:color w:val="000000" w:themeColor="text1"/>
          <w:spacing w:val="-1"/>
          <w:position w:val="2"/>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
          <w:position w:val="2"/>
          <w:sz w:val="24"/>
          <w:szCs w:val="24"/>
          <w:highlight w:val="none"/>
          <w14:textFill>
            <w14:solidFill>
              <w14:schemeClr w14:val="tx1"/>
            </w14:solidFill>
          </w14:textFill>
        </w:rPr>
        <w:t>的履约保证。联合体中标的，由联合体牵头人提交。</w:t>
      </w:r>
    </w:p>
    <w:p w14:paraId="63F343AD">
      <w:pPr>
        <w:shd w:val="clear"/>
        <w:spacing w:before="89" w:line="286" w:lineRule="auto"/>
        <w:ind w:left="12" w:right="108" w:firstLine="47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3.2</w:t>
      </w:r>
      <w:r>
        <w:rPr>
          <w:rFonts w:hint="eastAsia" w:ascii="宋体" w:hAnsi="宋体" w:eastAsia="宋体" w:cs="宋体"/>
          <w:b/>
          <w:bCs/>
          <w:color w:val="000000" w:themeColor="text1"/>
          <w:spacing w:val="34"/>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position w:val="2"/>
          <w:sz w:val="24"/>
          <w:szCs w:val="24"/>
          <w:highlight w:val="none"/>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000000" w:themeColor="text1"/>
          <w:spacing w:val="-2"/>
          <w:sz w:val="24"/>
          <w:szCs w:val="24"/>
          <w:highlight w:val="none"/>
          <w14:textFill>
            <w14:solidFill>
              <w14:schemeClr w14:val="tx1"/>
            </w14:solidFill>
          </w14:textFill>
        </w:rPr>
        <w:t>。商业保函、银行保函或保险合同（或保险单）的</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有效期应当自合同生效之日起至项目通过竣工验收之日后</w:t>
      </w:r>
      <w:r>
        <w:rPr>
          <w:rFonts w:hint="eastAsia" w:ascii="宋体" w:hAnsi="宋体" w:eastAsia="宋体" w:cs="宋体"/>
          <w:color w:val="000000" w:themeColor="text1"/>
          <w:spacing w:val="-4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28 天止。</w:t>
      </w:r>
    </w:p>
    <w:p w14:paraId="78DED6D5">
      <w:pPr>
        <w:shd w:val="clear"/>
        <w:wordWrap w:val="0"/>
        <w:spacing w:line="440" w:lineRule="exact"/>
        <w:ind w:firstLine="562"/>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position w:val="2"/>
          <w:sz w:val="24"/>
          <w:szCs w:val="24"/>
          <w:highlight w:val="none"/>
          <w:lang w:eastAsia="zh-CN"/>
          <w14:textFill>
            <w14:solidFill>
              <w14:schemeClr w14:val="tx1"/>
            </w14:solidFill>
          </w14:textFill>
        </w:rPr>
        <w:t>注：中标通知书发出时，招标人发起收缴履约保证金并填写保证金金额、缴交时限和项目工期；由中标人在建设工程交易系统中自主选择一种进行缴交。项目竣工后，由招标人发起退保。）</w:t>
      </w:r>
    </w:p>
    <w:p w14:paraId="5680480B">
      <w:pPr>
        <w:shd w:val="clear"/>
        <w:spacing w:before="145" w:line="319" w:lineRule="auto"/>
        <w:ind w:left="12" w:right="108"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3.3</w:t>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中标人在领取中标通知书之日起</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10 个工</w:t>
      </w:r>
      <w:r>
        <w:rPr>
          <w:rFonts w:hint="eastAsia" w:ascii="宋体" w:hAnsi="宋体" w:eastAsia="宋体" w:cs="宋体"/>
          <w:color w:val="000000" w:themeColor="text1"/>
          <w:spacing w:val="-5"/>
          <w:sz w:val="24"/>
          <w:szCs w:val="24"/>
          <w:highlight w:val="none"/>
          <w14:textFill>
            <w14:solidFill>
              <w14:schemeClr w14:val="tx1"/>
            </w14:solidFill>
          </w14:textFill>
        </w:rPr>
        <w:t>作日内仍未提交履约保证的，招标人发</w:t>
      </w:r>
      <w:r>
        <w:rPr>
          <w:rFonts w:hint="eastAsia" w:ascii="宋体" w:hAnsi="宋体" w:eastAsia="宋体" w:cs="宋体"/>
          <w:color w:val="000000" w:themeColor="text1"/>
          <w:spacing w:val="1"/>
          <w:sz w:val="24"/>
          <w:szCs w:val="24"/>
          <w:highlight w:val="none"/>
          <w14:textFill>
            <w14:solidFill>
              <w14:schemeClr w14:val="tx1"/>
            </w14:solidFill>
          </w14:textFill>
        </w:rPr>
        <w:t>出第一次提醒函；在领取中标通知书之日起</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15 个工作日内仍未提交的</w:t>
      </w:r>
      <w:r>
        <w:rPr>
          <w:rFonts w:hint="eastAsia" w:ascii="宋体" w:hAnsi="宋体" w:eastAsia="宋体" w:cs="宋体"/>
          <w:color w:val="000000" w:themeColor="text1"/>
          <w:sz w:val="24"/>
          <w:szCs w:val="24"/>
          <w:highlight w:val="none"/>
          <w14:textFill>
            <w14:solidFill>
              <w14:schemeClr w14:val="tx1"/>
            </w14:solidFill>
          </w14:textFill>
        </w:rPr>
        <w:t>，招标人发出第</w:t>
      </w:r>
      <w:r>
        <w:rPr>
          <w:rFonts w:hint="eastAsia" w:ascii="宋体" w:hAnsi="宋体" w:eastAsia="宋体" w:cs="宋体"/>
          <w:color w:val="000000" w:themeColor="text1"/>
          <w:spacing w:val="1"/>
          <w:sz w:val="24"/>
          <w:szCs w:val="24"/>
          <w:highlight w:val="none"/>
          <w14:textFill>
            <w14:solidFill>
              <w14:schemeClr w14:val="tx1"/>
            </w14:solidFill>
          </w14:textFill>
        </w:rPr>
        <w:t>二次提醒函；在领取中标通知书之日起</w:t>
      </w:r>
      <w:r>
        <w:rPr>
          <w:rFonts w:hint="eastAsia" w:ascii="宋体" w:hAnsi="宋体" w:eastAsia="宋体" w:cs="宋体"/>
          <w:color w:val="000000" w:themeColor="text1"/>
          <w:spacing w:val="-3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20 个工作日内仍未提交的，视其放弃中标。并</w:t>
      </w:r>
      <w:r>
        <w:rPr>
          <w:rFonts w:hint="eastAsia" w:ascii="宋体" w:hAnsi="宋体" w:eastAsia="宋体" w:cs="宋体"/>
          <w:color w:val="000000" w:themeColor="text1"/>
          <w:spacing w:val="-2"/>
          <w:sz w:val="24"/>
          <w:szCs w:val="24"/>
          <w:highlight w:val="none"/>
          <w14:textFill>
            <w14:solidFill>
              <w14:schemeClr w14:val="tx1"/>
            </w14:solidFill>
          </w14:textFill>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000000" w:themeColor="text1"/>
          <w:spacing w:val="-1"/>
          <w:sz w:val="24"/>
          <w:szCs w:val="24"/>
          <w:highlight w:val="none"/>
          <w14:textFill>
            <w14:solidFill>
              <w14:schemeClr w14:val="tx1"/>
            </w14:solidFill>
          </w14:textFill>
        </w:rPr>
        <w:t>保函、银行保函或保险合同。</w:t>
      </w:r>
    </w:p>
    <w:p w14:paraId="1772FFBF">
      <w:pPr>
        <w:shd w:val="clear"/>
        <w:spacing w:before="152" w:line="299" w:lineRule="auto"/>
        <w:ind w:left="12" w:right="108"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3.4  </w:t>
      </w:r>
      <w:r>
        <w:rPr>
          <w:rFonts w:hint="eastAsia" w:ascii="宋体" w:hAnsi="宋体" w:eastAsia="宋体" w:cs="宋体"/>
          <w:color w:val="000000" w:themeColor="text1"/>
          <w:sz w:val="24"/>
          <w:szCs w:val="24"/>
          <w:highlight w:val="none"/>
          <w14:textFill>
            <w14:solidFill>
              <w14:schemeClr w14:val="tx1"/>
            </w14:solidFill>
          </w14:textFill>
        </w:rPr>
        <w:t>在工程实施过程中，如果承包人（即招标阶段的中标人，下同）由于自身的资</w:t>
      </w:r>
      <w:r>
        <w:rPr>
          <w:rFonts w:hint="eastAsia" w:ascii="宋体" w:hAnsi="宋体" w:eastAsia="宋体" w:cs="宋体"/>
          <w:color w:val="000000" w:themeColor="text1"/>
          <w:spacing w:val="-2"/>
          <w:sz w:val="24"/>
          <w:szCs w:val="24"/>
          <w:highlight w:val="none"/>
          <w14:textFill>
            <w14:solidFill>
              <w14:schemeClr w14:val="tx1"/>
            </w14:solidFill>
          </w14:textFill>
        </w:rPr>
        <w:t>金、技术、质量、非不可抗力等原因给发包人（即招标阶段的招标人，下同）造成经济</w:t>
      </w:r>
      <w:r>
        <w:rPr>
          <w:rFonts w:hint="eastAsia" w:ascii="宋体" w:hAnsi="宋体" w:eastAsia="宋体" w:cs="宋体"/>
          <w:color w:val="000000" w:themeColor="text1"/>
          <w:spacing w:val="-1"/>
          <w:sz w:val="24"/>
          <w:szCs w:val="24"/>
          <w:highlight w:val="none"/>
          <w14:textFill>
            <w14:solidFill>
              <w14:schemeClr w14:val="tx1"/>
            </w14:solidFill>
          </w14:textFill>
        </w:rPr>
        <w:t>损失，发包人有权扣划相应金额的履约保证。</w:t>
      </w:r>
    </w:p>
    <w:p w14:paraId="10E237DB">
      <w:pPr>
        <w:shd w:val="clear"/>
        <w:spacing w:before="154" w:line="220" w:lineRule="auto"/>
        <w:ind w:left="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3.5  </w:t>
      </w:r>
      <w:r>
        <w:rPr>
          <w:rFonts w:hint="eastAsia" w:ascii="宋体" w:hAnsi="宋体" w:eastAsia="宋体" w:cs="宋体"/>
          <w:color w:val="000000" w:themeColor="text1"/>
          <w:sz w:val="24"/>
          <w:szCs w:val="24"/>
          <w:highlight w:val="none"/>
          <w14:textFill>
            <w14:solidFill>
              <w14:schemeClr w14:val="tx1"/>
            </w14:solidFill>
          </w14:textFill>
        </w:rPr>
        <w:t>项目通过竣工验收之日后</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28 天内，发包人将履</w:t>
      </w:r>
      <w:r>
        <w:rPr>
          <w:rFonts w:hint="eastAsia" w:ascii="宋体" w:hAnsi="宋体" w:eastAsia="宋体" w:cs="宋体"/>
          <w:color w:val="000000" w:themeColor="text1"/>
          <w:spacing w:val="-1"/>
          <w:sz w:val="24"/>
          <w:szCs w:val="24"/>
          <w:highlight w:val="none"/>
          <w14:textFill>
            <w14:solidFill>
              <w14:schemeClr w14:val="tx1"/>
            </w14:solidFill>
          </w14:textFill>
        </w:rPr>
        <w:t>约保证退还给承包人。</w:t>
      </w:r>
    </w:p>
    <w:p w14:paraId="432F8D77">
      <w:pPr>
        <w:pStyle w:val="5"/>
        <w:shd w:val="clear"/>
        <w:spacing w:line="256" w:lineRule="auto"/>
        <w:rPr>
          <w:rFonts w:hint="eastAsia" w:ascii="宋体" w:hAnsi="宋体" w:eastAsia="宋体" w:cs="宋体"/>
          <w:color w:val="000000" w:themeColor="text1"/>
          <w:highlight w:val="none"/>
          <w14:textFill>
            <w14:solidFill>
              <w14:schemeClr w14:val="tx1"/>
            </w14:solidFill>
          </w14:textFill>
        </w:rPr>
      </w:pPr>
    </w:p>
    <w:p w14:paraId="53274F32">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1374047A">
      <w:pPr>
        <w:shd w:val="clear"/>
        <w:spacing w:before="78" w:line="222"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0" w:name="_Toc133"/>
      <w:r>
        <w:rPr>
          <w:rFonts w:hint="eastAsia" w:ascii="宋体" w:hAnsi="宋体" w:eastAsia="宋体" w:cs="宋体"/>
          <w:b/>
          <w:bCs/>
          <w:color w:val="000000" w:themeColor="text1"/>
          <w:spacing w:val="-8"/>
          <w:sz w:val="24"/>
          <w:szCs w:val="24"/>
          <w:highlight w:val="none"/>
          <w14:textFill>
            <w14:solidFill>
              <w14:schemeClr w14:val="tx1"/>
            </w14:solidFill>
          </w14:textFill>
        </w:rPr>
        <w:t>4</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．合同订立</w:t>
      </w:r>
      <w:bookmarkEnd w:id="160"/>
    </w:p>
    <w:p w14:paraId="1A200521">
      <w:pPr>
        <w:shd w:val="clear"/>
        <w:spacing w:before="150" w:line="279" w:lineRule="auto"/>
        <w:ind w:left="13" w:right="108"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4.1  </w:t>
      </w:r>
      <w:r>
        <w:rPr>
          <w:rFonts w:hint="eastAsia" w:ascii="宋体" w:hAnsi="宋体" w:eastAsia="宋体" w:cs="宋体"/>
          <w:color w:val="000000" w:themeColor="text1"/>
          <w:sz w:val="24"/>
          <w:szCs w:val="24"/>
          <w:highlight w:val="none"/>
          <w14:textFill>
            <w14:solidFill>
              <w14:schemeClr w14:val="tx1"/>
            </w14:solidFill>
          </w14:textFill>
        </w:rPr>
        <w:t>招标人应当自中标通知书发出之日起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三十 </w:t>
      </w:r>
      <w:r>
        <w:rPr>
          <w:rFonts w:hint="eastAsia" w:ascii="宋体" w:hAnsi="宋体" w:eastAsia="宋体" w:cs="宋体"/>
          <w:color w:val="000000" w:themeColor="text1"/>
          <w:sz w:val="24"/>
          <w:szCs w:val="24"/>
          <w:highlight w:val="none"/>
          <w14:textFill>
            <w14:solidFill>
              <w14:schemeClr w14:val="tx1"/>
            </w14:solidFill>
          </w14:textFill>
        </w:rPr>
        <w:t>日内，按照招标文件、中标人的投标</w:t>
      </w:r>
      <w:r>
        <w:rPr>
          <w:rFonts w:hint="eastAsia" w:ascii="宋体" w:hAnsi="宋体" w:eastAsia="宋体" w:cs="宋体"/>
          <w:color w:val="000000" w:themeColor="text1"/>
          <w:spacing w:val="-1"/>
          <w:sz w:val="24"/>
          <w:szCs w:val="24"/>
          <w:highlight w:val="none"/>
          <w14:textFill>
            <w14:solidFill>
              <w14:schemeClr w14:val="tx1"/>
            </w14:solidFill>
          </w14:textFill>
        </w:rPr>
        <w:t>文件与中标人订立书面合同。</w:t>
      </w:r>
    </w:p>
    <w:p w14:paraId="2679C49D">
      <w:pPr>
        <w:shd w:val="clear"/>
        <w:spacing w:before="156"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4.2  </w:t>
      </w:r>
      <w:r>
        <w:rPr>
          <w:rFonts w:hint="eastAsia" w:ascii="宋体" w:hAnsi="宋体" w:eastAsia="宋体" w:cs="宋体"/>
          <w:color w:val="000000" w:themeColor="text1"/>
          <w:spacing w:val="-1"/>
          <w:sz w:val="24"/>
          <w:szCs w:val="24"/>
          <w:highlight w:val="none"/>
          <w14:textFill>
            <w14:solidFill>
              <w14:schemeClr w14:val="tx1"/>
            </w14:solidFill>
          </w14:textFill>
        </w:rPr>
        <w:t>不正常报价的梳理和确认</w:t>
      </w:r>
    </w:p>
    <w:p w14:paraId="4BC8F1D0">
      <w:pPr>
        <w:shd w:val="clear"/>
        <w:spacing w:before="154" w:line="299" w:lineRule="auto"/>
        <w:ind w:left="14" w:right="64"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4.2.1 合同订立期间，在不改变中标人的投标总价的前提下，招标人应对中标人的</w:t>
      </w:r>
      <w:r>
        <w:rPr>
          <w:rFonts w:hint="eastAsia" w:ascii="宋体" w:hAnsi="宋体" w:eastAsia="宋体" w:cs="宋体"/>
          <w:b/>
          <w:bCs/>
          <w:color w:val="000000" w:themeColor="text1"/>
          <w:spacing w:val="-3"/>
          <w:sz w:val="24"/>
          <w:szCs w:val="24"/>
          <w:highlight w:val="none"/>
          <w14:textFill>
            <w14:solidFill>
              <w14:schemeClr w14:val="tx1"/>
            </w14:solidFill>
          </w14:textFill>
        </w:rPr>
        <w:t>投标报价进行全面分析和整理，从而发现并提取其中可能存在的算术性错误、错漏项、不平衡报价等不正常报价，并修正其中的算术性错误。</w:t>
      </w:r>
      <w:r>
        <w:rPr>
          <w:rFonts w:hint="eastAsia" w:ascii="宋体" w:hAnsi="宋体" w:eastAsia="宋体" w:cs="宋体"/>
          <w:color w:val="000000" w:themeColor="text1"/>
          <w:spacing w:val="-3"/>
          <w:sz w:val="24"/>
          <w:szCs w:val="24"/>
          <w:highlight w:val="none"/>
          <w14:textFill>
            <w14:solidFill>
              <w14:schemeClr w14:val="tx1"/>
            </w14:solidFill>
          </w14:textFill>
        </w:rPr>
        <w:t>招标人不具备</w:t>
      </w:r>
      <w:r>
        <w:rPr>
          <w:rFonts w:hint="eastAsia" w:ascii="宋体" w:hAnsi="宋体" w:eastAsia="宋体" w:cs="宋体"/>
          <w:color w:val="000000" w:themeColor="text1"/>
          <w:spacing w:val="-4"/>
          <w:sz w:val="24"/>
          <w:szCs w:val="24"/>
          <w:highlight w:val="none"/>
          <w14:textFill>
            <w14:solidFill>
              <w14:schemeClr w14:val="tx1"/>
            </w14:solidFill>
          </w14:textFill>
        </w:rPr>
        <w:t>以上能力的，可授</w:t>
      </w:r>
      <w:r>
        <w:rPr>
          <w:rFonts w:hint="eastAsia" w:ascii="宋体" w:hAnsi="宋体" w:eastAsia="宋体" w:cs="宋体"/>
          <w:color w:val="000000" w:themeColor="text1"/>
          <w:spacing w:val="-1"/>
          <w:sz w:val="24"/>
          <w:szCs w:val="24"/>
          <w:highlight w:val="none"/>
          <w14:textFill>
            <w14:solidFill>
              <w14:schemeClr w14:val="tx1"/>
            </w14:solidFill>
          </w14:textFill>
        </w:rPr>
        <w:t>权编制本项目</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的造价咨询单位实施。</w:t>
      </w:r>
    </w:p>
    <w:p w14:paraId="4CE5699A">
      <w:pPr>
        <w:shd w:val="clear"/>
        <w:spacing w:before="121" w:line="309" w:lineRule="auto"/>
        <w:ind w:left="14" w:right="65"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4.2.2  </w:t>
      </w:r>
      <w:r>
        <w:rPr>
          <w:rFonts w:hint="eastAsia" w:ascii="宋体" w:hAnsi="宋体" w:eastAsia="宋体" w:cs="宋体"/>
          <w:color w:val="000000" w:themeColor="text1"/>
          <w:spacing w:val="2"/>
          <w:sz w:val="24"/>
          <w:szCs w:val="24"/>
          <w:highlight w:val="none"/>
          <w14:textFill>
            <w14:solidFill>
              <w14:schemeClr w14:val="tx1"/>
            </w14:solidFill>
          </w14:textFill>
        </w:rPr>
        <w:t>算术性错误的分析和修正。投标报价汇</w:t>
      </w:r>
      <w:r>
        <w:rPr>
          <w:rFonts w:hint="eastAsia" w:ascii="宋体" w:hAnsi="宋体" w:eastAsia="宋体" w:cs="宋体"/>
          <w:color w:val="000000" w:themeColor="text1"/>
          <w:spacing w:val="1"/>
          <w:sz w:val="24"/>
          <w:szCs w:val="24"/>
          <w:highlight w:val="none"/>
          <w14:textFill>
            <w14:solidFill>
              <w14:schemeClr w14:val="tx1"/>
            </w14:solidFill>
          </w14:textFill>
        </w:rPr>
        <w:t>总表中，投标总价与各分项费用之和</w:t>
      </w:r>
      <w:r>
        <w:rPr>
          <w:rFonts w:hint="eastAsia" w:ascii="宋体" w:hAnsi="宋体" w:eastAsia="宋体" w:cs="宋体"/>
          <w:color w:val="000000" w:themeColor="text1"/>
          <w:spacing w:val="-2"/>
          <w:sz w:val="24"/>
          <w:szCs w:val="24"/>
          <w:highlight w:val="none"/>
          <w14:textFill>
            <w14:solidFill>
              <w14:schemeClr w14:val="tx1"/>
            </w14:solidFill>
          </w14:textFill>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000000" w:themeColor="text1"/>
          <w:sz w:val="24"/>
          <w:szCs w:val="24"/>
          <w:highlight w:val="none"/>
          <w14:textFill>
            <w14:solidFill>
              <w14:schemeClr w14:val="tx1"/>
            </w14:solidFill>
          </w14:textFill>
        </w:rPr>
        <w:t>分项表中总价金额与依据单价计算出的结果不</w:t>
      </w:r>
      <w:r>
        <w:rPr>
          <w:rFonts w:hint="eastAsia" w:ascii="宋体" w:hAnsi="宋体" w:eastAsia="宋体" w:cs="宋体"/>
          <w:color w:val="000000" w:themeColor="text1"/>
          <w:spacing w:val="-1"/>
          <w:sz w:val="24"/>
          <w:szCs w:val="24"/>
          <w:highlight w:val="none"/>
          <w14:textFill>
            <w14:solidFill>
              <w14:schemeClr w14:val="tx1"/>
            </w14:solidFill>
          </w14:textFill>
        </w:rPr>
        <w:t>一致的，以总价为准修正单价。</w:t>
      </w:r>
    </w:p>
    <w:p w14:paraId="11DE13F3">
      <w:pPr>
        <w:shd w:val="clear"/>
        <w:spacing w:before="157" w:line="279" w:lineRule="auto"/>
        <w:ind w:left="12" w:right="66"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4.2.3  </w:t>
      </w:r>
      <w:r>
        <w:rPr>
          <w:rFonts w:hint="eastAsia" w:ascii="宋体" w:hAnsi="宋体" w:eastAsia="宋体" w:cs="宋体"/>
          <w:color w:val="000000" w:themeColor="text1"/>
          <w:spacing w:val="2"/>
          <w:sz w:val="24"/>
          <w:szCs w:val="24"/>
          <w:highlight w:val="none"/>
          <w14:textFill>
            <w14:solidFill>
              <w14:schemeClr w14:val="tx1"/>
            </w14:solidFill>
          </w14:textFill>
        </w:rPr>
        <w:t>错漏项的认定。中标人已标价工程量清</w:t>
      </w:r>
      <w:r>
        <w:rPr>
          <w:rFonts w:hint="eastAsia" w:ascii="宋体" w:hAnsi="宋体" w:eastAsia="宋体" w:cs="宋体"/>
          <w:color w:val="000000" w:themeColor="text1"/>
          <w:spacing w:val="1"/>
          <w:sz w:val="24"/>
          <w:szCs w:val="24"/>
          <w:highlight w:val="none"/>
          <w14:textFill>
            <w14:solidFill>
              <w14:schemeClr w14:val="tx1"/>
            </w14:solidFill>
          </w14:textFill>
        </w:rPr>
        <w:t>单中，任一清单项目未填报价格或价</w:t>
      </w:r>
      <w:r>
        <w:rPr>
          <w:rFonts w:hint="eastAsia" w:ascii="宋体" w:hAnsi="宋体" w:eastAsia="宋体" w:cs="宋体"/>
          <w:color w:val="000000" w:themeColor="text1"/>
          <w:spacing w:val="-1"/>
          <w:sz w:val="24"/>
          <w:szCs w:val="24"/>
          <w:highlight w:val="none"/>
          <w14:textFill>
            <w14:solidFill>
              <w14:schemeClr w14:val="tx1"/>
            </w14:solidFill>
          </w14:textFill>
        </w:rPr>
        <w:t>格为零的，视为错漏项。</w:t>
      </w:r>
    </w:p>
    <w:p w14:paraId="59E7D3F9">
      <w:pPr>
        <w:shd w:val="clear"/>
        <w:spacing w:before="121" w:line="360" w:lineRule="auto"/>
        <w:ind w:firstLine="49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4.2.4  </w:t>
      </w:r>
      <w:r>
        <w:rPr>
          <w:rFonts w:hint="eastAsia" w:ascii="宋体" w:hAnsi="宋体" w:eastAsia="宋体" w:cs="宋体"/>
          <w:color w:val="000000" w:themeColor="text1"/>
          <w:spacing w:val="2"/>
          <w:sz w:val="24"/>
          <w:szCs w:val="24"/>
          <w:highlight w:val="none"/>
          <w14:textFill>
            <w14:solidFill>
              <w14:schemeClr w14:val="tx1"/>
            </w14:solidFill>
          </w14:textFill>
        </w:rPr>
        <w:t>不平衡报价的认定。经修正算术性错误后的中标人已标价工程量清单中，</w:t>
      </w:r>
      <w:r>
        <w:rPr>
          <w:rFonts w:hint="eastAsia" w:ascii="宋体" w:hAnsi="宋体" w:eastAsia="宋体" w:cs="宋体"/>
          <w:color w:val="000000" w:themeColor="text1"/>
          <w:spacing w:val="2"/>
          <w:sz w:val="24"/>
          <w:szCs w:val="24"/>
          <w:highlight w:val="none"/>
          <w:u w:val="single"/>
          <w14:textFill>
            <w14:solidFill>
              <w14:schemeClr w14:val="tx1"/>
            </w14:solidFill>
          </w14:textFill>
        </w:rPr>
        <w:t>对于投标报价中综合单价相对</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最高投标限价</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《分部分项工程和单价措施项目清单与计价表》中对应综合单价的偏差大于±15% </w:t>
      </w:r>
      <w:r>
        <w:rPr>
          <w:rFonts w:hint="eastAsia" w:ascii="宋体" w:hAnsi="宋体" w:eastAsia="宋体" w:cs="宋体"/>
          <w:color w:val="000000" w:themeColor="text1"/>
          <w:spacing w:val="2"/>
          <w:sz w:val="24"/>
          <w:szCs w:val="24"/>
          <w:highlight w:val="none"/>
          <w:u w:val="none"/>
          <w14:textFill>
            <w14:solidFill>
              <w14:schemeClr w14:val="tx1"/>
            </w14:solidFill>
          </w14:textFill>
        </w:rPr>
        <w:t>的清</w:t>
      </w:r>
      <w:r>
        <w:rPr>
          <w:rFonts w:hint="eastAsia" w:ascii="宋体" w:hAnsi="宋体" w:eastAsia="宋体" w:cs="宋体"/>
          <w:color w:val="000000" w:themeColor="text1"/>
          <w:spacing w:val="-3"/>
          <w:sz w:val="24"/>
          <w:szCs w:val="24"/>
          <w:highlight w:val="none"/>
          <w:u w:val="none"/>
          <w14:textFill>
            <w14:solidFill>
              <w14:schemeClr w14:val="tx1"/>
            </w14:solidFill>
          </w14:textFill>
        </w:rPr>
        <w:t>单项目</w:t>
      </w:r>
      <w:r>
        <w:rPr>
          <w:rFonts w:hint="eastAsia" w:ascii="宋体" w:hAnsi="宋体" w:eastAsia="宋体" w:cs="宋体"/>
          <w:color w:val="000000" w:themeColor="text1"/>
          <w:spacing w:val="-3"/>
          <w:sz w:val="24"/>
          <w:szCs w:val="24"/>
          <w:highlight w:val="none"/>
          <w14:textFill>
            <w14:solidFill>
              <w14:schemeClr w14:val="tx1"/>
            </w14:solidFill>
          </w14:textFill>
        </w:rPr>
        <w:t>，视为不平衡报价项目。</w:t>
      </w:r>
    </w:p>
    <w:p w14:paraId="4DB1B0CA">
      <w:pPr>
        <w:shd w:val="clear"/>
        <w:spacing w:before="146" w:line="330" w:lineRule="auto"/>
        <w:ind w:left="10" w:right="65" w:firstLine="47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4.2.5 </w:t>
      </w:r>
      <w:r>
        <w:rPr>
          <w:rFonts w:hint="eastAsia" w:ascii="宋体" w:hAnsi="宋体" w:eastAsia="宋体" w:cs="宋体"/>
          <w:color w:val="000000" w:themeColor="text1"/>
          <w:spacing w:val="-3"/>
          <w:sz w:val="24"/>
          <w:szCs w:val="24"/>
          <w:highlight w:val="none"/>
          <w14:textFill>
            <w14:solidFill>
              <w14:schemeClr w14:val="tx1"/>
            </w14:solidFill>
          </w14:textFill>
        </w:rPr>
        <w:t>施工合同签订前，招标人或其授权的造价咨询单位应就发现的以上所有不平衡报价进行修正，形成《不平衡报价修正报告》，并由招标人和中标人共同签章确认，构成施工合同的组成部分。</w:t>
      </w:r>
    </w:p>
    <w:p w14:paraId="57725225">
      <w:pPr>
        <w:shd w:val="clear"/>
        <w:spacing w:before="34" w:line="326" w:lineRule="auto"/>
        <w:ind w:left="12" w:right="65" w:firstLine="4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4.2.6 合同履行过程中，被认定为错漏项的清单项目，结算时按照第三章“拟签订</w:t>
      </w:r>
      <w:r>
        <w:rPr>
          <w:rFonts w:hint="eastAsia" w:ascii="宋体" w:hAnsi="宋体" w:eastAsia="宋体" w:cs="宋体"/>
          <w:b/>
          <w:bCs/>
          <w:color w:val="000000" w:themeColor="text1"/>
          <w:spacing w:val="-6"/>
          <w:sz w:val="24"/>
          <w:szCs w:val="24"/>
          <w:highlight w:val="none"/>
          <w14:textFill>
            <w14:solidFill>
              <w14:schemeClr w14:val="tx1"/>
            </w14:solidFill>
          </w14:textFill>
        </w:rPr>
        <w:t>合同的主要条款</w:t>
      </w:r>
      <w:r>
        <w:rPr>
          <w:rFonts w:hint="eastAsia" w:ascii="宋体" w:hAnsi="宋体" w:eastAsia="宋体" w:cs="宋体"/>
          <w:color w:val="000000" w:themeColor="text1"/>
          <w:spacing w:val="-7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”规定处理。</w:t>
      </w:r>
    </w:p>
    <w:p w14:paraId="6AFE27E5">
      <w:pPr>
        <w:shd w:val="clear"/>
        <w:spacing w:before="33" w:line="317" w:lineRule="auto"/>
        <w:ind w:left="12" w:right="38" w:firstLine="476"/>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4.2.7  合同履行过程中，合同约定的调</w:t>
      </w:r>
      <w:r>
        <w:rPr>
          <w:rFonts w:hint="eastAsia" w:ascii="宋体" w:hAnsi="宋体" w:eastAsia="宋体" w:cs="宋体"/>
          <w:b/>
          <w:bCs/>
          <w:color w:val="000000" w:themeColor="text1"/>
          <w:spacing w:val="-1"/>
          <w:sz w:val="24"/>
          <w:szCs w:val="24"/>
          <w:highlight w:val="none"/>
          <w14:textFill>
            <w14:solidFill>
              <w14:schemeClr w14:val="tx1"/>
            </w14:solidFill>
          </w14:textFill>
        </w:rPr>
        <w:t>整因素（如工程量偏差、工程变更、项目特</w:t>
      </w:r>
      <w:r>
        <w:rPr>
          <w:rFonts w:hint="eastAsia" w:ascii="宋体" w:hAnsi="宋体" w:eastAsia="宋体" w:cs="宋体"/>
          <w:b/>
          <w:bCs/>
          <w:color w:val="000000" w:themeColor="text1"/>
          <w:spacing w:val="-4"/>
          <w:sz w:val="24"/>
          <w:szCs w:val="24"/>
          <w:highlight w:val="none"/>
          <w14:textFill>
            <w14:solidFill>
              <w14:schemeClr w14:val="tx1"/>
            </w14:solidFill>
          </w14:textFill>
        </w:rPr>
        <w:t>征不符、招标工程量清单缺项等）出现时，被认定为不平衡报价的清单项目以及</w:t>
      </w:r>
      <w:r>
        <w:rPr>
          <w:rFonts w:hint="eastAsia" w:ascii="宋体" w:hAnsi="宋体" w:eastAsia="宋体" w:cs="宋体"/>
          <w:b/>
          <w:bCs/>
          <w:color w:val="000000" w:themeColor="text1"/>
          <w:spacing w:val="-5"/>
          <w:sz w:val="24"/>
          <w:szCs w:val="24"/>
          <w:highlight w:val="none"/>
          <w14:textFill>
            <w14:solidFill>
              <w14:schemeClr w14:val="tx1"/>
            </w14:solidFill>
          </w14:textFill>
        </w:rPr>
        <w:t>采用被</w:t>
      </w:r>
      <w:r>
        <w:rPr>
          <w:rFonts w:hint="eastAsia" w:ascii="宋体" w:hAnsi="宋体" w:eastAsia="宋体" w:cs="宋体"/>
          <w:b/>
          <w:bCs/>
          <w:color w:val="000000" w:themeColor="text1"/>
          <w:spacing w:val="-3"/>
          <w:sz w:val="24"/>
          <w:szCs w:val="24"/>
          <w:highlight w:val="none"/>
          <w14:textFill>
            <w14:solidFill>
              <w14:schemeClr w14:val="tx1"/>
            </w14:solidFill>
          </w14:textFill>
        </w:rPr>
        <w:t>认定为不平衡报价的清单项目的价格作为取价（或参照取</w:t>
      </w:r>
      <w:r>
        <w:rPr>
          <w:rFonts w:hint="eastAsia" w:ascii="宋体" w:hAnsi="宋体" w:eastAsia="宋体" w:cs="宋体"/>
          <w:b/>
          <w:bCs/>
          <w:color w:val="000000" w:themeColor="text1"/>
          <w:spacing w:val="-4"/>
          <w:sz w:val="24"/>
          <w:szCs w:val="24"/>
          <w:highlight w:val="none"/>
          <w14:textFill>
            <w14:solidFill>
              <w14:schemeClr w14:val="tx1"/>
            </w14:solidFill>
          </w14:textFill>
        </w:rPr>
        <w:t>价）依据的变更、新增项目，</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按照第三章“拟签订合同的主要条款</w:t>
      </w:r>
      <w:r>
        <w:rPr>
          <w:rFonts w:hint="eastAsia" w:ascii="宋体" w:hAnsi="宋体" w:eastAsia="宋体" w:cs="宋体"/>
          <w:color w:val="000000" w:themeColor="text1"/>
          <w:spacing w:val="-8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”有关规定调整</w:t>
      </w:r>
      <w:r>
        <w:rPr>
          <w:rFonts w:hint="eastAsia" w:ascii="宋体" w:hAnsi="宋体" w:eastAsia="宋体" w:cs="宋体"/>
          <w:b/>
          <w:bCs/>
          <w:color w:val="000000" w:themeColor="text1"/>
          <w:spacing w:val="-4"/>
          <w:sz w:val="24"/>
          <w:szCs w:val="24"/>
          <w:highlight w:val="none"/>
          <w14:textFill>
            <w14:solidFill>
              <w14:schemeClr w14:val="tx1"/>
            </w14:solidFill>
          </w14:textFill>
        </w:rPr>
        <w:t>合同价款。</w:t>
      </w:r>
    </w:p>
    <w:p w14:paraId="505FDF3C">
      <w:pPr>
        <w:shd w:val="clear"/>
        <w:spacing w:before="87" w:line="276"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4.3  </w:t>
      </w:r>
      <w:r>
        <w:rPr>
          <w:rFonts w:hint="eastAsia" w:ascii="宋体" w:hAnsi="宋体" w:eastAsia="宋体" w:cs="宋体"/>
          <w:color w:val="000000" w:themeColor="text1"/>
          <w:sz w:val="24"/>
          <w:szCs w:val="24"/>
          <w:highlight w:val="none"/>
          <w14:textFill>
            <w14:solidFill>
              <w14:schemeClr w14:val="tx1"/>
            </w14:solidFill>
          </w14:textFill>
        </w:rPr>
        <w:t>本招标项目合同计价方式为：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单价 </w:t>
      </w:r>
      <w:r>
        <w:rPr>
          <w:rFonts w:hint="eastAsia" w:ascii="宋体" w:hAnsi="宋体" w:eastAsia="宋体" w:cs="宋体"/>
          <w:color w:val="000000" w:themeColor="text1"/>
          <w:spacing w:val="-1"/>
          <w:sz w:val="24"/>
          <w:szCs w:val="24"/>
          <w:highlight w:val="none"/>
          <w14:textFill>
            <w14:solidFill>
              <w14:schemeClr w14:val="tx1"/>
            </w14:solidFill>
          </w14:textFill>
        </w:rPr>
        <w:t>合同。</w:t>
      </w:r>
    </w:p>
    <w:p w14:paraId="5126E8F2">
      <w:pPr>
        <w:shd w:val="clear"/>
        <w:spacing w:before="120" w:line="298" w:lineRule="auto"/>
        <w:ind w:left="11" w:right="28"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 xml:space="preserve">4.4  </w:t>
      </w:r>
      <w:r>
        <w:rPr>
          <w:rFonts w:hint="eastAsia" w:ascii="宋体" w:hAnsi="宋体" w:eastAsia="宋体" w:cs="宋体"/>
          <w:color w:val="000000" w:themeColor="text1"/>
          <w:spacing w:val="-4"/>
          <w:sz w:val="24"/>
          <w:szCs w:val="24"/>
          <w:highlight w:val="none"/>
          <w14:textFill>
            <w14:solidFill>
              <w14:schemeClr w14:val="tx1"/>
            </w14:solidFill>
          </w14:textFill>
        </w:rPr>
        <w:t>合同的标的、质量、履行期限条款和合同的价款、单</w:t>
      </w:r>
      <w:r>
        <w:rPr>
          <w:rFonts w:hint="eastAsia" w:ascii="宋体" w:hAnsi="宋体" w:eastAsia="宋体" w:cs="宋体"/>
          <w:color w:val="000000" w:themeColor="text1"/>
          <w:spacing w:val="-5"/>
          <w:sz w:val="24"/>
          <w:szCs w:val="24"/>
          <w:highlight w:val="none"/>
          <w14:textFill>
            <w14:solidFill>
              <w14:schemeClr w14:val="tx1"/>
            </w14:solidFill>
          </w14:textFill>
        </w:rPr>
        <w:t>价、比例条款等主要条款，</w:t>
      </w:r>
      <w:r>
        <w:rPr>
          <w:rFonts w:hint="eastAsia" w:ascii="宋体" w:hAnsi="宋体" w:eastAsia="宋体" w:cs="宋体"/>
          <w:color w:val="000000" w:themeColor="text1"/>
          <w:spacing w:val="-2"/>
          <w:sz w:val="24"/>
          <w:szCs w:val="24"/>
          <w:highlight w:val="none"/>
          <w14:textFill>
            <w14:solidFill>
              <w14:schemeClr w14:val="tx1"/>
            </w14:solidFill>
          </w14:textFill>
        </w:rPr>
        <w:t>应当与招标文件、中标人的投标文件的内容一致。中标人在签订合同时不得向招标人提出附加条件。</w:t>
      </w:r>
    </w:p>
    <w:p w14:paraId="1A98BEF7">
      <w:pPr>
        <w:shd w:val="clear"/>
        <w:spacing w:before="158" w:line="298" w:lineRule="auto"/>
        <w:ind w:left="12" w:right="9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4.5  </w:t>
      </w:r>
      <w:r>
        <w:rPr>
          <w:rFonts w:hint="eastAsia" w:ascii="宋体" w:hAnsi="宋体" w:eastAsia="宋体" w:cs="宋体"/>
          <w:color w:val="000000" w:themeColor="text1"/>
          <w:spacing w:val="-3"/>
          <w:sz w:val="24"/>
          <w:szCs w:val="24"/>
          <w:highlight w:val="none"/>
          <w14:textFill>
            <w14:solidFill>
              <w14:schemeClr w14:val="tx1"/>
            </w14:solidFill>
          </w14:textFill>
        </w:rPr>
        <w:t>若中标人在领取中标通知书之日起</w:t>
      </w:r>
      <w:r>
        <w:rPr>
          <w:rFonts w:hint="eastAsia" w:ascii="宋体" w:hAnsi="宋体" w:eastAsia="宋体" w:cs="宋体"/>
          <w:color w:val="000000" w:themeColor="text1"/>
          <w:spacing w:val="-5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30天内仍未签订合同，招标人发出第一次提</w:t>
      </w:r>
      <w:r>
        <w:rPr>
          <w:rFonts w:hint="eastAsia" w:ascii="宋体" w:hAnsi="宋体" w:eastAsia="宋体" w:cs="宋体"/>
          <w:color w:val="000000" w:themeColor="text1"/>
          <w:spacing w:val="1"/>
          <w:sz w:val="24"/>
          <w:szCs w:val="24"/>
          <w:highlight w:val="none"/>
          <w14:textFill>
            <w14:solidFill>
              <w14:schemeClr w14:val="tx1"/>
            </w14:solidFill>
          </w14:textFill>
        </w:rPr>
        <w:t>醒函；在领取中标通知书之日起</w:t>
      </w:r>
      <w:r>
        <w:rPr>
          <w:rFonts w:hint="eastAsia" w:ascii="宋体" w:hAnsi="宋体" w:eastAsia="宋体" w:cs="宋体"/>
          <w:color w:val="000000" w:themeColor="text1"/>
          <w:spacing w:val="-5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40天内仍未签订，招标人发出第二次提醒函；在</w:t>
      </w:r>
      <w:r>
        <w:rPr>
          <w:rFonts w:hint="eastAsia" w:ascii="宋体" w:hAnsi="宋体" w:eastAsia="宋体" w:cs="宋体"/>
          <w:color w:val="000000" w:themeColor="text1"/>
          <w:sz w:val="24"/>
          <w:szCs w:val="24"/>
          <w:highlight w:val="none"/>
          <w14:textFill>
            <w14:solidFill>
              <w14:schemeClr w14:val="tx1"/>
            </w14:solidFill>
          </w14:textFill>
        </w:rPr>
        <w:t>领取</w:t>
      </w:r>
      <w:r>
        <w:rPr>
          <w:rFonts w:hint="eastAsia" w:ascii="宋体" w:hAnsi="宋体" w:eastAsia="宋体" w:cs="宋体"/>
          <w:color w:val="000000" w:themeColor="text1"/>
          <w:spacing w:val="-1"/>
          <w:sz w:val="24"/>
          <w:szCs w:val="24"/>
          <w:highlight w:val="none"/>
          <w14:textFill>
            <w14:solidFill>
              <w14:schemeClr w14:val="tx1"/>
            </w14:solidFill>
          </w14:textFill>
        </w:rPr>
        <w:t>中标通知书之日起</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45天内仍未签订，视其放弃中标。</w:t>
      </w:r>
    </w:p>
    <w:p w14:paraId="2096A616">
      <w:pPr>
        <w:shd w:val="clear"/>
        <w:spacing w:before="155" w:line="299" w:lineRule="auto"/>
        <w:ind w:left="12" w:right="82"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4.6  </w:t>
      </w:r>
      <w:r>
        <w:rPr>
          <w:rFonts w:hint="eastAsia" w:ascii="宋体" w:hAnsi="宋体" w:eastAsia="宋体" w:cs="宋体"/>
          <w:color w:val="000000" w:themeColor="text1"/>
          <w:sz w:val="24"/>
          <w:szCs w:val="24"/>
          <w:highlight w:val="none"/>
          <w14:textFill>
            <w14:solidFill>
              <w14:schemeClr w14:val="tx1"/>
            </w14:solidFill>
          </w14:textFill>
        </w:rPr>
        <w:t>在书面合同订立之日起</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2 个工作日内，由中标人或招标代理机构将合同上传至</w:t>
      </w:r>
      <w:r>
        <w:rPr>
          <w:rFonts w:hint="eastAsia" w:ascii="宋体" w:hAnsi="宋体" w:eastAsia="宋体" w:cs="宋体"/>
          <w:color w:val="000000" w:themeColor="text1"/>
          <w:spacing w:val="-2"/>
          <w:sz w:val="24"/>
          <w:szCs w:val="24"/>
          <w:highlight w:val="none"/>
          <w14:textFill>
            <w14:solidFill>
              <w14:schemeClr w14:val="tx1"/>
            </w14:solidFill>
          </w14:textFill>
        </w:rPr>
        <w:t>建设工程交易系统，并发起退还投标保证的申请。韶关市公共资源交易中心在收到申请之日起</w:t>
      </w:r>
      <w:r>
        <w:rPr>
          <w:rFonts w:hint="eastAsia" w:ascii="宋体" w:hAnsi="宋体" w:eastAsia="宋体" w:cs="宋体"/>
          <w:color w:val="000000" w:themeColor="text1"/>
          <w:spacing w:val="-3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3 个工作日内，将投标保证金（或银行保函）退还给中标人和其他中标候选人。</w:t>
      </w:r>
    </w:p>
    <w:p w14:paraId="736E5DE8">
      <w:pPr>
        <w:shd w:val="clear"/>
        <w:spacing w:before="78" w:line="220" w:lineRule="auto"/>
        <w:ind w:left="489"/>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1" w:name="_Toc4089"/>
      <w:r>
        <w:rPr>
          <w:rFonts w:hint="eastAsia" w:ascii="宋体" w:hAnsi="宋体" w:eastAsia="宋体" w:cs="宋体"/>
          <w:b/>
          <w:bCs/>
          <w:color w:val="000000" w:themeColor="text1"/>
          <w:spacing w:val="-6"/>
          <w:sz w:val="24"/>
          <w:szCs w:val="24"/>
          <w:highlight w:val="none"/>
          <w14:textFill>
            <w14:solidFill>
              <w14:schemeClr w14:val="tx1"/>
            </w14:solidFill>
          </w14:textFill>
        </w:rPr>
        <w:t>5</w:t>
      </w:r>
      <w:r>
        <w:rPr>
          <w:rFonts w:hint="eastAsia" w:ascii="宋体" w:hAnsi="宋体" w:eastAsia="宋体" w:cs="宋体"/>
          <w:b/>
          <w:bCs/>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．放弃中标的处理</w:t>
      </w:r>
      <w:bookmarkEnd w:id="161"/>
    </w:p>
    <w:p w14:paraId="148812D5">
      <w:pPr>
        <w:shd w:val="clear"/>
        <w:spacing w:before="150" w:line="319" w:lineRule="auto"/>
        <w:ind w:left="12" w:right="91" w:firstLine="47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5.1</w:t>
      </w:r>
      <w:r>
        <w:rPr>
          <w:rFonts w:hint="eastAsia" w:ascii="宋体" w:hAnsi="宋体" w:eastAsia="宋体" w:cs="宋体"/>
          <w:b/>
          <w:bCs/>
          <w:color w:val="000000" w:themeColor="text1"/>
          <w:spacing w:val="19"/>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中标人无正当理由放弃中标的，取消其中标资格，其投标保证不予退还，给招</w:t>
      </w:r>
      <w:r>
        <w:rPr>
          <w:rFonts w:hint="eastAsia" w:ascii="宋体" w:hAnsi="宋体" w:eastAsia="宋体" w:cs="宋体"/>
          <w:color w:val="000000" w:themeColor="text1"/>
          <w:spacing w:val="-2"/>
          <w:sz w:val="24"/>
          <w:szCs w:val="24"/>
          <w:highlight w:val="none"/>
          <w14:textFill>
            <w14:solidFill>
              <w14:schemeClr w14:val="tx1"/>
            </w14:solidFill>
          </w14:textFill>
        </w:rPr>
        <w:t>标人造成的损失超过投标保证金额的，弃标人还应当对超过部分予以赔偿。招标人可按照</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定</w:t>
      </w:r>
      <w:r>
        <w:rPr>
          <w:rFonts w:hint="eastAsia" w:ascii="宋体" w:hAnsi="宋体" w:eastAsia="宋体" w:cs="宋体"/>
          <w:color w:val="000000" w:themeColor="text1"/>
          <w:spacing w:val="-2"/>
          <w:sz w:val="24"/>
          <w:szCs w:val="24"/>
          <w:highlight w:val="none"/>
          <w14:textFill>
            <w14:solidFill>
              <w14:schemeClr w14:val="tx1"/>
            </w14:solidFill>
          </w14:textFill>
        </w:rPr>
        <w:t>标委员会提交的</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中</w:t>
      </w:r>
      <w:r>
        <w:rPr>
          <w:rFonts w:hint="eastAsia" w:ascii="宋体" w:hAnsi="宋体" w:eastAsia="宋体" w:cs="宋体"/>
          <w:color w:val="000000" w:themeColor="text1"/>
          <w:spacing w:val="-2"/>
          <w:sz w:val="24"/>
          <w:szCs w:val="24"/>
          <w:highlight w:val="none"/>
          <w14:textFill>
            <w14:solidFill>
              <w14:schemeClr w14:val="tx1"/>
            </w14:solidFill>
          </w14:textFill>
        </w:rPr>
        <w:t>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000000" w:themeColor="text1"/>
          <w:spacing w:val="-2"/>
          <w:sz w:val="24"/>
          <w:szCs w:val="24"/>
          <w:highlight w:val="none"/>
          <w14:textFill>
            <w14:solidFill>
              <w14:schemeClr w14:val="tx1"/>
            </w14:solidFill>
          </w14:textFill>
        </w:rPr>
        <w:t>招</w:t>
      </w:r>
      <w:r>
        <w:rPr>
          <w:rFonts w:hint="eastAsia" w:ascii="宋体" w:hAnsi="宋体" w:eastAsia="宋体" w:cs="宋体"/>
          <w:b/>
          <w:bCs/>
          <w:color w:val="000000" w:themeColor="text1"/>
          <w:spacing w:val="-3"/>
          <w:sz w:val="24"/>
          <w:szCs w:val="24"/>
          <w:highlight w:val="none"/>
          <w14:textFill>
            <w14:solidFill>
              <w14:schemeClr w14:val="tx1"/>
            </w14:solidFill>
          </w14:textFill>
        </w:rPr>
        <w:t>标人应将该弃标人的失信行为向行政监督部门报告。</w:t>
      </w:r>
    </w:p>
    <w:p w14:paraId="7BD56114">
      <w:pPr>
        <w:shd w:val="clear"/>
        <w:spacing w:before="79" w:line="298" w:lineRule="auto"/>
        <w:ind w:left="10" w:right="91"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5.2</w:t>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中标人因不可抗力提出不能履行合同的，须在领取中标通知书之日起</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10天</w:t>
      </w:r>
      <w:r>
        <w:rPr>
          <w:rFonts w:hint="eastAsia" w:ascii="宋体" w:hAnsi="宋体" w:eastAsia="宋体" w:cs="宋体"/>
          <w:color w:val="000000" w:themeColor="text1"/>
          <w:spacing w:val="-6"/>
          <w:sz w:val="24"/>
          <w:szCs w:val="24"/>
          <w:highlight w:val="none"/>
          <w14:textFill>
            <w14:solidFill>
              <w14:schemeClr w14:val="tx1"/>
            </w14:solidFill>
          </w14:textFill>
        </w:rPr>
        <w:t>内提</w:t>
      </w:r>
      <w:r>
        <w:rPr>
          <w:rFonts w:hint="eastAsia" w:ascii="宋体" w:hAnsi="宋体" w:eastAsia="宋体" w:cs="宋体"/>
          <w:color w:val="000000" w:themeColor="text1"/>
          <w:spacing w:val="-2"/>
          <w:sz w:val="24"/>
          <w:szCs w:val="24"/>
          <w:highlight w:val="none"/>
          <w14:textFill>
            <w14:solidFill>
              <w14:schemeClr w14:val="tx1"/>
            </w14:solidFill>
          </w14:textFill>
        </w:rPr>
        <w:t>供有关证明文件或资料，其投标保证予以退还，招标人可按照</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定</w:t>
      </w:r>
      <w:r>
        <w:rPr>
          <w:rFonts w:hint="eastAsia" w:ascii="宋体" w:hAnsi="宋体" w:eastAsia="宋体" w:cs="宋体"/>
          <w:color w:val="000000" w:themeColor="text1"/>
          <w:spacing w:val="-2"/>
          <w:sz w:val="24"/>
          <w:szCs w:val="24"/>
          <w:highlight w:val="none"/>
          <w14:textFill>
            <w14:solidFill>
              <w14:schemeClr w14:val="tx1"/>
            </w14:solidFill>
          </w14:textFill>
        </w:rPr>
        <w:t>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000000" w:themeColor="text1"/>
          <w:spacing w:val="-2"/>
          <w:sz w:val="24"/>
          <w:szCs w:val="24"/>
          <w:highlight w:val="none"/>
          <w14:textFill>
            <w14:solidFill>
              <w14:schemeClr w14:val="tx1"/>
            </w14:solidFill>
          </w14:textFill>
        </w:rPr>
        <w:t>件明显不利于招标人的，也可以重新招标</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40983202">
      <w:pPr>
        <w:pStyle w:val="13"/>
        <w:shd w:val="clear"/>
        <w:rPr>
          <w:rFonts w:hint="eastAsia" w:ascii="宋体" w:hAnsi="宋体" w:eastAsia="宋体" w:cs="宋体"/>
          <w:color w:val="000000" w:themeColor="text1"/>
          <w:highlight w:val="none"/>
          <w14:textFill>
            <w14:solidFill>
              <w14:schemeClr w14:val="tx1"/>
            </w14:solidFill>
          </w14:textFill>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hd w:val="clear"/>
        <w:spacing w:before="78" w:line="219" w:lineRule="auto"/>
        <w:ind w:left="2923"/>
        <w:outlineLvl w:val="0"/>
        <w:rPr>
          <w:rFonts w:hint="eastAsia" w:ascii="宋体" w:hAnsi="宋体" w:eastAsia="宋体" w:cs="宋体"/>
          <w:color w:val="000000" w:themeColor="text1"/>
          <w:sz w:val="24"/>
          <w:szCs w:val="24"/>
          <w:highlight w:val="none"/>
          <w14:textFill>
            <w14:solidFill>
              <w14:schemeClr w14:val="tx1"/>
            </w14:solidFill>
          </w14:textFill>
        </w:rPr>
      </w:pPr>
      <w:bookmarkStart w:id="163" w:name="bookmark86"/>
      <w:bookmarkEnd w:id="163"/>
      <w:bookmarkStart w:id="164" w:name="_Toc7715"/>
      <w:r>
        <w:rPr>
          <w:rFonts w:hint="eastAsia" w:ascii="宋体" w:hAnsi="宋体" w:eastAsia="宋体" w:cs="宋体"/>
          <w:b/>
          <w:bCs/>
          <w:color w:val="000000" w:themeColor="text1"/>
          <w:spacing w:val="-3"/>
          <w:sz w:val="24"/>
          <w:szCs w:val="24"/>
          <w:highlight w:val="none"/>
          <w14:textFill>
            <w14:solidFill>
              <w14:schemeClr w14:val="tx1"/>
            </w14:solidFill>
          </w14:textFill>
        </w:rPr>
        <w:t>第三章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拟签订合同的主要条款</w:t>
      </w:r>
      <w:bookmarkEnd w:id="164"/>
    </w:p>
    <w:p w14:paraId="5C534CD3">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69498346">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50F7B5FC">
      <w:pPr>
        <w:shd w:val="clear"/>
        <w:spacing w:before="78" w:line="220" w:lineRule="auto"/>
        <w:ind w:left="49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5" w:name="_Toc6603"/>
      <w:r>
        <w:rPr>
          <w:rFonts w:hint="eastAsia" w:ascii="宋体" w:hAnsi="宋体" w:eastAsia="宋体" w:cs="宋体"/>
          <w:b/>
          <w:bCs/>
          <w:color w:val="000000" w:themeColor="text1"/>
          <w:spacing w:val="-8"/>
          <w:sz w:val="24"/>
          <w:szCs w:val="24"/>
          <w:highlight w:val="none"/>
          <w14:textFill>
            <w14:solidFill>
              <w14:schemeClr w14:val="tx1"/>
            </w14:solidFill>
          </w14:textFill>
        </w:rPr>
        <w:t>1</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．工程承包方式</w:t>
      </w:r>
      <w:bookmarkEnd w:id="165"/>
    </w:p>
    <w:p w14:paraId="15E51171">
      <w:pPr>
        <w:shd w:val="clear"/>
        <w:spacing w:before="153" w:line="299" w:lineRule="auto"/>
        <w:ind w:left="11" w:right="295"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1.1  </w:t>
      </w:r>
      <w:r>
        <w:rPr>
          <w:rFonts w:hint="eastAsia" w:ascii="宋体" w:hAnsi="宋体" w:eastAsia="宋体" w:cs="宋体"/>
          <w:color w:val="000000" w:themeColor="text1"/>
          <w:sz w:val="24"/>
          <w:szCs w:val="24"/>
          <w:highlight w:val="none"/>
          <w14:textFill>
            <w14:solidFill>
              <w14:schemeClr w14:val="tx1"/>
            </w14:solidFill>
          </w14:textFill>
        </w:rPr>
        <w:t>承包人以中标价按包工包料、包质量、包安全包文明施工、包工期</w:t>
      </w:r>
      <w:r>
        <w:rPr>
          <w:rFonts w:hint="eastAsia" w:ascii="宋体" w:hAnsi="宋体" w:eastAsia="宋体" w:cs="宋体"/>
          <w:color w:val="000000" w:themeColor="text1"/>
          <w:spacing w:val="-1"/>
          <w:sz w:val="24"/>
          <w:szCs w:val="24"/>
          <w:highlight w:val="none"/>
          <w14:textFill>
            <w14:solidFill>
              <w14:schemeClr w14:val="tx1"/>
            </w14:solidFill>
          </w14:textFill>
        </w:rPr>
        <w:t>方式总承包</w:t>
      </w:r>
      <w:r>
        <w:rPr>
          <w:rFonts w:hint="eastAsia" w:ascii="宋体" w:hAnsi="宋体" w:eastAsia="宋体" w:cs="宋体"/>
          <w:color w:val="000000" w:themeColor="text1"/>
          <w:spacing w:val="-2"/>
          <w:sz w:val="24"/>
          <w:szCs w:val="24"/>
          <w:highlight w:val="none"/>
          <w14:textFill>
            <w14:solidFill>
              <w14:schemeClr w14:val="tx1"/>
            </w14:solidFill>
          </w14:textFill>
        </w:rPr>
        <w:t>施工，不允许转包和违法分包，如果确需分包须与发包人协商，在得到发包人和监理单</w:t>
      </w:r>
      <w:r>
        <w:rPr>
          <w:rFonts w:hint="eastAsia" w:ascii="宋体" w:hAnsi="宋体" w:eastAsia="宋体" w:cs="宋体"/>
          <w:color w:val="000000" w:themeColor="text1"/>
          <w:spacing w:val="-1"/>
          <w:sz w:val="24"/>
          <w:szCs w:val="24"/>
          <w:highlight w:val="none"/>
          <w14:textFill>
            <w14:solidFill>
              <w14:schemeClr w14:val="tx1"/>
            </w14:solidFill>
          </w14:textFill>
        </w:rPr>
        <w:t>位同意后报建设行政主管部门备案。</w:t>
      </w:r>
    </w:p>
    <w:p w14:paraId="2B524C76">
      <w:pPr>
        <w:shd w:val="clear"/>
        <w:spacing w:before="153" w:line="219"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1"/>
          <w:sz w:val="24"/>
          <w:szCs w:val="24"/>
          <w:highlight w:val="none"/>
          <w14:textFill>
            <w14:solidFill>
              <w14:schemeClr w14:val="tx1"/>
            </w14:solidFill>
          </w14:textFill>
        </w:rPr>
        <w:t>包工包料：材料符合招标文件要求并报验使用；办理用工保险。</w:t>
      </w:r>
    </w:p>
    <w:p w14:paraId="2C8F6059">
      <w:pPr>
        <w:shd w:val="clear"/>
        <w:spacing w:before="156"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1.1.2  </w:t>
      </w:r>
      <w:r>
        <w:rPr>
          <w:rFonts w:hint="eastAsia" w:ascii="宋体" w:hAnsi="宋体" w:eastAsia="宋体" w:cs="宋体"/>
          <w:color w:val="000000" w:themeColor="text1"/>
          <w:spacing w:val="-1"/>
          <w:sz w:val="24"/>
          <w:szCs w:val="24"/>
          <w:highlight w:val="none"/>
          <w14:textFill>
            <w14:solidFill>
              <w14:schemeClr w14:val="tx1"/>
            </w14:solidFill>
          </w14:textFill>
        </w:rPr>
        <w:t>包质量：符合招标文件要求。</w:t>
      </w:r>
    </w:p>
    <w:p w14:paraId="0FB12A34">
      <w:pPr>
        <w:shd w:val="clear"/>
        <w:spacing w:before="153"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1.1.3  </w:t>
      </w:r>
      <w:r>
        <w:rPr>
          <w:rFonts w:hint="eastAsia" w:ascii="宋体" w:hAnsi="宋体" w:eastAsia="宋体" w:cs="宋体"/>
          <w:color w:val="000000" w:themeColor="text1"/>
          <w:spacing w:val="-1"/>
          <w:sz w:val="24"/>
          <w:szCs w:val="24"/>
          <w:highlight w:val="none"/>
          <w14:textFill>
            <w14:solidFill>
              <w14:schemeClr w14:val="tx1"/>
            </w14:solidFill>
          </w14:textFill>
        </w:rPr>
        <w:t>包安全包文明施工：符合招标文件要求。</w:t>
      </w:r>
    </w:p>
    <w:p w14:paraId="3398DD31">
      <w:pPr>
        <w:shd w:val="clear"/>
        <w:spacing w:before="154" w:line="219"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1.1.4  </w:t>
      </w:r>
      <w:r>
        <w:rPr>
          <w:rFonts w:hint="eastAsia" w:ascii="宋体" w:hAnsi="宋体" w:eastAsia="宋体" w:cs="宋体"/>
          <w:color w:val="000000" w:themeColor="text1"/>
          <w:spacing w:val="-1"/>
          <w:sz w:val="24"/>
          <w:szCs w:val="24"/>
          <w:highlight w:val="none"/>
          <w14:textFill>
            <w14:solidFill>
              <w14:schemeClr w14:val="tx1"/>
            </w14:solidFill>
          </w14:textFill>
        </w:rPr>
        <w:t>包工期：本招标项目施工必须在招标工期内完成。</w:t>
      </w:r>
    </w:p>
    <w:p w14:paraId="1E6FD563">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0E04F086">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53182D61">
      <w:pPr>
        <w:shd w:val="clear"/>
        <w:spacing w:before="78" w:line="220"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6" w:name="bookmark88"/>
      <w:bookmarkEnd w:id="166"/>
      <w:bookmarkStart w:id="167" w:name="_Toc24910"/>
      <w:r>
        <w:rPr>
          <w:rFonts w:hint="eastAsia" w:ascii="宋体" w:hAnsi="宋体" w:eastAsia="宋体" w:cs="宋体"/>
          <w:b/>
          <w:bCs/>
          <w:color w:val="000000" w:themeColor="text1"/>
          <w:spacing w:val="-7"/>
          <w:sz w:val="24"/>
          <w:szCs w:val="24"/>
          <w:highlight w:val="none"/>
          <w14:textFill>
            <w14:solidFill>
              <w14:schemeClr w14:val="tx1"/>
            </w14:solidFill>
          </w14:textFill>
        </w:rPr>
        <w:t>2</w:t>
      </w:r>
      <w:r>
        <w:rPr>
          <w:rFonts w:hint="eastAsia" w:ascii="宋体" w:hAnsi="宋体" w:eastAsia="宋体" w:cs="宋体"/>
          <w:b/>
          <w:bCs/>
          <w:color w:val="000000" w:themeColor="text1"/>
          <w:spacing w:val="-2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．工程结算原则</w:t>
      </w:r>
      <w:bookmarkEnd w:id="167"/>
    </w:p>
    <w:p w14:paraId="684618CF">
      <w:pPr>
        <w:shd w:val="clear"/>
        <w:spacing w:before="153"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2.1 </w:t>
      </w:r>
      <w:r>
        <w:rPr>
          <w:rFonts w:hint="eastAsia" w:ascii="宋体" w:hAnsi="宋体" w:eastAsia="宋体" w:cs="宋体"/>
          <w:color w:val="000000" w:themeColor="text1"/>
          <w:spacing w:val="-1"/>
          <w:sz w:val="24"/>
          <w:szCs w:val="24"/>
          <w:highlight w:val="none"/>
          <w14:textFill>
            <w14:solidFill>
              <w14:schemeClr w14:val="tx1"/>
            </w14:solidFill>
          </w14:textFill>
        </w:rPr>
        <w:t>承包人的投标总价为中标价，即为签约合同价。</w:t>
      </w:r>
    </w:p>
    <w:p w14:paraId="50873142">
      <w:pPr>
        <w:shd w:val="clear"/>
        <w:spacing w:before="155" w:line="319" w:lineRule="auto"/>
        <w:ind w:left="12" w:right="23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2.2 </w:t>
      </w:r>
      <w:r>
        <w:rPr>
          <w:rFonts w:hint="eastAsia" w:ascii="宋体" w:hAnsi="宋体" w:eastAsia="宋体" w:cs="宋体"/>
          <w:color w:val="000000" w:themeColor="text1"/>
          <w:spacing w:val="2"/>
          <w:sz w:val="24"/>
          <w:szCs w:val="24"/>
          <w:highlight w:val="none"/>
          <w14:textFill>
            <w14:solidFill>
              <w14:schemeClr w14:val="tx1"/>
            </w14:solidFill>
          </w14:textFill>
        </w:rPr>
        <w:t>招标工程量清单标明的工程量是投标人投标报价的</w:t>
      </w:r>
      <w:r>
        <w:rPr>
          <w:rFonts w:hint="eastAsia" w:ascii="宋体" w:hAnsi="宋体" w:eastAsia="宋体" w:cs="宋体"/>
          <w:color w:val="000000" w:themeColor="text1"/>
          <w:spacing w:val="1"/>
          <w:sz w:val="24"/>
          <w:szCs w:val="24"/>
          <w:highlight w:val="none"/>
          <w14:textFill>
            <w14:solidFill>
              <w14:schemeClr w14:val="tx1"/>
            </w14:solidFill>
          </w14:textFill>
        </w:rPr>
        <w:t>共同基础，竣工结算的工程</w:t>
      </w:r>
      <w:r>
        <w:rPr>
          <w:rFonts w:hint="eastAsia" w:ascii="宋体" w:hAnsi="宋体" w:eastAsia="宋体" w:cs="宋体"/>
          <w:color w:val="000000" w:themeColor="text1"/>
          <w:spacing w:val="-5"/>
          <w:sz w:val="24"/>
          <w:szCs w:val="24"/>
          <w:highlight w:val="none"/>
          <w14:textFill>
            <w14:solidFill>
              <w14:schemeClr w14:val="tx1"/>
            </w14:solidFill>
          </w14:textFill>
        </w:rPr>
        <w:t>量按</w:t>
      </w:r>
      <w:bookmarkStart w:id="168" w:name="OLE_LINK28"/>
      <w:r>
        <w:rPr>
          <w:rFonts w:hint="eastAsia" w:ascii="宋体" w:hAnsi="宋体" w:eastAsia="宋体" w:cs="宋体"/>
          <w:color w:val="000000" w:themeColor="text1"/>
          <w:spacing w:val="-5"/>
          <w:sz w:val="24"/>
          <w:szCs w:val="24"/>
          <w:highlight w:val="none"/>
          <w14:textFill>
            <w14:solidFill>
              <w14:schemeClr w14:val="tx1"/>
            </w14:solidFill>
          </w14:textFill>
        </w:rPr>
        <w:t>《建设工程工程量清单计价</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5"/>
          <w:sz w:val="24"/>
          <w:szCs w:val="24"/>
          <w:highlight w:val="none"/>
          <w14:textFill>
            <w14:solidFill>
              <w14:schemeClr w14:val="tx1"/>
            </w14:solidFill>
          </w14:textFill>
        </w:rPr>
        <w:t>》（GB50500—</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2024</w:t>
      </w:r>
      <w:r>
        <w:rPr>
          <w:rFonts w:hint="eastAsia" w:ascii="宋体" w:hAnsi="宋体" w:eastAsia="宋体" w:cs="宋体"/>
          <w:color w:val="000000" w:themeColor="text1"/>
          <w:spacing w:val="-5"/>
          <w:sz w:val="24"/>
          <w:szCs w:val="24"/>
          <w:highlight w:val="none"/>
          <w14:textFill>
            <w14:solidFill>
              <w14:schemeClr w14:val="tx1"/>
            </w14:solidFill>
          </w14:textFill>
        </w:rPr>
        <w:t>）对工程计量的规定进行计量，</w:t>
      </w:r>
      <w:r>
        <w:rPr>
          <w:rFonts w:hint="eastAsia" w:ascii="宋体" w:hAnsi="宋体" w:eastAsia="宋体" w:cs="宋体"/>
          <w:color w:val="000000" w:themeColor="text1"/>
          <w:spacing w:val="-2"/>
          <w:sz w:val="24"/>
          <w:szCs w:val="24"/>
          <w:highlight w:val="none"/>
          <w14:textFill>
            <w14:solidFill>
              <w14:schemeClr w14:val="tx1"/>
            </w14:solidFill>
          </w14:textFill>
        </w:rPr>
        <w:t>必须以承包人完成合同工程应予计量的工程量确定。施</w:t>
      </w:r>
      <w:bookmarkEnd w:id="168"/>
      <w:r>
        <w:rPr>
          <w:rFonts w:hint="eastAsia" w:ascii="宋体" w:hAnsi="宋体" w:eastAsia="宋体" w:cs="宋体"/>
          <w:color w:val="000000" w:themeColor="text1"/>
          <w:spacing w:val="-2"/>
          <w:sz w:val="24"/>
          <w:szCs w:val="24"/>
          <w:highlight w:val="none"/>
          <w14:textFill>
            <w14:solidFill>
              <w14:schemeClr w14:val="tx1"/>
            </w14:solidFill>
          </w14:textFill>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000000" w:themeColor="text1"/>
          <w:spacing w:val="-1"/>
          <w:sz w:val="24"/>
          <w:szCs w:val="24"/>
          <w:highlight w:val="none"/>
          <w14:textFill>
            <w14:solidFill>
              <w14:schemeClr w14:val="tx1"/>
            </w14:solidFill>
          </w14:textFill>
        </w:rPr>
        <w:t>的工程量，发包人不予计量，由</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承包人</w:t>
      </w:r>
      <w:r>
        <w:rPr>
          <w:rFonts w:hint="eastAsia" w:ascii="宋体" w:hAnsi="宋体" w:eastAsia="宋体" w:cs="宋体"/>
          <w:color w:val="000000" w:themeColor="text1"/>
          <w:spacing w:val="-1"/>
          <w:sz w:val="24"/>
          <w:szCs w:val="24"/>
          <w:highlight w:val="none"/>
          <w14:textFill>
            <w14:solidFill>
              <w14:schemeClr w14:val="tx1"/>
            </w14:solidFill>
          </w14:textFill>
        </w:rPr>
        <w:t>自行承担相关责任和费用。</w:t>
      </w:r>
    </w:p>
    <w:p w14:paraId="52C2BD5C">
      <w:pPr>
        <w:shd w:val="clear"/>
        <w:spacing w:before="38" w:line="299" w:lineRule="auto"/>
        <w:ind w:left="12" w:right="183" w:firstLine="4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2.3  </w:t>
      </w:r>
      <w:r>
        <w:rPr>
          <w:rFonts w:hint="eastAsia" w:ascii="宋体" w:hAnsi="宋体" w:eastAsia="宋体" w:cs="宋体"/>
          <w:color w:val="000000" w:themeColor="text1"/>
          <w:sz w:val="24"/>
          <w:szCs w:val="24"/>
          <w:highlight w:val="none"/>
          <w14:textFill>
            <w14:solidFill>
              <w14:schemeClr w14:val="tx1"/>
            </w14:solidFill>
          </w14:textFill>
        </w:rPr>
        <w:t>施工合同履行期间，若出现下列情形的，发、承包双方应当按照以下规定调整</w:t>
      </w:r>
      <w:r>
        <w:rPr>
          <w:rFonts w:hint="eastAsia" w:ascii="宋体" w:hAnsi="宋体" w:eastAsia="宋体" w:cs="宋体"/>
          <w:color w:val="000000" w:themeColor="text1"/>
          <w:spacing w:val="-3"/>
          <w:sz w:val="24"/>
          <w:szCs w:val="24"/>
          <w:highlight w:val="none"/>
          <w14:textFill>
            <w14:solidFill>
              <w14:schemeClr w14:val="tx1"/>
            </w14:solidFill>
          </w14:textFill>
        </w:rPr>
        <w:t>合同价款：</w:t>
      </w:r>
    </w:p>
    <w:p w14:paraId="123F83B6">
      <w:pPr>
        <w:shd w:val="clear"/>
        <w:spacing w:before="227" w:line="220"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2.3.1  </w:t>
      </w:r>
      <w:r>
        <w:rPr>
          <w:rFonts w:hint="eastAsia" w:ascii="宋体" w:hAnsi="宋体" w:eastAsia="宋体" w:cs="宋体"/>
          <w:color w:val="000000" w:themeColor="text1"/>
          <w:spacing w:val="-1"/>
          <w:sz w:val="24"/>
          <w:szCs w:val="24"/>
          <w:highlight w:val="none"/>
          <w14:textFill>
            <w14:solidFill>
              <w14:schemeClr w14:val="tx1"/>
            </w14:solidFill>
          </w14:textFill>
        </w:rPr>
        <w:t>法律法规变化</w:t>
      </w:r>
    </w:p>
    <w:p w14:paraId="4F8CA025">
      <w:pPr>
        <w:shd w:val="clear"/>
        <w:spacing w:before="156" w:line="298" w:lineRule="auto"/>
        <w:ind w:left="10" w:right="183"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"2.3.1.1"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2.3.1.1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基准日之后，因国家法律、法规、规章和政策发生变化引起工程造价增减变</w:t>
      </w:r>
      <w:r>
        <w:rPr>
          <w:rFonts w:hint="eastAsia" w:ascii="宋体" w:hAnsi="宋体" w:eastAsia="宋体" w:cs="宋体"/>
          <w:color w:val="000000" w:themeColor="text1"/>
          <w:spacing w:val="-2"/>
          <w:sz w:val="24"/>
          <w:szCs w:val="24"/>
          <w:highlight w:val="none"/>
          <w14:textFill>
            <w14:solidFill>
              <w14:schemeClr w14:val="tx1"/>
            </w14:solidFill>
          </w14:textFill>
        </w:rPr>
        <w:t>化时，发、承包双方应按照省级建设主管部门（或省级行业主管部门）或其授权的工程</w:t>
      </w:r>
      <w:r>
        <w:rPr>
          <w:rFonts w:hint="eastAsia" w:ascii="宋体" w:hAnsi="宋体" w:eastAsia="宋体" w:cs="宋体"/>
          <w:color w:val="000000" w:themeColor="text1"/>
          <w:spacing w:val="-1"/>
          <w:sz w:val="24"/>
          <w:szCs w:val="24"/>
          <w:highlight w:val="none"/>
          <w14:textFill>
            <w14:solidFill>
              <w14:schemeClr w14:val="tx1"/>
            </w14:solidFill>
          </w14:textFill>
        </w:rPr>
        <w:t>造价管理机构据此发布的最新规定调整合同价款。</w:t>
      </w:r>
    </w:p>
    <w:p w14:paraId="1DD96964">
      <w:pPr>
        <w:shd w:val="clear"/>
        <w:spacing w:before="157" w:line="325" w:lineRule="auto"/>
        <w:ind w:left="12" w:right="183"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1"/>
          <w:sz w:val="24"/>
          <w:szCs w:val="24"/>
          <w:highlight w:val="none"/>
          <w14:textFill>
            <w14:solidFill>
              <w14:schemeClr w14:val="tx1"/>
            </w14:solidFill>
          </w14:textFill>
        </w:rPr>
        <w:t>注：本招标文件所称“基准日</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1"/>
          <w:sz w:val="24"/>
          <w:szCs w:val="24"/>
          <w:highlight w:val="none"/>
          <w14:textFill>
            <w14:solidFill>
              <w14:schemeClr w14:val="tx1"/>
            </w14:solidFill>
          </w14:textFill>
        </w:rPr>
        <w:t>”，均指投标文</w:t>
      </w:r>
      <w:r>
        <w:rPr>
          <w:rFonts w:hint="eastAsia" w:ascii="宋体" w:hAnsi="宋体" w:eastAsia="宋体" w:cs="宋体"/>
          <w:b/>
          <w:bCs/>
          <w:color w:val="000000" w:themeColor="text1"/>
          <w:spacing w:val="-12"/>
          <w:sz w:val="24"/>
          <w:szCs w:val="24"/>
          <w:highlight w:val="none"/>
          <w14:textFill>
            <w14:solidFill>
              <w14:schemeClr w14:val="tx1"/>
            </w14:solidFill>
          </w14:textFill>
        </w:rPr>
        <w:t>件递交截止时间（见第一章第二节“重</w:t>
      </w:r>
      <w:r>
        <w:rPr>
          <w:rFonts w:hint="eastAsia" w:ascii="宋体" w:hAnsi="宋体" w:eastAsia="宋体" w:cs="宋体"/>
          <w:b/>
          <w:bCs/>
          <w:color w:val="000000" w:themeColor="text1"/>
          <w:spacing w:val="-5"/>
          <w:sz w:val="24"/>
          <w:szCs w:val="24"/>
          <w:highlight w:val="none"/>
          <w14:textFill>
            <w14:solidFill>
              <w14:schemeClr w14:val="tx1"/>
            </w14:solidFill>
          </w14:textFill>
        </w:rPr>
        <w:t>要事项时间地点一览表</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”）前</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28 天。</w:t>
      </w:r>
    </w:p>
    <w:p w14:paraId="5D934C11">
      <w:pPr>
        <w:shd w:val="clear"/>
        <w:spacing w:before="33" w:line="299" w:lineRule="auto"/>
        <w:ind w:left="1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"2.3.1.2"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2.3.1.2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因承包人原因导致工程延误，本章第</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 xml:space="preserve">.3.1.1 </w:t>
      </w:r>
      <w:r>
        <w:rPr>
          <w:rFonts w:hint="eastAsia" w:ascii="宋体" w:hAnsi="宋体" w:eastAsia="宋体" w:cs="宋体"/>
          <w:color w:val="000000" w:themeColor="text1"/>
          <w:sz w:val="24"/>
          <w:szCs w:val="24"/>
          <w:highlight w:val="none"/>
          <w14:textFill>
            <w14:solidFill>
              <w14:schemeClr w14:val="tx1"/>
            </w14:solidFill>
          </w14:textFill>
        </w:rPr>
        <w:t>子目中的法定机构根据国家法</w:t>
      </w:r>
      <w:r>
        <w:rPr>
          <w:rFonts w:hint="eastAsia" w:ascii="宋体" w:hAnsi="宋体" w:eastAsia="宋体" w:cs="宋体"/>
          <w:color w:val="000000" w:themeColor="text1"/>
          <w:spacing w:val="-3"/>
          <w:sz w:val="24"/>
          <w:szCs w:val="24"/>
          <w:highlight w:val="none"/>
          <w14:textFill>
            <w14:solidFill>
              <w14:schemeClr w14:val="tx1"/>
            </w14:solidFill>
          </w14:textFill>
        </w:rPr>
        <w:t>律法规变化发布新规的时间在合同工程原定竣工时间之后的，合同价款调增的不予调整，</w:t>
      </w:r>
      <w:r>
        <w:rPr>
          <w:rFonts w:hint="eastAsia" w:ascii="宋体" w:hAnsi="宋体" w:eastAsia="宋体" w:cs="宋体"/>
          <w:color w:val="000000" w:themeColor="text1"/>
          <w:spacing w:val="-1"/>
          <w:sz w:val="24"/>
          <w:szCs w:val="24"/>
          <w:highlight w:val="none"/>
          <w14:textFill>
            <w14:solidFill>
              <w14:schemeClr w14:val="tx1"/>
            </w14:solidFill>
          </w14:textFill>
        </w:rPr>
        <w:t>合同价款调减的予以调整。</w:t>
      </w:r>
    </w:p>
    <w:p w14:paraId="0FEEE35F">
      <w:pPr>
        <w:shd w:val="clear"/>
        <w:spacing w:before="155" w:line="220"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2.3.2  </w:t>
      </w:r>
      <w:r>
        <w:rPr>
          <w:rFonts w:hint="eastAsia" w:ascii="宋体" w:hAnsi="宋体" w:eastAsia="宋体" w:cs="宋体"/>
          <w:color w:val="000000" w:themeColor="text1"/>
          <w:spacing w:val="-1"/>
          <w:sz w:val="24"/>
          <w:szCs w:val="24"/>
          <w:highlight w:val="none"/>
          <w14:textFill>
            <w14:solidFill>
              <w14:schemeClr w14:val="tx1"/>
            </w14:solidFill>
          </w14:textFill>
        </w:rPr>
        <w:t>工程量偏差或变化</w:t>
      </w:r>
    </w:p>
    <w:p w14:paraId="692AAD08">
      <w:pPr>
        <w:shd w:val="clear"/>
        <w:spacing w:before="158" w:line="309" w:lineRule="auto"/>
        <w:ind w:left="10" w:right="183"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"2.3.2.1"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2.3.2.1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15%以</w:t>
      </w:r>
      <w:r>
        <w:rPr>
          <w:rFonts w:hint="eastAsia" w:ascii="宋体" w:hAnsi="宋体" w:eastAsia="宋体" w:cs="宋体"/>
          <w:color w:val="000000" w:themeColor="text1"/>
          <w:spacing w:val="-4"/>
          <w:sz w:val="24"/>
          <w:szCs w:val="24"/>
          <w:highlight w:val="none"/>
          <w14:textFill>
            <w14:solidFill>
              <w14:schemeClr w14:val="tx1"/>
            </w14:solidFill>
          </w14:textFill>
        </w:rPr>
        <w:t>内（含</w:t>
      </w:r>
      <w:r>
        <w:rPr>
          <w:rFonts w:hint="eastAsia" w:ascii="宋体" w:hAnsi="宋体" w:eastAsia="宋体" w:cs="宋体"/>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15%）的，其综合单价不予调整；工程量偏差或变化超过</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15%的，按照以下规定</w:t>
      </w:r>
      <w:r>
        <w:rPr>
          <w:rFonts w:hint="eastAsia" w:ascii="宋体" w:hAnsi="宋体" w:eastAsia="宋体" w:cs="宋体"/>
          <w:color w:val="000000" w:themeColor="text1"/>
          <w:spacing w:val="-3"/>
          <w:sz w:val="24"/>
          <w:szCs w:val="24"/>
          <w:highlight w:val="none"/>
          <w14:textFill>
            <w14:solidFill>
              <w14:schemeClr w14:val="tx1"/>
            </w14:solidFill>
          </w14:textFill>
        </w:rPr>
        <w:t>调整：</w:t>
      </w:r>
    </w:p>
    <w:p w14:paraId="5440C71D">
      <w:pPr>
        <w:shd w:val="clear"/>
        <w:spacing w:before="78" w:line="327" w:lineRule="auto"/>
        <w:ind w:left="12" w:firstLine="478"/>
        <w:jc w:val="both"/>
        <w:rPr>
          <w:rFonts w:hint="eastAsia" w:ascii="宋体" w:hAnsi="宋体" w:eastAsia="宋体" w:cs="宋体"/>
          <w:color w:val="000000" w:themeColor="text1"/>
          <w:sz w:val="24"/>
          <w:szCs w:val="24"/>
          <w:highlight w:val="none"/>
          <w14:textFill>
            <w14:solidFill>
              <w14:schemeClr w14:val="tx1"/>
            </w14:solidFill>
          </w14:textFill>
        </w:rPr>
      </w:pPr>
      <w:bookmarkStart w:id="169" w:name="bookmark142"/>
      <w:bookmarkEnd w:id="169"/>
      <w:r>
        <w:rPr>
          <w:rFonts w:hint="eastAsia" w:ascii="宋体" w:hAnsi="宋体" w:eastAsia="宋体" w:cs="宋体"/>
          <w:color w:val="000000" w:themeColor="text1"/>
          <w:spacing w:val="-3"/>
          <w:sz w:val="24"/>
          <w:szCs w:val="24"/>
          <w:highlight w:val="none"/>
          <w14:textFill>
            <w14:solidFill>
              <w14:schemeClr w14:val="tx1"/>
            </w14:solidFill>
          </w14:textFill>
        </w:rPr>
        <w:t>对于合理报价的清单项目，当工程量增加超过</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15%时，增加部分的工程量的综合单</w:t>
      </w:r>
      <w:r>
        <w:rPr>
          <w:rFonts w:hint="eastAsia" w:ascii="宋体" w:hAnsi="宋体" w:eastAsia="宋体" w:cs="宋体"/>
          <w:color w:val="000000" w:themeColor="text1"/>
          <w:spacing w:val="-7"/>
          <w:sz w:val="24"/>
          <w:szCs w:val="24"/>
          <w:highlight w:val="none"/>
          <w14:textFill>
            <w14:solidFill>
              <w14:schemeClr w14:val="tx1"/>
            </w14:solidFill>
          </w14:textFill>
        </w:rPr>
        <w:t>价以</w:t>
      </w:r>
      <w:r>
        <w:rPr>
          <w:rFonts w:hint="eastAsia" w:ascii="宋体" w:hAnsi="宋体" w:eastAsia="宋体" w:cs="宋体"/>
          <w:color w:val="000000" w:themeColor="text1"/>
          <w:spacing w:val="-3"/>
          <w:sz w:val="24"/>
          <w:szCs w:val="24"/>
          <w:highlight w:val="none"/>
          <w14:textFill>
            <w14:solidFill>
              <w14:schemeClr w14:val="tx1"/>
            </w14:solidFill>
          </w14:textFill>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2282BBC8">
      <w:pPr>
        <w:shd w:val="clear"/>
        <w:spacing w:before="97" w:line="324" w:lineRule="auto"/>
        <w:ind w:left="13" w:right="179"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对于按照第二章“</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中标人须知</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4.2 条被认定为不平衡报价的清单项目，其综合</w:t>
      </w:r>
      <w:r>
        <w:rPr>
          <w:rFonts w:hint="eastAsia" w:ascii="宋体" w:hAnsi="宋体" w:eastAsia="宋体" w:cs="宋体"/>
          <w:b/>
          <w:bCs/>
          <w:color w:val="000000" w:themeColor="text1"/>
          <w:spacing w:val="-3"/>
          <w:sz w:val="24"/>
          <w:szCs w:val="24"/>
          <w:highlight w:val="none"/>
          <w14:textFill>
            <w14:solidFill>
              <w14:schemeClr w14:val="tx1"/>
            </w14:solidFill>
          </w14:textFill>
        </w:rPr>
        <w:t>单价按照以下方法调整：</w:t>
      </w:r>
    </w:p>
    <w:p w14:paraId="36DE154B">
      <w:pPr>
        <w:shd w:val="clear"/>
        <w:spacing w:before="97" w:line="324" w:lineRule="auto"/>
        <w:ind w:left="13" w:right="179" w:firstLine="477"/>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以</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中《分部分项工程和单价措施项目清单与计价表》子目相对应综合单价×（1-中标下浮率）。</w:t>
      </w:r>
    </w:p>
    <w:p w14:paraId="55E5B01A">
      <w:pPr>
        <w:shd w:val="clear"/>
        <w:spacing w:before="97" w:line="324" w:lineRule="auto"/>
        <w:ind w:left="13" w:right="179" w:firstLine="477"/>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170" w:name="_Toc12035"/>
      <w:bookmarkStart w:id="171" w:name="_Toc18478"/>
      <w:bookmarkStart w:id="172" w:name="_Toc30068"/>
      <w:r>
        <w:rPr>
          <w:rFonts w:hint="eastAsia" w:ascii="宋体" w:hAnsi="宋体" w:eastAsia="宋体" w:cs="宋体"/>
          <w:b/>
          <w:bCs/>
          <w:color w:val="000000" w:themeColor="text1"/>
          <w:spacing w:val="-4"/>
          <w:sz w:val="24"/>
          <w:szCs w:val="24"/>
          <w:highlight w:val="none"/>
          <w14:textFill>
            <w14:solidFill>
              <w14:schemeClr w14:val="tx1"/>
            </w14:solidFill>
          </w14:textFill>
        </w:rPr>
        <w:t>中标下浮率=[1-（中标价-</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中标安全生产措施费</w:t>
      </w:r>
      <w:r>
        <w:rPr>
          <w:rFonts w:hint="eastAsia" w:ascii="宋体" w:hAnsi="宋体" w:eastAsia="宋体" w:cs="宋体"/>
          <w:b/>
          <w:bCs/>
          <w:color w:val="000000" w:themeColor="text1"/>
          <w:spacing w:val="-4"/>
          <w:sz w:val="24"/>
          <w:szCs w:val="24"/>
          <w:highlight w:val="none"/>
          <w14:textFill>
            <w14:solidFill>
              <w14:schemeClr w14:val="tx1"/>
            </w14:solidFill>
          </w14:textFill>
        </w:rPr>
        <w:t>-暂列金额-</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专业工程</w:t>
      </w:r>
      <w:r>
        <w:rPr>
          <w:rFonts w:hint="eastAsia" w:ascii="宋体" w:hAnsi="宋体" w:eastAsia="宋体" w:cs="宋体"/>
          <w:b/>
          <w:bCs/>
          <w:color w:val="000000" w:themeColor="text1"/>
          <w:spacing w:val="-4"/>
          <w:sz w:val="24"/>
          <w:szCs w:val="24"/>
          <w:highlight w:val="none"/>
          <w14:textFill>
            <w14:solidFill>
              <w14:schemeClr w14:val="tx1"/>
            </w14:solidFill>
          </w14:textFill>
        </w:rPr>
        <w:t>暂估价）/（</w:t>
      </w:r>
      <w:bookmarkEnd w:id="170"/>
      <w:bookmarkEnd w:id="171"/>
      <w:bookmarkStart w:id="173" w:name="_Toc13602"/>
      <w:bookmarkStart w:id="174" w:name="_Toc15512"/>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-控制价</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4"/>
          <w:sz w:val="24"/>
          <w:szCs w:val="24"/>
          <w:highlight w:val="none"/>
          <w14:textFill>
            <w14:solidFill>
              <w14:schemeClr w14:val="tx1"/>
            </w14:solidFill>
          </w14:textFill>
        </w:rPr>
        <w:t>-暂列金额-</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专业工程</w:t>
      </w:r>
      <w:r>
        <w:rPr>
          <w:rFonts w:hint="eastAsia" w:ascii="宋体" w:hAnsi="宋体" w:eastAsia="宋体" w:cs="宋体"/>
          <w:b/>
          <w:bCs/>
          <w:color w:val="000000" w:themeColor="text1"/>
          <w:spacing w:val="-4"/>
          <w:sz w:val="24"/>
          <w:szCs w:val="24"/>
          <w:highlight w:val="none"/>
          <w14:textFill>
            <w14:solidFill>
              <w14:schemeClr w14:val="tx1"/>
            </w14:solidFill>
          </w14:textFill>
        </w:rPr>
        <w:t>暂估价）] ×100%</w:t>
      </w:r>
      <w:bookmarkEnd w:id="172"/>
      <w:bookmarkEnd w:id="173"/>
      <w:bookmarkEnd w:id="174"/>
    </w:p>
    <w:p w14:paraId="6ABFAD1C">
      <w:pPr>
        <w:shd w:val="clear"/>
        <w:spacing w:before="123" w:line="301" w:lineRule="auto"/>
        <w:ind w:left="10" w:right="116" w:firstLine="482"/>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若修正后的该部分《分部分项工程和单价措施项目清单与计价表》总金额大于原投</w:t>
      </w:r>
      <w:r>
        <w:rPr>
          <w:rFonts w:hint="eastAsia" w:ascii="宋体" w:hAnsi="宋体" w:eastAsia="宋体" w:cs="宋体"/>
          <w:color w:val="000000" w:themeColor="text1"/>
          <w:spacing w:val="-1"/>
          <w:sz w:val="24"/>
          <w:szCs w:val="24"/>
          <w:highlight w:val="none"/>
          <w14:textFill>
            <w14:solidFill>
              <w14:schemeClr w14:val="tx1"/>
            </w14:solidFill>
          </w14:textFill>
        </w:rPr>
        <w:t>标报价中的该部分总金额，则从投标报价需</w:t>
      </w:r>
      <w:r>
        <w:rPr>
          <w:rFonts w:hint="eastAsia" w:ascii="宋体" w:hAnsi="宋体" w:eastAsia="宋体" w:cs="宋体"/>
          <w:color w:val="000000" w:themeColor="text1"/>
          <w:spacing w:val="-2"/>
          <w:sz w:val="24"/>
          <w:szCs w:val="24"/>
          <w:highlight w:val="none"/>
          <w14:textFill>
            <w14:solidFill>
              <w14:schemeClr w14:val="tx1"/>
            </w14:solidFill>
          </w14:textFill>
        </w:rPr>
        <w:t>调高的综合单价中选择偏离最大的清单开始</w:t>
      </w:r>
      <w:r>
        <w:rPr>
          <w:rFonts w:hint="eastAsia" w:ascii="宋体" w:hAnsi="宋体" w:eastAsia="宋体" w:cs="宋体"/>
          <w:color w:val="000000" w:themeColor="text1"/>
          <w:spacing w:val="-1"/>
          <w:sz w:val="24"/>
          <w:szCs w:val="24"/>
          <w:highlight w:val="none"/>
          <w14:textFill>
            <w14:solidFill>
              <w14:schemeClr w14:val="tx1"/>
            </w14:solidFill>
          </w14:textFill>
        </w:rPr>
        <w:t>调整，调整幅度逐步减少，直至修正后的该</w:t>
      </w:r>
      <w:r>
        <w:rPr>
          <w:rFonts w:hint="eastAsia" w:ascii="宋体" w:hAnsi="宋体" w:eastAsia="宋体" w:cs="宋体"/>
          <w:color w:val="000000" w:themeColor="text1"/>
          <w:spacing w:val="-2"/>
          <w:sz w:val="24"/>
          <w:szCs w:val="24"/>
          <w:highlight w:val="none"/>
          <w14:textFill>
            <w14:solidFill>
              <w14:schemeClr w14:val="tx1"/>
            </w14:solidFill>
          </w14:textFill>
        </w:rPr>
        <w:t>部分《分部分项工程和单价措施项目清单与</w:t>
      </w:r>
      <w:r>
        <w:rPr>
          <w:rFonts w:hint="eastAsia" w:ascii="宋体" w:hAnsi="宋体" w:eastAsia="宋体" w:cs="宋体"/>
          <w:color w:val="000000" w:themeColor="text1"/>
          <w:spacing w:val="-1"/>
          <w:sz w:val="24"/>
          <w:szCs w:val="24"/>
          <w:highlight w:val="none"/>
          <w14:textFill>
            <w14:solidFill>
              <w14:schemeClr w14:val="tx1"/>
            </w14:solidFill>
          </w14:textFill>
        </w:rPr>
        <w:t>计价表》总金额与原投标报价中的该部分总</w:t>
      </w:r>
      <w:r>
        <w:rPr>
          <w:rFonts w:hint="eastAsia" w:ascii="宋体" w:hAnsi="宋体" w:eastAsia="宋体" w:cs="宋体"/>
          <w:color w:val="000000" w:themeColor="text1"/>
          <w:spacing w:val="-2"/>
          <w:sz w:val="24"/>
          <w:szCs w:val="24"/>
          <w:highlight w:val="none"/>
          <w14:textFill>
            <w14:solidFill>
              <w14:schemeClr w14:val="tx1"/>
            </w14:solidFill>
          </w14:textFill>
        </w:rPr>
        <w:t>金额一致；若修正后的该部分《分部分项工</w:t>
      </w:r>
      <w:r>
        <w:rPr>
          <w:rFonts w:hint="eastAsia" w:ascii="宋体" w:hAnsi="宋体" w:eastAsia="宋体" w:cs="宋体"/>
          <w:color w:val="000000" w:themeColor="text1"/>
          <w:spacing w:val="-1"/>
          <w:sz w:val="24"/>
          <w:szCs w:val="24"/>
          <w:highlight w:val="none"/>
          <w14:textFill>
            <w14:solidFill>
              <w14:schemeClr w14:val="tx1"/>
            </w14:solidFill>
          </w14:textFill>
        </w:rPr>
        <w:t>程和单价措施项目清单与计价表》总金额小</w:t>
      </w:r>
      <w:r>
        <w:rPr>
          <w:rFonts w:hint="eastAsia" w:ascii="宋体" w:hAnsi="宋体" w:eastAsia="宋体" w:cs="宋体"/>
          <w:color w:val="000000" w:themeColor="text1"/>
          <w:spacing w:val="-2"/>
          <w:sz w:val="24"/>
          <w:szCs w:val="24"/>
          <w:highlight w:val="none"/>
          <w14:textFill>
            <w14:solidFill>
              <w14:schemeClr w14:val="tx1"/>
            </w14:solidFill>
          </w14:textFill>
        </w:rPr>
        <w:t>于原投标报价中的该部分总金额，则从投标</w:t>
      </w:r>
      <w:r>
        <w:rPr>
          <w:rFonts w:hint="eastAsia" w:ascii="宋体" w:hAnsi="宋体" w:eastAsia="宋体" w:cs="宋体"/>
          <w:color w:val="000000" w:themeColor="text1"/>
          <w:spacing w:val="-1"/>
          <w:sz w:val="24"/>
          <w:szCs w:val="24"/>
          <w:highlight w:val="none"/>
          <w14:textFill>
            <w14:solidFill>
              <w14:schemeClr w14:val="tx1"/>
            </w14:solidFill>
          </w14:textFill>
        </w:rPr>
        <w:t>报价需调低的综合单价中选择偏离最大的清</w:t>
      </w:r>
      <w:r>
        <w:rPr>
          <w:rFonts w:hint="eastAsia" w:ascii="宋体" w:hAnsi="宋体" w:eastAsia="宋体" w:cs="宋体"/>
          <w:color w:val="000000" w:themeColor="text1"/>
          <w:spacing w:val="-2"/>
          <w:sz w:val="24"/>
          <w:szCs w:val="24"/>
          <w:highlight w:val="none"/>
          <w14:textFill>
            <w14:solidFill>
              <w14:schemeClr w14:val="tx1"/>
            </w14:solidFill>
          </w14:textFill>
        </w:rPr>
        <w:t>单开始调整，调整幅度逐步减少，直至修正</w:t>
      </w:r>
      <w:r>
        <w:rPr>
          <w:rFonts w:hint="eastAsia" w:ascii="宋体" w:hAnsi="宋体" w:eastAsia="宋体" w:cs="宋体"/>
          <w:color w:val="000000" w:themeColor="text1"/>
          <w:spacing w:val="-1"/>
          <w:sz w:val="24"/>
          <w:szCs w:val="24"/>
          <w:highlight w:val="none"/>
          <w14:textFill>
            <w14:solidFill>
              <w14:schemeClr w14:val="tx1"/>
            </w14:solidFill>
          </w14:textFill>
        </w:rPr>
        <w:t>后的该部分《分部分项工程和单价措施项目</w:t>
      </w:r>
      <w:r>
        <w:rPr>
          <w:rFonts w:hint="eastAsia" w:ascii="宋体" w:hAnsi="宋体" w:eastAsia="宋体" w:cs="宋体"/>
          <w:color w:val="000000" w:themeColor="text1"/>
          <w:spacing w:val="-2"/>
          <w:sz w:val="24"/>
          <w:szCs w:val="24"/>
          <w:highlight w:val="none"/>
          <w14:textFill>
            <w14:solidFill>
              <w14:schemeClr w14:val="tx1"/>
            </w14:solidFill>
          </w14:textFill>
        </w:rPr>
        <w:t>清单与计价表》总金额与原投标报价中的该</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部分总金额一致。修正后的总造价应与总中标价保持一致，形成《不平衡报价修正报告》，</w:t>
      </w:r>
      <w:r>
        <w:rPr>
          <w:rFonts w:hint="eastAsia" w:ascii="宋体" w:hAnsi="宋体" w:eastAsia="宋体" w:cs="宋体"/>
          <w:color w:val="000000" w:themeColor="text1"/>
          <w:spacing w:val="-1"/>
          <w:sz w:val="24"/>
          <w:szCs w:val="24"/>
          <w:highlight w:val="none"/>
          <w14:textFill>
            <w14:solidFill>
              <w14:schemeClr w14:val="tx1"/>
            </w14:solidFill>
          </w14:textFill>
        </w:rPr>
        <w:t>并由招标人和中标人共同签章确认。</w:t>
      </w:r>
    </w:p>
    <w:p w14:paraId="2BD2CB57">
      <w:pPr>
        <w:shd w:val="clear"/>
        <w:spacing w:before="129" w:line="299" w:lineRule="auto"/>
        <w:ind w:left="12" w:right="179"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"2.3.2.2"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2.3.2.2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如果工程量出现本章第</w:t>
      </w:r>
      <w:r>
        <w:rPr>
          <w:rFonts w:hint="eastAsia" w:ascii="宋体" w:hAnsi="宋体" w:eastAsia="宋体" w:cs="宋体"/>
          <w:color w:val="000000" w:themeColor="text1"/>
          <w:spacing w:val="-4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2.3.2.1 </w:t>
      </w:r>
      <w:r>
        <w:rPr>
          <w:rFonts w:hint="eastAsia" w:ascii="宋体" w:hAnsi="宋体" w:eastAsia="宋体" w:cs="宋体"/>
          <w:color w:val="000000" w:themeColor="text1"/>
          <w:spacing w:val="1"/>
          <w:sz w:val="24"/>
          <w:szCs w:val="24"/>
          <w:highlight w:val="none"/>
          <w14:textFill>
            <w14:solidFill>
              <w14:schemeClr w14:val="tx1"/>
            </w14:solidFill>
          </w14:textFill>
        </w:rPr>
        <w:t>子目的变化，且该变化引起相关措施项目相</w:t>
      </w:r>
      <w:r>
        <w:rPr>
          <w:rFonts w:hint="eastAsia" w:ascii="宋体" w:hAnsi="宋体" w:eastAsia="宋体" w:cs="宋体"/>
          <w:color w:val="000000" w:themeColor="text1"/>
          <w:spacing w:val="-2"/>
          <w:sz w:val="24"/>
          <w:szCs w:val="24"/>
          <w:highlight w:val="none"/>
          <w14:textFill>
            <w14:solidFill>
              <w14:schemeClr w14:val="tx1"/>
            </w14:solidFill>
          </w14:textFill>
        </w:rPr>
        <w:t>应发生变化时，按系数或单一总价方式计价的，工程量增加的措施项目费调增，工程量</w:t>
      </w:r>
      <w:r>
        <w:rPr>
          <w:rFonts w:hint="eastAsia" w:ascii="宋体" w:hAnsi="宋体" w:eastAsia="宋体" w:cs="宋体"/>
          <w:color w:val="000000" w:themeColor="text1"/>
          <w:spacing w:val="-1"/>
          <w:sz w:val="24"/>
          <w:szCs w:val="24"/>
          <w:highlight w:val="none"/>
          <w14:textFill>
            <w14:solidFill>
              <w14:schemeClr w14:val="tx1"/>
            </w14:solidFill>
          </w14:textFill>
        </w:rPr>
        <w:t>减少的措施项目费调减。</w:t>
      </w:r>
    </w:p>
    <w:p w14:paraId="06C738C3">
      <w:pPr>
        <w:shd w:val="clear"/>
        <w:spacing w:before="154" w:line="221"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  </w:t>
      </w:r>
      <w:r>
        <w:rPr>
          <w:rFonts w:hint="eastAsia" w:ascii="宋体" w:hAnsi="宋体" w:eastAsia="宋体" w:cs="宋体"/>
          <w:color w:val="000000" w:themeColor="text1"/>
          <w:spacing w:val="-1"/>
          <w:sz w:val="24"/>
          <w:szCs w:val="24"/>
          <w:highlight w:val="none"/>
          <w14:textFill>
            <w14:solidFill>
              <w14:schemeClr w14:val="tx1"/>
            </w14:solidFill>
          </w14:textFill>
        </w:rPr>
        <w:t>工程变更</w:t>
      </w:r>
    </w:p>
    <w:p w14:paraId="46C43F19">
      <w:pPr>
        <w:shd w:val="clear"/>
        <w:spacing w:before="153" w:line="279" w:lineRule="auto"/>
        <w:ind w:left="19" w:right="179" w:firstLine="4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合同履行期间，因工程变更引起已标价工程量清单项目发生变化时，按照以下规定调整：</w:t>
      </w:r>
    </w:p>
    <w:p w14:paraId="02B699CB">
      <w:pPr>
        <w:numPr>
          <w:ilvl w:val="0"/>
          <w:numId w:val="1"/>
        </w:numPr>
        <w:shd w:val="clear"/>
        <w:spacing w:before="78" w:line="360" w:lineRule="auto"/>
        <w:ind w:firstLine="242" w:firstLineChars="100"/>
        <w:rPr>
          <w:rFonts w:hint="eastAsia" w:ascii="宋体" w:hAnsi="宋体" w:eastAsia="宋体" w:cs="宋体"/>
          <w:b/>
          <w:bCs/>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已标价工程量清单中有适用于变更工程项目的，采用该项目的单价。</w:t>
      </w:r>
      <w:r>
        <w:rPr>
          <w:rFonts w:hint="eastAsia" w:ascii="宋体" w:hAnsi="宋体" w:eastAsia="宋体" w:cs="宋体"/>
          <w:b/>
          <w:bCs/>
          <w:color w:val="000000" w:themeColor="text1"/>
          <w:spacing w:val="1"/>
          <w:sz w:val="24"/>
          <w:szCs w:val="24"/>
          <w:highlight w:val="none"/>
          <w14:textFill>
            <w14:solidFill>
              <w14:schemeClr w14:val="tx1"/>
            </w14:solidFill>
          </w14:textFill>
        </w:rPr>
        <w:t>但如果</w:t>
      </w:r>
      <w:bookmarkStart w:id="175" w:name="bookmark143"/>
      <w:bookmarkEnd w:id="175"/>
      <w:r>
        <w:rPr>
          <w:rFonts w:hint="eastAsia" w:ascii="宋体" w:hAnsi="宋体" w:eastAsia="宋体" w:cs="宋体"/>
          <w:b/>
          <w:bCs/>
          <w:color w:val="000000" w:themeColor="text1"/>
          <w:spacing w:val="-7"/>
          <w:sz w:val="24"/>
          <w:szCs w:val="24"/>
          <w:highlight w:val="none"/>
          <w14:textFill>
            <w14:solidFill>
              <w14:schemeClr w14:val="tx1"/>
            </w14:solidFill>
          </w14:textFill>
        </w:rPr>
        <w:t>被采用的项目属于按照第二章“中标人须知</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4.2 条被认定为不平衡报价的清单项目，</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变更工程项目的单价按照</w:t>
      </w:r>
      <w:r>
        <w:rPr>
          <w:rFonts w:hint="eastAsia" w:ascii="宋体" w:hAnsi="宋体" w:eastAsia="宋体" w:cs="宋体"/>
          <w:b/>
          <w:bCs/>
          <w:color w:val="000000" w:themeColor="text1"/>
          <w:spacing w:val="-7"/>
          <w:sz w:val="24"/>
          <w:szCs w:val="24"/>
          <w:highlight w:val="none"/>
          <w14:textFill>
            <w14:solidFill>
              <w14:schemeClr w14:val="tx1"/>
            </w14:solidFill>
          </w14:textFill>
        </w:rPr>
        <w:t>本章 2.3.2.1 的</w:t>
      </w:r>
      <w:r>
        <w:rPr>
          <w:rFonts w:hint="eastAsia" w:ascii="宋体" w:hAnsi="宋体" w:eastAsia="宋体" w:cs="宋体"/>
          <w:b/>
          <w:bCs/>
          <w:color w:val="000000" w:themeColor="text1"/>
          <w:spacing w:val="-2"/>
          <w:sz w:val="24"/>
          <w:szCs w:val="24"/>
          <w:highlight w:val="none"/>
          <w14:textFill>
            <w14:solidFill>
              <w14:schemeClr w14:val="tx1"/>
            </w14:solidFill>
          </w14:textFill>
        </w:rPr>
        <w:t>方法调整。】</w:t>
      </w:r>
    </w:p>
    <w:p w14:paraId="607212D6">
      <w:pPr>
        <w:numPr>
          <w:ilvl w:val="0"/>
          <w:numId w:val="0"/>
        </w:numPr>
        <w:shd w:val="clear"/>
        <w:spacing w:before="78" w:line="360" w:lineRule="auto"/>
        <w:ind w:firstLine="237"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已标价工程量清单中没有适用但有类似于变更工程项目的，可在合理范围内</w:t>
      </w:r>
      <w:r>
        <w:rPr>
          <w:rFonts w:hint="eastAsia" w:ascii="宋体" w:hAnsi="宋体" w:eastAsia="宋体" w:cs="宋体"/>
          <w:color w:val="000000" w:themeColor="text1"/>
          <w:spacing w:val="-3"/>
          <w:sz w:val="24"/>
          <w:szCs w:val="24"/>
          <w:highlight w:val="none"/>
          <w14:textFill>
            <w14:solidFill>
              <w14:schemeClr w14:val="tx1"/>
            </w14:solidFill>
          </w14:textFill>
        </w:rPr>
        <w:t>参照类似项目的单价。</w:t>
      </w:r>
      <w:r>
        <w:rPr>
          <w:rFonts w:hint="eastAsia" w:ascii="宋体" w:hAnsi="宋体" w:eastAsia="宋体" w:cs="宋体"/>
          <w:b/>
          <w:bCs/>
          <w:color w:val="000000" w:themeColor="text1"/>
          <w:spacing w:val="-3"/>
          <w:sz w:val="24"/>
          <w:szCs w:val="24"/>
          <w:highlight w:val="none"/>
          <w14:textFill>
            <w14:solidFill>
              <w14:schemeClr w14:val="tx1"/>
            </w14:solidFill>
          </w14:textFill>
        </w:rPr>
        <w:t>但如果被参考的类似项目属于按照第二章“</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中标人须知</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4.2</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条被认定为不平衡报价的清单项目，变更工程项目的单价按照本章2.3.2.1 的方法调整。</w:t>
      </w:r>
    </w:p>
    <w:p w14:paraId="614A34F7">
      <w:pPr>
        <w:numPr>
          <w:ilvl w:val="0"/>
          <w:numId w:val="0"/>
        </w:numPr>
        <w:shd w:val="clear"/>
        <w:spacing w:before="38" w:line="310" w:lineRule="auto"/>
        <w:ind w:right="81" w:rightChars="0" w:firstLine="242" w:firstLineChars="100"/>
        <w:jc w:val="both"/>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已标价工程量清单中没有适用也没有类似于变更工程项目的，由承包人根据</w:t>
      </w:r>
      <w:r>
        <w:rPr>
          <w:rFonts w:hint="eastAsia" w:ascii="宋体" w:hAnsi="宋体" w:eastAsia="宋体" w:cs="宋体"/>
          <w:color w:val="000000" w:themeColor="text1"/>
          <w:spacing w:val="-2"/>
          <w:sz w:val="24"/>
          <w:szCs w:val="24"/>
          <w:highlight w:val="none"/>
          <w14:textFill>
            <w14:solidFill>
              <w14:schemeClr w14:val="tx1"/>
            </w14:solidFill>
          </w14:textFill>
        </w:rPr>
        <w:t>变更工程资料、计量规则、计价办法、施工当月项目所在地工程造价管理机构发布的价格信息和中标下浮率提出变更工程项目的单价，报发包人确认后调整。中标下浮率的计算公式如下：</w:t>
      </w:r>
    </w:p>
    <w:p w14:paraId="5948F271">
      <w:pPr>
        <w:shd w:val="clear"/>
        <w:spacing w:before="126" w:line="314" w:lineRule="auto"/>
        <w:ind w:left="29" w:right="21" w:firstLine="50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中标下浮率=[1-（中标价-中标</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2"/>
          <w:sz w:val="24"/>
          <w:szCs w:val="24"/>
          <w:highlight w:val="none"/>
          <w14:textFill>
            <w14:solidFill>
              <w14:schemeClr w14:val="tx1"/>
            </w14:solidFill>
          </w14:textFill>
        </w:rPr>
        <w:t>-暂列</w:t>
      </w:r>
      <w:r>
        <w:rPr>
          <w:rFonts w:hint="eastAsia" w:ascii="宋体" w:hAnsi="宋体" w:eastAsia="宋体" w:cs="宋体"/>
          <w:b/>
          <w:bCs/>
          <w:color w:val="000000" w:themeColor="text1"/>
          <w:spacing w:val="-3"/>
          <w:sz w:val="24"/>
          <w:szCs w:val="24"/>
          <w:highlight w:val="none"/>
          <w14:textFill>
            <w14:solidFill>
              <w14:schemeClr w14:val="tx1"/>
            </w14:solidFill>
          </w14:textFill>
        </w:rPr>
        <w:t>金额-</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专业工程</w:t>
      </w:r>
      <w:r>
        <w:rPr>
          <w:rFonts w:hint="eastAsia" w:ascii="宋体" w:hAnsi="宋体" w:eastAsia="宋体" w:cs="宋体"/>
          <w:b/>
          <w:bCs/>
          <w:color w:val="000000" w:themeColor="text1"/>
          <w:spacing w:val="-3"/>
          <w:sz w:val="24"/>
          <w:szCs w:val="24"/>
          <w:highlight w:val="none"/>
          <w14:textFill>
            <w14:solidFill>
              <w14:schemeClr w14:val="tx1"/>
            </w14:solidFill>
          </w14:textFill>
        </w:rPr>
        <w:t>暂估价）/（</w:t>
      </w: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3"/>
          <w:sz w:val="24"/>
          <w:szCs w:val="24"/>
          <w:highlight w:val="none"/>
          <w14:textFill>
            <w14:solidFill>
              <w14:schemeClr w14:val="tx1"/>
            </w14:solidFill>
          </w14:textFill>
        </w:rPr>
        <w:t>-控制价</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3"/>
          <w:sz w:val="24"/>
          <w:szCs w:val="24"/>
          <w:highlight w:val="none"/>
          <w14:textFill>
            <w14:solidFill>
              <w14:schemeClr w14:val="tx1"/>
            </w14:solidFill>
          </w14:textFill>
        </w:rPr>
        <w:t>-暂列金额-</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专业工程</w:t>
      </w:r>
      <w:r>
        <w:rPr>
          <w:rFonts w:hint="eastAsia" w:ascii="宋体" w:hAnsi="宋体" w:eastAsia="宋体" w:cs="宋体"/>
          <w:b/>
          <w:bCs/>
          <w:color w:val="000000" w:themeColor="text1"/>
          <w:spacing w:val="-3"/>
          <w:sz w:val="24"/>
          <w:szCs w:val="24"/>
          <w:highlight w:val="none"/>
          <w14:textFill>
            <w14:solidFill>
              <w14:schemeClr w14:val="tx1"/>
            </w14:solidFill>
          </w14:textFill>
        </w:rPr>
        <w:t>暂估价）]</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×100%</w:t>
      </w:r>
    </w:p>
    <w:p w14:paraId="3F324216">
      <w:pPr>
        <w:shd w:val="clear"/>
        <w:spacing w:before="145" w:line="309" w:lineRule="auto"/>
        <w:ind w:right="81" w:firstLine="242" w:firstLineChars="100"/>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hd w:val="clear"/>
        <w:spacing w:before="156" w:line="309" w:lineRule="auto"/>
        <w:ind w:left="7" w:right="81"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2.3.3.2</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工程变更引起施工方案改变并使措施项目发生变化时，承包人提出调整措施</w:t>
      </w:r>
      <w:r>
        <w:rPr>
          <w:rFonts w:hint="eastAsia" w:ascii="宋体" w:hAnsi="宋体" w:eastAsia="宋体" w:cs="宋体"/>
          <w:color w:val="000000" w:themeColor="text1"/>
          <w:spacing w:val="-2"/>
          <w:sz w:val="24"/>
          <w:szCs w:val="24"/>
          <w:highlight w:val="none"/>
          <w14:textFill>
            <w14:solidFill>
              <w14:schemeClr w14:val="tx1"/>
            </w14:solidFill>
          </w14:textFill>
        </w:rPr>
        <w:t>项目费的，应事先将拟实施的方案提交发包人确认，并应详细说明与原方案措施项目相比的变化情况。拟实施的方案经发、承包双方确认后执行，并按照本章下列规定调整措施项目费：</w:t>
      </w:r>
    </w:p>
    <w:p w14:paraId="2F8C611A">
      <w:pPr>
        <w:shd w:val="clear"/>
        <w:spacing w:before="152" w:line="220" w:lineRule="auto"/>
        <w:ind w:left="499"/>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val="0"/>
          <w:bCs w:val="0"/>
          <w:color w:val="000000" w:themeColor="text1"/>
          <w:spacing w:val="-1"/>
          <w:sz w:val="24"/>
          <w:szCs w:val="24"/>
          <w:highlight w:val="none"/>
          <w14:textFill>
            <w14:solidFill>
              <w14:schemeClr w14:val="tx1"/>
            </w14:solidFill>
          </w14:textFill>
        </w:rPr>
        <w:t>安全生产措施费应按照实际发生变化的措施项目计算。</w:t>
      </w:r>
    </w:p>
    <w:p w14:paraId="333CD790">
      <w:pPr>
        <w:shd w:val="clear"/>
        <w:spacing w:before="156" w:line="309" w:lineRule="auto"/>
        <w:ind w:left="7" w:right="81" w:firstLine="477"/>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w:t>
      </w:r>
      <w:r>
        <w:rPr>
          <w:rFonts w:hint="eastAsia" w:ascii="宋体" w:hAnsi="宋体" w:eastAsia="宋体" w:cs="宋体"/>
          <w:color w:val="000000" w:themeColor="text1"/>
          <w:spacing w:val="-3"/>
          <w:sz w:val="24"/>
          <w:szCs w:val="24"/>
          <w:highlight w:val="none"/>
          <w14:textFill>
            <w14:solidFill>
              <w14:schemeClr w14:val="tx1"/>
            </w14:solidFill>
          </w14:textFill>
        </w:rPr>
        <w:t>采用单价计算的措施项目费，应按照实际发生变化的措施项目，按本章第 2.3.3.1 子目的规定确定单价。</w:t>
      </w:r>
    </w:p>
    <w:p w14:paraId="088DAF00">
      <w:pPr>
        <w:shd w:val="clear"/>
        <w:spacing w:before="154" w:line="360" w:lineRule="auto"/>
        <w:ind w:left="8" w:right="8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（3）按总价或系数计算的措施项目费，应按照实际发生变化的措施项目费调整并</w:t>
      </w:r>
      <w:r>
        <w:rPr>
          <w:rFonts w:hint="eastAsia" w:ascii="宋体" w:hAnsi="宋体" w:eastAsia="宋体" w:cs="宋体"/>
          <w:color w:val="000000" w:themeColor="text1"/>
          <w:spacing w:val="-3"/>
          <w:sz w:val="24"/>
          <w:szCs w:val="24"/>
          <w:highlight w:val="none"/>
          <w14:textFill>
            <w14:solidFill>
              <w14:schemeClr w14:val="tx1"/>
            </w14:solidFill>
          </w14:textFill>
        </w:rPr>
        <w:t>考虑中标下浮率因素，即调整金额＝按照实际变化调整后的金额×（ 1-中标下浮率）。</w:t>
      </w:r>
    </w:p>
    <w:p w14:paraId="515109DD">
      <w:pPr>
        <w:shd w:val="clear"/>
        <w:spacing w:before="157" w:line="324" w:lineRule="auto"/>
        <w:ind w:left="21" w:right="81" w:firstLine="47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如果承包人未事先将拟实施的方案提交发包人确认，视为工程变更不引起措施项目费的调整或承包人放弃调整措施项目费的权利。</w:t>
      </w:r>
    </w:p>
    <w:p w14:paraId="0D1EB54E">
      <w:pPr>
        <w:shd w:val="clear"/>
        <w:spacing w:before="35" w:line="309" w:lineRule="auto"/>
        <w:ind w:right="81" w:firstLine="42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2.3.3.3</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当因非承包人原因，发包人提出的工程变更删减了合同中的某项原定工作或</w:t>
      </w:r>
      <w:r>
        <w:rPr>
          <w:rFonts w:hint="eastAsia" w:ascii="宋体" w:hAnsi="宋体" w:eastAsia="宋体" w:cs="宋体"/>
          <w:color w:val="000000" w:themeColor="text1"/>
          <w:spacing w:val="-2"/>
          <w:sz w:val="24"/>
          <w:szCs w:val="24"/>
          <w:highlight w:val="none"/>
          <w14:textFill>
            <w14:solidFill>
              <w14:schemeClr w14:val="tx1"/>
            </w14:solidFill>
          </w14:textFill>
        </w:rPr>
        <w:t>工程，致使承包人发生的费用或（和）得到的收益不能被包括在其他已支付或应支付的项目中，也未被包含在任何替代的工作或工程中时，承包人有权提出并应得到合理的费用及利润补偿。</w:t>
      </w:r>
    </w:p>
    <w:p w14:paraId="047FB0FC">
      <w:pPr>
        <w:shd w:val="clear"/>
        <w:spacing w:before="155" w:line="220"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2.3.4  </w:t>
      </w:r>
      <w:r>
        <w:rPr>
          <w:rFonts w:hint="eastAsia" w:ascii="宋体" w:hAnsi="宋体" w:eastAsia="宋体" w:cs="宋体"/>
          <w:color w:val="000000" w:themeColor="text1"/>
          <w:spacing w:val="-1"/>
          <w:sz w:val="24"/>
          <w:szCs w:val="24"/>
          <w:highlight w:val="none"/>
          <w14:textFill>
            <w14:solidFill>
              <w14:schemeClr w14:val="tx1"/>
            </w14:solidFill>
          </w14:textFill>
        </w:rPr>
        <w:t>项目特征不符</w:t>
      </w:r>
    </w:p>
    <w:p w14:paraId="6D62B6B4">
      <w:pPr>
        <w:shd w:val="clear"/>
        <w:spacing w:before="78" w:line="331" w:lineRule="auto"/>
        <w:ind w:left="8" w:right="108" w:firstLine="480"/>
        <w:jc w:val="both"/>
        <w:rPr>
          <w:rFonts w:hint="eastAsia" w:ascii="宋体" w:hAnsi="宋体" w:eastAsia="宋体" w:cs="宋体"/>
          <w:color w:val="000000" w:themeColor="text1"/>
          <w:sz w:val="24"/>
          <w:szCs w:val="24"/>
          <w:highlight w:val="none"/>
          <w14:textFill>
            <w14:solidFill>
              <w14:schemeClr w14:val="tx1"/>
            </w14:solidFill>
          </w14:textFill>
        </w:rPr>
      </w:pPr>
      <w:bookmarkStart w:id="176" w:name="bookmark144"/>
      <w:bookmarkEnd w:id="176"/>
      <w:r>
        <w:rPr>
          <w:rFonts w:hint="eastAsia" w:ascii="宋体" w:hAnsi="宋体" w:eastAsia="宋体" w:cs="宋体"/>
          <w:color w:val="000000" w:themeColor="text1"/>
          <w:spacing w:val="-2"/>
          <w:sz w:val="24"/>
          <w:szCs w:val="24"/>
          <w:highlight w:val="none"/>
          <w14:textFill>
            <w14:solidFill>
              <w14:schemeClr w14:val="tx1"/>
            </w14:solidFill>
          </w14:textFill>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000000" w:themeColor="text1"/>
          <w:sz w:val="24"/>
          <w:szCs w:val="24"/>
          <w:highlight w:val="none"/>
          <w14:textFill>
            <w14:solidFill>
              <w14:schemeClr w14:val="tx1"/>
            </w14:solidFill>
          </w14:textFill>
        </w:rPr>
        <w:t>程造价增减变化的，应按照实际施工的项目特征，并按本章第</w:t>
      </w:r>
      <w:r>
        <w:rPr>
          <w:rFonts w:hint="eastAsia" w:ascii="宋体" w:hAnsi="宋体" w:eastAsia="宋体" w:cs="宋体"/>
          <w:color w:val="000000" w:themeColor="text1"/>
          <w:spacing w:val="-52"/>
          <w:sz w:val="24"/>
          <w:szCs w:val="24"/>
          <w:highlight w:val="none"/>
          <w14:textFill>
            <w14:solidFill>
              <w14:schemeClr w14:val="tx1"/>
            </w14:solidFill>
          </w14:textFill>
        </w:rPr>
        <w:t xml:space="preserve"> </w:t>
      </w:r>
      <w:r>
        <w:rPr>
          <w:rFonts w:hint="eastAsia" w:ascii="宋体" w:hAnsi="宋体" w:eastAsia="宋体" w:cs="宋体"/>
          <w:b/>
          <w:bCs/>
          <w:color w:val="000000" w:themeColor="text1"/>
          <w:sz w:val="24"/>
          <w:szCs w:val="24"/>
          <w:highlight w:val="none"/>
          <w14:textFill>
            <w14:solidFill>
              <w14:schemeClr w14:val="tx1"/>
            </w14:solidFill>
          </w14:textFill>
        </w:rPr>
        <w:t xml:space="preserve">2.3.3 </w:t>
      </w:r>
      <w:r>
        <w:rPr>
          <w:rFonts w:hint="eastAsia" w:ascii="宋体" w:hAnsi="宋体" w:eastAsia="宋体" w:cs="宋体"/>
          <w:color w:val="000000" w:themeColor="text1"/>
          <w:sz w:val="24"/>
          <w:szCs w:val="24"/>
          <w:highlight w:val="none"/>
          <w14:textFill>
            <w14:solidFill>
              <w14:schemeClr w14:val="tx1"/>
            </w14:solidFill>
          </w14:textFill>
        </w:rPr>
        <w:t>目相</w:t>
      </w:r>
      <w:r>
        <w:rPr>
          <w:rFonts w:hint="eastAsia" w:ascii="宋体" w:hAnsi="宋体" w:eastAsia="宋体" w:cs="宋体"/>
          <w:color w:val="000000" w:themeColor="text1"/>
          <w:spacing w:val="-1"/>
          <w:sz w:val="24"/>
          <w:szCs w:val="24"/>
          <w:highlight w:val="none"/>
          <w14:textFill>
            <w14:solidFill>
              <w14:schemeClr w14:val="tx1"/>
            </w14:solidFill>
          </w14:textFill>
        </w:rPr>
        <w:t>关条款的规定重新确定相应工程量清单项目的综合单价，并调整合同价款。</w:t>
      </w:r>
    </w:p>
    <w:p w14:paraId="5EC40401">
      <w:pPr>
        <w:shd w:val="clear"/>
        <w:spacing w:before="38" w:line="221"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2.3.5  </w:t>
      </w:r>
      <w:r>
        <w:rPr>
          <w:rFonts w:hint="eastAsia" w:ascii="宋体" w:hAnsi="宋体" w:eastAsia="宋体" w:cs="宋体"/>
          <w:color w:val="000000" w:themeColor="text1"/>
          <w:spacing w:val="-1"/>
          <w:sz w:val="24"/>
          <w:szCs w:val="24"/>
          <w:highlight w:val="none"/>
          <w14:textFill>
            <w14:solidFill>
              <w14:schemeClr w14:val="tx1"/>
            </w14:solidFill>
          </w14:textFill>
        </w:rPr>
        <w:t>招标工程量清单缺项</w:t>
      </w:r>
    </w:p>
    <w:p w14:paraId="0C2F665E">
      <w:pPr>
        <w:shd w:val="clear"/>
        <w:spacing w:before="152" w:line="278" w:lineRule="auto"/>
        <w:ind w:left="9" w:right="56"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2.3.5.1</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合同履行期间，由于招标</w:t>
      </w:r>
      <w:r>
        <w:rPr>
          <w:rFonts w:hint="eastAsia" w:ascii="宋体" w:hAnsi="宋体" w:eastAsia="宋体" w:cs="宋体"/>
          <w:color w:val="000000" w:themeColor="text1"/>
          <w:spacing w:val="-2"/>
          <w:sz w:val="24"/>
          <w:szCs w:val="24"/>
          <w:highlight w:val="none"/>
          <w14:textFill>
            <w14:solidFill>
              <w14:schemeClr w14:val="tx1"/>
            </w14:solidFill>
          </w14:textFill>
        </w:rPr>
        <w:t>工程量清单中缺项，新增分部分项工程清单项目，</w:t>
      </w:r>
      <w:r>
        <w:rPr>
          <w:rFonts w:hint="eastAsia" w:ascii="宋体" w:hAnsi="宋体" w:eastAsia="宋体" w:cs="宋体"/>
          <w:color w:val="000000" w:themeColor="text1"/>
          <w:spacing w:val="-1"/>
          <w:sz w:val="24"/>
          <w:szCs w:val="24"/>
          <w:highlight w:val="none"/>
          <w14:textFill>
            <w14:solidFill>
              <w14:schemeClr w14:val="tx1"/>
            </w14:solidFill>
          </w14:textFill>
        </w:rPr>
        <w:t>应按照本章第</w:t>
      </w:r>
      <w:r>
        <w:rPr>
          <w:rFonts w:hint="eastAsia" w:ascii="宋体" w:hAnsi="宋体" w:eastAsia="宋体" w:cs="宋体"/>
          <w:color w:val="000000" w:themeColor="text1"/>
          <w:spacing w:val="-39"/>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2.3.3.1 </w:t>
      </w:r>
      <w:r>
        <w:rPr>
          <w:rFonts w:hint="eastAsia" w:ascii="宋体" w:hAnsi="宋体" w:eastAsia="宋体" w:cs="宋体"/>
          <w:color w:val="000000" w:themeColor="text1"/>
          <w:spacing w:val="-1"/>
          <w:sz w:val="24"/>
          <w:szCs w:val="24"/>
          <w:highlight w:val="none"/>
          <w14:textFill>
            <w14:solidFill>
              <w14:schemeClr w14:val="tx1"/>
            </w14:solidFill>
          </w14:textFill>
        </w:rPr>
        <w:t>子目的规定确定单价，并调整合同价款。</w:t>
      </w:r>
    </w:p>
    <w:p w14:paraId="44C1D396">
      <w:pPr>
        <w:shd w:val="clear"/>
        <w:spacing w:before="157" w:line="219" w:lineRule="auto"/>
        <w:ind w:firstLine="42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2.3.5.2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新增分部分项工程清单项目后，引起</w:t>
      </w:r>
      <w:r>
        <w:rPr>
          <w:rFonts w:hint="eastAsia" w:ascii="宋体" w:hAnsi="宋体" w:eastAsia="宋体" w:cs="宋体"/>
          <w:color w:val="000000" w:themeColor="text1"/>
          <w:spacing w:val="-2"/>
          <w:sz w:val="24"/>
          <w:szCs w:val="24"/>
          <w:highlight w:val="none"/>
          <w14:textFill>
            <w14:solidFill>
              <w14:schemeClr w14:val="tx1"/>
            </w14:solidFill>
          </w14:textFill>
        </w:rPr>
        <w:t>措施项目发生变化的，应按照本章第</w:t>
      </w:r>
      <w:r>
        <w:rPr>
          <w:rFonts w:hint="eastAsia" w:ascii="宋体" w:hAnsi="宋体" w:eastAsia="宋体" w:cs="宋体"/>
          <w:color w:val="000000" w:themeColor="text1"/>
          <w:spacing w:val="-5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2"/>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 xml:space="preserve">3.3.2 </w:t>
      </w:r>
      <w:r>
        <w:rPr>
          <w:rFonts w:hint="eastAsia" w:ascii="宋体" w:hAnsi="宋体" w:eastAsia="宋体" w:cs="宋体"/>
          <w:color w:val="000000" w:themeColor="text1"/>
          <w:sz w:val="24"/>
          <w:szCs w:val="24"/>
          <w:highlight w:val="none"/>
          <w14:textFill>
            <w14:solidFill>
              <w14:schemeClr w14:val="tx1"/>
            </w14:solidFill>
          </w14:textFill>
        </w:rPr>
        <w:t>子目的规定，在承包人提交的实施方案被发包人批准后调整</w:t>
      </w:r>
      <w:r>
        <w:rPr>
          <w:rFonts w:hint="eastAsia" w:ascii="宋体" w:hAnsi="宋体" w:eastAsia="宋体" w:cs="宋体"/>
          <w:color w:val="000000" w:themeColor="text1"/>
          <w:spacing w:val="-1"/>
          <w:sz w:val="24"/>
          <w:szCs w:val="24"/>
          <w:highlight w:val="none"/>
          <w14:textFill>
            <w14:solidFill>
              <w14:schemeClr w14:val="tx1"/>
            </w14:solidFill>
          </w14:textFill>
        </w:rPr>
        <w:t>合同价款。</w:t>
      </w:r>
    </w:p>
    <w:p w14:paraId="068505DF">
      <w:pPr>
        <w:shd w:val="clear"/>
        <w:spacing w:before="156" w:line="279" w:lineRule="auto"/>
        <w:ind w:left="13" w:right="108" w:firstLine="47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4"/>
          <w:sz w:val="24"/>
          <w:szCs w:val="24"/>
          <w:highlight w:val="none"/>
          <w14:textFill>
            <w14:solidFill>
              <w14:schemeClr w14:val="tx1"/>
            </w14:solidFill>
          </w14:textFill>
        </w:rPr>
        <w:t>2.3.5.3</w:t>
      </w:r>
      <w:r>
        <w:rPr>
          <w:rFonts w:hint="eastAsia" w:ascii="宋体" w:hAnsi="宋体" w:eastAsia="宋体" w:cs="宋体"/>
          <w:b/>
          <w:bCs/>
          <w:color w:val="000000" w:themeColor="text1"/>
          <w:spacing w:val="-4"/>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2"/>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由于招标工程量清单中措施项目缺项，承包人应将新增措施项目实施方案提</w:t>
      </w:r>
      <w:r>
        <w:rPr>
          <w:rFonts w:hint="eastAsia" w:ascii="宋体" w:hAnsi="宋体" w:eastAsia="宋体" w:cs="宋体"/>
          <w:color w:val="000000" w:themeColor="text1"/>
          <w:spacing w:val="-1"/>
          <w:sz w:val="24"/>
          <w:szCs w:val="24"/>
          <w:highlight w:val="none"/>
          <w14:textFill>
            <w14:solidFill>
              <w14:schemeClr w14:val="tx1"/>
            </w14:solidFill>
          </w14:textFill>
        </w:rPr>
        <w:t>交发包人批准后，按照本章第</w:t>
      </w:r>
      <w:r>
        <w:rPr>
          <w:rFonts w:hint="eastAsia" w:ascii="宋体" w:hAnsi="宋体" w:eastAsia="宋体" w:cs="宋体"/>
          <w:color w:val="000000" w:themeColor="text1"/>
          <w:spacing w:val="-3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2.3.3.1 </w:t>
      </w:r>
      <w:r>
        <w:rPr>
          <w:rFonts w:hint="eastAsia" w:ascii="宋体" w:hAnsi="宋体" w:eastAsia="宋体" w:cs="宋体"/>
          <w:color w:val="000000" w:themeColor="text1"/>
          <w:spacing w:val="-1"/>
          <w:sz w:val="24"/>
          <w:szCs w:val="24"/>
          <w:highlight w:val="none"/>
          <w14:textFill>
            <w14:solidFill>
              <w14:schemeClr w14:val="tx1"/>
            </w14:solidFill>
          </w14:textFill>
        </w:rPr>
        <w:t>子目、第</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2.3.3.2 </w:t>
      </w:r>
      <w:r>
        <w:rPr>
          <w:rFonts w:hint="eastAsia" w:ascii="宋体" w:hAnsi="宋体" w:eastAsia="宋体" w:cs="宋体"/>
          <w:color w:val="000000" w:themeColor="text1"/>
          <w:spacing w:val="-1"/>
          <w:sz w:val="24"/>
          <w:szCs w:val="24"/>
          <w:highlight w:val="none"/>
          <w14:textFill>
            <w14:solidFill>
              <w14:schemeClr w14:val="tx1"/>
            </w14:solidFill>
          </w14:textFill>
        </w:rPr>
        <w:t>子目的规定调整合同价款。</w:t>
      </w:r>
    </w:p>
    <w:p w14:paraId="13F65CBF">
      <w:pPr>
        <w:shd w:val="clear"/>
        <w:spacing w:before="154" w:line="219"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2.3.6  </w:t>
      </w:r>
      <w:r>
        <w:rPr>
          <w:rFonts w:hint="eastAsia" w:ascii="宋体" w:hAnsi="宋体" w:eastAsia="宋体" w:cs="宋体"/>
          <w:color w:val="000000" w:themeColor="text1"/>
          <w:spacing w:val="-1"/>
          <w:sz w:val="24"/>
          <w:szCs w:val="24"/>
          <w:highlight w:val="none"/>
          <w14:textFill>
            <w14:solidFill>
              <w14:schemeClr w14:val="tx1"/>
            </w14:solidFill>
          </w14:textFill>
        </w:rPr>
        <w:t>物价变化</w:t>
      </w:r>
    </w:p>
    <w:p w14:paraId="2033D4F9">
      <w:pPr>
        <w:shd w:val="clear"/>
        <w:spacing w:before="156" w:line="315" w:lineRule="auto"/>
        <w:ind w:left="8" w:right="108"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合同履行期间，项目所在地工程造价管理机构发布的动态人工调整系数发生变化时，如果承包人投标报价中人工费（以下简称“</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中标人工费</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等于或超过施工当</w:t>
      </w:r>
      <w:r>
        <w:rPr>
          <w:rFonts w:hint="eastAsia" w:ascii="宋体" w:hAnsi="宋体" w:eastAsia="宋体" w:cs="宋体"/>
          <w:color w:val="000000" w:themeColor="text1"/>
          <w:spacing w:val="-2"/>
          <w:sz w:val="24"/>
          <w:szCs w:val="24"/>
          <w:highlight w:val="none"/>
          <w14:textFill>
            <w14:solidFill>
              <w14:schemeClr w14:val="tx1"/>
            </w14:solidFill>
          </w14:textFill>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000000" w:themeColor="text1"/>
          <w:spacing w:val="-1"/>
          <w:sz w:val="24"/>
          <w:szCs w:val="24"/>
          <w:highlight w:val="none"/>
          <w14:textFill>
            <w14:solidFill>
              <w14:schemeClr w14:val="tx1"/>
            </w14:solidFill>
          </w14:textFill>
        </w:rPr>
        <w:t>关规定进行相应调整。结算人工费调整公式为：</w:t>
      </w:r>
    </w:p>
    <w:p w14:paraId="29AB0F6A">
      <w:pPr>
        <w:shd w:val="clear"/>
        <w:spacing w:before="153" w:line="220" w:lineRule="auto"/>
        <w:ind w:left="49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结算人工费＝中标人工费×F</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p>
    <w:p w14:paraId="27F82D1B">
      <w:pPr>
        <w:shd w:val="clear"/>
        <w:spacing w:before="152"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式中，F</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23"/>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为施工当月项目所在地工程造价管理机构发布的动态人工调整系数。</w:t>
      </w:r>
    </w:p>
    <w:p w14:paraId="6301761F">
      <w:pPr>
        <w:shd w:val="clear"/>
        <w:spacing w:before="119" w:line="324" w:lineRule="auto"/>
        <w:ind w:left="1" w:right="108" w:firstLine="4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pacing w:val="-1"/>
          <w:sz w:val="24"/>
          <w:szCs w:val="24"/>
          <w:highlight w:val="none"/>
          <w14:textFill>
            <w14:solidFill>
              <w14:schemeClr w14:val="tx1"/>
            </w14:solidFill>
          </w14:textFill>
        </w:rPr>
        <w:instrText xml:space="preserve"> HYPERLINK "2.3.6.2" </w:instrTex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2.3.6.2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本招标项目约定，材料、工程设备</w:t>
      </w:r>
      <w:r>
        <w:rPr>
          <w:rFonts w:hint="eastAsia" w:ascii="宋体" w:hAnsi="宋体" w:eastAsia="宋体" w:cs="宋体"/>
          <w:color w:val="000000" w:themeColor="text1"/>
          <w:spacing w:val="-2"/>
          <w:sz w:val="24"/>
          <w:szCs w:val="24"/>
          <w:highlight w:val="none"/>
          <w14:textFill>
            <w14:solidFill>
              <w14:schemeClr w14:val="tx1"/>
            </w14:solidFill>
          </w14:textFill>
        </w:rPr>
        <w:t>单价涨跌风险幅度值</w:t>
      </w:r>
      <w:r>
        <w:rPr>
          <w:rFonts w:hint="eastAsia" w:ascii="宋体" w:hAnsi="宋体" w:eastAsia="宋体" w:cs="宋体"/>
          <w:color w:val="000000" w:themeColor="text1"/>
          <w:spacing w:val="-5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A 为</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5%   </w:t>
      </w:r>
      <w:r>
        <w:rPr>
          <w:rFonts w:hint="eastAsia" w:ascii="宋体" w:hAnsi="宋体" w:eastAsia="宋体" w:cs="宋体"/>
          <w:color w:val="000000" w:themeColor="text1"/>
          <w:spacing w:val="-2"/>
          <w:sz w:val="24"/>
          <w:szCs w:val="24"/>
          <w:highlight w:val="none"/>
          <w14:textFill>
            <w14:solidFill>
              <w14:schemeClr w14:val="tx1"/>
            </w14:solidFill>
          </w14:textFill>
        </w:rPr>
        <w:t>。合同履</w:t>
      </w:r>
      <w:r>
        <w:rPr>
          <w:rFonts w:hint="eastAsia" w:ascii="宋体" w:hAnsi="宋体" w:eastAsia="宋体" w:cs="宋体"/>
          <w:color w:val="000000" w:themeColor="text1"/>
          <w:spacing w:val="-1"/>
          <w:sz w:val="24"/>
          <w:szCs w:val="24"/>
          <w:highlight w:val="none"/>
          <w14:textFill>
            <w14:solidFill>
              <w14:schemeClr w14:val="tx1"/>
            </w14:solidFill>
          </w14:textFill>
        </w:rPr>
        <w:t>行期间，当《承包人提供主要材料和工程设备一览表》（</w:t>
      </w:r>
      <w:r>
        <w:rPr>
          <w:rFonts w:hint="eastAsia" w:ascii="宋体" w:hAnsi="宋体" w:eastAsia="宋体" w:cs="宋体"/>
          <w:color w:val="000000" w:themeColor="text1"/>
          <w:spacing w:val="-2"/>
          <w:sz w:val="24"/>
          <w:szCs w:val="24"/>
          <w:highlight w:val="none"/>
          <w14:textFill>
            <w14:solidFill>
              <w14:schemeClr w14:val="tx1"/>
            </w14:solidFill>
          </w14:textFill>
        </w:rPr>
        <w:t>详见招标工程量清单）中的材</w:t>
      </w:r>
      <w:r>
        <w:rPr>
          <w:rFonts w:hint="eastAsia" w:ascii="宋体" w:hAnsi="宋体" w:eastAsia="宋体" w:cs="宋体"/>
          <w:color w:val="000000" w:themeColor="text1"/>
          <w:spacing w:val="-3"/>
          <w:sz w:val="24"/>
          <w:szCs w:val="24"/>
          <w:highlight w:val="none"/>
          <w14:textFill>
            <w14:solidFill>
              <w14:schemeClr w14:val="tx1"/>
            </w14:solidFill>
          </w14:textFill>
        </w:rPr>
        <w:t>料、工程设备单价涨跌幅度等于或低于</w:t>
      </w:r>
      <w:r>
        <w:rPr>
          <w:rFonts w:hint="eastAsia" w:ascii="宋体" w:hAnsi="宋体" w:eastAsia="宋体" w:cs="宋体"/>
          <w:color w:val="000000" w:themeColor="text1"/>
          <w:spacing w:val="-4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A 值时，该材料、工程设备单价不予调整；超过</w:t>
      </w:r>
      <w:r>
        <w:rPr>
          <w:rFonts w:hint="eastAsia" w:ascii="宋体" w:hAnsi="宋体" w:eastAsia="宋体" w:cs="宋体"/>
          <w:color w:val="000000" w:themeColor="text1"/>
          <w:sz w:val="24"/>
          <w:szCs w:val="24"/>
          <w:highlight w:val="none"/>
          <w14:textFill>
            <w14:solidFill>
              <w14:schemeClr w14:val="tx1"/>
            </w14:solidFill>
          </w14:textFill>
        </w:rPr>
        <w:t>A 值时，其超过部分可以调整。相关费用按有关规定进行相</w:t>
      </w:r>
      <w:r>
        <w:rPr>
          <w:rFonts w:hint="eastAsia" w:ascii="宋体" w:hAnsi="宋体" w:eastAsia="宋体" w:cs="宋体"/>
          <w:color w:val="000000" w:themeColor="text1"/>
          <w:spacing w:val="-1"/>
          <w:sz w:val="24"/>
          <w:szCs w:val="24"/>
          <w:highlight w:val="none"/>
          <w14:textFill>
            <w14:solidFill>
              <w14:schemeClr w14:val="tx1"/>
            </w14:solidFill>
          </w14:textFill>
        </w:rPr>
        <w:t>应调整。</w:t>
      </w:r>
    </w:p>
    <w:p w14:paraId="266AED0D">
      <w:pPr>
        <w:shd w:val="clear"/>
        <w:spacing w:before="126" w:line="295" w:lineRule="auto"/>
        <w:ind w:left="11" w:right="108" w:firstLine="47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a．涨价时，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5" o:spt="75" type="#_x0000_t75" style="height:33.95pt;width:200.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5" DrawAspect="Content" ObjectID="_1468075725" r:id="rId28">
            <o:LockedField>false</o:LockedField>
          </o:OLEObject>
        </w:object>
      </w:r>
    </w:p>
    <w:p w14:paraId="1DAEC11B">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6"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6" DrawAspect="Content" ObjectID="_1468075726" r:id="rId30">
            <o:LockedField>false</o:LockedField>
          </o:OLEObject>
        </w:object>
      </w:r>
    </w:p>
    <w:p w14:paraId="0F78345B">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b．涨价时，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7" o:spt="75" type="#_x0000_t75" style="height:33.95pt;width:198.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7" DrawAspect="Content" ObjectID="_1468075727" r:id="rId32">
            <o:LockedField>false</o:LockedField>
          </o:OLEObject>
        </w:object>
      </w:r>
    </w:p>
    <w:p w14:paraId="27B2B575">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8"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8" DrawAspect="Content" ObjectID="_1468075728" r:id="rId34">
            <o:LockedField>false</o:LockedField>
          </o:OLEObject>
        </w:object>
      </w:r>
    </w:p>
    <w:p w14:paraId="14309D94">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c．涨价时，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9"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9" DrawAspect="Content" ObjectID="_1468075729" r:id="rId36">
            <o:LockedField>false</o:LockedField>
          </o:OLEObject>
        </w:object>
      </w:r>
    </w:p>
    <w:p w14:paraId="55761B5C">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0"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0" DrawAspect="Content" ObjectID="_1468075730" r:id="rId38">
            <o:LockedField>false</o:LockedField>
          </o:OLEObject>
        </w:object>
      </w:r>
    </w:p>
    <w:p w14:paraId="4364D528">
      <w:pPr>
        <w:shd w:val="clear"/>
        <w:spacing w:before="78"/>
        <w:ind w:left="330"/>
        <w:rPr>
          <w:rFonts w:hint="eastAsia" w:ascii="宋体" w:hAnsi="宋体" w:eastAsia="宋体" w:cs="宋体"/>
          <w:color w:val="000000" w:themeColor="text1"/>
          <w:sz w:val="24"/>
          <w:szCs w:val="24"/>
          <w:highlight w:val="none"/>
          <w14:textFill>
            <w14:solidFill>
              <w14:schemeClr w14:val="tx1"/>
            </w14:solidFill>
          </w14:textFill>
        </w:rPr>
      </w:pPr>
    </w:p>
    <w:p w14:paraId="57864BBF">
      <w:pPr>
        <w:shd w:val="clear"/>
        <w:spacing w:before="140" w:line="196" w:lineRule="auto"/>
        <w:ind w:left="3758"/>
        <w:rPr>
          <w:rFonts w:hint="eastAsia" w:ascii="宋体" w:hAnsi="宋体" w:eastAsia="宋体" w:cs="宋体"/>
          <w:color w:val="000000" w:themeColor="text1"/>
          <w:sz w:val="13"/>
          <w:szCs w:val="13"/>
          <w:highlight w:val="none"/>
          <w14:textFill>
            <w14:solidFill>
              <w14:schemeClr w14:val="tx1"/>
            </w14:solidFill>
          </w14:textFill>
        </w:rPr>
      </w:pPr>
      <w:r>
        <w:rPr>
          <w:rFonts w:hint="eastAsia" w:ascii="宋体" w:hAnsi="宋体" w:eastAsia="宋体" w:cs="宋体"/>
          <w:color w:val="000000" w:themeColor="text1"/>
          <w:spacing w:val="-2"/>
          <w:position w:val="1"/>
          <w:sz w:val="24"/>
          <w:szCs w:val="24"/>
          <w:highlight w:val="none"/>
          <w14:textFill>
            <w14:solidFill>
              <w14:schemeClr w14:val="tx1"/>
            </w14:solidFill>
          </w14:textFill>
        </w:rPr>
        <w:t>F</w:t>
      </w:r>
      <w:r>
        <w:rPr>
          <w:rFonts w:hint="eastAsia" w:ascii="宋体" w:hAnsi="宋体" w:eastAsia="宋体" w:cs="宋体"/>
          <w:color w:val="000000" w:themeColor="text1"/>
          <w:spacing w:val="-2"/>
          <w:position w:val="-4"/>
          <w:sz w:val="13"/>
          <w:szCs w:val="13"/>
          <w:highlight w:val="none"/>
          <w14:textFill>
            <w14:solidFill>
              <w14:schemeClr w14:val="tx1"/>
            </w14:solidFill>
          </w14:textFill>
        </w:rPr>
        <w:t>0</w:t>
      </w:r>
    </w:p>
    <w:p w14:paraId="07ED61AB">
      <w:pPr>
        <w:shd w:val="clear"/>
        <w:spacing w:before="78" w:line="330" w:lineRule="auto"/>
        <w:ind w:right="59" w:firstLine="50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以上公式中，F</w:t>
      </w:r>
      <w:r>
        <w:rPr>
          <w:rFonts w:hint="eastAsia" w:ascii="宋体" w:hAnsi="宋体" w:eastAsia="宋体" w:cs="宋体"/>
          <w:color w:val="000000" w:themeColor="text1"/>
          <w:spacing w:val="-4"/>
          <w:position w:val="-1"/>
          <w:sz w:val="15"/>
          <w:szCs w:val="15"/>
          <w:highlight w:val="none"/>
          <w14:textFill>
            <w14:solidFill>
              <w14:schemeClr w14:val="tx1"/>
            </w14:solidFill>
          </w14:textFill>
        </w:rPr>
        <w:t>1</w:t>
      </w:r>
      <w:r>
        <w:rPr>
          <w:rFonts w:hint="eastAsia" w:ascii="宋体" w:hAnsi="宋体" w:eastAsia="宋体" w:cs="宋体"/>
          <w:color w:val="000000" w:themeColor="text1"/>
          <w:spacing w:val="26"/>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为中标单价；F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0</w:t>
      </w:r>
      <w:r>
        <w:rPr>
          <w:rFonts w:hint="eastAsia" w:ascii="宋体" w:hAnsi="宋体" w:eastAsia="宋体" w:cs="宋体"/>
          <w:color w:val="000000" w:themeColor="text1"/>
          <w:spacing w:val="14"/>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为基准单价；F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2</w:t>
      </w:r>
      <w:r>
        <w:rPr>
          <w:rFonts w:hint="eastAsia" w:ascii="宋体" w:hAnsi="宋体" w:eastAsia="宋体" w:cs="宋体"/>
          <w:color w:val="000000" w:themeColor="text1"/>
          <w:spacing w:val="12"/>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为施工当月项目所在地工程造价管</w:t>
      </w:r>
      <w:r>
        <w:rPr>
          <w:rFonts w:hint="eastAsia" w:ascii="宋体" w:hAnsi="宋体" w:eastAsia="宋体" w:cs="宋体"/>
          <w:color w:val="000000" w:themeColor="text1"/>
          <w:spacing w:val="-1"/>
          <w:sz w:val="24"/>
          <w:szCs w:val="24"/>
          <w:highlight w:val="none"/>
          <w14:textFill>
            <w14:solidFill>
              <w14:schemeClr w14:val="tx1"/>
            </w14:solidFill>
          </w14:textFill>
        </w:rPr>
        <w:t>理机构发布的材料、工程设备单价；A 为合同约定的材料</w:t>
      </w:r>
      <w:r>
        <w:rPr>
          <w:rFonts w:hint="eastAsia" w:ascii="宋体" w:hAnsi="宋体" w:eastAsia="宋体" w:cs="宋体"/>
          <w:color w:val="000000" w:themeColor="text1"/>
          <w:spacing w:val="-2"/>
          <w:sz w:val="24"/>
          <w:szCs w:val="24"/>
          <w:highlight w:val="none"/>
          <w14:textFill>
            <w14:solidFill>
              <w14:schemeClr w14:val="tx1"/>
            </w14:solidFill>
          </w14:textFill>
        </w:rPr>
        <w:t>、工程设备单价涨跌风险幅度</w:t>
      </w:r>
      <w:r>
        <w:rPr>
          <w:rFonts w:hint="eastAsia" w:ascii="宋体" w:hAnsi="宋体" w:eastAsia="宋体" w:cs="宋体"/>
          <w:color w:val="000000" w:themeColor="text1"/>
          <w:spacing w:val="-5"/>
          <w:sz w:val="24"/>
          <w:szCs w:val="24"/>
          <w:highlight w:val="none"/>
          <w14:textFill>
            <w14:solidFill>
              <w14:schemeClr w14:val="tx1"/>
            </w14:solidFill>
          </w14:textFill>
        </w:rPr>
        <w:t>值。</w:t>
      </w:r>
    </w:p>
    <w:p w14:paraId="30753A35">
      <w:pPr>
        <w:shd w:val="clear"/>
        <w:spacing w:before="33" w:line="299" w:lineRule="auto"/>
        <w:ind w:right="59"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2.3.6.3</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合同履行期间，当《发包人提供材料和工程设备一览表》（详见招标工程量</w:t>
      </w:r>
      <w:r>
        <w:rPr>
          <w:rFonts w:hint="eastAsia" w:ascii="宋体" w:hAnsi="宋体" w:eastAsia="宋体" w:cs="宋体"/>
          <w:color w:val="000000" w:themeColor="text1"/>
          <w:spacing w:val="-2"/>
          <w:sz w:val="24"/>
          <w:szCs w:val="24"/>
          <w:highlight w:val="none"/>
          <w14:textFill>
            <w14:solidFill>
              <w14:schemeClr w14:val="tx1"/>
            </w14:solidFill>
          </w14:textFill>
        </w:rPr>
        <w:t>清单）中的材料、工程设备单价发生变化时，由发包人按照实际变化调整，并列入合同</w:t>
      </w:r>
      <w:r>
        <w:rPr>
          <w:rFonts w:hint="eastAsia" w:ascii="宋体" w:hAnsi="宋体" w:eastAsia="宋体" w:cs="宋体"/>
          <w:color w:val="000000" w:themeColor="text1"/>
          <w:spacing w:val="-4"/>
          <w:sz w:val="24"/>
          <w:szCs w:val="24"/>
          <w:highlight w:val="none"/>
          <w14:textFill>
            <w14:solidFill>
              <w14:schemeClr w14:val="tx1"/>
            </w14:solidFill>
          </w14:textFill>
        </w:rPr>
        <w:t>价款。</w:t>
      </w:r>
    </w:p>
    <w:p w14:paraId="0E854E2A">
      <w:pPr>
        <w:shd w:val="clear"/>
        <w:spacing w:before="121" w:line="308" w:lineRule="auto"/>
        <w:ind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2.3.6.4</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本招标项目约定，施工机具台班单价涨跌风险幅度值</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B</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为</w:t>
      </w:r>
      <w:r>
        <w:rPr>
          <w:rFonts w:hint="eastAsia" w:ascii="宋体" w:hAnsi="宋体" w:eastAsia="宋体" w:cs="宋体"/>
          <w:color w:val="000000" w:themeColor="text1"/>
          <w:spacing w:val="14"/>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u w:val="single"/>
          <w14:textFill>
            <w14:solidFill>
              <w14:schemeClr w14:val="tx1"/>
            </w14:solidFill>
          </w14:textFill>
        </w:rPr>
        <w:t xml:space="preserve">10%  </w:t>
      </w:r>
      <w:r>
        <w:rPr>
          <w:rFonts w:hint="eastAsia" w:ascii="宋体" w:hAnsi="宋体" w:eastAsia="宋体" w:cs="宋体"/>
          <w:color w:val="000000" w:themeColor="text1"/>
          <w:spacing w:val="-4"/>
          <w:sz w:val="24"/>
          <w:szCs w:val="24"/>
          <w:highlight w:val="none"/>
          <w14:textFill>
            <w14:solidFill>
              <w14:schemeClr w14:val="tx1"/>
            </w14:solidFill>
          </w14:textFill>
        </w:rPr>
        <w:t>。合同履行</w:t>
      </w:r>
      <w:r>
        <w:rPr>
          <w:rFonts w:hint="eastAsia" w:ascii="宋体" w:hAnsi="宋体" w:eastAsia="宋体" w:cs="宋体"/>
          <w:color w:val="000000" w:themeColor="text1"/>
          <w:spacing w:val="-7"/>
          <w:sz w:val="24"/>
          <w:szCs w:val="24"/>
          <w:highlight w:val="none"/>
          <w14:textFill>
            <w14:solidFill>
              <w14:schemeClr w14:val="tx1"/>
            </w14:solidFill>
          </w14:textFill>
        </w:rPr>
        <w:t>期间，当施工机具台班单价涨跌幅度等于或低于</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B 值时，该施工机具台班单价不予调</w:t>
      </w:r>
      <w:r>
        <w:rPr>
          <w:rFonts w:hint="eastAsia" w:ascii="宋体" w:hAnsi="宋体" w:eastAsia="宋体" w:cs="宋体"/>
          <w:color w:val="000000" w:themeColor="text1"/>
          <w:spacing w:val="-8"/>
          <w:sz w:val="24"/>
          <w:szCs w:val="24"/>
          <w:highlight w:val="none"/>
          <w14:textFill>
            <w14:solidFill>
              <w14:schemeClr w14:val="tx1"/>
            </w14:solidFill>
          </w14:textFill>
        </w:rPr>
        <w:t>整；</w:t>
      </w:r>
      <w:r>
        <w:rPr>
          <w:rFonts w:hint="eastAsia" w:ascii="宋体" w:hAnsi="宋体" w:eastAsia="宋体" w:cs="宋体"/>
          <w:color w:val="000000" w:themeColor="text1"/>
          <w:sz w:val="24"/>
          <w:szCs w:val="24"/>
          <w:highlight w:val="none"/>
          <w14:textFill>
            <w14:solidFill>
              <w14:schemeClr w14:val="tx1"/>
            </w14:solidFill>
          </w14:textFill>
        </w:rPr>
        <w:t>超过</w:t>
      </w:r>
      <w:r>
        <w:rPr>
          <w:rFonts w:hint="eastAsia" w:ascii="宋体" w:hAnsi="宋体" w:eastAsia="宋体" w:cs="宋体"/>
          <w:color w:val="000000" w:themeColor="text1"/>
          <w:spacing w:val="-56"/>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B 值时，其超过部分可以调整。相关费</w:t>
      </w:r>
      <w:r>
        <w:rPr>
          <w:rFonts w:hint="eastAsia" w:ascii="宋体" w:hAnsi="宋体" w:eastAsia="宋体" w:cs="宋体"/>
          <w:color w:val="000000" w:themeColor="text1"/>
          <w:spacing w:val="-1"/>
          <w:sz w:val="24"/>
          <w:szCs w:val="24"/>
          <w:highlight w:val="none"/>
          <w14:textFill>
            <w14:solidFill>
              <w14:schemeClr w14:val="tx1"/>
            </w14:solidFill>
          </w14:textFill>
        </w:rPr>
        <w:t>用按有关规定进行相应调整。</w:t>
      </w:r>
    </w:p>
    <w:p w14:paraId="56D691D2">
      <w:pPr>
        <w:shd w:val="clear"/>
        <w:spacing w:before="153" w:line="278" w:lineRule="auto"/>
        <w:ind w:left="42" w:right="59" w:firstLine="44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a</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．如果承包人投标报价中施工机具台班单价（以下简称“</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中标单价</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）低于基准</w:t>
      </w:r>
      <w:r>
        <w:rPr>
          <w:rFonts w:hint="eastAsia" w:ascii="宋体" w:hAnsi="宋体" w:eastAsia="宋体" w:cs="宋体"/>
          <w:color w:val="000000" w:themeColor="text1"/>
          <w:spacing w:val="-3"/>
          <w:sz w:val="24"/>
          <w:szCs w:val="24"/>
          <w:highlight w:val="none"/>
          <w14:textFill>
            <w14:solidFill>
              <w14:schemeClr w14:val="tx1"/>
            </w14:solidFill>
          </w14:textFill>
        </w:rPr>
        <w:t>日当月项目所在地工程造价管理机构发布的对应施工机具台班单价（以下简称“基准单</w:t>
      </w:r>
      <w:r>
        <w:rPr>
          <w:rFonts w:hint="eastAsia" w:ascii="宋体" w:hAnsi="宋体" w:eastAsia="宋体" w:cs="宋体"/>
          <w:color w:val="000000" w:themeColor="text1"/>
          <w:spacing w:val="-2"/>
          <w:sz w:val="24"/>
          <w:szCs w:val="24"/>
          <w:highlight w:val="none"/>
          <w14:textFill>
            <w14:solidFill>
              <w14:schemeClr w14:val="tx1"/>
            </w14:solidFill>
          </w14:textFill>
        </w:rPr>
        <w:t>价</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”），该施工机具台班的结算单价调整公式为：</w:t>
      </w:r>
    </w:p>
    <w:p w14:paraId="2EFEBCF0">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1"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1" DrawAspect="Content" ObjectID="_1468075731" r:id="rId40">
            <o:LockedField>false</o:LockedField>
          </o:OLEObject>
        </w:object>
      </w:r>
    </w:p>
    <w:p w14:paraId="05977695">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2"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2" DrawAspect="Content" ObjectID="_1468075732" r:id="rId42">
            <o:LockedField>false</o:LockedField>
          </o:OLEObject>
        </w:object>
      </w:r>
    </w:p>
    <w:p w14:paraId="60ECB2AB">
      <w:pPr>
        <w:shd w:val="clear"/>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b</w:t>
      </w:r>
      <w:r>
        <w:rPr>
          <w:rFonts w:hint="eastAsia" w:ascii="宋体" w:hAnsi="宋体" w:eastAsia="宋体" w:cs="宋体"/>
          <w:snapToGrid w:val="0"/>
          <w:color w:val="000000" w:themeColor="text1"/>
          <w:kern w:val="0"/>
          <w:sz w:val="24"/>
          <w:szCs w:val="24"/>
          <w:highlight w:val="none"/>
          <w14:textFill>
            <w14:solidFill>
              <w14:schemeClr w14:val="tx1"/>
            </w14:solidFill>
          </w14:textFill>
        </w:rPr>
        <w:t>．如果中标单价高于基准单价，该施工机具台班的结算单价调整公式为：</w:t>
      </w:r>
    </w:p>
    <w:p w14:paraId="1397C7BC">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3" o:spt="75" type="#_x0000_t75" style="height:33.95pt;width:198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3" DrawAspect="Content" ObjectID="_1468075733" r:id="rId44">
            <o:LockedField>false</o:LockedField>
          </o:OLEObject>
        </w:object>
      </w:r>
    </w:p>
    <w:p w14:paraId="7EAE322B">
      <w:pPr>
        <w:shd w:val="clear"/>
        <w:wordWrap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4"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4" DrawAspect="Content" ObjectID="_1468075734" r:id="rId46">
            <o:LockedField>false</o:LockedField>
          </o:OLEObject>
        </w:object>
      </w:r>
    </w:p>
    <w:p w14:paraId="601355E0">
      <w:pPr>
        <w:shd w:val="clear"/>
        <w:wordWrap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c</w:t>
      </w:r>
      <w:r>
        <w:rPr>
          <w:rFonts w:hint="eastAsia" w:ascii="宋体" w:hAnsi="宋体" w:eastAsia="宋体" w:cs="宋体"/>
          <w:snapToGrid w:val="0"/>
          <w:color w:val="000000" w:themeColor="text1"/>
          <w:kern w:val="0"/>
          <w:sz w:val="24"/>
          <w:szCs w:val="24"/>
          <w:highlight w:val="none"/>
          <w14:textFill>
            <w14:solidFill>
              <w14:schemeClr w14:val="tx1"/>
            </w14:solidFill>
          </w14:textFill>
        </w:rPr>
        <w:t>．如果中标单价等于基准单价，该施工机具台班的结算单价调整公式为：</w:t>
      </w:r>
    </w:p>
    <w:p w14:paraId="78ED18B4">
      <w:pPr>
        <w:shd w:val="clea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5"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5" DrawAspect="Content" ObjectID="_1468075735" r:id="rId48">
            <o:LockedField>false</o:LockedField>
          </o:OLEObject>
        </w:object>
      </w:r>
    </w:p>
    <w:p w14:paraId="11B28D87">
      <w:pPr>
        <w:shd w:val="clear"/>
        <w:spacing w:before="79" w:line="324" w:lineRule="auto"/>
        <w:ind w:left="11" w:right="65" w:firstLine="504"/>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6"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6" DrawAspect="Content" ObjectID="_1468075736" r:id="rId50">
            <o:LockedField>false</o:LockedField>
          </o:OLEObject>
        </w:object>
      </w:r>
    </w:p>
    <w:p w14:paraId="419E4FE0">
      <w:pPr>
        <w:shd w:val="clear"/>
        <w:spacing w:before="79" w:line="324" w:lineRule="auto"/>
        <w:ind w:left="11" w:right="65" w:firstLine="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以上公式中，F</w:t>
      </w:r>
      <w:r>
        <w:rPr>
          <w:rFonts w:hint="eastAsia" w:ascii="宋体" w:hAnsi="宋体" w:eastAsia="宋体" w:cs="宋体"/>
          <w:color w:val="000000" w:themeColor="text1"/>
          <w:spacing w:val="-4"/>
          <w:position w:val="-1"/>
          <w:sz w:val="15"/>
          <w:szCs w:val="15"/>
          <w:highlight w:val="none"/>
          <w14:textFill>
            <w14:solidFill>
              <w14:schemeClr w14:val="tx1"/>
            </w14:solidFill>
          </w14:textFill>
        </w:rPr>
        <w:t>1</w:t>
      </w:r>
      <w:r>
        <w:rPr>
          <w:rFonts w:hint="eastAsia" w:ascii="宋体" w:hAnsi="宋体" w:eastAsia="宋体" w:cs="宋体"/>
          <w:color w:val="000000" w:themeColor="text1"/>
          <w:spacing w:val="26"/>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为中标单价；F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0</w:t>
      </w:r>
      <w:r>
        <w:rPr>
          <w:rFonts w:hint="eastAsia" w:ascii="宋体" w:hAnsi="宋体" w:eastAsia="宋体" w:cs="宋体"/>
          <w:color w:val="000000" w:themeColor="text1"/>
          <w:spacing w:val="14"/>
          <w:w w:val="101"/>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为基准单价；F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2</w:t>
      </w:r>
      <w:r>
        <w:rPr>
          <w:rFonts w:hint="eastAsia" w:ascii="宋体" w:hAnsi="宋体" w:eastAsia="宋体" w:cs="宋体"/>
          <w:color w:val="000000" w:themeColor="text1"/>
          <w:spacing w:val="12"/>
          <w:position w:val="-1"/>
          <w:sz w:val="15"/>
          <w:szCs w:val="15"/>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为施工当月项目所在地工程造价管</w:t>
      </w:r>
      <w:r>
        <w:rPr>
          <w:rFonts w:hint="eastAsia" w:ascii="宋体" w:hAnsi="宋体" w:eastAsia="宋体" w:cs="宋体"/>
          <w:color w:val="000000" w:themeColor="text1"/>
          <w:spacing w:val="-1"/>
          <w:sz w:val="24"/>
          <w:szCs w:val="24"/>
          <w:highlight w:val="none"/>
          <w14:textFill>
            <w14:solidFill>
              <w14:schemeClr w14:val="tx1"/>
            </w14:solidFill>
          </w14:textFill>
        </w:rPr>
        <w:t>理机构发布的施工机具台班单价；B 为合同约定的施工机具台班单价</w:t>
      </w:r>
      <w:r>
        <w:rPr>
          <w:rFonts w:hint="eastAsia" w:ascii="宋体" w:hAnsi="宋体" w:eastAsia="宋体" w:cs="宋体"/>
          <w:color w:val="000000" w:themeColor="text1"/>
          <w:spacing w:val="-2"/>
          <w:sz w:val="24"/>
          <w:szCs w:val="24"/>
          <w:highlight w:val="none"/>
          <w14:textFill>
            <w14:solidFill>
              <w14:schemeClr w14:val="tx1"/>
            </w14:solidFill>
          </w14:textFill>
        </w:rPr>
        <w:t>涨跌风险幅度值。</w:t>
      </w:r>
    </w:p>
    <w:p w14:paraId="2203A1B8">
      <w:pPr>
        <w:shd w:val="clear"/>
        <w:spacing w:before="39" w:line="219"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2.3.7  </w:t>
      </w:r>
      <w:r>
        <w:rPr>
          <w:rFonts w:hint="eastAsia" w:ascii="宋体" w:hAnsi="宋体" w:eastAsia="宋体" w:cs="宋体"/>
          <w:color w:val="000000" w:themeColor="text1"/>
          <w:spacing w:val="-1"/>
          <w:sz w:val="24"/>
          <w:szCs w:val="24"/>
          <w:highlight w:val="none"/>
          <w14:textFill>
            <w14:solidFill>
              <w14:schemeClr w14:val="tx1"/>
            </w14:solidFill>
          </w14:textFill>
        </w:rPr>
        <w:t>暂估价和暂列金额</w:t>
      </w:r>
    </w:p>
    <w:p w14:paraId="07450170">
      <w:pPr>
        <w:shd w:val="clear"/>
        <w:spacing w:before="154" w:line="299" w:lineRule="auto"/>
        <w:ind w:left="7" w:right="57" w:firstLine="477"/>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"2.3.7.1"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2.3.7.1</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b w:val="0"/>
          <w:bCs w:val="0"/>
          <w:color w:val="000000" w:themeColor="text1"/>
          <w:spacing w:val="-2"/>
          <w:sz w:val="24"/>
          <w:szCs w:val="24"/>
          <w:highlight w:val="none"/>
          <w:lang w:val="en-US" w:eastAsia="zh-CN"/>
          <w14:textFill>
            <w14:solidFill>
              <w14:schemeClr w14:val="tx1"/>
            </w14:solidFill>
          </w14:textFill>
        </w:rPr>
        <w:t>专业工程</w:t>
      </w: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暂</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 xml:space="preserve">估价项目按第一章第三节“投标人须知正文 ”第 </w:t>
      </w:r>
      <w:r>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t>8.5</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 xml:space="preserve"> 条的规定确定专业工程承包人后，将专业工程合同价款取代相应暂估价，并调整合同价款。</w:t>
      </w:r>
    </w:p>
    <w:p w14:paraId="73FF33E6">
      <w:pPr>
        <w:shd w:val="clear"/>
        <w:spacing w:before="153" w:line="315" w:lineRule="auto"/>
        <w:ind w:left="8" w:right="2" w:firstLine="476"/>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"2.3.7.2"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8"/>
          <w:sz w:val="24"/>
          <w:szCs w:val="24"/>
          <w:highlight w:val="none"/>
          <w14:textFill>
            <w14:solidFill>
              <w14:schemeClr w14:val="tx1"/>
            </w14:solidFill>
          </w14:textFill>
        </w:rPr>
        <w:t>2.3.7.2</w:t>
      </w:r>
      <w:r>
        <w:rPr>
          <w:rFonts w:hint="eastAsia" w:ascii="宋体" w:hAnsi="宋体" w:eastAsia="宋体" w:cs="宋体"/>
          <w:b/>
          <w:bCs/>
          <w:color w:val="000000" w:themeColor="text1"/>
          <w:spacing w:val="-8"/>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暂列金额由发包人掌握和使用。暂列金额项目若有发</w:t>
      </w:r>
      <w:r>
        <w:rPr>
          <w:rFonts w:hint="eastAsia" w:ascii="宋体" w:hAnsi="宋体" w:eastAsia="宋体" w:cs="宋体"/>
          <w:color w:val="000000" w:themeColor="text1"/>
          <w:spacing w:val="-9"/>
          <w:sz w:val="24"/>
          <w:szCs w:val="24"/>
          <w:highlight w:val="none"/>
          <w14:textFill>
            <w14:solidFill>
              <w14:schemeClr w14:val="tx1"/>
            </w14:solidFill>
          </w14:textFill>
        </w:rPr>
        <w:t>生，按第一章第三节“投</w:t>
      </w:r>
      <w:r>
        <w:rPr>
          <w:rFonts w:hint="eastAsia" w:ascii="宋体" w:hAnsi="宋体" w:eastAsia="宋体" w:cs="宋体"/>
          <w:color w:val="000000" w:themeColor="text1"/>
          <w:spacing w:val="-5"/>
          <w:sz w:val="24"/>
          <w:szCs w:val="24"/>
          <w:highlight w:val="none"/>
          <w14:textFill>
            <w14:solidFill>
              <w14:schemeClr w14:val="tx1"/>
            </w14:solidFill>
          </w14:textFill>
        </w:rPr>
        <w:t>标人须知正文</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”第</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 xml:space="preserve">8.6 </w:t>
      </w:r>
      <w:r>
        <w:rPr>
          <w:rFonts w:hint="eastAsia" w:ascii="宋体" w:hAnsi="宋体" w:eastAsia="宋体" w:cs="宋体"/>
          <w:color w:val="000000" w:themeColor="text1"/>
          <w:spacing w:val="-5"/>
          <w:sz w:val="24"/>
          <w:szCs w:val="24"/>
          <w:highlight w:val="none"/>
          <w14:textFill>
            <w14:solidFill>
              <w14:schemeClr w14:val="tx1"/>
            </w14:solidFill>
          </w14:textFill>
        </w:rPr>
        <w:t>条的规定确定材料供应商（或工程设备供</w:t>
      </w:r>
      <w:r>
        <w:rPr>
          <w:rFonts w:hint="eastAsia" w:ascii="宋体" w:hAnsi="宋体" w:eastAsia="宋体" w:cs="宋体"/>
          <w:color w:val="000000" w:themeColor="text1"/>
          <w:spacing w:val="-6"/>
          <w:sz w:val="24"/>
          <w:szCs w:val="24"/>
          <w:highlight w:val="none"/>
          <w14:textFill>
            <w14:solidFill>
              <w14:schemeClr w14:val="tx1"/>
            </w14:solidFill>
          </w14:textFill>
        </w:rPr>
        <w:t>应商、服务供应商）后，</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000000" w:themeColor="text1"/>
          <w:spacing w:val="-1"/>
          <w:sz w:val="24"/>
          <w:szCs w:val="24"/>
          <w:highlight w:val="none"/>
          <w14:textFill>
            <w14:solidFill>
              <w14:schemeClr w14:val="tx1"/>
            </w14:solidFill>
          </w14:textFill>
        </w:rPr>
        <w:t>现场签证确认等的费用后，余额（若有）归发包人所有。</w:t>
      </w:r>
    </w:p>
    <w:p w14:paraId="3313F8DF">
      <w:pPr>
        <w:shd w:val="clear"/>
        <w:spacing w:before="153" w:line="315" w:lineRule="auto"/>
        <w:ind w:left="8" w:right="2" w:firstLine="476"/>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b/>
          <w:bCs/>
          <w:color w:val="000000" w:themeColor="text1"/>
          <w:spacing w:val="-8"/>
          <w:sz w:val="24"/>
          <w:szCs w:val="24"/>
          <w:highlight w:val="none"/>
          <w14:textFill>
            <w14:solidFill>
              <w14:schemeClr w14:val="tx1"/>
            </w14:solidFill>
          </w14:textFill>
        </w:rPr>
        <w:t>2.3.8</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预算包干费：</w:t>
      </w:r>
      <w:r>
        <w:rPr>
          <w:rFonts w:hint="eastAsia" w:ascii="宋体" w:hAnsi="宋体" w:eastAsia="宋体" w:cs="宋体"/>
          <w:color w:val="000000" w:themeColor="text1"/>
          <w:spacing w:val="-8"/>
          <w:sz w:val="24"/>
          <w:szCs w:val="24"/>
          <w:highlight w:val="none"/>
          <w:lang w:val="en-US" w:eastAsia="en-US"/>
          <w14:textFill>
            <w14:solidFill>
              <w14:schemeClr w14:val="tx1"/>
            </w14:solidFill>
          </w14:textFill>
        </w:rPr>
        <w:t>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r>
        <w:rPr>
          <w:rFonts w:hint="eastAsia" w:ascii="宋体" w:hAnsi="宋体" w:eastAsia="宋体" w:cs="宋体"/>
          <w:color w:val="000000" w:themeColor="text1"/>
          <w:spacing w:val="-8"/>
          <w:sz w:val="24"/>
          <w:szCs w:val="24"/>
          <w:highlight w:val="none"/>
          <w14:textFill>
            <w14:solidFill>
              <w14:schemeClr w14:val="tx1"/>
            </w14:solidFill>
          </w14:textFill>
        </w:rPr>
        <w:t>。</w:t>
      </w:r>
    </w:p>
    <w:p w14:paraId="1A14D812">
      <w:pPr>
        <w:shd w:val="clear"/>
        <w:spacing w:before="153" w:line="315" w:lineRule="auto"/>
        <w:ind w:left="8" w:right="2" w:firstLine="476"/>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b/>
          <w:bCs/>
          <w:color w:val="000000" w:themeColor="text1"/>
          <w:spacing w:val="-8"/>
          <w:sz w:val="24"/>
          <w:szCs w:val="24"/>
          <w:highlight w:val="none"/>
          <w14:textFill>
            <w14:solidFill>
              <w14:schemeClr w14:val="tx1"/>
            </w14:solidFill>
          </w14:textFill>
        </w:rPr>
        <w:t>2.3.</w:t>
      </w:r>
      <w:r>
        <w:rPr>
          <w:rFonts w:hint="eastAsia" w:ascii="宋体" w:hAnsi="宋体" w:eastAsia="宋体" w:cs="宋体"/>
          <w:b/>
          <w:bCs/>
          <w:color w:val="000000" w:themeColor="text1"/>
          <w:spacing w:val="-8"/>
          <w:sz w:val="24"/>
          <w:szCs w:val="24"/>
          <w:highlight w:val="none"/>
          <w:lang w:val="en-US" w:eastAsia="zh-CN"/>
          <w14:textFill>
            <w14:solidFill>
              <w14:schemeClr w14:val="tx1"/>
            </w14:solidFill>
          </w14:textFill>
        </w:rPr>
        <w:t>9</w:t>
      </w:r>
      <w:r>
        <w:rPr>
          <w:rFonts w:hint="eastAsia" w:ascii="宋体" w:hAnsi="宋体" w:eastAsia="宋体" w:cs="宋体"/>
          <w:b/>
          <w:bCs/>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其余事项（如不可抗力、索赔、现场签证等）的调整原则按照《建设工程工程量清单计价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8"/>
          <w:sz w:val="24"/>
          <w:szCs w:val="24"/>
          <w:highlight w:val="none"/>
          <w14:textFill>
            <w14:solidFill>
              <w14:schemeClr w14:val="tx1"/>
            </w14:solidFill>
          </w14:textFill>
        </w:rPr>
        <w:t>》（GB50500—20</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8"/>
          <w:sz w:val="24"/>
          <w:szCs w:val="24"/>
          <w:highlight w:val="none"/>
          <w14:textFill>
            <w14:solidFill>
              <w14:schemeClr w14:val="tx1"/>
            </w14:solidFill>
          </w14:textFill>
        </w:rPr>
        <w:t>）有关规定执行。</w:t>
      </w:r>
    </w:p>
    <w:p w14:paraId="13236EE1">
      <w:pPr>
        <w:shd w:val="clear"/>
        <w:spacing w:before="156" w:line="299" w:lineRule="auto"/>
        <w:ind w:left="12" w:right="65" w:firstLine="5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2.4  </w:t>
      </w:r>
      <w:r>
        <w:rPr>
          <w:rFonts w:hint="eastAsia" w:ascii="宋体" w:hAnsi="宋体" w:eastAsia="宋体" w:cs="宋体"/>
          <w:color w:val="000000" w:themeColor="text1"/>
          <w:sz w:val="24"/>
          <w:szCs w:val="24"/>
          <w:highlight w:val="none"/>
          <w14:textFill>
            <w14:solidFill>
              <w14:schemeClr w14:val="tx1"/>
            </w14:solidFill>
          </w14:textFill>
        </w:rPr>
        <w:t>凡将引起合同价款调增的事项，承包人必须于拟实施</w:t>
      </w:r>
      <w:r>
        <w:rPr>
          <w:rFonts w:hint="eastAsia" w:ascii="宋体" w:hAnsi="宋体" w:eastAsia="宋体" w:cs="宋体"/>
          <w:color w:val="000000" w:themeColor="text1"/>
          <w:spacing w:val="-3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14</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天前，将详细的</w:t>
      </w:r>
      <w:r>
        <w:rPr>
          <w:rFonts w:hint="eastAsia" w:ascii="宋体" w:hAnsi="宋体" w:eastAsia="宋体" w:cs="宋体"/>
          <w:color w:val="000000" w:themeColor="text1"/>
          <w:spacing w:val="-1"/>
          <w:sz w:val="24"/>
          <w:szCs w:val="24"/>
          <w:highlight w:val="none"/>
          <w14:textFill>
            <w14:solidFill>
              <w14:schemeClr w14:val="tx1"/>
            </w14:solidFill>
          </w14:textFill>
        </w:rPr>
        <w:t>报价</w:t>
      </w:r>
      <w:r>
        <w:rPr>
          <w:rFonts w:hint="eastAsia" w:ascii="宋体" w:hAnsi="宋体" w:eastAsia="宋体" w:cs="宋体"/>
          <w:color w:val="000000" w:themeColor="text1"/>
          <w:spacing w:val="-2"/>
          <w:sz w:val="24"/>
          <w:szCs w:val="24"/>
          <w:highlight w:val="none"/>
          <w14:textFill>
            <w14:solidFill>
              <w14:schemeClr w14:val="tx1"/>
            </w14:solidFill>
          </w14:textFill>
        </w:rPr>
        <w:t>书（含拟实施项目名称、变更部位、理由、预计造价等）报监理单位审核和发包人批准后方可实施。</w:t>
      </w:r>
    </w:p>
    <w:p w14:paraId="6D92B8A8">
      <w:pPr>
        <w:shd w:val="clear"/>
        <w:spacing w:before="153" w:line="279" w:lineRule="auto"/>
        <w:ind w:left="9" w:right="102"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2.5 </w:t>
      </w:r>
      <w:r>
        <w:rPr>
          <w:rFonts w:hint="eastAsia" w:ascii="宋体" w:hAnsi="宋体" w:eastAsia="宋体" w:cs="宋体"/>
          <w:color w:val="000000" w:themeColor="text1"/>
          <w:spacing w:val="1"/>
          <w:sz w:val="24"/>
          <w:szCs w:val="24"/>
          <w:highlight w:val="none"/>
          <w14:textFill>
            <w14:solidFill>
              <w14:schemeClr w14:val="tx1"/>
            </w14:solidFill>
          </w14:textFill>
        </w:rPr>
        <w:t>承包人不得以不完全了解现场情况为理由，提出额外付</w:t>
      </w:r>
      <w:r>
        <w:rPr>
          <w:rFonts w:hint="eastAsia" w:ascii="宋体" w:hAnsi="宋体" w:eastAsia="宋体" w:cs="宋体"/>
          <w:color w:val="000000" w:themeColor="text1"/>
          <w:sz w:val="24"/>
          <w:szCs w:val="24"/>
          <w:highlight w:val="none"/>
          <w14:textFill>
            <w14:solidFill>
              <w14:schemeClr w14:val="tx1"/>
            </w14:solidFill>
          </w14:textFill>
        </w:rPr>
        <w:t>款或延长工期等要求。</w:t>
      </w:r>
      <w:r>
        <w:rPr>
          <w:rFonts w:hint="eastAsia" w:ascii="宋体" w:hAnsi="宋体" w:eastAsia="宋体" w:cs="宋体"/>
          <w:color w:val="000000" w:themeColor="text1"/>
          <w:spacing w:val="-1"/>
          <w:sz w:val="24"/>
          <w:szCs w:val="24"/>
          <w:highlight w:val="none"/>
          <w14:textFill>
            <w14:solidFill>
              <w14:schemeClr w14:val="tx1"/>
            </w14:solidFill>
          </w14:textFill>
        </w:rPr>
        <w:t>对此类要求，发包人不作任何考虑及答复。</w:t>
      </w:r>
    </w:p>
    <w:p w14:paraId="1C6774BB">
      <w:pPr>
        <w:shd w:val="clear"/>
        <w:spacing w:before="154" w:line="279" w:lineRule="auto"/>
        <w:ind w:left="10" w:right="63"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2.6 </w:t>
      </w:r>
      <w:r>
        <w:rPr>
          <w:rFonts w:hint="eastAsia" w:ascii="宋体" w:hAnsi="宋体" w:eastAsia="宋体" w:cs="宋体"/>
          <w:color w:val="000000" w:themeColor="text1"/>
          <w:spacing w:val="2"/>
          <w:sz w:val="24"/>
          <w:szCs w:val="24"/>
          <w:highlight w:val="none"/>
          <w14:textFill>
            <w14:solidFill>
              <w14:schemeClr w14:val="tx1"/>
            </w14:solidFill>
          </w14:textFill>
        </w:rPr>
        <w:t>承包人已标价工程量清单中漏报、错报或少报的清单项目</w:t>
      </w:r>
      <w:r>
        <w:rPr>
          <w:rFonts w:hint="eastAsia" w:ascii="宋体" w:hAnsi="宋体" w:eastAsia="宋体" w:cs="宋体"/>
          <w:color w:val="000000" w:themeColor="text1"/>
          <w:spacing w:val="1"/>
          <w:sz w:val="24"/>
          <w:szCs w:val="24"/>
          <w:highlight w:val="none"/>
          <w14:textFill>
            <w14:solidFill>
              <w14:schemeClr w14:val="tx1"/>
            </w14:solidFill>
          </w14:textFill>
        </w:rPr>
        <w:t>，其价格均视为已经</w:t>
      </w:r>
      <w:r>
        <w:rPr>
          <w:rFonts w:hint="eastAsia" w:ascii="宋体" w:hAnsi="宋体" w:eastAsia="宋体" w:cs="宋体"/>
          <w:color w:val="000000" w:themeColor="text1"/>
          <w:spacing w:val="-1"/>
          <w:sz w:val="24"/>
          <w:szCs w:val="24"/>
          <w:highlight w:val="none"/>
          <w14:textFill>
            <w14:solidFill>
              <w14:schemeClr w14:val="tx1"/>
            </w14:solidFill>
          </w14:textFill>
        </w:rPr>
        <w:t>包含在其它清单项目中，竣工结算时不得重新组价和调整。</w:t>
      </w:r>
    </w:p>
    <w:p w14:paraId="761E818F">
      <w:pPr>
        <w:shd w:val="clear"/>
        <w:spacing w:before="155" w:line="299" w:lineRule="auto"/>
        <w:ind w:left="12" w:right="65"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2.7  </w:t>
      </w:r>
      <w:r>
        <w:rPr>
          <w:rFonts w:hint="eastAsia" w:ascii="宋体" w:hAnsi="宋体" w:eastAsia="宋体" w:cs="宋体"/>
          <w:color w:val="000000" w:themeColor="text1"/>
          <w:sz w:val="24"/>
          <w:szCs w:val="24"/>
          <w:highlight w:val="none"/>
          <w14:textFill>
            <w14:solidFill>
              <w14:schemeClr w14:val="tx1"/>
            </w14:solidFill>
          </w14:textFill>
        </w:rPr>
        <w:t>项目完工后，发、承包双方和受其委托具备相应资质的工程造价咨询单位必须</w:t>
      </w:r>
      <w:r>
        <w:rPr>
          <w:rFonts w:hint="eastAsia" w:ascii="宋体" w:hAnsi="宋体" w:eastAsia="宋体" w:cs="宋体"/>
          <w:color w:val="000000" w:themeColor="text1"/>
          <w:spacing w:val="-1"/>
          <w:sz w:val="24"/>
          <w:szCs w:val="24"/>
          <w:highlight w:val="none"/>
          <w14:textFill>
            <w14:solidFill>
              <w14:schemeClr w14:val="tx1"/>
            </w14:solidFill>
          </w14:textFill>
        </w:rPr>
        <w:t>按照《建设工程工程量清单计价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1"/>
          <w:sz w:val="24"/>
          <w:szCs w:val="24"/>
          <w:highlight w:val="none"/>
          <w14:textFill>
            <w14:solidFill>
              <w14:schemeClr w14:val="tx1"/>
            </w14:solidFill>
          </w14:textFill>
        </w:rPr>
        <w:t>）和国家、省、市的有关规定</w:t>
      </w:r>
      <w:r>
        <w:rPr>
          <w:rFonts w:hint="eastAsia" w:ascii="宋体" w:hAnsi="宋体" w:eastAsia="宋体" w:cs="宋体"/>
          <w:color w:val="000000" w:themeColor="text1"/>
          <w:spacing w:val="-2"/>
          <w:sz w:val="24"/>
          <w:szCs w:val="24"/>
          <w:highlight w:val="none"/>
          <w14:textFill>
            <w14:solidFill>
              <w14:schemeClr w14:val="tx1"/>
            </w14:solidFill>
          </w14:textFill>
        </w:rPr>
        <w:t>办理竣工结算。</w:t>
      </w:r>
    </w:p>
    <w:p w14:paraId="6404574C">
      <w:pPr>
        <w:shd w:val="clear"/>
        <w:spacing w:before="152" w:line="319" w:lineRule="auto"/>
        <w:ind w:left="8" w:right="38" w:firstLine="5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2.8  </w:t>
      </w:r>
      <w:r>
        <w:rPr>
          <w:rFonts w:hint="eastAsia" w:ascii="宋体" w:hAnsi="宋体" w:eastAsia="宋体" w:cs="宋体"/>
          <w:color w:val="000000" w:themeColor="text1"/>
          <w:spacing w:val="-1"/>
          <w:sz w:val="24"/>
          <w:szCs w:val="24"/>
          <w:highlight w:val="none"/>
          <w14:textFill>
            <w14:solidFill>
              <w14:schemeClr w14:val="tx1"/>
            </w14:solidFill>
          </w14:textFill>
        </w:rPr>
        <w:t>承包人已标价工程量清单中没有的材料（或工程设备</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承包人在使</w:t>
      </w:r>
      <w:r>
        <w:rPr>
          <w:rFonts w:hint="eastAsia" w:ascii="宋体" w:hAnsi="宋体" w:eastAsia="宋体" w:cs="宋体"/>
          <w:color w:val="000000" w:themeColor="text1"/>
          <w:spacing w:val="-2"/>
          <w:sz w:val="24"/>
          <w:szCs w:val="24"/>
          <w:highlight w:val="none"/>
          <w14:textFill>
            <w14:solidFill>
              <w14:schemeClr w14:val="tx1"/>
            </w14:solidFill>
          </w14:textFill>
        </w:rPr>
        <w:t>用前必须</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将材料（或工程设备）样板、材料合格证明（或产品合格证书）、材料（或工程设备）检验报告提交给监理单位和发包人审核。发</w:t>
      </w:r>
      <w:r>
        <w:rPr>
          <w:rFonts w:hint="eastAsia" w:ascii="宋体" w:hAnsi="宋体" w:eastAsia="宋体" w:cs="宋体"/>
          <w:color w:val="000000" w:themeColor="text1"/>
          <w:spacing w:val="-2"/>
          <w:sz w:val="24"/>
          <w:szCs w:val="24"/>
          <w:highlight w:val="none"/>
          <w14:textFill>
            <w14:solidFill>
              <w14:schemeClr w14:val="tx1"/>
            </w14:solidFill>
          </w14:textFill>
        </w:rPr>
        <w:t>包人审定并确定价格后，承包人方可采购和</w:t>
      </w:r>
      <w:r>
        <w:rPr>
          <w:rFonts w:hint="eastAsia" w:ascii="宋体" w:hAnsi="宋体" w:eastAsia="宋体" w:cs="宋体"/>
          <w:color w:val="000000" w:themeColor="text1"/>
          <w:spacing w:val="-1"/>
          <w:sz w:val="24"/>
          <w:szCs w:val="24"/>
          <w:highlight w:val="none"/>
          <w14:textFill>
            <w14:solidFill>
              <w14:schemeClr w14:val="tx1"/>
            </w14:solidFill>
          </w14:textFill>
        </w:rPr>
        <w:t>使用。如果在交货验收和使用过程中发现货</w:t>
      </w:r>
      <w:r>
        <w:rPr>
          <w:rFonts w:hint="eastAsia" w:ascii="宋体" w:hAnsi="宋体" w:eastAsia="宋体" w:cs="宋体"/>
          <w:color w:val="000000" w:themeColor="text1"/>
          <w:spacing w:val="-2"/>
          <w:sz w:val="24"/>
          <w:szCs w:val="24"/>
          <w:highlight w:val="none"/>
          <w14:textFill>
            <w14:solidFill>
              <w14:schemeClr w14:val="tx1"/>
            </w14:solidFill>
          </w14:textFill>
        </w:rPr>
        <w:t>不对板，监理单位和发包人有权拒用，并要</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求承包人立即进行更换。更换后的材料（或</w:t>
      </w:r>
      <w:r>
        <w:rPr>
          <w:rFonts w:hint="eastAsia" w:ascii="宋体" w:hAnsi="宋体" w:eastAsia="宋体" w:cs="宋体"/>
          <w:color w:val="000000" w:themeColor="text1"/>
          <w:spacing w:val="-2"/>
          <w:sz w:val="24"/>
          <w:szCs w:val="24"/>
          <w:highlight w:val="none"/>
          <w14:textFill>
            <w14:solidFill>
              <w14:schemeClr w14:val="tx1"/>
            </w14:solidFill>
          </w14:textFill>
        </w:rPr>
        <w:t>工程设备）应再次进行检查和检验。由此增</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加的费用和（或）工期延误由承包人承担。</w:t>
      </w:r>
    </w:p>
    <w:p w14:paraId="623BFEFE">
      <w:pPr>
        <w:shd w:val="clear"/>
        <w:spacing w:before="152" w:line="319" w:lineRule="auto"/>
        <w:ind w:left="8" w:right="38" w:firstLine="55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2.9 </w:t>
      </w:r>
      <w:r>
        <w:rPr>
          <w:rFonts w:hint="eastAsia" w:ascii="宋体" w:hAnsi="宋体" w:eastAsia="宋体" w:cs="宋体"/>
          <w:color w:val="000000" w:themeColor="text1"/>
          <w:spacing w:val="-1"/>
          <w:sz w:val="24"/>
          <w:szCs w:val="24"/>
          <w:highlight w:val="none"/>
          <w14:textFill>
            <w14:solidFill>
              <w14:schemeClr w14:val="tx1"/>
            </w14:solidFill>
          </w14:textFill>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造价通、</w:t>
      </w:r>
      <w:r>
        <w:rPr>
          <w:rFonts w:hint="eastAsia" w:ascii="宋体" w:hAnsi="宋体" w:eastAsia="宋体" w:cs="宋体"/>
          <w:color w:val="000000" w:themeColor="text1"/>
          <w:spacing w:val="-1"/>
          <w:sz w:val="24"/>
          <w:szCs w:val="24"/>
          <w:highlight w:val="none"/>
          <w14:textFill>
            <w14:solidFill>
              <w14:schemeClr w14:val="tx1"/>
            </w14:solidFill>
          </w14:textFill>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30"/>
        <w:shd w:val="clear"/>
        <w:snapToGrid w:val="0"/>
        <w:spacing w:line="440" w:lineRule="exact"/>
        <w:ind w:firstLine="480"/>
        <w:jc w:val="both"/>
        <w:outlineLvl w:val="2"/>
        <w:rPr>
          <w:rStyle w:val="21"/>
          <w:rFonts w:hint="eastAsia" w:ascii="宋体" w:hAnsi="宋体" w:eastAsia="宋体" w:cs="宋体"/>
          <w:b/>
          <w:bCs/>
          <w:color w:val="000000" w:themeColor="text1"/>
          <w:sz w:val="24"/>
          <w:szCs w:val="24"/>
          <w:highlight w:val="none"/>
          <w14:textFill>
            <w14:solidFill>
              <w14:schemeClr w14:val="tx1"/>
            </w14:solidFill>
          </w14:textFill>
        </w:rPr>
      </w:pPr>
      <w:bookmarkStart w:id="177" w:name="_Toc5247"/>
      <w:bookmarkStart w:id="178" w:name="_Toc1816"/>
      <w:r>
        <w:rPr>
          <w:rStyle w:val="21"/>
          <w:rFonts w:hint="eastAsia" w:ascii="宋体" w:hAnsi="宋体" w:eastAsia="宋体" w:cs="宋体"/>
          <w:b/>
          <w:bCs/>
          <w:color w:val="000000" w:themeColor="text1"/>
          <w:sz w:val="24"/>
          <w:szCs w:val="24"/>
          <w:highlight w:val="none"/>
          <w14:textFill>
            <w14:solidFill>
              <w14:schemeClr w14:val="tx1"/>
            </w14:solidFill>
          </w14:textFill>
        </w:rPr>
        <w:t>3. 工程付款办法</w:t>
      </w:r>
      <w:bookmarkEnd w:id="177"/>
      <w:bookmarkEnd w:id="178"/>
    </w:p>
    <w:p w14:paraId="700B0E94">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3.1</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本工程 </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支付</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施工预付款。</w:t>
      </w:r>
    </w:p>
    <w:p w14:paraId="48B832B0">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施工预付款必须专用于合同工程，并按以下原则支付和抵扣：</w:t>
      </w:r>
    </w:p>
    <w:p w14:paraId="207970DB">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3.2.1</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施工预付款支付比例为：按施工合同价扣除“暂列金额、专业工程暂估价、</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安全生产措施费</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”后</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 xml:space="preserve"> 30% </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支付，其中施工合同价(暂列金额、专业工程暂估价、</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安全生产措施费除外</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)5%直接拨付至农民工工资专用账户且</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应留存至最后一期支付进度款时全额扣回。</w:t>
      </w:r>
    </w:p>
    <w:p w14:paraId="751D5DD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3.2.2</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本招标项目</w:t>
      </w:r>
      <w:r>
        <w:rPr>
          <w:rFonts w:hint="eastAsia" w:ascii="宋体" w:hAnsi="宋体" w:eastAsia="宋体" w:cs="宋体"/>
          <w:b/>
          <w:bCs/>
          <w:snapToGrid w:val="0"/>
          <w:color w:val="000000" w:themeColor="text1"/>
          <w:kern w:val="0"/>
          <w:sz w:val="24"/>
          <w:szCs w:val="20"/>
          <w:highlight w:val="none"/>
          <w:u w:val="single"/>
          <w:lang w:eastAsia="zh-CN"/>
          <w14:textFill>
            <w14:solidFill>
              <w14:schemeClr w14:val="tx1"/>
            </w14:solidFill>
          </w14:textFill>
        </w:rPr>
        <w:t xml:space="preserve"> 要求 </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承包人提供与预付款等额的预付款保函。</w:t>
      </w:r>
    </w:p>
    <w:p w14:paraId="3205B6D0">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3.2.3</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承包人应在签订合同后，</w:t>
      </w: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在提供符合要求的预付款保函或预付款保险</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及具备施工条件的前提下，向发包人提交预付款支付申请。发包人应对在收到支付申请的</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天内进行核实后向承包人发出预付款支付证书，并在签发支付证书后的</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天内向承包人支付预付款。凡未签订合同或不具备施工条件的工程，发包人不得预付工程款。</w:t>
      </w:r>
    </w:p>
    <w:p w14:paraId="4D18566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3.2.</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1A18493">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3.2.5</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 xml:space="preserve"> 预付款应从每支付期应支付给承包人的工程进度款中扣回，直到扣回的金额达到合同约定的预付款金额为止。</w:t>
      </w:r>
    </w:p>
    <w:p w14:paraId="070C0CBD">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3.3</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3.4</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每月的工程进度款按工程实际完成工程量的 80% 申请支付，工程进度款中的作业工人工资款项由发包人单独足额拨付到承包人的工资专户（施工单位严格按照实际工程量编制进度款申请，确保数据真实、完整，确保农民工工资每月足额拨付，并确保在项目结算前农民工工资不拖欠）。</w:t>
      </w:r>
    </w:p>
    <w:p w14:paraId="3A73F845">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措施项目费中的“安全生产措施费拨付按照《建设工程工程量清单计价标准》（GB/T50500一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中请，项目预付安全生产措施费总额的50%，其余部分应按照提前安排的原则进行分解，并与工程进度款同期支付。发承包双方在计算应付工程进度款时，预付款</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中</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不扣回安全生产措施费。安全生产措施费必须专款专用，并由发包人单独拨付到承包人的建设工程安全生产措施费专用账户。</w:t>
      </w:r>
    </w:p>
    <w:p w14:paraId="738F555B">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变更工程造价必须经监理单位核实，并经发包人核定后方可支付。</w:t>
      </w:r>
    </w:p>
    <w:p w14:paraId="29EEE166">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工程款（预付款+累计支付进度款）支付至合同价款的80%时停止支付，结算审核完成后，</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可</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支付至合同价格的97%，剩余3%转为质量保证金；承包人提交了等额质量保证担保或质量保证保险的，</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可</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一次性结清合同价格。</w:t>
      </w:r>
    </w:p>
    <w:p w14:paraId="35128F04">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本招标项目缺陷责任期为</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14</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天内会同承包人进行核实。经双方核实且均无异议后，发包人在核实之日起</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 xml:space="preserve"> 14 </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天内将应返保证金（或银行保函）退还承包人。</w:t>
      </w:r>
    </w:p>
    <w:p w14:paraId="7B410B9A">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3.9</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w:t>
      </w: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发包人每次支付工程款前，承包人均应提供有效的增值税专用发票。如果承包人无法提供符合要求的发票，由此造成的相应损失由承包人承担。</w:t>
      </w:r>
    </w:p>
    <w:p w14:paraId="79D37AA9">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w:t>
      </w:r>
      <w:r>
        <w:rPr>
          <w:rFonts w:hint="eastAsia" w:ascii="宋体" w:hAnsi="宋体" w:eastAsia="宋体" w:cs="宋体"/>
          <w:b/>
          <w:bCs/>
          <w:snapToGrid w:val="0"/>
          <w:color w:val="000000" w:themeColor="text1"/>
          <w:kern w:val="0"/>
          <w:sz w:val="24"/>
          <w:szCs w:val="20"/>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暂列金额支付方式：</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shd w:val="clear"/>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pPr>
      <w:r>
        <w:rPr>
          <w:rFonts w:hint="eastAsia" w:ascii="宋体" w:hAnsi="宋体" w:eastAsia="宋体" w:cs="宋体"/>
          <w:b/>
          <w:bCs/>
          <w:snapToGrid w:val="0"/>
          <w:color w:val="000000" w:themeColor="text1"/>
          <w:kern w:val="0"/>
          <w:sz w:val="24"/>
          <w:szCs w:val="20"/>
          <w:highlight w:val="none"/>
          <w:lang w:eastAsia="zh-CN"/>
          <w14:textFill>
            <w14:solidFill>
              <w14:schemeClr w14:val="tx1"/>
            </w14:solidFill>
          </w14:textFill>
        </w:rPr>
        <w:t>3.11</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0"/>
          <w:highlight w:val="none"/>
          <w:lang w:val="en-US" w:eastAsia="zh-CN"/>
          <w14:textFill>
            <w14:solidFill>
              <w14:schemeClr w14:val="tx1"/>
            </w14:solidFill>
          </w14:textFill>
        </w:rPr>
        <w:t>专业</w:t>
      </w:r>
      <w:r>
        <w:rPr>
          <w:rFonts w:hint="eastAsia" w:ascii="宋体" w:hAnsi="宋体" w:eastAsia="宋体" w:cs="宋体"/>
          <w:snapToGrid w:val="0"/>
          <w:color w:val="000000" w:themeColor="text1"/>
          <w:kern w:val="0"/>
          <w:sz w:val="24"/>
          <w:szCs w:val="20"/>
          <w:highlight w:val="none"/>
          <w:lang w:eastAsia="zh-CN"/>
          <w14:textFill>
            <w14:solidFill>
              <w14:schemeClr w14:val="tx1"/>
            </w14:solidFill>
          </w14:textFill>
        </w:rPr>
        <w:t>暂估价支付方式：</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专业工程暂估价与每个月的工程进度款一并报送，但需要列明详细项目内容，该部分专业工程暂估价按该部分实际完成工程量的50%支付，工程竣工验收合格后支付至8</w:t>
      </w:r>
      <w:r>
        <w:rPr>
          <w:rFonts w:hint="eastAsia" w:ascii="宋体" w:hAnsi="宋体" w:eastAsia="宋体" w:cs="宋体"/>
          <w:snapToGrid w:val="0"/>
          <w:color w:val="000000" w:themeColor="text1"/>
          <w:kern w:val="0"/>
          <w:sz w:val="24"/>
          <w:szCs w:val="20"/>
          <w:highlight w:val="none"/>
          <w:u w:val="single"/>
          <w:lang w:val="en-US" w:eastAsia="zh-CN"/>
          <w14:textFill>
            <w14:solidFill>
              <w14:schemeClr w14:val="tx1"/>
            </w14:solidFill>
          </w14:textFill>
        </w:rPr>
        <w:t>0</w:t>
      </w:r>
      <w:r>
        <w:rPr>
          <w:rFonts w:hint="eastAsia" w:ascii="宋体" w:hAnsi="宋体" w:eastAsia="宋体" w:cs="宋体"/>
          <w:snapToGrid w:val="0"/>
          <w:color w:val="000000" w:themeColor="text1"/>
          <w:kern w:val="0"/>
          <w:sz w:val="24"/>
          <w:szCs w:val="20"/>
          <w:highlight w:val="none"/>
          <w:u w:val="single"/>
          <w:lang w:eastAsia="zh-CN"/>
          <w14:textFill>
            <w14:solidFill>
              <w14:schemeClr w14:val="tx1"/>
            </w14:solidFill>
          </w14:textFill>
        </w:rPr>
        <w:t>%，剩余部分结算完成后支付至审定造价的97%，剩余3%为工程质量保修金。</w:t>
      </w:r>
    </w:p>
    <w:p w14:paraId="0DB87552">
      <w:pPr>
        <w:shd w:val="clear"/>
        <w:spacing w:before="154" w:line="212" w:lineRule="auto"/>
        <w:ind w:left="486"/>
        <w:outlineLvl w:val="2"/>
        <w:rPr>
          <w:rFonts w:hint="eastAsia" w:ascii="宋体" w:hAnsi="宋体" w:eastAsia="宋体" w:cs="宋体"/>
          <w:b/>
          <w:bCs/>
          <w:color w:val="000000" w:themeColor="text1"/>
          <w:spacing w:val="-7"/>
          <w:sz w:val="24"/>
          <w:szCs w:val="24"/>
          <w:highlight w:val="none"/>
          <w14:textFill>
            <w14:solidFill>
              <w14:schemeClr w14:val="tx1"/>
            </w14:solidFill>
          </w14:textFill>
        </w:rPr>
      </w:pPr>
      <w:bookmarkStart w:id="179" w:name="_Toc29229"/>
      <w:r>
        <w:rPr>
          <w:rFonts w:hint="eastAsia" w:ascii="宋体" w:hAnsi="宋体" w:eastAsia="宋体" w:cs="宋体"/>
          <w:b/>
          <w:bCs/>
          <w:color w:val="000000" w:themeColor="text1"/>
          <w:spacing w:val="-7"/>
          <w:sz w:val="24"/>
          <w:szCs w:val="24"/>
          <w:highlight w:val="none"/>
          <w14:textFill>
            <w14:solidFill>
              <w14:schemeClr w14:val="tx1"/>
            </w14:solidFill>
          </w14:textFill>
        </w:rPr>
        <w:t>4</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．其他专用合同条款</w:t>
      </w:r>
      <w:bookmarkEnd w:id="179"/>
    </w:p>
    <w:p w14:paraId="01EFC9A1">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专业工程分包 </w:t>
      </w:r>
    </w:p>
    <w:p w14:paraId="26A1ED5B">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工人工资支付专用账户 </w:t>
      </w:r>
    </w:p>
    <w:p w14:paraId="5F615FD8">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4.2.3 承包人应在工资专户开立后 2 个工作日内，将开户银行及其账号、开户协议等资料提交给发包人。 </w:t>
      </w:r>
    </w:p>
    <w:p w14:paraId="2EDDE0EC">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（1）用人单位应当在建设项目动工前，在建设项目所在地商业银行设立工人工资支付专用账户。 </w:t>
      </w:r>
    </w:p>
    <w:p w14:paraId="393F8C3B">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（2）用人单位应当在用工之日起 15 日内为每一位工人办理个人银行账户。</w:t>
      </w:r>
    </w:p>
    <w:p w14:paraId="5DB0DF8B">
      <w:pPr>
        <w:shd w:val="clear"/>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shd w:val="clear"/>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shd w:val="clear"/>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2"/>
        <w:shd w:val="clear"/>
        <w:rPr>
          <w:rFonts w:hint="default"/>
          <w:color w:val="000000" w:themeColor="text1"/>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诚信登记 </w:t>
      </w:r>
    </w:p>
    <w:p w14:paraId="3C7D81E4">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根据资质管理规定，许可机关应当建立、健全建筑业企业信用档案管理制度，包括企业基本信息、资质、业绩、工程质量和安全、合同履约、社会投诉和违法行为等情况。 </w:t>
      </w:r>
    </w:p>
    <w:p w14:paraId="591F44E6">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工期进度 </w:t>
      </w:r>
    </w:p>
    <w:p w14:paraId="5A7E027A">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本招标项目施工标准工期为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60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个日历天，招标工期为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60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个日历天，承包人必须在招标工期内完成招标范围内的全部内容。 </w:t>
      </w:r>
    </w:p>
    <w:p w14:paraId="3AD3FEC8">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施工工期从承包人收到监理单位签发的开工令之日起计，至竣工验收合格之日止。 </w:t>
      </w:r>
    </w:p>
    <w:p w14:paraId="744114AB">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工期奖罚 </w:t>
      </w:r>
    </w:p>
    <w:p w14:paraId="2645B83E">
      <w:pPr>
        <w:shd w:val="clear"/>
        <w:adjustRightInd w:val="0"/>
        <w:snapToGrid w:val="0"/>
        <w:spacing w:line="440" w:lineRule="exact"/>
        <w:ind w:firstLine="480" w:firstLineChars="200"/>
        <w:rPr>
          <w:rFonts w:hint="default" w:ascii="宋体" w:hAnsi="宋体" w:eastAsia="宋体" w:cs="宋体"/>
          <w:bCs/>
          <w:snapToGrid w:val="0"/>
          <w:color w:val="000000" w:themeColor="text1"/>
          <w:kern w:val="0"/>
          <w:sz w:val="24"/>
          <w:szCs w:val="24"/>
          <w:highlight w:val="none"/>
          <w:u w:val="single"/>
          <w:lang w:val="en-US"/>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□竣工验收合格交付使用每提前</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天竣工；奖</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p>
    <w:p w14:paraId="0536562A">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元，奖励金额不超过合同价款的</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%（一般为 2%～5%）且不超过</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元。 </w:t>
      </w:r>
    </w:p>
    <w:p w14:paraId="5CDEF152">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□按施工合同期约定,因承包人原因每延误</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天竣工,罚</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元。 </w:t>
      </w:r>
    </w:p>
    <w:p w14:paraId="29A1CCAF">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□按施工合同期约定,因承包人原因延误工期</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天内不处罚， 自第壹天起每延误</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天竣工,罚元。处罚金额不超过合同价款的</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%（一般为 2%～5%）且不超过万元，累计延误工期达到</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天，报请建设行政主管部门作不良行为记录，非承包方原因或不可抗力造成延误的除外。 </w:t>
      </w:r>
    </w:p>
    <w:p w14:paraId="18751D9C">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☑其它说明：（1）因承包人原因，工程没有按期竣工时，承包人须在逾期第壹天起每天按合同价的 1‰ 向发包人返纳逾期竣工违约金。逾期竣工违约金的最高限额为合同价款的3%。</w:t>
      </w:r>
    </w:p>
    <w:p w14:paraId="07428277">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（3）承包人在进场后7天内提交施工进度计划，并注明主要施工节点时间，送监理单位及发包人审核后，作为工期考核的阶段性指标。</w:t>
      </w:r>
    </w:p>
    <w:p w14:paraId="2CC5BC6E">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项目管理机构 </w:t>
      </w:r>
    </w:p>
    <w:p w14:paraId="6FD38FDF">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承包人派驻的项目管理班子成员必须为其投标文件确定的人员，否则发包人有权终止合同。 </w:t>
      </w:r>
    </w:p>
    <w:p w14:paraId="1D0EAE88">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现场管理 </w:t>
      </w:r>
    </w:p>
    <w:p w14:paraId="1AA74039">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承包人应按安全施工有关规定，采取严格、科学的安全防护措施，确保施工和人员（包括第三者）的安全，承担由于自身安全防护措施不力所造成的安全事故责任和发生的费用。 </w:t>
      </w:r>
    </w:p>
    <w:p w14:paraId="7853C315">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为保证施工现场的环境卫生，承包人在本招标项目施工过程中，所有的车辆必须按发包人规定的行车路线行驶。 </w:t>
      </w:r>
    </w:p>
    <w:p w14:paraId="6C30F2D8">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4.7</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监督实施 </w:t>
      </w:r>
    </w:p>
    <w:p w14:paraId="7234F127">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4.8</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主材的采购和使用 </w:t>
      </w:r>
    </w:p>
    <w:p w14:paraId="5DD11F32">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4.9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竣工资料移交 </w:t>
      </w:r>
    </w:p>
    <w:p w14:paraId="26BD6431">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项目竣工验收时，承包人应向监理单位和发包人提供符合国家档案部门备案要求的，编制成册的竣工图及有关的技术档案资料（含声像档案）一式份。 </w:t>
      </w:r>
    </w:p>
    <w:p w14:paraId="6CD1FDD0">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质量保证</w:t>
      </w:r>
    </w:p>
    <w:p w14:paraId="707A6EB6">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本招标项目缺陷责任期为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年（自通过竣工验收之日起计），在此期间预留金额为结算价</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的质量保证。 </w:t>
      </w:r>
    </w:p>
    <w:p w14:paraId="2398B991">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质量保证的形式包括质量保证金、质量保证担保、质量保证保险三种，由承包人自主选择。 </w:t>
      </w:r>
    </w:p>
    <w:p w14:paraId="5B411B16">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（1）采用质量保证金形式的，在结清审定总造价时一次性扣留相应金额作为质量保证金。 </w:t>
      </w:r>
    </w:p>
    <w:p w14:paraId="1181DE18">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由他人原因造成的缺陷，发包人负责组织维修，承包人不承担费用，且发包人不得从质量保证中扣除费用。 </w:t>
      </w:r>
    </w:p>
    <w:p w14:paraId="0DABCA94">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不良行为处理 </w:t>
      </w:r>
    </w:p>
    <w:p w14:paraId="68DC32D9">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（1）转包、违法分包或违反投标承诺分包工程的； </w:t>
      </w:r>
    </w:p>
    <w:p w14:paraId="495C3345">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（2）非原参加投标中标的项目经理负责组织施工或在实施过程中擅自更换项目经理的、项目的其他主要管理人员与中标文件确定的人员不相符的；</w:t>
      </w:r>
    </w:p>
    <w:p w14:paraId="10849C0B">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（3）投标文件确定的大型机械设备没有进入施工现场的； </w:t>
      </w:r>
    </w:p>
    <w:p w14:paraId="48E4FF31">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（4）与建设单位、监理单位串通，签认虚假工程量或工程造价的； </w:t>
      </w:r>
    </w:p>
    <w:p w14:paraId="3BF9C0FE">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（5）项目经理施工现场管理不到位的； </w:t>
      </w:r>
    </w:p>
    <w:p w14:paraId="2ECD3434">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（6）项目经理在非本人资格证书注册单位从事工程项目施工管理的； </w:t>
      </w:r>
    </w:p>
    <w:p w14:paraId="39ABD251">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（7）项目经理同时承担超过一项工程项目的； </w:t>
      </w:r>
    </w:p>
    <w:p w14:paraId="02E9687E">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（8）违反有关法律、法规、规章规定的其它行为。 </w:t>
      </w:r>
    </w:p>
    <w:p w14:paraId="10E7EB8B">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4.12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信用评价条款内容 </w:t>
      </w:r>
    </w:p>
    <w:p w14:paraId="2337A1FF">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shd w:val="clear"/>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000000" w:themeColor="text1"/>
          <w:kern w:val="2"/>
          <w:sz w:val="24"/>
          <w:szCs w:val="24"/>
          <w:highlight w:val="none"/>
          <w:u w:val="single"/>
          <w:shd w:val="clear" w:color="auto" w:fill="FFFFFF"/>
          <w:lang w:val="en-US" w:eastAsia="zh-CN" w:bidi="ar-SA"/>
          <w14:textFill>
            <w14:solidFill>
              <w14:schemeClr w14:val="tx1"/>
            </w14:solidFill>
          </w14:textFill>
        </w:rPr>
        <w:t xml:space="preserve"> 200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4.16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4.17</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4.17.1 </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承包人在施工阶段应做好水土保持工作，相关费用承包人自行考虑在投标报价中。</w:t>
      </w:r>
    </w:p>
    <w:p w14:paraId="377C83CD">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4.18</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承包人中标后必须按规定及时缴交工人工资保证金、环保噪声排污费等。 </w:t>
      </w:r>
    </w:p>
    <w:p w14:paraId="0DCEA183">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4.19</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工程质量保修期按《中华人民共和国建筑法》、《建设工程质量管理条例》等相关规定实施。 </w:t>
      </w:r>
    </w:p>
    <w:p w14:paraId="6C12C69B">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如项目实施过程中发生了工程变更及工程签证，承包人需根据发包人发布的《工程变更管理办法》和《工程签证管理办法》完善工程变更签证相关程序。 </w:t>
      </w:r>
    </w:p>
    <w:p w14:paraId="7C2DFF94">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承包人需按相关规定要求，设置本工程符合相关要求的永久性标牌及规划公示牌，投标人在投标报价时综合考虑在报价内，发包人不另行支付该部分费用。 </w:t>
      </w:r>
    </w:p>
    <w:p w14:paraId="5D272057">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承包人应在项目所在地住建管理部门办理诚信登记，发包人将严格按住建管理部门诚信登记管理办法对承包人履约情况进行考核。 </w:t>
      </w:r>
    </w:p>
    <w:p w14:paraId="091BEF84">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承包人应按韶关市住房和城乡建设管理局、韶关市人力资源和社会保障局等职能部门对用工实名制的相关规定,落实工人及相关软硬件设施要求。</w:t>
      </w:r>
    </w:p>
    <w:p w14:paraId="17EB9410">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质量违约</w:t>
      </w:r>
    </w:p>
    <w:p w14:paraId="12426880">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材料违约处理：若发现材料不符合国家标准或发包人在技术规范中规定的标准， </w:t>
      </w:r>
    </w:p>
    <w:p w14:paraId="0ED3797B">
      <w:pPr>
        <w:shd w:val="clear"/>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视为承包人违约，按现行《建设工程质量管理条例》处理。 </w:t>
      </w:r>
    </w:p>
    <w:p w14:paraId="25255EB5">
      <w:pPr>
        <w:shd w:val="clear"/>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4.24.1.1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 成品采购项目在采购前，承包人必须先行书面征求监理人、发包人的同意并 </w:t>
      </w:r>
    </w:p>
    <w:p w14:paraId="42E52D8F">
      <w:pPr>
        <w:shd w:val="clear"/>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 xml:space="preserve">一起看样定版后方能实施。未经监理人、发包人同意擅自先行采购和实施的，否则因不符 </w:t>
      </w:r>
    </w:p>
    <w:p w14:paraId="2F28E572">
      <w:pPr>
        <w:shd w:val="clear"/>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合设计要求返工造成的费用由承包人承担。</w:t>
      </w:r>
    </w:p>
    <w:p w14:paraId="63226B74">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工程质量违约： </w:t>
      </w:r>
    </w:p>
    <w:p w14:paraId="66F205BC">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在施工过程中经监理单位日常巡查或抽检发现未达到合格标准，责令承包人进 </w:t>
      </w:r>
    </w:p>
    <w:p w14:paraId="7E5E1749">
      <w:pPr>
        <w:shd w:val="clea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行整改，如未按规定时间进行整改或整改不到位的，每次按1000元缴纳违约金给发包人，在进度款或结算款中一并扣除。 </w:t>
      </w:r>
    </w:p>
    <w:p w14:paraId="14F3C3FF">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工程质量标准须达到国家验收合格标准。如未达到合格标准，除无偿返工至合 </w:t>
      </w:r>
    </w:p>
    <w:p w14:paraId="69E40686">
      <w:pPr>
        <w:shd w:val="clea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格外，还要按合同价款的 1%向招标人支付质量违约金，工期不予顺延。 </w:t>
      </w:r>
    </w:p>
    <w:p w14:paraId="4C313533">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重大责任事故违约 </w:t>
      </w:r>
    </w:p>
    <w:p w14:paraId="34BBCA07">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承包人因违反国家安全质量法规及合同有关条款约定,出现火灾、坍塌、人员重 </w:t>
      </w:r>
    </w:p>
    <w:p w14:paraId="6CC212DE">
      <w:pPr>
        <w:shd w:val="clea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伤、死亡等重大责任事故,则承包人应承担全部损失,并按相关法规接受行政处罚；如造成发 </w:t>
      </w:r>
    </w:p>
    <w:p w14:paraId="02D16D14">
      <w:pPr>
        <w:shd w:val="clea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包人及对第三人利益的损害,该等损害赔偿责任均由承包人承担。 </w:t>
      </w:r>
    </w:p>
    <w:p w14:paraId="1554D55D">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4.26</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用工违约 </w:t>
      </w:r>
    </w:p>
    <w:p w14:paraId="3FBE233E">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4.26.1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在合同履行期间，如经查实承包人拖欠或克扣农民工或劳务工工资，导致劳资纠纷或发生危及公共安全或正常社会秩序的事件的，按承包人违约处理，承包人应按拖欠或克 </w:t>
      </w:r>
    </w:p>
    <w:p w14:paraId="6458EA94">
      <w:pPr>
        <w:shd w:val="clea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扣农民工工资总金额 2 倍的标准向发包人缴纳惩罚性违约金。 </w:t>
      </w:r>
    </w:p>
    <w:p w14:paraId="17ADCC67">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安全文明施工违约 </w:t>
      </w:r>
    </w:p>
    <w:p w14:paraId="08A3B467">
      <w:pPr>
        <w:shd w:val="clear"/>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如承包人违反国家、广东省、发包人及合同关于安全文明施工的规定，但尚未造 </w:t>
      </w:r>
    </w:p>
    <w:p w14:paraId="7E77E40D">
      <w:pPr>
        <w:shd w:val="clea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成安全责任事故，承包人应及时改正行为并赔偿相关方的损失，如未及时整改，针对每一违约 </w:t>
      </w:r>
    </w:p>
    <w:p w14:paraId="3DA27048">
      <w:pPr>
        <w:shd w:val="clear"/>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行为应缴纳违约金1000元。</w:t>
      </w:r>
    </w:p>
    <w:p w14:paraId="0F875A79">
      <w:pPr>
        <w:shd w:val="clea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27</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承包人必须接受发包人及监理单位组织的安全、文明施工的检查，检查中的不合 </w:t>
      </w:r>
    </w:p>
    <w:p w14:paraId="5D37AD04">
      <w:pPr>
        <w:shd w:val="clear"/>
        <w:adjustRightInd w:val="0"/>
        <w:snapToGrid w:val="0"/>
        <w:spacing w:line="440" w:lineRule="exact"/>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格项目、安全隐患必须在规定的时间内整改完成，否则每拖延一天处以200元人民币违约金，直至整改合格。</w:t>
      </w:r>
    </w:p>
    <w:p w14:paraId="4EF3DFAB">
      <w:pPr>
        <w:shd w:val="clear"/>
        <w:adjustRightInd w:val="0"/>
        <w:snapToGrid w:val="0"/>
        <w:spacing w:line="440" w:lineRule="exact"/>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27</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 xml:space="preserve">3 </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承包人现场施工人员未按相关规定佩戴安全帽和反光衣进入施工区域的，经现场发包人（监理单位）管理人员确认后，承包人须按50元/人/次缴纳违约金。</w:t>
      </w:r>
    </w:p>
    <w:p w14:paraId="63CD755A">
      <w:pPr>
        <w:shd w:val="clea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其他违约 </w:t>
      </w:r>
    </w:p>
    <w:p w14:paraId="6C6C1A33">
      <w:pPr>
        <w:shd w:val="clea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.1</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承包人安排在施工场地的主要管理人员（主要指项目经理、项目技术负责人和专 </w:t>
      </w:r>
    </w:p>
    <w:p w14:paraId="16EE1B0E">
      <w:pPr>
        <w:shd w:val="clear"/>
        <w:adjustRightInd w:val="0"/>
        <w:snapToGrid w:val="0"/>
        <w:spacing w:line="440" w:lineRule="exact"/>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在日常检查及相关会议中主要管理人员不到岗，按 500元/人/次缴纳违约金给发包人。</w:t>
      </w:r>
    </w:p>
    <w:p w14:paraId="2646E737">
      <w:pPr>
        <w:shd w:val="clea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中标人施工资料必须与形象进度同步</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，如发包人在日常检查中发现不同步的现象的，视为违约并扣除违约金1000元/每次</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w:t>
      </w:r>
    </w:p>
    <w:p w14:paraId="6316E14F">
      <w:pPr>
        <w:shd w:val="clear"/>
        <w:adjustRightInd w:val="0"/>
        <w:snapToGrid w:val="0"/>
        <w:spacing w:line="440" w:lineRule="exact"/>
        <w:ind w:firstLine="482" w:firstLineChars="200"/>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28</w:t>
      </w:r>
      <w:r>
        <w:rPr>
          <w:rFonts w:hint="default"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.3</w:t>
      </w: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 xml:space="preserve"> 承包人没有正当合理的理由中途退场，可扣除承包人已递交的所有履约风险保证 </w:t>
      </w:r>
    </w:p>
    <w:p w14:paraId="3AB81941">
      <w:pPr>
        <w:shd w:val="clear"/>
        <w:adjustRightInd w:val="0"/>
        <w:snapToGrid w:val="0"/>
        <w:spacing w:line="440" w:lineRule="exact"/>
        <w:rPr>
          <w:rFonts w:hint="default"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pPr>
      <w:r>
        <w:rPr>
          <w:rFonts w:hint="default"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金。承包人因上述违约行为而须缴纳的违约金在工程进度款中或结算时一并扣除。</w:t>
      </w:r>
    </w:p>
    <w:p w14:paraId="45319432">
      <w:pPr>
        <w:shd w:val="clear"/>
        <w:adjustRightInd w:val="0"/>
        <w:snapToGrid w:val="0"/>
        <w:spacing w:line="440" w:lineRule="exact"/>
        <w:ind w:firstLine="482" w:firstLineChars="200"/>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5.其他合同条款由招标人与中标人自行协商约定。</w:t>
      </w:r>
    </w:p>
    <w:p w14:paraId="4B17F356">
      <w:pPr>
        <w:pStyle w:val="13"/>
        <w:shd w:val="clear"/>
        <w:rPr>
          <w:rFonts w:hint="eastAsia" w:ascii="宋体" w:hAnsi="宋体" w:eastAsia="宋体" w:cs="宋体"/>
          <w:color w:val="000000" w:themeColor="text1"/>
          <w:sz w:val="24"/>
          <w:szCs w:val="24"/>
          <w:highlight w:val="none"/>
          <w:lang w:eastAsia="zh-CN"/>
          <w14:textFill>
            <w14:solidFill>
              <w14:schemeClr w14:val="tx1"/>
            </w14:solidFill>
          </w14:textFill>
        </w:rPr>
      </w:pPr>
    </w:p>
    <w:p w14:paraId="00E29B87">
      <w:pPr>
        <w:pStyle w:val="13"/>
        <w:shd w:val="clear"/>
        <w:rPr>
          <w:rFonts w:hint="eastAsia" w:ascii="宋体" w:hAnsi="宋体" w:eastAsia="宋体" w:cs="宋体"/>
          <w:color w:val="000000" w:themeColor="text1"/>
          <w:sz w:val="24"/>
          <w:szCs w:val="24"/>
          <w:highlight w:val="none"/>
          <w:lang w:eastAsia="zh-CN"/>
          <w14:textFill>
            <w14:solidFill>
              <w14:schemeClr w14:val="tx1"/>
            </w14:solidFill>
          </w14:textFill>
        </w:rPr>
      </w:pPr>
    </w:p>
    <w:p w14:paraId="6EE2E99C">
      <w:pPr>
        <w:pStyle w:val="13"/>
        <w:shd w:val="clear"/>
        <w:rPr>
          <w:rFonts w:hint="eastAsia" w:ascii="宋体" w:hAnsi="宋体" w:eastAsia="宋体" w:cs="宋体"/>
          <w:color w:val="000000" w:themeColor="text1"/>
          <w:sz w:val="24"/>
          <w:szCs w:val="24"/>
          <w:highlight w:val="none"/>
          <w:lang w:eastAsia="zh-CN"/>
          <w14:textFill>
            <w14:solidFill>
              <w14:schemeClr w14:val="tx1"/>
            </w14:solidFill>
          </w14:textFill>
        </w:rPr>
      </w:pPr>
    </w:p>
    <w:p w14:paraId="4BDA0E56">
      <w:pPr>
        <w:pStyle w:val="13"/>
        <w:shd w:val="clear"/>
        <w:rPr>
          <w:rFonts w:hint="eastAsia" w:ascii="宋体" w:hAnsi="宋体" w:eastAsia="宋体" w:cs="宋体"/>
          <w:color w:val="000000" w:themeColor="text1"/>
          <w:sz w:val="24"/>
          <w:szCs w:val="24"/>
          <w:highlight w:val="none"/>
          <w:lang w:eastAsia="zh-CN"/>
          <w14:textFill>
            <w14:solidFill>
              <w14:schemeClr w14:val="tx1"/>
            </w14:solidFill>
          </w14:textFill>
        </w:rPr>
      </w:pPr>
    </w:p>
    <w:p w14:paraId="673329EB">
      <w:pPr>
        <w:pStyle w:val="13"/>
        <w:shd w:val="clear"/>
        <w:rPr>
          <w:rFonts w:hint="eastAsia" w:ascii="宋体" w:hAnsi="宋体" w:eastAsia="宋体" w:cs="宋体"/>
          <w:color w:val="000000" w:themeColor="text1"/>
          <w:sz w:val="24"/>
          <w:szCs w:val="24"/>
          <w:highlight w:val="none"/>
          <w:lang w:eastAsia="zh-CN"/>
          <w14:textFill>
            <w14:solidFill>
              <w14:schemeClr w14:val="tx1"/>
            </w14:solidFill>
          </w14:textFill>
        </w:rPr>
      </w:pPr>
    </w:p>
    <w:p w14:paraId="42CDD58A">
      <w:pPr>
        <w:shd w:val="clear"/>
        <w:spacing w:before="78" w:line="219" w:lineRule="auto"/>
        <w:outlineLvl w:val="9"/>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180" w:name="bookmark96"/>
      <w:bookmarkEnd w:id="180"/>
    </w:p>
    <w:p w14:paraId="2BDC7F7A">
      <w:pPr>
        <w:shd w:val="clear"/>
        <w:rPr>
          <w:rFonts w:hint="eastAsia" w:ascii="宋体" w:hAnsi="宋体" w:eastAsia="宋体" w:cs="宋体"/>
          <w:b/>
          <w:bCs/>
          <w:color w:val="000000" w:themeColor="text1"/>
          <w:spacing w:val="-3"/>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2B87CA60">
      <w:pPr>
        <w:shd w:val="clear"/>
        <w:spacing w:before="78" w:line="219" w:lineRule="auto"/>
        <w:ind w:left="3273"/>
        <w:outlineLvl w:val="0"/>
        <w:rPr>
          <w:rFonts w:hint="eastAsia" w:ascii="宋体" w:hAnsi="宋体" w:eastAsia="宋体" w:cs="宋体"/>
          <w:color w:val="000000" w:themeColor="text1"/>
          <w:highlight w:val="none"/>
          <w14:textFill>
            <w14:solidFill>
              <w14:schemeClr w14:val="tx1"/>
            </w14:solidFill>
          </w14:textFill>
        </w:rPr>
      </w:pPr>
      <w:bookmarkStart w:id="181" w:name="_Toc30225"/>
      <w:r>
        <w:rPr>
          <w:rFonts w:hint="eastAsia" w:ascii="宋体" w:hAnsi="宋体" w:eastAsia="宋体" w:cs="宋体"/>
          <w:b/>
          <w:bCs/>
          <w:color w:val="000000" w:themeColor="text1"/>
          <w:spacing w:val="-3"/>
          <w:sz w:val="24"/>
          <w:szCs w:val="24"/>
          <w:highlight w:val="none"/>
          <w14:textFill>
            <w14:solidFill>
              <w14:schemeClr w14:val="tx1"/>
            </w14:solidFill>
          </w14:textFill>
        </w:rPr>
        <w:t>第四章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技术要求</w:t>
      </w:r>
      <w:bookmarkEnd w:id="181"/>
    </w:p>
    <w:p w14:paraId="379571EE">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5BE30722">
      <w:pPr>
        <w:shd w:val="clear"/>
        <w:spacing w:before="78" w:line="221" w:lineRule="auto"/>
        <w:ind w:left="12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82" w:name="_Toc19340"/>
      <w:bookmarkStart w:id="183" w:name="_Toc10155"/>
      <w:r>
        <w:rPr>
          <w:rFonts w:hint="eastAsia" w:ascii="宋体" w:hAnsi="宋体" w:eastAsia="宋体" w:cs="宋体"/>
          <w:b/>
          <w:bCs/>
          <w:color w:val="000000" w:themeColor="text1"/>
          <w:spacing w:val="-6"/>
          <w:sz w:val="24"/>
          <w:szCs w:val="24"/>
          <w:highlight w:val="none"/>
          <w14:textFill>
            <w14:solidFill>
              <w14:schemeClr w14:val="tx1"/>
            </w14:solidFill>
          </w14:textFill>
        </w:rPr>
        <w:t>1</w:t>
      </w:r>
      <w:r>
        <w:rPr>
          <w:rFonts w:hint="eastAsia" w:ascii="宋体" w:hAnsi="宋体" w:eastAsia="宋体" w:cs="宋体"/>
          <w:b/>
          <w:bCs/>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14:textFill>
            <w14:solidFill>
              <w14:schemeClr w14:val="tx1"/>
            </w14:solidFill>
          </w14:textFill>
        </w:rPr>
        <w:t>房屋建筑工程建设项目</w:t>
      </w:r>
      <w:bookmarkEnd w:id="182"/>
      <w:bookmarkEnd w:id="183"/>
    </w:p>
    <w:p w14:paraId="3989A8B1">
      <w:pPr>
        <w:shd w:val="clear"/>
        <w:spacing w:before="152"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房屋建筑工程建设项目必须执行的现行技术规范，包括且不限于：</w:t>
      </w:r>
    </w:p>
    <w:p w14:paraId="75FB82B5">
      <w:pPr>
        <w:shd w:val="clear"/>
        <w:spacing w:before="155"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（1）《建筑工程施工质量验收统一标准》；</w:t>
      </w:r>
    </w:p>
    <w:p w14:paraId="0F8F10F4">
      <w:pPr>
        <w:shd w:val="clea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（2）《建筑地基基础工程施工质量验收规范》；</w:t>
      </w:r>
    </w:p>
    <w:p w14:paraId="12F6D15F">
      <w:pPr>
        <w:shd w:val="clea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（3）《砌体工程施工质量验收规范》；</w:t>
      </w:r>
    </w:p>
    <w:p w14:paraId="6755EFEB">
      <w:pPr>
        <w:shd w:val="clear"/>
        <w:spacing w:before="155"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（4）《混凝土结构工程施工质量验收规范》；</w:t>
      </w:r>
    </w:p>
    <w:p w14:paraId="3F9C2AD6">
      <w:pPr>
        <w:shd w:val="clea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（5）《屋面工程质量验收规范》；</w:t>
      </w:r>
    </w:p>
    <w:p w14:paraId="35E6FD8D">
      <w:pPr>
        <w:shd w:val="clea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（6）《地下防水工程质量验收规范》；</w:t>
      </w:r>
    </w:p>
    <w:p w14:paraId="152B7914">
      <w:pPr>
        <w:shd w:val="clear"/>
        <w:spacing w:before="156"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（7）《建筑地面工程施工质量验收规范》；</w:t>
      </w:r>
    </w:p>
    <w:p w14:paraId="63C9A67F">
      <w:pPr>
        <w:shd w:val="clea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（8）《建筑装饰装修工程施工质量验收规范》；</w:t>
      </w:r>
    </w:p>
    <w:p w14:paraId="2579DEFA">
      <w:pPr>
        <w:shd w:val="clear"/>
        <w:spacing w:before="153" w:line="219"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（9）《建筑给排水及采暖工程施工质量验收规范》；</w:t>
      </w:r>
    </w:p>
    <w:p w14:paraId="76EE1100">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（10）《建筑电气工程施工质量验收规范》；</w:t>
      </w:r>
    </w:p>
    <w:p w14:paraId="2680FFFD">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（11）《住建部绿色建筑评价标准》；</w:t>
      </w:r>
    </w:p>
    <w:p w14:paraId="6AD1C11B">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（12）《建筑节能与可再生能源利用通用规范》（GB55015-2021）；</w:t>
      </w:r>
    </w:p>
    <w:p w14:paraId="439755B9">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（13）《建筑环境通用规范》；</w:t>
      </w:r>
    </w:p>
    <w:p w14:paraId="2B333EA3">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84" w:name="_Toc12084"/>
      <w:bookmarkStart w:id="185" w:name="_Toc16294"/>
      <w:r>
        <w:rPr>
          <w:rFonts w:hint="eastAsia" w:ascii="宋体" w:hAnsi="宋体" w:eastAsia="宋体" w:cs="宋体"/>
          <w:color w:val="000000" w:themeColor="text1"/>
          <w:spacing w:val="-1"/>
          <w:sz w:val="24"/>
          <w:szCs w:val="24"/>
          <w:highlight w:val="none"/>
          <w14:textFill>
            <w14:solidFill>
              <w14:schemeClr w14:val="tx1"/>
            </w14:solidFill>
          </w14:textFill>
        </w:rPr>
        <w:t>（14）《建筑与市政工程无障碍通用规范》 GB 55019-2021；</w:t>
      </w:r>
      <w:bookmarkEnd w:id="184"/>
      <w:bookmarkEnd w:id="185"/>
    </w:p>
    <w:p w14:paraId="7B3C5264">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86" w:name="_Toc1177"/>
      <w:bookmarkStart w:id="187" w:name="_Toc15158"/>
      <w:r>
        <w:rPr>
          <w:rFonts w:hint="eastAsia" w:ascii="宋体" w:hAnsi="宋体" w:eastAsia="宋体" w:cs="宋体"/>
          <w:color w:val="000000" w:themeColor="text1"/>
          <w:spacing w:val="-1"/>
          <w:sz w:val="24"/>
          <w:szCs w:val="24"/>
          <w:highlight w:val="none"/>
          <w14:textFill>
            <w14:solidFill>
              <w14:schemeClr w14:val="tx1"/>
            </w14:solidFill>
          </w14:textFill>
        </w:rPr>
        <w:t>（15）《建筑防火通用规范》GB 55037-2022;</w:t>
      </w:r>
      <w:bookmarkEnd w:id="186"/>
      <w:bookmarkEnd w:id="187"/>
    </w:p>
    <w:p w14:paraId="61F141A9">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88" w:name="_Toc2461"/>
      <w:bookmarkStart w:id="189" w:name="_Toc24233"/>
      <w:r>
        <w:rPr>
          <w:rFonts w:hint="eastAsia" w:ascii="宋体" w:hAnsi="宋体" w:eastAsia="宋体" w:cs="宋体"/>
          <w:color w:val="000000" w:themeColor="text1"/>
          <w:spacing w:val="-1"/>
          <w:sz w:val="24"/>
          <w:szCs w:val="24"/>
          <w:highlight w:val="none"/>
          <w14:textFill>
            <w14:solidFill>
              <w14:schemeClr w14:val="tx1"/>
            </w14:solidFill>
          </w14:textFill>
        </w:rPr>
        <w:t>（16）《建筑与市政工程抗震通用规范》GB55002-2001;</w:t>
      </w:r>
      <w:bookmarkEnd w:id="188"/>
      <w:bookmarkEnd w:id="189"/>
    </w:p>
    <w:p w14:paraId="3BC258D5">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bookmarkStart w:id="190" w:name="_Toc8109"/>
      <w:bookmarkStart w:id="191" w:name="_Toc5777"/>
      <w:r>
        <w:rPr>
          <w:rFonts w:hint="eastAsia" w:ascii="宋体" w:hAnsi="宋体" w:eastAsia="宋体" w:cs="宋体"/>
          <w:color w:val="000000" w:themeColor="text1"/>
          <w:spacing w:val="-1"/>
          <w:sz w:val="24"/>
          <w:szCs w:val="24"/>
          <w:highlight w:val="none"/>
          <w14:textFill>
            <w14:solidFill>
              <w14:schemeClr w14:val="tx1"/>
            </w14:solidFill>
          </w14:textFill>
        </w:rPr>
        <w:t>（17）《建筑与市政地基基础通用规范》GB55003-2001;</w:t>
      </w:r>
      <w:bookmarkEnd w:id="190"/>
      <w:bookmarkEnd w:id="191"/>
    </w:p>
    <w:p w14:paraId="7EABE99D">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（18）《广东省住房和城乡建设厅绿色施工导则》；</w:t>
      </w:r>
    </w:p>
    <w:p w14:paraId="22C6EA0E">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（19）《广东省建筑工程绿色施工评价标准》；</w:t>
      </w:r>
    </w:p>
    <w:p w14:paraId="2E498EA8">
      <w:pPr>
        <w:shd w:val="clear"/>
        <w:spacing w:before="153" w:line="219" w:lineRule="auto"/>
        <w:ind w:left="13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（20）《广东省建筑节能与绿色建筑工程施工质量验收规范》</w:t>
      </w:r>
    </w:p>
    <w:p w14:paraId="08F26131">
      <w:pPr>
        <w:shd w:val="clear"/>
        <w:spacing w:before="153" w:line="219"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（21）其他现行国家、广东省关于房建工程的施工及验收规范、定额</w:t>
      </w:r>
      <w:r>
        <w:rPr>
          <w:rFonts w:hint="eastAsia" w:ascii="宋体" w:hAnsi="宋体" w:eastAsia="宋体" w:cs="宋体"/>
          <w:color w:val="000000" w:themeColor="text1"/>
          <w:spacing w:val="-6"/>
          <w:sz w:val="24"/>
          <w:szCs w:val="24"/>
          <w:highlight w:val="none"/>
          <w14:textFill>
            <w14:solidFill>
              <w14:schemeClr w14:val="tx1"/>
            </w14:solidFill>
          </w14:textFill>
        </w:rPr>
        <w:t>、规程、标准。</w:t>
      </w:r>
    </w:p>
    <w:p w14:paraId="7BB3D7FB">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5D97A8A7">
      <w:pPr>
        <w:shd w:val="clear"/>
        <w:spacing w:before="78" w:line="220" w:lineRule="auto"/>
        <w:ind w:left="1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92" w:name="_Toc16340"/>
      <w:bookmarkStart w:id="193" w:name="_Toc15652"/>
      <w:r>
        <w:rPr>
          <w:rFonts w:hint="eastAsia" w:ascii="宋体" w:hAnsi="宋体" w:eastAsia="宋体" w:cs="宋体"/>
          <w:b/>
          <w:bCs/>
          <w:color w:val="000000" w:themeColor="text1"/>
          <w:spacing w:val="-5"/>
          <w:sz w:val="24"/>
          <w:szCs w:val="24"/>
          <w:highlight w:val="none"/>
          <w14:textFill>
            <w14:solidFill>
              <w14:schemeClr w14:val="tx1"/>
            </w14:solidFill>
          </w14:textFill>
        </w:rPr>
        <w:t>2</w:t>
      </w:r>
      <w:r>
        <w:rPr>
          <w:rFonts w:hint="eastAsia" w:ascii="宋体" w:hAnsi="宋体" w:eastAsia="宋体" w:cs="宋体"/>
          <w:b/>
          <w:bCs/>
          <w:color w:val="000000" w:themeColor="text1"/>
          <w:spacing w:val="-18"/>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．市政基础设施工程建设项目</w:t>
      </w:r>
      <w:bookmarkEnd w:id="192"/>
      <w:bookmarkEnd w:id="193"/>
    </w:p>
    <w:p w14:paraId="3D883B18">
      <w:pPr>
        <w:shd w:val="clear"/>
        <w:spacing w:before="154" w:line="220" w:lineRule="auto"/>
        <w:ind w:left="1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市政基础设施工程建设项目必须执行的现行技术规范，包括且不限于：</w:t>
      </w:r>
    </w:p>
    <w:p w14:paraId="6C693652">
      <w:pPr>
        <w:shd w:val="clear"/>
        <w:spacing w:before="155"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（1）《公路路基施工技术规范》；</w:t>
      </w:r>
    </w:p>
    <w:p w14:paraId="6D80DEC4">
      <w:pPr>
        <w:shd w:val="clear"/>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（2）《市政道路工程质量检验评定标准》；</w:t>
      </w:r>
    </w:p>
    <w:p w14:paraId="0237C6F7">
      <w:pPr>
        <w:shd w:val="clear"/>
        <w:spacing w:before="154"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（3）《市政排水管渠工程质量检验评定标准》；</w:t>
      </w:r>
    </w:p>
    <w:p w14:paraId="5A0A8A2B">
      <w:pPr>
        <w:keepNext w:val="0"/>
        <w:keepLines w:val="0"/>
        <w:pageBreakBefore w:val="0"/>
        <w:widowControl w:val="0"/>
        <w:shd w:val="clear"/>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（4）《给水排水管道工程施工及验收规范》；</w:t>
      </w:r>
    </w:p>
    <w:p w14:paraId="3F18BF51">
      <w:pPr>
        <w:keepNext w:val="0"/>
        <w:keepLines w:val="0"/>
        <w:pageBreakBefore w:val="0"/>
        <w:widowControl w:val="0"/>
        <w:shd w:val="clear"/>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（5）《城市道路路基工程施工及验收规范》；</w:t>
      </w:r>
    </w:p>
    <w:p w14:paraId="4DD7CD7E">
      <w:pPr>
        <w:keepNext w:val="0"/>
        <w:keepLines w:val="0"/>
        <w:pageBreakBefore w:val="0"/>
        <w:widowControl w:val="0"/>
        <w:shd w:val="clear"/>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（6）《水泥砼路面施工及验收规范》；</w:t>
      </w:r>
    </w:p>
    <w:p w14:paraId="2A6E8F89">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（7）《公路水泥砼路面施工技术规范》；</w:t>
      </w:r>
    </w:p>
    <w:p w14:paraId="71A4541D">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（8）《埋地硬聚氯乙烯排水管道工程技术规程》；</w:t>
      </w:r>
    </w:p>
    <w:p w14:paraId="11417329">
      <w:pPr>
        <w:keepNext w:val="0"/>
        <w:keepLines w:val="0"/>
        <w:pageBreakBefore w:val="0"/>
        <w:widowControl w:val="0"/>
        <w:shd w:val="clear"/>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（9）《沥青路面施工及验收规范》；</w:t>
      </w:r>
    </w:p>
    <w:p w14:paraId="4D5A8059">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（10）《广东省市政工程施工质量技术资料统一用表》。</w:t>
      </w:r>
    </w:p>
    <w:p w14:paraId="387D73AC">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4" w:name="_Toc30781"/>
      <w:bookmarkStart w:id="195" w:name="_Toc8494"/>
      <w:r>
        <w:rPr>
          <w:rFonts w:hint="eastAsia" w:ascii="宋体" w:hAnsi="宋体" w:eastAsia="宋体" w:cs="宋体"/>
          <w:color w:val="000000" w:themeColor="text1"/>
          <w:spacing w:val="-2"/>
          <w:sz w:val="24"/>
          <w:szCs w:val="24"/>
          <w:highlight w:val="none"/>
          <w14:textFill>
            <w14:solidFill>
              <w14:schemeClr w14:val="tx1"/>
            </w14:solidFill>
          </w14:textFill>
        </w:rPr>
        <w:t>（11）《建筑与市政工程无障碍通用规范》 GB 55019-2021；</w:t>
      </w:r>
      <w:bookmarkEnd w:id="194"/>
      <w:bookmarkEnd w:id="195"/>
    </w:p>
    <w:p w14:paraId="0DCC9771">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6" w:name="_Toc31143"/>
      <w:bookmarkStart w:id="197" w:name="_Toc17383"/>
      <w:r>
        <w:rPr>
          <w:rFonts w:hint="eastAsia" w:ascii="宋体" w:hAnsi="宋体" w:eastAsia="宋体" w:cs="宋体"/>
          <w:color w:val="000000" w:themeColor="text1"/>
          <w:spacing w:val="-2"/>
          <w:sz w:val="24"/>
          <w:szCs w:val="24"/>
          <w:highlight w:val="none"/>
          <w14:textFill>
            <w14:solidFill>
              <w14:schemeClr w14:val="tx1"/>
            </w14:solidFill>
          </w14:textFill>
        </w:rPr>
        <w:t>（12）《建筑防火通用规范》GB 55037-2022;</w:t>
      </w:r>
      <w:bookmarkEnd w:id="196"/>
      <w:bookmarkEnd w:id="197"/>
    </w:p>
    <w:p w14:paraId="1007A637">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8" w:name="_Toc32476"/>
      <w:bookmarkStart w:id="199" w:name="_Toc954"/>
      <w:r>
        <w:rPr>
          <w:rFonts w:hint="eastAsia" w:ascii="宋体" w:hAnsi="宋体" w:eastAsia="宋体" w:cs="宋体"/>
          <w:color w:val="000000" w:themeColor="text1"/>
          <w:spacing w:val="-2"/>
          <w:sz w:val="24"/>
          <w:szCs w:val="24"/>
          <w:highlight w:val="none"/>
          <w14:textFill>
            <w14:solidFill>
              <w14:schemeClr w14:val="tx1"/>
            </w14:solidFill>
          </w14:textFill>
        </w:rPr>
        <w:t>（13）《建筑与市政工程抗震通用规范》GB55002-2001;</w:t>
      </w:r>
      <w:bookmarkEnd w:id="198"/>
      <w:bookmarkEnd w:id="199"/>
    </w:p>
    <w:p w14:paraId="605E1A85">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0" w:name="_Toc27898"/>
      <w:bookmarkStart w:id="201" w:name="_Toc7185"/>
      <w:r>
        <w:rPr>
          <w:rFonts w:hint="eastAsia" w:ascii="宋体" w:hAnsi="宋体" w:eastAsia="宋体" w:cs="宋体"/>
          <w:color w:val="000000" w:themeColor="text1"/>
          <w:spacing w:val="-2"/>
          <w:sz w:val="24"/>
          <w:szCs w:val="24"/>
          <w:highlight w:val="none"/>
          <w14:textFill>
            <w14:solidFill>
              <w14:schemeClr w14:val="tx1"/>
            </w14:solidFill>
          </w14:textFill>
        </w:rPr>
        <w:t>（14）《建筑与市政地基基础通用规范》GB55003-2001;</w:t>
      </w:r>
      <w:bookmarkEnd w:id="200"/>
      <w:bookmarkEnd w:id="201"/>
    </w:p>
    <w:p w14:paraId="6DD04A48">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2" w:name="_Toc29669"/>
      <w:bookmarkStart w:id="203" w:name="_Toc17281"/>
      <w:r>
        <w:rPr>
          <w:rFonts w:hint="eastAsia" w:ascii="宋体" w:hAnsi="宋体" w:eastAsia="宋体" w:cs="宋体"/>
          <w:color w:val="000000" w:themeColor="text1"/>
          <w:spacing w:val="-2"/>
          <w:sz w:val="24"/>
          <w:szCs w:val="24"/>
          <w:highlight w:val="none"/>
          <w14:textFill>
            <w14:solidFill>
              <w14:schemeClr w14:val="tx1"/>
            </w14:solidFill>
          </w14:textFill>
        </w:rPr>
        <w:t>（15）《城市道路照明设计标准》（CJJ45-2015）；</w:t>
      </w:r>
      <w:bookmarkEnd w:id="202"/>
      <w:bookmarkEnd w:id="203"/>
    </w:p>
    <w:p w14:paraId="6E232C70">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4" w:name="_Toc9161"/>
      <w:bookmarkStart w:id="205" w:name="_Toc31812"/>
      <w:r>
        <w:rPr>
          <w:rFonts w:hint="eastAsia" w:ascii="宋体" w:hAnsi="宋体" w:eastAsia="宋体" w:cs="宋体"/>
          <w:color w:val="000000" w:themeColor="text1"/>
          <w:spacing w:val="-2"/>
          <w:sz w:val="24"/>
          <w:szCs w:val="24"/>
          <w:highlight w:val="none"/>
          <w14:textFill>
            <w14:solidFill>
              <w14:schemeClr w14:val="tx1"/>
            </w14:solidFill>
          </w14:textFill>
        </w:rPr>
        <w:t>（16）《低压配电设计规范》（GB50054-2011）；</w:t>
      </w:r>
      <w:bookmarkEnd w:id="204"/>
      <w:bookmarkEnd w:id="205"/>
    </w:p>
    <w:p w14:paraId="4BA22D25">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206" w:name="_Toc18255"/>
      <w:bookmarkStart w:id="207" w:name="_Toc6405"/>
      <w:r>
        <w:rPr>
          <w:rFonts w:hint="eastAsia" w:ascii="宋体" w:hAnsi="宋体" w:eastAsia="宋体" w:cs="宋体"/>
          <w:color w:val="000000" w:themeColor="text1"/>
          <w:spacing w:val="-2"/>
          <w:sz w:val="24"/>
          <w:szCs w:val="24"/>
          <w:highlight w:val="none"/>
          <w14:textFill>
            <w14:solidFill>
              <w14:schemeClr w14:val="tx1"/>
            </w14:solidFill>
          </w14:textFill>
        </w:rPr>
        <w:t>（17）《城市道路照明工程施工及验收规程》（CJJ89-2012）；</w:t>
      </w:r>
      <w:bookmarkEnd w:id="206"/>
      <w:bookmarkEnd w:id="207"/>
    </w:p>
    <w:p w14:paraId="2778203A">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（18）《LED 道路照明工程技术规范》（DB44/T 1898-2016）；</w:t>
      </w:r>
    </w:p>
    <w:p w14:paraId="05CEC0C5">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（19）《灯具第 1 部分：一般要求与试验》（GB7000.1-2015）；</w:t>
      </w:r>
    </w:p>
    <w:p w14:paraId="020E2463">
      <w:pPr>
        <w:keepNext w:val="0"/>
        <w:keepLines w:val="0"/>
        <w:pageBreakBefore w:val="0"/>
        <w:widowControl w:val="0"/>
        <w:shd w:val="clear"/>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（20）《电缆工程电缆设计标准》（GB50217-2018）；</w:t>
      </w:r>
    </w:p>
    <w:p w14:paraId="5EA03498">
      <w:pPr>
        <w:keepNext w:val="0"/>
        <w:keepLines w:val="0"/>
        <w:pageBreakBefore w:val="0"/>
        <w:widowControl w:val="0"/>
        <w:shd w:val="clear"/>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（21）其他现行国家、广东省关于市政工程的技术及验收规范、定额、规程、标准。</w:t>
      </w:r>
    </w:p>
    <w:p w14:paraId="4FB1DDF1">
      <w:pPr>
        <w:pStyle w:val="5"/>
        <w:keepNext w:val="0"/>
        <w:keepLines w:val="0"/>
        <w:pageBreakBefore w:val="0"/>
        <w:widowControl w:val="0"/>
        <w:shd w:val="clear"/>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000000" w:themeColor="text1"/>
          <w:highlight w:val="none"/>
          <w14:textFill>
            <w14:solidFill>
              <w14:schemeClr w14:val="tx1"/>
            </w14:solidFill>
          </w14:textFill>
        </w:rPr>
      </w:pPr>
    </w:p>
    <w:p w14:paraId="4A164D7E">
      <w:pPr>
        <w:pStyle w:val="5"/>
        <w:keepNext w:val="0"/>
        <w:keepLines w:val="0"/>
        <w:pageBreakBefore w:val="0"/>
        <w:widowControl w:val="0"/>
        <w:shd w:val="clear"/>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000000" w:themeColor="text1"/>
          <w:highlight w:val="none"/>
          <w14:textFill>
            <w14:solidFill>
              <w14:schemeClr w14:val="tx1"/>
            </w14:solidFill>
          </w14:textFill>
        </w:rPr>
      </w:pPr>
    </w:p>
    <w:p w14:paraId="4AD096E9">
      <w:pPr>
        <w:keepNext w:val="0"/>
        <w:keepLines w:val="0"/>
        <w:pageBreakBefore w:val="0"/>
        <w:widowControl w:val="0"/>
        <w:shd w:val="clear"/>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000000" w:themeColor="text1"/>
          <w:sz w:val="24"/>
          <w:szCs w:val="24"/>
          <w:highlight w:val="none"/>
          <w14:textFill>
            <w14:solidFill>
              <w14:schemeClr w14:val="tx1"/>
            </w14:solidFill>
          </w14:textFill>
        </w:rPr>
      </w:pPr>
      <w:bookmarkStart w:id="208" w:name="_Toc31813"/>
      <w:bookmarkStart w:id="209" w:name="_Toc9200"/>
      <w:r>
        <w:rPr>
          <w:rFonts w:hint="eastAsia" w:ascii="宋体" w:hAnsi="宋体" w:eastAsia="宋体" w:cs="宋体"/>
          <w:b/>
          <w:bCs/>
          <w:color w:val="000000" w:themeColor="text1"/>
          <w:spacing w:val="-8"/>
          <w:sz w:val="24"/>
          <w:szCs w:val="24"/>
          <w:highlight w:val="none"/>
          <w14:textFill>
            <w14:solidFill>
              <w14:schemeClr w14:val="tx1"/>
            </w14:solidFill>
          </w14:textFill>
        </w:rPr>
        <w:t>3</w:t>
      </w:r>
      <w:r>
        <w:rPr>
          <w:rFonts w:hint="eastAsia" w:ascii="宋体" w:hAnsi="宋体" w:eastAsia="宋体" w:cs="宋体"/>
          <w:b/>
          <w:bCs/>
          <w:color w:val="000000" w:themeColor="text1"/>
          <w:spacing w:val="-2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．备查要求</w:t>
      </w:r>
      <w:bookmarkEnd w:id="208"/>
      <w:bookmarkEnd w:id="209"/>
    </w:p>
    <w:p w14:paraId="54FC245A">
      <w:pPr>
        <w:keepNext w:val="0"/>
        <w:keepLines w:val="0"/>
        <w:pageBreakBefore w:val="0"/>
        <w:widowControl w:val="0"/>
        <w:shd w:val="clear"/>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000000" w:themeColor="text1"/>
          <w:highlight w:val="none"/>
          <w14:textFill>
            <w14:solidFill>
              <w14:schemeClr w14:val="tx1"/>
            </w14:solidFill>
          </w14:textFill>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000000" w:themeColor="text1"/>
          <w:spacing w:val="3"/>
          <w:sz w:val="24"/>
          <w:szCs w:val="24"/>
          <w:highlight w:val="none"/>
          <w14:textFill>
            <w14:solidFill>
              <w14:schemeClr w14:val="tx1"/>
            </w14:solidFill>
          </w14:textFill>
        </w:rPr>
        <w:t>承包人必须在施工现场准备至少一套上述规范，发包人和监理单位可</w:t>
      </w:r>
      <w:r>
        <w:rPr>
          <w:rFonts w:hint="eastAsia" w:ascii="宋体" w:hAnsi="宋体" w:eastAsia="宋体" w:cs="宋体"/>
          <w:color w:val="000000" w:themeColor="text1"/>
          <w:spacing w:val="2"/>
          <w:sz w:val="24"/>
          <w:szCs w:val="24"/>
          <w:highlight w:val="none"/>
          <w14:textFill>
            <w14:solidFill>
              <w14:schemeClr w14:val="tx1"/>
            </w14:solidFill>
          </w14:textFill>
        </w:rPr>
        <w:t>随时检查承</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包人的上述规范，并监督承包人按规范要求执行。</w:t>
      </w:r>
    </w:p>
    <w:p w14:paraId="41B0234B">
      <w:pPr>
        <w:shd w:val="clear"/>
        <w:spacing w:before="78" w:line="219" w:lineRule="auto"/>
        <w:jc w:val="center"/>
        <w:outlineLvl w:val="0"/>
        <w:rPr>
          <w:rFonts w:hint="eastAsia" w:ascii="宋体" w:hAnsi="宋体" w:eastAsia="宋体" w:cs="宋体"/>
          <w:color w:val="000000" w:themeColor="text1"/>
          <w:sz w:val="24"/>
          <w:szCs w:val="24"/>
          <w:highlight w:val="none"/>
          <w14:textFill>
            <w14:solidFill>
              <w14:schemeClr w14:val="tx1"/>
            </w14:solidFill>
          </w14:textFill>
        </w:rPr>
      </w:pPr>
      <w:bookmarkStart w:id="210" w:name="bookmark100"/>
      <w:bookmarkEnd w:id="210"/>
      <w:bookmarkStart w:id="211" w:name="bookmark146"/>
      <w:bookmarkEnd w:id="211"/>
      <w:bookmarkStart w:id="212" w:name="_Toc21699"/>
      <w:r>
        <w:rPr>
          <w:rFonts w:hint="eastAsia" w:ascii="宋体" w:hAnsi="宋体" w:eastAsia="宋体" w:cs="宋体"/>
          <w:b/>
          <w:bCs/>
          <w:color w:val="000000" w:themeColor="text1"/>
          <w:spacing w:val="-5"/>
          <w:sz w:val="24"/>
          <w:szCs w:val="24"/>
          <w:highlight w:val="none"/>
          <w14:textFill>
            <w14:solidFill>
              <w14:schemeClr w14:val="tx1"/>
            </w14:solidFill>
          </w14:textFill>
        </w:rPr>
        <w:t>第五章</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图纸和招标工程量清单</w:t>
      </w:r>
      <w:bookmarkEnd w:id="212"/>
    </w:p>
    <w:p w14:paraId="7C6C80E2">
      <w:pPr>
        <w:pStyle w:val="5"/>
        <w:shd w:val="clear"/>
        <w:spacing w:line="283" w:lineRule="auto"/>
        <w:rPr>
          <w:rFonts w:hint="eastAsia" w:ascii="宋体" w:hAnsi="宋体" w:eastAsia="宋体" w:cs="宋体"/>
          <w:color w:val="000000" w:themeColor="text1"/>
          <w:highlight w:val="none"/>
          <w14:textFill>
            <w14:solidFill>
              <w14:schemeClr w14:val="tx1"/>
            </w14:solidFill>
          </w14:textFill>
        </w:rPr>
      </w:pPr>
    </w:p>
    <w:p w14:paraId="58148A80">
      <w:pPr>
        <w:pStyle w:val="5"/>
        <w:shd w:val="clear"/>
        <w:spacing w:line="284" w:lineRule="auto"/>
        <w:rPr>
          <w:rFonts w:hint="eastAsia" w:ascii="宋体" w:hAnsi="宋体" w:eastAsia="宋体" w:cs="宋体"/>
          <w:color w:val="000000" w:themeColor="text1"/>
          <w:highlight w:val="none"/>
          <w14:textFill>
            <w14:solidFill>
              <w14:schemeClr w14:val="tx1"/>
            </w14:solidFill>
          </w14:textFill>
        </w:rPr>
      </w:pPr>
    </w:p>
    <w:p w14:paraId="116B6A3B">
      <w:pPr>
        <w:shd w:val="clear"/>
        <w:spacing w:before="78" w:line="219" w:lineRule="auto"/>
        <w:ind w:left="10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 xml:space="preserve">□有，另附复印件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6"/>
          <w:sz w:val="24"/>
          <w:szCs w:val="24"/>
          <w:highlight w:val="none"/>
          <w14:textFill>
            <w14:solidFill>
              <w14:schemeClr w14:val="tx1"/>
            </w14:solidFill>
          </w14:textFill>
        </w:rPr>
        <w:t>有，自行网上下载(浏览)           □无</w:t>
      </w:r>
    </w:p>
    <w:p w14:paraId="48F75832">
      <w:pPr>
        <w:pStyle w:val="5"/>
        <w:shd w:val="clear"/>
        <w:spacing w:line="265" w:lineRule="auto"/>
        <w:rPr>
          <w:rFonts w:hint="eastAsia" w:ascii="宋体" w:hAnsi="宋体" w:eastAsia="宋体" w:cs="宋体"/>
          <w:color w:val="000000" w:themeColor="text1"/>
          <w:highlight w:val="none"/>
          <w14:textFill>
            <w14:solidFill>
              <w14:schemeClr w14:val="tx1"/>
            </w14:solidFill>
          </w14:textFill>
        </w:rPr>
      </w:pPr>
    </w:p>
    <w:p w14:paraId="45CC48D5">
      <w:pPr>
        <w:shd w:val="clear"/>
        <w:spacing w:before="151" w:line="222" w:lineRule="auto"/>
        <w:ind w:left="7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213" w:name="_Toc21706"/>
      <w:bookmarkStart w:id="214" w:name="_Toc24446"/>
      <w:r>
        <w:rPr>
          <w:rFonts w:hint="eastAsia" w:ascii="宋体" w:hAnsi="宋体" w:eastAsia="宋体" w:cs="宋体"/>
          <w:b/>
          <w:bCs/>
          <w:color w:val="000000" w:themeColor="text1"/>
          <w:spacing w:val="-14"/>
          <w:sz w:val="24"/>
          <w:szCs w:val="24"/>
          <w:highlight w:val="none"/>
          <w14:textFill>
            <w14:solidFill>
              <w14:schemeClr w14:val="tx1"/>
            </w14:solidFill>
          </w14:textFill>
        </w:rPr>
        <w:t>1</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4"/>
          <w:sz w:val="24"/>
          <w:szCs w:val="24"/>
          <w:highlight w:val="none"/>
          <w14:textFill>
            <w14:solidFill>
              <w14:schemeClr w14:val="tx1"/>
            </w14:solidFill>
          </w14:textFill>
        </w:rPr>
        <w:t>．图纸</w:t>
      </w:r>
      <w:bookmarkEnd w:id="213"/>
      <w:bookmarkEnd w:id="214"/>
    </w:p>
    <w:p w14:paraId="022ED3AB">
      <w:pPr>
        <w:shd w:val="clear"/>
        <w:spacing w:before="150" w:line="330" w:lineRule="auto"/>
        <w:ind w:left="230" w:firstLine="480"/>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本招标文件随文另附施工图（电子文件）一套。</w:t>
      </w:r>
    </w:p>
    <w:p w14:paraId="19E440D0">
      <w:pPr>
        <w:shd w:val="clear"/>
        <w:spacing w:before="150" w:line="330" w:lineRule="auto"/>
        <w:ind w:left="230" w:firstLine="480"/>
        <w:jc w:val="both"/>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本工程</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图纸</w:t>
      </w:r>
      <w:r>
        <w:rPr>
          <w:rFonts w:hint="eastAsia" w:ascii="宋体" w:hAnsi="宋体" w:eastAsia="宋体" w:cs="宋体"/>
          <w:color w:val="000000" w:themeColor="text1"/>
          <w:spacing w:val="1"/>
          <w:sz w:val="24"/>
          <w:szCs w:val="24"/>
          <w:highlight w:val="none"/>
          <w14:textFill>
            <w14:solidFill>
              <w14:schemeClr w14:val="tx1"/>
            </w14:solidFill>
          </w14:textFill>
        </w:rPr>
        <w:t>在</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投标截止时间</w:t>
      </w:r>
      <w:r>
        <w:rPr>
          <w:rFonts w:hint="eastAsia" w:ascii="宋体" w:hAnsi="宋体" w:eastAsia="宋体" w:cs="宋体"/>
          <w:color w:val="000000" w:themeColor="text1"/>
          <w:spacing w:val="1"/>
          <w:sz w:val="24"/>
          <w:szCs w:val="24"/>
          <w:highlight w:val="none"/>
          <w14:textFill>
            <w14:solidFill>
              <w14:schemeClr w14:val="tx1"/>
            </w14:solidFill>
          </w14:textFill>
        </w:rPr>
        <w:t>前</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15天</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以补充公告的形式在广东省招标投标监管网（http://zbtb.gd.gov.cn）、全国公共资源交易平台 （广东省 · 韶关市）（https://ygp.gdzwfw.gov.cn/ggzy-portal/#/440200/index）网站公布，各投标人可在上述网站上自行下载</w:t>
      </w:r>
    </w:p>
    <w:p w14:paraId="05E465DE">
      <w:pPr>
        <w:shd w:val="clear"/>
        <w:spacing w:before="79" w:line="221" w:lineRule="auto"/>
        <w:ind w:left="705"/>
        <w:outlineLvl w:val="2"/>
        <w:rPr>
          <w:rFonts w:hint="eastAsia" w:ascii="宋体" w:hAnsi="宋体" w:eastAsia="宋体" w:cs="宋体"/>
          <w:color w:val="000000" w:themeColor="text1"/>
          <w:sz w:val="24"/>
          <w:szCs w:val="24"/>
          <w:highlight w:val="none"/>
          <w14:textFill>
            <w14:solidFill>
              <w14:schemeClr w14:val="tx1"/>
            </w14:solidFill>
          </w14:textFill>
        </w:rPr>
      </w:pPr>
      <w:bookmarkStart w:id="215" w:name="_Toc24419"/>
      <w:bookmarkStart w:id="216" w:name="_Toc9064"/>
      <w:r>
        <w:rPr>
          <w:rFonts w:hint="eastAsia" w:ascii="宋体" w:hAnsi="宋体" w:eastAsia="宋体" w:cs="宋体"/>
          <w:b/>
          <w:bCs/>
          <w:color w:val="000000" w:themeColor="text1"/>
          <w:spacing w:val="-6"/>
          <w:sz w:val="24"/>
          <w:szCs w:val="24"/>
          <w:highlight w:val="none"/>
          <w14:textFill>
            <w14:solidFill>
              <w14:schemeClr w14:val="tx1"/>
            </w14:solidFill>
          </w14:textFill>
        </w:rPr>
        <w:t>2</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．招标工程量清单</w:t>
      </w:r>
      <w:bookmarkEnd w:id="215"/>
      <w:bookmarkEnd w:id="216"/>
    </w:p>
    <w:p w14:paraId="04C18481">
      <w:pPr>
        <w:widowControl w:val="0"/>
        <w:numPr>
          <w:ilvl w:val="0"/>
          <w:numId w:val="0"/>
        </w:numPr>
        <w:shd w:val="clear" w:color="auto"/>
        <w:kinsoku/>
        <w:autoSpaceDE/>
        <w:autoSpaceDN/>
        <w:adjustRightInd/>
        <w:snapToGrid/>
        <w:spacing w:before="117" w:line="312" w:lineRule="auto"/>
        <w:ind w:left="705" w:leftChars="0"/>
        <w:jc w:val="both"/>
        <w:textAlignment w:val="auto"/>
        <w:rPr>
          <w:rFonts w:hint="eastAsia" w:ascii="宋体" w:hAnsi="宋体" w:eastAsia="宋体" w:cs="宋体"/>
          <w:b w:val="0"/>
          <w:bCs w:val="0"/>
          <w:snapToGrid/>
          <w:color w:val="000000" w:themeColor="text1"/>
          <w:spacing w:val="-3"/>
          <w:kern w:val="2"/>
          <w:sz w:val="24"/>
          <w:szCs w:val="24"/>
          <w:highlight w:val="none"/>
          <w:lang w:eastAsia="zh-CN"/>
          <w14:textFill>
            <w14:solidFill>
              <w14:schemeClr w14:val="tx1"/>
            </w14:solidFill>
          </w14:textFill>
        </w:rPr>
      </w:pPr>
      <w:r>
        <w:rPr>
          <w:rFonts w:hint="eastAsia" w:ascii="宋体" w:hAnsi="宋体" w:eastAsia="宋体" w:cs="宋体"/>
          <w:b w:val="0"/>
          <w:bCs w:val="0"/>
          <w:snapToGrid/>
          <w:color w:val="000000" w:themeColor="text1"/>
          <w:spacing w:val="-3"/>
          <w:kern w:val="2"/>
          <w:sz w:val="24"/>
          <w:szCs w:val="24"/>
          <w:highlight w:val="none"/>
          <w:lang w:eastAsia="zh-CN"/>
          <w14:textFill>
            <w14:solidFill>
              <w14:schemeClr w14:val="tx1"/>
            </w14:solidFill>
          </w14:textFill>
        </w:rPr>
        <w:t>□本招标文件随文另附招标工程量清单一份。</w:t>
      </w:r>
    </w:p>
    <w:p w14:paraId="44D595E6">
      <w:pPr>
        <w:widowControl w:val="0"/>
        <w:numPr>
          <w:ilvl w:val="0"/>
          <w:numId w:val="0"/>
        </w:numPr>
        <w:shd w:val="clear" w:color="auto"/>
        <w:kinsoku/>
        <w:autoSpaceDE/>
        <w:autoSpaceDN/>
        <w:adjustRightInd/>
        <w:snapToGrid/>
        <w:spacing w:before="117" w:line="312" w:lineRule="auto"/>
        <w:ind w:left="705" w:leftChars="0"/>
        <w:jc w:val="both"/>
        <w:textAlignment w:val="auto"/>
        <w:rPr>
          <w:rFonts w:ascii="宋体" w:hAnsi="宋体" w:eastAsia="宋体" w:cs="宋体"/>
          <w:b w:val="0"/>
          <w:bCs w:val="0"/>
          <w:snapToGrid/>
          <w:color w:val="000000" w:themeColor="text1"/>
          <w:spacing w:val="-3"/>
          <w:kern w:val="2"/>
          <w:sz w:val="24"/>
          <w:szCs w:val="24"/>
          <w:highlight w:val="none"/>
          <w:lang w:eastAsia="zh-CN"/>
          <w14:textFill>
            <w14:solidFill>
              <w14:schemeClr w14:val="tx1"/>
            </w14:solidFill>
          </w14:textFill>
        </w:rPr>
      </w:pPr>
      <w:r>
        <w:rPr>
          <w:rFonts w:hint="eastAsia" w:ascii="宋体" w:hAnsi="宋体" w:eastAsia="宋体" w:cs="宋体"/>
          <w:b w:val="0"/>
          <w:bCs w:val="0"/>
          <w:snapToGrid/>
          <w:color w:val="000000" w:themeColor="text1"/>
          <w:spacing w:val="-3"/>
          <w:kern w:val="2"/>
          <w:sz w:val="24"/>
          <w:szCs w:val="24"/>
          <w:highlight w:val="none"/>
          <w:lang w:eastAsia="zh-CN"/>
          <w14:textFill>
            <w14:solidFill>
              <w14:schemeClr w14:val="tx1"/>
            </w14:solidFill>
          </w14:textFill>
        </w:rPr>
        <w:t>☑本工程招标工程量清单在</w:t>
      </w:r>
      <w:r>
        <w:rPr>
          <w:rFonts w:hint="eastAsia" w:ascii="宋体" w:hAnsi="宋体" w:eastAsia="宋体" w:cs="宋体"/>
          <w:b w:val="0"/>
          <w:bCs w:val="0"/>
          <w:snapToGrid/>
          <w:color w:val="000000" w:themeColor="text1"/>
          <w:spacing w:val="-3"/>
          <w:kern w:val="2"/>
          <w:sz w:val="24"/>
          <w:szCs w:val="24"/>
          <w:highlight w:val="none"/>
          <w:lang w:val="en-US" w:eastAsia="zh-CN"/>
          <w14:textFill>
            <w14:solidFill>
              <w14:schemeClr w14:val="tx1"/>
            </w14:solidFill>
          </w14:textFill>
        </w:rPr>
        <w:t>投标截止时间</w:t>
      </w:r>
      <w:r>
        <w:rPr>
          <w:rFonts w:hint="eastAsia" w:ascii="宋体" w:hAnsi="宋体" w:eastAsia="宋体" w:cs="宋体"/>
          <w:b w:val="0"/>
          <w:bCs w:val="0"/>
          <w:snapToGrid/>
          <w:color w:val="000000" w:themeColor="text1"/>
          <w:spacing w:val="-3"/>
          <w:kern w:val="2"/>
          <w:sz w:val="24"/>
          <w:szCs w:val="24"/>
          <w:highlight w:val="none"/>
          <w:lang w:eastAsia="zh-CN"/>
          <w14:textFill>
            <w14:solidFill>
              <w14:schemeClr w14:val="tx1"/>
            </w14:solidFill>
          </w14:textFill>
        </w:rPr>
        <w:t>前15天</w:t>
      </w:r>
      <w:r>
        <w:rPr>
          <w:rFonts w:hint="eastAsia" w:ascii="宋体" w:hAnsi="宋体" w:eastAsia="宋体" w:cs="宋体"/>
          <w:b w:val="0"/>
          <w:bCs w:val="0"/>
          <w:snapToGrid/>
          <w:color w:val="000000" w:themeColor="text1"/>
          <w:spacing w:val="-3"/>
          <w:kern w:val="2"/>
          <w:sz w:val="24"/>
          <w:szCs w:val="24"/>
          <w:highlight w:val="none"/>
          <w:lang w:val="en-US" w:eastAsia="zh-CN"/>
          <w14:textFill>
            <w14:solidFill>
              <w14:schemeClr w14:val="tx1"/>
            </w14:solidFill>
          </w14:textFill>
        </w:rPr>
        <w:t>以补充公告的形式在广东省招标投标监管网（http://zbtb.gd.gov.cn）、全国公共资源交易平台 （广东省 · 韶关市）（https://ygp.gdzwfw.gov.cn/ggzy-portal/#/440200/index）网站公布，各投标人可在上述网站上自行下载</w:t>
      </w:r>
    </w:p>
    <w:p w14:paraId="7B802B52">
      <w:pPr>
        <w:shd w:val="clear"/>
        <w:spacing w:before="78" w:line="219" w:lineRule="auto"/>
        <w:ind w:left="478" w:firstLine="238" w:firstLineChars="100"/>
        <w:rPr>
          <w:rFonts w:hint="eastAsia" w:ascii="宋体" w:hAnsi="宋体" w:eastAsia="宋体" w:cs="宋体"/>
          <w:color w:val="000000" w:themeColor="text1"/>
          <w:sz w:val="24"/>
          <w:szCs w:val="24"/>
          <w:highlight w:val="none"/>
          <w14:textFill>
            <w14:solidFill>
              <w14:schemeClr w14:val="tx1"/>
            </w14:solidFill>
          </w14:textFill>
        </w:rPr>
      </w:pPr>
      <w:r>
        <w:rPr>
          <w:rFonts w:ascii="Times New Roman" w:hAnsi="Times New Roman" w:eastAsia="Times New Roman" w:cs="Times New Roman"/>
          <w:b/>
          <w:bCs/>
          <w:snapToGrid/>
          <w:color w:val="000000" w:themeColor="text1"/>
          <w:spacing w:val="-1"/>
          <w:kern w:val="2"/>
          <w:sz w:val="24"/>
          <w:szCs w:val="24"/>
          <w:highlight w:val="none"/>
          <w:lang w:eastAsia="zh-CN"/>
          <w14:textFill>
            <w14:solidFill>
              <w14:schemeClr w14:val="tx1"/>
            </w14:solidFill>
          </w14:textFill>
        </w:rPr>
        <w:t xml:space="preserve">2.2  </w:t>
      </w:r>
      <w:r>
        <w:rPr>
          <w:rFonts w:ascii="宋体" w:hAnsi="宋体" w:eastAsia="宋体" w:cs="宋体"/>
          <w:snapToGrid/>
          <w:color w:val="000000" w:themeColor="text1"/>
          <w:spacing w:val="-1"/>
          <w:kern w:val="2"/>
          <w:sz w:val="24"/>
          <w:szCs w:val="24"/>
          <w:highlight w:val="none"/>
          <w:lang w:eastAsia="zh-CN"/>
          <w14:textFill>
            <w14:solidFill>
              <w14:schemeClr w14:val="tx1"/>
            </w14:solidFill>
          </w14:textFill>
        </w:rPr>
        <w:t>本工程按照以下依据编制</w:t>
      </w:r>
      <w:r>
        <w:rPr>
          <w:rFonts w:ascii="宋体" w:hAnsi="宋体" w:eastAsia="宋体" w:cs="宋体"/>
          <w:snapToGrid/>
          <w:color w:val="000000" w:themeColor="text1"/>
          <w:spacing w:val="-1"/>
          <w:kern w:val="2"/>
          <w:sz w:val="24"/>
          <w:szCs w:val="24"/>
          <w:highlight w:val="none"/>
          <w:u w:val="single" w:color="auto"/>
          <w:lang w:eastAsia="zh-CN"/>
          <w14:textFill>
            <w14:solidFill>
              <w14:schemeClr w14:val="tx1"/>
            </w14:solidFill>
          </w14:textFill>
        </w:rPr>
        <w:t>招标工程量清单</w:t>
      </w:r>
      <w:r>
        <w:rPr>
          <w:rFonts w:ascii="宋体" w:hAnsi="宋体" w:eastAsia="宋体" w:cs="宋体"/>
          <w:snapToGrid/>
          <w:color w:val="000000" w:themeColor="text1"/>
          <w:spacing w:val="-1"/>
          <w:kern w:val="2"/>
          <w:sz w:val="24"/>
          <w:szCs w:val="24"/>
          <w:highlight w:val="none"/>
          <w:lang w:eastAsia="zh-CN"/>
          <w14:textFill>
            <w14:solidFill>
              <w14:schemeClr w14:val="tx1"/>
            </w14:solidFill>
          </w14:textFill>
        </w:rPr>
        <w:t>、</w:t>
      </w:r>
      <w:r>
        <w:rPr>
          <w:rFonts w:hint="eastAsia" w:ascii="宋体" w:hAnsi="宋体" w:eastAsia="宋体" w:cs="宋体"/>
          <w:snapToGrid/>
          <w:color w:val="000000" w:themeColor="text1"/>
          <w:spacing w:val="1"/>
          <w:kern w:val="2"/>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02362135">
      <w:pPr>
        <w:shd w:val="clear"/>
        <w:spacing w:before="123"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61B98E77">
      <w:pPr>
        <w:shd w:val="clear"/>
        <w:spacing w:before="115" w:line="299" w:lineRule="auto"/>
        <w:ind w:firstLine="49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（2）投标人应对招标人提供的工程量清单进行认真细致的复核。这种复核包括对</w:t>
      </w:r>
      <w:r>
        <w:rPr>
          <w:rFonts w:hint="eastAsia" w:ascii="宋体" w:hAnsi="宋体" w:eastAsia="宋体" w:cs="宋体"/>
          <w:color w:val="000000" w:themeColor="text1"/>
          <w:spacing w:val="-1"/>
          <w:sz w:val="24"/>
          <w:szCs w:val="24"/>
          <w:highlight w:val="none"/>
          <w14:textFill>
            <w14:solidFill>
              <w14:schemeClr w14:val="tx1"/>
            </w14:solidFill>
          </w14:textFill>
        </w:rPr>
        <w:t>招标人提供的工程量清单中的子目编码、子目名称、子</w:t>
      </w:r>
      <w:r>
        <w:rPr>
          <w:rFonts w:hint="eastAsia" w:ascii="宋体" w:hAnsi="宋体" w:eastAsia="宋体" w:cs="宋体"/>
          <w:color w:val="000000" w:themeColor="text1"/>
          <w:spacing w:val="-2"/>
          <w:sz w:val="24"/>
          <w:szCs w:val="24"/>
          <w:highlight w:val="none"/>
          <w14:textFill>
            <w14:solidFill>
              <w14:schemeClr w14:val="tx1"/>
            </w14:solidFill>
          </w14:textFill>
        </w:rPr>
        <w:t>目特征描述、计量单位、工程量</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的准确性以及可能存在的任何书写、打印错误进行检查</w:t>
      </w:r>
      <w:r>
        <w:rPr>
          <w:rFonts w:hint="eastAsia" w:ascii="宋体" w:hAnsi="宋体" w:eastAsia="宋体" w:cs="宋体"/>
          <w:color w:val="000000" w:themeColor="text1"/>
          <w:spacing w:val="-2"/>
          <w:sz w:val="24"/>
          <w:szCs w:val="24"/>
          <w:highlight w:val="none"/>
          <w14:textFill>
            <w14:solidFill>
              <w14:schemeClr w14:val="tx1"/>
            </w14:solidFill>
          </w14:textFill>
        </w:rPr>
        <w:t>和复核，特别是对“分部分项工</w:t>
      </w:r>
      <w:r>
        <w:rPr>
          <w:rFonts w:hint="eastAsia" w:ascii="宋体" w:hAnsi="宋体" w:eastAsia="宋体" w:cs="宋体"/>
          <w:color w:val="000000" w:themeColor="text1"/>
          <w:spacing w:val="-1"/>
          <w:sz w:val="24"/>
          <w:szCs w:val="24"/>
          <w:highlight w:val="none"/>
          <w14:textFill>
            <w14:solidFill>
              <w14:schemeClr w14:val="tx1"/>
            </w14:solidFill>
          </w14:textFill>
        </w:rPr>
        <w:t>程量清单与计价表”中每个工作子目的工程量进</w:t>
      </w:r>
      <w:r>
        <w:rPr>
          <w:rFonts w:hint="eastAsia" w:ascii="宋体" w:hAnsi="宋体" w:eastAsia="宋体" w:cs="宋体"/>
          <w:color w:val="000000" w:themeColor="text1"/>
          <w:spacing w:val="-2"/>
          <w:sz w:val="24"/>
          <w:szCs w:val="24"/>
          <w:highlight w:val="none"/>
          <w14:textFill>
            <w14:solidFill>
              <w14:schemeClr w14:val="tx1"/>
            </w14:solidFill>
          </w14:textFill>
        </w:rPr>
        <w:t>行重新计算和校核。如果投标人经过检</w:t>
      </w:r>
      <w:r>
        <w:rPr>
          <w:rFonts w:hint="eastAsia" w:ascii="宋体" w:hAnsi="宋体" w:eastAsia="宋体" w:cs="宋体"/>
          <w:color w:val="000000" w:themeColor="text1"/>
          <w:spacing w:val="-1"/>
          <w:sz w:val="24"/>
          <w:szCs w:val="24"/>
          <w:highlight w:val="none"/>
          <w14:textFill>
            <w14:solidFill>
              <w14:schemeClr w14:val="tx1"/>
            </w14:solidFill>
          </w14:textFill>
        </w:rPr>
        <w:t>查和复核以后认为招标人提供的工程量清单存在</w:t>
      </w:r>
      <w:r>
        <w:rPr>
          <w:rFonts w:hint="eastAsia" w:ascii="宋体" w:hAnsi="宋体" w:eastAsia="宋体" w:cs="宋体"/>
          <w:color w:val="000000" w:themeColor="text1"/>
          <w:spacing w:val="-2"/>
          <w:sz w:val="24"/>
          <w:szCs w:val="24"/>
          <w:highlight w:val="none"/>
          <w14:textFill>
            <w14:solidFill>
              <w14:schemeClr w14:val="tx1"/>
            </w14:solidFill>
          </w14:textFill>
        </w:rPr>
        <w:t>差异，则投标人应将此类差异的详细情</w:t>
      </w:r>
      <w:r>
        <w:rPr>
          <w:rFonts w:hint="eastAsia" w:ascii="宋体" w:hAnsi="宋体" w:eastAsia="宋体" w:cs="宋体"/>
          <w:color w:val="000000" w:themeColor="text1"/>
          <w:spacing w:val="-8"/>
          <w:sz w:val="24"/>
          <w:szCs w:val="24"/>
          <w:highlight w:val="none"/>
          <w14:textFill>
            <w14:solidFill>
              <w14:schemeClr w14:val="tx1"/>
            </w14:solidFill>
          </w14:textFill>
        </w:rPr>
        <w:t>况连同按“投标须知</w:t>
      </w:r>
      <w:r>
        <w:rPr>
          <w:rFonts w:hint="eastAsia" w:ascii="宋体" w:hAnsi="宋体" w:eastAsia="宋体" w:cs="宋体"/>
          <w:color w:val="000000" w:themeColor="text1"/>
          <w:spacing w:val="-8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”规定提交的要求招标人澄清的其他</w:t>
      </w:r>
      <w:r>
        <w:rPr>
          <w:rFonts w:hint="eastAsia" w:ascii="宋体" w:hAnsi="宋体" w:eastAsia="宋体" w:cs="宋体"/>
          <w:color w:val="000000" w:themeColor="text1"/>
          <w:spacing w:val="-9"/>
          <w:sz w:val="24"/>
          <w:szCs w:val="24"/>
          <w:highlight w:val="none"/>
          <w14:textFill>
            <w14:solidFill>
              <w14:schemeClr w14:val="tx1"/>
            </w14:solidFill>
          </w14:textFill>
        </w:rPr>
        <w:t>问题一起提交给招标人，招标人</w:t>
      </w:r>
      <w:r>
        <w:rPr>
          <w:rFonts w:hint="eastAsia" w:ascii="宋体" w:hAnsi="宋体" w:eastAsia="宋体" w:cs="宋体"/>
          <w:color w:val="000000" w:themeColor="text1"/>
          <w:spacing w:val="-2"/>
          <w:sz w:val="24"/>
          <w:szCs w:val="24"/>
          <w:highlight w:val="none"/>
          <w14:textFill>
            <w14:solidFill>
              <w14:schemeClr w14:val="tx1"/>
            </w14:solidFill>
          </w14:textFill>
        </w:rPr>
        <w:t>将根据实际情况决定是否颁发</w:t>
      </w:r>
      <w:r>
        <w:rPr>
          <w:rFonts w:hint="eastAsia" w:ascii="宋体" w:hAnsi="宋体" w:eastAsia="宋体" w:cs="宋体"/>
          <w:color w:val="000000" w:themeColor="text1"/>
          <w:spacing w:val="-2"/>
          <w:sz w:val="24"/>
          <w:szCs w:val="24"/>
          <w:highlight w:val="none"/>
          <w:u w:val="single"/>
          <w14:textFill>
            <w14:solidFill>
              <w14:schemeClr w14:val="tx1"/>
            </w14:solidFill>
          </w14:textFill>
        </w:rPr>
        <w:t>工程量清单</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8"/>
          <w:sz w:val="24"/>
          <w:szCs w:val="24"/>
          <w:highlight w:val="none"/>
          <w14:textFill>
            <w14:solidFill>
              <w14:schemeClr w14:val="tx1"/>
            </w14:solidFill>
          </w14:textFill>
        </w:rPr>
        <w:t>的</w:t>
      </w:r>
      <w:r>
        <w:rPr>
          <w:rFonts w:hint="eastAsia" w:ascii="宋体" w:hAnsi="宋体" w:eastAsia="宋体" w:cs="宋体"/>
          <w:color w:val="000000" w:themeColor="text1"/>
          <w:spacing w:val="-2"/>
          <w:sz w:val="24"/>
          <w:szCs w:val="24"/>
          <w:highlight w:val="none"/>
          <w14:textFill>
            <w14:solidFill>
              <w14:schemeClr w14:val="tx1"/>
            </w14:solidFill>
          </w14:textFill>
        </w:rPr>
        <w:t>补充和(或)修改文件。</w:t>
      </w:r>
    </w:p>
    <w:p w14:paraId="3FCA4C7D">
      <w:pPr>
        <w:shd w:val="clear"/>
        <w:spacing w:before="79" w:line="263" w:lineRule="auto"/>
        <w:ind w:left="2" w:right="2"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（3）本招标工程量清单措施项目中的</w:t>
      </w:r>
      <w:r>
        <w:rPr>
          <w:rFonts w:hint="eastAsia" w:ascii="宋体" w:hAnsi="宋体" w:eastAsia="宋体" w:cs="宋体"/>
          <w:b/>
          <w:bCs/>
          <w:color w:val="000000" w:themeColor="text1"/>
          <w:spacing w:val="-6"/>
          <w:sz w:val="24"/>
          <w:szCs w:val="24"/>
          <w:highlight w:val="none"/>
          <w:u w:val="single"/>
          <w14:textFill>
            <w14:solidFill>
              <w14:schemeClr w14:val="tx1"/>
            </w14:solidFill>
          </w14:textFill>
        </w:rPr>
        <w:t>暂列金额、</w:t>
      </w:r>
      <w:r>
        <w:rPr>
          <w:rFonts w:hint="eastAsia" w:ascii="宋体" w:hAnsi="宋体" w:eastAsia="宋体" w:cs="宋体"/>
          <w:b/>
          <w:bCs/>
          <w:color w:val="000000" w:themeColor="text1"/>
          <w:spacing w:val="-6"/>
          <w:sz w:val="24"/>
          <w:szCs w:val="24"/>
          <w:highlight w:val="none"/>
          <w:u w:val="single"/>
          <w:lang w:val="en-US" w:eastAsia="zh-CN"/>
          <w14:textFill>
            <w14:solidFill>
              <w14:schemeClr w14:val="tx1"/>
            </w14:solidFill>
          </w14:textFill>
        </w:rPr>
        <w:t>专业工程</w:t>
      </w:r>
      <w:r>
        <w:rPr>
          <w:rFonts w:hint="eastAsia" w:ascii="宋体" w:hAnsi="宋体" w:eastAsia="宋体" w:cs="宋体"/>
          <w:b/>
          <w:bCs/>
          <w:color w:val="000000" w:themeColor="text1"/>
          <w:spacing w:val="-6"/>
          <w:sz w:val="24"/>
          <w:szCs w:val="24"/>
          <w:highlight w:val="none"/>
          <w:u w:val="single"/>
          <w14:textFill>
            <w14:solidFill>
              <w14:schemeClr w14:val="tx1"/>
            </w14:solidFill>
          </w14:textFill>
        </w:rPr>
        <w:t>暂估价</w:t>
      </w:r>
      <w:r>
        <w:rPr>
          <w:rFonts w:hint="eastAsia" w:ascii="宋体" w:hAnsi="宋体" w:eastAsia="宋体" w:cs="宋体"/>
          <w:color w:val="000000" w:themeColor="text1"/>
          <w:spacing w:val="-2"/>
          <w:sz w:val="24"/>
          <w:szCs w:val="24"/>
          <w:highlight w:val="none"/>
          <w14:textFill>
            <w14:solidFill>
              <w14:schemeClr w14:val="tx1"/>
            </w14:solidFill>
          </w14:textFill>
        </w:rPr>
        <w:t>不得作为竞争性费用，投标报价必须按本招标工程量清</w:t>
      </w:r>
      <w:r>
        <w:rPr>
          <w:rFonts w:hint="eastAsia" w:ascii="宋体" w:hAnsi="宋体" w:eastAsia="宋体" w:cs="宋体"/>
          <w:color w:val="000000" w:themeColor="text1"/>
          <w:spacing w:val="-3"/>
          <w:sz w:val="24"/>
          <w:szCs w:val="24"/>
          <w:highlight w:val="none"/>
          <w14:textFill>
            <w14:solidFill>
              <w14:schemeClr w14:val="tx1"/>
            </w14:solidFill>
          </w14:textFill>
        </w:rPr>
        <w:t>单规定</w:t>
      </w:r>
      <w:r>
        <w:rPr>
          <w:rFonts w:hint="eastAsia" w:ascii="宋体" w:hAnsi="宋体" w:eastAsia="宋体" w:cs="宋体"/>
          <w:color w:val="000000" w:themeColor="text1"/>
          <w:spacing w:val="-2"/>
          <w:sz w:val="24"/>
          <w:szCs w:val="24"/>
          <w:highlight w:val="none"/>
          <w14:textFill>
            <w14:solidFill>
              <w14:schemeClr w14:val="tx1"/>
            </w14:solidFill>
          </w14:textFill>
        </w:rPr>
        <w:t>的金额填</w:t>
      </w:r>
      <w:r>
        <w:rPr>
          <w:rFonts w:hint="eastAsia" w:ascii="宋体" w:hAnsi="宋体" w:eastAsia="宋体" w:cs="宋体"/>
          <w:color w:val="000000" w:themeColor="text1"/>
          <w:spacing w:val="-3"/>
          <w:sz w:val="24"/>
          <w:szCs w:val="24"/>
          <w:highlight w:val="none"/>
          <w14:textFill>
            <w14:solidFill>
              <w14:schemeClr w14:val="tx1"/>
            </w14:solidFill>
          </w14:textFill>
        </w:rPr>
        <w:t>报。</w:t>
      </w:r>
    </w:p>
    <w:p w14:paraId="771762E6">
      <w:pPr>
        <w:shd w:val="clear"/>
        <w:spacing w:before="118" w:line="265" w:lineRule="auto"/>
        <w:ind w:left="7" w:right="4" w:firstLine="4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（4）投标报价使用的表格格式须按照 GB50500-20</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2"/>
          <w:sz w:val="24"/>
          <w:szCs w:val="24"/>
          <w:highlight w:val="none"/>
          <w14:textFill>
            <w14:solidFill>
              <w14:schemeClr w14:val="tx1"/>
            </w14:solidFill>
          </w14:textFill>
        </w:rPr>
        <w:t>《建设工程工程量清单计价</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6"/>
          <w:sz w:val="24"/>
          <w:szCs w:val="24"/>
          <w:highlight w:val="none"/>
          <w14:textFill>
            <w14:solidFill>
              <w14:schemeClr w14:val="tx1"/>
            </w14:solidFill>
          </w14:textFill>
        </w:rPr>
        <w:t>》。</w:t>
      </w:r>
    </w:p>
    <w:p w14:paraId="12F193A0">
      <w:pPr>
        <w:shd w:val="clear"/>
        <w:spacing w:before="107" w:line="286" w:lineRule="auto"/>
        <w:ind w:right="4" w:firstLine="492"/>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hd w:val="clear"/>
        <w:spacing w:before="146" w:line="221"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（6）施工图及相关资料；</w:t>
      </w:r>
    </w:p>
    <w:p w14:paraId="75A26699">
      <w:pPr>
        <w:shd w:val="clear"/>
        <w:spacing w:before="153" w:line="220"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（7）招标文件；</w:t>
      </w:r>
    </w:p>
    <w:p w14:paraId="37B4AFD5">
      <w:pPr>
        <w:shd w:val="clear"/>
        <w:spacing w:before="155" w:line="220"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（8）施工现场情况、地勘水文资料、工程特点及常规施工方案；</w:t>
      </w:r>
    </w:p>
    <w:p w14:paraId="106392C6">
      <w:pPr>
        <w:shd w:val="clear"/>
        <w:spacing w:before="153"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（9）与建设工程有关的标准、规范、技术资料、材料设备信息价或市场价格等</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429B0728">
      <w:pPr>
        <w:shd w:val="clear"/>
        <w:spacing w:line="219"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hd w:val="clear"/>
        <w:spacing w:line="304" w:lineRule="auto"/>
        <w:rPr>
          <w:rFonts w:hint="eastAsia" w:ascii="宋体" w:hAnsi="宋体" w:eastAsia="宋体" w:cs="宋体"/>
          <w:color w:val="000000" w:themeColor="text1"/>
          <w:highlight w:val="none"/>
          <w14:textFill>
            <w14:solidFill>
              <w14:schemeClr w14:val="tx1"/>
            </w14:solidFill>
          </w14:textFill>
        </w:rPr>
      </w:pPr>
    </w:p>
    <w:p w14:paraId="36743CF6">
      <w:pPr>
        <w:shd w:val="clear"/>
        <w:spacing w:before="78" w:line="219" w:lineRule="auto"/>
        <w:ind w:left="3357"/>
        <w:outlineLvl w:val="0"/>
        <w:rPr>
          <w:rFonts w:hint="eastAsia" w:ascii="宋体" w:hAnsi="宋体" w:eastAsia="宋体" w:cs="宋体"/>
          <w:color w:val="000000" w:themeColor="text1"/>
          <w:sz w:val="24"/>
          <w:szCs w:val="24"/>
          <w:highlight w:val="none"/>
          <w14:textFill>
            <w14:solidFill>
              <w14:schemeClr w14:val="tx1"/>
            </w14:solidFill>
          </w14:textFill>
        </w:rPr>
      </w:pPr>
      <w:bookmarkStart w:id="217" w:name="_Toc27130"/>
      <w:r>
        <w:rPr>
          <w:rFonts w:hint="eastAsia" w:ascii="宋体" w:hAnsi="宋体" w:eastAsia="宋体" w:cs="宋体"/>
          <w:b/>
          <w:bCs/>
          <w:color w:val="000000" w:themeColor="text1"/>
          <w:spacing w:val="-3"/>
          <w:sz w:val="24"/>
          <w:szCs w:val="24"/>
          <w:highlight w:val="none"/>
          <w14:textFill>
            <w14:solidFill>
              <w14:schemeClr w14:val="tx1"/>
            </w14:solidFill>
          </w14:textFill>
        </w:rPr>
        <w:t>第六章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投标文件格式</w:t>
      </w:r>
      <w:bookmarkEnd w:id="217"/>
    </w:p>
    <w:p w14:paraId="0D0857B6">
      <w:pPr>
        <w:pStyle w:val="5"/>
        <w:shd w:val="clear"/>
        <w:spacing w:line="302" w:lineRule="auto"/>
        <w:jc w:val="right"/>
        <w:rPr>
          <w:rFonts w:hint="eastAsia" w:ascii="宋体" w:hAnsi="宋体" w:eastAsia="宋体" w:cs="宋体"/>
          <w:color w:val="000000" w:themeColor="text1"/>
          <w:highlight w:val="none"/>
          <w14:textFill>
            <w14:solidFill>
              <w14:schemeClr w14:val="tx1"/>
            </w14:solidFill>
          </w14:textFill>
        </w:rPr>
      </w:pPr>
    </w:p>
    <w:p w14:paraId="401E31D5">
      <w:pPr>
        <w:shd w:val="clear"/>
        <w:spacing w:before="78" w:line="220" w:lineRule="auto"/>
        <w:outlineLvl w:val="2"/>
        <w:rPr>
          <w:rFonts w:hint="eastAsia" w:ascii="宋体" w:hAnsi="宋体" w:eastAsia="宋体" w:cs="宋体"/>
          <w:color w:val="000000" w:themeColor="text1"/>
          <w:sz w:val="24"/>
          <w:szCs w:val="24"/>
          <w:highlight w:val="none"/>
          <w14:textFill>
            <w14:solidFill>
              <w14:schemeClr w14:val="tx1"/>
            </w14:solidFill>
          </w14:textFill>
        </w:rPr>
      </w:pPr>
      <w:bookmarkStart w:id="218" w:name="_Toc11203"/>
      <w:r>
        <w:rPr>
          <w:rFonts w:hint="eastAsia" w:ascii="宋体" w:hAnsi="宋体" w:eastAsia="宋体" w:cs="宋体"/>
          <w:b/>
          <w:bCs/>
          <w:color w:val="000000" w:themeColor="text1"/>
          <w:spacing w:val="-4"/>
          <w:sz w:val="24"/>
          <w:szCs w:val="24"/>
          <w:highlight w:val="none"/>
          <w14:textFill>
            <w14:solidFill>
              <w14:schemeClr w14:val="tx1"/>
            </w14:solidFill>
          </w14:textFill>
        </w:rPr>
        <w:t>格式一</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封面</w:t>
      </w:r>
      <w:bookmarkEnd w:id="218"/>
    </w:p>
    <w:p w14:paraId="7F1D5484">
      <w:pPr>
        <w:pStyle w:val="5"/>
        <w:shd w:val="clear"/>
        <w:spacing w:line="258" w:lineRule="auto"/>
        <w:rPr>
          <w:rFonts w:hint="eastAsia" w:ascii="宋体" w:hAnsi="宋体" w:eastAsia="宋体" w:cs="宋体"/>
          <w:color w:val="000000" w:themeColor="text1"/>
          <w:highlight w:val="none"/>
          <w14:textFill>
            <w14:solidFill>
              <w14:schemeClr w14:val="tx1"/>
            </w14:solidFill>
          </w14:textFill>
        </w:rPr>
      </w:pPr>
    </w:p>
    <w:p w14:paraId="2CD8482C">
      <w:pPr>
        <w:pStyle w:val="5"/>
        <w:shd w:val="clear"/>
        <w:spacing w:line="259" w:lineRule="auto"/>
        <w:rPr>
          <w:rFonts w:hint="eastAsia" w:ascii="宋体" w:hAnsi="宋体" w:eastAsia="宋体" w:cs="宋体"/>
          <w:color w:val="000000" w:themeColor="text1"/>
          <w:highlight w:val="none"/>
          <w14:textFill>
            <w14:solidFill>
              <w14:schemeClr w14:val="tx1"/>
            </w14:solidFill>
          </w14:textFill>
        </w:rPr>
      </w:pPr>
    </w:p>
    <w:p w14:paraId="102EDF3E">
      <w:pPr>
        <w:pStyle w:val="5"/>
        <w:shd w:val="clear"/>
        <w:spacing w:line="259" w:lineRule="auto"/>
        <w:rPr>
          <w:rFonts w:hint="eastAsia" w:ascii="宋体" w:hAnsi="宋体" w:eastAsia="宋体" w:cs="宋体"/>
          <w:color w:val="000000" w:themeColor="text1"/>
          <w:highlight w:val="none"/>
          <w14:textFill>
            <w14:solidFill>
              <w14:schemeClr w14:val="tx1"/>
            </w14:solidFill>
          </w14:textFill>
        </w:rPr>
      </w:pPr>
    </w:p>
    <w:p w14:paraId="2A72B20C">
      <w:pPr>
        <w:shd w:val="clear"/>
        <w:spacing w:before="153" w:line="225" w:lineRule="auto"/>
        <w:ind w:left="-1" w:leftChars="0" w:firstLine="0" w:firstLineChars="0"/>
        <w:jc w:val="center"/>
        <w:rPr>
          <w:rFonts w:hint="eastAsia" w:ascii="宋体" w:hAnsi="宋体" w:eastAsia="宋体" w:cs="宋体"/>
          <w:color w:val="000000" w:themeColor="text1"/>
          <w:sz w:val="47"/>
          <w:szCs w:val="47"/>
          <w:highlight w:val="none"/>
          <w14:textFill>
            <w14:solidFill>
              <w14:schemeClr w14:val="tx1"/>
            </w14:solidFill>
          </w14:textFill>
        </w:rPr>
      </w:pPr>
      <w:r>
        <w:rPr>
          <w:rFonts w:hint="eastAsia" w:ascii="宋体" w:hAnsi="宋体" w:eastAsia="宋体" w:cs="宋体"/>
          <w:b/>
          <w:bCs/>
          <w:color w:val="000000" w:themeColor="text1"/>
          <w:spacing w:val="8"/>
          <w:sz w:val="47"/>
          <w:szCs w:val="47"/>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pacing w:val="8"/>
          <w:sz w:val="47"/>
          <w:szCs w:val="47"/>
          <w:highlight w:val="none"/>
          <w:u w:val="single"/>
          <w14:textFill>
            <w14:solidFill>
              <w14:schemeClr w14:val="tx1"/>
            </w14:solidFill>
          </w14:textFill>
        </w:rPr>
        <w:t>（项目名称</w:t>
      </w:r>
      <w:r>
        <w:rPr>
          <w:rFonts w:hint="eastAsia" w:ascii="宋体" w:hAnsi="宋体" w:eastAsia="宋体" w:cs="宋体"/>
          <w:b/>
          <w:bCs/>
          <w:color w:val="000000" w:themeColor="text1"/>
          <w:spacing w:val="-32"/>
          <w:sz w:val="47"/>
          <w:szCs w:val="47"/>
          <w:highlight w:val="none"/>
          <w:u w:val="single"/>
          <w14:textFill>
            <w14:solidFill>
              <w14:schemeClr w14:val="tx1"/>
            </w14:solidFill>
          </w14:textFill>
        </w:rPr>
        <w:t>）</w:t>
      </w:r>
      <w:r>
        <w:rPr>
          <w:rFonts w:hint="eastAsia" w:ascii="宋体" w:hAnsi="宋体" w:eastAsia="宋体" w:cs="宋体"/>
          <w:b/>
          <w:bCs/>
          <w:color w:val="000000" w:themeColor="text1"/>
          <w:spacing w:val="8"/>
          <w:sz w:val="47"/>
          <w:szCs w:val="47"/>
          <w:highlight w:val="none"/>
          <w14:textFill>
            <w14:solidFill>
              <w14:schemeClr w14:val="tx1"/>
            </w14:solidFill>
          </w14:textFill>
        </w:rPr>
        <w:t>招标</w:t>
      </w:r>
    </w:p>
    <w:p w14:paraId="5ECD6A12">
      <w:pPr>
        <w:pStyle w:val="5"/>
        <w:shd w:val="clear"/>
        <w:spacing w:line="247" w:lineRule="auto"/>
        <w:rPr>
          <w:rFonts w:hint="eastAsia" w:ascii="宋体" w:hAnsi="宋体" w:eastAsia="宋体" w:cs="宋体"/>
          <w:color w:val="000000" w:themeColor="text1"/>
          <w:highlight w:val="none"/>
          <w14:textFill>
            <w14:solidFill>
              <w14:schemeClr w14:val="tx1"/>
            </w14:solidFill>
          </w14:textFill>
        </w:rPr>
      </w:pPr>
    </w:p>
    <w:p w14:paraId="54606FEC">
      <w:pPr>
        <w:pStyle w:val="5"/>
        <w:shd w:val="clear"/>
        <w:spacing w:line="247" w:lineRule="auto"/>
        <w:rPr>
          <w:rFonts w:hint="eastAsia" w:ascii="宋体" w:hAnsi="宋体" w:eastAsia="宋体" w:cs="宋体"/>
          <w:color w:val="000000" w:themeColor="text1"/>
          <w:highlight w:val="none"/>
          <w14:textFill>
            <w14:solidFill>
              <w14:schemeClr w14:val="tx1"/>
            </w14:solidFill>
          </w14:textFill>
        </w:rPr>
      </w:pPr>
    </w:p>
    <w:p w14:paraId="5399F95B">
      <w:pPr>
        <w:pStyle w:val="5"/>
        <w:shd w:val="clear"/>
        <w:spacing w:line="247" w:lineRule="auto"/>
        <w:rPr>
          <w:rFonts w:hint="eastAsia" w:ascii="宋体" w:hAnsi="宋体" w:eastAsia="宋体" w:cs="宋体"/>
          <w:color w:val="000000" w:themeColor="text1"/>
          <w:highlight w:val="none"/>
          <w14:textFill>
            <w14:solidFill>
              <w14:schemeClr w14:val="tx1"/>
            </w14:solidFill>
          </w14:textFill>
        </w:rPr>
      </w:pPr>
    </w:p>
    <w:p w14:paraId="290C2C2C">
      <w:pPr>
        <w:pStyle w:val="5"/>
        <w:shd w:val="clear"/>
        <w:spacing w:line="247" w:lineRule="auto"/>
        <w:rPr>
          <w:rFonts w:hint="eastAsia" w:ascii="宋体" w:hAnsi="宋体" w:eastAsia="宋体" w:cs="宋体"/>
          <w:color w:val="000000" w:themeColor="text1"/>
          <w:highlight w:val="none"/>
          <w14:textFill>
            <w14:solidFill>
              <w14:schemeClr w14:val="tx1"/>
            </w14:solidFill>
          </w14:textFill>
        </w:rPr>
      </w:pPr>
    </w:p>
    <w:p w14:paraId="59ACBFD9">
      <w:pPr>
        <w:pStyle w:val="5"/>
        <w:shd w:val="clear"/>
        <w:spacing w:line="248" w:lineRule="auto"/>
        <w:rPr>
          <w:rFonts w:hint="eastAsia" w:ascii="宋体" w:hAnsi="宋体" w:eastAsia="宋体" w:cs="宋体"/>
          <w:color w:val="000000" w:themeColor="text1"/>
          <w:highlight w:val="none"/>
          <w14:textFill>
            <w14:solidFill>
              <w14:schemeClr w14:val="tx1"/>
            </w14:solidFill>
          </w14:textFill>
        </w:rPr>
      </w:pPr>
    </w:p>
    <w:p w14:paraId="659F2C43">
      <w:pPr>
        <w:shd w:val="clear"/>
        <w:spacing w:before="231" w:line="223" w:lineRule="auto"/>
        <w:jc w:val="center"/>
        <w:rPr>
          <w:rFonts w:hint="eastAsia" w:ascii="宋体" w:hAnsi="宋体" w:eastAsia="宋体" w:cs="宋体"/>
          <w:color w:val="000000" w:themeColor="text1"/>
          <w:sz w:val="71"/>
          <w:szCs w:val="71"/>
          <w:highlight w:val="none"/>
          <w14:textFill>
            <w14:solidFill>
              <w14:schemeClr w14:val="tx1"/>
            </w14:solidFill>
          </w14:textFill>
        </w:rPr>
      </w:pPr>
      <w:r>
        <w:rPr>
          <w:rFonts w:hint="eastAsia" w:ascii="宋体" w:hAnsi="宋体" w:eastAsia="宋体" w:cs="宋体"/>
          <w:b/>
          <w:bCs/>
          <w:color w:val="000000" w:themeColor="text1"/>
          <w:spacing w:val="-26"/>
          <w:sz w:val="71"/>
          <w:szCs w:val="71"/>
          <w:highlight w:val="none"/>
          <w14:textFill>
            <w14:solidFill>
              <w14:schemeClr w14:val="tx1"/>
            </w14:solidFill>
          </w14:textFill>
        </w:rPr>
        <w:t>投</w:t>
      </w:r>
      <w:r>
        <w:rPr>
          <w:rFonts w:hint="eastAsia" w:ascii="宋体" w:hAnsi="宋体" w:eastAsia="宋体" w:cs="宋体"/>
          <w:color w:val="000000" w:themeColor="text1"/>
          <w:spacing w:val="22"/>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标</w:t>
      </w:r>
      <w:r>
        <w:rPr>
          <w:rFonts w:hint="eastAsia" w:ascii="宋体" w:hAnsi="宋体" w:eastAsia="宋体" w:cs="宋体"/>
          <w:color w:val="000000" w:themeColor="text1"/>
          <w:spacing w:val="23"/>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文</w:t>
      </w:r>
      <w:r>
        <w:rPr>
          <w:rFonts w:hint="eastAsia" w:ascii="宋体" w:hAnsi="宋体" w:eastAsia="宋体" w:cs="宋体"/>
          <w:color w:val="000000" w:themeColor="text1"/>
          <w:spacing w:val="19"/>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件</w:t>
      </w:r>
    </w:p>
    <w:p w14:paraId="0B131F8C">
      <w:pPr>
        <w:pStyle w:val="5"/>
        <w:shd w:val="clear"/>
        <w:spacing w:line="293" w:lineRule="auto"/>
        <w:rPr>
          <w:rFonts w:hint="eastAsia" w:ascii="宋体" w:hAnsi="宋体" w:eastAsia="宋体" w:cs="宋体"/>
          <w:color w:val="000000" w:themeColor="text1"/>
          <w:highlight w:val="none"/>
          <w14:textFill>
            <w14:solidFill>
              <w14:schemeClr w14:val="tx1"/>
            </w14:solidFill>
          </w14:textFill>
        </w:rPr>
      </w:pPr>
    </w:p>
    <w:p w14:paraId="324C9182">
      <w:pPr>
        <w:pStyle w:val="5"/>
        <w:shd w:val="clear"/>
        <w:spacing w:line="293" w:lineRule="auto"/>
        <w:rPr>
          <w:rFonts w:hint="eastAsia" w:ascii="宋体" w:hAnsi="宋体" w:eastAsia="宋体" w:cs="宋体"/>
          <w:color w:val="000000" w:themeColor="text1"/>
          <w:highlight w:val="none"/>
          <w14:textFill>
            <w14:solidFill>
              <w14:schemeClr w14:val="tx1"/>
            </w14:solidFill>
          </w14:textFill>
        </w:rPr>
      </w:pPr>
    </w:p>
    <w:p w14:paraId="7C0F118B">
      <w:pPr>
        <w:shd w:val="clear"/>
        <w:spacing w:before="152" w:line="223" w:lineRule="auto"/>
        <w:jc w:val="center"/>
        <w:rPr>
          <w:rFonts w:hint="eastAsia" w:ascii="宋体" w:hAnsi="宋体" w:eastAsia="宋体" w:cs="宋体"/>
          <w:b/>
          <w:bCs/>
          <w:color w:val="000000" w:themeColor="text1"/>
          <w:spacing w:val="2"/>
          <w:sz w:val="40"/>
          <w:szCs w:val="40"/>
          <w:highlight w:val="none"/>
          <w14:textFill>
            <w14:solidFill>
              <w14:schemeClr w14:val="tx1"/>
            </w14:solidFill>
          </w14:textFill>
        </w:rPr>
      </w:pPr>
      <w:bookmarkStart w:id="219" w:name="bookmark105"/>
      <w:bookmarkEnd w:id="219"/>
      <w:r>
        <w:rPr>
          <w:rFonts w:hint="eastAsia" w:ascii="宋体" w:hAnsi="宋体" w:eastAsia="宋体" w:cs="宋体"/>
          <w:b/>
          <w:bCs/>
          <w:color w:val="000000" w:themeColor="text1"/>
          <w:spacing w:val="2"/>
          <w:sz w:val="40"/>
          <w:szCs w:val="40"/>
          <w:highlight w:val="none"/>
          <w14:textFill>
            <w14:solidFill>
              <w14:schemeClr w14:val="tx1"/>
            </w14:solidFill>
          </w14:textFill>
        </w:rPr>
        <w:t>（商务标书／经济标书／施工组织设计</w:t>
      </w:r>
      <w:r>
        <w:rPr>
          <w:rFonts w:hint="eastAsia" w:ascii="宋体" w:hAnsi="宋体" w:eastAsia="宋体" w:cs="宋体"/>
          <w:b/>
          <w:bCs/>
          <w:color w:val="000000" w:themeColor="text1"/>
          <w:spacing w:val="2"/>
          <w:sz w:val="40"/>
          <w:szCs w:val="40"/>
          <w:highlight w:val="none"/>
          <w:lang w:val="en-US" w:eastAsia="zh-CN"/>
          <w14:textFill>
            <w14:solidFill>
              <w14:schemeClr w14:val="tx1"/>
            </w14:solidFill>
          </w14:textFill>
        </w:rPr>
        <w:t>/定标文件</w:t>
      </w:r>
      <w:r>
        <w:rPr>
          <w:rFonts w:hint="eastAsia" w:ascii="宋体" w:hAnsi="宋体" w:eastAsia="宋体" w:cs="宋体"/>
          <w:b/>
          <w:bCs/>
          <w:color w:val="000000" w:themeColor="text1"/>
          <w:spacing w:val="2"/>
          <w:sz w:val="40"/>
          <w:szCs w:val="40"/>
          <w:highlight w:val="none"/>
          <w14:textFill>
            <w14:solidFill>
              <w14:schemeClr w14:val="tx1"/>
            </w14:solidFill>
          </w14:textFill>
        </w:rPr>
        <w:t>）</w:t>
      </w:r>
    </w:p>
    <w:p w14:paraId="507FE0F9">
      <w:pPr>
        <w:shd w:val="clear"/>
        <w:bidi w:val="0"/>
        <w:rPr>
          <w:rFonts w:hint="eastAsia"/>
          <w:color w:val="000000" w:themeColor="text1"/>
          <w:highlight w:val="none"/>
          <w14:textFill>
            <w14:solidFill>
              <w14:schemeClr w14:val="tx1"/>
            </w14:solidFill>
          </w14:textFill>
        </w:rPr>
      </w:pPr>
    </w:p>
    <w:p w14:paraId="1258CA34">
      <w:pPr>
        <w:shd w:val="clear"/>
        <w:bidi w:val="0"/>
        <w:rPr>
          <w:rFonts w:hint="eastAsia"/>
          <w:color w:val="000000" w:themeColor="text1"/>
          <w:highlight w:val="none"/>
          <w14:textFill>
            <w14:solidFill>
              <w14:schemeClr w14:val="tx1"/>
            </w14:solidFill>
          </w14:textFill>
        </w:rPr>
      </w:pPr>
    </w:p>
    <w:p w14:paraId="6011C3D8">
      <w:pPr>
        <w:shd w:val="clear"/>
        <w:bidi w:val="0"/>
        <w:rPr>
          <w:rFonts w:hint="eastAsia"/>
          <w:color w:val="000000" w:themeColor="text1"/>
          <w:highlight w:val="none"/>
          <w14:textFill>
            <w14:solidFill>
              <w14:schemeClr w14:val="tx1"/>
            </w14:solidFill>
          </w14:textFill>
        </w:rPr>
      </w:pPr>
    </w:p>
    <w:p w14:paraId="37F301A3">
      <w:pPr>
        <w:shd w:val="clear"/>
        <w:bidi w:val="0"/>
        <w:rPr>
          <w:rFonts w:hint="eastAsia"/>
          <w:color w:val="000000" w:themeColor="text1"/>
          <w:highlight w:val="none"/>
          <w14:textFill>
            <w14:solidFill>
              <w14:schemeClr w14:val="tx1"/>
            </w14:solidFill>
          </w14:textFill>
        </w:rPr>
      </w:pPr>
    </w:p>
    <w:p w14:paraId="176B82A5">
      <w:pPr>
        <w:shd w:val="clear"/>
        <w:bidi w:val="0"/>
        <w:rPr>
          <w:rFonts w:hint="eastAsia"/>
          <w:color w:val="000000" w:themeColor="text1"/>
          <w:highlight w:val="none"/>
          <w14:textFill>
            <w14:solidFill>
              <w14:schemeClr w14:val="tx1"/>
            </w14:solidFill>
          </w14:textFill>
        </w:rPr>
      </w:pPr>
    </w:p>
    <w:p w14:paraId="082387D7">
      <w:pPr>
        <w:shd w:val="clear"/>
        <w:bidi w:val="0"/>
        <w:rPr>
          <w:rFonts w:hint="eastAsia"/>
          <w:color w:val="000000" w:themeColor="text1"/>
          <w:highlight w:val="none"/>
          <w14:textFill>
            <w14:solidFill>
              <w14:schemeClr w14:val="tx1"/>
            </w14:solidFill>
          </w14:textFill>
        </w:rPr>
      </w:pPr>
    </w:p>
    <w:p w14:paraId="4555BC89">
      <w:pPr>
        <w:shd w:val="clear"/>
        <w:bidi w:val="0"/>
        <w:rPr>
          <w:rFonts w:hint="eastAsia"/>
          <w:color w:val="000000" w:themeColor="text1"/>
          <w:highlight w:val="none"/>
          <w14:textFill>
            <w14:solidFill>
              <w14:schemeClr w14:val="tx1"/>
            </w14:solidFill>
          </w14:textFill>
        </w:rPr>
      </w:pPr>
    </w:p>
    <w:p w14:paraId="5C158398">
      <w:pPr>
        <w:shd w:val="clear"/>
        <w:bidi w:val="0"/>
        <w:rPr>
          <w:rFonts w:hint="eastAsia"/>
          <w:color w:val="000000" w:themeColor="text1"/>
          <w:highlight w:val="none"/>
          <w14:textFill>
            <w14:solidFill>
              <w14:schemeClr w14:val="tx1"/>
            </w14:solidFill>
          </w14:textFill>
        </w:rPr>
      </w:pPr>
    </w:p>
    <w:p w14:paraId="7B5A9BA0">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r>
        <w:rPr>
          <w:rFonts w:hint="eastAsia" w:ascii="宋体" w:hAnsi="宋体" w:eastAsia="宋体" w:cs="宋体"/>
          <w:bCs/>
          <w:snapToGrid w:val="0"/>
          <w:color w:val="000000" w:themeColor="text1"/>
          <w:sz w:val="32"/>
          <w:highlight w:val="none"/>
          <w14:textFill>
            <w14:solidFill>
              <w14:schemeClr w14:val="tx1"/>
            </w14:solidFill>
          </w14:textFill>
        </w:rPr>
        <w:t>投标人：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（盖单位章）</w:t>
      </w:r>
    </w:p>
    <w:p w14:paraId="215929E0">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233B75EF">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33AB8C63">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r>
        <w:rPr>
          <w:rFonts w:hint="eastAsia" w:ascii="宋体"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（签字或盖章）</w:t>
      </w:r>
    </w:p>
    <w:p w14:paraId="0E4534D8">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37293E27">
      <w:pPr>
        <w:pStyle w:val="40"/>
        <w:widowControl w:val="0"/>
        <w:shd w:val="clear"/>
        <w:wordWrap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u w:val="single"/>
          <w14:textFill>
            <w14:solidFill>
              <w14:schemeClr w14:val="tx1"/>
            </w14:solidFill>
          </w14:textFill>
        </w:rPr>
      </w:pPr>
    </w:p>
    <w:p w14:paraId="2496E2BB">
      <w:pPr>
        <w:pStyle w:val="40"/>
        <w:widowControl w:val="0"/>
        <w:shd w:val="clear"/>
        <w:wordWrap w:val="0"/>
        <w:adjustRightInd w:val="0"/>
        <w:snapToGrid w:val="0"/>
        <w:spacing w:line="360" w:lineRule="auto"/>
        <w:ind w:firstLine="0"/>
        <w:jc w:val="center"/>
        <w:rPr>
          <w:rFonts w:hint="eastAsia" w:ascii="宋体" w:hAnsi="宋体" w:eastAsia="宋体" w:cs="宋体"/>
          <w:b/>
          <w:snapToGrid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年</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月</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日</w:t>
      </w:r>
    </w:p>
    <w:p w14:paraId="5A1606D9">
      <w:pPr>
        <w:shd w:val="clear"/>
        <w:bidi w:val="0"/>
        <w:rPr>
          <w:rFonts w:hint="eastAsia"/>
          <w:color w:val="000000" w:themeColor="text1"/>
          <w:highlight w:val="none"/>
          <w14:textFill>
            <w14:solidFill>
              <w14:schemeClr w14:val="tx1"/>
            </w14:solidFill>
          </w14:textFill>
        </w:rPr>
      </w:pPr>
    </w:p>
    <w:p w14:paraId="23E6A84C">
      <w:pPr>
        <w:shd w:val="clear"/>
        <w:outlineLvl w:val="9"/>
        <w:rPr>
          <w:rFonts w:hint="eastAsia"/>
          <w:color w:val="000000" w:themeColor="text1"/>
          <w:highlight w:val="none"/>
          <w14:textFill>
            <w14:solidFill>
              <w14:schemeClr w14:val="tx1"/>
            </w14:solidFill>
          </w14:textFill>
        </w:rPr>
      </w:pPr>
    </w:p>
    <w:p w14:paraId="5B28AB72">
      <w:pPr>
        <w:shd w:val="clear"/>
        <w:spacing w:line="223" w:lineRule="auto"/>
        <w:rPr>
          <w:rFonts w:hint="eastAsia" w:ascii="宋体" w:hAnsi="宋体" w:eastAsia="宋体" w:cs="宋体"/>
          <w:color w:val="000000" w:themeColor="text1"/>
          <w:sz w:val="47"/>
          <w:szCs w:val="47"/>
          <w:highlight w:val="none"/>
          <w14:textFill>
            <w14:solidFill>
              <w14:schemeClr w14:val="tx1"/>
            </w14:solidFill>
          </w14:textFill>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20" w:name="_Toc24492"/>
      <w:r>
        <w:rPr>
          <w:rFonts w:hint="eastAsia" w:ascii="宋体" w:hAnsi="宋体" w:eastAsia="宋体" w:cs="宋体"/>
          <w:b/>
          <w:bCs/>
          <w:color w:val="000000" w:themeColor="text1"/>
          <w:spacing w:val="-4"/>
          <w:sz w:val="24"/>
          <w:szCs w:val="24"/>
          <w:highlight w:val="none"/>
          <w14:textFill>
            <w14:solidFill>
              <w14:schemeClr w14:val="tx1"/>
            </w14:solidFill>
          </w14:textFill>
        </w:rPr>
        <w:t>格式二 投标函</w:t>
      </w:r>
      <w:bookmarkEnd w:id="220"/>
    </w:p>
    <w:p w14:paraId="3A37F6C7">
      <w:pPr>
        <w:pStyle w:val="5"/>
        <w:shd w:val="clear"/>
        <w:spacing w:line="261" w:lineRule="auto"/>
        <w:rPr>
          <w:rFonts w:hint="eastAsia" w:ascii="宋体" w:hAnsi="宋体" w:eastAsia="宋体" w:cs="宋体"/>
          <w:color w:val="000000" w:themeColor="text1"/>
          <w:highlight w:val="none"/>
          <w14:textFill>
            <w14:solidFill>
              <w14:schemeClr w14:val="tx1"/>
            </w14:solidFill>
          </w14:textFill>
        </w:rPr>
      </w:pPr>
    </w:p>
    <w:p w14:paraId="45A81B1F">
      <w:pPr>
        <w:shd w:val="clear"/>
        <w:spacing w:before="97" w:line="221" w:lineRule="auto"/>
        <w:ind w:left="3799"/>
        <w:outlineLvl w:val="9"/>
        <w:rPr>
          <w:rFonts w:hint="eastAsia" w:ascii="宋体" w:hAnsi="宋体" w:eastAsia="宋体" w:cs="宋体"/>
          <w:color w:val="000000" w:themeColor="text1"/>
          <w:sz w:val="30"/>
          <w:szCs w:val="30"/>
          <w:highlight w:val="none"/>
          <w14:textFill>
            <w14:solidFill>
              <w14:schemeClr w14:val="tx1"/>
            </w14:solidFill>
          </w14:textFill>
        </w:rPr>
      </w:pPr>
      <w:bookmarkStart w:id="221" w:name="bookmark148"/>
      <w:bookmarkEnd w:id="221"/>
      <w:bookmarkStart w:id="222" w:name="_Toc27397"/>
      <w:bookmarkStart w:id="223" w:name="_Toc317"/>
      <w:bookmarkStart w:id="224" w:name="_Toc297"/>
      <w:r>
        <w:rPr>
          <w:rFonts w:hint="eastAsia" w:ascii="宋体" w:hAnsi="宋体" w:eastAsia="宋体" w:cs="宋体"/>
          <w:b/>
          <w:bCs/>
          <w:color w:val="000000" w:themeColor="text1"/>
          <w:spacing w:val="-13"/>
          <w:sz w:val="30"/>
          <w:szCs w:val="30"/>
          <w:highlight w:val="none"/>
          <w14:textFill>
            <w14:solidFill>
              <w14:schemeClr w14:val="tx1"/>
            </w14:solidFill>
          </w14:textFill>
        </w:rPr>
        <w:t>投</w:t>
      </w:r>
      <w:r>
        <w:rPr>
          <w:rFonts w:hint="eastAsia" w:ascii="宋体" w:hAnsi="宋体" w:eastAsia="宋体" w:cs="宋体"/>
          <w:color w:val="000000" w:themeColor="text1"/>
          <w:spacing w:val="6"/>
          <w:sz w:val="30"/>
          <w:szCs w:val="30"/>
          <w:highlight w:val="none"/>
          <w14:textFill>
            <w14:solidFill>
              <w14:schemeClr w14:val="tx1"/>
            </w14:solidFill>
          </w14:textFill>
        </w:rPr>
        <w:t xml:space="preserve">  </w:t>
      </w:r>
      <w:r>
        <w:rPr>
          <w:rFonts w:hint="eastAsia" w:ascii="宋体" w:hAnsi="宋体" w:eastAsia="宋体" w:cs="宋体"/>
          <w:b/>
          <w:bCs/>
          <w:color w:val="000000" w:themeColor="text1"/>
          <w:spacing w:val="-13"/>
          <w:sz w:val="30"/>
          <w:szCs w:val="30"/>
          <w:highlight w:val="none"/>
          <w14:textFill>
            <w14:solidFill>
              <w14:schemeClr w14:val="tx1"/>
            </w14:solidFill>
          </w14:textFill>
        </w:rPr>
        <w:t>标</w:t>
      </w:r>
      <w:r>
        <w:rPr>
          <w:rFonts w:hint="eastAsia" w:ascii="宋体" w:hAnsi="宋体" w:eastAsia="宋体" w:cs="宋体"/>
          <w:color w:val="000000" w:themeColor="text1"/>
          <w:spacing w:val="17"/>
          <w:sz w:val="30"/>
          <w:szCs w:val="30"/>
          <w:highlight w:val="none"/>
          <w14:textFill>
            <w14:solidFill>
              <w14:schemeClr w14:val="tx1"/>
            </w14:solidFill>
          </w14:textFill>
        </w:rPr>
        <w:t xml:space="preserve">  </w:t>
      </w:r>
      <w:r>
        <w:rPr>
          <w:rFonts w:hint="eastAsia" w:ascii="宋体" w:hAnsi="宋体" w:eastAsia="宋体" w:cs="宋体"/>
          <w:b/>
          <w:bCs/>
          <w:color w:val="000000" w:themeColor="text1"/>
          <w:spacing w:val="-13"/>
          <w:sz w:val="30"/>
          <w:szCs w:val="30"/>
          <w:highlight w:val="none"/>
          <w14:textFill>
            <w14:solidFill>
              <w14:schemeClr w14:val="tx1"/>
            </w14:solidFill>
          </w14:textFill>
        </w:rPr>
        <w:t>函</w:t>
      </w:r>
      <w:bookmarkEnd w:id="222"/>
      <w:bookmarkEnd w:id="223"/>
      <w:bookmarkEnd w:id="224"/>
    </w:p>
    <w:p w14:paraId="7874E16E">
      <w:pPr>
        <w:pStyle w:val="5"/>
        <w:shd w:val="clear"/>
        <w:spacing w:line="249" w:lineRule="auto"/>
        <w:rPr>
          <w:rFonts w:hint="eastAsia" w:ascii="宋体" w:hAnsi="宋体" w:eastAsia="宋体" w:cs="宋体"/>
          <w:color w:val="000000" w:themeColor="text1"/>
          <w:highlight w:val="none"/>
          <w14:textFill>
            <w14:solidFill>
              <w14:schemeClr w14:val="tx1"/>
            </w14:solidFill>
          </w14:textFill>
        </w:rPr>
      </w:pPr>
    </w:p>
    <w:p w14:paraId="75D83E64">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5FC5B2DC">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64EA3138">
      <w:pPr>
        <w:shd w:val="clear"/>
        <w:spacing w:before="78" w:line="221" w:lineRule="auto"/>
        <w:ind w:left="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致</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pacing w:val="-3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pacing w:val="7"/>
          <w:sz w:val="24"/>
          <w:szCs w:val="24"/>
          <w:highlight w:val="none"/>
          <w14:textFill>
            <w14:solidFill>
              <w14:schemeClr w14:val="tx1"/>
            </w14:solidFill>
          </w14:textFill>
        </w:rPr>
        <w:t>招标人名称）</w:t>
      </w:r>
    </w:p>
    <w:p w14:paraId="0506ED9A">
      <w:pPr>
        <w:pStyle w:val="5"/>
        <w:shd w:val="clear"/>
        <w:spacing w:before="156" w:line="328" w:lineRule="auto"/>
        <w:ind w:left="9" w:right="142" w:firstLine="58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我方考察现场并充分研究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color w:val="000000" w:themeColor="text1"/>
          <w:spacing w:val="-1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以下简称“本项目</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”）招标文件</w:t>
      </w:r>
      <w:r>
        <w:rPr>
          <w:rFonts w:hint="eastAsia" w:ascii="宋体" w:hAnsi="宋体" w:eastAsia="宋体" w:cs="宋体"/>
          <w:color w:val="000000" w:themeColor="text1"/>
          <w:spacing w:val="-2"/>
          <w:sz w:val="24"/>
          <w:szCs w:val="24"/>
          <w:highlight w:val="none"/>
          <w14:textFill>
            <w14:solidFill>
              <w14:schemeClr w14:val="tx1"/>
            </w14:solidFill>
          </w14:textFill>
        </w:rPr>
        <w:t>所有内容后，结合自身资质、能力和特点，愿意接受招标文件的全部内容和条件，兹以</w:t>
      </w:r>
      <w:r>
        <w:rPr>
          <w:rFonts w:hint="eastAsia" w:ascii="宋体" w:hAnsi="宋体" w:eastAsia="宋体" w:cs="宋体"/>
          <w:color w:val="000000" w:themeColor="text1"/>
          <w:spacing w:val="-5"/>
          <w:sz w:val="24"/>
          <w:szCs w:val="24"/>
          <w:highlight w:val="none"/>
          <w14:textFill>
            <w14:solidFill>
              <w14:schemeClr w14:val="tx1"/>
            </w14:solidFill>
          </w14:textFill>
        </w:rPr>
        <w:t>人民币（大写</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6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的投标总价竞投本项目施工。</w:t>
      </w:r>
    </w:p>
    <w:p w14:paraId="42232FD7">
      <w:pPr>
        <w:shd w:val="clear"/>
        <w:spacing w:before="39" w:line="323" w:lineRule="auto"/>
        <w:ind w:right="142" w:firstLine="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在我方的上述投标总价中，包括：</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none"/>
          <w:lang w:eastAsia="zh-CN"/>
          <w14:textFill>
            <w14:solidFill>
              <w14:schemeClr w14:val="tx1"/>
            </w14:solidFill>
          </w14:textFill>
        </w:rPr>
        <w:t>；暂列金额</w:t>
      </w:r>
      <w:r>
        <w:rPr>
          <w:rFonts w:hint="eastAsia" w:ascii="宋体" w:hAnsi="宋体" w:eastAsia="宋体" w:cs="宋体"/>
          <w:color w:val="000000" w:themeColor="text1"/>
          <w:spacing w:val="-2"/>
          <w:sz w:val="24"/>
          <w:szCs w:val="24"/>
          <w:highlight w:val="none"/>
          <w:u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u w:val="none"/>
          <w:lang w:val="en-US" w:eastAsia="zh-CN"/>
          <w14:textFill>
            <w14:solidFill>
              <w14:schemeClr w14:val="tx1"/>
            </w14:solidFill>
          </w14:textFill>
        </w:rPr>
        <w:t>专业工程暂估价</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w:t>
      </w:r>
    </w:p>
    <w:p w14:paraId="50640A5A">
      <w:pPr>
        <w:shd w:val="clear"/>
        <w:spacing w:before="38" w:line="280" w:lineRule="auto"/>
        <w:ind w:left="13" w:right="142" w:firstLine="5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  如果我方中标，我方保证按照合同约定的开工日期开始本项目的施工</w:t>
      </w:r>
      <w:r>
        <w:rPr>
          <w:rFonts w:hint="eastAsia" w:ascii="宋体" w:hAnsi="宋体" w:eastAsia="宋体" w:cs="宋体"/>
          <w:color w:val="000000" w:themeColor="text1"/>
          <w:sz w:val="24"/>
          <w:szCs w:val="24"/>
          <w:highlight w:val="none"/>
          <w14:textFill>
            <w14:solidFill>
              <w14:schemeClr w14:val="tx1"/>
            </w14:solidFill>
          </w14:textFill>
        </w:rPr>
        <w:t>，</w:t>
      </w:r>
      <w:bookmarkStart w:id="225" w:name="OLE_LINK3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bookmarkEnd w:id="225"/>
      <w:r>
        <w:rPr>
          <w:rFonts w:hint="eastAsia" w:ascii="宋体" w:hAnsi="宋体" w:eastAsia="宋体" w:cs="宋体"/>
          <w:color w:val="000000" w:themeColor="text1"/>
          <w:sz w:val="24"/>
          <w:szCs w:val="24"/>
          <w:highlight w:val="none"/>
          <w14:textFill>
            <w14:solidFill>
              <w14:schemeClr w14:val="tx1"/>
            </w14:solidFill>
          </w14:textFill>
        </w:rPr>
        <w:t>个日历</w:t>
      </w:r>
      <w:r>
        <w:rPr>
          <w:rFonts w:hint="eastAsia" w:ascii="宋体" w:hAnsi="宋体" w:eastAsia="宋体" w:cs="宋体"/>
          <w:color w:val="000000" w:themeColor="text1"/>
          <w:spacing w:val="-1"/>
          <w:sz w:val="24"/>
          <w:szCs w:val="24"/>
          <w:highlight w:val="none"/>
          <w14:textFill>
            <w14:solidFill>
              <w14:schemeClr w14:val="tx1"/>
            </w14:solidFill>
          </w14:textFill>
        </w:rPr>
        <w:t>天内竣工，并确保工程质量达到</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标准和维修其中的任何缺陷。</w:t>
      </w:r>
    </w:p>
    <w:p w14:paraId="63DC731F">
      <w:pPr>
        <w:shd w:val="clear"/>
        <w:spacing w:before="152" w:line="279" w:lineRule="auto"/>
        <w:ind w:left="11" w:right="142" w:firstLine="5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  本投标函在你方接收我方递交的投标文件之日起、到招标</w:t>
      </w:r>
      <w:r>
        <w:rPr>
          <w:rFonts w:hint="eastAsia" w:ascii="宋体" w:hAnsi="宋体" w:eastAsia="宋体" w:cs="宋体"/>
          <w:color w:val="000000" w:themeColor="text1"/>
          <w:sz w:val="24"/>
          <w:szCs w:val="24"/>
          <w:highlight w:val="none"/>
          <w14:textFill>
            <w14:solidFill>
              <w14:schemeClr w14:val="tx1"/>
            </w14:solidFill>
          </w14:textFill>
        </w:rPr>
        <w:t>文件规定的投标有效</w:t>
      </w:r>
      <w:r>
        <w:rPr>
          <w:rFonts w:hint="eastAsia" w:ascii="宋体" w:hAnsi="宋体" w:eastAsia="宋体" w:cs="宋体"/>
          <w:color w:val="000000" w:themeColor="text1"/>
          <w:spacing w:val="-1"/>
          <w:sz w:val="24"/>
          <w:szCs w:val="24"/>
          <w:highlight w:val="none"/>
          <w14:textFill>
            <w14:solidFill>
              <w14:schemeClr w14:val="tx1"/>
            </w14:solidFill>
          </w14:textFill>
        </w:rPr>
        <w:t>期期满前对我方具有约束力。我方随时准备接受你方发出的中标通知书。</w:t>
      </w:r>
    </w:p>
    <w:p w14:paraId="12CDD9D6">
      <w:pPr>
        <w:shd w:val="clear"/>
        <w:spacing w:before="156" w:line="279" w:lineRule="auto"/>
        <w:ind w:left="11" w:right="61" w:firstLine="5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．我方在此声明，我方不存在本项目招标</w:t>
      </w:r>
      <w:r>
        <w:rPr>
          <w:rFonts w:hint="eastAsia" w:ascii="宋体" w:hAnsi="宋体" w:eastAsia="宋体" w:cs="宋体"/>
          <w:color w:val="000000" w:themeColor="text1"/>
          <w:spacing w:val="-1"/>
          <w:sz w:val="24"/>
          <w:szCs w:val="24"/>
          <w:highlight w:val="none"/>
          <w14:textFill>
            <w14:solidFill>
              <w14:schemeClr w14:val="tx1"/>
            </w14:solidFill>
          </w14:textFill>
        </w:rPr>
        <w:t>文件第一章第三节第</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2.4</w:t>
      </w:r>
      <w:r>
        <w:rPr>
          <w:rFonts w:hint="eastAsia" w:ascii="宋体" w:hAnsi="宋体" w:eastAsia="宋体" w:cs="宋体"/>
          <w:b/>
          <w:bCs/>
          <w:color w:val="000000" w:themeColor="text1"/>
          <w:spacing w:val="16"/>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条“禁止投标</w:t>
      </w:r>
      <w:r>
        <w:rPr>
          <w:rFonts w:hint="eastAsia" w:ascii="宋体" w:hAnsi="宋体" w:eastAsia="宋体" w:cs="宋体"/>
          <w:color w:val="000000" w:themeColor="text1"/>
          <w:spacing w:val="-6"/>
          <w:sz w:val="24"/>
          <w:szCs w:val="24"/>
          <w:highlight w:val="none"/>
          <w14:textFill>
            <w14:solidFill>
              <w14:schemeClr w14:val="tx1"/>
            </w14:solidFill>
          </w14:textFill>
        </w:rPr>
        <w:t>条款</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”所列出的任何一种情形，并愿意承担因我</w:t>
      </w:r>
      <w:r>
        <w:rPr>
          <w:rFonts w:hint="eastAsia" w:ascii="宋体" w:hAnsi="宋体" w:eastAsia="宋体" w:cs="宋体"/>
          <w:color w:val="000000" w:themeColor="text1"/>
          <w:spacing w:val="-7"/>
          <w:sz w:val="24"/>
          <w:szCs w:val="24"/>
          <w:highlight w:val="none"/>
          <w14:textFill>
            <w14:solidFill>
              <w14:schemeClr w14:val="tx1"/>
            </w14:solidFill>
          </w14:textFill>
        </w:rPr>
        <w:t>方就此弄虚作假所引起的一切法律后果。</w:t>
      </w:r>
    </w:p>
    <w:p w14:paraId="69028085">
      <w:pPr>
        <w:shd w:val="clear"/>
        <w:spacing w:before="153" w:line="280" w:lineRule="auto"/>
        <w:ind w:left="9" w:right="142" w:firstLine="5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w:t>
      </w:r>
      <w:r>
        <w:rPr>
          <w:rFonts w:hint="eastAsia" w:ascii="宋体" w:hAnsi="宋体" w:eastAsia="宋体" w:cs="宋体"/>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．我方在此承诺，所递交投标文件的全部内容均为真实、有效、准确的，并愿意承担因我方就此弄虚作假所引起的一切法律后果，同时理解和同意有可能被要求提供更</w:t>
      </w:r>
    </w:p>
    <w:p w14:paraId="4D86EAF2">
      <w:pPr>
        <w:shd w:val="clear"/>
        <w:spacing w:before="153" w:line="221" w:lineRule="auto"/>
        <w:ind w:left="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多的资料。</w:t>
      </w:r>
    </w:p>
    <w:p w14:paraId="47668C44">
      <w:pPr>
        <w:shd w:val="clear"/>
        <w:spacing w:before="153" w:line="326" w:lineRule="auto"/>
        <w:ind w:left="13" w:firstLine="5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  我方理解你方不一定要接纳收到的最低投标总价或任何投标总价的投标人中标，</w:t>
      </w:r>
      <w:r>
        <w:rPr>
          <w:rFonts w:hint="eastAsia" w:ascii="宋体" w:hAnsi="宋体" w:eastAsia="宋体" w:cs="宋体"/>
          <w:color w:val="000000" w:themeColor="text1"/>
          <w:spacing w:val="-1"/>
          <w:sz w:val="24"/>
          <w:szCs w:val="24"/>
          <w:highlight w:val="none"/>
          <w14:textFill>
            <w14:solidFill>
              <w14:schemeClr w14:val="tx1"/>
            </w14:solidFill>
          </w14:textFill>
        </w:rPr>
        <w:t>也不要求你方解释我方是否中标的原因。</w:t>
      </w:r>
    </w:p>
    <w:p w14:paraId="13B4F1F2">
      <w:pPr>
        <w:pStyle w:val="5"/>
        <w:shd w:val="clear"/>
        <w:spacing w:line="276" w:lineRule="auto"/>
        <w:rPr>
          <w:rFonts w:hint="eastAsia" w:ascii="宋体" w:hAnsi="宋体" w:eastAsia="宋体" w:cs="宋体"/>
          <w:color w:val="000000" w:themeColor="text1"/>
          <w:highlight w:val="none"/>
          <w14:textFill>
            <w14:solidFill>
              <w14:schemeClr w14:val="tx1"/>
            </w14:solidFill>
          </w14:textFill>
        </w:rPr>
      </w:pPr>
    </w:p>
    <w:p w14:paraId="1831F436">
      <w:pPr>
        <w:pStyle w:val="5"/>
        <w:shd w:val="clear"/>
        <w:spacing w:line="277" w:lineRule="auto"/>
        <w:rPr>
          <w:rFonts w:hint="eastAsia" w:ascii="宋体" w:hAnsi="宋体" w:eastAsia="宋体" w:cs="宋体"/>
          <w:color w:val="000000" w:themeColor="text1"/>
          <w:highlight w:val="none"/>
          <w14:textFill>
            <w14:solidFill>
              <w14:schemeClr w14:val="tx1"/>
            </w14:solidFill>
          </w14:textFill>
        </w:rPr>
      </w:pPr>
    </w:p>
    <w:p w14:paraId="3AC7C5A8">
      <w:pPr>
        <w:pStyle w:val="5"/>
        <w:shd w:val="clear"/>
        <w:spacing w:line="277" w:lineRule="auto"/>
        <w:rPr>
          <w:rFonts w:hint="eastAsia" w:ascii="宋体" w:hAnsi="宋体" w:eastAsia="宋体" w:cs="宋体"/>
          <w:color w:val="000000" w:themeColor="text1"/>
          <w:highlight w:val="none"/>
          <w14:textFill>
            <w14:solidFill>
              <w14:schemeClr w14:val="tx1"/>
            </w14:solidFill>
          </w14:textFill>
        </w:rPr>
      </w:pPr>
    </w:p>
    <w:p w14:paraId="21D36DDF">
      <w:pPr>
        <w:shd w:val="clear"/>
        <w:spacing w:before="79" w:line="219" w:lineRule="auto"/>
        <w:ind w:firstLine="5856" w:firstLineChars="24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78B3688F">
      <w:pPr>
        <w:pStyle w:val="5"/>
        <w:shd w:val="clear"/>
        <w:spacing w:line="256" w:lineRule="auto"/>
        <w:jc w:val="right"/>
        <w:rPr>
          <w:rFonts w:hint="eastAsia" w:ascii="宋体" w:hAnsi="宋体" w:eastAsia="宋体" w:cs="宋体"/>
          <w:color w:val="000000" w:themeColor="text1"/>
          <w:highlight w:val="none"/>
          <w14:textFill>
            <w14:solidFill>
              <w14:schemeClr w14:val="tx1"/>
            </w14:solidFill>
          </w14:textFill>
        </w:rPr>
      </w:pPr>
    </w:p>
    <w:p w14:paraId="357977FD">
      <w:pPr>
        <w:pStyle w:val="5"/>
        <w:shd w:val="clear"/>
        <w:spacing w:line="256" w:lineRule="auto"/>
        <w:jc w:val="right"/>
        <w:rPr>
          <w:rFonts w:hint="eastAsia" w:ascii="宋体" w:hAnsi="宋体" w:eastAsia="宋体" w:cs="宋体"/>
          <w:color w:val="000000" w:themeColor="text1"/>
          <w:highlight w:val="none"/>
          <w14:textFill>
            <w14:solidFill>
              <w14:schemeClr w14:val="tx1"/>
            </w14:solidFill>
          </w14:textFill>
        </w:rPr>
      </w:pPr>
    </w:p>
    <w:p w14:paraId="053292DD">
      <w:pPr>
        <w:shd w:val="clear"/>
        <w:spacing w:before="78" w:line="219" w:lineRule="auto"/>
        <w:ind w:left="3922"/>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6662D32F">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070C60B1">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34941473">
      <w:pPr>
        <w:shd w:val="clear"/>
        <w:spacing w:before="79" w:line="220" w:lineRule="auto"/>
        <w:ind w:left="697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p>
    <w:p w14:paraId="533951B9">
      <w:pPr>
        <w:shd w:val="clear"/>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26" w:name="_Toc15958"/>
      <w:r>
        <w:rPr>
          <w:rFonts w:hint="eastAsia" w:ascii="宋体" w:hAnsi="宋体" w:eastAsia="宋体" w:cs="宋体"/>
          <w:b/>
          <w:bCs/>
          <w:color w:val="000000" w:themeColor="text1"/>
          <w:spacing w:val="-4"/>
          <w:sz w:val="24"/>
          <w:szCs w:val="24"/>
          <w:highlight w:val="none"/>
          <w14:textFill>
            <w14:solidFill>
              <w14:schemeClr w14:val="tx1"/>
            </w14:solidFill>
          </w14:textFill>
        </w:rPr>
        <w:t>格式三 各项承诺一览表</w:t>
      </w:r>
      <w:bookmarkEnd w:id="226"/>
    </w:p>
    <w:p w14:paraId="0D7CCACD">
      <w:pPr>
        <w:pStyle w:val="5"/>
        <w:shd w:val="clear"/>
        <w:spacing w:line="254" w:lineRule="auto"/>
        <w:rPr>
          <w:rFonts w:hint="eastAsia" w:ascii="宋体" w:hAnsi="宋体" w:eastAsia="宋体" w:cs="宋体"/>
          <w:color w:val="000000" w:themeColor="text1"/>
          <w:highlight w:val="none"/>
          <w14:textFill>
            <w14:solidFill>
              <w14:schemeClr w14:val="tx1"/>
            </w14:solidFill>
          </w14:textFill>
        </w:rPr>
      </w:pPr>
    </w:p>
    <w:p w14:paraId="4A57AF5C">
      <w:pPr>
        <w:shd w:val="clear"/>
        <w:spacing w:before="98" w:line="220" w:lineRule="auto"/>
        <w:ind w:left="3581"/>
        <w:outlineLvl w:val="9"/>
        <w:rPr>
          <w:rFonts w:hint="eastAsia" w:ascii="宋体" w:hAnsi="宋体" w:eastAsia="宋体" w:cs="宋体"/>
          <w:color w:val="000000" w:themeColor="text1"/>
          <w:sz w:val="30"/>
          <w:szCs w:val="30"/>
          <w:highlight w:val="none"/>
          <w14:textFill>
            <w14:solidFill>
              <w14:schemeClr w14:val="tx1"/>
            </w14:solidFill>
          </w14:textFill>
        </w:rPr>
      </w:pPr>
      <w:bookmarkStart w:id="227" w:name="bookmark149"/>
      <w:bookmarkEnd w:id="227"/>
      <w:bookmarkStart w:id="228" w:name="_Toc4767"/>
      <w:bookmarkStart w:id="229" w:name="_Toc2936"/>
      <w:bookmarkStart w:id="230" w:name="_Toc10326"/>
      <w:r>
        <w:rPr>
          <w:rFonts w:hint="eastAsia" w:ascii="宋体" w:hAnsi="宋体" w:eastAsia="宋体" w:cs="宋体"/>
          <w:b/>
          <w:bCs/>
          <w:color w:val="000000" w:themeColor="text1"/>
          <w:spacing w:val="-5"/>
          <w:sz w:val="30"/>
          <w:szCs w:val="30"/>
          <w:highlight w:val="none"/>
          <w14:textFill>
            <w14:solidFill>
              <w14:schemeClr w14:val="tx1"/>
            </w14:solidFill>
          </w14:textFill>
        </w:rPr>
        <w:t>各项承诺一览表</w:t>
      </w:r>
      <w:bookmarkEnd w:id="228"/>
      <w:bookmarkEnd w:id="229"/>
      <w:bookmarkEnd w:id="230"/>
    </w:p>
    <w:p w14:paraId="1040ACDB">
      <w:pPr>
        <w:shd w:val="clear"/>
        <w:spacing w:before="6"/>
        <w:rPr>
          <w:rFonts w:hint="eastAsia" w:ascii="宋体" w:hAnsi="宋体" w:eastAsia="宋体" w:cs="宋体"/>
          <w:color w:val="000000" w:themeColor="text1"/>
          <w:highlight w:val="none"/>
          <w14:textFill>
            <w14:solidFill>
              <w14:schemeClr w14:val="tx1"/>
            </w14:solidFill>
          </w14:textFill>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shd w:val="clear"/>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75" w:type="dxa"/>
            <w:vAlign w:val="top"/>
          </w:tcPr>
          <w:p w14:paraId="3932ED98">
            <w:pPr>
              <w:keepNext w:val="0"/>
              <w:keepLines w:val="0"/>
              <w:pageBreakBefore w:val="0"/>
              <w:widowControl/>
              <w:shd w:val="clear"/>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承诺事项</w:t>
            </w:r>
          </w:p>
        </w:tc>
        <w:tc>
          <w:tcPr>
            <w:tcW w:w="3107" w:type="dxa"/>
            <w:vAlign w:val="top"/>
          </w:tcPr>
          <w:p w14:paraId="6926247B">
            <w:pPr>
              <w:keepNext w:val="0"/>
              <w:keepLines w:val="0"/>
              <w:pageBreakBefore w:val="0"/>
              <w:widowControl/>
              <w:shd w:val="clear"/>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承诺内容</w:t>
            </w:r>
          </w:p>
        </w:tc>
        <w:tc>
          <w:tcPr>
            <w:tcW w:w="4272" w:type="dxa"/>
            <w:vAlign w:val="top"/>
          </w:tcPr>
          <w:p w14:paraId="19484B26">
            <w:pPr>
              <w:keepNext w:val="0"/>
              <w:keepLines w:val="0"/>
              <w:pageBreakBefore w:val="0"/>
              <w:widowControl/>
              <w:shd w:val="clear"/>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968E03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F6DB51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0368CE1">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75" w:type="dxa"/>
            <w:vAlign w:val="top"/>
          </w:tcPr>
          <w:p w14:paraId="1A6424C5">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9254A2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93C2F8C">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自愿接受招标</w:t>
            </w:r>
            <w:r>
              <w:rPr>
                <w:rFonts w:hint="eastAsia" w:ascii="宋体" w:hAnsi="宋体" w:eastAsia="宋体" w:cs="宋体"/>
                <w:color w:val="000000" w:themeColor="text1"/>
                <w:spacing w:val="8"/>
                <w:sz w:val="24"/>
                <w:szCs w:val="24"/>
                <w:highlight w:val="none"/>
                <w14:textFill>
                  <w14:solidFill>
                    <w14:schemeClr w14:val="tx1"/>
                  </w14:solidFill>
                </w14:textFill>
              </w:rPr>
              <w:t>文件条款的承诺</w:t>
            </w:r>
          </w:p>
        </w:tc>
        <w:tc>
          <w:tcPr>
            <w:tcW w:w="3107" w:type="dxa"/>
            <w:vAlign w:val="top"/>
          </w:tcPr>
          <w:p w14:paraId="17F8556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08CCBC6">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5"/>
                <w:sz w:val="24"/>
                <w:szCs w:val="24"/>
                <w:highlight w:val="none"/>
                <w14:textFill>
                  <w14:solidFill>
                    <w14:schemeClr w14:val="tx1"/>
                  </w14:solidFill>
                </w14:textFill>
              </w:rPr>
              <w:t>我方自愿接受招标文件的</w:t>
            </w:r>
            <w:r>
              <w:rPr>
                <w:rFonts w:hint="eastAsia" w:ascii="宋体" w:hAnsi="宋体" w:eastAsia="宋体" w:cs="宋体"/>
                <w:color w:val="000000" w:themeColor="text1"/>
                <w:spacing w:val="7"/>
                <w:sz w:val="24"/>
                <w:szCs w:val="24"/>
                <w:highlight w:val="none"/>
                <w14:textFill>
                  <w14:solidFill>
                    <w14:schemeClr w14:val="tx1"/>
                  </w14:solidFill>
                </w14:textFill>
              </w:rPr>
              <w:t>所有条款，所递交的投标文件已</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3"/>
                <w:sz w:val="24"/>
                <w:szCs w:val="24"/>
                <w:highlight w:val="none"/>
                <w14:textFill>
                  <w14:solidFill>
                    <w14:schemeClr w14:val="tx1"/>
                  </w14:solidFill>
                </w14:textFill>
              </w:rPr>
              <w:t>经充分响应招标文件的实质性</w:t>
            </w:r>
            <w:r>
              <w:rPr>
                <w:rFonts w:hint="eastAsia" w:ascii="宋体" w:hAnsi="宋体" w:eastAsia="宋体" w:cs="宋体"/>
                <w:color w:val="000000" w:themeColor="text1"/>
                <w:spacing w:val="3"/>
                <w:sz w:val="24"/>
                <w:szCs w:val="24"/>
                <w:highlight w:val="none"/>
                <w14:textFill>
                  <w14:solidFill>
                    <w14:schemeClr w14:val="tx1"/>
                  </w14:solidFill>
                </w14:textFill>
              </w:rPr>
              <w:t>要求。</w:t>
            </w:r>
          </w:p>
        </w:tc>
        <w:tc>
          <w:tcPr>
            <w:tcW w:w="4272" w:type="dxa"/>
            <w:vAlign w:val="top"/>
          </w:tcPr>
          <w:p w14:paraId="3F01A048">
            <w:pPr>
              <w:keepNext w:val="0"/>
              <w:keepLines w:val="0"/>
              <w:pageBreakBefore w:val="0"/>
              <w:widowControl/>
              <w:shd w:val="clear"/>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如果我方的投标文件未响应、违反、偏</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离招标文件的实质性要求，我方接受招标人或其授权的招标代理机构或其组建的评标委员会依据招标文件作出的相应处理，包括否</w:t>
            </w:r>
            <w:r>
              <w:rPr>
                <w:rFonts w:hint="eastAsia" w:ascii="宋体" w:hAnsi="宋体" w:eastAsia="宋体" w:cs="宋体"/>
                <w:color w:val="000000" w:themeColor="text1"/>
                <w:spacing w:val="4"/>
                <w:sz w:val="24"/>
                <w:szCs w:val="24"/>
                <w:highlight w:val="none"/>
                <w14:textFill>
                  <w14:solidFill>
                    <w14:schemeClr w14:val="tx1"/>
                  </w14:solidFill>
                </w14:textFill>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B11ADA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46CB1A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D78AF5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05C670F">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75" w:type="dxa"/>
            <w:vAlign w:val="top"/>
          </w:tcPr>
          <w:p w14:paraId="05B3009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BE0188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65F625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DAEEEEA">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无禁止投标</w:t>
            </w:r>
            <w:r>
              <w:rPr>
                <w:rFonts w:hint="eastAsia" w:ascii="宋体" w:hAnsi="宋体" w:eastAsia="宋体" w:cs="宋体"/>
                <w:color w:val="000000" w:themeColor="text1"/>
                <w:spacing w:val="8"/>
                <w:sz w:val="24"/>
                <w:szCs w:val="24"/>
                <w:highlight w:val="none"/>
                <w14:textFill>
                  <w14:solidFill>
                    <w14:schemeClr w14:val="tx1"/>
                  </w14:solidFill>
                </w14:textFill>
              </w:rPr>
              <w:t>情形的承诺</w:t>
            </w:r>
          </w:p>
        </w:tc>
        <w:tc>
          <w:tcPr>
            <w:tcW w:w="3107" w:type="dxa"/>
            <w:vAlign w:val="top"/>
          </w:tcPr>
          <w:p w14:paraId="43B9FDA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1E22312">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368A58B">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5"/>
                <w:sz w:val="24"/>
                <w:szCs w:val="24"/>
                <w:highlight w:val="none"/>
                <w14:textFill>
                  <w14:solidFill>
                    <w14:schemeClr w14:val="tx1"/>
                  </w14:solidFill>
                </w14:textFill>
              </w:rPr>
              <w:t>我方不存在招标文件第一</w:t>
            </w:r>
            <w:r>
              <w:rPr>
                <w:rFonts w:hint="eastAsia" w:ascii="宋体" w:hAnsi="宋体" w:eastAsia="宋体" w:cs="宋体"/>
                <w:color w:val="000000" w:themeColor="text1"/>
                <w:spacing w:val="8"/>
                <w:sz w:val="24"/>
                <w:szCs w:val="24"/>
                <w:highlight w:val="none"/>
                <w14:textFill>
                  <w14:solidFill>
                    <w14:schemeClr w14:val="tx1"/>
                  </w14:solidFill>
                </w14:textFill>
              </w:rPr>
              <w:t>章第三节第</w:t>
            </w:r>
            <w:r>
              <w:rPr>
                <w:rFonts w:hint="eastAsia" w:ascii="宋体" w:hAnsi="宋体" w:eastAsia="宋体" w:cs="宋体"/>
                <w:color w:val="000000" w:themeColor="text1"/>
                <w:spacing w:val="-3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8"/>
                <w:sz w:val="24"/>
                <w:szCs w:val="24"/>
                <w:highlight w:val="none"/>
                <w14:textFill>
                  <w14:solidFill>
                    <w14:schemeClr w14:val="tx1"/>
                  </w14:solidFill>
                </w14:textFill>
              </w:rPr>
              <w:t>2.4</w:t>
            </w:r>
            <w:r>
              <w:rPr>
                <w:rFonts w:hint="eastAsia" w:ascii="宋体" w:hAnsi="宋体" w:eastAsia="宋体" w:cs="宋体"/>
                <w:b/>
                <w:bCs/>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条“禁止投标条</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款</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”规定的任何一种情形。</w:t>
            </w:r>
          </w:p>
        </w:tc>
        <w:tc>
          <w:tcPr>
            <w:tcW w:w="4272" w:type="dxa"/>
            <w:vAlign w:val="top"/>
          </w:tcPr>
          <w:p w14:paraId="367FAD05">
            <w:pPr>
              <w:keepNext w:val="0"/>
              <w:keepLines w:val="0"/>
              <w:pageBreakBefore w:val="0"/>
              <w:widowControl/>
              <w:shd w:val="clear"/>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如果我方有招标文件第一章第三节第</w:t>
            </w:r>
            <w:r>
              <w:rPr>
                <w:rFonts w:hint="eastAsia" w:ascii="宋体" w:hAnsi="宋体" w:eastAsia="宋体" w:cs="宋体"/>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2.</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4 </w:t>
            </w:r>
            <w:r>
              <w:rPr>
                <w:rFonts w:hint="eastAsia" w:ascii="宋体" w:hAnsi="宋体" w:eastAsia="宋体" w:cs="宋体"/>
                <w:color w:val="000000" w:themeColor="text1"/>
                <w:spacing w:val="1"/>
                <w:sz w:val="24"/>
                <w:szCs w:val="24"/>
                <w:highlight w:val="none"/>
                <w14:textFill>
                  <w14:solidFill>
                    <w14:schemeClr w14:val="tx1"/>
                  </w14:solidFill>
                </w14:textFill>
              </w:rPr>
              <w:t>条“禁止投标条款</w:t>
            </w:r>
            <w:r>
              <w:rPr>
                <w:rFonts w:hint="eastAsia" w:ascii="宋体" w:hAnsi="宋体" w:eastAsia="宋体" w:cs="宋体"/>
                <w:color w:val="000000" w:themeColor="text1"/>
                <w:spacing w:val="-6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”规定的任何一种情形，</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我方接受招标人或其授权的招标代理机构或</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其组建的评标委员会依据招标文件作出的相</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应处理以及有关监督部门作出的行政处罚，</w:t>
            </w:r>
            <w:r>
              <w:rPr>
                <w:rFonts w:hint="eastAsia" w:ascii="宋体" w:hAnsi="宋体" w:eastAsia="宋体" w:cs="宋体"/>
                <w:color w:val="000000" w:themeColor="text1"/>
                <w:spacing w:val="6"/>
                <w:sz w:val="24"/>
                <w:szCs w:val="24"/>
                <w:highlight w:val="none"/>
                <w14:textFill>
                  <w14:solidFill>
                    <w14:schemeClr w14:val="tx1"/>
                  </w14:solidFill>
                </w14:textFill>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BFA5DE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60ED34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EF741A1">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9E73C69">
            <w:pPr>
              <w:keepNext w:val="0"/>
              <w:keepLines w:val="0"/>
              <w:pageBreakBefore w:val="0"/>
              <w:widowControl/>
              <w:shd w:val="clear"/>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675" w:type="dxa"/>
            <w:vAlign w:val="top"/>
          </w:tcPr>
          <w:p w14:paraId="438AD48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92BBB5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2454EE3">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自觉抵制围标</w:t>
            </w:r>
          </w:p>
          <w:p w14:paraId="07205FD8">
            <w:pPr>
              <w:keepNext w:val="0"/>
              <w:keepLines w:val="0"/>
              <w:pageBreakBefore w:val="0"/>
              <w:widowControl/>
              <w:shd w:val="clear"/>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串标和弄虚</w:t>
            </w:r>
          </w:p>
          <w:p w14:paraId="7DFCC592">
            <w:pPr>
              <w:keepNext w:val="0"/>
              <w:keepLines w:val="0"/>
              <w:pageBreakBefore w:val="0"/>
              <w:widowControl/>
              <w:shd w:val="clear"/>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作假行为的承诺</w:t>
            </w:r>
          </w:p>
        </w:tc>
        <w:tc>
          <w:tcPr>
            <w:tcW w:w="3107" w:type="dxa"/>
            <w:vAlign w:val="top"/>
          </w:tcPr>
          <w:p w14:paraId="0DE69FD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D8D72D4">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我方合法正当、诚实守信地</w:t>
            </w:r>
            <w:r>
              <w:rPr>
                <w:rFonts w:hint="eastAsia" w:ascii="宋体" w:hAnsi="宋体" w:eastAsia="宋体" w:cs="宋体"/>
                <w:color w:val="000000" w:themeColor="text1"/>
                <w:spacing w:val="7"/>
                <w:sz w:val="24"/>
                <w:szCs w:val="24"/>
                <w:highlight w:val="none"/>
                <w14:textFill>
                  <w14:solidFill>
                    <w14:schemeClr w14:val="tx1"/>
                  </w14:solidFill>
                </w14:textFill>
              </w:rPr>
              <w:t>参与投标，不组织、不参加围标串标违法行为，不通过弄虚作假</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行为骗取中标。</w:t>
            </w:r>
          </w:p>
        </w:tc>
        <w:tc>
          <w:tcPr>
            <w:tcW w:w="4272" w:type="dxa"/>
            <w:vAlign w:val="top"/>
          </w:tcPr>
          <w:p w14:paraId="4589066B">
            <w:pPr>
              <w:keepNext w:val="0"/>
              <w:keepLines w:val="0"/>
              <w:pageBreakBefore w:val="0"/>
              <w:widowControl/>
              <w:shd w:val="clear"/>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000000" w:themeColor="text1"/>
                <w:spacing w:val="7"/>
                <w:sz w:val="24"/>
                <w:szCs w:val="24"/>
                <w:highlight w:val="none"/>
                <w14:textFill>
                  <w14:solidFill>
                    <w14:schemeClr w14:val="tx1"/>
                  </w14:solidFill>
                </w14:textFill>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7D55AC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6165398">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F45AC13">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089FA48">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C43D837">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w:t>
            </w:r>
          </w:p>
        </w:tc>
        <w:tc>
          <w:tcPr>
            <w:tcW w:w="1675" w:type="dxa"/>
            <w:vAlign w:val="top"/>
          </w:tcPr>
          <w:p w14:paraId="6278EE0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6255881">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9D7BD82">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1D658B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C7A4BF8">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r>
              <w:rPr>
                <w:rFonts w:hint="eastAsia" w:ascii="宋体" w:hAnsi="宋体" w:eastAsia="宋体" w:cs="宋体"/>
                <w:color w:val="000000" w:themeColor="text1"/>
                <w:spacing w:val="7"/>
                <w:sz w:val="24"/>
                <w:szCs w:val="24"/>
                <w:highlight w:val="none"/>
                <w14:textFill>
                  <w14:solidFill>
                    <w14:schemeClr w14:val="tx1"/>
                  </w14:solidFill>
                </w14:textFill>
              </w:rPr>
              <w:t>任职承诺</w:t>
            </w:r>
          </w:p>
        </w:tc>
        <w:tc>
          <w:tcPr>
            <w:tcW w:w="3107" w:type="dxa"/>
            <w:vAlign w:val="top"/>
          </w:tcPr>
          <w:p w14:paraId="012273A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0115F3C">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5A6B417">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sz w:val="24"/>
                <w:szCs w:val="24"/>
                <w:highlight w:val="none"/>
                <w14:textFill>
                  <w14:solidFill>
                    <w14:schemeClr w14:val="tx1"/>
                  </w14:solidFill>
                </w14:textFill>
              </w:rPr>
              <w:t>我方拟派项目经理现阶段</w:t>
            </w:r>
            <w:r>
              <w:rPr>
                <w:rFonts w:hint="eastAsia" w:ascii="宋体" w:hAnsi="宋体" w:eastAsia="宋体" w:cs="宋体"/>
                <w:color w:val="000000" w:themeColor="text1"/>
                <w:spacing w:val="7"/>
                <w:sz w:val="24"/>
                <w:szCs w:val="24"/>
                <w:highlight w:val="none"/>
                <w14:textFill>
                  <w14:solidFill>
                    <w14:schemeClr w14:val="tx1"/>
                  </w14:solidFill>
                </w14:textFill>
              </w:rPr>
              <w:t>没有担任任何在施（包括已中标</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未开工、已开工未竣工）建设工</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程项目的项目经理。</w:t>
            </w:r>
          </w:p>
        </w:tc>
        <w:tc>
          <w:tcPr>
            <w:tcW w:w="4272" w:type="dxa"/>
            <w:vAlign w:val="top"/>
          </w:tcPr>
          <w:p w14:paraId="39F4F1E7">
            <w:pPr>
              <w:keepNext w:val="0"/>
              <w:keepLines w:val="0"/>
              <w:pageBreakBefore w:val="0"/>
              <w:widowControl/>
              <w:shd w:val="clear"/>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如果我方拟派项目经理在本项目招标投</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标活动期间有担任其他任何在施（包括已中标未开工、已开工未竣工）建设工程项目的</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项目经理，我方接受招标人或其授权的招标</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代理机构或其组建的评标委员会依据招标文件作出的相应处理以及有关监督部门作出的</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C74BAB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2E61580">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675" w:type="dxa"/>
            <w:vAlign w:val="top"/>
          </w:tcPr>
          <w:p w14:paraId="349DADD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0BB8079">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投标文件</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真实性承诺</w:t>
            </w:r>
          </w:p>
        </w:tc>
        <w:tc>
          <w:tcPr>
            <w:tcW w:w="3107" w:type="dxa"/>
            <w:vAlign w:val="top"/>
          </w:tcPr>
          <w:p w14:paraId="48826E6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0163C62">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0"/>
                <w:sz w:val="24"/>
                <w:szCs w:val="24"/>
                <w:highlight w:val="none"/>
                <w14:textFill>
                  <w14:solidFill>
                    <w14:schemeClr w14:val="tx1"/>
                  </w14:solidFill>
                </w14:textFill>
              </w:rPr>
              <w:t>我方所递交投标文件的全</w:t>
            </w:r>
            <w:r>
              <w:rPr>
                <w:rFonts w:hint="eastAsia" w:ascii="宋体" w:hAnsi="宋体" w:eastAsia="宋体" w:cs="宋体"/>
                <w:color w:val="000000" w:themeColor="text1"/>
                <w:spacing w:val="-7"/>
                <w:sz w:val="24"/>
                <w:szCs w:val="24"/>
                <w:highlight w:val="none"/>
                <w14:textFill>
                  <w14:solidFill>
                    <w14:schemeClr w14:val="tx1"/>
                  </w14:solidFill>
                </w14:textFill>
              </w:rPr>
              <w:t>部内容均为真实、有效、准确的。</w:t>
            </w:r>
          </w:p>
        </w:tc>
        <w:tc>
          <w:tcPr>
            <w:tcW w:w="4272" w:type="dxa"/>
            <w:vAlign w:val="top"/>
          </w:tcPr>
          <w:p w14:paraId="1583D5E0">
            <w:pPr>
              <w:keepNext w:val="0"/>
              <w:keepLines w:val="0"/>
              <w:pageBreakBefore w:val="0"/>
              <w:widowControl/>
              <w:shd w:val="clear"/>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如果我方递交的投标文件任何内容不真实或无效或不准确，我方接受招标人或其授权的招标代理机构或其组建的评标委员会依</w:t>
            </w:r>
            <w:r>
              <w:rPr>
                <w:rFonts w:hint="eastAsia" w:ascii="宋体" w:hAnsi="宋体" w:eastAsia="宋体" w:cs="宋体"/>
                <w:color w:val="000000" w:themeColor="text1"/>
                <w:sz w:val="24"/>
                <w:szCs w:val="24"/>
                <w:highlight w:val="none"/>
                <w14:textFill>
                  <w14:solidFill>
                    <w14:schemeClr w14:val="tx1"/>
                  </w14:solidFill>
                </w14:textFill>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19FAAF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E319FF4">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p w14:paraId="6D236227">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drawing>
                <wp:anchor distT="0" distB="0" distL="114300" distR="114300" simplePos="0" relativeHeight="251661312"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2"/>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7937757">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投标文件</w:t>
            </w:r>
          </w:p>
          <w:p w14:paraId="20B01D17">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信息公开承诺</w:t>
            </w:r>
          </w:p>
        </w:tc>
        <w:tc>
          <w:tcPr>
            <w:tcW w:w="3107" w:type="dxa"/>
            <w:vAlign w:val="top"/>
          </w:tcPr>
          <w:p w14:paraId="6794C05C">
            <w:pPr>
              <w:keepNext w:val="0"/>
              <w:keepLines w:val="0"/>
              <w:pageBreakBefore w:val="0"/>
              <w:widowControl/>
              <w:shd w:val="clear"/>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我方提供完整的文件。如果</w:t>
            </w:r>
            <w:r>
              <w:rPr>
                <w:rFonts w:hint="eastAsia" w:ascii="宋体" w:hAnsi="宋体" w:eastAsia="宋体" w:cs="宋体"/>
                <w:color w:val="000000" w:themeColor="text1"/>
                <w:spacing w:val="7"/>
                <w:sz w:val="24"/>
                <w:szCs w:val="24"/>
                <w:highlight w:val="none"/>
                <w14:textFill>
                  <w14:solidFill>
                    <w14:schemeClr w14:val="tx1"/>
                  </w14:solidFill>
                </w14:textFill>
              </w:rPr>
              <w:t>我方成为本项目中标候选人，我</w:t>
            </w:r>
            <w:r>
              <w:rPr>
                <w:rFonts w:hint="eastAsia" w:ascii="宋体" w:hAnsi="宋体" w:eastAsia="宋体" w:cs="宋体"/>
                <w:color w:val="000000" w:themeColor="text1"/>
                <w:spacing w:val="23"/>
                <w:sz w:val="24"/>
                <w:szCs w:val="24"/>
                <w:highlight w:val="none"/>
                <w14:textFill>
                  <w14:solidFill>
                    <w14:schemeClr w14:val="tx1"/>
                  </w14:solidFill>
                </w14:textFill>
              </w:rPr>
              <w:t>方同意并授权招标人在评标结果公示期内公开我方商务标书</w:t>
            </w:r>
            <w:r>
              <w:rPr>
                <w:rFonts w:hint="eastAsia" w:ascii="宋体" w:hAnsi="宋体" w:eastAsia="宋体" w:cs="宋体"/>
                <w:color w:val="000000" w:themeColor="text1"/>
                <w:spacing w:val="3"/>
                <w:sz w:val="24"/>
                <w:szCs w:val="24"/>
                <w:highlight w:val="none"/>
                <w14:textFill>
                  <w14:solidFill>
                    <w14:schemeClr w14:val="tx1"/>
                  </w14:solidFill>
                </w14:textFill>
              </w:rPr>
              <w:t>的全部内容。</w:t>
            </w:r>
          </w:p>
        </w:tc>
        <w:tc>
          <w:tcPr>
            <w:tcW w:w="4272" w:type="dxa"/>
            <w:vAlign w:val="top"/>
          </w:tcPr>
          <w:p w14:paraId="2FBE142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3473CF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2D77463">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F58368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890160C">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EC89A7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F010AA9">
            <w:pPr>
              <w:keepNext w:val="0"/>
              <w:keepLines w:val="0"/>
              <w:pageBreakBefore w:val="0"/>
              <w:widowControl/>
              <w:shd w:val="clear"/>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675" w:type="dxa"/>
            <w:vAlign w:val="top"/>
          </w:tcPr>
          <w:p w14:paraId="10987C8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9332366">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2B67BD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6743F6A">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对不正常报价</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的确认承诺</w:t>
            </w:r>
          </w:p>
        </w:tc>
        <w:tc>
          <w:tcPr>
            <w:tcW w:w="3107" w:type="dxa"/>
            <w:vAlign w:val="top"/>
          </w:tcPr>
          <w:p w14:paraId="6339079D">
            <w:pPr>
              <w:keepNext w:val="0"/>
              <w:keepLines w:val="0"/>
              <w:pageBreakBefore w:val="0"/>
              <w:widowControl/>
              <w:shd w:val="clear"/>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如果我方中标，我方接受招</w:t>
            </w:r>
            <w:r>
              <w:rPr>
                <w:rFonts w:hint="eastAsia" w:ascii="宋体" w:hAnsi="宋体" w:eastAsia="宋体" w:cs="宋体"/>
                <w:color w:val="000000" w:themeColor="text1"/>
                <w:spacing w:val="23"/>
                <w:sz w:val="24"/>
                <w:szCs w:val="24"/>
                <w:highlight w:val="none"/>
                <w14:textFill>
                  <w14:solidFill>
                    <w14:schemeClr w14:val="tx1"/>
                  </w14:solidFill>
                </w14:textFill>
              </w:rPr>
              <w:t>标人在合同订立期间依据招标文件有关条款约定对我方已标价工程量清单中不正常报价的</w:t>
            </w:r>
            <w:r>
              <w:rPr>
                <w:rFonts w:hint="eastAsia" w:ascii="宋体" w:hAnsi="宋体" w:eastAsia="宋体" w:cs="宋体"/>
                <w:color w:val="000000" w:themeColor="text1"/>
                <w:spacing w:val="7"/>
                <w:sz w:val="24"/>
                <w:szCs w:val="24"/>
                <w:highlight w:val="none"/>
                <w14:textFill>
                  <w14:solidFill>
                    <w14:schemeClr w14:val="tx1"/>
                  </w14:solidFill>
                </w14:textFill>
              </w:rPr>
              <w:t>修正或认定，并按要求签署《不</w:t>
            </w:r>
            <w:r>
              <w:rPr>
                <w:rFonts w:hint="eastAsia" w:ascii="宋体" w:hAnsi="宋体" w:eastAsia="宋体" w:cs="宋体"/>
                <w:color w:val="000000" w:themeColor="text1"/>
                <w:spacing w:val="8"/>
                <w:sz w:val="24"/>
                <w:szCs w:val="24"/>
                <w:highlight w:val="none"/>
                <w14:textFill>
                  <w14:solidFill>
                    <w14:schemeClr w14:val="tx1"/>
                  </w14:solidFill>
                </w14:textFill>
              </w:rPr>
              <w:t>正常报价清单》加以确认。</w:t>
            </w:r>
          </w:p>
        </w:tc>
        <w:tc>
          <w:tcPr>
            <w:tcW w:w="4272" w:type="dxa"/>
            <w:vAlign w:val="top"/>
          </w:tcPr>
          <w:p w14:paraId="2AC2D7A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C9BB7EC">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1A5536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E45103F">
            <w:pPr>
              <w:keepNext w:val="0"/>
              <w:keepLines w:val="0"/>
              <w:pageBreakBefore w:val="0"/>
              <w:widowControl/>
              <w:shd w:val="clear"/>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474C16A">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705BF3F">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D5C170A">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675" w:type="dxa"/>
            <w:vAlign w:val="top"/>
          </w:tcPr>
          <w:p w14:paraId="4EE17AC8">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BB363F9">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D741FFC">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按时提交履约</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保证的承诺</w:t>
            </w:r>
          </w:p>
        </w:tc>
        <w:tc>
          <w:tcPr>
            <w:tcW w:w="3107" w:type="dxa"/>
            <w:vAlign w:val="top"/>
          </w:tcPr>
          <w:p w14:paraId="2F2EF5F6">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DF103BD">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如果我方中标，我方保证在</w:t>
            </w:r>
            <w:r>
              <w:rPr>
                <w:rFonts w:hint="eastAsia" w:ascii="宋体" w:hAnsi="宋体" w:eastAsia="宋体" w:cs="宋体"/>
                <w:color w:val="000000" w:themeColor="text1"/>
                <w:spacing w:val="23"/>
                <w:sz w:val="24"/>
                <w:szCs w:val="24"/>
                <w:highlight w:val="none"/>
                <w14:textFill>
                  <w14:solidFill>
                    <w14:schemeClr w14:val="tx1"/>
                  </w14:solidFill>
                </w14:textFill>
              </w:rPr>
              <w:t>招标文件规定的时限内全额提</w:t>
            </w:r>
            <w:r>
              <w:rPr>
                <w:rFonts w:hint="eastAsia" w:ascii="宋体" w:hAnsi="宋体" w:eastAsia="宋体" w:cs="宋体"/>
                <w:color w:val="000000" w:themeColor="text1"/>
                <w:spacing w:val="6"/>
                <w:sz w:val="24"/>
                <w:szCs w:val="24"/>
                <w:highlight w:val="none"/>
                <w14:textFill>
                  <w14:solidFill>
                    <w14:schemeClr w14:val="tx1"/>
                  </w14:solidFill>
                </w14:textFill>
              </w:rPr>
              <w:t>交履约保证。</w:t>
            </w:r>
          </w:p>
        </w:tc>
        <w:tc>
          <w:tcPr>
            <w:tcW w:w="4272" w:type="dxa"/>
            <w:vAlign w:val="top"/>
          </w:tcPr>
          <w:p w14:paraId="20F3BAEB">
            <w:pPr>
              <w:keepNext w:val="0"/>
              <w:keepLines w:val="0"/>
              <w:pageBreakBefore w:val="0"/>
              <w:widowControl/>
              <w:shd w:val="clear"/>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如果我方未在招标文件规定的时限内全</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额提交履约保证，我方接受招标人依据招标文件作出的相应处理以及有关监督部门作出的行政处罚，并承担由此引起的一切法律后</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C02A7C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B620D0E">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4F4C3A4">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E8D2FFB">
            <w:pPr>
              <w:keepNext w:val="0"/>
              <w:keepLines w:val="0"/>
              <w:pageBreakBefore w:val="0"/>
              <w:widowControl/>
              <w:shd w:val="clear"/>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1675" w:type="dxa"/>
            <w:vAlign w:val="top"/>
          </w:tcPr>
          <w:p w14:paraId="3984E433">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D7846EB">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00D32F0">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9127F03">
            <w:pPr>
              <w:keepNext w:val="0"/>
              <w:keepLines w:val="0"/>
              <w:pageBreakBefore w:val="0"/>
              <w:widowControl/>
              <w:shd w:val="clear"/>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按时签订合同</w:t>
            </w:r>
            <w:r>
              <w:rPr>
                <w:rFonts w:hint="eastAsia" w:ascii="宋体" w:hAnsi="宋体" w:eastAsia="宋体" w:cs="宋体"/>
                <w:color w:val="000000" w:themeColor="text1"/>
                <w:spacing w:val="1"/>
                <w:sz w:val="24"/>
                <w:szCs w:val="24"/>
                <w:highlight w:val="none"/>
                <w14:textFill>
                  <w14:solidFill>
                    <w14:schemeClr w14:val="tx1"/>
                  </w14:solidFill>
                </w14:textFill>
              </w:rPr>
              <w:t>的承诺</w:t>
            </w:r>
          </w:p>
        </w:tc>
        <w:tc>
          <w:tcPr>
            <w:tcW w:w="3107" w:type="dxa"/>
            <w:vAlign w:val="top"/>
          </w:tcPr>
          <w:p w14:paraId="45DF0271">
            <w:pPr>
              <w:pStyle w:val="22"/>
              <w:keepNext w:val="0"/>
              <w:keepLines w:val="0"/>
              <w:pageBreakBefore w:val="0"/>
              <w:widowControl/>
              <w:shd w:val="clear"/>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0E5BA5A">
            <w:pPr>
              <w:keepNext w:val="0"/>
              <w:keepLines w:val="0"/>
              <w:pageBreakBefore w:val="0"/>
              <w:widowControl/>
              <w:shd w:val="clear"/>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如果我方中标，我方保证在</w:t>
            </w:r>
            <w:r>
              <w:rPr>
                <w:rFonts w:hint="eastAsia" w:ascii="宋体" w:hAnsi="宋体" w:eastAsia="宋体" w:cs="宋体"/>
                <w:color w:val="000000" w:themeColor="text1"/>
                <w:spacing w:val="23"/>
                <w:sz w:val="24"/>
                <w:szCs w:val="24"/>
                <w:highlight w:val="none"/>
                <w14:textFill>
                  <w14:solidFill>
                    <w14:schemeClr w14:val="tx1"/>
                  </w14:solidFill>
                </w14:textFill>
              </w:rPr>
              <w:t>招标文件规定的时限内与招标</w:t>
            </w:r>
            <w:r>
              <w:rPr>
                <w:rFonts w:hint="eastAsia" w:ascii="宋体" w:hAnsi="宋体" w:eastAsia="宋体" w:cs="宋体"/>
                <w:color w:val="000000" w:themeColor="text1"/>
                <w:spacing w:val="7"/>
                <w:sz w:val="24"/>
                <w:szCs w:val="24"/>
                <w:highlight w:val="none"/>
                <w14:textFill>
                  <w14:solidFill>
                    <w14:schemeClr w14:val="tx1"/>
                  </w14:solidFill>
                </w14:textFill>
              </w:rPr>
              <w:t>人签订合同，不提出违背或超出</w:t>
            </w:r>
            <w:r>
              <w:rPr>
                <w:rFonts w:hint="eastAsia" w:ascii="宋体" w:hAnsi="宋体" w:eastAsia="宋体" w:cs="宋体"/>
                <w:color w:val="000000" w:themeColor="text1"/>
                <w:spacing w:val="8"/>
                <w:sz w:val="24"/>
                <w:szCs w:val="24"/>
                <w:highlight w:val="none"/>
                <w14:textFill>
                  <w14:solidFill>
                    <w14:schemeClr w14:val="tx1"/>
                  </w14:solidFill>
                </w14:textFill>
              </w:rPr>
              <w:t>招标文件、中标文件的要求。</w:t>
            </w:r>
          </w:p>
        </w:tc>
        <w:tc>
          <w:tcPr>
            <w:tcW w:w="4272" w:type="dxa"/>
            <w:vAlign w:val="top"/>
          </w:tcPr>
          <w:p w14:paraId="193F81D5">
            <w:pPr>
              <w:keepNext w:val="0"/>
              <w:keepLines w:val="0"/>
              <w:pageBreakBefore w:val="0"/>
              <w:widowControl/>
              <w:shd w:val="clear"/>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如果我方未在招标文件规定的时限内与招标人签订合同，或我方在签订合同过程中</w:t>
            </w:r>
            <w:r>
              <w:rPr>
                <w:rFonts w:hint="eastAsia" w:ascii="宋体" w:hAnsi="宋体" w:eastAsia="宋体" w:cs="宋体"/>
                <w:color w:val="000000" w:themeColor="text1"/>
                <w:sz w:val="24"/>
                <w:szCs w:val="24"/>
                <w:highlight w:val="none"/>
                <w14:textFill>
                  <w14:solidFill>
                    <w14:schemeClr w14:val="tx1"/>
                  </w14:solidFill>
                </w14:textFill>
              </w:rPr>
              <w:t>提出违背或超出招标文件、中标文件的要求。</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我方接受招标人依据招标文件作出的相应处</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理以及有关监督部门作出的行政处罚，并承</w:t>
            </w:r>
            <w:r>
              <w:rPr>
                <w:rFonts w:hint="eastAsia" w:ascii="宋体" w:hAnsi="宋体" w:eastAsia="宋体" w:cs="宋体"/>
                <w:color w:val="000000" w:themeColor="text1"/>
                <w:spacing w:val="5"/>
                <w:sz w:val="24"/>
                <w:szCs w:val="24"/>
                <w:highlight w:val="none"/>
                <w14:textFill>
                  <w14:solidFill>
                    <w14:schemeClr w14:val="tx1"/>
                  </w14:solidFill>
                </w14:textFill>
              </w:rPr>
              <w:t>担由此引起的一切法律后果。</w:t>
            </w:r>
          </w:p>
        </w:tc>
      </w:tr>
    </w:tbl>
    <w:p w14:paraId="74877834">
      <w:pPr>
        <w:shd w:val="clear"/>
        <w:spacing w:before="78" w:line="219" w:lineRule="auto"/>
        <w:ind w:firstLine="6832" w:firstLineChars="2800"/>
        <w:jc w:val="both"/>
        <w:rPr>
          <w:rFonts w:hint="eastAsia" w:ascii="宋体" w:hAnsi="宋体" w:eastAsia="宋体" w:cs="宋体"/>
          <w:color w:val="000000" w:themeColor="text1"/>
          <w:spacing w:val="2"/>
          <w:sz w:val="24"/>
          <w:szCs w:val="24"/>
          <w:highlight w:val="none"/>
          <w14:textFill>
            <w14:solidFill>
              <w14:schemeClr w14:val="tx1"/>
            </w14:solidFill>
          </w14:textFill>
        </w:rPr>
      </w:pPr>
    </w:p>
    <w:p w14:paraId="749799CD">
      <w:pPr>
        <w:shd w:val="clear"/>
        <w:spacing w:before="78" w:line="219" w:lineRule="auto"/>
        <w:ind w:firstLine="6832" w:firstLineChars="280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689D990C">
      <w:pPr>
        <w:pStyle w:val="5"/>
        <w:shd w:val="clear"/>
        <w:spacing w:line="297" w:lineRule="auto"/>
        <w:jc w:val="right"/>
        <w:rPr>
          <w:rFonts w:hint="eastAsia" w:ascii="宋体" w:hAnsi="宋体" w:eastAsia="宋体" w:cs="宋体"/>
          <w:color w:val="000000" w:themeColor="text1"/>
          <w:highlight w:val="none"/>
          <w14:textFill>
            <w14:solidFill>
              <w14:schemeClr w14:val="tx1"/>
            </w14:solidFill>
          </w14:textFill>
        </w:rPr>
      </w:pPr>
    </w:p>
    <w:p w14:paraId="17340BD8">
      <w:pPr>
        <w:shd w:val="clear"/>
        <w:spacing w:before="78" w:line="219" w:lineRule="auto"/>
        <w:ind w:left="4366"/>
        <w:jc w:val="right"/>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59B90550">
      <w:pPr>
        <w:shd w:val="clear"/>
        <w:outlineLvl w:val="9"/>
        <w:rPr>
          <w:rFonts w:hint="eastAsia"/>
          <w:color w:val="000000" w:themeColor="text1"/>
          <w:highlight w:val="none"/>
          <w14:textFill>
            <w14:solidFill>
              <w14:schemeClr w14:val="tx1"/>
            </w14:solidFill>
          </w14:textFill>
        </w:rPr>
      </w:pPr>
    </w:p>
    <w:p w14:paraId="07DB3461">
      <w:pPr>
        <w:shd w:val="clear"/>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1A1F64DF">
      <w:pPr>
        <w:shd w:val="clear"/>
        <w:spacing w:line="220" w:lineRule="auto"/>
        <w:jc w:val="right"/>
        <w:rPr>
          <w:rFonts w:hint="eastAsia" w:ascii="宋体" w:hAnsi="宋体" w:eastAsia="宋体" w:cs="宋体"/>
          <w:color w:val="000000" w:themeColor="text1"/>
          <w:sz w:val="24"/>
          <w:szCs w:val="24"/>
          <w:highlight w:val="none"/>
          <w14:textFill>
            <w14:solidFill>
              <w14:schemeClr w14:val="tx1"/>
            </w14:solidFill>
          </w14:textFill>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31" w:name="_Toc16537"/>
      <w:r>
        <w:rPr>
          <w:rFonts w:hint="eastAsia" w:ascii="宋体" w:hAnsi="宋体" w:eastAsia="宋体" w:cs="宋体"/>
          <w:b/>
          <w:bCs/>
          <w:color w:val="000000" w:themeColor="text1"/>
          <w:spacing w:val="-4"/>
          <w:sz w:val="24"/>
          <w:szCs w:val="24"/>
          <w:highlight w:val="none"/>
          <w14:textFill>
            <w14:solidFill>
              <w14:schemeClr w14:val="tx1"/>
            </w14:solidFill>
          </w14:textFill>
        </w:rPr>
        <w:t>格式四 授权委托书</w:t>
      </w:r>
      <w:bookmarkEnd w:id="231"/>
    </w:p>
    <w:p w14:paraId="6CD0F9BB">
      <w:pPr>
        <w:pStyle w:val="5"/>
        <w:shd w:val="clear"/>
        <w:spacing w:line="351" w:lineRule="auto"/>
        <w:rPr>
          <w:rFonts w:hint="eastAsia" w:ascii="宋体" w:hAnsi="宋体" w:eastAsia="宋体" w:cs="宋体"/>
          <w:color w:val="000000" w:themeColor="text1"/>
          <w:highlight w:val="none"/>
          <w14:textFill>
            <w14:solidFill>
              <w14:schemeClr w14:val="tx1"/>
            </w14:solidFill>
          </w14:textFill>
        </w:rPr>
      </w:pPr>
    </w:p>
    <w:p w14:paraId="18A875F0">
      <w:pPr>
        <w:pStyle w:val="5"/>
        <w:shd w:val="clear"/>
        <w:spacing w:line="351" w:lineRule="auto"/>
        <w:rPr>
          <w:rFonts w:hint="eastAsia" w:ascii="宋体" w:hAnsi="宋体" w:eastAsia="宋体" w:cs="宋体"/>
          <w:color w:val="000000" w:themeColor="text1"/>
          <w:highlight w:val="none"/>
          <w14:textFill>
            <w14:solidFill>
              <w14:schemeClr w14:val="tx1"/>
            </w14:solidFill>
          </w14:textFill>
        </w:rPr>
      </w:pPr>
    </w:p>
    <w:p w14:paraId="7EF079A3">
      <w:pPr>
        <w:shd w:val="clear"/>
        <w:spacing w:before="97" w:line="219" w:lineRule="auto"/>
        <w:ind w:left="3786"/>
        <w:rPr>
          <w:rFonts w:hint="eastAsia" w:ascii="宋体" w:hAnsi="宋体" w:eastAsia="宋体" w:cs="宋体"/>
          <w:color w:val="000000" w:themeColor="text1"/>
          <w:sz w:val="30"/>
          <w:szCs w:val="30"/>
          <w:highlight w:val="none"/>
          <w14:textFill>
            <w14:solidFill>
              <w14:schemeClr w14:val="tx1"/>
            </w14:solidFill>
          </w14:textFill>
        </w:rPr>
      </w:pPr>
      <w:bookmarkStart w:id="232" w:name="bookmark151"/>
      <w:bookmarkEnd w:id="232"/>
      <w:r>
        <w:rPr>
          <w:rFonts w:hint="eastAsia" w:ascii="宋体" w:hAnsi="宋体" w:eastAsia="宋体" w:cs="宋体"/>
          <w:b/>
          <w:bCs/>
          <w:color w:val="000000" w:themeColor="text1"/>
          <w:spacing w:val="-5"/>
          <w:sz w:val="30"/>
          <w:szCs w:val="30"/>
          <w:highlight w:val="none"/>
          <w14:textFill>
            <w14:solidFill>
              <w14:schemeClr w14:val="tx1"/>
            </w14:solidFill>
          </w14:textFill>
        </w:rPr>
        <w:t>授权委托书</w:t>
      </w:r>
    </w:p>
    <w:p w14:paraId="473B7E5C">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72DA4D73">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18BC7C34">
      <w:pPr>
        <w:pStyle w:val="5"/>
        <w:shd w:val="clear"/>
        <w:spacing w:line="251" w:lineRule="auto"/>
        <w:rPr>
          <w:rFonts w:hint="eastAsia" w:ascii="宋体" w:hAnsi="宋体" w:eastAsia="宋体" w:cs="宋体"/>
          <w:color w:val="000000" w:themeColor="text1"/>
          <w:highlight w:val="none"/>
          <w14:textFill>
            <w14:solidFill>
              <w14:schemeClr w14:val="tx1"/>
            </w14:solidFill>
          </w14:textFill>
        </w:rPr>
      </w:pPr>
    </w:p>
    <w:p w14:paraId="09C2E563">
      <w:pPr>
        <w:shd w:val="clear"/>
        <w:spacing w:before="78" w:line="330" w:lineRule="auto"/>
        <w:ind w:firstLine="48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本人</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（姓名）系</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（投标人名称）的法定代表人，现委托</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（姓名）为我方代理人。代理人根据授权，以我方名义签署、澄清、说明、补正、递交、撤回、修改</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u w:val="single"/>
          <w:lang w:eastAsia="zh-CN"/>
          <w14:textFill>
            <w14:solidFill>
              <w14:schemeClr w14:val="tx1"/>
            </w14:solidFill>
          </w14:textFill>
        </w:rPr>
        <w:t>（项目名称）</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 xml:space="preserve"> 投标文件、签订合同和处理有关事宜，其法律后果由我方承担。</w:t>
      </w:r>
    </w:p>
    <w:p w14:paraId="2CE40362">
      <w:pPr>
        <w:shd w:val="clear"/>
        <w:spacing w:before="32" w:line="320" w:lineRule="auto"/>
        <w:ind w:left="480" w:right="497"/>
        <w:rPr>
          <w:rFonts w:hint="eastAsia" w:ascii="宋体" w:hAnsi="宋体" w:eastAsia="宋体" w:cs="宋体"/>
          <w:color w:val="000000" w:themeColor="text1"/>
          <w:spacing w:val="15"/>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委托期限：至</w:t>
      </w:r>
      <w:r>
        <w:rPr>
          <w:rFonts w:hint="eastAsia" w:ascii="宋体" w:hAnsi="宋体" w:eastAsia="宋体" w:cs="宋体"/>
          <w:color w:val="000000" w:themeColor="text1"/>
          <w:spacing w:val="-9"/>
          <w:sz w:val="24"/>
          <w:szCs w:val="24"/>
          <w:highlight w:val="none"/>
          <w:u w:val="single"/>
          <w14:textFill>
            <w14:solidFill>
              <w14:schemeClr w14:val="tx1"/>
            </w14:solidFill>
          </w14:textFill>
        </w:rPr>
        <w:t xml:space="preserve">     年   月    日</w:t>
      </w:r>
      <w:r>
        <w:rPr>
          <w:rFonts w:hint="eastAsia" w:ascii="宋体" w:hAnsi="宋体" w:eastAsia="宋体" w:cs="宋体"/>
          <w:i/>
          <w:iCs/>
          <w:color w:val="000000" w:themeColor="text1"/>
          <w:spacing w:val="-9"/>
          <w:sz w:val="25"/>
          <w:szCs w:val="25"/>
          <w:highlight w:val="none"/>
          <w:u w:val="single"/>
          <w14:textFill>
            <w14:solidFill>
              <w14:schemeClr w14:val="tx1"/>
            </w14:solidFill>
          </w14:textFill>
        </w:rPr>
        <w:t>（不得短于招标文件规定的投标有效期）</w:t>
      </w:r>
      <w:r>
        <w:rPr>
          <w:rFonts w:hint="eastAsia" w:ascii="宋体" w:hAnsi="宋体" w:eastAsia="宋体" w:cs="宋体"/>
          <w:color w:val="000000" w:themeColor="text1"/>
          <w:spacing w:val="-9"/>
          <w:sz w:val="25"/>
          <w:szCs w:val="25"/>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p>
    <w:p w14:paraId="2D61A797">
      <w:pPr>
        <w:shd w:val="clear"/>
        <w:spacing w:before="32" w:line="320" w:lineRule="auto"/>
        <w:ind w:left="480" w:right="4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代理人无转委托权。</w:t>
      </w:r>
    </w:p>
    <w:p w14:paraId="1E74F1A2">
      <w:pPr>
        <w:pStyle w:val="5"/>
        <w:shd w:val="clear"/>
        <w:spacing w:line="276" w:lineRule="auto"/>
        <w:rPr>
          <w:rFonts w:hint="eastAsia" w:ascii="宋体" w:hAnsi="宋体" w:eastAsia="宋体" w:cs="宋体"/>
          <w:color w:val="000000" w:themeColor="text1"/>
          <w:highlight w:val="none"/>
          <w14:textFill>
            <w14:solidFill>
              <w14:schemeClr w14:val="tx1"/>
            </w14:solidFill>
          </w14:textFill>
        </w:rPr>
      </w:pPr>
    </w:p>
    <w:p w14:paraId="2A536516">
      <w:pPr>
        <w:pStyle w:val="5"/>
        <w:shd w:val="clear"/>
        <w:spacing w:line="277" w:lineRule="auto"/>
        <w:rPr>
          <w:rFonts w:hint="eastAsia" w:ascii="宋体" w:hAnsi="宋体" w:eastAsia="宋体" w:cs="宋体"/>
          <w:color w:val="000000" w:themeColor="text1"/>
          <w:highlight w:val="none"/>
          <w14:textFill>
            <w14:solidFill>
              <w14:schemeClr w14:val="tx1"/>
            </w14:solidFill>
          </w14:textFill>
        </w:rPr>
      </w:pPr>
    </w:p>
    <w:p w14:paraId="1CDFB82E">
      <w:pPr>
        <w:pStyle w:val="5"/>
        <w:shd w:val="clear"/>
        <w:spacing w:line="277" w:lineRule="auto"/>
        <w:rPr>
          <w:rFonts w:hint="eastAsia" w:ascii="宋体" w:hAnsi="宋体" w:eastAsia="宋体" w:cs="宋体"/>
          <w:color w:val="000000" w:themeColor="text1"/>
          <w:highlight w:val="none"/>
          <w14:textFill>
            <w14:solidFill>
              <w14:schemeClr w14:val="tx1"/>
            </w14:solidFill>
          </w14:textFill>
        </w:rPr>
      </w:pPr>
    </w:p>
    <w:p w14:paraId="6D45D633">
      <w:pPr>
        <w:shd w:val="clear"/>
        <w:spacing w:before="78" w:line="219" w:lineRule="auto"/>
        <w:ind w:left="3123"/>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投  标  人</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盖单位章）</w:t>
      </w:r>
    </w:p>
    <w:p w14:paraId="63BD962A">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57132AE9">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32FCF699">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0C20E36F">
      <w:pPr>
        <w:shd w:val="clear"/>
        <w:spacing w:before="79" w:line="219" w:lineRule="auto"/>
        <w:ind w:left="3121"/>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法定代表人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签字或盖章）</w:t>
      </w:r>
    </w:p>
    <w:p w14:paraId="2807F6C8">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6B89A96E">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52524FDC">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414B89CB">
      <w:pPr>
        <w:shd w:val="clear"/>
        <w:spacing w:before="78" w:line="219" w:lineRule="auto"/>
        <w:ind w:left="288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委托代理人</w:t>
      </w:r>
      <w:r>
        <w:rPr>
          <w:rFonts w:hint="eastAsia" w:ascii="宋体" w:hAnsi="宋体" w:eastAsia="宋体" w:cs="宋体"/>
          <w:color w:val="000000" w:themeColor="text1"/>
          <w:spacing w:val="-16"/>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6"/>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签字或盖章）</w:t>
      </w:r>
    </w:p>
    <w:p w14:paraId="085218DE">
      <w:pPr>
        <w:pStyle w:val="5"/>
        <w:shd w:val="clear"/>
        <w:spacing w:line="256" w:lineRule="auto"/>
        <w:jc w:val="right"/>
        <w:rPr>
          <w:rFonts w:hint="eastAsia" w:ascii="宋体" w:hAnsi="宋体" w:eastAsia="宋体" w:cs="宋体"/>
          <w:color w:val="000000" w:themeColor="text1"/>
          <w:highlight w:val="none"/>
          <w14:textFill>
            <w14:solidFill>
              <w14:schemeClr w14:val="tx1"/>
            </w14:solidFill>
          </w14:textFill>
        </w:rPr>
      </w:pPr>
    </w:p>
    <w:p w14:paraId="635562C0">
      <w:pPr>
        <w:pStyle w:val="5"/>
        <w:shd w:val="clear"/>
        <w:spacing w:line="256" w:lineRule="auto"/>
        <w:jc w:val="right"/>
        <w:rPr>
          <w:rFonts w:hint="eastAsia" w:ascii="宋体" w:hAnsi="宋体" w:eastAsia="宋体" w:cs="宋体"/>
          <w:color w:val="000000" w:themeColor="text1"/>
          <w:highlight w:val="none"/>
          <w14:textFill>
            <w14:solidFill>
              <w14:schemeClr w14:val="tx1"/>
            </w14:solidFill>
          </w14:textFill>
        </w:rPr>
      </w:pPr>
    </w:p>
    <w:p w14:paraId="27218817">
      <w:pPr>
        <w:shd w:val="clear"/>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1F294533">
      <w:pPr>
        <w:shd w:val="clear"/>
        <w:spacing w:before="78" w:line="220" w:lineRule="auto"/>
        <w:ind w:left="4201"/>
        <w:jc w:val="right"/>
        <w:rPr>
          <w:rFonts w:hint="eastAsia" w:ascii="宋体" w:hAnsi="宋体" w:eastAsia="宋体" w:cs="宋体"/>
          <w:color w:val="000000" w:themeColor="text1"/>
          <w:sz w:val="24"/>
          <w:szCs w:val="24"/>
          <w:highlight w:val="none"/>
          <w14:textFill>
            <w14:solidFill>
              <w14:schemeClr w14:val="tx1"/>
            </w14:solidFill>
          </w14:textFill>
        </w:rPr>
      </w:pPr>
    </w:p>
    <w:p w14:paraId="3A4AD89C">
      <w:pPr>
        <w:shd w:val="clear"/>
        <w:spacing w:before="69"/>
        <w:rPr>
          <w:rFonts w:hint="eastAsia" w:ascii="宋体" w:hAnsi="宋体" w:eastAsia="宋体" w:cs="宋体"/>
          <w:color w:val="000000" w:themeColor="text1"/>
          <w:highlight w:val="none"/>
          <w14:textFill>
            <w14:solidFill>
              <w14:schemeClr w14:val="tx1"/>
            </w14:solidFill>
          </w14:textFill>
        </w:rPr>
      </w:pPr>
    </w:p>
    <w:p w14:paraId="363508E1">
      <w:pPr>
        <w:shd w:val="clear"/>
        <w:spacing w:before="69"/>
        <w:rPr>
          <w:rFonts w:hint="eastAsia" w:ascii="宋体" w:hAnsi="宋体" w:eastAsia="宋体" w:cs="宋体"/>
          <w:color w:val="000000" w:themeColor="text1"/>
          <w:highlight w:val="none"/>
          <w14:textFill>
            <w14:solidFill>
              <w14:schemeClr w14:val="tx1"/>
            </w14:solidFill>
          </w14:textFill>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2"/>
              <w:shd w:val="clear"/>
              <w:spacing w:line="245" w:lineRule="auto"/>
              <w:rPr>
                <w:rFonts w:hint="eastAsia" w:ascii="宋体" w:hAnsi="宋体" w:eastAsia="宋体" w:cs="宋体"/>
                <w:color w:val="000000" w:themeColor="text1"/>
                <w:highlight w:val="none"/>
                <w14:textFill>
                  <w14:solidFill>
                    <w14:schemeClr w14:val="tx1"/>
                  </w14:solidFill>
                </w14:textFill>
              </w:rPr>
            </w:pPr>
          </w:p>
          <w:p w14:paraId="3EAC8CC5">
            <w:pPr>
              <w:pStyle w:val="22"/>
              <w:shd w:val="clear"/>
              <w:spacing w:line="245" w:lineRule="auto"/>
              <w:rPr>
                <w:rFonts w:hint="eastAsia" w:ascii="宋体" w:hAnsi="宋体" w:eastAsia="宋体" w:cs="宋体"/>
                <w:color w:val="000000" w:themeColor="text1"/>
                <w:highlight w:val="none"/>
                <w14:textFill>
                  <w14:solidFill>
                    <w14:schemeClr w14:val="tx1"/>
                  </w14:solidFill>
                </w14:textFill>
              </w:rPr>
            </w:pPr>
          </w:p>
          <w:p w14:paraId="19684FD2">
            <w:pPr>
              <w:pStyle w:val="22"/>
              <w:shd w:val="clear"/>
              <w:spacing w:line="245" w:lineRule="auto"/>
              <w:rPr>
                <w:rFonts w:hint="eastAsia" w:ascii="宋体" w:hAnsi="宋体" w:eastAsia="宋体" w:cs="宋体"/>
                <w:color w:val="000000" w:themeColor="text1"/>
                <w:highlight w:val="none"/>
                <w14:textFill>
                  <w14:solidFill>
                    <w14:schemeClr w14:val="tx1"/>
                  </w14:solidFill>
                </w14:textFill>
              </w:rPr>
            </w:pPr>
          </w:p>
          <w:p w14:paraId="7DA52306">
            <w:pPr>
              <w:pStyle w:val="22"/>
              <w:shd w:val="clear"/>
              <w:spacing w:line="245" w:lineRule="auto"/>
              <w:rPr>
                <w:rFonts w:hint="eastAsia" w:ascii="宋体" w:hAnsi="宋体" w:eastAsia="宋体" w:cs="宋体"/>
                <w:color w:val="000000" w:themeColor="text1"/>
                <w:highlight w:val="none"/>
                <w14:textFill>
                  <w14:solidFill>
                    <w14:schemeClr w14:val="tx1"/>
                  </w14:solidFill>
                </w14:textFill>
              </w:rPr>
            </w:pPr>
          </w:p>
          <w:p w14:paraId="2B4D522A">
            <w:pPr>
              <w:pStyle w:val="22"/>
              <w:shd w:val="clear"/>
              <w:spacing w:line="245" w:lineRule="auto"/>
              <w:rPr>
                <w:rFonts w:hint="eastAsia" w:ascii="宋体" w:hAnsi="宋体" w:eastAsia="宋体" w:cs="宋体"/>
                <w:color w:val="000000" w:themeColor="text1"/>
                <w:highlight w:val="none"/>
                <w14:textFill>
                  <w14:solidFill>
                    <w14:schemeClr w14:val="tx1"/>
                  </w14:solidFill>
                </w14:textFill>
              </w:rPr>
            </w:pPr>
          </w:p>
          <w:p w14:paraId="6375CF52">
            <w:pPr>
              <w:pStyle w:val="22"/>
              <w:shd w:val="clear"/>
              <w:spacing w:line="245" w:lineRule="auto"/>
              <w:rPr>
                <w:rFonts w:hint="eastAsia" w:ascii="宋体" w:hAnsi="宋体" w:eastAsia="宋体" w:cs="宋体"/>
                <w:color w:val="000000" w:themeColor="text1"/>
                <w:highlight w:val="none"/>
                <w14:textFill>
                  <w14:solidFill>
                    <w14:schemeClr w14:val="tx1"/>
                  </w14:solidFill>
                </w14:textFill>
              </w:rPr>
            </w:pPr>
          </w:p>
          <w:p w14:paraId="761F0736">
            <w:pPr>
              <w:pStyle w:val="22"/>
              <w:shd w:val="clear"/>
              <w:spacing w:line="246" w:lineRule="auto"/>
              <w:rPr>
                <w:rFonts w:hint="eastAsia" w:ascii="宋体" w:hAnsi="宋体" w:eastAsia="宋体" w:cs="宋体"/>
                <w:color w:val="000000" w:themeColor="text1"/>
                <w:highlight w:val="none"/>
                <w14:textFill>
                  <w14:solidFill>
                    <w14:schemeClr w14:val="tx1"/>
                  </w14:solidFill>
                </w14:textFill>
              </w:rPr>
            </w:pPr>
          </w:p>
          <w:p w14:paraId="14498540">
            <w:pPr>
              <w:shd w:val="clear"/>
              <w:spacing w:before="78" w:line="220" w:lineRule="auto"/>
              <w:ind w:left="7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委托代理人身份证</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彩色扫描件</w:t>
            </w:r>
            <w:r>
              <w:rPr>
                <w:rFonts w:hint="eastAsia" w:ascii="宋体" w:hAnsi="宋体" w:eastAsia="宋体" w:cs="宋体"/>
                <w:color w:val="000000" w:themeColor="text1"/>
                <w:spacing w:val="-1"/>
                <w:sz w:val="24"/>
                <w:szCs w:val="24"/>
                <w:highlight w:val="none"/>
                <w14:textFill>
                  <w14:solidFill>
                    <w14:schemeClr w14:val="tx1"/>
                  </w14:solidFill>
                </w14:textFill>
              </w:rPr>
              <w:t>正、反面</w:t>
            </w:r>
          </w:p>
        </w:tc>
      </w:tr>
    </w:tbl>
    <w:p w14:paraId="382D26B2">
      <w:pPr>
        <w:pStyle w:val="5"/>
        <w:shd w:val="clear"/>
        <w:rPr>
          <w:rFonts w:hint="eastAsia" w:ascii="宋体" w:hAnsi="宋体" w:eastAsia="宋体" w:cs="宋体"/>
          <w:color w:val="000000" w:themeColor="text1"/>
          <w:highlight w:val="none"/>
          <w14:textFill>
            <w14:solidFill>
              <w14:schemeClr w14:val="tx1"/>
            </w14:solidFill>
          </w14:textFill>
        </w:rPr>
      </w:pPr>
    </w:p>
    <w:p w14:paraId="2F0066E9">
      <w:pPr>
        <w:shd w:val="clear"/>
        <w:rPr>
          <w:rFonts w:hint="eastAsia" w:ascii="宋体" w:hAnsi="宋体" w:eastAsia="宋体" w:cs="宋体"/>
          <w:color w:val="000000" w:themeColor="text1"/>
          <w:highlight w:val="none"/>
          <w14:textFill>
            <w14:solidFill>
              <w14:schemeClr w14:val="tx1"/>
            </w14:solidFill>
          </w14:textFill>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33" w:name="_Toc30394"/>
      <w:r>
        <w:rPr>
          <w:rFonts w:hint="eastAsia" w:ascii="宋体" w:hAnsi="宋体" w:eastAsia="宋体" w:cs="宋体"/>
          <w:b/>
          <w:bCs/>
          <w:color w:val="000000" w:themeColor="text1"/>
          <w:spacing w:val="-4"/>
          <w:sz w:val="24"/>
          <w:szCs w:val="24"/>
          <w:highlight w:val="none"/>
          <w14:textFill>
            <w14:solidFill>
              <w14:schemeClr w14:val="tx1"/>
            </w14:solidFill>
          </w14:textFill>
        </w:rPr>
        <w:t>格式五 法定代表人身份证明</w:t>
      </w:r>
      <w:bookmarkEnd w:id="233"/>
    </w:p>
    <w:p w14:paraId="2DA7024D">
      <w:pPr>
        <w:pStyle w:val="5"/>
        <w:shd w:val="clear"/>
        <w:spacing w:line="350" w:lineRule="auto"/>
        <w:rPr>
          <w:rFonts w:hint="eastAsia" w:ascii="宋体" w:hAnsi="宋体" w:eastAsia="宋体" w:cs="宋体"/>
          <w:color w:val="000000" w:themeColor="text1"/>
          <w:highlight w:val="none"/>
          <w14:textFill>
            <w14:solidFill>
              <w14:schemeClr w14:val="tx1"/>
            </w14:solidFill>
          </w14:textFill>
        </w:rPr>
      </w:pPr>
    </w:p>
    <w:p w14:paraId="0868334D">
      <w:pPr>
        <w:pStyle w:val="5"/>
        <w:shd w:val="clear"/>
        <w:spacing w:line="350" w:lineRule="auto"/>
        <w:rPr>
          <w:rFonts w:hint="eastAsia" w:ascii="宋体" w:hAnsi="宋体" w:eastAsia="宋体" w:cs="宋体"/>
          <w:color w:val="000000" w:themeColor="text1"/>
          <w:highlight w:val="none"/>
          <w14:textFill>
            <w14:solidFill>
              <w14:schemeClr w14:val="tx1"/>
            </w14:solidFill>
          </w14:textFill>
        </w:rPr>
      </w:pPr>
    </w:p>
    <w:p w14:paraId="5209C7D3">
      <w:pPr>
        <w:shd w:val="clear"/>
        <w:spacing w:before="98" w:line="220" w:lineRule="auto"/>
        <w:ind w:left="3183"/>
        <w:rPr>
          <w:rFonts w:hint="eastAsia" w:ascii="宋体" w:hAnsi="宋体" w:eastAsia="宋体" w:cs="宋体"/>
          <w:color w:val="000000" w:themeColor="text1"/>
          <w:sz w:val="30"/>
          <w:szCs w:val="30"/>
          <w:highlight w:val="none"/>
          <w14:textFill>
            <w14:solidFill>
              <w14:schemeClr w14:val="tx1"/>
            </w14:solidFill>
          </w14:textFill>
        </w:rPr>
      </w:pPr>
      <w:bookmarkStart w:id="234" w:name="bookmark152"/>
      <w:bookmarkEnd w:id="234"/>
      <w:r>
        <w:rPr>
          <w:rFonts w:hint="eastAsia" w:ascii="宋体" w:hAnsi="宋体" w:eastAsia="宋体" w:cs="宋体"/>
          <w:b/>
          <w:bCs/>
          <w:color w:val="000000" w:themeColor="text1"/>
          <w:spacing w:val="-4"/>
          <w:sz w:val="30"/>
          <w:szCs w:val="30"/>
          <w:highlight w:val="none"/>
          <w14:textFill>
            <w14:solidFill>
              <w14:schemeClr w14:val="tx1"/>
            </w14:solidFill>
          </w14:textFill>
        </w:rPr>
        <w:t>法定代表人身份证明</w:t>
      </w:r>
    </w:p>
    <w:p w14:paraId="136F935F">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2E1E9E2A">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6ABEAEB7">
      <w:pPr>
        <w:pStyle w:val="5"/>
        <w:shd w:val="clear"/>
        <w:spacing w:line="251" w:lineRule="auto"/>
        <w:rPr>
          <w:rFonts w:hint="eastAsia" w:ascii="宋体" w:hAnsi="宋体" w:eastAsia="宋体" w:cs="宋体"/>
          <w:color w:val="000000" w:themeColor="text1"/>
          <w:highlight w:val="none"/>
          <w14:textFill>
            <w14:solidFill>
              <w14:schemeClr w14:val="tx1"/>
            </w14:solidFill>
          </w14:textFill>
        </w:rPr>
      </w:pPr>
    </w:p>
    <w:p w14:paraId="766EA4CD">
      <w:pPr>
        <w:shd w:val="clear"/>
        <w:wordWrap w:val="0"/>
        <w:adjustRightInd w:val="0"/>
        <w:snapToGrid w:val="0"/>
        <w:spacing w:line="440" w:lineRule="exac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投标人名称：</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p>
    <w:p w14:paraId="2A539E30">
      <w:pPr>
        <w:shd w:val="clear"/>
        <w:wordWrap w:val="0"/>
        <w:adjustRightInd w:val="0"/>
        <w:snapToGrid w:val="0"/>
        <w:spacing w:line="440" w:lineRule="exac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姓名：</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性别：</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年龄：</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职务：</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p>
    <w:p w14:paraId="431001FF">
      <w:pPr>
        <w:shd w:val="clear"/>
        <w:wordWrap w:val="0"/>
        <w:adjustRightInd w:val="0"/>
        <w:snapToGrid w:val="0"/>
        <w:spacing w:line="44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系</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（投标人名称）的法定代表人。</w:t>
      </w:r>
    </w:p>
    <w:p w14:paraId="3FB51469">
      <w:pPr>
        <w:shd w:val="clear"/>
        <w:wordWrap w:val="0"/>
        <w:adjustRightInd w:val="0"/>
        <w:snapToGrid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特此证明。</w:t>
      </w:r>
    </w:p>
    <w:p w14:paraId="3B4AAF0B">
      <w:pPr>
        <w:pStyle w:val="5"/>
        <w:shd w:val="clear"/>
        <w:spacing w:line="277" w:lineRule="auto"/>
        <w:rPr>
          <w:rFonts w:hint="eastAsia" w:ascii="宋体" w:hAnsi="宋体" w:eastAsia="宋体" w:cs="宋体"/>
          <w:color w:val="000000" w:themeColor="text1"/>
          <w:highlight w:val="none"/>
          <w14:textFill>
            <w14:solidFill>
              <w14:schemeClr w14:val="tx1"/>
            </w14:solidFill>
          </w14:textFill>
        </w:rPr>
      </w:pPr>
    </w:p>
    <w:p w14:paraId="6D7B4DE3">
      <w:pPr>
        <w:pStyle w:val="5"/>
        <w:shd w:val="clear"/>
        <w:spacing w:line="277" w:lineRule="auto"/>
        <w:rPr>
          <w:rFonts w:hint="eastAsia" w:ascii="宋体" w:hAnsi="宋体" w:eastAsia="宋体" w:cs="宋体"/>
          <w:color w:val="000000" w:themeColor="text1"/>
          <w:highlight w:val="none"/>
          <w14:textFill>
            <w14:solidFill>
              <w14:schemeClr w14:val="tx1"/>
            </w14:solidFill>
          </w14:textFill>
        </w:rPr>
      </w:pPr>
    </w:p>
    <w:p w14:paraId="2D9D6E99">
      <w:pPr>
        <w:pStyle w:val="5"/>
        <w:shd w:val="clear"/>
        <w:spacing w:line="278" w:lineRule="auto"/>
        <w:rPr>
          <w:rFonts w:hint="eastAsia" w:ascii="宋体" w:hAnsi="宋体" w:eastAsia="宋体" w:cs="宋体"/>
          <w:color w:val="000000" w:themeColor="text1"/>
          <w:highlight w:val="none"/>
          <w14:textFill>
            <w14:solidFill>
              <w14:schemeClr w14:val="tx1"/>
            </w14:solidFill>
          </w14:textFill>
        </w:rPr>
      </w:pPr>
    </w:p>
    <w:p w14:paraId="125D92B0">
      <w:pPr>
        <w:shd w:val="clear"/>
        <w:spacing w:before="78"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027B6A92">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6F4B4B3A">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1110A429">
      <w:pPr>
        <w:pStyle w:val="5"/>
        <w:shd w:val="clear"/>
        <w:spacing w:line="317" w:lineRule="auto"/>
        <w:jc w:val="right"/>
        <w:rPr>
          <w:rFonts w:hint="eastAsia" w:ascii="宋体" w:hAnsi="宋体" w:eastAsia="宋体" w:cs="宋体"/>
          <w:color w:val="000000" w:themeColor="text1"/>
          <w:highlight w:val="none"/>
          <w14:textFill>
            <w14:solidFill>
              <w14:schemeClr w14:val="tx1"/>
            </w14:solidFill>
          </w14:textFill>
        </w:rPr>
      </w:pPr>
    </w:p>
    <w:p w14:paraId="0997B4DF">
      <w:pPr>
        <w:shd w:val="clear"/>
        <w:spacing w:before="79"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72F193EB">
      <w:pPr>
        <w:pStyle w:val="5"/>
        <w:shd w:val="clear"/>
        <w:spacing w:line="257" w:lineRule="auto"/>
        <w:jc w:val="right"/>
        <w:rPr>
          <w:rFonts w:hint="eastAsia" w:ascii="宋体" w:hAnsi="宋体" w:eastAsia="宋体" w:cs="宋体"/>
          <w:color w:val="000000" w:themeColor="text1"/>
          <w:highlight w:val="none"/>
          <w14:textFill>
            <w14:solidFill>
              <w14:schemeClr w14:val="tx1"/>
            </w14:solidFill>
          </w14:textFill>
        </w:rPr>
      </w:pPr>
    </w:p>
    <w:p w14:paraId="407142E8">
      <w:pPr>
        <w:pStyle w:val="5"/>
        <w:shd w:val="clear"/>
        <w:spacing w:line="257" w:lineRule="auto"/>
        <w:jc w:val="right"/>
        <w:rPr>
          <w:rFonts w:hint="eastAsia" w:ascii="宋体" w:hAnsi="宋体" w:eastAsia="宋体" w:cs="宋体"/>
          <w:color w:val="000000" w:themeColor="text1"/>
          <w:highlight w:val="none"/>
          <w14:textFill>
            <w14:solidFill>
              <w14:schemeClr w14:val="tx1"/>
            </w14:solidFill>
          </w14:textFill>
        </w:rPr>
      </w:pPr>
    </w:p>
    <w:p w14:paraId="0A27F30D">
      <w:pPr>
        <w:pStyle w:val="5"/>
        <w:shd w:val="clear"/>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0BF375B2">
      <w:pPr>
        <w:pStyle w:val="5"/>
        <w:shd w:val="clear"/>
        <w:spacing w:line="254" w:lineRule="auto"/>
        <w:rPr>
          <w:rFonts w:hint="eastAsia" w:ascii="宋体" w:hAnsi="宋体" w:eastAsia="宋体" w:cs="宋体"/>
          <w:color w:val="000000" w:themeColor="text1"/>
          <w:highlight w:val="none"/>
          <w14:textFill>
            <w14:solidFill>
              <w14:schemeClr w14:val="tx1"/>
            </w14:solidFill>
          </w14:textFill>
        </w:rPr>
      </w:pPr>
    </w:p>
    <w:p w14:paraId="03AC5067">
      <w:pPr>
        <w:pStyle w:val="5"/>
        <w:shd w:val="clear"/>
        <w:spacing w:line="254" w:lineRule="auto"/>
        <w:rPr>
          <w:rFonts w:hint="eastAsia" w:ascii="宋体" w:hAnsi="宋体" w:eastAsia="宋体" w:cs="宋体"/>
          <w:color w:val="000000" w:themeColor="text1"/>
          <w:highlight w:val="none"/>
          <w14:textFill>
            <w14:solidFill>
              <w14:schemeClr w14:val="tx1"/>
            </w14:solidFill>
          </w14:textFill>
        </w:rPr>
      </w:pPr>
    </w:p>
    <w:p w14:paraId="36A90F84">
      <w:pPr>
        <w:pStyle w:val="5"/>
        <w:shd w:val="clear"/>
        <w:spacing w:line="254" w:lineRule="auto"/>
        <w:rPr>
          <w:rFonts w:hint="eastAsia" w:ascii="宋体" w:hAnsi="宋体" w:eastAsia="宋体" w:cs="宋体"/>
          <w:color w:val="000000" w:themeColor="text1"/>
          <w:highlight w:val="none"/>
          <w14:textFill>
            <w14:solidFill>
              <w14:schemeClr w14:val="tx1"/>
            </w14:solidFill>
          </w14:textFill>
        </w:rPr>
      </w:pPr>
    </w:p>
    <w:p w14:paraId="259164D9">
      <w:pPr>
        <w:pStyle w:val="5"/>
        <w:shd w:val="clear"/>
        <w:spacing w:line="254" w:lineRule="auto"/>
        <w:rPr>
          <w:rFonts w:hint="eastAsia" w:ascii="宋体" w:hAnsi="宋体" w:eastAsia="宋体" w:cs="宋体"/>
          <w:color w:val="000000" w:themeColor="text1"/>
          <w:highlight w:val="none"/>
          <w14:textFill>
            <w14:solidFill>
              <w14:schemeClr w14:val="tx1"/>
            </w14:solidFill>
          </w14:textFill>
        </w:rPr>
      </w:pPr>
    </w:p>
    <w:p w14:paraId="0C625CC7">
      <w:pPr>
        <w:pStyle w:val="5"/>
        <w:shd w:val="clear"/>
        <w:spacing w:line="255" w:lineRule="auto"/>
        <w:rPr>
          <w:rFonts w:hint="eastAsia" w:ascii="宋体" w:hAnsi="宋体" w:eastAsia="宋体" w:cs="宋体"/>
          <w:color w:val="000000" w:themeColor="text1"/>
          <w:highlight w:val="none"/>
          <w14:textFill>
            <w14:solidFill>
              <w14:schemeClr w14:val="tx1"/>
            </w14:solidFill>
          </w14:textFill>
        </w:rPr>
      </w:pPr>
    </w:p>
    <w:p w14:paraId="1979E48F">
      <w:pPr>
        <w:pStyle w:val="5"/>
        <w:shd w:val="clear"/>
        <w:spacing w:line="255" w:lineRule="auto"/>
        <w:rPr>
          <w:rFonts w:hint="eastAsia" w:ascii="宋体" w:hAnsi="宋体" w:eastAsia="宋体" w:cs="宋体"/>
          <w:color w:val="000000" w:themeColor="text1"/>
          <w:highlight w:val="none"/>
          <w14:textFill>
            <w14:solidFill>
              <w14:schemeClr w14:val="tx1"/>
            </w14:solidFill>
          </w14:textFill>
        </w:rPr>
      </w:pPr>
    </w:p>
    <w:p w14:paraId="6E23282B">
      <w:pPr>
        <w:pStyle w:val="5"/>
        <w:shd w:val="clear"/>
        <w:spacing w:before="1" w:line="2510" w:lineRule="exact"/>
        <w:ind w:firstLine="253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50"/>
          <w:highlight w:val="none"/>
          <w14:textFill>
            <w14:solidFill>
              <w14:schemeClr w14:val="tx1"/>
            </w14:solidFill>
          </w14:textFill>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3"/>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hd w:val="clear"/>
        <w:spacing w:line="2510" w:lineRule="exact"/>
        <w:rPr>
          <w:rFonts w:hint="eastAsia" w:ascii="宋体" w:hAnsi="宋体" w:eastAsia="宋体" w:cs="宋体"/>
          <w:color w:val="000000" w:themeColor="text1"/>
          <w:highlight w:val="none"/>
          <w14:textFill>
            <w14:solidFill>
              <w14:schemeClr w14:val="tx1"/>
            </w14:solidFill>
          </w14:textFill>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35" w:name="_Toc5771"/>
      <w:r>
        <w:rPr>
          <w:rFonts w:hint="eastAsia" w:ascii="宋体" w:hAnsi="宋体" w:eastAsia="宋体" w:cs="宋体"/>
          <w:b/>
          <w:bCs/>
          <w:color w:val="000000" w:themeColor="text1"/>
          <w:spacing w:val="-4"/>
          <w:sz w:val="24"/>
          <w:szCs w:val="24"/>
          <w:highlight w:val="none"/>
          <w14:textFill>
            <w14:solidFill>
              <w14:schemeClr w14:val="tx1"/>
            </w14:solidFill>
          </w14:textFill>
        </w:rPr>
        <w:t>格式六 联合体协议书</w:t>
      </w:r>
      <w:bookmarkEnd w:id="235"/>
    </w:p>
    <w:p w14:paraId="48BC7635">
      <w:pPr>
        <w:shd w:val="clear"/>
        <w:spacing w:before="98" w:line="219" w:lineRule="auto"/>
        <w:ind w:left="3638"/>
        <w:rPr>
          <w:rFonts w:hint="eastAsia" w:ascii="宋体" w:hAnsi="宋体" w:eastAsia="宋体" w:cs="宋体"/>
          <w:color w:val="000000" w:themeColor="text1"/>
          <w:sz w:val="30"/>
          <w:szCs w:val="30"/>
          <w:highlight w:val="none"/>
          <w14:textFill>
            <w14:solidFill>
              <w14:schemeClr w14:val="tx1"/>
            </w14:solidFill>
          </w14:textFill>
        </w:rPr>
      </w:pPr>
      <w:bookmarkStart w:id="236" w:name="bookmark153"/>
      <w:bookmarkEnd w:id="236"/>
      <w:r>
        <w:rPr>
          <w:rFonts w:hint="eastAsia" w:ascii="宋体" w:hAnsi="宋体" w:eastAsia="宋体" w:cs="宋体"/>
          <w:b/>
          <w:bCs/>
          <w:color w:val="000000" w:themeColor="text1"/>
          <w:spacing w:val="-5"/>
          <w:sz w:val="30"/>
          <w:szCs w:val="30"/>
          <w:highlight w:val="none"/>
          <w14:textFill>
            <w14:solidFill>
              <w14:schemeClr w14:val="tx1"/>
            </w14:solidFill>
          </w14:textFill>
        </w:rPr>
        <w:t>联合体协议书</w:t>
      </w:r>
    </w:p>
    <w:p w14:paraId="2AC3F97F">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0C796E14">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牵头人名称：</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p>
    <w:p w14:paraId="78BE601B">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04808BC7">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法定住所：</w:t>
      </w:r>
    </w:p>
    <w:p w14:paraId="2D6BB855">
      <w:pPr>
        <w:shd w:val="clear"/>
        <w:outlineLvl w:val="9"/>
        <w:rPr>
          <w:rFonts w:hint="eastAsia"/>
          <w:color w:val="000000" w:themeColor="text1"/>
          <w:highlight w:val="none"/>
          <w14:textFill>
            <w14:solidFill>
              <w14:schemeClr w14:val="tx1"/>
            </w14:solidFill>
          </w14:textFill>
        </w:rPr>
      </w:pPr>
    </w:p>
    <w:p w14:paraId="1E8287CD">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成员二名称：</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7C1025DC">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391F3F76">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法定住所：</w:t>
      </w:r>
    </w:p>
    <w:p w14:paraId="1A5AB485">
      <w:pPr>
        <w:keepNext w:val="0"/>
        <w:keepLines w:val="0"/>
        <w:pageBreakBefore w:val="0"/>
        <w:widowControl/>
        <w:shd w:val="clear"/>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position w:val="3"/>
          <w:sz w:val="24"/>
          <w:szCs w:val="24"/>
          <w:highlight w:val="none"/>
          <w14:textFill>
            <w14:solidFill>
              <w14:schemeClr w14:val="tx1"/>
            </w14:solidFill>
          </w14:textFill>
        </w:rPr>
        <w:t>……</w:t>
      </w:r>
    </w:p>
    <w:p w14:paraId="6DDA5343">
      <w:pPr>
        <w:keepNext w:val="0"/>
        <w:keepLines w:val="0"/>
        <w:pageBreakBefore w:val="0"/>
        <w:widowControl/>
        <w:shd w:val="clear"/>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上述各成员单位经过友好协商，自愿组成联合体，</w:t>
      </w:r>
      <w:r>
        <w:rPr>
          <w:rFonts w:hint="eastAsia" w:ascii="宋体" w:hAnsi="宋体" w:eastAsia="宋体" w:cs="宋体"/>
          <w:color w:val="000000" w:themeColor="text1"/>
          <w:sz w:val="24"/>
          <w:szCs w:val="24"/>
          <w:highlight w:val="none"/>
          <w14:textFill>
            <w14:solidFill>
              <w14:schemeClr w14:val="tx1"/>
            </w14:solidFill>
          </w14:textFill>
        </w:rPr>
        <w:t>共同参加（项目名称</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以下简</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称“本项目</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”）的施工投标并争取赢得本项目施工承包</w:t>
      </w:r>
      <w:r>
        <w:rPr>
          <w:rFonts w:hint="eastAsia" w:ascii="宋体" w:hAnsi="宋体" w:eastAsia="宋体" w:cs="宋体"/>
          <w:color w:val="000000" w:themeColor="text1"/>
          <w:spacing w:val="-3"/>
          <w:sz w:val="24"/>
          <w:szCs w:val="24"/>
          <w:highlight w:val="none"/>
          <w14:textFill>
            <w14:solidFill>
              <w14:schemeClr w14:val="tx1"/>
            </w14:solidFill>
          </w14:textFill>
        </w:rPr>
        <w:t>合同（以下简称合同）。现就联</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合体投标事宜订立如下协议：</w:t>
      </w:r>
    </w:p>
    <w:p w14:paraId="35E1AD38">
      <w:pPr>
        <w:keepNext w:val="0"/>
        <w:keepLines w:val="0"/>
        <w:pageBreakBefore w:val="0"/>
        <w:widowControl/>
        <w:shd w:val="clear"/>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某成员单位名称）为联合体牵头人。</w:t>
      </w:r>
    </w:p>
    <w:p w14:paraId="06B53A35">
      <w:pPr>
        <w:keepNext w:val="0"/>
        <w:keepLines w:val="0"/>
        <w:pageBreakBefore w:val="0"/>
        <w:widowControl/>
        <w:shd w:val="clear"/>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w:t>
      </w:r>
      <w:r>
        <w:rPr>
          <w:rFonts w:hint="eastAsia" w:ascii="宋体" w:hAnsi="宋体" w:eastAsia="宋体" w:cs="宋体"/>
          <w:color w:val="000000" w:themeColor="text1"/>
          <w:spacing w:val="-2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．在本项目投标阶段，联合体牵头人合法代表联合体各成员负责本项目投标</w:t>
      </w:r>
      <w:r>
        <w:rPr>
          <w:rFonts w:hint="eastAsia" w:ascii="宋体" w:hAnsi="宋体" w:eastAsia="宋体" w:cs="宋体"/>
          <w:color w:val="000000" w:themeColor="text1"/>
          <w:spacing w:val="-2"/>
          <w:sz w:val="24"/>
          <w:szCs w:val="24"/>
          <w:highlight w:val="none"/>
          <w14:textFill>
            <w14:solidFill>
              <w14:schemeClr w14:val="tx1"/>
            </w14:solidFill>
          </w14:textFill>
        </w:rPr>
        <w:t>文件编制活动，代表联合体提交和接收相关的资料、信息及指示，并处理与投标和中标有关</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的一切事务；联合体中标后，联合体牵头人负责合同订立和合同实施阶段的主办、组织</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和协调工作。</w:t>
      </w:r>
    </w:p>
    <w:p w14:paraId="4950AC5C">
      <w:pPr>
        <w:keepNext w:val="0"/>
        <w:keepLines w:val="0"/>
        <w:pageBreakBefore w:val="0"/>
        <w:widowControl/>
        <w:shd w:val="clear"/>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．联合体将严格按照招标文件的各项要求，递交投标文件，履行</w:t>
      </w:r>
      <w:r>
        <w:rPr>
          <w:rFonts w:hint="eastAsia" w:ascii="宋体" w:hAnsi="宋体" w:eastAsia="宋体" w:cs="宋体"/>
          <w:color w:val="000000" w:themeColor="text1"/>
          <w:spacing w:val="-2"/>
          <w:sz w:val="24"/>
          <w:szCs w:val="24"/>
          <w:highlight w:val="none"/>
          <w14:textFill>
            <w14:solidFill>
              <w14:schemeClr w14:val="tx1"/>
            </w14:solidFill>
          </w14:textFill>
        </w:rPr>
        <w:t>投标义务和中标后的合同，共同承担合同规定的一切义务和责任，联合体各成员单位按照内部职责的部</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分，承担各自所负的责任和风险，并向招标人承担连带责任。</w:t>
      </w:r>
    </w:p>
    <w:p w14:paraId="64C4A26A">
      <w:pPr>
        <w:keepNext w:val="0"/>
        <w:keepLines w:val="0"/>
        <w:pageBreakBefore w:val="0"/>
        <w:widowControl/>
        <w:shd w:val="clear"/>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237" w:name="_Toc32149"/>
      <w:bookmarkStart w:id="238" w:name="_Toc5365"/>
      <w:r>
        <w:rPr>
          <w:rFonts w:hint="eastAsia" w:ascii="宋体" w:hAnsi="宋体" w:eastAsia="宋体" w:cs="宋体"/>
          <w:color w:val="000000" w:themeColor="text1"/>
          <w:spacing w:val="-2"/>
          <w:sz w:val="24"/>
          <w:szCs w:val="24"/>
          <w:highlight w:val="none"/>
          <w14:textFill>
            <w14:solidFill>
              <w14:schemeClr w14:val="tx1"/>
            </w14:solidFill>
          </w14:textFill>
        </w:rPr>
        <w:t>4</w:t>
      </w:r>
      <w:r>
        <w:rPr>
          <w:rFonts w:hint="eastAsia" w:ascii="宋体" w:hAnsi="宋体" w:eastAsia="宋体" w:cs="宋体"/>
          <w:color w:val="000000" w:themeColor="text1"/>
          <w:spacing w:val="-2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．联合体各成员单位内部的职责分工如下：。</w:t>
      </w:r>
      <w:bookmarkEnd w:id="237"/>
      <w:bookmarkEnd w:id="238"/>
    </w:p>
    <w:p w14:paraId="1D71CD83">
      <w:pPr>
        <w:keepNext w:val="0"/>
        <w:keepLines w:val="0"/>
        <w:pageBreakBefore w:val="0"/>
        <w:widowControl/>
        <w:shd w:val="clear"/>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．投标工作和联合体在中标后工程实施过程中的有关费用按</w:t>
      </w:r>
      <w:r>
        <w:rPr>
          <w:rFonts w:hint="eastAsia" w:ascii="宋体" w:hAnsi="宋体" w:eastAsia="宋体" w:cs="宋体"/>
          <w:color w:val="000000" w:themeColor="text1"/>
          <w:spacing w:val="-2"/>
          <w:sz w:val="24"/>
          <w:szCs w:val="24"/>
          <w:highlight w:val="none"/>
          <w14:textFill>
            <w14:solidFill>
              <w14:schemeClr w14:val="tx1"/>
            </w14:solidFill>
          </w14:textFill>
        </w:rPr>
        <w:t>各自承担的工作量分</w:t>
      </w:r>
      <w:r>
        <w:rPr>
          <w:rFonts w:hint="eastAsia" w:ascii="宋体" w:hAnsi="宋体" w:eastAsia="宋体" w:cs="宋体"/>
          <w:color w:val="000000" w:themeColor="text1"/>
          <w:spacing w:val="-5"/>
          <w:sz w:val="24"/>
          <w:szCs w:val="24"/>
          <w:highlight w:val="none"/>
          <w14:textFill>
            <w14:solidFill>
              <w14:schemeClr w14:val="tx1"/>
            </w14:solidFill>
          </w14:textFill>
        </w:rPr>
        <w:t>摊。</w:t>
      </w:r>
    </w:p>
    <w:p w14:paraId="03389633">
      <w:pPr>
        <w:keepNext w:val="0"/>
        <w:keepLines w:val="0"/>
        <w:pageBreakBefore w:val="0"/>
        <w:widowControl/>
        <w:shd w:val="clear"/>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6</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．联合体中标后，本联合体协议是合同的附件，对联合体各成</w:t>
      </w:r>
      <w:r>
        <w:rPr>
          <w:rFonts w:hint="eastAsia" w:ascii="宋体" w:hAnsi="宋体" w:eastAsia="宋体" w:cs="宋体"/>
          <w:color w:val="000000" w:themeColor="text1"/>
          <w:spacing w:val="-2"/>
          <w:sz w:val="24"/>
          <w:szCs w:val="24"/>
          <w:highlight w:val="none"/>
          <w14:textFill>
            <w14:solidFill>
              <w14:schemeClr w14:val="tx1"/>
            </w14:solidFill>
          </w14:textFill>
        </w:rPr>
        <w:t>员单位有合同约束</w:t>
      </w:r>
      <w:r>
        <w:rPr>
          <w:rFonts w:hint="eastAsia" w:ascii="宋体" w:hAnsi="宋体" w:eastAsia="宋体" w:cs="宋体"/>
          <w:color w:val="000000" w:themeColor="text1"/>
          <w:spacing w:val="-7"/>
          <w:sz w:val="24"/>
          <w:szCs w:val="24"/>
          <w:highlight w:val="none"/>
          <w14:textFill>
            <w14:solidFill>
              <w14:schemeClr w14:val="tx1"/>
            </w14:solidFill>
          </w14:textFill>
        </w:rPr>
        <w:t>力。</w:t>
      </w:r>
    </w:p>
    <w:p w14:paraId="3D9DFEE6">
      <w:pPr>
        <w:keepNext w:val="0"/>
        <w:keepLines w:val="0"/>
        <w:pageBreakBefore w:val="0"/>
        <w:widowControl/>
        <w:shd w:val="clear"/>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．本协议书自签署之日起生效，联合体未中标或者中标时合同履行</w:t>
      </w:r>
      <w:r>
        <w:rPr>
          <w:rFonts w:hint="eastAsia" w:ascii="宋体" w:hAnsi="宋体" w:eastAsia="宋体" w:cs="宋体"/>
          <w:color w:val="000000" w:themeColor="text1"/>
          <w:spacing w:val="-2"/>
          <w:sz w:val="24"/>
          <w:szCs w:val="24"/>
          <w:highlight w:val="none"/>
          <w14:textFill>
            <w14:solidFill>
              <w14:schemeClr w14:val="tx1"/>
            </w14:solidFill>
          </w14:textFill>
        </w:rPr>
        <w:t>完毕后自动失</w:t>
      </w:r>
      <w:r>
        <w:rPr>
          <w:rFonts w:hint="eastAsia" w:ascii="宋体" w:hAnsi="宋体" w:eastAsia="宋体" w:cs="宋体"/>
          <w:color w:val="000000" w:themeColor="text1"/>
          <w:spacing w:val="-8"/>
          <w:sz w:val="24"/>
          <w:szCs w:val="24"/>
          <w:highlight w:val="none"/>
          <w14:textFill>
            <w14:solidFill>
              <w14:schemeClr w14:val="tx1"/>
            </w14:solidFill>
          </w14:textFill>
        </w:rPr>
        <w:t>效。</w:t>
      </w:r>
    </w:p>
    <w:p w14:paraId="1DB0ADDC">
      <w:pPr>
        <w:keepNext w:val="0"/>
        <w:keepLines w:val="0"/>
        <w:pageBreakBefore w:val="0"/>
        <w:widowControl/>
        <w:shd w:val="clear"/>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239" w:name="_Toc22612"/>
      <w:bookmarkStart w:id="240" w:name="_Toc26708"/>
      <w:r>
        <w:rPr>
          <w:rFonts w:hint="eastAsia" w:ascii="宋体" w:hAnsi="宋体" w:eastAsia="宋体" w:cs="宋体"/>
          <w:color w:val="000000" w:themeColor="text1"/>
          <w:spacing w:val="-2"/>
          <w:sz w:val="24"/>
          <w:szCs w:val="24"/>
          <w:highlight w:val="none"/>
          <w14:textFill>
            <w14:solidFill>
              <w14:schemeClr w14:val="tx1"/>
            </w14:solidFill>
          </w14:textFill>
        </w:rPr>
        <w:t>8</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．本协议书一式份，联合体成员和招标人各执一份。</w:t>
      </w:r>
      <w:bookmarkEnd w:id="239"/>
      <w:bookmarkEnd w:id="240"/>
    </w:p>
    <w:p w14:paraId="599B051B">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bookmarkStart w:id="241" w:name="bookmark154"/>
      <w:bookmarkEnd w:id="241"/>
      <w:r>
        <w:rPr>
          <w:rFonts w:hint="eastAsia" w:ascii="宋体" w:hAnsi="宋体" w:eastAsia="宋体" w:cs="宋体"/>
          <w:color w:val="000000" w:themeColor="text1"/>
          <w:sz w:val="24"/>
          <w:szCs w:val="24"/>
          <w:highlight w:val="none"/>
          <w14:textFill>
            <w14:solidFill>
              <w14:schemeClr w14:val="tx1"/>
            </w14:solidFill>
          </w14:textFill>
        </w:rPr>
        <w:t>牵头人名称</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109CFDDE">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03AF1506">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1F0DAD02">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成员二名称</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05AA9D56">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28E891F2">
      <w:pPr>
        <w:keepNext w:val="0"/>
        <w:keepLines w:val="0"/>
        <w:pageBreakBefore w:val="0"/>
        <w:widowControl/>
        <w:shd w:val="clear"/>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6B70E035">
      <w:pPr>
        <w:shd w:val="clear"/>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601F5F4F">
      <w:pPr>
        <w:pStyle w:val="5"/>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1EC8E023">
      <w:pPr>
        <w:keepNext w:val="0"/>
        <w:keepLines w:val="0"/>
        <w:pageBreakBefore w:val="0"/>
        <w:widowControl/>
        <w:shd w:val="clear"/>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pacing w:val="9"/>
          <w:sz w:val="20"/>
          <w:szCs w:val="20"/>
          <w:highlight w:val="none"/>
          <w14:textFill>
            <w14:solidFill>
              <w14:schemeClr w14:val="tx1"/>
            </w14:solidFill>
          </w14:textFill>
        </w:rPr>
        <w:t>说明：《联合体协议书》</w:t>
      </w:r>
      <w:r>
        <w:rPr>
          <w:rFonts w:hint="eastAsia" w:ascii="宋体" w:hAnsi="宋体" w:eastAsia="宋体" w:cs="宋体"/>
          <w:color w:val="000000" w:themeColor="text1"/>
          <w:spacing w:val="-55"/>
          <w:sz w:val="20"/>
          <w:szCs w:val="20"/>
          <w:highlight w:val="none"/>
          <w14:textFill>
            <w14:solidFill>
              <w14:schemeClr w14:val="tx1"/>
            </w14:solidFill>
          </w14:textFill>
        </w:rPr>
        <w:t xml:space="preserve"> </w:t>
      </w:r>
      <w:r>
        <w:rPr>
          <w:rFonts w:hint="eastAsia" w:ascii="宋体" w:hAnsi="宋体" w:eastAsia="宋体" w:cs="宋体"/>
          <w:color w:val="000000" w:themeColor="text1"/>
          <w:spacing w:val="9"/>
          <w:sz w:val="20"/>
          <w:szCs w:val="20"/>
          <w:highlight w:val="none"/>
          <w14:textFill>
            <w14:solidFill>
              <w14:schemeClr w14:val="tx1"/>
            </w14:solidFill>
          </w14:textFill>
        </w:rPr>
        <w:t>由委托代理人签字或盖章的，</w:t>
      </w:r>
      <w:r>
        <w:rPr>
          <w:rFonts w:hint="eastAsia" w:ascii="宋体" w:hAnsi="宋体" w:eastAsia="宋体" w:cs="宋体"/>
          <w:color w:val="000000" w:themeColor="text1"/>
          <w:spacing w:val="8"/>
          <w:sz w:val="20"/>
          <w:szCs w:val="20"/>
          <w:highlight w:val="none"/>
          <w14:textFill>
            <w14:solidFill>
              <w14:schemeClr w14:val="tx1"/>
            </w14:solidFill>
          </w14:textFill>
        </w:rPr>
        <w:t>应附法定代表人签字或盖章的授权委托</w:t>
      </w:r>
      <w:r>
        <w:rPr>
          <w:rFonts w:hint="eastAsia" w:ascii="宋体" w:hAnsi="宋体" w:eastAsia="宋体" w:cs="宋体"/>
          <w:color w:val="000000" w:themeColor="text1"/>
          <w:spacing w:val="-2"/>
          <w:sz w:val="20"/>
          <w:szCs w:val="20"/>
          <w:highlight w:val="none"/>
          <w14:textFill>
            <w14:solidFill>
              <w14:schemeClr w14:val="tx1"/>
            </w14:solidFill>
          </w14:textFill>
        </w:rPr>
        <w:t>书。</w:t>
      </w:r>
    </w:p>
    <w:p w14:paraId="14CA2F70">
      <w:pPr>
        <w:keepNext w:val="0"/>
        <w:keepLines w:val="0"/>
        <w:pageBreakBefore w:val="0"/>
        <w:widowControl/>
        <w:shd w:val="clear"/>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000000" w:themeColor="text1"/>
          <w:sz w:val="20"/>
          <w:szCs w:val="20"/>
          <w:highlight w:val="none"/>
          <w14:textFill>
            <w14:solidFill>
              <w14:schemeClr w14:val="tx1"/>
            </w14:solidFill>
          </w14:textFill>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42" w:name="_Toc17838"/>
      <w:r>
        <w:rPr>
          <w:rFonts w:hint="eastAsia" w:ascii="宋体" w:hAnsi="宋体" w:eastAsia="宋体" w:cs="宋体"/>
          <w:b/>
          <w:bCs/>
          <w:color w:val="000000" w:themeColor="text1"/>
          <w:spacing w:val="-4"/>
          <w:sz w:val="24"/>
          <w:szCs w:val="24"/>
          <w:highlight w:val="none"/>
          <w14:textFill>
            <w14:solidFill>
              <w14:schemeClr w14:val="tx1"/>
            </w14:solidFill>
          </w14:textFill>
        </w:rPr>
        <w:t>格式七 投标人基本情况表</w:t>
      </w:r>
      <w:bookmarkEnd w:id="242"/>
    </w:p>
    <w:p w14:paraId="365D949B">
      <w:pPr>
        <w:shd w:val="clear"/>
        <w:spacing w:before="333" w:line="219" w:lineRule="auto"/>
        <w:ind w:left="3350"/>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pacing w:val="-5"/>
          <w:sz w:val="30"/>
          <w:szCs w:val="30"/>
          <w:highlight w:val="none"/>
          <w14:textFill>
            <w14:solidFill>
              <w14:schemeClr w14:val="tx1"/>
            </w14:solidFill>
          </w14:textFill>
        </w:rPr>
        <w:t>投标人基本情况表</w:t>
      </w:r>
    </w:p>
    <w:p w14:paraId="2CD970DC">
      <w:pPr>
        <w:shd w:val="clear"/>
        <w:spacing w:line="239" w:lineRule="exact"/>
        <w:rPr>
          <w:rFonts w:hint="eastAsia" w:ascii="宋体" w:hAnsi="宋体" w:eastAsia="宋体" w:cs="宋体"/>
          <w:color w:val="000000" w:themeColor="text1"/>
          <w:highlight w:val="none"/>
          <w14:textFill>
            <w14:solidFill>
              <w14:schemeClr w14:val="tx1"/>
            </w14:solidFill>
          </w14:textFill>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hd w:val="clear"/>
              <w:spacing w:before="149" w:line="229" w:lineRule="auto"/>
              <w:ind w:left="22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投标人名称</w:t>
            </w:r>
          </w:p>
        </w:tc>
        <w:tc>
          <w:tcPr>
            <w:tcW w:w="7639" w:type="dxa"/>
            <w:gridSpan w:val="8"/>
            <w:vAlign w:val="top"/>
          </w:tcPr>
          <w:p w14:paraId="686AB84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hd w:val="clear"/>
              <w:spacing w:before="144" w:line="230" w:lineRule="auto"/>
              <w:ind w:left="3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注册地址</w:t>
            </w:r>
          </w:p>
        </w:tc>
        <w:tc>
          <w:tcPr>
            <w:tcW w:w="3684" w:type="dxa"/>
            <w:gridSpan w:val="3"/>
            <w:vAlign w:val="top"/>
          </w:tcPr>
          <w:p w14:paraId="0AC65D3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031EC2C9">
            <w:pPr>
              <w:shd w:val="clear"/>
              <w:spacing w:before="144" w:line="228" w:lineRule="auto"/>
              <w:ind w:left="22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邮政编码</w:t>
            </w:r>
          </w:p>
        </w:tc>
        <w:tc>
          <w:tcPr>
            <w:tcW w:w="2601" w:type="dxa"/>
            <w:gridSpan w:val="3"/>
            <w:vAlign w:val="top"/>
          </w:tcPr>
          <w:p w14:paraId="7AD354B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2"/>
              <w:shd w:val="clear"/>
              <w:spacing w:line="332" w:lineRule="auto"/>
              <w:rPr>
                <w:rFonts w:hint="eastAsia" w:ascii="宋体" w:hAnsi="宋体" w:eastAsia="宋体" w:cs="宋体"/>
                <w:color w:val="000000" w:themeColor="text1"/>
                <w:sz w:val="24"/>
                <w:szCs w:val="24"/>
                <w:highlight w:val="none"/>
                <w14:textFill>
                  <w14:solidFill>
                    <w14:schemeClr w14:val="tx1"/>
                  </w14:solidFill>
                </w14:textFill>
              </w:rPr>
            </w:pPr>
          </w:p>
          <w:p w14:paraId="3917AF4F">
            <w:pPr>
              <w:shd w:val="clear"/>
              <w:spacing w:before="65" w:line="230" w:lineRule="auto"/>
              <w:ind w:left="32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联系方式</w:t>
            </w:r>
          </w:p>
        </w:tc>
        <w:tc>
          <w:tcPr>
            <w:tcW w:w="975" w:type="dxa"/>
            <w:vAlign w:val="top"/>
          </w:tcPr>
          <w:p w14:paraId="3D7FC625">
            <w:pPr>
              <w:shd w:val="clear"/>
              <w:spacing w:before="145" w:line="231" w:lineRule="auto"/>
              <w:ind w:left="1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联系人</w:t>
            </w:r>
          </w:p>
        </w:tc>
        <w:tc>
          <w:tcPr>
            <w:tcW w:w="2709" w:type="dxa"/>
            <w:gridSpan w:val="2"/>
            <w:vAlign w:val="top"/>
          </w:tcPr>
          <w:p w14:paraId="74C76AE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65D93497">
            <w:pPr>
              <w:shd w:val="clear"/>
              <w:spacing w:before="145" w:line="231" w:lineRule="auto"/>
              <w:ind w:left="3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电</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话</w:t>
            </w:r>
          </w:p>
        </w:tc>
        <w:tc>
          <w:tcPr>
            <w:tcW w:w="2601" w:type="dxa"/>
            <w:gridSpan w:val="3"/>
            <w:vAlign w:val="top"/>
          </w:tcPr>
          <w:p w14:paraId="275175F8">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975" w:type="dxa"/>
            <w:vAlign w:val="top"/>
          </w:tcPr>
          <w:p w14:paraId="42FC9B75">
            <w:pPr>
              <w:shd w:val="clear"/>
              <w:spacing w:before="143" w:line="228" w:lineRule="auto"/>
              <w:ind w:left="13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传</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真</w:t>
            </w:r>
          </w:p>
        </w:tc>
        <w:tc>
          <w:tcPr>
            <w:tcW w:w="2709" w:type="dxa"/>
            <w:gridSpan w:val="2"/>
            <w:vAlign w:val="top"/>
          </w:tcPr>
          <w:p w14:paraId="7E63A54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6612B606">
            <w:pPr>
              <w:shd w:val="clear"/>
              <w:spacing w:before="144" w:line="229" w:lineRule="auto"/>
              <w:ind w:left="2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电子邮箱</w:t>
            </w:r>
          </w:p>
        </w:tc>
        <w:tc>
          <w:tcPr>
            <w:tcW w:w="2601" w:type="dxa"/>
            <w:gridSpan w:val="3"/>
            <w:vAlign w:val="top"/>
          </w:tcPr>
          <w:p w14:paraId="5F4345F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hd w:val="clear"/>
              <w:spacing w:before="145" w:line="229"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单位性质</w:t>
            </w:r>
          </w:p>
        </w:tc>
        <w:tc>
          <w:tcPr>
            <w:tcW w:w="7639" w:type="dxa"/>
            <w:gridSpan w:val="8"/>
            <w:vAlign w:val="top"/>
          </w:tcPr>
          <w:p w14:paraId="1E0E32B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hd w:val="clear"/>
              <w:spacing w:before="144" w:line="228" w:lineRule="auto"/>
              <w:ind w:left="22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法定代表人</w:t>
            </w:r>
          </w:p>
        </w:tc>
        <w:tc>
          <w:tcPr>
            <w:tcW w:w="975" w:type="dxa"/>
            <w:vAlign w:val="top"/>
          </w:tcPr>
          <w:p w14:paraId="07222CE7">
            <w:pPr>
              <w:shd w:val="clear"/>
              <w:spacing w:before="144" w:line="228" w:lineRule="auto"/>
              <w:ind w:left="2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姓名</w:t>
            </w:r>
          </w:p>
        </w:tc>
        <w:tc>
          <w:tcPr>
            <w:tcW w:w="1837" w:type="dxa"/>
            <w:vAlign w:val="top"/>
          </w:tcPr>
          <w:p w14:paraId="091073F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Align w:val="top"/>
          </w:tcPr>
          <w:p w14:paraId="4A11ACAE">
            <w:pPr>
              <w:shd w:val="clear"/>
              <w:spacing w:before="144" w:line="228"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技术职称</w:t>
            </w:r>
          </w:p>
        </w:tc>
        <w:tc>
          <w:tcPr>
            <w:tcW w:w="1326" w:type="dxa"/>
            <w:gridSpan w:val="2"/>
            <w:vAlign w:val="top"/>
          </w:tcPr>
          <w:p w14:paraId="6ADE5618">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770" w:type="dxa"/>
            <w:vAlign w:val="top"/>
          </w:tcPr>
          <w:p w14:paraId="5C8E96FC">
            <w:pPr>
              <w:shd w:val="clear"/>
              <w:spacing w:before="143" w:line="231" w:lineRule="auto"/>
              <w:ind w:left="1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电话</w:t>
            </w:r>
          </w:p>
        </w:tc>
        <w:tc>
          <w:tcPr>
            <w:tcW w:w="1548" w:type="dxa"/>
            <w:vAlign w:val="top"/>
          </w:tcPr>
          <w:p w14:paraId="6AD0C2B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hd w:val="clear"/>
              <w:spacing w:before="145" w:line="230"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成立时间</w:t>
            </w:r>
          </w:p>
        </w:tc>
        <w:tc>
          <w:tcPr>
            <w:tcW w:w="2812" w:type="dxa"/>
            <w:gridSpan w:val="2"/>
            <w:vAlign w:val="top"/>
          </w:tcPr>
          <w:p w14:paraId="4BAD1642">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4827" w:type="dxa"/>
            <w:gridSpan w:val="6"/>
            <w:vAlign w:val="top"/>
          </w:tcPr>
          <w:p w14:paraId="30D24B75">
            <w:pPr>
              <w:shd w:val="clear"/>
              <w:spacing w:before="145" w:line="228" w:lineRule="auto"/>
              <w:ind w:left="12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员工总人数（个</w:t>
            </w:r>
            <w:r>
              <w:rPr>
                <w:rFonts w:hint="eastAsia" w:ascii="宋体" w:hAnsi="宋体" w:eastAsia="宋体" w:cs="宋体"/>
                <w:color w:val="000000" w:themeColor="text1"/>
                <w:sz w:val="24"/>
                <w:szCs w:val="24"/>
                <w:highlight w:val="none"/>
                <w14:textFill>
                  <w14:solidFill>
                    <w14:schemeClr w14:val="tx1"/>
                  </w14:solidFill>
                </w14:textFill>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hd w:val="clear"/>
              <w:spacing w:before="61" w:line="262" w:lineRule="auto"/>
              <w:ind w:right="2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企业资质</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类型和等级</w:t>
            </w:r>
          </w:p>
        </w:tc>
        <w:tc>
          <w:tcPr>
            <w:tcW w:w="2812" w:type="dxa"/>
            <w:gridSpan w:val="2"/>
            <w:vAlign w:val="top"/>
          </w:tcPr>
          <w:p w14:paraId="782B0B6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restart"/>
            <w:tcBorders>
              <w:bottom w:val="nil"/>
            </w:tcBorders>
            <w:vAlign w:val="top"/>
          </w:tcPr>
          <w:p w14:paraId="7A69FEFC">
            <w:pPr>
              <w:pStyle w:val="22"/>
              <w:shd w:val="clear"/>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02C0E7FA">
            <w:pPr>
              <w:pStyle w:val="22"/>
              <w:shd w:val="clear"/>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1FBAEACC">
            <w:pPr>
              <w:pStyle w:val="22"/>
              <w:shd w:val="clear"/>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64C94A08">
            <w:pPr>
              <w:pStyle w:val="22"/>
              <w:shd w:val="clear"/>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69BBE9A7">
            <w:pPr>
              <w:pStyle w:val="22"/>
              <w:shd w:val="clear"/>
              <w:spacing w:line="255" w:lineRule="auto"/>
              <w:rPr>
                <w:rFonts w:hint="eastAsia" w:ascii="宋体" w:hAnsi="宋体" w:eastAsia="宋体" w:cs="宋体"/>
                <w:color w:val="000000" w:themeColor="text1"/>
                <w:sz w:val="24"/>
                <w:szCs w:val="24"/>
                <w:highlight w:val="none"/>
                <w14:textFill>
                  <w14:solidFill>
                    <w14:schemeClr w14:val="tx1"/>
                  </w14:solidFill>
                </w14:textFill>
              </w:rPr>
            </w:pPr>
          </w:p>
          <w:p w14:paraId="7C094C19">
            <w:pPr>
              <w:shd w:val="clear"/>
              <w:spacing w:before="65" w:line="229" w:lineRule="auto"/>
              <w:ind w:left="3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其中</w:t>
            </w:r>
          </w:p>
        </w:tc>
        <w:tc>
          <w:tcPr>
            <w:tcW w:w="2096" w:type="dxa"/>
            <w:gridSpan w:val="3"/>
            <w:vAlign w:val="top"/>
          </w:tcPr>
          <w:p w14:paraId="010F104F">
            <w:pPr>
              <w:shd w:val="clear"/>
              <w:spacing w:before="214" w:line="229" w:lineRule="auto"/>
              <w:ind w:left="55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p>
        </w:tc>
        <w:tc>
          <w:tcPr>
            <w:tcW w:w="1548" w:type="dxa"/>
            <w:vAlign w:val="top"/>
          </w:tcPr>
          <w:p w14:paraId="67C64A1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hd w:val="clear"/>
              <w:spacing w:before="146" w:line="228" w:lineRule="auto"/>
              <w:ind w:left="23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营业执照号</w:t>
            </w:r>
          </w:p>
        </w:tc>
        <w:tc>
          <w:tcPr>
            <w:tcW w:w="2812" w:type="dxa"/>
            <w:gridSpan w:val="2"/>
            <w:vAlign w:val="top"/>
          </w:tcPr>
          <w:p w14:paraId="4431F67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425F824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52E9EE82">
            <w:pPr>
              <w:shd w:val="clear"/>
              <w:spacing w:before="146" w:line="228" w:lineRule="auto"/>
              <w:ind w:left="3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高级职称人员</w:t>
            </w:r>
          </w:p>
        </w:tc>
        <w:tc>
          <w:tcPr>
            <w:tcW w:w="1548" w:type="dxa"/>
            <w:vAlign w:val="top"/>
          </w:tcPr>
          <w:p w14:paraId="5AB52FD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hd w:val="clear"/>
              <w:spacing w:before="146" w:line="230" w:lineRule="auto"/>
              <w:ind w:left="3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注册资金</w:t>
            </w:r>
          </w:p>
        </w:tc>
        <w:tc>
          <w:tcPr>
            <w:tcW w:w="2812" w:type="dxa"/>
            <w:gridSpan w:val="2"/>
            <w:vAlign w:val="top"/>
          </w:tcPr>
          <w:p w14:paraId="55DE929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0C4A970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4B26D2D4">
            <w:pPr>
              <w:shd w:val="clear"/>
              <w:spacing w:before="147"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中级职称人员</w:t>
            </w:r>
          </w:p>
        </w:tc>
        <w:tc>
          <w:tcPr>
            <w:tcW w:w="1548" w:type="dxa"/>
            <w:vAlign w:val="top"/>
          </w:tcPr>
          <w:p w14:paraId="262A2EE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hd w:val="clear"/>
              <w:spacing w:before="62" w:line="241" w:lineRule="auto"/>
              <w:ind w:right="325"/>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基本账户</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开户银行</w:t>
            </w:r>
          </w:p>
        </w:tc>
        <w:tc>
          <w:tcPr>
            <w:tcW w:w="2812" w:type="dxa"/>
            <w:gridSpan w:val="2"/>
            <w:vAlign w:val="top"/>
          </w:tcPr>
          <w:p w14:paraId="45553C4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5653235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5A3DA22F">
            <w:pPr>
              <w:shd w:val="clear"/>
              <w:spacing w:before="191" w:line="230" w:lineRule="auto"/>
              <w:ind w:left="3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初级职称人员</w:t>
            </w:r>
          </w:p>
        </w:tc>
        <w:tc>
          <w:tcPr>
            <w:tcW w:w="1548" w:type="dxa"/>
            <w:vAlign w:val="top"/>
          </w:tcPr>
          <w:p w14:paraId="184D3D4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hd w:val="clear"/>
              <w:spacing w:before="62" w:line="259" w:lineRule="auto"/>
              <w:ind w:right="325"/>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基本账户</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银行账号</w:t>
            </w:r>
          </w:p>
        </w:tc>
        <w:tc>
          <w:tcPr>
            <w:tcW w:w="2812" w:type="dxa"/>
            <w:gridSpan w:val="2"/>
            <w:vAlign w:val="top"/>
          </w:tcPr>
          <w:p w14:paraId="5B1DD5F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tcBorders>
            <w:vAlign w:val="top"/>
          </w:tcPr>
          <w:p w14:paraId="03520BE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5C48DB8B">
            <w:pPr>
              <w:shd w:val="clear"/>
              <w:spacing w:before="211" w:line="228" w:lineRule="auto"/>
              <w:ind w:left="6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技术员</w:t>
            </w:r>
          </w:p>
        </w:tc>
        <w:tc>
          <w:tcPr>
            <w:tcW w:w="1548" w:type="dxa"/>
            <w:vAlign w:val="top"/>
          </w:tcPr>
          <w:p w14:paraId="773ECE69">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hd w:val="clear"/>
              <w:spacing w:before="65" w:line="229"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经营范围</w:t>
            </w:r>
          </w:p>
        </w:tc>
        <w:tc>
          <w:tcPr>
            <w:tcW w:w="7639" w:type="dxa"/>
            <w:gridSpan w:val="8"/>
            <w:vAlign w:val="top"/>
          </w:tcPr>
          <w:p w14:paraId="7817516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2"/>
              <w:shd w:val="clear"/>
              <w:spacing w:line="295" w:lineRule="auto"/>
              <w:rPr>
                <w:rFonts w:hint="eastAsia" w:ascii="宋体" w:hAnsi="宋体" w:eastAsia="宋体" w:cs="宋体"/>
                <w:color w:val="000000" w:themeColor="text1"/>
                <w:sz w:val="24"/>
                <w:szCs w:val="24"/>
                <w:highlight w:val="none"/>
                <w14:textFill>
                  <w14:solidFill>
                    <w14:schemeClr w14:val="tx1"/>
                  </w14:solidFill>
                </w14:textFill>
              </w:rPr>
            </w:pPr>
          </w:p>
          <w:p w14:paraId="598814F5">
            <w:pPr>
              <w:pStyle w:val="22"/>
              <w:shd w:val="clear"/>
              <w:spacing w:line="296" w:lineRule="auto"/>
              <w:rPr>
                <w:rFonts w:hint="eastAsia" w:ascii="宋体" w:hAnsi="宋体" w:eastAsia="宋体" w:cs="宋体"/>
                <w:color w:val="000000" w:themeColor="text1"/>
                <w:sz w:val="24"/>
                <w:szCs w:val="24"/>
                <w:highlight w:val="none"/>
                <w14:textFill>
                  <w14:solidFill>
                    <w14:schemeClr w14:val="tx1"/>
                  </w14:solidFill>
                </w14:textFill>
              </w:rPr>
            </w:pPr>
          </w:p>
          <w:p w14:paraId="52A98BFF">
            <w:pPr>
              <w:shd w:val="clear"/>
              <w:spacing w:before="65" w:line="229"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关联企业情况</w:t>
            </w:r>
          </w:p>
        </w:tc>
        <w:tc>
          <w:tcPr>
            <w:tcW w:w="7639" w:type="dxa"/>
            <w:gridSpan w:val="8"/>
            <w:vAlign w:val="top"/>
          </w:tcPr>
          <w:p w14:paraId="5EFCA351">
            <w:pPr>
              <w:shd w:val="clear"/>
              <w:spacing w:before="168" w:line="228" w:lineRule="auto"/>
              <w:ind w:left="1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包括但不限于与投标人存在以下关系的不同单位：</w:t>
            </w:r>
          </w:p>
          <w:p w14:paraId="4A7FA872">
            <w:pPr>
              <w:shd w:val="clear"/>
              <w:spacing w:before="81" w:line="228" w:lineRule="auto"/>
              <w:ind w:left="1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．法定代表人为同一人的。</w:t>
            </w:r>
          </w:p>
          <w:p w14:paraId="416ED6EF">
            <w:pPr>
              <w:shd w:val="clear"/>
              <w:spacing w:before="81" w:line="228" w:lineRule="auto"/>
              <w:ind w:left="10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2</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．存在控股、管理关系的。</w:t>
            </w:r>
          </w:p>
          <w:p w14:paraId="2E78667B">
            <w:pPr>
              <w:shd w:val="clear"/>
              <w:spacing w:before="81" w:line="228" w:lineRule="auto"/>
              <w:ind w:left="1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3</w:t>
            </w:r>
            <w:r>
              <w:rPr>
                <w:rFonts w:hint="eastAsia" w:ascii="宋体" w:hAnsi="宋体" w:eastAsia="宋体" w:cs="宋体"/>
                <w:color w:val="000000" w:themeColor="text1"/>
                <w:spacing w:val="-1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hd w:val="clear"/>
              <w:spacing w:before="235" w:line="230" w:lineRule="auto"/>
              <w:ind w:left="54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备注</w:t>
            </w:r>
          </w:p>
        </w:tc>
        <w:tc>
          <w:tcPr>
            <w:tcW w:w="7639" w:type="dxa"/>
            <w:gridSpan w:val="8"/>
            <w:vAlign w:val="top"/>
          </w:tcPr>
          <w:p w14:paraId="63E087E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bl>
    <w:p w14:paraId="608E648E">
      <w:pPr>
        <w:shd w:val="clear"/>
        <w:spacing w:before="140" w:line="228" w:lineRule="auto"/>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pacing w:val="2"/>
          <w:sz w:val="18"/>
          <w:szCs w:val="18"/>
          <w:highlight w:val="none"/>
          <w14:textFill>
            <w14:solidFill>
              <w14:schemeClr w14:val="tx1"/>
            </w14:solidFill>
          </w14:textFill>
        </w:rPr>
        <w:t>说明：</w:t>
      </w:r>
    </w:p>
    <w:p w14:paraId="6972BAA3">
      <w:pPr>
        <w:keepNext w:val="0"/>
        <w:keepLines w:val="0"/>
        <w:pageBreakBefore w:val="0"/>
        <w:widowControl/>
        <w:shd w:val="clear"/>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000000" w:themeColor="text1"/>
          <w:spacing w:val="4"/>
          <w:sz w:val="18"/>
          <w:szCs w:val="18"/>
          <w:highlight w:val="none"/>
          <w14:textFill>
            <w14:solidFill>
              <w14:schemeClr w14:val="tx1"/>
            </w14:solidFill>
          </w14:textFill>
        </w:rPr>
      </w:pPr>
      <w:bookmarkStart w:id="243" w:name="_Toc5131"/>
      <w:bookmarkStart w:id="244" w:name="_Toc14048"/>
      <w:r>
        <w:rPr>
          <w:rFonts w:hint="eastAsia" w:ascii="宋体" w:hAnsi="宋体" w:eastAsia="宋体" w:cs="宋体"/>
          <w:color w:val="000000" w:themeColor="text1"/>
          <w:spacing w:val="4"/>
          <w:sz w:val="18"/>
          <w:szCs w:val="18"/>
          <w:highlight w:val="none"/>
          <w14:textFill>
            <w14:solidFill>
              <w14:schemeClr w14:val="tx1"/>
            </w14:solidFill>
          </w14:textFill>
        </w:rPr>
        <w:t>1 ．《投标人基本情况表》后应附以下资料：</w:t>
      </w:r>
      <w:bookmarkEnd w:id="243"/>
      <w:bookmarkEnd w:id="244"/>
    </w:p>
    <w:p w14:paraId="56BD52AA">
      <w:pPr>
        <w:keepNext w:val="0"/>
        <w:keepLines w:val="0"/>
        <w:pageBreakBefore w:val="0"/>
        <w:widowControl/>
        <w:shd w:val="clear"/>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000000" w:themeColor="text1"/>
          <w:spacing w:val="6"/>
          <w:sz w:val="18"/>
          <w:szCs w:val="18"/>
          <w:highlight w:val="none"/>
          <w14:textFill>
            <w14:solidFill>
              <w14:schemeClr w14:val="tx1"/>
            </w14:solidFill>
          </w14:textFill>
        </w:rPr>
      </w:pPr>
      <w:r>
        <w:rPr>
          <w:rFonts w:hint="eastAsia" w:ascii="宋体" w:hAnsi="宋体" w:eastAsia="宋体" w:cs="宋体"/>
          <w:color w:val="000000" w:themeColor="text1"/>
          <w:spacing w:val="9"/>
          <w:sz w:val="18"/>
          <w:szCs w:val="18"/>
          <w:highlight w:val="none"/>
          <w:lang w:eastAsia="zh-CN"/>
          <w14:textFill>
            <w14:solidFill>
              <w14:schemeClr w14:val="tx1"/>
            </w14:solidFill>
          </w14:textFill>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shd w:val="clear"/>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pacing w:val="9"/>
          <w:sz w:val="18"/>
          <w:szCs w:val="18"/>
          <w:highlight w:val="none"/>
          <w:lang w:eastAsia="zh-CN"/>
          <w14:textFill>
            <w14:solidFill>
              <w14:schemeClr w14:val="tx1"/>
            </w14:solidFill>
          </w14:textFill>
        </w:rPr>
        <w:t>（2）</w:t>
      </w:r>
      <w:r>
        <w:rPr>
          <w:rFonts w:hint="eastAsia" w:ascii="宋体" w:hAnsi="宋体" w:eastAsia="宋体" w:cs="宋体"/>
          <w:color w:val="000000" w:themeColor="text1"/>
          <w:spacing w:val="9"/>
          <w:sz w:val="18"/>
          <w:szCs w:val="18"/>
          <w:highlight w:val="none"/>
          <w14:textFill>
            <w14:solidFill>
              <w14:schemeClr w14:val="tx1"/>
            </w14:solidFill>
          </w14:textFill>
        </w:rPr>
        <w:t>“进粤企业和人员诚信信息登记平台</w:t>
      </w:r>
      <w:r>
        <w:rPr>
          <w:rFonts w:hint="eastAsia" w:ascii="宋体" w:hAnsi="宋体" w:eastAsia="宋体" w:cs="宋体"/>
          <w:color w:val="000000" w:themeColor="text1"/>
          <w:spacing w:val="-72"/>
          <w:sz w:val="18"/>
          <w:szCs w:val="18"/>
          <w:highlight w:val="none"/>
          <w14:textFill>
            <w14:solidFill>
              <w14:schemeClr w14:val="tx1"/>
            </w14:solidFill>
          </w14:textFill>
        </w:rPr>
        <w:t xml:space="preserve"> </w:t>
      </w:r>
      <w:r>
        <w:rPr>
          <w:rFonts w:hint="eastAsia" w:ascii="宋体" w:hAnsi="宋体" w:eastAsia="宋体" w:cs="宋体"/>
          <w:color w:val="000000" w:themeColor="text1"/>
          <w:spacing w:val="8"/>
          <w:sz w:val="18"/>
          <w:szCs w:val="18"/>
          <w:highlight w:val="none"/>
          <w14:textFill>
            <w14:solidFill>
              <w14:schemeClr w14:val="tx1"/>
            </w14:solidFill>
          </w14:textFill>
        </w:rPr>
        <w:t>”企业信息情况打印页。（适用于省外建筑企业）</w:t>
      </w:r>
    </w:p>
    <w:p w14:paraId="359CA035">
      <w:pPr>
        <w:keepNext w:val="0"/>
        <w:keepLines w:val="0"/>
        <w:pageBreakBefore w:val="0"/>
        <w:widowControl/>
        <w:shd w:val="clear"/>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pacing w:val="8"/>
          <w:sz w:val="18"/>
          <w:szCs w:val="18"/>
          <w:highlight w:val="none"/>
          <w:lang w:eastAsia="zh-CN"/>
          <w14:textFill>
            <w14:solidFill>
              <w14:schemeClr w14:val="tx1"/>
            </w14:solidFill>
          </w14:textFill>
        </w:rPr>
        <w:t>（3）</w:t>
      </w:r>
      <w:r>
        <w:rPr>
          <w:rFonts w:hint="eastAsia" w:ascii="宋体" w:hAnsi="宋体" w:eastAsia="宋体" w:cs="宋体"/>
          <w:color w:val="000000" w:themeColor="text1"/>
          <w:spacing w:val="8"/>
          <w:sz w:val="18"/>
          <w:szCs w:val="18"/>
          <w:highlight w:val="none"/>
          <w14:textFill>
            <w14:solidFill>
              <w14:schemeClr w14:val="tx1"/>
            </w14:solidFill>
          </w14:textFill>
        </w:rPr>
        <w:t>《法人和非法人组织公共信用信息报告》（在“信用中国</w:t>
      </w:r>
      <w:r>
        <w:rPr>
          <w:rFonts w:hint="eastAsia" w:ascii="宋体" w:hAnsi="宋体" w:eastAsia="宋体" w:cs="宋体"/>
          <w:color w:val="000000" w:themeColor="text1"/>
          <w:spacing w:val="-70"/>
          <w:sz w:val="18"/>
          <w:szCs w:val="18"/>
          <w:highlight w:val="none"/>
          <w14:textFill>
            <w14:solidFill>
              <w14:schemeClr w14:val="tx1"/>
            </w14:solidFill>
          </w14:textFill>
        </w:rPr>
        <w:t xml:space="preserve"> </w:t>
      </w:r>
      <w:r>
        <w:rPr>
          <w:rFonts w:hint="eastAsia" w:ascii="宋体" w:hAnsi="宋体" w:eastAsia="宋体" w:cs="宋体"/>
          <w:color w:val="000000" w:themeColor="text1"/>
          <w:spacing w:val="8"/>
          <w:sz w:val="18"/>
          <w:szCs w:val="18"/>
          <w:highlight w:val="none"/>
          <w14:textFill>
            <w14:solidFill>
              <w14:schemeClr w14:val="tx1"/>
            </w14:solidFill>
          </w14:textFill>
        </w:rPr>
        <w:t>”网站企业查询界面</w:t>
      </w:r>
      <w:r>
        <w:rPr>
          <w:rFonts w:hint="eastAsia" w:ascii="宋体" w:hAnsi="宋体" w:eastAsia="宋体" w:cs="宋体"/>
          <w:color w:val="000000" w:themeColor="text1"/>
          <w:spacing w:val="7"/>
          <w:sz w:val="18"/>
          <w:szCs w:val="18"/>
          <w:highlight w:val="none"/>
          <w14:textFill>
            <w14:solidFill>
              <w14:schemeClr w14:val="tx1"/>
            </w14:solidFill>
          </w14:textFill>
        </w:rPr>
        <w:t>中下载）。</w:t>
      </w:r>
    </w:p>
    <w:p w14:paraId="3AE0E693">
      <w:pPr>
        <w:keepNext w:val="0"/>
        <w:keepLines w:val="0"/>
        <w:pageBreakBefore w:val="0"/>
        <w:widowControl/>
        <w:shd w:val="clear"/>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000000" w:themeColor="text1"/>
          <w:spacing w:val="4"/>
          <w:sz w:val="20"/>
          <w:szCs w:val="20"/>
          <w:highlight w:val="none"/>
          <w14:textFill>
            <w14:solidFill>
              <w14:schemeClr w14:val="tx1"/>
            </w14:solidFill>
          </w14:textFill>
        </w:rPr>
      </w:pPr>
      <w:r>
        <w:rPr>
          <w:rFonts w:hint="eastAsia" w:ascii="宋体" w:hAnsi="宋体" w:eastAsia="宋体" w:cs="宋体"/>
          <w:color w:val="000000" w:themeColor="text1"/>
          <w:spacing w:val="9"/>
          <w:sz w:val="18"/>
          <w:szCs w:val="18"/>
          <w:highlight w:val="none"/>
          <w14:textFill>
            <w14:solidFill>
              <w14:schemeClr w14:val="tx1"/>
            </w14:solidFill>
          </w14:textFill>
        </w:rPr>
        <w:t>2</w:t>
      </w:r>
      <w:r>
        <w:rPr>
          <w:rFonts w:hint="eastAsia" w:ascii="宋体" w:hAnsi="宋体" w:eastAsia="宋体" w:cs="宋体"/>
          <w:color w:val="000000" w:themeColor="text1"/>
          <w:spacing w:val="-21"/>
          <w:sz w:val="18"/>
          <w:szCs w:val="18"/>
          <w:highlight w:val="none"/>
          <w14:textFill>
            <w14:solidFill>
              <w14:schemeClr w14:val="tx1"/>
            </w14:solidFill>
          </w14:textFill>
        </w:rPr>
        <w:t xml:space="preserve"> </w:t>
      </w:r>
      <w:r>
        <w:rPr>
          <w:rFonts w:hint="eastAsia" w:ascii="宋体" w:hAnsi="宋体" w:eastAsia="宋体" w:cs="宋体"/>
          <w:color w:val="000000" w:themeColor="text1"/>
          <w:spacing w:val="9"/>
          <w:sz w:val="18"/>
          <w:szCs w:val="18"/>
          <w:highlight w:val="none"/>
          <w14:textFill>
            <w14:solidFill>
              <w14:schemeClr w14:val="tx1"/>
            </w14:solidFill>
          </w14:textFill>
        </w:rPr>
        <w:t>．联合体投标的，联合体成员单位均应填写《投标人基本情况</w:t>
      </w:r>
      <w:r>
        <w:rPr>
          <w:rFonts w:hint="eastAsia" w:ascii="宋体" w:hAnsi="宋体" w:eastAsia="宋体" w:cs="宋体"/>
          <w:color w:val="000000" w:themeColor="text1"/>
          <w:spacing w:val="8"/>
          <w:sz w:val="18"/>
          <w:szCs w:val="18"/>
          <w:highlight w:val="none"/>
          <w14:textFill>
            <w14:solidFill>
              <w14:schemeClr w14:val="tx1"/>
            </w14:solidFill>
          </w14:textFill>
        </w:rPr>
        <w:t>表》并提供以上所需资料。</w:t>
      </w:r>
    </w:p>
    <w:p w14:paraId="4E6AB364">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45" w:name="_Toc19699"/>
      <w:r>
        <w:rPr>
          <w:rFonts w:hint="eastAsia" w:ascii="宋体" w:hAnsi="宋体" w:eastAsia="宋体" w:cs="宋体"/>
          <w:b/>
          <w:bCs/>
          <w:color w:val="000000" w:themeColor="text1"/>
          <w:spacing w:val="-4"/>
          <w:sz w:val="24"/>
          <w:szCs w:val="24"/>
          <w:highlight w:val="none"/>
          <w14:textFill>
            <w14:solidFill>
              <w14:schemeClr w14:val="tx1"/>
            </w14:solidFill>
          </w14:textFill>
        </w:rPr>
        <w:t>格式八 项目经理简历表</w:t>
      </w:r>
      <w:bookmarkEnd w:id="245"/>
    </w:p>
    <w:p w14:paraId="1DBA7B98">
      <w:pPr>
        <w:pStyle w:val="5"/>
        <w:shd w:val="clear"/>
        <w:spacing w:line="444" w:lineRule="auto"/>
        <w:rPr>
          <w:rFonts w:hint="eastAsia" w:ascii="宋体" w:hAnsi="宋体" w:eastAsia="宋体" w:cs="宋体"/>
          <w:color w:val="000000" w:themeColor="text1"/>
          <w:highlight w:val="none"/>
          <w14:textFill>
            <w14:solidFill>
              <w14:schemeClr w14:val="tx1"/>
            </w14:solidFill>
          </w14:textFill>
        </w:rPr>
      </w:pPr>
    </w:p>
    <w:p w14:paraId="0CAE90B5">
      <w:pPr>
        <w:shd w:val="clear"/>
        <w:spacing w:before="97" w:line="219" w:lineRule="auto"/>
        <w:ind w:left="3538"/>
        <w:outlineLvl w:val="9"/>
        <w:rPr>
          <w:rFonts w:hint="eastAsia" w:ascii="宋体" w:hAnsi="宋体" w:eastAsia="宋体" w:cs="宋体"/>
          <w:color w:val="000000" w:themeColor="text1"/>
          <w:sz w:val="30"/>
          <w:szCs w:val="30"/>
          <w:highlight w:val="none"/>
          <w14:textFill>
            <w14:solidFill>
              <w14:schemeClr w14:val="tx1"/>
            </w14:solidFill>
          </w14:textFill>
        </w:rPr>
      </w:pPr>
      <w:bookmarkStart w:id="246" w:name="bookmark89"/>
      <w:bookmarkEnd w:id="246"/>
      <w:bookmarkStart w:id="247" w:name="bookmark156"/>
      <w:bookmarkEnd w:id="247"/>
      <w:bookmarkStart w:id="248" w:name="_Toc24489"/>
      <w:bookmarkStart w:id="249" w:name="_Toc31533"/>
      <w:r>
        <w:rPr>
          <w:rFonts w:hint="eastAsia" w:ascii="宋体" w:hAnsi="宋体" w:eastAsia="宋体" w:cs="宋体"/>
          <w:b/>
          <w:bCs/>
          <w:color w:val="000000" w:themeColor="text1"/>
          <w:spacing w:val="-5"/>
          <w:sz w:val="30"/>
          <w:szCs w:val="30"/>
          <w:highlight w:val="none"/>
          <w14:textFill>
            <w14:solidFill>
              <w14:schemeClr w14:val="tx1"/>
            </w14:solidFill>
          </w14:textFill>
        </w:rPr>
        <w:t>项目经理简历表</w:t>
      </w:r>
      <w:bookmarkEnd w:id="248"/>
      <w:bookmarkEnd w:id="249"/>
    </w:p>
    <w:p w14:paraId="59593258">
      <w:pPr>
        <w:shd w:val="clear"/>
        <w:spacing w:line="240" w:lineRule="exact"/>
        <w:rPr>
          <w:rFonts w:hint="eastAsia" w:ascii="宋体" w:hAnsi="宋体" w:eastAsia="宋体" w:cs="宋体"/>
          <w:color w:val="000000" w:themeColor="text1"/>
          <w:highlight w:val="none"/>
          <w14:textFill>
            <w14:solidFill>
              <w14:schemeClr w14:val="tx1"/>
            </w14:solidFill>
          </w14:textFill>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hd w:val="clear"/>
              <w:spacing w:before="177" w:line="228" w:lineRule="auto"/>
              <w:ind w:left="50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名</w:t>
            </w:r>
          </w:p>
        </w:tc>
        <w:tc>
          <w:tcPr>
            <w:tcW w:w="1294" w:type="dxa"/>
            <w:gridSpan w:val="2"/>
            <w:vAlign w:val="top"/>
          </w:tcPr>
          <w:p w14:paraId="0E27BBB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57" w:type="dxa"/>
            <w:vAlign w:val="top"/>
          </w:tcPr>
          <w:p w14:paraId="5E64039D">
            <w:pPr>
              <w:shd w:val="clear"/>
              <w:spacing w:before="177" w:line="229" w:lineRule="auto"/>
              <w:ind w:left="3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别</w:t>
            </w:r>
          </w:p>
        </w:tc>
        <w:tc>
          <w:tcPr>
            <w:tcW w:w="2062" w:type="dxa"/>
            <w:vAlign w:val="top"/>
          </w:tcPr>
          <w:p w14:paraId="68D9664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3FC87041">
            <w:pPr>
              <w:shd w:val="clear"/>
              <w:spacing w:before="177" w:line="228"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龄</w:t>
            </w:r>
          </w:p>
        </w:tc>
        <w:tc>
          <w:tcPr>
            <w:tcW w:w="1398" w:type="dxa"/>
            <w:vAlign w:val="top"/>
          </w:tcPr>
          <w:p w14:paraId="02E0EF39">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hd w:val="clear"/>
              <w:spacing w:before="175" w:line="228" w:lineRule="auto"/>
              <w:ind w:left="5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务</w:t>
            </w:r>
          </w:p>
        </w:tc>
        <w:tc>
          <w:tcPr>
            <w:tcW w:w="1294" w:type="dxa"/>
            <w:gridSpan w:val="2"/>
            <w:vAlign w:val="top"/>
          </w:tcPr>
          <w:p w14:paraId="59BA2A8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57" w:type="dxa"/>
            <w:vAlign w:val="top"/>
          </w:tcPr>
          <w:p w14:paraId="5913F49D">
            <w:pPr>
              <w:shd w:val="clear"/>
              <w:spacing w:before="174" w:line="231" w:lineRule="auto"/>
              <w:ind w:left="3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2062" w:type="dxa"/>
            <w:vAlign w:val="top"/>
          </w:tcPr>
          <w:p w14:paraId="0D719B3D">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3C4F5945">
            <w:pPr>
              <w:shd w:val="clear"/>
              <w:spacing w:before="175" w:line="230"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学</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历</w:t>
            </w:r>
          </w:p>
        </w:tc>
        <w:tc>
          <w:tcPr>
            <w:tcW w:w="1398" w:type="dxa"/>
            <w:vAlign w:val="top"/>
          </w:tcPr>
          <w:p w14:paraId="772D8AB2">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hd w:val="clear"/>
              <w:spacing w:before="175" w:line="229"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参加工作时间</w:t>
            </w:r>
          </w:p>
        </w:tc>
        <w:tc>
          <w:tcPr>
            <w:tcW w:w="2651" w:type="dxa"/>
            <w:gridSpan w:val="3"/>
            <w:vAlign w:val="top"/>
          </w:tcPr>
          <w:p w14:paraId="4D8E12D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3860" w:type="dxa"/>
            <w:gridSpan w:val="2"/>
            <w:vAlign w:val="top"/>
          </w:tcPr>
          <w:p w14:paraId="3410F97D">
            <w:pPr>
              <w:shd w:val="clear"/>
              <w:spacing w:before="176" w:line="228"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从事工程建设项目管理工作年限</w:t>
            </w:r>
          </w:p>
        </w:tc>
        <w:tc>
          <w:tcPr>
            <w:tcW w:w="1398" w:type="dxa"/>
            <w:vAlign w:val="top"/>
          </w:tcPr>
          <w:p w14:paraId="5CA4498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hd w:val="clear"/>
              <w:spacing w:before="176" w:line="228" w:lineRule="auto"/>
              <w:ind w:left="23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hd w:val="clear"/>
              <w:spacing w:before="176" w:line="230" w:lineRule="auto"/>
              <w:ind w:left="1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24" w:type="dxa"/>
            <w:gridSpan w:val="2"/>
            <w:vAlign w:val="top"/>
          </w:tcPr>
          <w:p w14:paraId="387E6BB1">
            <w:pPr>
              <w:shd w:val="clear"/>
              <w:spacing w:before="176"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项目名称</w:t>
            </w:r>
          </w:p>
        </w:tc>
        <w:tc>
          <w:tcPr>
            <w:tcW w:w="2037" w:type="dxa"/>
            <w:gridSpan w:val="2"/>
            <w:vAlign w:val="top"/>
          </w:tcPr>
          <w:p w14:paraId="60841D39">
            <w:pPr>
              <w:shd w:val="clear"/>
              <w:spacing w:before="176" w:line="229" w:lineRule="auto"/>
              <w:ind w:left="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建设单位</w:t>
            </w:r>
          </w:p>
        </w:tc>
        <w:tc>
          <w:tcPr>
            <w:tcW w:w="2062" w:type="dxa"/>
            <w:vAlign w:val="top"/>
          </w:tcPr>
          <w:p w14:paraId="0511F79F">
            <w:pPr>
              <w:shd w:val="clear"/>
              <w:spacing w:before="176" w:line="228" w:lineRule="auto"/>
              <w:ind w:left="26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建设内容和规模</w:t>
            </w:r>
          </w:p>
        </w:tc>
        <w:tc>
          <w:tcPr>
            <w:tcW w:w="1798" w:type="dxa"/>
            <w:vAlign w:val="top"/>
          </w:tcPr>
          <w:p w14:paraId="1FA090F6">
            <w:pPr>
              <w:shd w:val="clear"/>
              <w:spacing w:before="176" w:line="228" w:lineRule="auto"/>
              <w:ind w:left="2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开、竣工日期</w:t>
            </w:r>
          </w:p>
        </w:tc>
        <w:tc>
          <w:tcPr>
            <w:tcW w:w="1398" w:type="dxa"/>
            <w:vAlign w:val="top"/>
          </w:tcPr>
          <w:p w14:paraId="46379B80">
            <w:pPr>
              <w:shd w:val="clear"/>
              <w:spacing w:before="176" w:line="228" w:lineRule="auto"/>
              <w:ind w:left="25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hd w:val="clear"/>
              <w:spacing w:before="214" w:line="195"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24" w:type="dxa"/>
            <w:gridSpan w:val="2"/>
            <w:vAlign w:val="top"/>
          </w:tcPr>
          <w:p w14:paraId="0F1E5CC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78888A3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74289F6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2242914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0CCA428D">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hd w:val="clear"/>
              <w:spacing w:before="213" w:line="195" w:lineRule="auto"/>
              <w:ind w:left="3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24" w:type="dxa"/>
            <w:gridSpan w:val="2"/>
            <w:vAlign w:val="top"/>
          </w:tcPr>
          <w:p w14:paraId="64A79A29">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6061C8E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37C2C8FD">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35838BE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1A7FF52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hd w:val="clear"/>
              <w:spacing w:before="213" w:line="195" w:lineRule="auto"/>
              <w:ind w:left="34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624" w:type="dxa"/>
            <w:gridSpan w:val="2"/>
            <w:vAlign w:val="top"/>
          </w:tcPr>
          <w:p w14:paraId="6B3BD65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49395E1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38C89432">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5214B6C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359AD96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hd w:val="clear"/>
              <w:spacing w:before="177" w:line="325" w:lineRule="exact"/>
              <w:ind w:left="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624" w:type="dxa"/>
            <w:gridSpan w:val="2"/>
            <w:vAlign w:val="top"/>
          </w:tcPr>
          <w:p w14:paraId="3022258E">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13591C1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7E190888">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465A33C8">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3E8CFEF8">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bl>
    <w:p w14:paraId="31E2A55D">
      <w:pPr>
        <w:pStyle w:val="5"/>
        <w:shd w:val="clear"/>
        <w:spacing w:line="315" w:lineRule="auto"/>
        <w:rPr>
          <w:rFonts w:hint="eastAsia" w:ascii="宋体" w:hAnsi="宋体" w:eastAsia="宋体" w:cs="宋体"/>
          <w:color w:val="000000" w:themeColor="text1"/>
          <w:highlight w:val="none"/>
          <w14:textFill>
            <w14:solidFill>
              <w14:schemeClr w14:val="tx1"/>
            </w14:solidFill>
          </w14:textFill>
        </w:rPr>
      </w:pPr>
    </w:p>
    <w:p w14:paraId="4A488FFC">
      <w:pPr>
        <w:shd w:val="clear"/>
        <w:spacing w:before="78" w:line="220" w:lineRule="auto"/>
        <w:ind w:left="69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项目经理</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签字）</w:t>
      </w:r>
    </w:p>
    <w:p w14:paraId="55084914">
      <w:pPr>
        <w:pStyle w:val="5"/>
        <w:shd w:val="clear"/>
        <w:spacing w:line="256" w:lineRule="auto"/>
        <w:rPr>
          <w:rFonts w:hint="eastAsia" w:ascii="宋体" w:hAnsi="宋体" w:eastAsia="宋体" w:cs="宋体"/>
          <w:color w:val="000000" w:themeColor="text1"/>
          <w:highlight w:val="none"/>
          <w14:textFill>
            <w14:solidFill>
              <w14:schemeClr w14:val="tx1"/>
            </w14:solidFill>
          </w14:textFill>
        </w:rPr>
      </w:pPr>
    </w:p>
    <w:p w14:paraId="04095A12">
      <w:pPr>
        <w:pStyle w:val="5"/>
        <w:shd w:val="clear"/>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39040016">
      <w:pPr>
        <w:shd w:val="clear"/>
        <w:spacing w:before="78" w:line="220" w:lineRule="auto"/>
        <w:ind w:left="4226"/>
        <w:jc w:val="center"/>
        <w:rPr>
          <w:rFonts w:hint="eastAsia" w:ascii="宋体" w:hAnsi="宋体" w:eastAsia="宋体" w:cs="宋体"/>
          <w:color w:val="000000" w:themeColor="text1"/>
          <w:highlight w:val="none"/>
          <w14:textFill>
            <w14:solidFill>
              <w14:schemeClr w14:val="tx1"/>
            </w14:solidFill>
          </w14:textFill>
        </w:rPr>
      </w:pPr>
    </w:p>
    <w:p w14:paraId="09DFFC47">
      <w:pPr>
        <w:pStyle w:val="5"/>
        <w:shd w:val="clear"/>
        <w:spacing w:line="241" w:lineRule="auto"/>
        <w:rPr>
          <w:rFonts w:hint="eastAsia" w:ascii="宋体" w:hAnsi="宋体" w:eastAsia="宋体" w:cs="宋体"/>
          <w:color w:val="000000" w:themeColor="text1"/>
          <w:highlight w:val="none"/>
          <w14:textFill>
            <w14:solidFill>
              <w14:schemeClr w14:val="tx1"/>
            </w14:solidFill>
          </w14:textFill>
        </w:rPr>
      </w:pPr>
    </w:p>
    <w:p w14:paraId="19347D26">
      <w:pPr>
        <w:shd w:val="clear"/>
        <w:spacing w:before="65" w:line="228" w:lineRule="auto"/>
        <w:ind w:left="47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说明：《项目经理简历表》后应附拟派项目经理以下资料：</w:t>
      </w:r>
    </w:p>
    <w:p w14:paraId="5F52ECB2">
      <w:pPr>
        <w:shd w:val="clear"/>
        <w:spacing w:before="152" w:line="228" w:lineRule="auto"/>
        <w:ind w:left="484"/>
        <w:outlineLvl w:val="9"/>
        <w:rPr>
          <w:rFonts w:hint="eastAsia" w:ascii="宋体" w:hAnsi="宋体" w:eastAsia="宋体" w:cs="宋体"/>
          <w:color w:val="000000" w:themeColor="text1"/>
          <w:sz w:val="24"/>
          <w:szCs w:val="24"/>
          <w:highlight w:val="none"/>
          <w14:textFill>
            <w14:solidFill>
              <w14:schemeClr w14:val="tx1"/>
            </w14:solidFill>
          </w14:textFill>
        </w:rPr>
      </w:pPr>
      <w:bookmarkStart w:id="250" w:name="_Toc1942"/>
      <w:bookmarkStart w:id="251" w:name="_Toc25271"/>
      <w:r>
        <w:rPr>
          <w:rFonts w:hint="eastAsia" w:ascii="宋体" w:hAnsi="宋体" w:eastAsia="宋体" w:cs="宋体"/>
          <w:color w:val="000000" w:themeColor="text1"/>
          <w:spacing w:val="3"/>
          <w:sz w:val="24"/>
          <w:szCs w:val="24"/>
          <w:highlight w:val="none"/>
          <w14:textFill>
            <w14:solidFill>
              <w14:schemeClr w14:val="tx1"/>
            </w14:solidFill>
          </w14:textFill>
        </w:rPr>
        <w:t>1</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．身份证彩色扫描件；</w:t>
      </w:r>
      <w:bookmarkEnd w:id="250"/>
      <w:bookmarkEnd w:id="251"/>
    </w:p>
    <w:p w14:paraId="4FCFE8D7">
      <w:pPr>
        <w:shd w:val="clear"/>
        <w:spacing w:before="153" w:line="228" w:lineRule="auto"/>
        <w:ind w:left="4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w:t>
      </w:r>
      <w:r>
        <w:rPr>
          <w:rFonts w:hint="eastAsia" w:ascii="宋体" w:hAnsi="宋体" w:eastAsia="宋体" w:cs="宋体"/>
          <w:color w:val="000000" w:themeColor="text1"/>
          <w:spacing w:val="-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．建造师电子注册证书（在使用有效期内的有效电子证书）彩色扫描件；</w:t>
      </w:r>
    </w:p>
    <w:p w14:paraId="439F755F">
      <w:pPr>
        <w:shd w:val="clear"/>
        <w:spacing w:before="154" w:line="298" w:lineRule="auto"/>
        <w:ind w:left="50" w:right="167" w:firstLine="4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3．B 类安全生产考核合格证书彩色扫描件或广东省建筑施工企业管理人员安全生产考核系统考</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核合格信息彩色扫描件；</w:t>
      </w:r>
    </w:p>
    <w:p w14:paraId="540AD7C6">
      <w:pPr>
        <w:shd w:val="clear"/>
        <w:spacing w:before="153" w:line="299" w:lineRule="auto"/>
        <w:ind w:left="49" w:right="167" w:firstLine="41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4</w:t>
      </w:r>
      <w:r>
        <w:rPr>
          <w:rFonts w:hint="eastAsia" w:ascii="宋体" w:hAnsi="宋体" w:eastAsia="宋体" w:cs="宋体"/>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．在本单位缴纳社保</w:t>
      </w:r>
      <w:r>
        <w:rPr>
          <w:rFonts w:hint="eastAsia" w:ascii="宋体" w:hAnsi="宋体" w:eastAsia="宋体" w:cs="宋体"/>
          <w:color w:val="000000" w:themeColor="text1"/>
          <w:sz w:val="24"/>
          <w:szCs w:val="24"/>
          <w:highlight w:val="none"/>
          <w:lang w:eastAsia="zh-CN"/>
          <w14:textFill>
            <w14:solidFill>
              <w14:schemeClr w14:val="tx1"/>
            </w14:solidFill>
          </w14:textFill>
        </w:rPr>
        <w:t>的证明（至少1个月，其中必须有2026年8月）</w:t>
      </w:r>
      <w:r>
        <w:rPr>
          <w:rFonts w:hint="eastAsia" w:ascii="宋体" w:hAnsi="宋体" w:eastAsia="宋体" w:cs="宋体"/>
          <w:color w:val="000000" w:themeColor="text1"/>
          <w:spacing w:val="8"/>
          <w:sz w:val="24"/>
          <w:szCs w:val="24"/>
          <w:highlight w:val="none"/>
          <w14:textFill>
            <w14:solidFill>
              <w14:schemeClr w14:val="tx1"/>
            </w14:solidFill>
          </w14:textFill>
        </w:rPr>
        <w:t>彩色扫描件或打印件。拟</w:t>
      </w:r>
      <w:r>
        <w:rPr>
          <w:rFonts w:hint="eastAsia" w:ascii="宋体" w:hAnsi="宋体" w:eastAsia="宋体" w:cs="宋体"/>
          <w:color w:val="000000" w:themeColor="text1"/>
          <w:spacing w:val="9"/>
          <w:sz w:val="24"/>
          <w:szCs w:val="24"/>
          <w:highlight w:val="none"/>
          <w14:textFill>
            <w14:solidFill>
              <w14:schemeClr w14:val="tx1"/>
            </w14:solidFill>
          </w14:textFill>
        </w:rPr>
        <w:t>派项目经理为退休返聘人员无法提供社保证明的，提供退休证和劳动合同彩色扫描件。</w:t>
      </w:r>
    </w:p>
    <w:p w14:paraId="0D76B9F6">
      <w:pPr>
        <w:shd w:val="clear"/>
        <w:spacing w:before="150" w:line="300" w:lineRule="auto"/>
        <w:ind w:left="49" w:right="170"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5</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．“进粤企业和人员诚信信息登记平台</w:t>
      </w:r>
      <w:r>
        <w:rPr>
          <w:rFonts w:hint="eastAsia" w:ascii="宋体" w:hAnsi="宋体" w:eastAsia="宋体" w:cs="宋体"/>
          <w:color w:val="000000" w:themeColor="text1"/>
          <w:spacing w:val="-7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”个人（项目经理等）信息</w:t>
      </w:r>
      <w:r>
        <w:rPr>
          <w:rFonts w:hint="eastAsia" w:ascii="宋体" w:hAnsi="宋体" w:eastAsia="宋体" w:cs="宋体"/>
          <w:color w:val="000000" w:themeColor="text1"/>
          <w:spacing w:val="6"/>
          <w:sz w:val="24"/>
          <w:szCs w:val="24"/>
          <w:highlight w:val="none"/>
          <w14:textFill>
            <w14:solidFill>
              <w14:schemeClr w14:val="tx1"/>
            </w14:solidFill>
          </w14:textFill>
        </w:rPr>
        <w:t>情况截图。（适用于省外建</w:t>
      </w:r>
      <w:r>
        <w:rPr>
          <w:rFonts w:hint="eastAsia" w:ascii="宋体" w:hAnsi="宋体" w:eastAsia="宋体" w:cs="宋体"/>
          <w:color w:val="000000" w:themeColor="text1"/>
          <w:spacing w:val="4"/>
          <w:sz w:val="24"/>
          <w:szCs w:val="24"/>
          <w:highlight w:val="none"/>
          <w14:textFill>
            <w14:solidFill>
              <w14:schemeClr w14:val="tx1"/>
            </w14:solidFill>
          </w14:textFill>
        </w:rPr>
        <w:t>筑企业）</w:t>
      </w:r>
    </w:p>
    <w:p w14:paraId="0073D580">
      <w:pPr>
        <w:shd w:val="clear"/>
        <w:spacing w:line="300" w:lineRule="auto"/>
        <w:rPr>
          <w:rFonts w:hint="eastAsia" w:ascii="宋体" w:hAnsi="宋体" w:eastAsia="宋体" w:cs="宋体"/>
          <w:color w:val="000000" w:themeColor="text1"/>
          <w:sz w:val="20"/>
          <w:szCs w:val="20"/>
          <w:highlight w:val="none"/>
          <w14:textFill>
            <w14:solidFill>
              <w14:schemeClr w14:val="tx1"/>
            </w14:solidFill>
          </w14:textFill>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2" w:name="_Toc30661"/>
      <w:r>
        <w:rPr>
          <w:rFonts w:hint="eastAsia" w:ascii="宋体" w:hAnsi="宋体" w:eastAsia="宋体" w:cs="宋体"/>
          <w:b/>
          <w:bCs/>
          <w:color w:val="000000" w:themeColor="text1"/>
          <w:spacing w:val="-4"/>
          <w:sz w:val="24"/>
          <w:szCs w:val="24"/>
          <w:highlight w:val="none"/>
          <w14:textFill>
            <w14:solidFill>
              <w14:schemeClr w14:val="tx1"/>
            </w14:solidFill>
          </w14:textFill>
        </w:rPr>
        <w:t>格式九 项目经理任职声明</w:t>
      </w:r>
      <w:bookmarkEnd w:id="252"/>
    </w:p>
    <w:p w14:paraId="612F2BD3">
      <w:pPr>
        <w:pStyle w:val="5"/>
        <w:shd w:val="clear"/>
        <w:spacing w:line="350" w:lineRule="auto"/>
        <w:rPr>
          <w:rFonts w:hint="eastAsia" w:ascii="宋体" w:hAnsi="宋体" w:eastAsia="宋体" w:cs="宋体"/>
          <w:color w:val="000000" w:themeColor="text1"/>
          <w:highlight w:val="none"/>
          <w14:textFill>
            <w14:solidFill>
              <w14:schemeClr w14:val="tx1"/>
            </w14:solidFill>
          </w14:textFill>
        </w:rPr>
      </w:pPr>
    </w:p>
    <w:p w14:paraId="64BA9CAE">
      <w:pPr>
        <w:pStyle w:val="5"/>
        <w:shd w:val="clear"/>
        <w:spacing w:line="350" w:lineRule="auto"/>
        <w:rPr>
          <w:rFonts w:hint="eastAsia" w:ascii="宋体" w:hAnsi="宋体" w:eastAsia="宋体" w:cs="宋体"/>
          <w:color w:val="000000" w:themeColor="text1"/>
          <w:highlight w:val="none"/>
          <w14:textFill>
            <w14:solidFill>
              <w14:schemeClr w14:val="tx1"/>
            </w14:solidFill>
          </w14:textFill>
        </w:rPr>
      </w:pPr>
    </w:p>
    <w:p w14:paraId="2CD81D3B">
      <w:pPr>
        <w:shd w:val="clear"/>
        <w:spacing w:before="98" w:line="220" w:lineRule="auto"/>
        <w:ind w:left="3338"/>
        <w:rPr>
          <w:rFonts w:hint="eastAsia" w:ascii="宋体" w:hAnsi="宋体" w:eastAsia="宋体" w:cs="宋体"/>
          <w:color w:val="000000" w:themeColor="text1"/>
          <w:sz w:val="30"/>
          <w:szCs w:val="30"/>
          <w:highlight w:val="none"/>
          <w14:textFill>
            <w14:solidFill>
              <w14:schemeClr w14:val="tx1"/>
            </w14:solidFill>
          </w14:textFill>
        </w:rPr>
      </w:pPr>
      <w:bookmarkStart w:id="253" w:name="bookmark157"/>
      <w:bookmarkEnd w:id="253"/>
      <w:r>
        <w:rPr>
          <w:rFonts w:hint="eastAsia" w:ascii="宋体" w:hAnsi="宋体" w:eastAsia="宋体" w:cs="宋体"/>
          <w:b/>
          <w:bCs/>
          <w:color w:val="000000" w:themeColor="text1"/>
          <w:spacing w:val="-5"/>
          <w:sz w:val="30"/>
          <w:szCs w:val="30"/>
          <w:highlight w:val="none"/>
          <w14:textFill>
            <w14:solidFill>
              <w14:schemeClr w14:val="tx1"/>
            </w14:solidFill>
          </w14:textFill>
        </w:rPr>
        <w:t>项目经理任职声明</w:t>
      </w:r>
    </w:p>
    <w:p w14:paraId="5E27ED4C">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2F282189">
      <w:pPr>
        <w:pStyle w:val="5"/>
        <w:shd w:val="clear"/>
        <w:spacing w:line="250" w:lineRule="auto"/>
        <w:rPr>
          <w:rFonts w:hint="eastAsia" w:ascii="宋体" w:hAnsi="宋体" w:eastAsia="宋体" w:cs="宋体"/>
          <w:color w:val="000000" w:themeColor="text1"/>
          <w:highlight w:val="none"/>
          <w14:textFill>
            <w14:solidFill>
              <w14:schemeClr w14:val="tx1"/>
            </w14:solidFill>
          </w14:textFill>
        </w:rPr>
      </w:pPr>
    </w:p>
    <w:p w14:paraId="5C8AA10A">
      <w:pPr>
        <w:pStyle w:val="5"/>
        <w:shd w:val="clear"/>
        <w:spacing w:line="251" w:lineRule="auto"/>
        <w:rPr>
          <w:rFonts w:hint="eastAsia" w:ascii="宋体" w:hAnsi="宋体" w:eastAsia="宋体" w:cs="宋体"/>
          <w:color w:val="000000" w:themeColor="text1"/>
          <w:highlight w:val="none"/>
          <w14:textFill>
            <w14:solidFill>
              <w14:schemeClr w14:val="tx1"/>
            </w14:solidFill>
          </w14:textFill>
        </w:rPr>
      </w:pPr>
    </w:p>
    <w:p w14:paraId="482F2F4D">
      <w:pPr>
        <w:shd w:val="clear"/>
        <w:spacing w:before="78" w:line="221"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致</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17"/>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招标人名称</w:t>
      </w:r>
      <w:r>
        <w:rPr>
          <w:rFonts w:hint="eastAsia" w:ascii="宋体" w:hAnsi="宋体" w:eastAsia="宋体" w:cs="宋体"/>
          <w:color w:val="000000" w:themeColor="text1"/>
          <w:spacing w:val="-17"/>
          <w:sz w:val="24"/>
          <w:szCs w:val="24"/>
          <w:highlight w:val="none"/>
          <w14:textFill>
            <w14:solidFill>
              <w14:schemeClr w14:val="tx1"/>
            </w14:solidFill>
          </w14:textFill>
        </w:rPr>
        <w:t>）</w:t>
      </w:r>
    </w:p>
    <w:p w14:paraId="0904F3EC">
      <w:pPr>
        <w:shd w:val="clear"/>
        <w:spacing w:before="155" w:line="324" w:lineRule="auto"/>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我方在此声明，我方拟派往</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（项目名称）的项目经理</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（项目经理姓名）现阶段没有</w:t>
      </w:r>
      <w:r>
        <w:rPr>
          <w:rFonts w:hint="eastAsia" w:ascii="宋体" w:hAnsi="宋体" w:eastAsia="宋体" w:cs="宋体"/>
          <w:color w:val="000000" w:themeColor="text1"/>
          <w:sz w:val="24"/>
          <w:szCs w:val="24"/>
          <w:highlight w:val="none"/>
          <w14:textFill>
            <w14:solidFill>
              <w14:schemeClr w14:val="tx1"/>
            </w14:solidFill>
          </w14:textFill>
        </w:rPr>
        <w:t>担任任何在施（包括已中标未开工、已开工未竣工）</w:t>
      </w:r>
      <w:r>
        <w:rPr>
          <w:rFonts w:hint="eastAsia" w:ascii="宋体" w:hAnsi="宋体" w:eastAsia="宋体" w:cs="宋体"/>
          <w:color w:val="000000" w:themeColor="text1"/>
          <w:spacing w:val="-1"/>
          <w:sz w:val="24"/>
          <w:szCs w:val="24"/>
          <w:highlight w:val="none"/>
          <w14:textFill>
            <w14:solidFill>
              <w14:schemeClr w14:val="tx1"/>
            </w14:solidFill>
          </w14:textFill>
        </w:rPr>
        <w:t>建设工程项目的项目经理。</w:t>
      </w:r>
    </w:p>
    <w:p w14:paraId="640324F8">
      <w:pPr>
        <w:shd w:val="clear"/>
        <w:spacing w:before="35" w:line="326" w:lineRule="auto"/>
        <w:ind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我方保证上述信息的真实和准确，并愿意承担因我方就此弄虚作假所引起的一切法</w:t>
      </w:r>
      <w:r>
        <w:rPr>
          <w:rFonts w:hint="eastAsia" w:ascii="宋体" w:hAnsi="宋体" w:eastAsia="宋体" w:cs="宋体"/>
          <w:color w:val="000000" w:themeColor="text1"/>
          <w:spacing w:val="-3"/>
          <w:sz w:val="24"/>
          <w:szCs w:val="24"/>
          <w:highlight w:val="none"/>
          <w14:textFill>
            <w14:solidFill>
              <w14:schemeClr w14:val="tx1"/>
            </w14:solidFill>
          </w14:textFill>
        </w:rPr>
        <w:t>律后果。</w:t>
      </w:r>
    </w:p>
    <w:p w14:paraId="509BB5DB">
      <w:pPr>
        <w:pStyle w:val="5"/>
        <w:shd w:val="clear"/>
        <w:spacing w:line="391" w:lineRule="auto"/>
        <w:rPr>
          <w:rFonts w:hint="eastAsia" w:ascii="宋体" w:hAnsi="宋体" w:eastAsia="宋体" w:cs="宋体"/>
          <w:color w:val="000000" w:themeColor="text1"/>
          <w:highlight w:val="none"/>
          <w14:textFill>
            <w14:solidFill>
              <w14:schemeClr w14:val="tx1"/>
            </w14:solidFill>
          </w14:textFill>
        </w:rPr>
      </w:pPr>
    </w:p>
    <w:p w14:paraId="7EA0A4E9">
      <w:pPr>
        <w:shd w:val="clear"/>
        <w:spacing w:before="78" w:line="220" w:lineRule="auto"/>
        <w:ind w:left="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特此承诺</w:t>
      </w:r>
    </w:p>
    <w:p w14:paraId="47C7F522">
      <w:pPr>
        <w:pStyle w:val="5"/>
        <w:shd w:val="clear"/>
        <w:spacing w:line="316" w:lineRule="auto"/>
        <w:rPr>
          <w:rFonts w:hint="eastAsia" w:ascii="宋体" w:hAnsi="宋体" w:eastAsia="宋体" w:cs="宋体"/>
          <w:color w:val="000000" w:themeColor="text1"/>
          <w:highlight w:val="none"/>
          <w14:textFill>
            <w14:solidFill>
              <w14:schemeClr w14:val="tx1"/>
            </w14:solidFill>
          </w14:textFill>
        </w:rPr>
      </w:pPr>
    </w:p>
    <w:p w14:paraId="166EE9AC">
      <w:pPr>
        <w:pStyle w:val="5"/>
        <w:shd w:val="clear"/>
        <w:spacing w:line="317" w:lineRule="auto"/>
        <w:rPr>
          <w:rFonts w:hint="eastAsia" w:ascii="宋体" w:hAnsi="宋体" w:eastAsia="宋体" w:cs="宋体"/>
          <w:color w:val="000000" w:themeColor="text1"/>
          <w:highlight w:val="none"/>
          <w14:textFill>
            <w14:solidFill>
              <w14:schemeClr w14:val="tx1"/>
            </w14:solidFill>
          </w14:textFill>
        </w:rPr>
      </w:pPr>
    </w:p>
    <w:p w14:paraId="708846AD">
      <w:pPr>
        <w:pStyle w:val="5"/>
        <w:shd w:val="clear"/>
        <w:spacing w:line="317" w:lineRule="auto"/>
        <w:rPr>
          <w:rFonts w:hint="eastAsia" w:ascii="宋体" w:hAnsi="宋体" w:eastAsia="宋体" w:cs="宋体"/>
          <w:color w:val="000000" w:themeColor="text1"/>
          <w:highlight w:val="none"/>
          <w14:textFill>
            <w14:solidFill>
              <w14:schemeClr w14:val="tx1"/>
            </w14:solidFill>
          </w14:textFill>
        </w:rPr>
      </w:pPr>
    </w:p>
    <w:p w14:paraId="07D0B977">
      <w:pPr>
        <w:shd w:val="clear"/>
        <w:spacing w:before="79"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4F711471">
      <w:pPr>
        <w:pStyle w:val="5"/>
        <w:shd w:val="clear"/>
        <w:spacing w:line="317" w:lineRule="auto"/>
        <w:rPr>
          <w:rFonts w:hint="eastAsia" w:ascii="宋体" w:hAnsi="宋体" w:eastAsia="宋体" w:cs="宋体"/>
          <w:color w:val="000000" w:themeColor="text1"/>
          <w:highlight w:val="none"/>
          <w14:textFill>
            <w14:solidFill>
              <w14:schemeClr w14:val="tx1"/>
            </w14:solidFill>
          </w14:textFill>
        </w:rPr>
      </w:pPr>
    </w:p>
    <w:p w14:paraId="38491E5D">
      <w:pPr>
        <w:pStyle w:val="5"/>
        <w:shd w:val="clear"/>
        <w:spacing w:line="317" w:lineRule="auto"/>
        <w:rPr>
          <w:rFonts w:hint="eastAsia" w:ascii="宋体" w:hAnsi="宋体" w:eastAsia="宋体" w:cs="宋体"/>
          <w:color w:val="000000" w:themeColor="text1"/>
          <w:highlight w:val="none"/>
          <w14:textFill>
            <w14:solidFill>
              <w14:schemeClr w14:val="tx1"/>
            </w14:solidFill>
          </w14:textFill>
        </w:rPr>
      </w:pPr>
    </w:p>
    <w:p w14:paraId="2845CC21">
      <w:pPr>
        <w:pStyle w:val="5"/>
        <w:shd w:val="clear"/>
        <w:spacing w:line="317" w:lineRule="auto"/>
        <w:rPr>
          <w:rFonts w:hint="eastAsia" w:ascii="宋体" w:hAnsi="宋体" w:eastAsia="宋体" w:cs="宋体"/>
          <w:color w:val="000000" w:themeColor="text1"/>
          <w:highlight w:val="none"/>
          <w14:textFill>
            <w14:solidFill>
              <w14:schemeClr w14:val="tx1"/>
            </w14:solidFill>
          </w14:textFill>
        </w:rPr>
      </w:pPr>
    </w:p>
    <w:p w14:paraId="270F977A">
      <w:pPr>
        <w:shd w:val="clear"/>
        <w:spacing w:before="78"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4FF68B7A">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24BB67B8">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1DEB93F9">
      <w:pPr>
        <w:pStyle w:val="5"/>
        <w:shd w:val="clear"/>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09C55D77">
      <w:pPr>
        <w:shd w:val="clear"/>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4" w:name="_Toc31071"/>
      <w:r>
        <w:rPr>
          <w:rFonts w:hint="eastAsia" w:ascii="宋体" w:hAnsi="宋体" w:eastAsia="宋体" w:cs="宋体"/>
          <w:b/>
          <w:bCs/>
          <w:color w:val="000000" w:themeColor="text1"/>
          <w:spacing w:val="-4"/>
          <w:sz w:val="24"/>
          <w:szCs w:val="24"/>
          <w:highlight w:val="none"/>
          <w14:textFill>
            <w14:solidFill>
              <w14:schemeClr w14:val="tx1"/>
            </w14:solidFill>
          </w14:textFill>
        </w:rPr>
        <w:t>格式十 项目技术负责人简历表</w:t>
      </w:r>
      <w:bookmarkEnd w:id="254"/>
    </w:p>
    <w:p w14:paraId="675D0539">
      <w:pPr>
        <w:pStyle w:val="5"/>
        <w:shd w:val="clear"/>
        <w:spacing w:line="444" w:lineRule="auto"/>
        <w:rPr>
          <w:rFonts w:hint="eastAsia" w:ascii="宋体" w:hAnsi="宋体" w:eastAsia="宋体" w:cs="宋体"/>
          <w:color w:val="000000" w:themeColor="text1"/>
          <w:highlight w:val="none"/>
          <w14:textFill>
            <w14:solidFill>
              <w14:schemeClr w14:val="tx1"/>
            </w14:solidFill>
          </w14:textFill>
        </w:rPr>
      </w:pPr>
    </w:p>
    <w:p w14:paraId="0EE5F1FB">
      <w:pPr>
        <w:shd w:val="clear"/>
        <w:spacing w:before="97" w:line="219" w:lineRule="auto"/>
        <w:ind w:left="3087"/>
        <w:outlineLvl w:val="9"/>
        <w:rPr>
          <w:rFonts w:hint="eastAsia" w:ascii="宋体" w:hAnsi="宋体" w:eastAsia="宋体" w:cs="宋体"/>
          <w:color w:val="000000" w:themeColor="text1"/>
          <w:sz w:val="30"/>
          <w:szCs w:val="30"/>
          <w:highlight w:val="none"/>
          <w14:textFill>
            <w14:solidFill>
              <w14:schemeClr w14:val="tx1"/>
            </w14:solidFill>
          </w14:textFill>
        </w:rPr>
      </w:pPr>
      <w:bookmarkStart w:id="255" w:name="_Toc1553"/>
      <w:bookmarkStart w:id="256" w:name="_Toc25712"/>
      <w:r>
        <w:rPr>
          <w:rFonts w:hint="eastAsia" w:ascii="宋体" w:hAnsi="宋体" w:eastAsia="宋体" w:cs="宋体"/>
          <w:b/>
          <w:bCs/>
          <w:color w:val="000000" w:themeColor="text1"/>
          <w:spacing w:val="-4"/>
          <w:sz w:val="30"/>
          <w:szCs w:val="30"/>
          <w:highlight w:val="none"/>
          <w14:textFill>
            <w14:solidFill>
              <w14:schemeClr w14:val="tx1"/>
            </w14:solidFill>
          </w14:textFill>
        </w:rPr>
        <w:t>项目技术负责人简历表</w:t>
      </w:r>
      <w:bookmarkEnd w:id="255"/>
      <w:bookmarkEnd w:id="256"/>
    </w:p>
    <w:p w14:paraId="0C4EC7B8">
      <w:pPr>
        <w:shd w:val="clear"/>
        <w:spacing w:line="240" w:lineRule="exact"/>
        <w:rPr>
          <w:rFonts w:hint="eastAsia" w:ascii="宋体" w:hAnsi="宋体" w:eastAsia="宋体" w:cs="宋体"/>
          <w:color w:val="000000" w:themeColor="text1"/>
          <w:highlight w:val="none"/>
          <w14:textFill>
            <w14:solidFill>
              <w14:schemeClr w14:val="tx1"/>
            </w14:solidFill>
          </w14:textFill>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hd w:val="clear"/>
              <w:spacing w:before="177" w:line="228" w:lineRule="auto"/>
              <w:ind w:left="50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名</w:t>
            </w:r>
          </w:p>
        </w:tc>
        <w:tc>
          <w:tcPr>
            <w:tcW w:w="1282" w:type="dxa"/>
            <w:gridSpan w:val="2"/>
            <w:vAlign w:val="top"/>
          </w:tcPr>
          <w:p w14:paraId="1DDDCFB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46" w:type="dxa"/>
            <w:vAlign w:val="top"/>
          </w:tcPr>
          <w:p w14:paraId="3A00E866">
            <w:pPr>
              <w:shd w:val="clear"/>
              <w:spacing w:before="177" w:line="229" w:lineRule="auto"/>
              <w:ind w:left="3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别</w:t>
            </w:r>
          </w:p>
        </w:tc>
        <w:tc>
          <w:tcPr>
            <w:tcW w:w="2047" w:type="dxa"/>
            <w:vAlign w:val="top"/>
          </w:tcPr>
          <w:p w14:paraId="2C9F5B8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7B35F84B">
            <w:pPr>
              <w:shd w:val="clear"/>
              <w:spacing w:before="177" w:line="228"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龄</w:t>
            </w:r>
          </w:p>
        </w:tc>
        <w:tc>
          <w:tcPr>
            <w:tcW w:w="1386" w:type="dxa"/>
            <w:vAlign w:val="top"/>
          </w:tcPr>
          <w:p w14:paraId="60520BF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hd w:val="clear"/>
              <w:spacing w:before="175" w:line="228" w:lineRule="auto"/>
              <w:ind w:left="5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务</w:t>
            </w:r>
          </w:p>
        </w:tc>
        <w:tc>
          <w:tcPr>
            <w:tcW w:w="1282" w:type="dxa"/>
            <w:gridSpan w:val="2"/>
            <w:vAlign w:val="top"/>
          </w:tcPr>
          <w:p w14:paraId="19790CA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46" w:type="dxa"/>
            <w:vAlign w:val="top"/>
          </w:tcPr>
          <w:p w14:paraId="1732E3C0">
            <w:pPr>
              <w:shd w:val="clear"/>
              <w:spacing w:before="174" w:line="231" w:lineRule="auto"/>
              <w:ind w:left="3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2047" w:type="dxa"/>
            <w:vAlign w:val="top"/>
          </w:tcPr>
          <w:p w14:paraId="481B37E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56AB3CDE">
            <w:pPr>
              <w:shd w:val="clear"/>
              <w:spacing w:before="175" w:line="230" w:lineRule="auto"/>
              <w:ind w:left="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学</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历</w:t>
            </w:r>
          </w:p>
        </w:tc>
        <w:tc>
          <w:tcPr>
            <w:tcW w:w="1386" w:type="dxa"/>
            <w:vAlign w:val="top"/>
          </w:tcPr>
          <w:p w14:paraId="5C9CA71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hd w:val="clear"/>
              <w:spacing w:before="175" w:line="229"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参加工作时间</w:t>
            </w:r>
          </w:p>
        </w:tc>
        <w:tc>
          <w:tcPr>
            <w:tcW w:w="2628" w:type="dxa"/>
            <w:gridSpan w:val="3"/>
            <w:vAlign w:val="top"/>
          </w:tcPr>
          <w:p w14:paraId="51D2A33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3830" w:type="dxa"/>
            <w:gridSpan w:val="2"/>
            <w:vAlign w:val="top"/>
          </w:tcPr>
          <w:p w14:paraId="43C0FC45">
            <w:pPr>
              <w:shd w:val="clear"/>
              <w:spacing w:before="176" w:line="228"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从事工程建设项目管理工作年限</w:t>
            </w:r>
          </w:p>
        </w:tc>
        <w:tc>
          <w:tcPr>
            <w:tcW w:w="1386" w:type="dxa"/>
            <w:vAlign w:val="top"/>
          </w:tcPr>
          <w:p w14:paraId="75D20512">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hd w:val="clear"/>
              <w:spacing w:before="176" w:line="228" w:lineRule="auto"/>
              <w:ind w:left="20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hd w:val="clear"/>
              <w:spacing w:before="176" w:line="230" w:lineRule="auto"/>
              <w:ind w:left="1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10" w:type="dxa"/>
            <w:gridSpan w:val="2"/>
            <w:vAlign w:val="top"/>
          </w:tcPr>
          <w:p w14:paraId="1A081902">
            <w:pPr>
              <w:shd w:val="clear"/>
              <w:spacing w:before="176"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项目名称</w:t>
            </w:r>
          </w:p>
        </w:tc>
        <w:tc>
          <w:tcPr>
            <w:tcW w:w="2021" w:type="dxa"/>
            <w:gridSpan w:val="2"/>
            <w:vAlign w:val="top"/>
          </w:tcPr>
          <w:p w14:paraId="773730B3">
            <w:pPr>
              <w:shd w:val="clear"/>
              <w:spacing w:before="176" w:line="229" w:lineRule="auto"/>
              <w:ind w:left="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建设单位</w:t>
            </w:r>
          </w:p>
        </w:tc>
        <w:tc>
          <w:tcPr>
            <w:tcW w:w="2047" w:type="dxa"/>
            <w:vAlign w:val="top"/>
          </w:tcPr>
          <w:p w14:paraId="271BA220">
            <w:pPr>
              <w:shd w:val="clear"/>
              <w:spacing w:before="176" w:line="22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建设内容和规模</w:t>
            </w:r>
          </w:p>
        </w:tc>
        <w:tc>
          <w:tcPr>
            <w:tcW w:w="1783" w:type="dxa"/>
            <w:vAlign w:val="top"/>
          </w:tcPr>
          <w:p w14:paraId="26A77878">
            <w:pPr>
              <w:shd w:val="clear"/>
              <w:spacing w:before="176" w:line="228" w:lineRule="auto"/>
              <w:ind w:left="2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开、竣工日期</w:t>
            </w:r>
          </w:p>
        </w:tc>
        <w:tc>
          <w:tcPr>
            <w:tcW w:w="1386" w:type="dxa"/>
            <w:vAlign w:val="top"/>
          </w:tcPr>
          <w:p w14:paraId="311F0986">
            <w:pPr>
              <w:shd w:val="clear"/>
              <w:spacing w:before="176" w:line="228" w:lineRule="auto"/>
              <w:ind w:left="25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hd w:val="clear"/>
              <w:spacing w:before="214" w:line="195"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10" w:type="dxa"/>
            <w:gridSpan w:val="2"/>
            <w:vAlign w:val="top"/>
          </w:tcPr>
          <w:p w14:paraId="1D017C4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270436E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254FE938">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355EA15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A06306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hd w:val="clear"/>
              <w:spacing w:before="213" w:line="195" w:lineRule="auto"/>
              <w:ind w:left="3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10" w:type="dxa"/>
            <w:gridSpan w:val="2"/>
            <w:vAlign w:val="top"/>
          </w:tcPr>
          <w:p w14:paraId="0C5944E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4FF3318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7DB0E2CE">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026AE2C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71023C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hd w:val="clear"/>
              <w:spacing w:before="178" w:line="324" w:lineRule="exact"/>
              <w:ind w:left="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610" w:type="dxa"/>
            <w:gridSpan w:val="2"/>
            <w:vAlign w:val="top"/>
          </w:tcPr>
          <w:p w14:paraId="4A2416C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5DC4416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2AF0F04E">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400EE5B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1734BD0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10" w:type="dxa"/>
            <w:gridSpan w:val="2"/>
            <w:vAlign w:val="top"/>
          </w:tcPr>
          <w:p w14:paraId="698F578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69858A0D">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2BD7DCD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4D125A3E">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9C6E40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10" w:type="dxa"/>
            <w:gridSpan w:val="2"/>
            <w:vAlign w:val="top"/>
          </w:tcPr>
          <w:p w14:paraId="51FAB6E2">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61875FD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404E5FF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6ADD1E7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384217C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bl>
    <w:p w14:paraId="45EB821D">
      <w:pPr>
        <w:pStyle w:val="5"/>
        <w:shd w:val="clear"/>
        <w:spacing w:line="314" w:lineRule="auto"/>
        <w:rPr>
          <w:rFonts w:hint="eastAsia" w:ascii="宋体" w:hAnsi="宋体" w:eastAsia="宋体" w:cs="宋体"/>
          <w:color w:val="000000" w:themeColor="text1"/>
          <w:sz w:val="24"/>
          <w:szCs w:val="24"/>
          <w:highlight w:val="none"/>
          <w14:textFill>
            <w14:solidFill>
              <w14:schemeClr w14:val="tx1"/>
            </w14:solidFill>
          </w14:textFill>
        </w:rPr>
      </w:pPr>
    </w:p>
    <w:p w14:paraId="02839B71">
      <w:pPr>
        <w:pStyle w:val="5"/>
        <w:shd w:val="clear"/>
        <w:spacing w:line="315" w:lineRule="auto"/>
        <w:rPr>
          <w:rFonts w:hint="eastAsia" w:ascii="宋体" w:hAnsi="宋体" w:eastAsia="宋体" w:cs="宋体"/>
          <w:color w:val="000000" w:themeColor="text1"/>
          <w:sz w:val="24"/>
          <w:szCs w:val="24"/>
          <w:highlight w:val="none"/>
          <w14:textFill>
            <w14:solidFill>
              <w14:schemeClr w14:val="tx1"/>
            </w14:solidFill>
          </w14:textFill>
        </w:rPr>
      </w:pPr>
    </w:p>
    <w:p w14:paraId="75FEC917">
      <w:pPr>
        <w:pStyle w:val="5"/>
        <w:shd w:val="clear"/>
        <w:spacing w:line="315" w:lineRule="auto"/>
        <w:rPr>
          <w:rFonts w:hint="eastAsia" w:ascii="宋体" w:hAnsi="宋体" w:eastAsia="宋体" w:cs="宋体"/>
          <w:color w:val="000000" w:themeColor="text1"/>
          <w:sz w:val="24"/>
          <w:szCs w:val="24"/>
          <w:highlight w:val="none"/>
          <w14:textFill>
            <w14:solidFill>
              <w14:schemeClr w14:val="tx1"/>
            </w14:solidFill>
          </w14:textFill>
        </w:rPr>
      </w:pPr>
    </w:p>
    <w:p w14:paraId="443E0EA6">
      <w:pPr>
        <w:shd w:val="clear"/>
        <w:spacing w:before="78" w:line="220" w:lineRule="auto"/>
        <w:ind w:left="5165"/>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项目技术负责人</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w:t>
      </w:r>
    </w:p>
    <w:p w14:paraId="06231E95">
      <w:pPr>
        <w:pStyle w:val="5"/>
        <w:shd w:val="clear"/>
        <w:spacing w:line="256" w:lineRule="auto"/>
        <w:jc w:val="right"/>
        <w:rPr>
          <w:rFonts w:hint="eastAsia" w:ascii="宋体" w:hAnsi="宋体" w:eastAsia="宋体" w:cs="宋体"/>
          <w:color w:val="000000" w:themeColor="text1"/>
          <w:sz w:val="24"/>
          <w:szCs w:val="24"/>
          <w:highlight w:val="none"/>
          <w14:textFill>
            <w14:solidFill>
              <w14:schemeClr w14:val="tx1"/>
            </w14:solidFill>
          </w14:textFill>
        </w:rPr>
      </w:pPr>
    </w:p>
    <w:p w14:paraId="48AD0385">
      <w:pPr>
        <w:pStyle w:val="5"/>
        <w:shd w:val="clear"/>
        <w:spacing w:line="257" w:lineRule="auto"/>
        <w:jc w:val="right"/>
        <w:rPr>
          <w:rFonts w:hint="eastAsia" w:ascii="宋体" w:hAnsi="宋体" w:eastAsia="宋体" w:cs="宋体"/>
          <w:color w:val="000000" w:themeColor="text1"/>
          <w:sz w:val="24"/>
          <w:szCs w:val="24"/>
          <w:highlight w:val="none"/>
          <w14:textFill>
            <w14:solidFill>
              <w14:schemeClr w14:val="tx1"/>
            </w14:solidFill>
          </w14:textFill>
        </w:rPr>
      </w:pPr>
    </w:p>
    <w:p w14:paraId="50CB5F37">
      <w:pPr>
        <w:pStyle w:val="5"/>
        <w:shd w:val="clear"/>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01408BD7">
      <w:pPr>
        <w:shd w:val="clear"/>
        <w:spacing w:before="65" w:line="228" w:lineRule="auto"/>
        <w:ind w:left="47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说明：《项目技术负责人简历表》后应附拟派项目技术负责人以下资料：</w:t>
      </w:r>
    </w:p>
    <w:p w14:paraId="2DD6422C">
      <w:pPr>
        <w:shd w:val="clear"/>
        <w:spacing w:before="155" w:line="228"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．身份证彩色扫描件；</w:t>
      </w:r>
    </w:p>
    <w:p w14:paraId="2AC7099F">
      <w:pPr>
        <w:shd w:val="clear"/>
        <w:spacing w:before="151" w:line="228" w:lineRule="auto"/>
        <w:ind w:left="4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2</w:t>
      </w:r>
      <w:r>
        <w:rPr>
          <w:rFonts w:hint="eastAsia" w:ascii="宋体" w:hAnsi="宋体" w:eastAsia="宋体" w:cs="宋体"/>
          <w:color w:val="000000" w:themeColor="text1"/>
          <w:spacing w:val="-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．职称证彩色扫描件；</w:t>
      </w:r>
    </w:p>
    <w:p w14:paraId="531EC1B5">
      <w:pPr>
        <w:shd w:val="clear"/>
        <w:spacing w:before="153" w:line="299" w:lineRule="auto"/>
        <w:ind w:left="47" w:right="95"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3</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．在本单位缴纳社保的证明（</w:t>
      </w:r>
      <w:r>
        <w:rPr>
          <w:rFonts w:hint="eastAsia" w:ascii="宋体" w:hAnsi="宋体" w:eastAsia="宋体" w:cs="宋体"/>
          <w:color w:val="000000" w:themeColor="text1"/>
          <w:sz w:val="24"/>
          <w:szCs w:val="24"/>
          <w:highlight w:val="none"/>
          <w:lang w:eastAsia="zh-CN"/>
          <w14:textFill>
            <w14:solidFill>
              <w14:schemeClr w14:val="tx1"/>
            </w14:solidFill>
          </w14:textFill>
        </w:rPr>
        <w:t>至少1个月，其中必须有 2026年8月</w:t>
      </w:r>
      <w:r>
        <w:rPr>
          <w:rFonts w:hint="eastAsia" w:ascii="宋体" w:hAnsi="宋体" w:eastAsia="宋体" w:cs="宋体"/>
          <w:color w:val="000000" w:themeColor="text1"/>
          <w:spacing w:val="8"/>
          <w:sz w:val="24"/>
          <w:szCs w:val="24"/>
          <w:highlight w:val="none"/>
          <w14:textFill>
            <w14:solidFill>
              <w14:schemeClr w14:val="tx1"/>
            </w14:solidFill>
          </w14:textFill>
        </w:rPr>
        <w:t>）彩色扫描件</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spacing w:val="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拟派项目技术负责人为退休返聘人员无法提供社</w:t>
      </w:r>
      <w:r>
        <w:rPr>
          <w:rFonts w:hint="eastAsia" w:ascii="宋体" w:hAnsi="宋体" w:eastAsia="宋体" w:cs="宋体"/>
          <w:color w:val="000000" w:themeColor="text1"/>
          <w:spacing w:val="9"/>
          <w:sz w:val="24"/>
          <w:szCs w:val="24"/>
          <w:highlight w:val="none"/>
          <w14:textFill>
            <w14:solidFill>
              <w14:schemeClr w14:val="tx1"/>
            </w14:solidFill>
          </w14:textFill>
        </w:rPr>
        <w:t>保证明的，提供退休证和劳动合同彩色扫描件。</w:t>
      </w:r>
    </w:p>
    <w:p w14:paraId="784C2F67">
      <w:pPr>
        <w:shd w:val="clear"/>
        <w:spacing w:before="153" w:line="228" w:lineRule="auto"/>
        <w:ind w:left="4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4</w:t>
      </w:r>
      <w:r>
        <w:rPr>
          <w:rFonts w:hint="eastAsia" w:ascii="宋体" w:hAnsi="宋体" w:eastAsia="宋体" w:cs="宋体"/>
          <w:color w:val="000000" w:themeColor="text1"/>
          <w:spacing w:val="-2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．“进粤企业和人员诚信信息登记平台</w:t>
      </w:r>
      <w:r>
        <w:rPr>
          <w:rFonts w:hint="eastAsia" w:ascii="宋体" w:hAnsi="宋体" w:eastAsia="宋体" w:cs="宋体"/>
          <w:color w:val="000000" w:themeColor="text1"/>
          <w:spacing w:val="-7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”个人信息情况截图。（适用于省外建筑企业）</w:t>
      </w:r>
    </w:p>
    <w:p w14:paraId="0CA53D6E">
      <w:pPr>
        <w:shd w:val="clear"/>
        <w:spacing w:line="228" w:lineRule="auto"/>
        <w:rPr>
          <w:rFonts w:hint="eastAsia" w:ascii="宋体" w:hAnsi="宋体" w:eastAsia="宋体" w:cs="宋体"/>
          <w:color w:val="000000" w:themeColor="text1"/>
          <w:sz w:val="20"/>
          <w:szCs w:val="20"/>
          <w:highlight w:val="none"/>
          <w14:textFill>
            <w14:solidFill>
              <w14:schemeClr w14:val="tx1"/>
            </w14:solidFill>
          </w14:textFill>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7" w:name="_Toc25235"/>
      <w:r>
        <w:rPr>
          <w:rFonts w:hint="eastAsia" w:ascii="宋体" w:hAnsi="宋体" w:eastAsia="宋体" w:cs="宋体"/>
          <w:b/>
          <w:bCs/>
          <w:color w:val="000000" w:themeColor="text1"/>
          <w:spacing w:val="-4"/>
          <w:sz w:val="24"/>
          <w:szCs w:val="24"/>
          <w:highlight w:val="none"/>
          <w14:textFill>
            <w14:solidFill>
              <w14:schemeClr w14:val="tx1"/>
            </w14:solidFill>
          </w14:textFill>
        </w:rPr>
        <w:t>格式十一 项目管理机构组成表</w:t>
      </w:r>
      <w:bookmarkEnd w:id="257"/>
    </w:p>
    <w:p w14:paraId="555428D3">
      <w:pPr>
        <w:pStyle w:val="5"/>
        <w:shd w:val="clear"/>
        <w:spacing w:line="351" w:lineRule="auto"/>
        <w:rPr>
          <w:rFonts w:hint="eastAsia" w:ascii="宋体" w:hAnsi="宋体" w:eastAsia="宋体" w:cs="宋体"/>
          <w:color w:val="000000" w:themeColor="text1"/>
          <w:highlight w:val="none"/>
          <w14:textFill>
            <w14:solidFill>
              <w14:schemeClr w14:val="tx1"/>
            </w14:solidFill>
          </w14:textFill>
        </w:rPr>
      </w:pPr>
    </w:p>
    <w:p w14:paraId="162B07EA">
      <w:pPr>
        <w:pStyle w:val="5"/>
        <w:shd w:val="clear"/>
        <w:spacing w:line="351" w:lineRule="auto"/>
        <w:rPr>
          <w:rFonts w:hint="eastAsia" w:ascii="宋体" w:hAnsi="宋体" w:eastAsia="宋体" w:cs="宋体"/>
          <w:color w:val="000000" w:themeColor="text1"/>
          <w:highlight w:val="none"/>
          <w14:textFill>
            <w14:solidFill>
              <w14:schemeClr w14:val="tx1"/>
            </w14:solidFill>
          </w14:textFill>
        </w:rPr>
      </w:pPr>
    </w:p>
    <w:p w14:paraId="3C7DD617">
      <w:pPr>
        <w:shd w:val="clear"/>
        <w:spacing w:before="97" w:line="219" w:lineRule="auto"/>
        <w:ind w:left="3200"/>
        <w:outlineLvl w:val="9"/>
        <w:rPr>
          <w:rFonts w:hint="eastAsia" w:ascii="宋体" w:hAnsi="宋体" w:eastAsia="宋体" w:cs="宋体"/>
          <w:color w:val="000000" w:themeColor="text1"/>
          <w:sz w:val="30"/>
          <w:szCs w:val="30"/>
          <w:highlight w:val="none"/>
          <w14:textFill>
            <w14:solidFill>
              <w14:schemeClr w14:val="tx1"/>
            </w14:solidFill>
          </w14:textFill>
        </w:rPr>
      </w:pPr>
      <w:bookmarkStart w:id="258" w:name="bookmark158"/>
      <w:bookmarkEnd w:id="258"/>
      <w:bookmarkStart w:id="259" w:name="_Toc19973"/>
      <w:bookmarkStart w:id="260" w:name="_Toc28765"/>
      <w:r>
        <w:rPr>
          <w:rFonts w:hint="eastAsia" w:ascii="宋体" w:hAnsi="宋体" w:eastAsia="宋体" w:cs="宋体"/>
          <w:b/>
          <w:bCs/>
          <w:color w:val="000000" w:themeColor="text1"/>
          <w:spacing w:val="-4"/>
          <w:sz w:val="30"/>
          <w:szCs w:val="30"/>
          <w:highlight w:val="none"/>
          <w14:textFill>
            <w14:solidFill>
              <w14:schemeClr w14:val="tx1"/>
            </w14:solidFill>
          </w14:textFill>
        </w:rPr>
        <w:t>项目管理机构组成表</w:t>
      </w:r>
      <w:bookmarkEnd w:id="259"/>
      <w:bookmarkEnd w:id="260"/>
    </w:p>
    <w:p w14:paraId="1EDDD763">
      <w:pPr>
        <w:shd w:val="clear"/>
        <w:spacing w:before="7"/>
        <w:rPr>
          <w:rFonts w:hint="eastAsia" w:ascii="宋体" w:hAnsi="宋体" w:eastAsia="宋体" w:cs="宋体"/>
          <w:color w:val="000000" w:themeColor="text1"/>
          <w:highlight w:val="none"/>
          <w14:textFill>
            <w14:solidFill>
              <w14:schemeClr w14:val="tx1"/>
            </w14:solidFill>
          </w14:textFill>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hd w:val="clear"/>
              <w:spacing w:before="229" w:line="231" w:lineRule="auto"/>
              <w:ind w:left="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序号</w:t>
            </w:r>
          </w:p>
        </w:tc>
        <w:tc>
          <w:tcPr>
            <w:tcW w:w="1939" w:type="dxa"/>
            <w:vAlign w:val="top"/>
          </w:tcPr>
          <w:p w14:paraId="5F461AAD">
            <w:pPr>
              <w:shd w:val="clear"/>
              <w:spacing w:before="228" w:line="231" w:lineRule="auto"/>
              <w:ind w:left="70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岗位</w:t>
            </w:r>
          </w:p>
        </w:tc>
        <w:tc>
          <w:tcPr>
            <w:tcW w:w="1567" w:type="dxa"/>
            <w:vAlign w:val="top"/>
          </w:tcPr>
          <w:p w14:paraId="1DD6F3D6">
            <w:pPr>
              <w:shd w:val="clear"/>
              <w:spacing w:before="228" w:line="231" w:lineRule="auto"/>
              <w:ind w:left="52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姓名</w:t>
            </w:r>
          </w:p>
        </w:tc>
        <w:tc>
          <w:tcPr>
            <w:tcW w:w="1017" w:type="dxa"/>
            <w:vAlign w:val="top"/>
          </w:tcPr>
          <w:p w14:paraId="3FF2F319">
            <w:pPr>
              <w:shd w:val="clear"/>
              <w:spacing w:before="228" w:line="230" w:lineRule="auto"/>
              <w:ind w:left="2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性别</w:t>
            </w:r>
          </w:p>
        </w:tc>
        <w:tc>
          <w:tcPr>
            <w:tcW w:w="1002" w:type="dxa"/>
            <w:vAlign w:val="top"/>
          </w:tcPr>
          <w:p w14:paraId="1F45BB1E">
            <w:pPr>
              <w:shd w:val="clear"/>
              <w:spacing w:before="229" w:line="231" w:lineRule="auto"/>
              <w:ind w:left="2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年龄</w:t>
            </w:r>
          </w:p>
        </w:tc>
        <w:tc>
          <w:tcPr>
            <w:tcW w:w="1551" w:type="dxa"/>
            <w:vAlign w:val="top"/>
          </w:tcPr>
          <w:p w14:paraId="3EC28A26">
            <w:pPr>
              <w:shd w:val="clear"/>
              <w:spacing w:before="228" w:line="230" w:lineRule="auto"/>
              <w:ind w:left="5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职称</w:t>
            </w:r>
          </w:p>
        </w:tc>
        <w:tc>
          <w:tcPr>
            <w:tcW w:w="1926" w:type="dxa"/>
            <w:vAlign w:val="top"/>
          </w:tcPr>
          <w:p w14:paraId="2B3131B4">
            <w:pPr>
              <w:shd w:val="clear"/>
              <w:spacing w:before="228" w:line="230" w:lineRule="auto"/>
              <w:ind w:left="6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hd w:val="clear"/>
              <w:spacing w:before="185" w:line="195" w:lineRule="auto"/>
              <w:ind w:left="2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939" w:type="dxa"/>
            <w:vAlign w:val="top"/>
          </w:tcPr>
          <w:p w14:paraId="197454C5">
            <w:pPr>
              <w:shd w:val="clear"/>
              <w:spacing w:before="150" w:line="229" w:lineRule="auto"/>
              <w:ind w:left="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p>
        </w:tc>
        <w:tc>
          <w:tcPr>
            <w:tcW w:w="1567" w:type="dxa"/>
            <w:vAlign w:val="top"/>
          </w:tcPr>
          <w:p w14:paraId="33D1707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4EA01CA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784E4E8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5F4F396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7E0A4FF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hd w:val="clear"/>
              <w:spacing w:before="187" w:line="195" w:lineRule="auto"/>
              <w:ind w:left="24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939" w:type="dxa"/>
            <w:vAlign w:val="top"/>
          </w:tcPr>
          <w:p w14:paraId="33B30217">
            <w:pPr>
              <w:shd w:val="clear"/>
              <w:spacing w:before="152" w:line="22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项目技术负责人</w:t>
            </w:r>
          </w:p>
        </w:tc>
        <w:tc>
          <w:tcPr>
            <w:tcW w:w="1567" w:type="dxa"/>
            <w:vAlign w:val="top"/>
          </w:tcPr>
          <w:p w14:paraId="101658E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13CFB6F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01708B9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2DA1202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7E36E9C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hd w:val="clear"/>
              <w:spacing w:before="189" w:line="195" w:lineRule="auto"/>
              <w:ind w:left="247"/>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939" w:type="dxa"/>
            <w:vAlign w:val="center"/>
          </w:tcPr>
          <w:p w14:paraId="46937765">
            <w:pPr>
              <w:shd w:val="clear"/>
              <w:spacing w:before="153" w:line="229" w:lineRule="auto"/>
              <w:ind w:left="37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专职安全员</w:t>
            </w:r>
          </w:p>
        </w:tc>
        <w:tc>
          <w:tcPr>
            <w:tcW w:w="1567" w:type="dxa"/>
            <w:vAlign w:val="top"/>
          </w:tcPr>
          <w:p w14:paraId="15C126D8">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7B9FA27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1060A9BD">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5301968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6D41F55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hd w:val="clear"/>
              <w:spacing w:before="188" w:line="195" w:lineRule="auto"/>
              <w:ind w:left="24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w:t>
            </w:r>
          </w:p>
        </w:tc>
        <w:tc>
          <w:tcPr>
            <w:tcW w:w="1939" w:type="dxa"/>
            <w:vAlign w:val="top"/>
          </w:tcPr>
          <w:p w14:paraId="696539CB">
            <w:pPr>
              <w:shd w:val="clear"/>
              <w:spacing w:before="152" w:line="230" w:lineRule="auto"/>
              <w:ind w:left="5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施工员</w:t>
            </w:r>
          </w:p>
        </w:tc>
        <w:tc>
          <w:tcPr>
            <w:tcW w:w="1567" w:type="dxa"/>
            <w:vAlign w:val="top"/>
          </w:tcPr>
          <w:p w14:paraId="18E417E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34BD54A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35F0DD0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267F23C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2091956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hd w:val="clear"/>
              <w:spacing w:before="193" w:line="192"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939" w:type="dxa"/>
            <w:vAlign w:val="top"/>
          </w:tcPr>
          <w:p w14:paraId="77726B25">
            <w:pPr>
              <w:shd w:val="clear"/>
              <w:spacing w:before="154" w:line="229" w:lineRule="auto"/>
              <w:ind w:left="5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质量员</w:t>
            </w:r>
          </w:p>
        </w:tc>
        <w:tc>
          <w:tcPr>
            <w:tcW w:w="1567" w:type="dxa"/>
            <w:vAlign w:val="top"/>
          </w:tcPr>
          <w:p w14:paraId="7AF367B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28C0AB4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4F2CE8A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0E48A750">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23F7D129">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hd w:val="clear"/>
              <w:spacing w:before="191" w:line="195" w:lineRule="auto"/>
              <w:ind w:left="24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939" w:type="dxa"/>
            <w:vAlign w:val="top"/>
          </w:tcPr>
          <w:p w14:paraId="36757C05">
            <w:pPr>
              <w:shd w:val="clear"/>
              <w:spacing w:before="155" w:line="228" w:lineRule="auto"/>
              <w:ind w:left="5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材料员</w:t>
            </w:r>
          </w:p>
        </w:tc>
        <w:tc>
          <w:tcPr>
            <w:tcW w:w="1567" w:type="dxa"/>
            <w:vAlign w:val="top"/>
          </w:tcPr>
          <w:p w14:paraId="7CA9347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22CBD8C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215EF28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4B59D5A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6D3A902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hd w:val="clear"/>
              <w:spacing w:before="192" w:line="192" w:lineRule="auto"/>
              <w:ind w:left="24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939" w:type="dxa"/>
            <w:vAlign w:val="top"/>
          </w:tcPr>
          <w:p w14:paraId="43618D94">
            <w:pPr>
              <w:shd w:val="clear"/>
              <w:spacing w:before="154" w:line="229" w:lineRule="auto"/>
              <w:ind w:left="59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资料员</w:t>
            </w:r>
          </w:p>
        </w:tc>
        <w:tc>
          <w:tcPr>
            <w:tcW w:w="1567" w:type="dxa"/>
            <w:vAlign w:val="top"/>
          </w:tcPr>
          <w:p w14:paraId="7F6F6292">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6F5A3CD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0A3F069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33CF7C3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2FDF9A49">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hd w:val="clear"/>
              <w:spacing w:before="154" w:line="325" w:lineRule="exact"/>
              <w:ind w:left="1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939" w:type="dxa"/>
            <w:vAlign w:val="top"/>
          </w:tcPr>
          <w:p w14:paraId="6C0AA32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67" w:type="dxa"/>
            <w:vAlign w:val="top"/>
          </w:tcPr>
          <w:p w14:paraId="6B481C9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2186C8F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458500A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69CC634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0E3F871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bl>
    <w:p w14:paraId="2C506F4A">
      <w:pPr>
        <w:pStyle w:val="5"/>
        <w:shd w:val="clear"/>
        <w:spacing w:line="395" w:lineRule="auto"/>
        <w:rPr>
          <w:rFonts w:hint="eastAsia" w:ascii="宋体" w:hAnsi="宋体" w:eastAsia="宋体" w:cs="宋体"/>
          <w:color w:val="000000" w:themeColor="text1"/>
          <w:sz w:val="24"/>
          <w:szCs w:val="24"/>
          <w:highlight w:val="none"/>
          <w14:textFill>
            <w14:solidFill>
              <w14:schemeClr w14:val="tx1"/>
            </w14:solidFill>
          </w14:textFill>
        </w:rPr>
      </w:pPr>
    </w:p>
    <w:p w14:paraId="48D3ED77">
      <w:pPr>
        <w:shd w:val="clear"/>
        <w:spacing w:before="65" w:line="228" w:lineRule="auto"/>
        <w:ind w:left="43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说明：</w:t>
      </w:r>
    </w:p>
    <w:p w14:paraId="3E8C578A">
      <w:pPr>
        <w:shd w:val="clear"/>
        <w:spacing w:before="153" w:line="228" w:lineRule="auto"/>
        <w:ind w:firstLine="496"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w:t>
      </w:r>
      <w:r>
        <w:rPr>
          <w:rFonts w:hint="eastAsia" w:ascii="宋体" w:hAnsi="宋体" w:eastAsia="宋体" w:cs="宋体"/>
          <w:color w:val="000000" w:themeColor="text1"/>
          <w:spacing w:val="-2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．《项目管理机构组成表》后应附表中拟派人</w:t>
      </w:r>
      <w:r>
        <w:rPr>
          <w:rFonts w:hint="eastAsia" w:ascii="宋体" w:hAnsi="宋体" w:eastAsia="宋体" w:cs="宋体"/>
          <w:color w:val="000000" w:themeColor="text1"/>
          <w:spacing w:val="3"/>
          <w:sz w:val="24"/>
          <w:szCs w:val="24"/>
          <w:highlight w:val="none"/>
          <w14:textFill>
            <w14:solidFill>
              <w14:schemeClr w14:val="tx1"/>
            </w14:solidFill>
          </w14:textFill>
        </w:rPr>
        <w:t>员（项目经理、项目技术负责人除外）以下资料：</w:t>
      </w:r>
    </w:p>
    <w:p w14:paraId="5D1DDFC3">
      <w:pPr>
        <w:shd w:val="clear"/>
        <w:spacing w:before="154" w:line="228" w:lineRule="auto"/>
        <w:ind w:left="448"/>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身份证彩色扫描件；</w:t>
      </w:r>
    </w:p>
    <w:p w14:paraId="53B8EA83">
      <w:pPr>
        <w:shd w:val="clear"/>
        <w:spacing w:before="152" w:line="228" w:lineRule="auto"/>
        <w:ind w:left="4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hd w:val="clear"/>
        <w:spacing w:before="153" w:line="299" w:lineRule="auto"/>
        <w:ind w:left="11" w:right="89"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在本单位缴纳社保的证明（</w:t>
      </w:r>
      <w:r>
        <w:rPr>
          <w:rFonts w:hint="eastAsia" w:ascii="宋体" w:hAnsi="宋体" w:eastAsia="宋体" w:cs="宋体"/>
          <w:color w:val="000000" w:themeColor="text1"/>
          <w:sz w:val="24"/>
          <w:szCs w:val="24"/>
          <w:highlight w:val="none"/>
          <w:lang w:eastAsia="zh-CN"/>
          <w14:textFill>
            <w14:solidFill>
              <w14:schemeClr w14:val="tx1"/>
            </w14:solidFill>
          </w14:textFill>
        </w:rPr>
        <w:t>至少1个月，其中必须有2026年8月</w:t>
      </w:r>
      <w:r>
        <w:rPr>
          <w:rFonts w:hint="eastAsia" w:ascii="宋体" w:hAnsi="宋体" w:eastAsia="宋体" w:cs="宋体"/>
          <w:color w:val="000000" w:themeColor="text1"/>
          <w:spacing w:val="8"/>
          <w:sz w:val="24"/>
          <w:szCs w:val="24"/>
          <w:highlight w:val="none"/>
          <w14:textFill>
            <w14:solidFill>
              <w14:schemeClr w14:val="tx1"/>
            </w14:solidFill>
          </w14:textFill>
        </w:rPr>
        <w:t>）彩色扫描件</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spacing w:val="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拟派项目技术负责人为退休返聘人员无法提供社</w:t>
      </w:r>
      <w:r>
        <w:rPr>
          <w:rFonts w:hint="eastAsia" w:ascii="宋体" w:hAnsi="宋体" w:eastAsia="宋体" w:cs="宋体"/>
          <w:color w:val="000000" w:themeColor="text1"/>
          <w:spacing w:val="9"/>
          <w:sz w:val="24"/>
          <w:szCs w:val="24"/>
          <w:highlight w:val="none"/>
          <w14:textFill>
            <w14:solidFill>
              <w14:schemeClr w14:val="tx1"/>
            </w14:solidFill>
          </w14:textFill>
        </w:rPr>
        <w:t>保证明的，提供退休证和劳动合同彩色扫描件。</w:t>
      </w:r>
    </w:p>
    <w:p w14:paraId="2488CB38">
      <w:pPr>
        <w:shd w:val="clear"/>
        <w:spacing w:before="152" w:line="228" w:lineRule="auto"/>
        <w:ind w:left="0" w:leftChars="0" w:firstLine="419" w:firstLineChars="164"/>
        <w:rPr>
          <w:rFonts w:hint="eastAsia" w:ascii="宋体" w:hAnsi="宋体" w:eastAsia="宋体" w:cs="宋体"/>
          <w:color w:val="000000" w:themeColor="text1"/>
          <w:spacing w:val="9"/>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（4）</w:t>
      </w:r>
      <w:r>
        <w:rPr>
          <w:rFonts w:hint="eastAsia" w:ascii="宋体" w:hAnsi="宋体" w:eastAsia="宋体" w:cs="宋体"/>
          <w:color w:val="000000" w:themeColor="text1"/>
          <w:spacing w:val="9"/>
          <w:sz w:val="24"/>
          <w:szCs w:val="24"/>
          <w:highlight w:val="none"/>
          <w14:textFill>
            <w14:solidFill>
              <w14:schemeClr w14:val="tx1"/>
            </w14:solidFill>
          </w14:textFill>
        </w:rPr>
        <w:t>“进粤企业和人员诚信信息登记平台 ”个人信息情况截图。（适用于省外建筑企业）</w:t>
      </w:r>
    </w:p>
    <w:p w14:paraId="7D04B8DB">
      <w:pPr>
        <w:shd w:val="clear"/>
        <w:spacing w:before="153" w:line="299" w:lineRule="auto"/>
        <w:ind w:left="16" w:right="40" w:firstLine="4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pacing w:val="8"/>
          <w:sz w:val="24"/>
          <w:szCs w:val="24"/>
          <w:highlight w:val="none"/>
          <w14:textFill>
            <w14:solidFill>
              <w14:schemeClr w14:val="tx1"/>
            </w14:solidFill>
          </w14:textFill>
        </w:rPr>
        <w:t>联合体投标的，《项目管理机构组成表》应包括联合体成员单位参与项目管理</w:t>
      </w:r>
      <w:r>
        <w:rPr>
          <w:rFonts w:hint="eastAsia" w:ascii="宋体" w:hAnsi="宋体" w:eastAsia="宋体" w:cs="宋体"/>
          <w:color w:val="000000" w:themeColor="text1"/>
          <w:spacing w:val="7"/>
          <w:sz w:val="24"/>
          <w:szCs w:val="24"/>
          <w:highlight w:val="none"/>
          <w14:textFill>
            <w14:solidFill>
              <w14:schemeClr w14:val="tx1"/>
            </w14:solidFill>
          </w14:textFill>
        </w:rPr>
        <w:t>机构的人员，并提供以上所需资料。</w:t>
      </w:r>
    </w:p>
    <w:p w14:paraId="270AB728">
      <w:pPr>
        <w:pStyle w:val="5"/>
        <w:shd w:val="clear"/>
        <w:spacing w:line="248" w:lineRule="auto"/>
        <w:rPr>
          <w:rFonts w:hint="eastAsia" w:ascii="宋体" w:hAnsi="宋体" w:eastAsia="宋体" w:cs="宋体"/>
          <w:color w:val="000000" w:themeColor="text1"/>
          <w:sz w:val="24"/>
          <w:szCs w:val="24"/>
          <w:highlight w:val="none"/>
          <w14:textFill>
            <w14:solidFill>
              <w14:schemeClr w14:val="tx1"/>
            </w14:solidFill>
          </w14:textFill>
        </w:rPr>
      </w:pPr>
    </w:p>
    <w:p w14:paraId="67BB345D">
      <w:pPr>
        <w:pStyle w:val="5"/>
        <w:shd w:val="clear"/>
        <w:spacing w:line="248" w:lineRule="auto"/>
        <w:rPr>
          <w:rFonts w:hint="eastAsia" w:ascii="宋体" w:hAnsi="宋体" w:eastAsia="宋体" w:cs="宋体"/>
          <w:color w:val="000000" w:themeColor="text1"/>
          <w:sz w:val="24"/>
          <w:szCs w:val="24"/>
          <w:highlight w:val="none"/>
          <w14:textFill>
            <w14:solidFill>
              <w14:schemeClr w14:val="tx1"/>
            </w14:solidFill>
          </w14:textFill>
        </w:rPr>
      </w:pPr>
    </w:p>
    <w:p w14:paraId="69CF808F">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61" w:name="_Toc16480"/>
      <w:r>
        <w:rPr>
          <w:rFonts w:hint="eastAsia" w:ascii="宋体" w:hAnsi="宋体" w:eastAsia="宋体" w:cs="宋体"/>
          <w:b/>
          <w:bCs/>
          <w:color w:val="000000" w:themeColor="text1"/>
          <w:spacing w:val="-4"/>
          <w:sz w:val="24"/>
          <w:szCs w:val="24"/>
          <w:highlight w:val="none"/>
          <w14:textFill>
            <w14:solidFill>
              <w14:schemeClr w14:val="tx1"/>
            </w14:solidFill>
          </w14:textFill>
        </w:rPr>
        <w:t>格式十二 建造师查询页（有效期+建造师签字）</w:t>
      </w:r>
      <w:bookmarkEnd w:id="261"/>
    </w:p>
    <w:p w14:paraId="7E4612B5">
      <w:pPr>
        <w:shd w:val="clear"/>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235"/>
          <w:highlight w:val="none"/>
          <w14:textFill>
            <w14:solidFill>
              <w14:schemeClr w14:val="tx1"/>
            </w14:solidFill>
          </w14:textFill>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4"/>
                    <a:stretch>
                      <a:fillRect/>
                    </a:stretch>
                  </pic:blipFill>
                  <pic:spPr>
                    <a:xfrm>
                      <a:off x="0" y="0"/>
                      <a:ext cx="6239510" cy="8013700"/>
                    </a:xfrm>
                    <a:prstGeom prst="rect">
                      <a:avLst/>
                    </a:prstGeom>
                    <a:noFill/>
                    <a:ln>
                      <a:noFill/>
                    </a:ln>
                  </pic:spPr>
                </pic:pic>
              </a:graphicData>
            </a:graphic>
          </wp:inline>
        </w:drawing>
      </w:r>
    </w:p>
    <w:p w14:paraId="3172F0C9">
      <w:pPr>
        <w:shd w:val="clear"/>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hd w:val="clear"/>
        <w:spacing w:line="10744"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214"/>
          <w:highlight w:val="none"/>
          <w14:textFill>
            <w14:solidFill>
              <w14:schemeClr w14:val="tx1"/>
            </w14:solidFill>
          </w14:textFill>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5"/>
                    <a:stretch>
                      <a:fillRect/>
                    </a:stretch>
                  </pic:blipFill>
                  <pic:spPr>
                    <a:xfrm>
                      <a:off x="0" y="0"/>
                      <a:ext cx="6285865" cy="6925310"/>
                    </a:xfrm>
                    <a:prstGeom prst="rect">
                      <a:avLst/>
                    </a:prstGeom>
                    <a:noFill/>
                    <a:ln>
                      <a:noFill/>
                    </a:ln>
                  </pic:spPr>
                </pic:pic>
              </a:graphicData>
            </a:graphic>
          </wp:inline>
        </w:drawing>
      </w:r>
    </w:p>
    <w:p w14:paraId="0BA8F6B0">
      <w:pPr>
        <w:shd w:val="clear"/>
        <w:spacing w:line="10744" w:lineRule="exact"/>
        <w:rPr>
          <w:rFonts w:hint="eastAsia" w:ascii="宋体" w:hAnsi="宋体" w:eastAsia="宋体" w:cs="宋体"/>
          <w:color w:val="000000" w:themeColor="text1"/>
          <w:highlight w:val="none"/>
          <w14:textFill>
            <w14:solidFill>
              <w14:schemeClr w14:val="tx1"/>
            </w14:solidFill>
          </w14:textFill>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9B3E9BC">
      <w:pPr>
        <w:shd w:val="clear"/>
        <w:spacing w:before="78" w:line="220" w:lineRule="auto"/>
        <w:outlineLvl w:val="2"/>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pPr>
      <w:bookmarkStart w:id="262" w:name="_Toc28779"/>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格式十三：</w:t>
      </w:r>
      <w:r>
        <w:rPr>
          <w:rFonts w:hint="eastAsia" w:ascii="宋体" w:hAnsi="宋体" w:eastAsia="宋体" w:cs="宋体"/>
          <w:b/>
          <w:bCs/>
          <w:color w:val="000000" w:themeColor="text1"/>
          <w:spacing w:val="7"/>
          <w:sz w:val="22"/>
          <w:szCs w:val="22"/>
          <w:highlight w:val="none"/>
          <w:lang w:eastAsia="zh-CN"/>
          <w14:textFill>
            <w14:solidFill>
              <w14:schemeClr w14:val="tx1"/>
            </w14:solidFill>
          </w14:textFill>
        </w:rPr>
        <w:t>危险性较大的分部分项工程清单及超过一定规模的危险性较大的</w:t>
      </w:r>
      <w:r>
        <w:rPr>
          <w:rFonts w:hint="eastAsia" w:ascii="宋体" w:hAnsi="宋体" w:eastAsia="宋体" w:cs="宋体"/>
          <w:b/>
          <w:bCs/>
          <w:color w:val="000000" w:themeColor="text1"/>
          <w:spacing w:val="5"/>
          <w:sz w:val="22"/>
          <w:szCs w:val="22"/>
          <w:highlight w:val="none"/>
          <w:lang w:eastAsia="zh-CN"/>
          <w14:textFill>
            <w14:solidFill>
              <w14:schemeClr w14:val="tx1"/>
            </w14:solidFill>
          </w14:textFill>
        </w:rPr>
        <w:t>分部分项工程清单</w:t>
      </w:r>
      <w:bookmarkEnd w:id="262"/>
    </w:p>
    <w:p w14:paraId="1ED3D51C">
      <w:pPr>
        <w:shd w:val="clear"/>
        <w:spacing w:line="269" w:lineRule="auto"/>
        <w:rPr>
          <w:rFonts w:hint="eastAsia" w:ascii="宋体" w:hAnsi="宋体" w:eastAsia="宋体" w:cs="宋体"/>
          <w:color w:val="000000" w:themeColor="text1"/>
          <w:highlight w:val="none"/>
          <w:lang w:eastAsia="zh-CN"/>
          <w14:textFill>
            <w14:solidFill>
              <w14:schemeClr w14:val="tx1"/>
            </w14:solidFill>
          </w14:textFill>
        </w:rPr>
      </w:pPr>
    </w:p>
    <w:p w14:paraId="3915C3A6">
      <w:pPr>
        <w:shd w:val="clear"/>
        <w:tabs>
          <w:tab w:val="left" w:pos="2940"/>
        </w:tabs>
        <w:spacing w:before="101" w:line="377" w:lineRule="auto"/>
        <w:ind w:left="3179" w:right="41" w:hanging="3133"/>
        <w:rPr>
          <w:rFonts w:hint="eastAsia" w:ascii="宋体" w:hAnsi="宋体" w:eastAsia="宋体" w:cs="宋体"/>
          <w:color w:val="000000" w:themeColor="text1"/>
          <w:sz w:val="31"/>
          <w:szCs w:val="31"/>
          <w:highlight w:val="none"/>
          <w:lang w:eastAsia="zh-CN"/>
          <w14:textFill>
            <w14:solidFill>
              <w14:schemeClr w14:val="tx1"/>
            </w14:solidFill>
          </w14:textFill>
        </w:rPr>
      </w:pPr>
      <w:bookmarkStart w:id="263" w:name="bookmark160"/>
      <w:bookmarkEnd w:id="263"/>
      <w:bookmarkStart w:id="264" w:name="OLE_LINK41"/>
      <w:r>
        <w:rPr>
          <w:rFonts w:hint="eastAsia" w:ascii="宋体" w:hAnsi="宋体" w:eastAsia="宋体" w:cs="宋体"/>
          <w:b/>
          <w:bCs/>
          <w:color w:val="000000" w:themeColor="text1"/>
          <w:spacing w:val="7"/>
          <w:sz w:val="31"/>
          <w:szCs w:val="31"/>
          <w:highlight w:val="none"/>
          <w:lang w:eastAsia="zh-CN"/>
          <w14:textFill>
            <w14:solidFill>
              <w14:schemeClr w14:val="tx1"/>
            </w14:solidFill>
          </w14:textFill>
        </w:rPr>
        <w:t>危险性较大的分部分项工程清单及超过一定规模的危险性较大的</w:t>
      </w:r>
      <w:r>
        <w:rPr>
          <w:rFonts w:hint="eastAsia" w:ascii="宋体" w:hAnsi="宋体" w:eastAsia="宋体" w:cs="宋体"/>
          <w:b/>
          <w:bCs/>
          <w:color w:val="000000" w:themeColor="text1"/>
          <w:spacing w:val="5"/>
          <w:sz w:val="31"/>
          <w:szCs w:val="31"/>
          <w:highlight w:val="none"/>
          <w:lang w:eastAsia="zh-CN"/>
          <w14:textFill>
            <w14:solidFill>
              <w14:schemeClr w14:val="tx1"/>
            </w14:solidFill>
          </w14:textFill>
        </w:rPr>
        <w:t>分部分项工程清单</w:t>
      </w:r>
    </w:p>
    <w:bookmarkEnd w:id="264"/>
    <w:p w14:paraId="56F6E4DF">
      <w:pPr>
        <w:shd w:val="clear"/>
        <w:spacing w:before="6" w:line="326" w:lineRule="auto"/>
        <w:ind w:left="5" w:firstLine="49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1、根据中华人民共和国住房和城乡建设部令第37号《危险性较大的分部分项工程</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安全管理规定》（以下简称“37号文</w:t>
      </w:r>
      <w:r>
        <w:rPr>
          <w:rFonts w:hint="eastAsia" w:ascii="宋体" w:hAnsi="宋体" w:eastAsia="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投标人在投标时须补充完善危大工程清单并</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明确相应的安全管理措施。</w:t>
      </w:r>
    </w:p>
    <w:p w14:paraId="039C7E0B">
      <w:pPr>
        <w:shd w:val="clear"/>
        <w:spacing w:before="208" w:line="326" w:lineRule="auto"/>
        <w:ind w:left="1" w:firstLine="48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2、招标人根据设计文件的要求及37号文、粤建规范〔2019〕2号文的规定列出“危险性较大的分部分项工程清单及超过一定规模的危</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险性较大的分部分项工程清单</w:t>
      </w:r>
      <w:r>
        <w:rPr>
          <w:rFonts w:hint="eastAsia" w:ascii="宋体" w:hAnsi="宋体" w:eastAsia="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”中与</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本招标项目相关的清单项，具体详见第5点“打</w:t>
      </w:r>
      <w:r>
        <w:rPr>
          <w:rFonts w:hint="eastAsia" w:ascii="宋体" w:hAnsi="宋体" w:eastAsia="宋体" w:cs="宋体"/>
          <w:color w:val="000000" w:themeColor="text1"/>
          <w:spacing w:val="-34"/>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”标识。</w:t>
      </w:r>
    </w:p>
    <w:p w14:paraId="62B353C8">
      <w:pPr>
        <w:shd w:val="clear"/>
        <w:spacing w:before="209" w:line="299" w:lineRule="auto"/>
        <w:ind w:left="3" w:right="72" w:firstLine="48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（1）投标单位同意建设单位在清单中标识的该</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项请在对应项打“</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”标识，并与</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投标文件中提供相应的安全管理措施。</w:t>
      </w:r>
    </w:p>
    <w:p w14:paraId="47A0F5B2">
      <w:pPr>
        <w:shd w:val="clear"/>
        <w:spacing w:before="208" w:line="299" w:lineRule="auto"/>
        <w:ind w:left="2" w:right="72" w:firstLine="489"/>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（2）投标单位对清单中认为需要补充的该项请</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在对应项打“</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”标识，并与投标</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文件中提供相应的安全管理措施。</w:t>
      </w:r>
    </w:p>
    <w:p w14:paraId="1ED95E01">
      <w:pPr>
        <w:shd w:val="clear"/>
        <w:spacing w:before="210" w:line="300" w:lineRule="auto"/>
        <w:ind w:right="72" w:firstLine="49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（3）投标单位不同意建设单位在清单中标识的该项请在对应项打“</w:t>
      </w:r>
      <w:r>
        <w:rPr>
          <w:rFonts w:hint="eastAsia" w:ascii="宋体" w:hAnsi="宋体" w:eastAsia="宋体" w:cs="宋体"/>
          <w:color w:val="000000" w:themeColor="text1"/>
          <w:spacing w:val="-66"/>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8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”标识，并</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在备注栏填上相关说明。</w:t>
      </w:r>
    </w:p>
    <w:p w14:paraId="6CF5B203">
      <w:pPr>
        <w:shd w:val="clear"/>
        <w:spacing w:before="207" w:line="371" w:lineRule="auto"/>
        <w:ind w:firstLine="484"/>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4"/>
          <w:sz w:val="24"/>
          <w:szCs w:val="24"/>
          <w:highlight w:val="none"/>
          <w:u w:val="single"/>
          <w:lang w:eastAsia="zh-CN"/>
          <w14:textFill>
            <w14:solidFill>
              <w14:schemeClr w14:val="tx1"/>
            </w14:solidFill>
          </w14:textFill>
        </w:rPr>
        <w:t>3、投标单位应当在投标时根据招标人提供的下述第5点清单，</w:t>
      </w:r>
      <w:r>
        <w:rPr>
          <w:rFonts w:hint="eastAsia" w:ascii="宋体" w:hAnsi="宋体" w:eastAsia="宋体" w:cs="宋体"/>
          <w:b/>
          <w:bCs/>
          <w:color w:val="000000" w:themeColor="text1"/>
          <w:spacing w:val="-5"/>
          <w:sz w:val="24"/>
          <w:szCs w:val="24"/>
          <w:highlight w:val="none"/>
          <w:u w:val="single"/>
          <w:lang w:eastAsia="zh-CN"/>
          <w14:textFill>
            <w14:solidFill>
              <w14:schemeClr w14:val="tx1"/>
            </w14:solidFill>
          </w14:textFill>
        </w:rPr>
        <w:t>在投标施工组织中回</w:t>
      </w:r>
      <w:r>
        <w:rPr>
          <w:rFonts w:hint="eastAsia" w:ascii="宋体" w:hAnsi="宋体" w:eastAsia="宋体" w:cs="宋体"/>
          <w:b/>
          <w:bCs/>
          <w:color w:val="000000" w:themeColor="text1"/>
          <w:spacing w:val="-4"/>
          <w:sz w:val="24"/>
          <w:szCs w:val="24"/>
          <w:highlight w:val="none"/>
          <w:u w:val="single"/>
          <w:lang w:eastAsia="zh-CN"/>
          <w14:textFill>
            <w14:solidFill>
              <w14:schemeClr w14:val="tx1"/>
            </w14:solidFill>
          </w14:textFill>
        </w:rPr>
        <w:t>应建设单位提供的危大工程清单，补充相应的安全管理措施。（为减轻标书编制</w:t>
      </w:r>
      <w:r>
        <w:rPr>
          <w:rFonts w:hint="eastAsia" w:ascii="宋体" w:hAnsi="宋体" w:eastAsia="宋体" w:cs="宋体"/>
          <w:b/>
          <w:bCs/>
          <w:color w:val="000000" w:themeColor="text1"/>
          <w:spacing w:val="-5"/>
          <w:sz w:val="24"/>
          <w:szCs w:val="24"/>
          <w:highlight w:val="none"/>
          <w:u w:val="single"/>
          <w:lang w:eastAsia="zh-CN"/>
          <w14:textFill>
            <w14:solidFill>
              <w14:schemeClr w14:val="tx1"/>
            </w14:solidFill>
          </w14:textFill>
        </w:rPr>
        <w:t>的工作</w:t>
      </w:r>
      <w:r>
        <w:rPr>
          <w:rFonts w:hint="eastAsia" w:ascii="宋体" w:hAnsi="宋体" w:eastAsia="宋体" w:cs="宋体"/>
          <w:b/>
          <w:bCs/>
          <w:color w:val="000000" w:themeColor="text1"/>
          <w:spacing w:val="-2"/>
          <w:sz w:val="24"/>
          <w:szCs w:val="24"/>
          <w:highlight w:val="none"/>
          <w:u w:val="single"/>
          <w:lang w:eastAsia="zh-CN"/>
          <w14:textFill>
            <w14:solidFill>
              <w14:schemeClr w14:val="tx1"/>
            </w14:solidFill>
          </w14:textFill>
        </w:rPr>
        <w:t>量，投标单位回应的危大工程清单该部分的页数应控制在3页内）</w:t>
      </w:r>
    </w:p>
    <w:p w14:paraId="1027DEEA">
      <w:pPr>
        <w:shd w:val="clear"/>
        <w:spacing w:before="33" w:line="326" w:lineRule="auto"/>
        <w:ind w:left="1" w:firstLine="47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4、对于超过一定规模的危大工程，中标单位应当组织召开</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专家论证会对专项施工</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方案进行论证。实行施工总承包的，由施工总承包单位组织召开专家论证会。专家论证</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前专项施工方案应当通过施工总承包单位审核和总监理工程师审查。</w:t>
      </w:r>
    </w:p>
    <w:p w14:paraId="06DEB153">
      <w:pPr>
        <w:shd w:val="clear"/>
        <w:spacing w:before="208" w:line="301" w:lineRule="auto"/>
        <w:ind w:firstLine="484"/>
        <w:rPr>
          <w:rFonts w:hint="eastAsia" w:ascii="宋体" w:hAnsi="宋体" w:eastAsia="宋体" w:cs="宋体"/>
          <w:color w:val="000000" w:themeColor="text1"/>
          <w:spacing w:val="-4"/>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5、危险性较大的分部分项工程清单及超过一</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定规模的危险性较大的分部分项工程</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清单</w:t>
      </w:r>
    </w:p>
    <w:p w14:paraId="5E35F1C5">
      <w:pPr>
        <w:shd w:val="clear"/>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br w:type="page"/>
      </w:r>
    </w:p>
    <w:p w14:paraId="00621CB4">
      <w:pPr>
        <w:shd w:val="clear"/>
        <w:spacing w:before="40"/>
        <w:rPr>
          <w:rFonts w:hint="eastAsia" w:ascii="宋体" w:hAnsi="宋体" w:eastAsia="宋体" w:cs="宋体"/>
          <w:color w:val="000000" w:themeColor="text1"/>
          <w:highlight w:val="none"/>
          <w:lang w:eastAsia="zh-CN"/>
          <w14:textFill>
            <w14:solidFill>
              <w14:schemeClr w14:val="tx1"/>
            </w14:solidFill>
          </w14:textFill>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64"/>
        <w:gridCol w:w="1294"/>
        <w:gridCol w:w="1294"/>
        <w:gridCol w:w="2428"/>
      </w:tblGrid>
      <w:tr w14:paraId="0320C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3E4EA3A">
            <w:pPr>
              <w:shd w:val="clear"/>
              <w:spacing w:before="133" w:line="220" w:lineRule="auto"/>
              <w:ind w:firstLine="235" w:firstLineChars="100"/>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一、危险性较大的分部分项工程清单</w:t>
            </w:r>
          </w:p>
        </w:tc>
        <w:tc>
          <w:tcPr>
            <w:tcW w:w="1294" w:type="dxa"/>
            <w:noWrap w:val="0"/>
            <w:vAlign w:val="top"/>
          </w:tcPr>
          <w:p w14:paraId="779FED35">
            <w:pPr>
              <w:shd w:val="clear"/>
              <w:spacing w:before="133" w:line="221" w:lineRule="auto"/>
              <w:ind w:left="206"/>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建设单位</w:t>
            </w:r>
          </w:p>
        </w:tc>
        <w:tc>
          <w:tcPr>
            <w:tcW w:w="1294" w:type="dxa"/>
            <w:noWrap w:val="0"/>
            <w:vAlign w:val="top"/>
          </w:tcPr>
          <w:p w14:paraId="76E93815">
            <w:pPr>
              <w:shd w:val="clear"/>
              <w:spacing w:before="133" w:line="221" w:lineRule="auto"/>
              <w:ind w:left="205"/>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投标单位</w:t>
            </w:r>
          </w:p>
        </w:tc>
        <w:tc>
          <w:tcPr>
            <w:tcW w:w="2428" w:type="dxa"/>
            <w:noWrap w:val="0"/>
            <w:vAlign w:val="top"/>
          </w:tcPr>
          <w:p w14:paraId="16D1E7B4">
            <w:pPr>
              <w:shd w:val="clear"/>
              <w:spacing w:before="133" w:line="222" w:lineRule="auto"/>
              <w:ind w:left="36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备注</w:t>
            </w:r>
          </w:p>
        </w:tc>
      </w:tr>
      <w:tr w14:paraId="7FD4A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1D6DB78">
            <w:pPr>
              <w:shd w:val="clear"/>
              <w:spacing w:before="128" w:line="221" w:lineRule="auto"/>
              <w:ind w:left="120"/>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一、基坑支护</w:t>
            </w:r>
          </w:p>
        </w:tc>
        <w:tc>
          <w:tcPr>
            <w:tcW w:w="1294" w:type="dxa"/>
            <w:noWrap w:val="0"/>
            <w:vAlign w:val="top"/>
          </w:tcPr>
          <w:p w14:paraId="1B65B8DB">
            <w:pPr>
              <w:shd w:val="clear"/>
              <w:spacing w:before="128" w:line="223" w:lineRule="auto"/>
              <w:jc w:val="center"/>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bookmarkStart w:id="265" w:name="OLE_LINK39"/>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bookmarkEnd w:id="265"/>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47CB28F7">
            <w:pPr>
              <w:shd w:val="clear"/>
              <w:spacing w:before="128" w:line="223" w:lineRule="auto"/>
              <w:ind w:left="367"/>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3FD4E1B4">
            <w:pPr>
              <w:shd w:val="clear"/>
              <w:rPr>
                <w:rFonts w:hint="eastAsia" w:ascii="宋体" w:hAnsi="宋体" w:eastAsia="宋体" w:cs="宋体"/>
                <w:color w:val="000000" w:themeColor="text1"/>
                <w:highlight w:val="none"/>
                <w14:textFill>
                  <w14:solidFill>
                    <w14:schemeClr w14:val="tx1"/>
                  </w14:solidFill>
                </w14:textFill>
              </w:rPr>
            </w:pPr>
          </w:p>
        </w:tc>
      </w:tr>
      <w:tr w14:paraId="5B902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5AE86814">
            <w:pPr>
              <w:shd w:val="clear"/>
              <w:spacing w:before="129" w:line="328" w:lineRule="auto"/>
              <w:ind w:left="135" w:right="68" w:hanging="8"/>
              <w:rPr>
                <w:rFonts w:hint="eastAsia" w:ascii="宋体" w:hAnsi="宋体" w:eastAsia="宋体" w:cs="宋体"/>
                <w:color w:val="000000" w:themeColor="text1"/>
                <w:spacing w:val="-2"/>
                <w:sz w:val="24"/>
                <w:szCs w:val="24"/>
                <w:highlight w:val="none"/>
                <w:lang w:eastAsia="zh-CN"/>
                <w14:textFill>
                  <w14:solidFill>
                    <w14:schemeClr w14:val="tx1"/>
                  </w14:solidFill>
                </w14:textFill>
              </w:rPr>
            </w:pPr>
            <w:r>
              <w:rPr>
                <w:rFonts w:hint="eastAsia" w:ascii="宋体" w:hAnsi="宋体" w:eastAsia="宋体" w:cs="宋体"/>
                <w:color w:val="000000" w:themeColor="text1"/>
                <w:spacing w:val="-4"/>
                <w:sz w:val="24"/>
                <w:szCs w:val="24"/>
                <w:highlight w:val="none"/>
                <w:lang w:eastAsia="zh-CN"/>
                <w14:textFill>
                  <w14:solidFill>
                    <w14:schemeClr w14:val="tx1"/>
                  </w14:solidFill>
                </w14:textFill>
              </w:rPr>
              <w:t>（一）开挖深度超过</w:t>
            </w:r>
            <w:r>
              <w:rPr>
                <w:rFonts w:hint="eastAsia" w:ascii="宋体" w:hAnsi="宋体" w:eastAsia="宋体" w:cs="宋体"/>
                <w:color w:val="000000" w:themeColor="text1"/>
                <w:spacing w:val="-29"/>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3m（含</w:t>
            </w:r>
            <w:r>
              <w:rPr>
                <w:rFonts w:hint="eastAsia" w:ascii="宋体" w:hAnsi="宋体" w:eastAsia="宋体" w:cs="宋体"/>
                <w:color w:val="000000" w:themeColor="text1"/>
                <w:spacing w:val="-46"/>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3m）的基坑（槽）</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的土方开挖、支护、降水工程。</w:t>
            </w:r>
          </w:p>
        </w:tc>
        <w:tc>
          <w:tcPr>
            <w:tcW w:w="1294" w:type="dxa"/>
            <w:noWrap w:val="0"/>
            <w:vAlign w:val="top"/>
          </w:tcPr>
          <w:p w14:paraId="53BD7FA4">
            <w:pPr>
              <w:shd w:val="clear"/>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45DA3E8E">
            <w:pPr>
              <w:shd w:val="clear"/>
              <w:spacing w:before="78" w:line="223" w:lineRule="auto"/>
              <w:ind w:left="396"/>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A3301D8">
            <w:pPr>
              <w:shd w:val="clear"/>
              <w:spacing w:line="297" w:lineRule="auto"/>
              <w:rPr>
                <w:rFonts w:hint="eastAsia" w:ascii="宋体" w:hAnsi="宋体" w:eastAsia="宋体" w:cs="宋体"/>
                <w:color w:val="000000" w:themeColor="text1"/>
                <w:highlight w:val="none"/>
                <w14:textFill>
                  <w14:solidFill>
                    <w14:schemeClr w14:val="tx1"/>
                  </w14:solidFill>
                </w14:textFill>
              </w:rPr>
            </w:pPr>
          </w:p>
          <w:p w14:paraId="0B449AB5">
            <w:pPr>
              <w:shd w:val="clear"/>
              <w:spacing w:before="78" w:line="223" w:lineRule="auto"/>
              <w:ind w:left="367"/>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4B713B56">
            <w:pPr>
              <w:shd w:val="clear"/>
              <w:rPr>
                <w:rFonts w:hint="eastAsia" w:ascii="宋体" w:hAnsi="宋体" w:eastAsia="宋体" w:cs="宋体"/>
                <w:color w:val="000000" w:themeColor="text1"/>
                <w:highlight w:val="none"/>
                <w14:textFill>
                  <w14:solidFill>
                    <w14:schemeClr w14:val="tx1"/>
                  </w14:solidFill>
                </w14:textFill>
              </w:rPr>
            </w:pPr>
          </w:p>
        </w:tc>
      </w:tr>
      <w:tr w14:paraId="6B0C2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4C42F61C">
            <w:pPr>
              <w:shd w:val="clear"/>
              <w:spacing w:before="132" w:line="354" w:lineRule="auto"/>
              <w:ind w:left="116" w:right="108" w:firstLine="11"/>
              <w:jc w:val="both"/>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266" w:name="bookmark161"/>
            <w:bookmarkEnd w:id="266"/>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（二）开挖深度虽未超过</w:t>
            </w:r>
            <w:r>
              <w:rPr>
                <w:rFonts w:hint="eastAsia" w:ascii="宋体" w:hAnsi="宋体" w:eastAsia="宋体" w:cs="宋体"/>
                <w:color w:val="000000" w:themeColor="text1"/>
                <w:spacing w:val="-40"/>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3m，但地质条件、周</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围环境和地下管线复杂，或影响毗邻建、构筑</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物安全的基坑（槽）的土方开挖、支护、降水</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工程。</w:t>
            </w:r>
          </w:p>
        </w:tc>
        <w:tc>
          <w:tcPr>
            <w:tcW w:w="1294" w:type="dxa"/>
            <w:noWrap w:val="0"/>
            <w:vAlign w:val="top"/>
          </w:tcPr>
          <w:p w14:paraId="444D349F">
            <w:pPr>
              <w:shd w:val="clear"/>
              <w:spacing w:line="263" w:lineRule="auto"/>
              <w:rPr>
                <w:rFonts w:hint="eastAsia" w:ascii="宋体" w:hAnsi="宋体" w:eastAsia="宋体" w:cs="宋体"/>
                <w:color w:val="000000" w:themeColor="text1"/>
                <w:highlight w:val="none"/>
                <w:lang w:eastAsia="zh-CN"/>
                <w14:textFill>
                  <w14:solidFill>
                    <w14:schemeClr w14:val="tx1"/>
                  </w14:solidFill>
                </w14:textFill>
              </w:rPr>
            </w:pPr>
          </w:p>
          <w:p w14:paraId="0EEAD20B">
            <w:pPr>
              <w:shd w:val="clear"/>
              <w:spacing w:line="263" w:lineRule="auto"/>
              <w:rPr>
                <w:rFonts w:hint="eastAsia" w:ascii="宋体" w:hAnsi="宋体" w:eastAsia="宋体" w:cs="宋体"/>
                <w:color w:val="000000" w:themeColor="text1"/>
                <w:highlight w:val="none"/>
                <w:lang w:eastAsia="zh-CN"/>
                <w14:textFill>
                  <w14:solidFill>
                    <w14:schemeClr w14:val="tx1"/>
                  </w14:solidFill>
                </w14:textFill>
              </w:rPr>
            </w:pPr>
          </w:p>
          <w:p w14:paraId="096718A5">
            <w:pPr>
              <w:shd w:val="clear"/>
              <w:spacing w:line="264" w:lineRule="auto"/>
              <w:rPr>
                <w:rFonts w:hint="eastAsia" w:ascii="宋体" w:hAnsi="宋体" w:eastAsia="宋体" w:cs="宋体"/>
                <w:color w:val="000000" w:themeColor="text1"/>
                <w:highlight w:val="none"/>
                <w:lang w:eastAsia="zh-CN"/>
                <w14:textFill>
                  <w14:solidFill>
                    <w14:schemeClr w14:val="tx1"/>
                  </w14:solidFill>
                </w14:textFill>
              </w:rPr>
            </w:pPr>
          </w:p>
          <w:p w14:paraId="3F678C63">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bookmarkStart w:id="267" w:name="OLE_LINK40"/>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bookmarkEnd w:id="267"/>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419F8EE">
            <w:pPr>
              <w:shd w:val="clear"/>
              <w:spacing w:line="263" w:lineRule="auto"/>
              <w:rPr>
                <w:rFonts w:hint="eastAsia" w:ascii="宋体" w:hAnsi="宋体" w:eastAsia="宋体" w:cs="宋体"/>
                <w:color w:val="000000" w:themeColor="text1"/>
                <w:highlight w:val="none"/>
                <w14:textFill>
                  <w14:solidFill>
                    <w14:schemeClr w14:val="tx1"/>
                  </w14:solidFill>
                </w14:textFill>
              </w:rPr>
            </w:pPr>
          </w:p>
          <w:p w14:paraId="58B4129C">
            <w:pPr>
              <w:shd w:val="clear"/>
              <w:spacing w:line="263" w:lineRule="auto"/>
              <w:rPr>
                <w:rFonts w:hint="eastAsia" w:ascii="宋体" w:hAnsi="宋体" w:eastAsia="宋体" w:cs="宋体"/>
                <w:color w:val="000000" w:themeColor="text1"/>
                <w:highlight w:val="none"/>
                <w14:textFill>
                  <w14:solidFill>
                    <w14:schemeClr w14:val="tx1"/>
                  </w14:solidFill>
                </w14:textFill>
              </w:rPr>
            </w:pPr>
          </w:p>
          <w:p w14:paraId="75AE3014">
            <w:pPr>
              <w:shd w:val="clear"/>
              <w:spacing w:line="264" w:lineRule="auto"/>
              <w:rPr>
                <w:rFonts w:hint="eastAsia" w:ascii="宋体" w:hAnsi="宋体" w:eastAsia="宋体" w:cs="宋体"/>
                <w:color w:val="000000" w:themeColor="text1"/>
                <w:highlight w:val="none"/>
                <w14:textFill>
                  <w14:solidFill>
                    <w14:schemeClr w14:val="tx1"/>
                  </w14:solidFill>
                </w14:textFill>
              </w:rPr>
            </w:pPr>
          </w:p>
          <w:p w14:paraId="36D2F87E">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90A8FCC">
            <w:pPr>
              <w:shd w:val="clear"/>
              <w:rPr>
                <w:rFonts w:hint="eastAsia" w:ascii="宋体" w:hAnsi="宋体" w:eastAsia="宋体" w:cs="宋体"/>
                <w:color w:val="000000" w:themeColor="text1"/>
                <w:highlight w:val="none"/>
                <w14:textFill>
                  <w14:solidFill>
                    <w14:schemeClr w14:val="tx1"/>
                  </w14:solidFill>
                </w14:textFill>
              </w:rPr>
            </w:pPr>
          </w:p>
        </w:tc>
      </w:tr>
      <w:tr w14:paraId="75206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00B9839">
            <w:pPr>
              <w:shd w:val="clear"/>
              <w:spacing w:before="128" w:line="219" w:lineRule="auto"/>
              <w:ind w:left="12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二、模板工程及支撑体系</w:t>
            </w:r>
          </w:p>
        </w:tc>
        <w:tc>
          <w:tcPr>
            <w:tcW w:w="1294" w:type="dxa"/>
            <w:noWrap w:val="0"/>
            <w:vAlign w:val="top"/>
          </w:tcPr>
          <w:p w14:paraId="1585B354">
            <w:pPr>
              <w:shd w:val="clear"/>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FD558FD">
            <w:pPr>
              <w:shd w:val="clear"/>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82173CC">
            <w:pPr>
              <w:shd w:val="clear"/>
              <w:rPr>
                <w:rFonts w:hint="eastAsia" w:ascii="宋体" w:hAnsi="宋体" w:eastAsia="宋体" w:cs="宋体"/>
                <w:color w:val="000000" w:themeColor="text1"/>
                <w:highlight w:val="none"/>
                <w14:textFill>
                  <w14:solidFill>
                    <w14:schemeClr w14:val="tx1"/>
                  </w14:solidFill>
                </w14:textFill>
              </w:rPr>
            </w:pPr>
          </w:p>
        </w:tc>
      </w:tr>
      <w:tr w14:paraId="6C147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D6C8C9E">
            <w:pPr>
              <w:shd w:val="clear"/>
              <w:spacing w:before="128" w:line="328" w:lineRule="auto"/>
              <w:ind w:left="123" w:right="25" w:firstLine="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eastAsia="zh-CN"/>
                <w14:textFill>
                  <w14:solidFill>
                    <w14:schemeClr w14:val="tx1"/>
                  </w14:solidFill>
                </w14:textFill>
              </w:rPr>
              <w:t>（一）各类工具式模板工程：包括滑模、爬模、</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飞模、隧道模等工程。</w:t>
            </w:r>
          </w:p>
        </w:tc>
        <w:tc>
          <w:tcPr>
            <w:tcW w:w="1294" w:type="dxa"/>
            <w:noWrap w:val="0"/>
            <w:vAlign w:val="top"/>
          </w:tcPr>
          <w:p w14:paraId="6C76D8C6">
            <w:pPr>
              <w:shd w:val="clear"/>
              <w:spacing w:line="293" w:lineRule="auto"/>
              <w:rPr>
                <w:rFonts w:hint="eastAsia" w:ascii="宋体" w:hAnsi="宋体" w:eastAsia="宋体" w:cs="宋体"/>
                <w:color w:val="000000" w:themeColor="text1"/>
                <w:highlight w:val="none"/>
                <w:lang w:eastAsia="zh-CN"/>
                <w14:textFill>
                  <w14:solidFill>
                    <w14:schemeClr w14:val="tx1"/>
                  </w14:solidFill>
                </w14:textFill>
              </w:rPr>
            </w:pPr>
          </w:p>
          <w:p w14:paraId="6B119C67">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2C6BA06">
            <w:pPr>
              <w:shd w:val="clear"/>
              <w:spacing w:line="293" w:lineRule="auto"/>
              <w:rPr>
                <w:rFonts w:hint="eastAsia" w:ascii="宋体" w:hAnsi="宋体" w:eastAsia="宋体" w:cs="宋体"/>
                <w:color w:val="000000" w:themeColor="text1"/>
                <w:highlight w:val="none"/>
                <w14:textFill>
                  <w14:solidFill>
                    <w14:schemeClr w14:val="tx1"/>
                  </w14:solidFill>
                </w14:textFill>
              </w:rPr>
            </w:pPr>
          </w:p>
          <w:p w14:paraId="7EF9A838">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2F269391">
            <w:pPr>
              <w:shd w:val="clear"/>
              <w:rPr>
                <w:rFonts w:hint="eastAsia" w:ascii="宋体" w:hAnsi="宋体" w:eastAsia="宋体" w:cs="宋体"/>
                <w:color w:val="000000" w:themeColor="text1"/>
                <w:highlight w:val="none"/>
                <w14:textFill>
                  <w14:solidFill>
                    <w14:schemeClr w14:val="tx1"/>
                  </w14:solidFill>
                </w14:textFill>
              </w:rPr>
            </w:pPr>
          </w:p>
        </w:tc>
      </w:tr>
      <w:tr w14:paraId="7CD02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979171A">
            <w:pPr>
              <w:shd w:val="clear"/>
              <w:spacing w:before="131" w:line="362" w:lineRule="auto"/>
              <w:ind w:left="115" w:right="105" w:firstLine="1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eastAsia="zh-CN"/>
                <w14:textFill>
                  <w14:solidFill>
                    <w14:schemeClr w14:val="tx1"/>
                  </w14:solidFill>
                </w14:textFill>
              </w:rPr>
              <w:t>（二）混凝土模板支撑工程：搭设高度</w:t>
            </w:r>
            <w:r>
              <w:rPr>
                <w:rFonts w:hint="eastAsia" w:ascii="宋体" w:hAnsi="宋体" w:eastAsia="宋体" w:cs="宋体"/>
                <w:color w:val="000000" w:themeColor="text1"/>
                <w:spacing w:val="-43"/>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5m</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及以</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上，或搭设跨度</w:t>
            </w:r>
            <w:r>
              <w:rPr>
                <w:rFonts w:hint="eastAsia" w:ascii="宋体" w:hAnsi="宋体" w:eastAsia="宋体" w:cs="宋体"/>
                <w:color w:val="000000" w:themeColor="text1"/>
                <w:spacing w:val="-33"/>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10m</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及以上，或施工总荷</w:t>
            </w:r>
            <w:r>
              <w:rPr>
                <w:rFonts w:hint="eastAsia" w:ascii="宋体" w:hAnsi="宋体" w:eastAsia="宋体" w:cs="宋体"/>
                <w:color w:val="000000" w:themeColor="text1"/>
                <w:spacing w:val="-11"/>
                <w:sz w:val="24"/>
                <w:szCs w:val="24"/>
                <w:highlight w:val="none"/>
                <w:lang w:eastAsia="zh-CN"/>
                <w14:textFill>
                  <w14:solidFill>
                    <w14:schemeClr w14:val="tx1"/>
                  </w14:solidFill>
                </w14:textFill>
              </w:rPr>
              <w:t>载（荷</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载效应基本组合的设计值，以下简称设计值）</w:t>
            </w:r>
            <w:r>
              <w:rPr>
                <w:rFonts w:hint="eastAsia" w:ascii="宋体" w:hAnsi="宋体" w:eastAsia="宋体" w:cs="宋体"/>
                <w:color w:val="000000" w:themeColor="text1"/>
                <w:spacing w:val="14"/>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4"/>
                <w:sz w:val="24"/>
                <w:szCs w:val="24"/>
                <w:highlight w:val="none"/>
                <w:lang w:eastAsia="zh-CN"/>
                <w14:textFill>
                  <w14:solidFill>
                    <w14:schemeClr w14:val="tx1"/>
                  </w14:solidFill>
                </w14:textFill>
              </w:rPr>
              <w:t>10kN/m2</w:t>
            </w:r>
            <w:r>
              <w:rPr>
                <w:rFonts w:hint="eastAsia" w:ascii="宋体" w:hAnsi="宋体" w:eastAsia="宋体" w:cs="宋体"/>
                <w:color w:val="000000" w:themeColor="text1"/>
                <w:spacing w:val="-35"/>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4"/>
                <w:sz w:val="24"/>
                <w:szCs w:val="24"/>
                <w:highlight w:val="none"/>
                <w:lang w:eastAsia="zh-CN"/>
                <w14:textFill>
                  <w14:solidFill>
                    <w14:schemeClr w14:val="tx1"/>
                  </w14:solidFill>
                </w14:textFill>
              </w:rPr>
              <w:t>及以上，或集中线荷载（设计值）15kN/m</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及以上，或高度大于支撑水平投影宽度且相对</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独立无联系构件的混凝土模板支撑工程。</w:t>
            </w:r>
          </w:p>
        </w:tc>
        <w:tc>
          <w:tcPr>
            <w:tcW w:w="1294" w:type="dxa"/>
            <w:noWrap w:val="0"/>
            <w:vAlign w:val="top"/>
          </w:tcPr>
          <w:p w14:paraId="2303BE7E">
            <w:pPr>
              <w:shd w:val="clear"/>
              <w:spacing w:line="255" w:lineRule="auto"/>
              <w:rPr>
                <w:rFonts w:hint="eastAsia" w:ascii="宋体" w:hAnsi="宋体" w:eastAsia="宋体" w:cs="宋体"/>
                <w:color w:val="000000" w:themeColor="text1"/>
                <w:highlight w:val="none"/>
                <w:lang w:eastAsia="zh-CN"/>
                <w14:textFill>
                  <w14:solidFill>
                    <w14:schemeClr w14:val="tx1"/>
                  </w14:solidFill>
                </w14:textFill>
              </w:rPr>
            </w:pPr>
          </w:p>
          <w:p w14:paraId="39E03419">
            <w:pPr>
              <w:shd w:val="clear"/>
              <w:spacing w:line="255" w:lineRule="auto"/>
              <w:rPr>
                <w:rFonts w:hint="eastAsia" w:ascii="宋体" w:hAnsi="宋体" w:eastAsia="宋体" w:cs="宋体"/>
                <w:color w:val="000000" w:themeColor="text1"/>
                <w:highlight w:val="none"/>
                <w:lang w:eastAsia="zh-CN"/>
                <w14:textFill>
                  <w14:solidFill>
                    <w14:schemeClr w14:val="tx1"/>
                  </w14:solidFill>
                </w14:textFill>
              </w:rPr>
            </w:pPr>
          </w:p>
          <w:p w14:paraId="6E8FB2BE">
            <w:pPr>
              <w:shd w:val="clear"/>
              <w:spacing w:line="255" w:lineRule="auto"/>
              <w:rPr>
                <w:rFonts w:hint="eastAsia" w:ascii="宋体" w:hAnsi="宋体" w:eastAsia="宋体" w:cs="宋体"/>
                <w:color w:val="000000" w:themeColor="text1"/>
                <w:highlight w:val="none"/>
                <w:lang w:eastAsia="zh-CN"/>
                <w14:textFill>
                  <w14:solidFill>
                    <w14:schemeClr w14:val="tx1"/>
                  </w14:solidFill>
                </w14:textFill>
              </w:rPr>
            </w:pPr>
          </w:p>
          <w:p w14:paraId="46A5F852">
            <w:pPr>
              <w:shd w:val="clear"/>
              <w:spacing w:line="255" w:lineRule="auto"/>
              <w:rPr>
                <w:rFonts w:hint="eastAsia" w:ascii="宋体" w:hAnsi="宋体" w:eastAsia="宋体" w:cs="宋体"/>
                <w:color w:val="000000" w:themeColor="text1"/>
                <w:highlight w:val="none"/>
                <w:lang w:eastAsia="zh-CN"/>
                <w14:textFill>
                  <w14:solidFill>
                    <w14:schemeClr w14:val="tx1"/>
                  </w14:solidFill>
                </w14:textFill>
              </w:rPr>
            </w:pPr>
          </w:p>
          <w:p w14:paraId="1CB1AABC">
            <w:pPr>
              <w:shd w:val="clear"/>
              <w:spacing w:line="256" w:lineRule="auto"/>
              <w:rPr>
                <w:rFonts w:hint="eastAsia" w:ascii="宋体" w:hAnsi="宋体" w:eastAsia="宋体" w:cs="宋体"/>
                <w:color w:val="000000" w:themeColor="text1"/>
                <w:highlight w:val="none"/>
                <w:lang w:eastAsia="zh-CN"/>
                <w14:textFill>
                  <w14:solidFill>
                    <w14:schemeClr w14:val="tx1"/>
                  </w14:solidFill>
                </w14:textFill>
              </w:rPr>
            </w:pPr>
          </w:p>
          <w:p w14:paraId="75DBBD0C">
            <w:pPr>
              <w:shd w:val="clear"/>
              <w:spacing w:before="7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695E2E7">
            <w:pPr>
              <w:shd w:val="clear"/>
              <w:spacing w:line="255" w:lineRule="auto"/>
              <w:rPr>
                <w:rFonts w:hint="eastAsia" w:ascii="宋体" w:hAnsi="宋体" w:eastAsia="宋体" w:cs="宋体"/>
                <w:color w:val="000000" w:themeColor="text1"/>
                <w:highlight w:val="none"/>
                <w14:textFill>
                  <w14:solidFill>
                    <w14:schemeClr w14:val="tx1"/>
                  </w14:solidFill>
                </w14:textFill>
              </w:rPr>
            </w:pPr>
          </w:p>
          <w:p w14:paraId="61E6BEB4">
            <w:pPr>
              <w:shd w:val="clear"/>
              <w:spacing w:line="255" w:lineRule="auto"/>
              <w:rPr>
                <w:rFonts w:hint="eastAsia" w:ascii="宋体" w:hAnsi="宋体" w:eastAsia="宋体" w:cs="宋体"/>
                <w:color w:val="000000" w:themeColor="text1"/>
                <w:highlight w:val="none"/>
                <w14:textFill>
                  <w14:solidFill>
                    <w14:schemeClr w14:val="tx1"/>
                  </w14:solidFill>
                </w14:textFill>
              </w:rPr>
            </w:pPr>
          </w:p>
          <w:p w14:paraId="26CC8B75">
            <w:pPr>
              <w:shd w:val="clear"/>
              <w:spacing w:line="255" w:lineRule="auto"/>
              <w:rPr>
                <w:rFonts w:hint="eastAsia" w:ascii="宋体" w:hAnsi="宋体" w:eastAsia="宋体" w:cs="宋体"/>
                <w:color w:val="000000" w:themeColor="text1"/>
                <w:highlight w:val="none"/>
                <w14:textFill>
                  <w14:solidFill>
                    <w14:schemeClr w14:val="tx1"/>
                  </w14:solidFill>
                </w14:textFill>
              </w:rPr>
            </w:pPr>
          </w:p>
          <w:p w14:paraId="29BDA7D4">
            <w:pPr>
              <w:shd w:val="clear"/>
              <w:spacing w:line="255" w:lineRule="auto"/>
              <w:rPr>
                <w:rFonts w:hint="eastAsia" w:ascii="宋体" w:hAnsi="宋体" w:eastAsia="宋体" w:cs="宋体"/>
                <w:color w:val="000000" w:themeColor="text1"/>
                <w:highlight w:val="none"/>
                <w14:textFill>
                  <w14:solidFill>
                    <w14:schemeClr w14:val="tx1"/>
                  </w14:solidFill>
                </w14:textFill>
              </w:rPr>
            </w:pPr>
          </w:p>
          <w:p w14:paraId="642BBBA2">
            <w:pPr>
              <w:shd w:val="clear"/>
              <w:spacing w:line="256" w:lineRule="auto"/>
              <w:rPr>
                <w:rFonts w:hint="eastAsia" w:ascii="宋体" w:hAnsi="宋体" w:eastAsia="宋体" w:cs="宋体"/>
                <w:color w:val="000000" w:themeColor="text1"/>
                <w:highlight w:val="none"/>
                <w14:textFill>
                  <w14:solidFill>
                    <w14:schemeClr w14:val="tx1"/>
                  </w14:solidFill>
                </w14:textFill>
              </w:rPr>
            </w:pPr>
          </w:p>
          <w:p w14:paraId="4F539163">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FE89D39">
            <w:pPr>
              <w:shd w:val="clear"/>
              <w:rPr>
                <w:rFonts w:hint="eastAsia" w:ascii="宋体" w:hAnsi="宋体" w:eastAsia="宋体" w:cs="宋体"/>
                <w:color w:val="000000" w:themeColor="text1"/>
                <w:highlight w:val="none"/>
                <w14:textFill>
                  <w14:solidFill>
                    <w14:schemeClr w14:val="tx1"/>
                  </w14:solidFill>
                </w14:textFill>
              </w:rPr>
            </w:pPr>
          </w:p>
        </w:tc>
      </w:tr>
      <w:tr w14:paraId="3CE93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08786471">
            <w:pPr>
              <w:shd w:val="clear"/>
              <w:spacing w:before="130" w:line="327" w:lineRule="auto"/>
              <w:ind w:left="117" w:right="168" w:firstLine="1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（三）承重支撑体系：用于钢结构安装等满堂</w:t>
            </w:r>
            <w:r>
              <w:rPr>
                <w:rFonts w:hint="eastAsia" w:ascii="宋体" w:hAnsi="宋体" w:eastAsia="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支撑体系。</w:t>
            </w:r>
          </w:p>
        </w:tc>
        <w:tc>
          <w:tcPr>
            <w:tcW w:w="1294" w:type="dxa"/>
            <w:noWrap w:val="0"/>
            <w:vAlign w:val="top"/>
          </w:tcPr>
          <w:p w14:paraId="2BB88D2F">
            <w:pPr>
              <w:shd w:val="clear"/>
              <w:spacing w:line="296" w:lineRule="auto"/>
              <w:rPr>
                <w:rFonts w:hint="eastAsia" w:ascii="宋体" w:hAnsi="宋体" w:eastAsia="宋体" w:cs="宋体"/>
                <w:color w:val="000000" w:themeColor="text1"/>
                <w:highlight w:val="none"/>
                <w:lang w:eastAsia="zh-CN"/>
                <w14:textFill>
                  <w14:solidFill>
                    <w14:schemeClr w14:val="tx1"/>
                  </w14:solidFill>
                </w14:textFill>
              </w:rPr>
            </w:pPr>
          </w:p>
          <w:p w14:paraId="2D38EFB6">
            <w:pPr>
              <w:shd w:val="clea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F8F02A6">
            <w:pPr>
              <w:shd w:val="clear"/>
              <w:spacing w:line="296" w:lineRule="auto"/>
              <w:rPr>
                <w:rFonts w:hint="eastAsia" w:ascii="宋体" w:hAnsi="宋体" w:eastAsia="宋体" w:cs="宋体"/>
                <w:color w:val="000000" w:themeColor="text1"/>
                <w:highlight w:val="none"/>
                <w14:textFill>
                  <w14:solidFill>
                    <w14:schemeClr w14:val="tx1"/>
                  </w14:solidFill>
                </w14:textFill>
              </w:rPr>
            </w:pPr>
          </w:p>
          <w:p w14:paraId="5F1DE76F">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550541D2">
            <w:pPr>
              <w:shd w:val="clear"/>
              <w:rPr>
                <w:rFonts w:hint="eastAsia" w:ascii="宋体" w:hAnsi="宋体" w:eastAsia="宋体" w:cs="宋体"/>
                <w:color w:val="000000" w:themeColor="text1"/>
                <w:highlight w:val="none"/>
                <w14:textFill>
                  <w14:solidFill>
                    <w14:schemeClr w14:val="tx1"/>
                  </w14:solidFill>
                </w14:textFill>
              </w:rPr>
            </w:pPr>
          </w:p>
        </w:tc>
      </w:tr>
      <w:tr w14:paraId="7716A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8F1CA3D">
            <w:pPr>
              <w:shd w:val="clear"/>
              <w:spacing w:before="130" w:line="219" w:lineRule="auto"/>
              <w:ind w:left="35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三、起重吊装及起重机械安装拆卸工程</w:t>
            </w:r>
          </w:p>
        </w:tc>
        <w:tc>
          <w:tcPr>
            <w:tcW w:w="1294" w:type="dxa"/>
            <w:noWrap w:val="0"/>
            <w:vAlign w:val="top"/>
          </w:tcPr>
          <w:p w14:paraId="04141E9B">
            <w:pPr>
              <w:shd w:val="clea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74E581C">
            <w:pPr>
              <w:shd w:val="clea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175D085D">
            <w:pPr>
              <w:shd w:val="clear"/>
              <w:rPr>
                <w:rFonts w:hint="eastAsia" w:ascii="宋体" w:hAnsi="宋体" w:eastAsia="宋体" w:cs="宋体"/>
                <w:color w:val="000000" w:themeColor="text1"/>
                <w:highlight w:val="none"/>
                <w14:textFill>
                  <w14:solidFill>
                    <w14:schemeClr w14:val="tx1"/>
                  </w14:solidFill>
                </w14:textFill>
              </w:rPr>
            </w:pPr>
          </w:p>
        </w:tc>
      </w:tr>
      <w:tr w14:paraId="1011B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5A9E15D8">
            <w:pPr>
              <w:shd w:val="clear"/>
              <w:spacing w:before="131" w:line="327" w:lineRule="auto"/>
              <w:ind w:left="144" w:right="168" w:hanging="1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（一）采用非常规起重设备、方法，且单件起</w:t>
            </w:r>
            <w:r>
              <w:rPr>
                <w:rFonts w:hint="eastAsia" w:ascii="宋体" w:hAnsi="宋体" w:eastAsia="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吊重量在</w:t>
            </w:r>
            <w:r>
              <w:rPr>
                <w:rFonts w:hint="eastAsia" w:ascii="宋体" w:hAnsi="宋体" w:eastAsia="宋体" w:cs="宋体"/>
                <w:color w:val="000000" w:themeColor="text1"/>
                <w:spacing w:val="-3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10kN</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及以上的起重吊装工程。</w:t>
            </w:r>
          </w:p>
        </w:tc>
        <w:tc>
          <w:tcPr>
            <w:tcW w:w="1294" w:type="dxa"/>
            <w:noWrap w:val="0"/>
            <w:vAlign w:val="top"/>
          </w:tcPr>
          <w:p w14:paraId="6508F02E">
            <w:pPr>
              <w:shd w:val="clear"/>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1D15CC20">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C8483A6">
            <w:pPr>
              <w:shd w:val="clear"/>
              <w:spacing w:line="297" w:lineRule="auto"/>
              <w:rPr>
                <w:rFonts w:hint="eastAsia" w:ascii="宋体" w:hAnsi="宋体" w:eastAsia="宋体" w:cs="宋体"/>
                <w:color w:val="000000" w:themeColor="text1"/>
                <w:highlight w:val="none"/>
                <w14:textFill>
                  <w14:solidFill>
                    <w14:schemeClr w14:val="tx1"/>
                  </w14:solidFill>
                </w14:textFill>
              </w:rPr>
            </w:pPr>
          </w:p>
          <w:p w14:paraId="01B3DE05">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50F5A51">
            <w:pPr>
              <w:shd w:val="clear"/>
              <w:rPr>
                <w:rFonts w:hint="eastAsia" w:ascii="宋体" w:hAnsi="宋体" w:eastAsia="宋体" w:cs="宋体"/>
                <w:color w:val="000000" w:themeColor="text1"/>
                <w:highlight w:val="none"/>
                <w14:textFill>
                  <w14:solidFill>
                    <w14:schemeClr w14:val="tx1"/>
                  </w14:solidFill>
                </w14:textFill>
              </w:rPr>
            </w:pPr>
          </w:p>
        </w:tc>
      </w:tr>
      <w:tr w14:paraId="76711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77D2A822">
            <w:pPr>
              <w:shd w:val="clear"/>
              <w:spacing w:before="132" w:line="219"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（二）采用起重机械进行安装的工程。</w:t>
            </w:r>
          </w:p>
        </w:tc>
        <w:tc>
          <w:tcPr>
            <w:tcW w:w="1294" w:type="dxa"/>
            <w:noWrap w:val="0"/>
            <w:vAlign w:val="top"/>
          </w:tcPr>
          <w:p w14:paraId="25A33E80">
            <w:pPr>
              <w:shd w:val="clear"/>
              <w:spacing w:before="131"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45D3A2F3">
            <w:pPr>
              <w:shd w:val="clea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3C00ABD2">
            <w:pPr>
              <w:shd w:val="clear"/>
              <w:rPr>
                <w:rFonts w:hint="eastAsia" w:ascii="宋体" w:hAnsi="宋体" w:eastAsia="宋体" w:cs="宋体"/>
                <w:color w:val="000000" w:themeColor="text1"/>
                <w:highlight w:val="none"/>
                <w14:textFill>
                  <w14:solidFill>
                    <w14:schemeClr w14:val="tx1"/>
                  </w14:solidFill>
                </w14:textFill>
              </w:rPr>
            </w:pPr>
          </w:p>
        </w:tc>
      </w:tr>
      <w:tr w14:paraId="152E6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313735A0">
            <w:pPr>
              <w:shd w:val="clear"/>
              <w:spacing w:before="130" w:line="219"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（三）起重机械安装和拆卸工程。</w:t>
            </w:r>
          </w:p>
        </w:tc>
        <w:tc>
          <w:tcPr>
            <w:tcW w:w="1294" w:type="dxa"/>
            <w:noWrap w:val="0"/>
            <w:vAlign w:val="top"/>
          </w:tcPr>
          <w:p w14:paraId="03A498B9">
            <w:pPr>
              <w:shd w:val="clear"/>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501A45FA">
            <w:pPr>
              <w:shd w:val="clea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1B50E71F">
            <w:pPr>
              <w:shd w:val="clear"/>
              <w:rPr>
                <w:rFonts w:hint="eastAsia" w:ascii="宋体" w:hAnsi="宋体" w:eastAsia="宋体" w:cs="宋体"/>
                <w:color w:val="000000" w:themeColor="text1"/>
                <w:highlight w:val="none"/>
                <w14:textFill>
                  <w14:solidFill>
                    <w14:schemeClr w14:val="tx1"/>
                  </w14:solidFill>
                </w14:textFill>
              </w:rPr>
            </w:pPr>
          </w:p>
        </w:tc>
      </w:tr>
      <w:tr w14:paraId="523BB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4DB36704">
            <w:pPr>
              <w:shd w:val="clear"/>
              <w:spacing w:before="131" w:line="219" w:lineRule="auto"/>
              <w:ind w:left="1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四、脚手架工程</w:t>
            </w:r>
          </w:p>
        </w:tc>
        <w:tc>
          <w:tcPr>
            <w:tcW w:w="1294" w:type="dxa"/>
            <w:noWrap w:val="0"/>
            <w:vAlign w:val="top"/>
          </w:tcPr>
          <w:p w14:paraId="7C2A8A24">
            <w:pPr>
              <w:shd w:val="clear"/>
              <w:spacing w:before="130" w:line="223"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EC343C2">
            <w:pPr>
              <w:shd w:val="clea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63BA2EA9">
            <w:pPr>
              <w:shd w:val="clear"/>
              <w:rPr>
                <w:rFonts w:hint="eastAsia" w:ascii="宋体" w:hAnsi="宋体" w:eastAsia="宋体" w:cs="宋体"/>
                <w:color w:val="000000" w:themeColor="text1"/>
                <w:highlight w:val="none"/>
                <w14:textFill>
                  <w14:solidFill>
                    <w14:schemeClr w14:val="tx1"/>
                  </w14:solidFill>
                </w14:textFill>
              </w:rPr>
            </w:pPr>
          </w:p>
        </w:tc>
      </w:tr>
      <w:tr w14:paraId="0AB7F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2A963B49">
            <w:pPr>
              <w:shd w:val="clear"/>
              <w:spacing w:before="130" w:line="327" w:lineRule="auto"/>
              <w:ind w:left="117" w:right="168" w:firstLine="1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（一）搭设高度</w:t>
            </w:r>
            <w:r>
              <w:rPr>
                <w:rFonts w:hint="eastAsia" w:ascii="宋体" w:hAnsi="宋体" w:eastAsia="宋体" w:cs="宋体"/>
                <w:color w:val="000000" w:themeColor="text1"/>
                <w:spacing w:val="-4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24m</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及以上的落地式钢管脚手</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架工程（包括采光井、电梯井脚手架）。</w:t>
            </w:r>
          </w:p>
        </w:tc>
        <w:tc>
          <w:tcPr>
            <w:tcW w:w="1294" w:type="dxa"/>
            <w:noWrap w:val="0"/>
            <w:vAlign w:val="top"/>
          </w:tcPr>
          <w:p w14:paraId="21D52A9F">
            <w:pPr>
              <w:shd w:val="clear"/>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39419293">
            <w:pPr>
              <w:shd w:val="clear"/>
              <w:spacing w:before="7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D187A2A">
            <w:pPr>
              <w:shd w:val="clear"/>
              <w:spacing w:line="297" w:lineRule="auto"/>
              <w:rPr>
                <w:rFonts w:hint="eastAsia" w:ascii="宋体" w:hAnsi="宋体" w:eastAsia="宋体" w:cs="宋体"/>
                <w:color w:val="000000" w:themeColor="text1"/>
                <w:highlight w:val="none"/>
                <w14:textFill>
                  <w14:solidFill>
                    <w14:schemeClr w14:val="tx1"/>
                  </w14:solidFill>
                </w14:textFill>
              </w:rPr>
            </w:pPr>
          </w:p>
          <w:p w14:paraId="3494B4BC">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56B3CD6A">
            <w:pPr>
              <w:shd w:val="clear"/>
              <w:rPr>
                <w:rFonts w:hint="eastAsia" w:ascii="宋体" w:hAnsi="宋体" w:eastAsia="宋体" w:cs="宋体"/>
                <w:color w:val="000000" w:themeColor="text1"/>
                <w:highlight w:val="none"/>
                <w14:textFill>
                  <w14:solidFill>
                    <w14:schemeClr w14:val="tx1"/>
                  </w14:solidFill>
                </w14:textFill>
              </w:rPr>
            </w:pPr>
          </w:p>
        </w:tc>
      </w:tr>
      <w:tr w14:paraId="60E50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28D5FD7C">
            <w:pPr>
              <w:shd w:val="clear"/>
              <w:spacing w:before="131" w:line="219"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（二）附着式升降脚手架工程。</w:t>
            </w:r>
          </w:p>
        </w:tc>
        <w:tc>
          <w:tcPr>
            <w:tcW w:w="1294" w:type="dxa"/>
            <w:noWrap w:val="0"/>
            <w:vAlign w:val="top"/>
          </w:tcPr>
          <w:p w14:paraId="6A40D99A">
            <w:pPr>
              <w:shd w:val="clear"/>
              <w:spacing w:before="130"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B9F64DD">
            <w:pPr>
              <w:shd w:val="clea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1D981662">
            <w:pPr>
              <w:shd w:val="clear"/>
              <w:rPr>
                <w:rFonts w:hint="eastAsia" w:ascii="宋体" w:hAnsi="宋体" w:eastAsia="宋体" w:cs="宋体"/>
                <w:color w:val="000000" w:themeColor="text1"/>
                <w:highlight w:val="none"/>
                <w14:textFill>
                  <w14:solidFill>
                    <w14:schemeClr w14:val="tx1"/>
                  </w14:solidFill>
                </w14:textFill>
              </w:rPr>
            </w:pPr>
          </w:p>
        </w:tc>
      </w:tr>
      <w:tr w14:paraId="1DBDC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649490DC">
            <w:pPr>
              <w:shd w:val="clear"/>
              <w:spacing w:before="132" w:line="219"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（三）悬挑式脚手架工程。</w:t>
            </w:r>
          </w:p>
        </w:tc>
        <w:tc>
          <w:tcPr>
            <w:tcW w:w="1294" w:type="dxa"/>
            <w:noWrap w:val="0"/>
            <w:vAlign w:val="top"/>
          </w:tcPr>
          <w:p w14:paraId="7D3245B5">
            <w:pPr>
              <w:shd w:val="clear"/>
              <w:spacing w:before="131"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44F3F6E7">
            <w:pPr>
              <w:shd w:val="clea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3FADC502">
            <w:pPr>
              <w:shd w:val="clear"/>
              <w:rPr>
                <w:rFonts w:hint="eastAsia" w:ascii="宋体" w:hAnsi="宋体" w:eastAsia="宋体" w:cs="宋体"/>
                <w:color w:val="000000" w:themeColor="text1"/>
                <w:highlight w:val="none"/>
                <w14:textFill>
                  <w14:solidFill>
                    <w14:schemeClr w14:val="tx1"/>
                  </w14:solidFill>
                </w14:textFill>
              </w:rPr>
            </w:pPr>
          </w:p>
        </w:tc>
      </w:tr>
      <w:tr w14:paraId="17386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19047AD2">
            <w:pPr>
              <w:shd w:val="clear"/>
              <w:spacing w:before="131" w:line="220"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（四）高处作业吊篮。</w:t>
            </w:r>
          </w:p>
        </w:tc>
        <w:tc>
          <w:tcPr>
            <w:tcW w:w="1294" w:type="dxa"/>
            <w:noWrap w:val="0"/>
            <w:vAlign w:val="top"/>
          </w:tcPr>
          <w:p w14:paraId="1131F9F9">
            <w:pPr>
              <w:shd w:val="clear"/>
              <w:spacing w:before="131"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9E80926">
            <w:pPr>
              <w:shd w:val="clea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6070B375">
            <w:pPr>
              <w:shd w:val="clear"/>
              <w:rPr>
                <w:rFonts w:hint="eastAsia" w:ascii="宋体" w:hAnsi="宋体" w:eastAsia="宋体" w:cs="宋体"/>
                <w:color w:val="000000" w:themeColor="text1"/>
                <w:highlight w:val="none"/>
                <w14:textFill>
                  <w14:solidFill>
                    <w14:schemeClr w14:val="tx1"/>
                  </w14:solidFill>
                </w14:textFill>
              </w:rPr>
            </w:pPr>
          </w:p>
        </w:tc>
      </w:tr>
      <w:tr w14:paraId="2AAF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61FE91DE">
            <w:pPr>
              <w:shd w:val="clear"/>
              <w:spacing w:before="132"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（五）卸料平台、操作平台工程。</w:t>
            </w:r>
          </w:p>
        </w:tc>
        <w:tc>
          <w:tcPr>
            <w:tcW w:w="1294" w:type="dxa"/>
            <w:noWrap w:val="0"/>
            <w:vAlign w:val="top"/>
          </w:tcPr>
          <w:p w14:paraId="345758E9">
            <w:pPr>
              <w:shd w:val="clear"/>
              <w:spacing w:before="132"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3DE14FF4">
            <w:pPr>
              <w:shd w:val="clear"/>
              <w:spacing w:before="132"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2F91CE34">
            <w:pPr>
              <w:shd w:val="clear"/>
              <w:rPr>
                <w:rFonts w:hint="eastAsia" w:ascii="宋体" w:hAnsi="宋体" w:eastAsia="宋体" w:cs="宋体"/>
                <w:color w:val="000000" w:themeColor="text1"/>
                <w:highlight w:val="none"/>
                <w14:textFill>
                  <w14:solidFill>
                    <w14:schemeClr w14:val="tx1"/>
                  </w14:solidFill>
                </w14:textFill>
              </w:rPr>
            </w:pPr>
          </w:p>
        </w:tc>
      </w:tr>
      <w:tr w14:paraId="25028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2" w:type="dxa"/>
            <w:noWrap w:val="0"/>
            <w:vAlign w:val="top"/>
          </w:tcPr>
          <w:p w14:paraId="5CB906C6">
            <w:pPr>
              <w:shd w:val="clear"/>
              <w:spacing w:before="133" w:line="219"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（六）异型脚手架工程。</w:t>
            </w:r>
          </w:p>
        </w:tc>
        <w:tc>
          <w:tcPr>
            <w:tcW w:w="1294" w:type="dxa"/>
            <w:noWrap w:val="0"/>
            <w:vAlign w:val="top"/>
          </w:tcPr>
          <w:p w14:paraId="0B3DA227">
            <w:pPr>
              <w:shd w:val="clear"/>
              <w:spacing w:before="132"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382BED89">
            <w:pPr>
              <w:shd w:val="clear"/>
              <w:spacing w:before="132"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5ADC0F2">
            <w:pPr>
              <w:shd w:val="clear"/>
              <w:rPr>
                <w:rFonts w:hint="eastAsia" w:ascii="宋体" w:hAnsi="宋体" w:eastAsia="宋体" w:cs="宋体"/>
                <w:color w:val="000000" w:themeColor="text1"/>
                <w:highlight w:val="none"/>
                <w14:textFill>
                  <w14:solidFill>
                    <w14:schemeClr w14:val="tx1"/>
                  </w14:solidFill>
                </w14:textFill>
              </w:rPr>
            </w:pPr>
          </w:p>
        </w:tc>
      </w:tr>
      <w:tr w14:paraId="186DA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196E032">
            <w:pPr>
              <w:shd w:val="clear"/>
              <w:spacing w:before="131"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bookmarkStart w:id="268" w:name="bookmark162"/>
            <w:bookmarkEnd w:id="268"/>
            <w:r>
              <w:rPr>
                <w:rFonts w:hint="eastAsia" w:ascii="宋体" w:hAnsi="宋体" w:eastAsia="宋体" w:cs="宋体"/>
                <w:color w:val="000000" w:themeColor="text1"/>
                <w:spacing w:val="-3"/>
                <w:sz w:val="24"/>
                <w:szCs w:val="24"/>
                <w:highlight w:val="none"/>
                <w14:textFill>
                  <w14:solidFill>
                    <w14:schemeClr w14:val="tx1"/>
                  </w14:solidFill>
                </w14:textFill>
              </w:rPr>
              <w:t>五、拆除工程</w:t>
            </w:r>
          </w:p>
        </w:tc>
        <w:tc>
          <w:tcPr>
            <w:tcW w:w="1294" w:type="dxa"/>
            <w:noWrap w:val="0"/>
            <w:vAlign w:val="top"/>
          </w:tcPr>
          <w:p w14:paraId="40133E1A">
            <w:pPr>
              <w:shd w:val="clear"/>
              <w:spacing w:before="131" w:line="223"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1DD0ECE9">
            <w:pPr>
              <w:shd w:val="clea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102B2F04">
            <w:pPr>
              <w:shd w:val="clear"/>
              <w:rPr>
                <w:rFonts w:hint="eastAsia" w:ascii="宋体" w:hAnsi="宋体" w:eastAsia="宋体" w:cs="宋体"/>
                <w:color w:val="000000" w:themeColor="text1"/>
                <w:highlight w:val="none"/>
                <w14:textFill>
                  <w14:solidFill>
                    <w14:schemeClr w14:val="tx1"/>
                  </w14:solidFill>
                </w14:textFill>
              </w:rPr>
            </w:pPr>
          </w:p>
        </w:tc>
      </w:tr>
      <w:tr w14:paraId="6D020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C564925">
            <w:pPr>
              <w:shd w:val="clear"/>
              <w:spacing w:before="126" w:line="329" w:lineRule="auto"/>
              <w:ind w:left="117" w:right="168"/>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可能影响行人、交通、电力设施、通讯设施或</w:t>
            </w:r>
            <w:r>
              <w:rPr>
                <w:rFonts w:hint="eastAsia" w:ascii="宋体" w:hAnsi="宋体" w:eastAsia="宋体" w:cs="宋体"/>
                <w:color w:val="000000" w:themeColor="text1"/>
                <w:spacing w:val="7"/>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其它建、构筑物安全的拆除工程。</w:t>
            </w:r>
          </w:p>
        </w:tc>
        <w:tc>
          <w:tcPr>
            <w:tcW w:w="1294" w:type="dxa"/>
            <w:noWrap w:val="0"/>
            <w:vAlign w:val="top"/>
          </w:tcPr>
          <w:p w14:paraId="1DB3BD3B">
            <w:pPr>
              <w:shd w:val="clear"/>
              <w:spacing w:line="294" w:lineRule="auto"/>
              <w:rPr>
                <w:rFonts w:hint="eastAsia" w:ascii="宋体" w:hAnsi="宋体" w:eastAsia="宋体" w:cs="宋体"/>
                <w:color w:val="000000" w:themeColor="text1"/>
                <w:highlight w:val="none"/>
                <w:lang w:eastAsia="zh-CN"/>
                <w14:textFill>
                  <w14:solidFill>
                    <w14:schemeClr w14:val="tx1"/>
                  </w14:solidFill>
                </w14:textFill>
              </w:rPr>
            </w:pPr>
          </w:p>
          <w:p w14:paraId="1A3BB410">
            <w:pPr>
              <w:shd w:val="clea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7864080B">
            <w:pPr>
              <w:shd w:val="clear"/>
              <w:spacing w:line="294" w:lineRule="auto"/>
              <w:rPr>
                <w:rFonts w:hint="eastAsia" w:ascii="宋体" w:hAnsi="宋体" w:eastAsia="宋体" w:cs="宋体"/>
                <w:color w:val="000000" w:themeColor="text1"/>
                <w:highlight w:val="none"/>
                <w14:textFill>
                  <w14:solidFill>
                    <w14:schemeClr w14:val="tx1"/>
                  </w14:solidFill>
                </w14:textFill>
              </w:rPr>
            </w:pPr>
          </w:p>
          <w:p w14:paraId="336DF568">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BB9A217">
            <w:pPr>
              <w:shd w:val="clear"/>
              <w:rPr>
                <w:rFonts w:hint="eastAsia" w:ascii="宋体" w:hAnsi="宋体" w:eastAsia="宋体" w:cs="宋体"/>
                <w:color w:val="000000" w:themeColor="text1"/>
                <w:highlight w:val="none"/>
                <w14:textFill>
                  <w14:solidFill>
                    <w14:schemeClr w14:val="tx1"/>
                  </w14:solidFill>
                </w14:textFill>
              </w:rPr>
            </w:pPr>
          </w:p>
        </w:tc>
      </w:tr>
      <w:tr w14:paraId="4C653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D9EEE10">
            <w:pPr>
              <w:shd w:val="clear"/>
              <w:spacing w:before="126" w:line="221" w:lineRule="auto"/>
              <w:ind w:left="3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六、暗挖工程</w:t>
            </w:r>
          </w:p>
        </w:tc>
        <w:tc>
          <w:tcPr>
            <w:tcW w:w="1294" w:type="dxa"/>
            <w:noWrap w:val="0"/>
            <w:vAlign w:val="top"/>
          </w:tcPr>
          <w:p w14:paraId="3DD053F2">
            <w:pPr>
              <w:shd w:val="clear"/>
              <w:spacing w:before="126"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38C0446">
            <w:pPr>
              <w:shd w:val="clear"/>
              <w:spacing w:before="126"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318589AD">
            <w:pPr>
              <w:shd w:val="clear"/>
              <w:rPr>
                <w:rFonts w:hint="eastAsia" w:ascii="宋体" w:hAnsi="宋体" w:eastAsia="宋体" w:cs="宋体"/>
                <w:color w:val="000000" w:themeColor="text1"/>
                <w:highlight w:val="none"/>
                <w14:textFill>
                  <w14:solidFill>
                    <w14:schemeClr w14:val="tx1"/>
                  </w14:solidFill>
                </w14:textFill>
              </w:rPr>
            </w:pPr>
          </w:p>
        </w:tc>
      </w:tr>
      <w:tr w14:paraId="21621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FF0EE5A">
            <w:pPr>
              <w:shd w:val="clear"/>
              <w:spacing w:before="128" w:line="328" w:lineRule="auto"/>
              <w:ind w:left="119" w:right="168" w:hanging="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采用矿山法、盾构法、顶管法施工的隧道、洞</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室工程。</w:t>
            </w:r>
          </w:p>
        </w:tc>
        <w:tc>
          <w:tcPr>
            <w:tcW w:w="1294" w:type="dxa"/>
            <w:noWrap w:val="0"/>
            <w:vAlign w:val="top"/>
          </w:tcPr>
          <w:p w14:paraId="71B140AB">
            <w:pPr>
              <w:shd w:val="clear"/>
              <w:spacing w:line="294" w:lineRule="auto"/>
              <w:rPr>
                <w:rFonts w:hint="eastAsia" w:ascii="宋体" w:hAnsi="宋体" w:eastAsia="宋体" w:cs="宋体"/>
                <w:color w:val="000000" w:themeColor="text1"/>
                <w:highlight w:val="none"/>
                <w:lang w:eastAsia="zh-CN"/>
                <w14:textFill>
                  <w14:solidFill>
                    <w14:schemeClr w14:val="tx1"/>
                  </w14:solidFill>
                </w14:textFill>
              </w:rPr>
            </w:pPr>
          </w:p>
          <w:p w14:paraId="2335E139">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1D699669">
            <w:pPr>
              <w:shd w:val="clear"/>
              <w:spacing w:line="294" w:lineRule="auto"/>
              <w:rPr>
                <w:rFonts w:hint="eastAsia" w:ascii="宋体" w:hAnsi="宋体" w:eastAsia="宋体" w:cs="宋体"/>
                <w:color w:val="000000" w:themeColor="text1"/>
                <w:highlight w:val="none"/>
                <w14:textFill>
                  <w14:solidFill>
                    <w14:schemeClr w14:val="tx1"/>
                  </w14:solidFill>
                </w14:textFill>
              </w:rPr>
            </w:pPr>
          </w:p>
          <w:p w14:paraId="39D06F71">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4C398BD1">
            <w:pPr>
              <w:shd w:val="clear"/>
              <w:rPr>
                <w:rFonts w:hint="eastAsia" w:ascii="宋体" w:hAnsi="宋体" w:eastAsia="宋体" w:cs="宋体"/>
                <w:color w:val="000000" w:themeColor="text1"/>
                <w:highlight w:val="none"/>
                <w14:textFill>
                  <w14:solidFill>
                    <w14:schemeClr w14:val="tx1"/>
                  </w14:solidFill>
                </w14:textFill>
              </w:rPr>
            </w:pPr>
          </w:p>
        </w:tc>
      </w:tr>
      <w:tr w14:paraId="1A13B8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ED76252">
            <w:pPr>
              <w:shd w:val="clear"/>
              <w:spacing w:before="129" w:line="222" w:lineRule="auto"/>
              <w:ind w:left="1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七、其它</w:t>
            </w:r>
          </w:p>
        </w:tc>
        <w:tc>
          <w:tcPr>
            <w:tcW w:w="1294" w:type="dxa"/>
            <w:noWrap w:val="0"/>
            <w:vAlign w:val="top"/>
          </w:tcPr>
          <w:p w14:paraId="6DEB26A9">
            <w:pPr>
              <w:shd w:val="clea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08C9B50">
            <w:pPr>
              <w:shd w:val="clea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4F5376BF">
            <w:pPr>
              <w:shd w:val="clear"/>
              <w:rPr>
                <w:rFonts w:hint="eastAsia" w:ascii="宋体" w:hAnsi="宋体" w:eastAsia="宋体" w:cs="宋体"/>
                <w:color w:val="000000" w:themeColor="text1"/>
                <w:highlight w:val="none"/>
                <w14:textFill>
                  <w14:solidFill>
                    <w14:schemeClr w14:val="tx1"/>
                  </w14:solidFill>
                </w14:textFill>
              </w:rPr>
            </w:pPr>
          </w:p>
        </w:tc>
      </w:tr>
      <w:tr w14:paraId="6A4509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3B646A6">
            <w:pPr>
              <w:shd w:val="clear"/>
              <w:spacing w:before="128" w:line="219"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（一）建筑幕墙安装工程。</w:t>
            </w:r>
          </w:p>
        </w:tc>
        <w:tc>
          <w:tcPr>
            <w:tcW w:w="1294" w:type="dxa"/>
            <w:noWrap w:val="0"/>
            <w:vAlign w:val="top"/>
          </w:tcPr>
          <w:p w14:paraId="6A9BE49B">
            <w:pPr>
              <w:shd w:val="clear"/>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3BEC8928">
            <w:pPr>
              <w:shd w:val="clea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34FFBCA2">
            <w:pPr>
              <w:shd w:val="clear"/>
              <w:rPr>
                <w:rFonts w:hint="eastAsia" w:ascii="宋体" w:hAnsi="宋体" w:eastAsia="宋体" w:cs="宋体"/>
                <w:color w:val="000000" w:themeColor="text1"/>
                <w:highlight w:val="none"/>
                <w14:textFill>
                  <w14:solidFill>
                    <w14:schemeClr w14:val="tx1"/>
                  </w14:solidFill>
                </w14:textFill>
              </w:rPr>
            </w:pPr>
          </w:p>
        </w:tc>
      </w:tr>
      <w:tr w14:paraId="2D721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EF4F9A7">
            <w:pPr>
              <w:shd w:val="clear"/>
              <w:spacing w:before="128" w:line="221"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（二）钢结构、网架和索膜结构安装工程。</w:t>
            </w:r>
          </w:p>
        </w:tc>
        <w:tc>
          <w:tcPr>
            <w:tcW w:w="1294" w:type="dxa"/>
            <w:noWrap w:val="0"/>
            <w:vAlign w:val="top"/>
          </w:tcPr>
          <w:p w14:paraId="23D2D49A">
            <w:pPr>
              <w:shd w:val="clear"/>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FE66A76">
            <w:pPr>
              <w:shd w:val="clear"/>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735B7F1">
            <w:pPr>
              <w:shd w:val="clear"/>
              <w:rPr>
                <w:rFonts w:hint="eastAsia" w:ascii="宋体" w:hAnsi="宋体" w:eastAsia="宋体" w:cs="宋体"/>
                <w:color w:val="000000" w:themeColor="text1"/>
                <w:highlight w:val="none"/>
                <w14:textFill>
                  <w14:solidFill>
                    <w14:schemeClr w14:val="tx1"/>
                  </w14:solidFill>
                </w14:textFill>
              </w:rPr>
            </w:pPr>
          </w:p>
        </w:tc>
      </w:tr>
      <w:tr w14:paraId="6AE5D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49EEF64">
            <w:pPr>
              <w:shd w:val="clear"/>
              <w:spacing w:before="128" w:line="220"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（三）人工挖孔桩工程。</w:t>
            </w:r>
          </w:p>
        </w:tc>
        <w:tc>
          <w:tcPr>
            <w:tcW w:w="1294" w:type="dxa"/>
            <w:noWrap w:val="0"/>
            <w:vAlign w:val="top"/>
          </w:tcPr>
          <w:p w14:paraId="0C6B10A6">
            <w:pPr>
              <w:shd w:val="clear"/>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5A9575F2">
            <w:pPr>
              <w:shd w:val="clear"/>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233BBE15">
            <w:pPr>
              <w:shd w:val="clear"/>
              <w:rPr>
                <w:rFonts w:hint="eastAsia" w:ascii="宋体" w:hAnsi="宋体" w:eastAsia="宋体" w:cs="宋体"/>
                <w:color w:val="000000" w:themeColor="text1"/>
                <w:highlight w:val="none"/>
                <w14:textFill>
                  <w14:solidFill>
                    <w14:schemeClr w14:val="tx1"/>
                  </w14:solidFill>
                </w14:textFill>
              </w:rPr>
            </w:pPr>
          </w:p>
        </w:tc>
      </w:tr>
      <w:tr w14:paraId="21780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0DDFB22">
            <w:pPr>
              <w:shd w:val="clear"/>
              <w:spacing w:before="129" w:line="220"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（四）水下作业工程。</w:t>
            </w:r>
          </w:p>
        </w:tc>
        <w:tc>
          <w:tcPr>
            <w:tcW w:w="1294" w:type="dxa"/>
            <w:noWrap w:val="0"/>
            <w:vAlign w:val="top"/>
          </w:tcPr>
          <w:p w14:paraId="46F1803A">
            <w:pPr>
              <w:shd w:val="clea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EEECD52">
            <w:pPr>
              <w:shd w:val="clea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5CE38D9">
            <w:pPr>
              <w:shd w:val="clear"/>
              <w:rPr>
                <w:rFonts w:hint="eastAsia" w:ascii="宋体" w:hAnsi="宋体" w:eastAsia="宋体" w:cs="宋体"/>
                <w:color w:val="000000" w:themeColor="text1"/>
                <w:highlight w:val="none"/>
                <w14:textFill>
                  <w14:solidFill>
                    <w14:schemeClr w14:val="tx1"/>
                  </w14:solidFill>
                </w14:textFill>
              </w:rPr>
            </w:pPr>
          </w:p>
        </w:tc>
      </w:tr>
      <w:tr w14:paraId="50F66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A3E7DF6">
            <w:pPr>
              <w:shd w:val="clear"/>
              <w:spacing w:before="129" w:line="220"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（五）装配式建筑混凝土预制构件安装工程。</w:t>
            </w:r>
          </w:p>
        </w:tc>
        <w:tc>
          <w:tcPr>
            <w:tcW w:w="1294" w:type="dxa"/>
            <w:noWrap w:val="0"/>
            <w:vAlign w:val="top"/>
          </w:tcPr>
          <w:p w14:paraId="4C2521D4">
            <w:pPr>
              <w:shd w:val="clear"/>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BF364AF">
            <w:pPr>
              <w:shd w:val="clea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9429EA4">
            <w:pPr>
              <w:shd w:val="clear"/>
              <w:rPr>
                <w:rFonts w:hint="eastAsia" w:ascii="宋体" w:hAnsi="宋体" w:eastAsia="宋体" w:cs="宋体"/>
                <w:color w:val="000000" w:themeColor="text1"/>
                <w:highlight w:val="none"/>
                <w14:textFill>
                  <w14:solidFill>
                    <w14:schemeClr w14:val="tx1"/>
                  </w14:solidFill>
                </w14:textFill>
              </w:rPr>
            </w:pPr>
          </w:p>
        </w:tc>
      </w:tr>
      <w:tr w14:paraId="4D96D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541FAA9">
            <w:pPr>
              <w:shd w:val="clear"/>
              <w:spacing w:before="129" w:line="345" w:lineRule="auto"/>
              <w:ind w:left="117" w:right="168" w:firstLine="1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（六）采用新技术、新工艺、新材料、新设备</w:t>
            </w:r>
            <w:r>
              <w:rPr>
                <w:rFonts w:hint="eastAsia" w:ascii="宋体" w:hAnsi="宋体" w:eastAsia="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可能影响工程施工安全，尚无国家、行业及地</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方技术标准的分部分项工程。</w:t>
            </w:r>
          </w:p>
        </w:tc>
        <w:tc>
          <w:tcPr>
            <w:tcW w:w="1294" w:type="dxa"/>
            <w:noWrap w:val="0"/>
            <w:vAlign w:val="top"/>
          </w:tcPr>
          <w:p w14:paraId="1855DEC1">
            <w:pPr>
              <w:shd w:val="clear"/>
              <w:spacing w:line="270" w:lineRule="auto"/>
              <w:rPr>
                <w:rFonts w:hint="eastAsia" w:ascii="宋体" w:hAnsi="宋体" w:eastAsia="宋体" w:cs="宋体"/>
                <w:color w:val="000000" w:themeColor="text1"/>
                <w:highlight w:val="none"/>
                <w:lang w:eastAsia="zh-CN"/>
                <w14:textFill>
                  <w14:solidFill>
                    <w14:schemeClr w14:val="tx1"/>
                  </w14:solidFill>
                </w14:textFill>
              </w:rPr>
            </w:pPr>
          </w:p>
          <w:p w14:paraId="522C8B4B">
            <w:pPr>
              <w:shd w:val="clear"/>
              <w:spacing w:line="271" w:lineRule="auto"/>
              <w:rPr>
                <w:rFonts w:hint="eastAsia" w:ascii="宋体" w:hAnsi="宋体" w:eastAsia="宋体" w:cs="宋体"/>
                <w:color w:val="000000" w:themeColor="text1"/>
                <w:highlight w:val="none"/>
                <w:lang w:eastAsia="zh-CN"/>
                <w14:textFill>
                  <w14:solidFill>
                    <w14:schemeClr w14:val="tx1"/>
                  </w14:solidFill>
                </w14:textFill>
              </w:rPr>
            </w:pPr>
          </w:p>
          <w:p w14:paraId="4436835B">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B3D6488">
            <w:pPr>
              <w:shd w:val="clear"/>
              <w:spacing w:line="270" w:lineRule="auto"/>
              <w:rPr>
                <w:rFonts w:hint="eastAsia" w:ascii="宋体" w:hAnsi="宋体" w:eastAsia="宋体" w:cs="宋体"/>
                <w:color w:val="000000" w:themeColor="text1"/>
                <w:highlight w:val="none"/>
                <w14:textFill>
                  <w14:solidFill>
                    <w14:schemeClr w14:val="tx1"/>
                  </w14:solidFill>
                </w14:textFill>
              </w:rPr>
            </w:pPr>
          </w:p>
          <w:p w14:paraId="20C4548C">
            <w:pPr>
              <w:shd w:val="clear"/>
              <w:spacing w:line="271" w:lineRule="auto"/>
              <w:rPr>
                <w:rFonts w:hint="eastAsia" w:ascii="宋体" w:hAnsi="宋体" w:eastAsia="宋体" w:cs="宋体"/>
                <w:color w:val="000000" w:themeColor="text1"/>
                <w:highlight w:val="none"/>
                <w14:textFill>
                  <w14:solidFill>
                    <w14:schemeClr w14:val="tx1"/>
                  </w14:solidFill>
                </w14:textFill>
              </w:rPr>
            </w:pPr>
          </w:p>
          <w:p w14:paraId="66798786">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F3FE832">
            <w:pPr>
              <w:shd w:val="clear"/>
              <w:rPr>
                <w:rFonts w:hint="eastAsia" w:ascii="宋体" w:hAnsi="宋体" w:eastAsia="宋体" w:cs="宋体"/>
                <w:color w:val="000000" w:themeColor="text1"/>
                <w:highlight w:val="none"/>
                <w14:textFill>
                  <w14:solidFill>
                    <w14:schemeClr w14:val="tx1"/>
                  </w14:solidFill>
                </w14:textFill>
              </w:rPr>
            </w:pPr>
          </w:p>
        </w:tc>
      </w:tr>
      <w:tr w14:paraId="5EC6B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0957F4C">
            <w:pPr>
              <w:shd w:val="clear"/>
              <w:spacing w:before="129" w:line="328" w:lineRule="auto"/>
              <w:ind w:left="115" w:right="108" w:firstLine="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二、超过一定规模的危险性较大的分部分项工</w:t>
            </w:r>
            <w:r>
              <w:rPr>
                <w:rFonts w:hint="eastAsia" w:ascii="宋体" w:hAnsi="宋体" w:eastAsia="宋体" w:cs="宋体"/>
                <w:b/>
                <w:bCs/>
                <w:color w:val="000000" w:themeColor="text1"/>
                <w:spacing w:val="-5"/>
                <w:sz w:val="24"/>
                <w:szCs w:val="24"/>
                <w:highlight w:val="none"/>
                <w:lang w:eastAsia="zh-CN"/>
                <w14:textFill>
                  <w14:solidFill>
                    <w14:schemeClr w14:val="tx1"/>
                  </w14:solidFill>
                </w14:textFill>
              </w:rPr>
              <w:t>程清单</w:t>
            </w:r>
          </w:p>
        </w:tc>
        <w:tc>
          <w:tcPr>
            <w:tcW w:w="1294" w:type="dxa"/>
            <w:noWrap w:val="0"/>
            <w:vAlign w:val="top"/>
          </w:tcPr>
          <w:p w14:paraId="45633E36">
            <w:pPr>
              <w:shd w:val="clear"/>
              <w:spacing w:line="295" w:lineRule="auto"/>
              <w:rPr>
                <w:rFonts w:hint="eastAsia" w:ascii="宋体" w:hAnsi="宋体" w:eastAsia="宋体" w:cs="宋体"/>
                <w:color w:val="000000" w:themeColor="text1"/>
                <w:highlight w:val="none"/>
                <w:lang w:eastAsia="zh-CN"/>
                <w14:textFill>
                  <w14:solidFill>
                    <w14:schemeClr w14:val="tx1"/>
                  </w14:solidFill>
                </w14:textFill>
              </w:rPr>
            </w:pPr>
          </w:p>
          <w:p w14:paraId="55A74178">
            <w:pPr>
              <w:shd w:val="clear"/>
              <w:spacing w:before="78" w:line="221" w:lineRule="auto"/>
              <w:ind w:left="20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建设单位</w:t>
            </w:r>
          </w:p>
        </w:tc>
        <w:tc>
          <w:tcPr>
            <w:tcW w:w="1294" w:type="dxa"/>
            <w:noWrap w:val="0"/>
            <w:vAlign w:val="top"/>
          </w:tcPr>
          <w:p w14:paraId="3C2A9584">
            <w:pPr>
              <w:shd w:val="clear"/>
              <w:spacing w:line="295" w:lineRule="auto"/>
              <w:rPr>
                <w:rFonts w:hint="eastAsia" w:ascii="宋体" w:hAnsi="宋体" w:eastAsia="宋体" w:cs="宋体"/>
                <w:color w:val="000000" w:themeColor="text1"/>
                <w:highlight w:val="none"/>
                <w14:textFill>
                  <w14:solidFill>
                    <w14:schemeClr w14:val="tx1"/>
                  </w14:solidFill>
                </w14:textFill>
              </w:rPr>
            </w:pPr>
          </w:p>
          <w:p w14:paraId="1F48EA5A">
            <w:pPr>
              <w:shd w:val="clear"/>
              <w:spacing w:before="78" w:line="221" w:lineRule="auto"/>
              <w:ind w:left="11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投标单位</w:t>
            </w:r>
          </w:p>
        </w:tc>
        <w:tc>
          <w:tcPr>
            <w:tcW w:w="2428" w:type="dxa"/>
            <w:noWrap w:val="0"/>
            <w:vAlign w:val="top"/>
          </w:tcPr>
          <w:p w14:paraId="7ECD3600">
            <w:pPr>
              <w:shd w:val="clear"/>
              <w:spacing w:line="295" w:lineRule="auto"/>
              <w:rPr>
                <w:rFonts w:hint="eastAsia" w:ascii="宋体" w:hAnsi="宋体" w:eastAsia="宋体" w:cs="宋体"/>
                <w:color w:val="000000" w:themeColor="text1"/>
                <w:highlight w:val="none"/>
                <w14:textFill>
                  <w14:solidFill>
                    <w14:schemeClr w14:val="tx1"/>
                  </w14:solidFill>
                </w14:textFill>
              </w:rPr>
            </w:pPr>
          </w:p>
          <w:p w14:paraId="78EC0FAB">
            <w:pPr>
              <w:shd w:val="clear"/>
              <w:spacing w:before="78" w:line="222" w:lineRule="auto"/>
              <w:ind w:left="3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备注</w:t>
            </w:r>
          </w:p>
        </w:tc>
      </w:tr>
      <w:tr w14:paraId="19090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E58831F">
            <w:pPr>
              <w:shd w:val="clear"/>
              <w:spacing w:before="129" w:line="221"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一、深基坑工程</w:t>
            </w:r>
          </w:p>
        </w:tc>
        <w:tc>
          <w:tcPr>
            <w:tcW w:w="1294" w:type="dxa"/>
            <w:noWrap w:val="0"/>
            <w:vAlign w:val="top"/>
          </w:tcPr>
          <w:p w14:paraId="005044CF">
            <w:pPr>
              <w:shd w:val="clear"/>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C51B133">
            <w:pPr>
              <w:shd w:val="clea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2A709CE4">
            <w:pPr>
              <w:shd w:val="clear"/>
              <w:rPr>
                <w:rFonts w:hint="eastAsia" w:ascii="宋体" w:hAnsi="宋体" w:eastAsia="宋体" w:cs="宋体"/>
                <w:color w:val="000000" w:themeColor="text1"/>
                <w:highlight w:val="none"/>
                <w14:textFill>
                  <w14:solidFill>
                    <w14:schemeClr w14:val="tx1"/>
                  </w14:solidFill>
                </w14:textFill>
              </w:rPr>
            </w:pPr>
          </w:p>
        </w:tc>
      </w:tr>
      <w:tr w14:paraId="419FD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CF68157">
            <w:pPr>
              <w:shd w:val="clear"/>
              <w:spacing w:before="131" w:line="327" w:lineRule="auto"/>
              <w:ind w:left="117" w:right="105"/>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eastAsia="zh-CN"/>
                <w14:textFill>
                  <w14:solidFill>
                    <w14:schemeClr w14:val="tx1"/>
                  </w14:solidFill>
                </w14:textFill>
              </w:rPr>
              <w:t>开挖深度超过</w:t>
            </w:r>
            <w:r>
              <w:rPr>
                <w:rFonts w:hint="eastAsia" w:ascii="宋体" w:hAnsi="宋体" w:eastAsia="宋体" w:cs="宋体"/>
                <w:color w:val="000000" w:themeColor="text1"/>
                <w:spacing w:val="-34"/>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5m（含</w:t>
            </w:r>
            <w:r>
              <w:rPr>
                <w:rFonts w:hint="eastAsia" w:ascii="宋体" w:hAnsi="宋体" w:eastAsia="宋体" w:cs="宋体"/>
                <w:color w:val="000000" w:themeColor="text1"/>
                <w:spacing w:val="-45"/>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5m）的基坑（槽）的土方</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开挖、支护、降水工程。</w:t>
            </w:r>
          </w:p>
        </w:tc>
        <w:tc>
          <w:tcPr>
            <w:tcW w:w="1294" w:type="dxa"/>
            <w:noWrap w:val="0"/>
            <w:vAlign w:val="top"/>
          </w:tcPr>
          <w:p w14:paraId="4B2B15B9">
            <w:pPr>
              <w:shd w:val="clear"/>
              <w:spacing w:line="295" w:lineRule="auto"/>
              <w:rPr>
                <w:rFonts w:hint="eastAsia" w:ascii="宋体" w:hAnsi="宋体" w:eastAsia="宋体" w:cs="宋体"/>
                <w:color w:val="000000" w:themeColor="text1"/>
                <w:highlight w:val="none"/>
                <w:lang w:eastAsia="zh-CN"/>
                <w14:textFill>
                  <w14:solidFill>
                    <w14:schemeClr w14:val="tx1"/>
                  </w14:solidFill>
                </w14:textFill>
              </w:rPr>
            </w:pPr>
          </w:p>
          <w:p w14:paraId="09350696">
            <w:pPr>
              <w:shd w:val="clea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494855E9">
            <w:pPr>
              <w:shd w:val="clear"/>
              <w:spacing w:line="295" w:lineRule="auto"/>
              <w:rPr>
                <w:rFonts w:hint="eastAsia" w:ascii="宋体" w:hAnsi="宋体" w:eastAsia="宋体" w:cs="宋体"/>
                <w:color w:val="000000" w:themeColor="text1"/>
                <w:highlight w:val="none"/>
                <w14:textFill>
                  <w14:solidFill>
                    <w14:schemeClr w14:val="tx1"/>
                  </w14:solidFill>
                </w14:textFill>
              </w:rPr>
            </w:pPr>
          </w:p>
          <w:p w14:paraId="73103A19">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5EF77DD3">
            <w:pPr>
              <w:shd w:val="clear"/>
              <w:rPr>
                <w:rFonts w:hint="eastAsia" w:ascii="宋体" w:hAnsi="宋体" w:eastAsia="宋体" w:cs="宋体"/>
                <w:color w:val="000000" w:themeColor="text1"/>
                <w:highlight w:val="none"/>
                <w14:textFill>
                  <w14:solidFill>
                    <w14:schemeClr w14:val="tx1"/>
                  </w14:solidFill>
                </w14:textFill>
              </w:rPr>
            </w:pPr>
          </w:p>
        </w:tc>
      </w:tr>
      <w:tr w14:paraId="5D248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2863F5A">
            <w:pPr>
              <w:shd w:val="clear"/>
              <w:spacing w:before="130" w:line="219" w:lineRule="auto"/>
              <w:ind w:left="12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二、模板工程及支撑体系</w:t>
            </w:r>
          </w:p>
        </w:tc>
        <w:tc>
          <w:tcPr>
            <w:tcW w:w="1294" w:type="dxa"/>
            <w:noWrap w:val="0"/>
            <w:vAlign w:val="top"/>
          </w:tcPr>
          <w:p w14:paraId="7EB5FC0B">
            <w:pPr>
              <w:shd w:val="clear"/>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1C236D20">
            <w:pPr>
              <w:shd w:val="clear"/>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4F1F64B">
            <w:pPr>
              <w:shd w:val="clear"/>
              <w:rPr>
                <w:rFonts w:hint="eastAsia" w:ascii="宋体" w:hAnsi="宋体" w:eastAsia="宋体" w:cs="宋体"/>
                <w:color w:val="000000" w:themeColor="text1"/>
                <w:highlight w:val="none"/>
                <w14:textFill>
                  <w14:solidFill>
                    <w14:schemeClr w14:val="tx1"/>
                  </w14:solidFill>
                </w14:textFill>
              </w:rPr>
            </w:pPr>
          </w:p>
        </w:tc>
      </w:tr>
      <w:tr w14:paraId="18F5A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452A3B6">
            <w:pPr>
              <w:shd w:val="clear"/>
              <w:spacing w:before="130" w:line="327" w:lineRule="auto"/>
              <w:ind w:left="123" w:right="25" w:firstLine="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eastAsia="zh-CN"/>
                <w14:textFill>
                  <w14:solidFill>
                    <w14:schemeClr w14:val="tx1"/>
                  </w14:solidFill>
                </w14:textFill>
              </w:rPr>
              <w:t>（一）各类工具式模板工程：包括滑模、爬模、</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飞模、隧道模等工程。</w:t>
            </w:r>
          </w:p>
        </w:tc>
        <w:tc>
          <w:tcPr>
            <w:tcW w:w="1294" w:type="dxa"/>
            <w:noWrap w:val="0"/>
            <w:vAlign w:val="top"/>
          </w:tcPr>
          <w:p w14:paraId="27DE5B06">
            <w:pPr>
              <w:shd w:val="clear"/>
              <w:spacing w:line="294" w:lineRule="auto"/>
              <w:rPr>
                <w:rFonts w:hint="eastAsia" w:ascii="宋体" w:hAnsi="宋体" w:eastAsia="宋体" w:cs="宋体"/>
                <w:color w:val="000000" w:themeColor="text1"/>
                <w:highlight w:val="none"/>
                <w:lang w:eastAsia="zh-CN"/>
                <w14:textFill>
                  <w14:solidFill>
                    <w14:schemeClr w14:val="tx1"/>
                  </w14:solidFill>
                </w14:textFill>
              </w:rPr>
            </w:pPr>
          </w:p>
          <w:p w14:paraId="7E277C29">
            <w:pPr>
              <w:shd w:val="clear"/>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4FED8AF9">
            <w:pPr>
              <w:shd w:val="clear"/>
              <w:spacing w:line="294" w:lineRule="auto"/>
              <w:rPr>
                <w:rFonts w:hint="eastAsia" w:ascii="宋体" w:hAnsi="宋体" w:eastAsia="宋体" w:cs="宋体"/>
                <w:color w:val="000000" w:themeColor="text1"/>
                <w:highlight w:val="none"/>
                <w14:textFill>
                  <w14:solidFill>
                    <w14:schemeClr w14:val="tx1"/>
                  </w14:solidFill>
                </w14:textFill>
              </w:rPr>
            </w:pPr>
          </w:p>
          <w:p w14:paraId="6804FE7B">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3683CF87">
            <w:pPr>
              <w:shd w:val="clear"/>
              <w:rPr>
                <w:rFonts w:hint="eastAsia" w:ascii="宋体" w:hAnsi="宋体" w:eastAsia="宋体" w:cs="宋体"/>
                <w:color w:val="000000" w:themeColor="text1"/>
                <w:highlight w:val="none"/>
                <w14:textFill>
                  <w14:solidFill>
                    <w14:schemeClr w14:val="tx1"/>
                  </w14:solidFill>
                </w14:textFill>
              </w:rPr>
            </w:pPr>
          </w:p>
        </w:tc>
      </w:tr>
      <w:tr w14:paraId="40B5F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D522AA5">
            <w:pPr>
              <w:shd w:val="clear"/>
              <w:spacing w:before="132" w:line="353" w:lineRule="auto"/>
              <w:ind w:left="116" w:right="6" w:firstLine="11"/>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（二）混凝土模板支撑工程：搭设高度8m</w:t>
            </w:r>
            <w:r>
              <w:rPr>
                <w:rFonts w:hint="eastAsia" w:ascii="宋体" w:hAnsi="宋体" w:eastAsia="宋体" w:cs="宋体"/>
                <w:color w:val="000000" w:themeColor="text1"/>
                <w:spacing w:val="-3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及以</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lang w:eastAsia="zh-CN"/>
                <w14:textFill>
                  <w14:solidFill>
                    <w14:schemeClr w14:val="tx1"/>
                  </w14:solidFill>
                </w14:textFill>
              </w:rPr>
              <w:t>上，或搭设跨度</w:t>
            </w:r>
            <w:r>
              <w:rPr>
                <w:rFonts w:hint="eastAsia" w:ascii="宋体" w:hAnsi="宋体" w:eastAsia="宋体" w:cs="宋体"/>
                <w:color w:val="000000" w:themeColor="text1"/>
                <w:spacing w:val="-15"/>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lang w:eastAsia="zh-CN"/>
                <w14:textFill>
                  <w14:solidFill>
                    <w14:schemeClr w14:val="tx1"/>
                  </w14:solidFill>
                </w14:textFill>
              </w:rPr>
              <w:t>18m</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lang w:eastAsia="zh-CN"/>
                <w14:textFill>
                  <w14:solidFill>
                    <w14:schemeClr w14:val="tx1"/>
                  </w14:solidFill>
                </w14:textFill>
              </w:rPr>
              <w:t>及以上，或施工总荷载（设</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lang w:eastAsia="zh-CN"/>
                <w14:textFill>
                  <w14:solidFill>
                    <w14:schemeClr w14:val="tx1"/>
                  </w14:solidFill>
                </w14:textFill>
              </w:rPr>
              <w:t>计值）15kN/m2</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1"/>
                <w:sz w:val="24"/>
                <w:szCs w:val="24"/>
                <w:highlight w:val="none"/>
                <w:lang w:eastAsia="zh-CN"/>
                <w14:textFill>
                  <w14:solidFill>
                    <w14:schemeClr w14:val="tx1"/>
                  </w14:solidFill>
                </w14:textFill>
              </w:rPr>
              <w:t>及以上，或集中线荷载（设</w:t>
            </w:r>
            <w:r>
              <w:rPr>
                <w:rFonts w:hint="eastAsia" w:ascii="宋体" w:hAnsi="宋体" w:eastAsia="宋体" w:cs="宋体"/>
                <w:color w:val="000000" w:themeColor="text1"/>
                <w:spacing w:val="-12"/>
                <w:sz w:val="24"/>
                <w:szCs w:val="24"/>
                <w:highlight w:val="none"/>
                <w:lang w:eastAsia="zh-CN"/>
                <w14:textFill>
                  <w14:solidFill>
                    <w14:schemeClr w14:val="tx1"/>
                  </w14:solidFill>
                </w14:textFill>
              </w:rPr>
              <w:t>计值）</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20kN/m</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及以上。</w:t>
            </w:r>
          </w:p>
        </w:tc>
        <w:tc>
          <w:tcPr>
            <w:tcW w:w="1294" w:type="dxa"/>
            <w:noWrap w:val="0"/>
            <w:vAlign w:val="top"/>
          </w:tcPr>
          <w:p w14:paraId="43C95FA4">
            <w:pPr>
              <w:shd w:val="clear"/>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648ED7A2">
            <w:pPr>
              <w:shd w:val="clear"/>
              <w:spacing w:line="263" w:lineRule="auto"/>
              <w:rPr>
                <w:rFonts w:hint="eastAsia" w:ascii="宋体" w:hAnsi="宋体" w:eastAsia="宋体" w:cs="宋体"/>
                <w:color w:val="000000" w:themeColor="text1"/>
                <w:highlight w:val="none"/>
                <w:lang w:eastAsia="zh-CN"/>
                <w14:textFill>
                  <w14:solidFill>
                    <w14:schemeClr w14:val="tx1"/>
                  </w14:solidFill>
                </w14:textFill>
              </w:rPr>
            </w:pPr>
          </w:p>
          <w:p w14:paraId="2E14DC62">
            <w:pPr>
              <w:shd w:val="clear"/>
              <w:spacing w:line="263" w:lineRule="auto"/>
              <w:rPr>
                <w:rFonts w:hint="eastAsia" w:ascii="宋体" w:hAnsi="宋体" w:eastAsia="宋体" w:cs="宋体"/>
                <w:color w:val="000000" w:themeColor="text1"/>
                <w:highlight w:val="none"/>
                <w:lang w:eastAsia="zh-CN"/>
                <w14:textFill>
                  <w14:solidFill>
                    <w14:schemeClr w14:val="tx1"/>
                  </w14:solidFill>
                </w14:textFill>
              </w:rPr>
            </w:pPr>
          </w:p>
          <w:p w14:paraId="01814608">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7E84E28A">
            <w:pPr>
              <w:shd w:val="clear"/>
              <w:spacing w:line="262" w:lineRule="auto"/>
              <w:rPr>
                <w:rFonts w:hint="eastAsia" w:ascii="宋体" w:hAnsi="宋体" w:eastAsia="宋体" w:cs="宋体"/>
                <w:color w:val="000000" w:themeColor="text1"/>
                <w:highlight w:val="none"/>
                <w14:textFill>
                  <w14:solidFill>
                    <w14:schemeClr w14:val="tx1"/>
                  </w14:solidFill>
                </w14:textFill>
              </w:rPr>
            </w:pPr>
          </w:p>
          <w:p w14:paraId="2ACA7EC8">
            <w:pPr>
              <w:shd w:val="clear"/>
              <w:spacing w:line="263" w:lineRule="auto"/>
              <w:rPr>
                <w:rFonts w:hint="eastAsia" w:ascii="宋体" w:hAnsi="宋体" w:eastAsia="宋体" w:cs="宋体"/>
                <w:color w:val="000000" w:themeColor="text1"/>
                <w:highlight w:val="none"/>
                <w14:textFill>
                  <w14:solidFill>
                    <w14:schemeClr w14:val="tx1"/>
                  </w14:solidFill>
                </w14:textFill>
              </w:rPr>
            </w:pPr>
          </w:p>
          <w:p w14:paraId="5DC6919D">
            <w:pPr>
              <w:shd w:val="clear"/>
              <w:spacing w:line="263" w:lineRule="auto"/>
              <w:rPr>
                <w:rFonts w:hint="eastAsia" w:ascii="宋体" w:hAnsi="宋体" w:eastAsia="宋体" w:cs="宋体"/>
                <w:color w:val="000000" w:themeColor="text1"/>
                <w:highlight w:val="none"/>
                <w14:textFill>
                  <w14:solidFill>
                    <w14:schemeClr w14:val="tx1"/>
                  </w14:solidFill>
                </w14:textFill>
              </w:rPr>
            </w:pPr>
          </w:p>
          <w:p w14:paraId="1A40B7E4">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1F9A8B75">
            <w:pPr>
              <w:shd w:val="clear"/>
              <w:rPr>
                <w:rFonts w:hint="eastAsia" w:ascii="宋体" w:hAnsi="宋体" w:eastAsia="宋体" w:cs="宋体"/>
                <w:color w:val="000000" w:themeColor="text1"/>
                <w:highlight w:val="none"/>
                <w14:textFill>
                  <w14:solidFill>
                    <w14:schemeClr w14:val="tx1"/>
                  </w14:solidFill>
                </w14:textFill>
              </w:rPr>
            </w:pPr>
          </w:p>
        </w:tc>
      </w:tr>
      <w:tr w14:paraId="0E9D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A900CC3">
            <w:pPr>
              <w:shd w:val="clear"/>
              <w:spacing w:before="131" w:line="220"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（三）承重支撑体系：用于钢结构安装等满堂</w:t>
            </w:r>
          </w:p>
        </w:tc>
        <w:tc>
          <w:tcPr>
            <w:tcW w:w="1294" w:type="dxa"/>
            <w:noWrap w:val="0"/>
            <w:vAlign w:val="top"/>
          </w:tcPr>
          <w:p w14:paraId="793EC986">
            <w:pPr>
              <w:shd w:val="clear"/>
              <w:spacing w:before="131"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559CB678">
            <w:pPr>
              <w:shd w:val="clear"/>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365C68E">
            <w:pPr>
              <w:shd w:val="clear"/>
              <w:rPr>
                <w:rFonts w:hint="eastAsia" w:ascii="宋体" w:hAnsi="宋体" w:eastAsia="宋体" w:cs="宋体"/>
                <w:color w:val="000000" w:themeColor="text1"/>
                <w:highlight w:val="none"/>
                <w14:textFill>
                  <w14:solidFill>
                    <w14:schemeClr w14:val="tx1"/>
                  </w14:solidFill>
                </w14:textFill>
              </w:rPr>
            </w:pPr>
          </w:p>
        </w:tc>
      </w:tr>
      <w:tr w14:paraId="17283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871C996">
            <w:pPr>
              <w:shd w:val="clear"/>
              <w:spacing w:before="131" w:line="220" w:lineRule="auto"/>
              <w:ind w:left="11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支撑体系，承受单点集中荷载</w:t>
            </w:r>
            <w:r>
              <w:rPr>
                <w:rFonts w:hint="eastAsia" w:ascii="宋体" w:hAnsi="宋体" w:eastAsia="宋体" w:cs="宋体"/>
                <w:color w:val="000000" w:themeColor="text1"/>
                <w:spacing w:val="-40"/>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7kN</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及以上。</w:t>
            </w:r>
          </w:p>
        </w:tc>
        <w:tc>
          <w:tcPr>
            <w:tcW w:w="1294" w:type="dxa"/>
            <w:noWrap w:val="0"/>
            <w:vAlign w:val="top"/>
          </w:tcPr>
          <w:p w14:paraId="35ED0924">
            <w:pPr>
              <w:shd w:val="clear"/>
              <w:rPr>
                <w:rFonts w:hint="eastAsia" w:ascii="宋体" w:hAnsi="宋体" w:eastAsia="宋体" w:cs="宋体"/>
                <w:color w:val="000000" w:themeColor="text1"/>
                <w:highlight w:val="none"/>
                <w:lang w:eastAsia="zh-CN"/>
                <w14:textFill>
                  <w14:solidFill>
                    <w14:schemeClr w14:val="tx1"/>
                  </w14:solidFill>
                </w14:textFill>
              </w:rPr>
            </w:pPr>
          </w:p>
        </w:tc>
        <w:tc>
          <w:tcPr>
            <w:tcW w:w="1294" w:type="dxa"/>
            <w:noWrap w:val="0"/>
            <w:vAlign w:val="top"/>
          </w:tcPr>
          <w:p w14:paraId="16812BAE">
            <w:pPr>
              <w:shd w:val="clear"/>
              <w:rPr>
                <w:rFonts w:hint="eastAsia" w:ascii="宋体" w:hAnsi="宋体" w:eastAsia="宋体" w:cs="宋体"/>
                <w:color w:val="000000" w:themeColor="text1"/>
                <w:highlight w:val="none"/>
                <w:lang w:eastAsia="zh-CN"/>
                <w14:textFill>
                  <w14:solidFill>
                    <w14:schemeClr w14:val="tx1"/>
                  </w14:solidFill>
                </w14:textFill>
              </w:rPr>
            </w:pPr>
          </w:p>
        </w:tc>
        <w:tc>
          <w:tcPr>
            <w:tcW w:w="2428" w:type="dxa"/>
            <w:noWrap w:val="0"/>
            <w:vAlign w:val="top"/>
          </w:tcPr>
          <w:p w14:paraId="4F9E4E04">
            <w:pPr>
              <w:shd w:val="clear"/>
              <w:rPr>
                <w:rFonts w:hint="eastAsia" w:ascii="宋体" w:hAnsi="宋体" w:eastAsia="宋体" w:cs="宋体"/>
                <w:color w:val="000000" w:themeColor="text1"/>
                <w:highlight w:val="none"/>
                <w:lang w:eastAsia="zh-CN"/>
                <w14:textFill>
                  <w14:solidFill>
                    <w14:schemeClr w14:val="tx1"/>
                  </w14:solidFill>
                </w14:textFill>
              </w:rPr>
            </w:pPr>
          </w:p>
        </w:tc>
      </w:tr>
      <w:tr w14:paraId="1A74B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50015A1">
            <w:pPr>
              <w:shd w:val="clear"/>
              <w:spacing w:before="128" w:line="219" w:lineRule="auto"/>
              <w:ind w:left="35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三、起重吊装及起重机械安装拆卸工程</w:t>
            </w:r>
          </w:p>
        </w:tc>
        <w:tc>
          <w:tcPr>
            <w:tcW w:w="1294" w:type="dxa"/>
            <w:noWrap w:val="0"/>
            <w:vAlign w:val="top"/>
          </w:tcPr>
          <w:p w14:paraId="7DEEE0BF">
            <w:pPr>
              <w:shd w:val="clear"/>
              <w:spacing w:before="127"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355AC36A">
            <w:pPr>
              <w:shd w:val="clea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6260D0B">
            <w:pPr>
              <w:shd w:val="clear"/>
              <w:rPr>
                <w:rFonts w:hint="eastAsia" w:ascii="宋体" w:hAnsi="宋体" w:eastAsia="宋体" w:cs="宋体"/>
                <w:color w:val="000000" w:themeColor="text1"/>
                <w:highlight w:val="none"/>
                <w14:textFill>
                  <w14:solidFill>
                    <w14:schemeClr w14:val="tx1"/>
                  </w14:solidFill>
                </w14:textFill>
              </w:rPr>
            </w:pPr>
          </w:p>
        </w:tc>
      </w:tr>
      <w:tr w14:paraId="2EB2E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CFE3820">
            <w:pPr>
              <w:shd w:val="clear"/>
              <w:spacing w:before="129" w:line="328" w:lineRule="auto"/>
              <w:ind w:left="144" w:right="168" w:hanging="1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（一）采用非常规起重设备、方法，且单件起</w:t>
            </w:r>
            <w:r>
              <w:rPr>
                <w:rFonts w:hint="eastAsia" w:ascii="宋体" w:hAnsi="宋体" w:eastAsia="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吊重量在</w:t>
            </w:r>
            <w:r>
              <w:rPr>
                <w:rFonts w:hint="eastAsia" w:ascii="宋体" w:hAnsi="宋体" w:eastAsia="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100kN</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及以上的起重吊装工程。</w:t>
            </w:r>
          </w:p>
        </w:tc>
        <w:tc>
          <w:tcPr>
            <w:tcW w:w="1294" w:type="dxa"/>
            <w:noWrap w:val="0"/>
            <w:vAlign w:val="top"/>
          </w:tcPr>
          <w:p w14:paraId="7CB4678D">
            <w:pPr>
              <w:shd w:val="clear"/>
              <w:spacing w:line="295" w:lineRule="auto"/>
              <w:rPr>
                <w:rFonts w:hint="eastAsia" w:ascii="宋体" w:hAnsi="宋体" w:eastAsia="宋体" w:cs="宋体"/>
                <w:color w:val="000000" w:themeColor="text1"/>
                <w:highlight w:val="none"/>
                <w:lang w:eastAsia="zh-CN"/>
                <w14:textFill>
                  <w14:solidFill>
                    <w14:schemeClr w14:val="tx1"/>
                  </w14:solidFill>
                </w14:textFill>
              </w:rPr>
            </w:pPr>
          </w:p>
          <w:p w14:paraId="5DA65374">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3BAD1AAD">
            <w:pPr>
              <w:shd w:val="clear"/>
              <w:spacing w:line="295" w:lineRule="auto"/>
              <w:rPr>
                <w:rFonts w:hint="eastAsia" w:ascii="宋体" w:hAnsi="宋体" w:eastAsia="宋体" w:cs="宋体"/>
                <w:color w:val="000000" w:themeColor="text1"/>
                <w:highlight w:val="none"/>
                <w14:textFill>
                  <w14:solidFill>
                    <w14:schemeClr w14:val="tx1"/>
                  </w14:solidFill>
                </w14:textFill>
              </w:rPr>
            </w:pPr>
          </w:p>
          <w:p w14:paraId="6C48D739">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107B3623">
            <w:pPr>
              <w:shd w:val="clear"/>
              <w:rPr>
                <w:rFonts w:hint="eastAsia" w:ascii="宋体" w:hAnsi="宋体" w:eastAsia="宋体" w:cs="宋体"/>
                <w:color w:val="000000" w:themeColor="text1"/>
                <w:highlight w:val="none"/>
                <w14:textFill>
                  <w14:solidFill>
                    <w14:schemeClr w14:val="tx1"/>
                  </w14:solidFill>
                </w14:textFill>
              </w:rPr>
            </w:pPr>
          </w:p>
        </w:tc>
      </w:tr>
      <w:tr w14:paraId="301ED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5B49363C">
            <w:pPr>
              <w:shd w:val="clear"/>
              <w:spacing w:before="129" w:line="345" w:lineRule="auto"/>
              <w:ind w:left="115" w:right="105" w:firstLine="12"/>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2"/>
                <w:sz w:val="24"/>
                <w:szCs w:val="24"/>
                <w:highlight w:val="none"/>
                <w:lang w:eastAsia="zh-CN"/>
                <w14:textFill>
                  <w14:solidFill>
                    <w14:schemeClr w14:val="tx1"/>
                  </w14:solidFill>
                </w14:textFill>
              </w:rPr>
              <w:t>（二）起重量</w:t>
            </w:r>
            <w:r>
              <w:rPr>
                <w:rFonts w:hint="eastAsia" w:ascii="宋体" w:hAnsi="宋体" w:eastAsia="宋体" w:cs="宋体"/>
                <w:color w:val="000000" w:themeColor="text1"/>
                <w:spacing w:val="-4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lang w:eastAsia="zh-CN"/>
                <w14:textFill>
                  <w14:solidFill>
                    <w14:schemeClr w14:val="tx1"/>
                  </w14:solidFill>
                </w14:textFill>
              </w:rPr>
              <w:t>300kN</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lang w:eastAsia="zh-CN"/>
                <w14:textFill>
                  <w14:solidFill>
                    <w14:schemeClr w14:val="tx1"/>
                  </w14:solidFill>
                </w14:textFill>
              </w:rPr>
              <w:t>及以上，或搭设总高度</w:t>
            </w:r>
            <w:r>
              <w:rPr>
                <w:rFonts w:hint="eastAsia" w:ascii="宋体" w:hAnsi="宋体" w:eastAsia="宋体" w:cs="宋体"/>
                <w:color w:val="000000" w:themeColor="text1"/>
                <w:spacing w:val="-4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lang w:eastAsia="zh-CN"/>
                <w14:textFill>
                  <w14:solidFill>
                    <w14:schemeClr w14:val="tx1"/>
                  </w14:solidFill>
                </w14:textFill>
              </w:rPr>
              <w:t>200m</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及以上，或搭设基础标高在</w:t>
            </w:r>
            <w:r>
              <w:rPr>
                <w:rFonts w:hint="eastAsia" w:ascii="宋体" w:hAnsi="宋体" w:eastAsia="宋体" w:cs="宋体"/>
                <w:color w:val="000000" w:themeColor="text1"/>
                <w:spacing w:val="-4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200m</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及以上的起重</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机械安装和拆卸工程。</w:t>
            </w:r>
          </w:p>
        </w:tc>
        <w:tc>
          <w:tcPr>
            <w:tcW w:w="1294" w:type="dxa"/>
            <w:noWrap w:val="0"/>
            <w:vAlign w:val="top"/>
          </w:tcPr>
          <w:p w14:paraId="229C3DC9">
            <w:pPr>
              <w:shd w:val="clear"/>
              <w:spacing w:line="270" w:lineRule="auto"/>
              <w:rPr>
                <w:rFonts w:hint="eastAsia" w:ascii="宋体" w:hAnsi="宋体" w:eastAsia="宋体" w:cs="宋体"/>
                <w:color w:val="000000" w:themeColor="text1"/>
                <w:highlight w:val="none"/>
                <w:lang w:eastAsia="zh-CN"/>
                <w14:textFill>
                  <w14:solidFill>
                    <w14:schemeClr w14:val="tx1"/>
                  </w14:solidFill>
                </w14:textFill>
              </w:rPr>
            </w:pPr>
          </w:p>
          <w:p w14:paraId="4F6B295B">
            <w:pPr>
              <w:shd w:val="clear"/>
              <w:spacing w:line="270" w:lineRule="auto"/>
              <w:rPr>
                <w:rFonts w:hint="eastAsia" w:ascii="宋体" w:hAnsi="宋体" w:eastAsia="宋体" w:cs="宋体"/>
                <w:color w:val="000000" w:themeColor="text1"/>
                <w:highlight w:val="none"/>
                <w:lang w:eastAsia="zh-CN"/>
                <w14:textFill>
                  <w14:solidFill>
                    <w14:schemeClr w14:val="tx1"/>
                  </w14:solidFill>
                </w14:textFill>
              </w:rPr>
            </w:pPr>
          </w:p>
          <w:p w14:paraId="2D12E524">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3337FD3D">
            <w:pPr>
              <w:shd w:val="clear"/>
              <w:spacing w:line="270" w:lineRule="auto"/>
              <w:rPr>
                <w:rFonts w:hint="eastAsia" w:ascii="宋体" w:hAnsi="宋体" w:eastAsia="宋体" w:cs="宋体"/>
                <w:color w:val="000000" w:themeColor="text1"/>
                <w:highlight w:val="none"/>
                <w14:textFill>
                  <w14:solidFill>
                    <w14:schemeClr w14:val="tx1"/>
                  </w14:solidFill>
                </w14:textFill>
              </w:rPr>
            </w:pPr>
          </w:p>
          <w:p w14:paraId="4147589C">
            <w:pPr>
              <w:shd w:val="clear"/>
              <w:spacing w:line="270" w:lineRule="auto"/>
              <w:rPr>
                <w:rFonts w:hint="eastAsia" w:ascii="宋体" w:hAnsi="宋体" w:eastAsia="宋体" w:cs="宋体"/>
                <w:color w:val="000000" w:themeColor="text1"/>
                <w:highlight w:val="none"/>
                <w14:textFill>
                  <w14:solidFill>
                    <w14:schemeClr w14:val="tx1"/>
                  </w14:solidFill>
                </w14:textFill>
              </w:rPr>
            </w:pPr>
          </w:p>
          <w:p w14:paraId="0ACA6623">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6E6D597C">
            <w:pPr>
              <w:shd w:val="clear"/>
              <w:rPr>
                <w:rFonts w:hint="eastAsia" w:ascii="宋体" w:hAnsi="宋体" w:eastAsia="宋体" w:cs="宋体"/>
                <w:color w:val="000000" w:themeColor="text1"/>
                <w:highlight w:val="none"/>
                <w14:textFill>
                  <w14:solidFill>
                    <w14:schemeClr w14:val="tx1"/>
                  </w14:solidFill>
                </w14:textFill>
              </w:rPr>
            </w:pPr>
          </w:p>
        </w:tc>
      </w:tr>
      <w:tr w14:paraId="18686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DE84440">
            <w:pPr>
              <w:shd w:val="clear"/>
              <w:spacing w:before="128" w:line="219" w:lineRule="auto"/>
              <w:ind w:left="1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四、脚手架工程</w:t>
            </w:r>
          </w:p>
        </w:tc>
        <w:tc>
          <w:tcPr>
            <w:tcW w:w="1294" w:type="dxa"/>
            <w:noWrap w:val="0"/>
            <w:vAlign w:val="top"/>
          </w:tcPr>
          <w:p w14:paraId="02DD74E8">
            <w:pPr>
              <w:shd w:val="clear"/>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464D04CD">
            <w:pPr>
              <w:shd w:val="clea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D07C23E">
            <w:pPr>
              <w:shd w:val="clear"/>
              <w:rPr>
                <w:rFonts w:hint="eastAsia" w:ascii="宋体" w:hAnsi="宋体" w:eastAsia="宋体" w:cs="宋体"/>
                <w:color w:val="000000" w:themeColor="text1"/>
                <w:highlight w:val="none"/>
                <w14:textFill>
                  <w14:solidFill>
                    <w14:schemeClr w14:val="tx1"/>
                  </w14:solidFill>
                </w14:textFill>
              </w:rPr>
            </w:pPr>
          </w:p>
        </w:tc>
      </w:tr>
      <w:tr w14:paraId="5D2FC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3139B251">
            <w:pPr>
              <w:shd w:val="clear"/>
              <w:spacing w:before="128" w:line="328" w:lineRule="auto"/>
              <w:ind w:left="117" w:right="168" w:firstLine="1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（一）搭设高度</w:t>
            </w:r>
            <w:r>
              <w:rPr>
                <w:rFonts w:hint="eastAsia" w:ascii="宋体" w:hAnsi="宋体" w:eastAsia="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50m</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及以上的落地式钢管脚手</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架工程。</w:t>
            </w:r>
          </w:p>
        </w:tc>
        <w:tc>
          <w:tcPr>
            <w:tcW w:w="1294" w:type="dxa"/>
            <w:noWrap w:val="0"/>
            <w:vAlign w:val="top"/>
          </w:tcPr>
          <w:p w14:paraId="17C1B115">
            <w:pPr>
              <w:shd w:val="clear"/>
              <w:spacing w:line="296" w:lineRule="auto"/>
              <w:rPr>
                <w:rFonts w:hint="eastAsia" w:ascii="宋体" w:hAnsi="宋体" w:eastAsia="宋体" w:cs="宋体"/>
                <w:color w:val="000000" w:themeColor="text1"/>
                <w:highlight w:val="none"/>
                <w:lang w:eastAsia="zh-CN"/>
                <w14:textFill>
                  <w14:solidFill>
                    <w14:schemeClr w14:val="tx1"/>
                  </w14:solidFill>
                </w14:textFill>
              </w:rPr>
            </w:pPr>
          </w:p>
          <w:p w14:paraId="5AC5E2B8">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7D383962">
            <w:pPr>
              <w:shd w:val="clear"/>
              <w:spacing w:line="296" w:lineRule="auto"/>
              <w:rPr>
                <w:rFonts w:hint="eastAsia" w:ascii="宋体" w:hAnsi="宋体" w:eastAsia="宋体" w:cs="宋体"/>
                <w:color w:val="000000" w:themeColor="text1"/>
                <w:highlight w:val="none"/>
                <w14:textFill>
                  <w14:solidFill>
                    <w14:schemeClr w14:val="tx1"/>
                  </w14:solidFill>
                </w14:textFill>
              </w:rPr>
            </w:pPr>
          </w:p>
          <w:p w14:paraId="3F70FA0D">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2302A09">
            <w:pPr>
              <w:shd w:val="clear"/>
              <w:rPr>
                <w:rFonts w:hint="eastAsia" w:ascii="宋体" w:hAnsi="宋体" w:eastAsia="宋体" w:cs="宋体"/>
                <w:color w:val="000000" w:themeColor="text1"/>
                <w:highlight w:val="none"/>
                <w14:textFill>
                  <w14:solidFill>
                    <w14:schemeClr w14:val="tx1"/>
                  </w14:solidFill>
                </w14:textFill>
              </w:rPr>
            </w:pPr>
          </w:p>
        </w:tc>
      </w:tr>
      <w:tr w14:paraId="05453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19BD5F6">
            <w:pPr>
              <w:shd w:val="clear"/>
              <w:spacing w:before="131" w:line="327" w:lineRule="auto"/>
              <w:ind w:left="116" w:right="105" w:firstLine="11"/>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6"/>
                <w:sz w:val="24"/>
                <w:szCs w:val="24"/>
                <w:highlight w:val="none"/>
                <w:lang w:eastAsia="zh-CN"/>
                <w14:textFill>
                  <w14:solidFill>
                    <w14:schemeClr w14:val="tx1"/>
                  </w14:solidFill>
                </w14:textFill>
              </w:rPr>
              <w:t>（二）提升高度在</w:t>
            </w:r>
            <w:r>
              <w:rPr>
                <w:rFonts w:hint="eastAsia" w:ascii="宋体" w:hAnsi="宋体" w:eastAsia="宋体" w:cs="宋体"/>
                <w:color w:val="000000" w:themeColor="text1"/>
                <w:spacing w:val="-16"/>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450m</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及以上的附着式升降脚</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手架工程或附着式升降操作平台工程。</w:t>
            </w:r>
          </w:p>
        </w:tc>
        <w:tc>
          <w:tcPr>
            <w:tcW w:w="1294" w:type="dxa"/>
            <w:noWrap w:val="0"/>
            <w:vAlign w:val="top"/>
          </w:tcPr>
          <w:p w14:paraId="5CF7FCE8">
            <w:pPr>
              <w:shd w:val="clear"/>
              <w:spacing w:line="296" w:lineRule="auto"/>
              <w:rPr>
                <w:rFonts w:hint="eastAsia" w:ascii="宋体" w:hAnsi="宋体" w:eastAsia="宋体" w:cs="宋体"/>
                <w:color w:val="000000" w:themeColor="text1"/>
                <w:highlight w:val="none"/>
                <w:lang w:eastAsia="zh-CN"/>
                <w14:textFill>
                  <w14:solidFill>
                    <w14:schemeClr w14:val="tx1"/>
                  </w14:solidFill>
                </w14:textFill>
              </w:rPr>
            </w:pPr>
          </w:p>
          <w:p w14:paraId="7C259A35">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720C16C">
            <w:pPr>
              <w:shd w:val="clear"/>
              <w:spacing w:line="296" w:lineRule="auto"/>
              <w:rPr>
                <w:rFonts w:hint="eastAsia" w:ascii="宋体" w:hAnsi="宋体" w:eastAsia="宋体" w:cs="宋体"/>
                <w:color w:val="000000" w:themeColor="text1"/>
                <w:highlight w:val="none"/>
                <w14:textFill>
                  <w14:solidFill>
                    <w14:schemeClr w14:val="tx1"/>
                  </w14:solidFill>
                </w14:textFill>
              </w:rPr>
            </w:pPr>
          </w:p>
          <w:p w14:paraId="3F65301B">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A2EEDD0">
            <w:pPr>
              <w:shd w:val="clear"/>
              <w:rPr>
                <w:rFonts w:hint="eastAsia" w:ascii="宋体" w:hAnsi="宋体" w:eastAsia="宋体" w:cs="宋体"/>
                <w:color w:val="000000" w:themeColor="text1"/>
                <w:highlight w:val="none"/>
                <w14:textFill>
                  <w14:solidFill>
                    <w14:schemeClr w14:val="tx1"/>
                  </w14:solidFill>
                </w14:textFill>
              </w:rPr>
            </w:pPr>
          </w:p>
        </w:tc>
      </w:tr>
      <w:tr w14:paraId="423C4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B6501CC">
            <w:pPr>
              <w:shd w:val="clear"/>
              <w:spacing w:before="129" w:line="328" w:lineRule="auto"/>
              <w:ind w:left="115" w:right="168" w:firstLine="1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（三）分段架体搭设高度</w:t>
            </w:r>
            <w:r>
              <w:rPr>
                <w:rFonts w:hint="eastAsia" w:ascii="宋体" w:hAnsi="宋体" w:eastAsia="宋体" w:cs="宋体"/>
                <w:color w:val="000000" w:themeColor="text1"/>
                <w:spacing w:val="-4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20m</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及以上的悬挑式</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脚手架工程。</w:t>
            </w:r>
          </w:p>
        </w:tc>
        <w:tc>
          <w:tcPr>
            <w:tcW w:w="1294" w:type="dxa"/>
            <w:noWrap w:val="0"/>
            <w:vAlign w:val="top"/>
          </w:tcPr>
          <w:p w14:paraId="24B18D99">
            <w:pPr>
              <w:shd w:val="clear"/>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048667AD">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6DBF031">
            <w:pPr>
              <w:shd w:val="clear"/>
              <w:spacing w:line="297" w:lineRule="auto"/>
              <w:rPr>
                <w:rFonts w:hint="eastAsia" w:ascii="宋体" w:hAnsi="宋体" w:eastAsia="宋体" w:cs="宋体"/>
                <w:color w:val="000000" w:themeColor="text1"/>
                <w:highlight w:val="none"/>
                <w14:textFill>
                  <w14:solidFill>
                    <w14:schemeClr w14:val="tx1"/>
                  </w14:solidFill>
                </w14:textFill>
              </w:rPr>
            </w:pPr>
          </w:p>
          <w:p w14:paraId="7648C70E">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23AC8CB0">
            <w:pPr>
              <w:shd w:val="clear"/>
              <w:rPr>
                <w:rFonts w:hint="eastAsia" w:ascii="宋体" w:hAnsi="宋体" w:eastAsia="宋体" w:cs="宋体"/>
                <w:color w:val="000000" w:themeColor="text1"/>
                <w:highlight w:val="none"/>
                <w14:textFill>
                  <w14:solidFill>
                    <w14:schemeClr w14:val="tx1"/>
                  </w14:solidFill>
                </w14:textFill>
              </w:rPr>
            </w:pPr>
          </w:p>
        </w:tc>
      </w:tr>
      <w:tr w14:paraId="2C7B8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339F8B9">
            <w:pPr>
              <w:shd w:val="clear"/>
              <w:spacing w:before="131"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五、拆除工程</w:t>
            </w:r>
          </w:p>
        </w:tc>
        <w:tc>
          <w:tcPr>
            <w:tcW w:w="1294" w:type="dxa"/>
            <w:noWrap w:val="0"/>
            <w:vAlign w:val="top"/>
          </w:tcPr>
          <w:p w14:paraId="0FAD3A78">
            <w:pPr>
              <w:shd w:val="clear"/>
              <w:spacing w:before="15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84D2FCE">
            <w:pPr>
              <w:shd w:val="clear"/>
              <w:spacing w:before="15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5F5C2C66">
            <w:pPr>
              <w:shd w:val="clear"/>
              <w:rPr>
                <w:rFonts w:hint="eastAsia" w:ascii="宋体" w:hAnsi="宋体" w:eastAsia="宋体" w:cs="宋体"/>
                <w:color w:val="000000" w:themeColor="text1"/>
                <w:highlight w:val="none"/>
                <w14:textFill>
                  <w14:solidFill>
                    <w14:schemeClr w14:val="tx1"/>
                  </w14:solidFill>
                </w14:textFill>
              </w:rPr>
            </w:pPr>
          </w:p>
        </w:tc>
      </w:tr>
      <w:tr w14:paraId="3570C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2648B80">
            <w:pPr>
              <w:shd w:val="clear"/>
              <w:spacing w:before="132" w:line="353" w:lineRule="auto"/>
              <w:ind w:left="115" w:right="168" w:firstLine="1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（一）码头、桥梁、高架、烟囱、水塔或拆除</w:t>
            </w:r>
            <w:r>
              <w:rPr>
                <w:rFonts w:hint="eastAsia" w:ascii="宋体" w:hAnsi="宋体" w:eastAsia="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中容易引起有毒有害气（液）体或粉尘扩散、</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易燃易爆事故发生的特殊建、构筑物的拆除工</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程。</w:t>
            </w:r>
          </w:p>
        </w:tc>
        <w:tc>
          <w:tcPr>
            <w:tcW w:w="1294" w:type="dxa"/>
            <w:noWrap w:val="0"/>
            <w:vAlign w:val="top"/>
          </w:tcPr>
          <w:p w14:paraId="7295BC52">
            <w:pPr>
              <w:shd w:val="clear"/>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39B67E6D">
            <w:pPr>
              <w:shd w:val="clear"/>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1CC518F7">
            <w:pPr>
              <w:shd w:val="clear"/>
              <w:spacing w:line="262" w:lineRule="auto"/>
              <w:rPr>
                <w:rFonts w:hint="eastAsia" w:ascii="宋体" w:hAnsi="宋体" w:eastAsia="宋体" w:cs="宋体"/>
                <w:color w:val="000000" w:themeColor="text1"/>
                <w:highlight w:val="none"/>
                <w:lang w:eastAsia="zh-CN"/>
                <w14:textFill>
                  <w14:solidFill>
                    <w14:schemeClr w14:val="tx1"/>
                  </w14:solidFill>
                </w14:textFill>
              </w:rPr>
            </w:pPr>
          </w:p>
          <w:p w14:paraId="67A1E626">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1A6DA02">
            <w:pPr>
              <w:shd w:val="clear"/>
              <w:spacing w:line="262" w:lineRule="auto"/>
              <w:rPr>
                <w:rFonts w:hint="eastAsia" w:ascii="宋体" w:hAnsi="宋体" w:eastAsia="宋体" w:cs="宋体"/>
                <w:color w:val="000000" w:themeColor="text1"/>
                <w:highlight w:val="none"/>
                <w14:textFill>
                  <w14:solidFill>
                    <w14:schemeClr w14:val="tx1"/>
                  </w14:solidFill>
                </w14:textFill>
              </w:rPr>
            </w:pPr>
          </w:p>
          <w:p w14:paraId="6B098632">
            <w:pPr>
              <w:shd w:val="clear"/>
              <w:spacing w:line="262" w:lineRule="auto"/>
              <w:rPr>
                <w:rFonts w:hint="eastAsia" w:ascii="宋体" w:hAnsi="宋体" w:eastAsia="宋体" w:cs="宋体"/>
                <w:color w:val="000000" w:themeColor="text1"/>
                <w:highlight w:val="none"/>
                <w14:textFill>
                  <w14:solidFill>
                    <w14:schemeClr w14:val="tx1"/>
                  </w14:solidFill>
                </w14:textFill>
              </w:rPr>
            </w:pPr>
          </w:p>
          <w:p w14:paraId="7976D1B4">
            <w:pPr>
              <w:shd w:val="clear"/>
              <w:spacing w:line="262" w:lineRule="auto"/>
              <w:rPr>
                <w:rFonts w:hint="eastAsia" w:ascii="宋体" w:hAnsi="宋体" w:eastAsia="宋体" w:cs="宋体"/>
                <w:color w:val="000000" w:themeColor="text1"/>
                <w:highlight w:val="none"/>
                <w14:textFill>
                  <w14:solidFill>
                    <w14:schemeClr w14:val="tx1"/>
                  </w14:solidFill>
                </w14:textFill>
              </w:rPr>
            </w:pPr>
          </w:p>
          <w:p w14:paraId="0314D94F">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8E526A0">
            <w:pPr>
              <w:shd w:val="clear"/>
              <w:rPr>
                <w:rFonts w:hint="eastAsia" w:ascii="宋体" w:hAnsi="宋体" w:eastAsia="宋体" w:cs="宋体"/>
                <w:color w:val="000000" w:themeColor="text1"/>
                <w:highlight w:val="none"/>
                <w14:textFill>
                  <w14:solidFill>
                    <w14:schemeClr w14:val="tx1"/>
                  </w14:solidFill>
                </w14:textFill>
              </w:rPr>
            </w:pPr>
          </w:p>
        </w:tc>
      </w:tr>
      <w:tr w14:paraId="4B764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7AED2B2">
            <w:pPr>
              <w:shd w:val="clear"/>
              <w:spacing w:before="131" w:line="327" w:lineRule="auto"/>
              <w:ind w:left="117" w:right="168" w:firstLine="1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（二）文物保护建筑、优秀历史建筑或历史文</w:t>
            </w:r>
            <w:r>
              <w:rPr>
                <w:rFonts w:hint="eastAsia" w:ascii="宋体" w:hAnsi="宋体" w:eastAsia="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化风貌区影响范围内的拆除工程。</w:t>
            </w:r>
          </w:p>
        </w:tc>
        <w:tc>
          <w:tcPr>
            <w:tcW w:w="1294" w:type="dxa"/>
            <w:noWrap w:val="0"/>
            <w:vAlign w:val="top"/>
          </w:tcPr>
          <w:p w14:paraId="31721018">
            <w:pPr>
              <w:shd w:val="clear"/>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694CD84B">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30B594F">
            <w:pPr>
              <w:shd w:val="clear"/>
              <w:spacing w:line="297" w:lineRule="auto"/>
              <w:rPr>
                <w:rFonts w:hint="eastAsia" w:ascii="宋体" w:hAnsi="宋体" w:eastAsia="宋体" w:cs="宋体"/>
                <w:color w:val="000000" w:themeColor="text1"/>
                <w:highlight w:val="none"/>
                <w14:textFill>
                  <w14:solidFill>
                    <w14:schemeClr w14:val="tx1"/>
                  </w14:solidFill>
                </w14:textFill>
              </w:rPr>
            </w:pPr>
          </w:p>
          <w:p w14:paraId="665E9A6F">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67703B15">
            <w:pPr>
              <w:shd w:val="clear"/>
              <w:rPr>
                <w:rFonts w:hint="eastAsia" w:ascii="宋体" w:hAnsi="宋体" w:eastAsia="宋体" w:cs="宋体"/>
                <w:color w:val="000000" w:themeColor="text1"/>
                <w:highlight w:val="none"/>
                <w14:textFill>
                  <w14:solidFill>
                    <w14:schemeClr w14:val="tx1"/>
                  </w14:solidFill>
                </w14:textFill>
              </w:rPr>
            </w:pPr>
          </w:p>
        </w:tc>
      </w:tr>
      <w:tr w14:paraId="67419B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4A45DDF">
            <w:pPr>
              <w:shd w:val="clear"/>
              <w:spacing w:before="131" w:line="221" w:lineRule="auto"/>
              <w:ind w:left="1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六、暗挖工程</w:t>
            </w:r>
          </w:p>
        </w:tc>
        <w:tc>
          <w:tcPr>
            <w:tcW w:w="1294" w:type="dxa"/>
            <w:noWrap w:val="0"/>
            <w:vAlign w:val="top"/>
          </w:tcPr>
          <w:p w14:paraId="1C27BA56">
            <w:pPr>
              <w:shd w:val="clear"/>
              <w:spacing w:before="14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501A8B37">
            <w:pPr>
              <w:shd w:val="clear"/>
              <w:spacing w:before="14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94BBDA8">
            <w:pPr>
              <w:shd w:val="clear"/>
              <w:rPr>
                <w:rFonts w:hint="eastAsia" w:ascii="宋体" w:hAnsi="宋体" w:eastAsia="宋体" w:cs="宋体"/>
                <w:color w:val="000000" w:themeColor="text1"/>
                <w:highlight w:val="none"/>
                <w14:textFill>
                  <w14:solidFill>
                    <w14:schemeClr w14:val="tx1"/>
                  </w14:solidFill>
                </w14:textFill>
              </w:rPr>
            </w:pPr>
          </w:p>
        </w:tc>
      </w:tr>
      <w:tr w14:paraId="444F3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6A56F84">
            <w:pPr>
              <w:shd w:val="clear"/>
              <w:spacing w:before="131" w:line="327" w:lineRule="auto"/>
              <w:ind w:left="119" w:right="168" w:hanging="4"/>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采用矿山法、盾构法、顶管法施工的隧道、洞</w:t>
            </w:r>
            <w:r>
              <w:rPr>
                <w:rFonts w:hint="eastAsia" w:ascii="宋体" w:hAnsi="宋体" w:eastAsia="宋体" w:cs="宋体"/>
                <w:color w:val="000000" w:themeColor="text1"/>
                <w:spacing w:val="10"/>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室工程。</w:t>
            </w:r>
          </w:p>
        </w:tc>
        <w:tc>
          <w:tcPr>
            <w:tcW w:w="1294" w:type="dxa"/>
            <w:noWrap w:val="0"/>
            <w:vAlign w:val="top"/>
          </w:tcPr>
          <w:p w14:paraId="3948C553">
            <w:pPr>
              <w:shd w:val="clear"/>
              <w:spacing w:line="298" w:lineRule="auto"/>
              <w:rPr>
                <w:rFonts w:hint="eastAsia" w:ascii="宋体" w:hAnsi="宋体" w:eastAsia="宋体" w:cs="宋体"/>
                <w:color w:val="000000" w:themeColor="text1"/>
                <w:highlight w:val="none"/>
                <w:lang w:eastAsia="zh-CN"/>
                <w14:textFill>
                  <w14:solidFill>
                    <w14:schemeClr w14:val="tx1"/>
                  </w14:solidFill>
                </w14:textFill>
              </w:rPr>
            </w:pPr>
          </w:p>
          <w:p w14:paraId="0DC2BDE2">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4F11924A">
            <w:pPr>
              <w:shd w:val="clear"/>
              <w:spacing w:line="298" w:lineRule="auto"/>
              <w:rPr>
                <w:rFonts w:hint="eastAsia" w:ascii="宋体" w:hAnsi="宋体" w:eastAsia="宋体" w:cs="宋体"/>
                <w:color w:val="000000" w:themeColor="text1"/>
                <w:highlight w:val="none"/>
                <w14:textFill>
                  <w14:solidFill>
                    <w14:schemeClr w14:val="tx1"/>
                  </w14:solidFill>
                </w14:textFill>
              </w:rPr>
            </w:pPr>
          </w:p>
          <w:p w14:paraId="74F8A3E7">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7B445EA8">
            <w:pPr>
              <w:shd w:val="clear"/>
              <w:rPr>
                <w:rFonts w:hint="eastAsia" w:ascii="宋体" w:hAnsi="宋体" w:eastAsia="宋体" w:cs="宋体"/>
                <w:color w:val="000000" w:themeColor="text1"/>
                <w:highlight w:val="none"/>
                <w14:textFill>
                  <w14:solidFill>
                    <w14:schemeClr w14:val="tx1"/>
                  </w14:solidFill>
                </w14:textFill>
              </w:rPr>
            </w:pPr>
          </w:p>
        </w:tc>
      </w:tr>
      <w:tr w14:paraId="14D16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1F55FDC7">
            <w:pPr>
              <w:shd w:val="clear"/>
              <w:spacing w:before="130" w:line="222" w:lineRule="auto"/>
              <w:ind w:left="1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七、其它</w:t>
            </w:r>
          </w:p>
        </w:tc>
        <w:tc>
          <w:tcPr>
            <w:tcW w:w="1294" w:type="dxa"/>
            <w:noWrap w:val="0"/>
            <w:vAlign w:val="top"/>
          </w:tcPr>
          <w:p w14:paraId="6D3769C5">
            <w:pPr>
              <w:shd w:val="clear"/>
              <w:spacing w:before="13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FB1586B">
            <w:pPr>
              <w:shd w:val="clea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177C5243">
            <w:pPr>
              <w:shd w:val="clear"/>
              <w:rPr>
                <w:rFonts w:hint="eastAsia" w:ascii="宋体" w:hAnsi="宋体" w:eastAsia="宋体" w:cs="宋体"/>
                <w:color w:val="000000" w:themeColor="text1"/>
                <w:highlight w:val="none"/>
                <w14:textFill>
                  <w14:solidFill>
                    <w14:schemeClr w14:val="tx1"/>
                  </w14:solidFill>
                </w14:textFill>
              </w:rPr>
            </w:pPr>
          </w:p>
        </w:tc>
      </w:tr>
      <w:tr w14:paraId="754A20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CB21FD0">
            <w:pPr>
              <w:shd w:val="clear"/>
              <w:spacing w:before="130" w:line="327" w:lineRule="auto"/>
              <w:ind w:left="115" w:right="168" w:firstLine="1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（一）施工高度</w:t>
            </w:r>
            <w:r>
              <w:rPr>
                <w:rFonts w:hint="eastAsia" w:ascii="宋体" w:hAnsi="宋体" w:eastAsia="宋体" w:cs="宋体"/>
                <w:color w:val="000000" w:themeColor="text1"/>
                <w:spacing w:val="-2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50m</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及以上的建筑幕墙安装工</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程。</w:t>
            </w:r>
          </w:p>
        </w:tc>
        <w:tc>
          <w:tcPr>
            <w:tcW w:w="1294" w:type="dxa"/>
            <w:noWrap w:val="0"/>
            <w:vAlign w:val="top"/>
          </w:tcPr>
          <w:p w14:paraId="36B01170">
            <w:pPr>
              <w:shd w:val="clear"/>
              <w:spacing w:line="297" w:lineRule="auto"/>
              <w:rPr>
                <w:rFonts w:hint="eastAsia" w:ascii="宋体" w:hAnsi="宋体" w:eastAsia="宋体" w:cs="宋体"/>
                <w:color w:val="000000" w:themeColor="text1"/>
                <w:highlight w:val="none"/>
                <w:lang w:eastAsia="zh-CN"/>
                <w14:textFill>
                  <w14:solidFill>
                    <w14:schemeClr w14:val="tx1"/>
                  </w14:solidFill>
                </w14:textFill>
              </w:rPr>
            </w:pPr>
          </w:p>
          <w:p w14:paraId="47848FF7">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4301D8C">
            <w:pPr>
              <w:shd w:val="clear"/>
              <w:spacing w:line="297" w:lineRule="auto"/>
              <w:rPr>
                <w:rFonts w:hint="eastAsia" w:ascii="宋体" w:hAnsi="宋体" w:eastAsia="宋体" w:cs="宋体"/>
                <w:color w:val="000000" w:themeColor="text1"/>
                <w:highlight w:val="none"/>
                <w14:textFill>
                  <w14:solidFill>
                    <w14:schemeClr w14:val="tx1"/>
                  </w14:solidFill>
                </w14:textFill>
              </w:rPr>
            </w:pPr>
          </w:p>
          <w:p w14:paraId="16E6740A">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407985C2">
            <w:pPr>
              <w:shd w:val="clear"/>
              <w:rPr>
                <w:rFonts w:hint="eastAsia" w:ascii="宋体" w:hAnsi="宋体" w:eastAsia="宋体" w:cs="宋体"/>
                <w:color w:val="000000" w:themeColor="text1"/>
                <w:highlight w:val="none"/>
                <w14:textFill>
                  <w14:solidFill>
                    <w14:schemeClr w14:val="tx1"/>
                  </w14:solidFill>
                </w14:textFill>
              </w:rPr>
            </w:pPr>
          </w:p>
        </w:tc>
      </w:tr>
      <w:tr w14:paraId="29CA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4FD93833">
            <w:pPr>
              <w:shd w:val="clear"/>
              <w:spacing w:before="130" w:line="221"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（二）跨度</w:t>
            </w:r>
            <w:r>
              <w:rPr>
                <w:rFonts w:hint="eastAsia" w:ascii="宋体" w:hAnsi="宋体" w:eastAsia="宋体" w:cs="宋体"/>
                <w:color w:val="000000" w:themeColor="text1"/>
                <w:spacing w:val="-37"/>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36m</w:t>
            </w:r>
            <w:r>
              <w:rPr>
                <w:rFonts w:hint="eastAsia" w:ascii="宋体" w:hAnsi="宋体" w:eastAsia="宋体" w:cs="宋体"/>
                <w:color w:val="000000" w:themeColor="text1"/>
                <w:spacing w:val="-5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及以上的钢结构安装工程，或</w:t>
            </w:r>
          </w:p>
        </w:tc>
        <w:tc>
          <w:tcPr>
            <w:tcW w:w="1294" w:type="dxa"/>
            <w:noWrap w:val="0"/>
            <w:vAlign w:val="top"/>
          </w:tcPr>
          <w:p w14:paraId="4F110977">
            <w:pPr>
              <w:shd w:val="clear"/>
              <w:spacing w:before="13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2A6079DE">
            <w:pPr>
              <w:shd w:val="clear"/>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49F7E44E">
            <w:pPr>
              <w:shd w:val="clear"/>
              <w:rPr>
                <w:rFonts w:hint="eastAsia" w:ascii="宋体" w:hAnsi="宋体" w:eastAsia="宋体" w:cs="宋体"/>
                <w:color w:val="000000" w:themeColor="text1"/>
                <w:highlight w:val="none"/>
                <w14:textFill>
                  <w14:solidFill>
                    <w14:schemeClr w14:val="tx1"/>
                  </w14:solidFill>
                </w14:textFill>
              </w:rPr>
            </w:pPr>
          </w:p>
        </w:tc>
      </w:tr>
      <w:tr w14:paraId="3C7EA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6351EA54">
            <w:pPr>
              <w:shd w:val="clear"/>
              <w:spacing w:before="131" w:line="221" w:lineRule="auto"/>
              <w:ind w:left="11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跨度</w:t>
            </w:r>
            <w:r>
              <w:rPr>
                <w:rFonts w:hint="eastAsia" w:ascii="宋体" w:hAnsi="宋体" w:eastAsia="宋体" w:cs="宋体"/>
                <w:color w:val="000000" w:themeColor="text1"/>
                <w:spacing w:val="-37"/>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60m</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及以上的网架和索膜结构安装工程。</w:t>
            </w:r>
          </w:p>
        </w:tc>
        <w:tc>
          <w:tcPr>
            <w:tcW w:w="1294" w:type="dxa"/>
            <w:noWrap w:val="0"/>
            <w:vAlign w:val="top"/>
          </w:tcPr>
          <w:p w14:paraId="224BF94B">
            <w:pPr>
              <w:shd w:val="clear"/>
              <w:rPr>
                <w:rFonts w:hint="eastAsia" w:ascii="宋体" w:hAnsi="宋体" w:eastAsia="宋体" w:cs="宋体"/>
                <w:color w:val="000000" w:themeColor="text1"/>
                <w:highlight w:val="none"/>
                <w:lang w:eastAsia="zh-CN"/>
                <w14:textFill>
                  <w14:solidFill>
                    <w14:schemeClr w14:val="tx1"/>
                  </w14:solidFill>
                </w14:textFill>
              </w:rPr>
            </w:pPr>
          </w:p>
        </w:tc>
        <w:tc>
          <w:tcPr>
            <w:tcW w:w="1294" w:type="dxa"/>
            <w:noWrap w:val="0"/>
            <w:vAlign w:val="top"/>
          </w:tcPr>
          <w:p w14:paraId="5169FED8">
            <w:pPr>
              <w:shd w:val="clear"/>
              <w:rPr>
                <w:rFonts w:hint="eastAsia" w:ascii="宋体" w:hAnsi="宋体" w:eastAsia="宋体" w:cs="宋体"/>
                <w:color w:val="000000" w:themeColor="text1"/>
                <w:highlight w:val="none"/>
                <w:lang w:eastAsia="zh-CN"/>
                <w14:textFill>
                  <w14:solidFill>
                    <w14:schemeClr w14:val="tx1"/>
                  </w14:solidFill>
                </w14:textFill>
              </w:rPr>
            </w:pPr>
          </w:p>
        </w:tc>
        <w:tc>
          <w:tcPr>
            <w:tcW w:w="2428" w:type="dxa"/>
            <w:noWrap w:val="0"/>
            <w:vAlign w:val="top"/>
          </w:tcPr>
          <w:p w14:paraId="162F9A90">
            <w:pPr>
              <w:shd w:val="clear"/>
              <w:rPr>
                <w:rFonts w:hint="eastAsia" w:ascii="宋体" w:hAnsi="宋体" w:eastAsia="宋体" w:cs="宋体"/>
                <w:color w:val="000000" w:themeColor="text1"/>
                <w:highlight w:val="none"/>
                <w:lang w:eastAsia="zh-CN"/>
                <w14:textFill>
                  <w14:solidFill>
                    <w14:schemeClr w14:val="tx1"/>
                  </w14:solidFill>
                </w14:textFill>
              </w:rPr>
            </w:pPr>
          </w:p>
        </w:tc>
      </w:tr>
      <w:tr w14:paraId="40590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0DD5C7A0">
            <w:pPr>
              <w:shd w:val="clear"/>
              <w:spacing w:before="127" w:line="220" w:lineRule="auto"/>
              <w:jc w:val="righ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7"/>
                <w:sz w:val="24"/>
                <w:szCs w:val="24"/>
                <w:highlight w:val="none"/>
                <w:lang w:eastAsia="zh-CN"/>
                <w14:textFill>
                  <w14:solidFill>
                    <w14:schemeClr w14:val="tx1"/>
                  </w14:solidFill>
                </w14:textFill>
              </w:rPr>
              <w:t>（三）开挖深度</w:t>
            </w:r>
            <w:r>
              <w:rPr>
                <w:rFonts w:hint="eastAsia" w:ascii="宋体" w:hAnsi="宋体" w:eastAsia="宋体" w:cs="宋体"/>
                <w:color w:val="000000" w:themeColor="text1"/>
                <w:spacing w:val="-33"/>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lang w:eastAsia="zh-CN"/>
                <w14:textFill>
                  <w14:solidFill>
                    <w14:schemeClr w14:val="tx1"/>
                  </w14:solidFill>
                </w14:textFill>
              </w:rPr>
              <w:t>16m</w:t>
            </w:r>
            <w:r>
              <w:rPr>
                <w:rFonts w:hint="eastAsia" w:ascii="宋体" w:hAnsi="宋体" w:eastAsia="宋体" w:cs="宋体"/>
                <w:color w:val="000000" w:themeColor="text1"/>
                <w:spacing w:val="-52"/>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lang w:eastAsia="zh-CN"/>
                <w14:textFill>
                  <w14:solidFill>
                    <w14:schemeClr w14:val="tx1"/>
                  </w14:solidFill>
                </w14:textFill>
              </w:rPr>
              <w:t>及以上的人工挖孔桩工程。</w:t>
            </w:r>
          </w:p>
        </w:tc>
        <w:tc>
          <w:tcPr>
            <w:tcW w:w="1294" w:type="dxa"/>
            <w:noWrap w:val="0"/>
            <w:vAlign w:val="top"/>
          </w:tcPr>
          <w:p w14:paraId="16429373">
            <w:pPr>
              <w:shd w:val="clear"/>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5E1BD0AB">
            <w:pPr>
              <w:shd w:val="clear"/>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61758E0">
            <w:pPr>
              <w:shd w:val="clear"/>
              <w:rPr>
                <w:rFonts w:hint="eastAsia" w:ascii="宋体" w:hAnsi="宋体" w:eastAsia="宋体" w:cs="宋体"/>
                <w:color w:val="000000" w:themeColor="text1"/>
                <w:highlight w:val="none"/>
                <w14:textFill>
                  <w14:solidFill>
                    <w14:schemeClr w14:val="tx1"/>
                  </w14:solidFill>
                </w14:textFill>
              </w:rPr>
            </w:pPr>
          </w:p>
        </w:tc>
      </w:tr>
      <w:tr w14:paraId="24165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7231009D">
            <w:pPr>
              <w:shd w:val="clear"/>
              <w:spacing w:before="129" w:line="220" w:lineRule="auto"/>
              <w:ind w:left="127"/>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（四）水下作业工程。</w:t>
            </w:r>
          </w:p>
        </w:tc>
        <w:tc>
          <w:tcPr>
            <w:tcW w:w="1294" w:type="dxa"/>
            <w:noWrap w:val="0"/>
            <w:vAlign w:val="top"/>
          </w:tcPr>
          <w:p w14:paraId="3B39C57E">
            <w:pPr>
              <w:shd w:val="clear"/>
              <w:spacing w:before="163"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65BEE7F1">
            <w:pPr>
              <w:shd w:val="clear"/>
              <w:spacing w:before="163"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2570992C">
            <w:pPr>
              <w:shd w:val="clear"/>
              <w:rPr>
                <w:rFonts w:hint="eastAsia" w:ascii="宋体" w:hAnsi="宋体" w:eastAsia="宋体" w:cs="宋体"/>
                <w:color w:val="000000" w:themeColor="text1"/>
                <w:highlight w:val="none"/>
                <w14:textFill>
                  <w14:solidFill>
                    <w14:schemeClr w14:val="tx1"/>
                  </w14:solidFill>
                </w14:textFill>
              </w:rPr>
            </w:pPr>
          </w:p>
        </w:tc>
      </w:tr>
      <w:tr w14:paraId="0F280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4DD9EAD">
            <w:pPr>
              <w:shd w:val="clear"/>
              <w:spacing w:before="130" w:line="327" w:lineRule="auto"/>
              <w:ind w:left="115" w:right="25" w:firstLine="12"/>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8"/>
                <w:sz w:val="24"/>
                <w:szCs w:val="24"/>
                <w:highlight w:val="none"/>
                <w:lang w:eastAsia="zh-CN"/>
                <w14:textFill>
                  <w14:solidFill>
                    <w14:schemeClr w14:val="tx1"/>
                  </w14:solidFill>
                </w14:textFill>
              </w:rPr>
              <w:t>（五）重量</w:t>
            </w:r>
            <w:r>
              <w:rPr>
                <w:rFonts w:hint="eastAsia" w:ascii="宋体" w:hAnsi="宋体" w:eastAsia="宋体" w:cs="宋体"/>
                <w:color w:val="000000" w:themeColor="text1"/>
                <w:spacing w:val="-4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1000kN及以上的大型结构整体顶升、</w:t>
            </w:r>
            <w:r>
              <w:rPr>
                <w:rFonts w:hint="eastAsia" w:ascii="宋体" w:hAnsi="宋体" w:eastAsia="宋体" w:cs="宋体"/>
                <w:color w:val="000000" w:themeColor="text1"/>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平移、转体等施工工艺。</w:t>
            </w:r>
          </w:p>
        </w:tc>
        <w:tc>
          <w:tcPr>
            <w:tcW w:w="1294" w:type="dxa"/>
            <w:noWrap w:val="0"/>
            <w:vAlign w:val="top"/>
          </w:tcPr>
          <w:p w14:paraId="19CA2B89">
            <w:pPr>
              <w:shd w:val="clear"/>
              <w:spacing w:line="296" w:lineRule="auto"/>
              <w:rPr>
                <w:rFonts w:hint="eastAsia" w:ascii="宋体" w:hAnsi="宋体" w:eastAsia="宋体" w:cs="宋体"/>
                <w:color w:val="000000" w:themeColor="text1"/>
                <w:highlight w:val="none"/>
                <w:lang w:eastAsia="zh-CN"/>
                <w14:textFill>
                  <w14:solidFill>
                    <w14:schemeClr w14:val="tx1"/>
                  </w14:solidFill>
                </w14:textFill>
              </w:rPr>
            </w:pPr>
          </w:p>
          <w:p w14:paraId="15645A5D">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15B94C66">
            <w:pPr>
              <w:shd w:val="clear"/>
              <w:spacing w:line="296" w:lineRule="auto"/>
              <w:rPr>
                <w:rFonts w:hint="eastAsia" w:ascii="宋体" w:hAnsi="宋体" w:eastAsia="宋体" w:cs="宋体"/>
                <w:color w:val="000000" w:themeColor="text1"/>
                <w:highlight w:val="none"/>
                <w14:textFill>
                  <w14:solidFill>
                    <w14:schemeClr w14:val="tx1"/>
                  </w14:solidFill>
                </w14:textFill>
              </w:rPr>
            </w:pPr>
          </w:p>
          <w:p w14:paraId="05A47D20">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45EA7AF4">
            <w:pPr>
              <w:shd w:val="clear"/>
              <w:rPr>
                <w:rFonts w:hint="eastAsia" w:ascii="宋体" w:hAnsi="宋体" w:eastAsia="宋体" w:cs="宋体"/>
                <w:color w:val="000000" w:themeColor="text1"/>
                <w:highlight w:val="none"/>
                <w14:textFill>
                  <w14:solidFill>
                    <w14:schemeClr w14:val="tx1"/>
                  </w14:solidFill>
                </w14:textFill>
              </w:rPr>
            </w:pPr>
          </w:p>
        </w:tc>
      </w:tr>
      <w:tr w14:paraId="32DF8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4864" w:type="dxa"/>
            <w:noWrap w:val="0"/>
            <w:vAlign w:val="top"/>
          </w:tcPr>
          <w:p w14:paraId="27C9656E">
            <w:pPr>
              <w:shd w:val="clear"/>
              <w:spacing w:before="129" w:line="346" w:lineRule="auto"/>
              <w:ind w:left="117" w:right="168" w:firstLine="10"/>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2"/>
                <w:sz w:val="24"/>
                <w:szCs w:val="24"/>
                <w:highlight w:val="none"/>
                <w:lang w:eastAsia="zh-CN"/>
                <w14:textFill>
                  <w14:solidFill>
                    <w14:schemeClr w14:val="tx1"/>
                  </w14:solidFill>
                </w14:textFill>
              </w:rPr>
              <w:t>（六）采用新技术、新工艺、新材料、新设备</w:t>
            </w:r>
            <w:r>
              <w:rPr>
                <w:rFonts w:hint="eastAsia" w:ascii="宋体" w:hAnsi="宋体" w:eastAsia="宋体" w:cs="宋体"/>
                <w:color w:val="000000" w:themeColor="text1"/>
                <w:spacing w:val="1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可能影响工程施工安全，尚无国家、行业及地</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方技术标准的分部分项工程。</w:t>
            </w:r>
          </w:p>
        </w:tc>
        <w:tc>
          <w:tcPr>
            <w:tcW w:w="1294" w:type="dxa"/>
            <w:noWrap w:val="0"/>
            <w:vAlign w:val="top"/>
          </w:tcPr>
          <w:p w14:paraId="23743F67">
            <w:pPr>
              <w:shd w:val="clear"/>
              <w:spacing w:line="272" w:lineRule="auto"/>
              <w:rPr>
                <w:rFonts w:hint="eastAsia" w:ascii="宋体" w:hAnsi="宋体" w:eastAsia="宋体" w:cs="宋体"/>
                <w:color w:val="000000" w:themeColor="text1"/>
                <w:highlight w:val="none"/>
                <w:lang w:eastAsia="zh-CN"/>
                <w14:textFill>
                  <w14:solidFill>
                    <w14:schemeClr w14:val="tx1"/>
                  </w14:solidFill>
                </w14:textFill>
              </w:rPr>
            </w:pPr>
          </w:p>
          <w:p w14:paraId="2AEE0705">
            <w:pPr>
              <w:shd w:val="clear"/>
              <w:spacing w:line="272" w:lineRule="auto"/>
              <w:rPr>
                <w:rFonts w:hint="eastAsia" w:ascii="宋体" w:hAnsi="宋体" w:eastAsia="宋体" w:cs="宋体"/>
                <w:color w:val="000000" w:themeColor="text1"/>
                <w:highlight w:val="none"/>
                <w:lang w:eastAsia="zh-CN"/>
                <w14:textFill>
                  <w14:solidFill>
                    <w14:schemeClr w14:val="tx1"/>
                  </w14:solidFill>
                </w14:textFill>
              </w:rPr>
            </w:pPr>
          </w:p>
          <w:p w14:paraId="67333961">
            <w:pPr>
              <w:shd w:val="clear"/>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noWrap w:val="0"/>
            <w:vAlign w:val="top"/>
          </w:tcPr>
          <w:p w14:paraId="08708709">
            <w:pPr>
              <w:shd w:val="clear"/>
              <w:spacing w:line="272" w:lineRule="auto"/>
              <w:rPr>
                <w:rFonts w:hint="eastAsia" w:ascii="宋体" w:hAnsi="宋体" w:eastAsia="宋体" w:cs="宋体"/>
                <w:color w:val="000000" w:themeColor="text1"/>
                <w:highlight w:val="none"/>
                <w14:textFill>
                  <w14:solidFill>
                    <w14:schemeClr w14:val="tx1"/>
                  </w14:solidFill>
                </w14:textFill>
              </w:rPr>
            </w:pPr>
          </w:p>
          <w:p w14:paraId="5F122A06">
            <w:pPr>
              <w:shd w:val="clear"/>
              <w:spacing w:line="272" w:lineRule="auto"/>
              <w:rPr>
                <w:rFonts w:hint="eastAsia" w:ascii="宋体" w:hAnsi="宋体" w:eastAsia="宋体" w:cs="宋体"/>
                <w:color w:val="000000" w:themeColor="text1"/>
                <w:highlight w:val="none"/>
                <w14:textFill>
                  <w14:solidFill>
                    <w14:schemeClr w14:val="tx1"/>
                  </w14:solidFill>
                </w14:textFill>
              </w:rPr>
            </w:pPr>
          </w:p>
          <w:p w14:paraId="56715686">
            <w:pPr>
              <w:shd w:val="clear"/>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noWrap w:val="0"/>
            <w:vAlign w:val="top"/>
          </w:tcPr>
          <w:p w14:paraId="0413B8F1">
            <w:pPr>
              <w:shd w:val="clear"/>
              <w:rPr>
                <w:rFonts w:hint="eastAsia" w:ascii="宋体" w:hAnsi="宋体" w:eastAsia="宋体" w:cs="宋体"/>
                <w:color w:val="000000" w:themeColor="text1"/>
                <w:highlight w:val="none"/>
                <w14:textFill>
                  <w14:solidFill>
                    <w14:schemeClr w14:val="tx1"/>
                  </w14:solidFill>
                </w14:textFill>
              </w:rPr>
            </w:pPr>
          </w:p>
        </w:tc>
      </w:tr>
    </w:tbl>
    <w:p w14:paraId="76404CCE">
      <w:pPr>
        <w:shd w:val="clear"/>
        <w:spacing w:line="288" w:lineRule="auto"/>
        <w:rPr>
          <w:rFonts w:hint="eastAsia" w:ascii="宋体" w:hAnsi="宋体" w:eastAsia="宋体" w:cs="宋体"/>
          <w:color w:val="000000" w:themeColor="text1"/>
          <w:highlight w:val="none"/>
          <w14:textFill>
            <w14:solidFill>
              <w14:schemeClr w14:val="tx1"/>
            </w14:solidFill>
          </w14:textFill>
        </w:rPr>
      </w:pPr>
    </w:p>
    <w:p w14:paraId="3FB92048">
      <w:pPr>
        <w:shd w:val="clear"/>
        <w:rPr>
          <w:color w:val="000000" w:themeColor="text1"/>
          <w:highlight w:val="none"/>
          <w14:textFill>
            <w14:solidFill>
              <w14:schemeClr w14:val="tx1"/>
            </w14:solidFill>
          </w14:textFill>
        </w:rPr>
      </w:pPr>
    </w:p>
    <w:p w14:paraId="1D56C4A3">
      <w:pPr>
        <w:pStyle w:val="5"/>
        <w:shd w:val="clear"/>
        <w:spacing w:line="288" w:lineRule="auto"/>
        <w:rPr>
          <w:rFonts w:hint="eastAsia" w:ascii="宋体" w:hAnsi="宋体" w:eastAsia="宋体" w:cs="宋体"/>
          <w:color w:val="000000" w:themeColor="text1"/>
          <w:highlight w:val="none"/>
          <w14:textFill>
            <w14:solidFill>
              <w14:schemeClr w14:val="tx1"/>
            </w14:solidFill>
          </w14:textFill>
        </w:rPr>
      </w:pPr>
    </w:p>
    <w:p w14:paraId="3445358B">
      <w:pPr>
        <w:shd w:val="clear"/>
        <w:spacing w:before="21" w:line="376" w:lineRule="exact"/>
        <w:ind w:firstLine="520" w:firstLineChars="200"/>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备注：1.根据《危险性较大的分部分项工程安全管理</w:t>
      </w:r>
      <w:r>
        <w:rPr>
          <w:rFonts w:hint="eastAsia" w:ascii="宋体" w:hAnsi="宋体" w:eastAsia="宋体" w:cs="宋体"/>
          <w:color w:val="000000" w:themeColor="text1"/>
          <w:spacing w:val="9"/>
          <w:sz w:val="24"/>
          <w:szCs w:val="24"/>
          <w:highlight w:val="none"/>
          <w14:textFill>
            <w14:solidFill>
              <w14:schemeClr w14:val="tx1"/>
            </w14:solidFill>
          </w14:textFill>
        </w:rPr>
        <w:t>规定》，该《危险性较大的分部分项工程清单及超</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过一定规模的危险性较大的分部分项工程清单》</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应由建设单位组织勘察、设计等单位在招标文件中“勾选（对应项打“√”标识”危险性较大的分部分项工程。</w:t>
      </w:r>
    </w:p>
    <w:p w14:paraId="21F57ACA">
      <w:pPr>
        <w:shd w:val="clear"/>
        <w:spacing w:before="21" w:line="376" w:lineRule="exact"/>
        <w:ind w:firstLine="51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2.该《危险性较大的分部分项工程清单及超过一定规模的危险性较</w:t>
      </w:r>
      <w:r>
        <w:rPr>
          <w:rFonts w:hint="eastAsia" w:ascii="宋体" w:hAnsi="宋体" w:eastAsia="宋体" w:cs="宋体"/>
          <w:color w:val="000000" w:themeColor="text1"/>
          <w:spacing w:val="7"/>
          <w:sz w:val="24"/>
          <w:szCs w:val="24"/>
          <w:highlight w:val="none"/>
          <w14:textFill>
            <w14:solidFill>
              <w14:schemeClr w14:val="tx1"/>
            </w14:solidFill>
          </w14:textFill>
        </w:rPr>
        <w:t>大的分部分项工程清单》在办理</w:t>
      </w:r>
      <w:r>
        <w:rPr>
          <w:rFonts w:hint="eastAsia" w:ascii="宋体" w:hAnsi="宋体" w:eastAsia="宋体" w:cs="宋体"/>
          <w:color w:val="000000" w:themeColor="text1"/>
          <w:spacing w:val="10"/>
          <w:sz w:val="24"/>
          <w:szCs w:val="24"/>
          <w:highlight w:val="none"/>
          <w14:textFill>
            <w14:solidFill>
              <w14:schemeClr w14:val="tx1"/>
            </w14:solidFill>
          </w14:textFill>
        </w:rPr>
        <w:t>建设项目施工许可时必须提供，且各地建设行政主管部门可按照《广东省建设工</w:t>
      </w:r>
      <w:r>
        <w:rPr>
          <w:rFonts w:hint="eastAsia" w:ascii="宋体" w:hAnsi="宋体" w:eastAsia="宋体" w:cs="宋体"/>
          <w:color w:val="000000" w:themeColor="text1"/>
          <w:spacing w:val="9"/>
          <w:sz w:val="24"/>
          <w:szCs w:val="24"/>
          <w:highlight w:val="none"/>
          <w14:textFill>
            <w14:solidFill>
              <w14:schemeClr w14:val="tx1"/>
            </w14:solidFill>
          </w14:textFill>
        </w:rPr>
        <w:t>程项目招标中标后监督</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检查办法》相关规定开展检查。</w:t>
      </w:r>
    </w:p>
    <w:p w14:paraId="7A1DC17D">
      <w:pPr>
        <w:shd w:val="clear"/>
        <w:spacing w:before="28" w:line="228" w:lineRule="auto"/>
        <w:ind w:left="553" w:leftChars="244" w:hanging="41" w:hangingChars="16"/>
        <w:rPr>
          <w:rFonts w:hint="eastAsia" w:ascii="宋体" w:hAnsi="宋体" w:eastAsia="宋体" w:cs="宋体"/>
          <w:color w:val="000000" w:themeColor="text1"/>
          <w:spacing w:val="8"/>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3.如果需要（如需要通过计算编制专项方案，或者需要专家论证</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可中</w:t>
      </w:r>
      <w:r>
        <w:rPr>
          <w:rFonts w:hint="eastAsia" w:ascii="宋体" w:hAnsi="宋体" w:eastAsia="宋体" w:cs="宋体"/>
          <w:color w:val="000000" w:themeColor="text1"/>
          <w:spacing w:val="8"/>
          <w:sz w:val="24"/>
          <w:szCs w:val="24"/>
          <w:highlight w:val="none"/>
          <w14:textFill>
            <w14:solidFill>
              <w14:schemeClr w14:val="tx1"/>
            </w14:solidFill>
          </w14:textFill>
        </w:rPr>
        <w:t>标后提供</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详细版。</w:t>
      </w:r>
    </w:p>
    <w:p w14:paraId="07D02C66">
      <w:pPr>
        <w:shd w:val="clear"/>
        <w:rPr>
          <w:color w:val="000000" w:themeColor="text1"/>
          <w:highlight w:val="none"/>
          <w14:textFill>
            <w14:solidFill>
              <w14:schemeClr w14:val="tx1"/>
            </w14:solidFill>
          </w14:textFill>
        </w:rPr>
      </w:pPr>
    </w:p>
    <w:p w14:paraId="086DFF7E">
      <w:pPr>
        <w:pStyle w:val="13"/>
        <w:shd w:val="clear"/>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4D9F0099">
      <w:pPr>
        <w:pStyle w:val="13"/>
        <w:shd w:val="clear"/>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1872DDAC">
      <w:pPr>
        <w:pStyle w:val="13"/>
        <w:shd w:val="clear"/>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102A38AF">
      <w:pPr>
        <w:pStyle w:val="13"/>
        <w:shd w:val="clear"/>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2E1BA95E">
      <w:pPr>
        <w:pStyle w:val="13"/>
        <w:shd w:val="clear"/>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738EC21D">
      <w:pPr>
        <w:pStyle w:val="13"/>
        <w:shd w:val="clear"/>
        <w:ind w:left="0" w:leftChars="0" w:firstLine="0" w:firstLineChars="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5A49A582">
      <w:pPr>
        <w:shd w:val="clear"/>
        <w:spacing w:before="78" w:line="220" w:lineRule="auto"/>
        <w:jc w:val="left"/>
        <w:outlineLvl w:val="9"/>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6BEB6D14">
      <w:pPr>
        <w:shd w:val="clear"/>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br w:type="page"/>
      </w:r>
    </w:p>
    <w:p w14:paraId="246AA64C">
      <w:pPr>
        <w:shd w:val="clear"/>
        <w:spacing w:before="78" w:line="220" w:lineRule="auto"/>
        <w:jc w:val="both"/>
        <w:outlineLvl w:val="2"/>
        <w:rPr>
          <w:rFonts w:hint="default" w:ascii="宋体" w:hAnsi="宋体" w:eastAsia="宋体" w:cs="宋体"/>
          <w:b/>
          <w:bCs/>
          <w:color w:val="000000" w:themeColor="text1"/>
          <w:spacing w:val="-4"/>
          <w:sz w:val="24"/>
          <w:szCs w:val="24"/>
          <w:highlight w:val="none"/>
          <w:lang w:val="en-US" w:eastAsia="zh-CN"/>
          <w14:textFill>
            <w14:solidFill>
              <w14:schemeClr w14:val="tx1"/>
            </w14:solidFill>
          </w14:textFill>
        </w:rPr>
      </w:pPr>
      <w:bookmarkStart w:id="269" w:name="_Toc738"/>
      <w:r>
        <w:rPr>
          <w:rFonts w:hint="eastAsia" w:ascii="宋体" w:hAnsi="宋体" w:eastAsia="宋体" w:cs="宋体"/>
          <w:b/>
          <w:bCs/>
          <w:color w:val="000000" w:themeColor="text1"/>
          <w:spacing w:val="-4"/>
          <w:sz w:val="24"/>
          <w:szCs w:val="24"/>
          <w:highlight w:val="none"/>
          <w14:textFill>
            <w14:solidFill>
              <w14:schemeClr w14:val="tx1"/>
            </w14:solidFill>
          </w14:textFill>
        </w:rPr>
        <w:t>格式十四</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4"/>
          <w:position w:val="3"/>
          <w:sz w:val="21"/>
          <w:szCs w:val="21"/>
          <w:highlight w:val="none"/>
          <w14:textFill>
            <w14:solidFill>
              <w14:schemeClr w14:val="tx1"/>
            </w14:solidFill>
          </w14:textFill>
        </w:rPr>
        <w:t>投标保证金信用承诺函</w:t>
      </w:r>
      <w:bookmarkEnd w:id="269"/>
    </w:p>
    <w:p w14:paraId="4FA8B08B">
      <w:pPr>
        <w:shd w:val="clear"/>
        <w:spacing w:before="140" w:line="604" w:lineRule="exact"/>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pacing w:val="4"/>
          <w:position w:val="3"/>
          <w:sz w:val="28"/>
          <w:szCs w:val="28"/>
          <w:highlight w:val="none"/>
          <w14:textFill>
            <w14:solidFill>
              <w14:schemeClr w14:val="tx1"/>
            </w14:solidFill>
          </w14:textFill>
        </w:rPr>
        <w:t>投标保证金信用承诺函</w:t>
      </w:r>
    </w:p>
    <w:p w14:paraId="551571E0">
      <w:pPr>
        <w:pStyle w:val="5"/>
        <w:shd w:val="clear"/>
        <w:spacing w:line="408" w:lineRule="auto"/>
        <w:rPr>
          <w:rFonts w:hint="eastAsia" w:ascii="宋体" w:hAnsi="宋体" w:eastAsia="宋体" w:cs="宋体"/>
          <w:color w:val="000000" w:themeColor="text1"/>
          <w:highlight w:val="none"/>
          <w14:textFill>
            <w14:solidFill>
              <w14:schemeClr w14:val="tx1"/>
            </w14:solidFill>
          </w14:textFill>
        </w:rPr>
      </w:pPr>
    </w:p>
    <w:p w14:paraId="234CE695">
      <w:pPr>
        <w:shd w:val="clear"/>
        <w:spacing w:before="101" w:line="257" w:lineRule="auto"/>
        <w:ind w:left="3" w:firstLine="96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7"/>
          <w:sz w:val="24"/>
          <w:szCs w:val="24"/>
          <w:highlight w:val="none"/>
          <w14:textFill>
            <w14:solidFill>
              <w14:schemeClr w14:val="tx1"/>
            </w14:solidFill>
          </w14:textFill>
        </w:rPr>
        <w:t>一、</w:t>
      </w:r>
      <w:r>
        <w:rPr>
          <w:rFonts w:hint="eastAsia" w:ascii="宋体" w:hAnsi="宋体" w:eastAsia="宋体" w:cs="宋体"/>
          <w:color w:val="000000" w:themeColor="text1"/>
          <w:spacing w:val="7"/>
          <w:sz w:val="24"/>
          <w:szCs w:val="24"/>
          <w:highlight w:val="none"/>
          <w14:textFill>
            <w14:solidFill>
              <w14:schemeClr w14:val="tx1"/>
            </w14:solidFill>
          </w14:textFill>
        </w:rPr>
        <w:t>我单位参加</w:t>
      </w:r>
      <w:r>
        <w:rPr>
          <w:rFonts w:hint="eastAsia" w:ascii="宋体" w:hAnsi="宋体" w:eastAsia="宋体" w:cs="宋体"/>
          <w:color w:val="000000" w:themeColor="text1"/>
          <w:spacing w:val="7"/>
          <w:sz w:val="24"/>
          <w:szCs w:val="24"/>
          <w:highlight w:val="none"/>
          <w:u w:val="single"/>
          <w14:textFill>
            <w14:solidFill>
              <w14:schemeClr w14:val="tx1"/>
            </w14:solidFill>
          </w14:textFill>
        </w:rPr>
        <w:t xml:space="preserve">  （工程项目名称）  </w:t>
      </w:r>
      <w:r>
        <w:rPr>
          <w:rFonts w:hint="eastAsia" w:ascii="宋体" w:hAnsi="宋体" w:eastAsia="宋体" w:cs="宋体"/>
          <w:color w:val="000000" w:themeColor="text1"/>
          <w:spacing w:val="-11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的投标活动，</w:t>
      </w:r>
      <w:r>
        <w:rPr>
          <w:rFonts w:hint="eastAsia" w:ascii="宋体" w:hAnsi="宋体" w:eastAsia="宋体" w:cs="宋体"/>
          <w:color w:val="000000" w:themeColor="text1"/>
          <w:spacing w:val="6"/>
          <w:sz w:val="24"/>
          <w:szCs w:val="24"/>
          <w:highlight w:val="none"/>
          <w14:textFill>
            <w14:solidFill>
              <w14:schemeClr w14:val="tx1"/>
            </w14:solidFill>
          </w14:textFill>
        </w:rPr>
        <w:t>现承</w:t>
      </w:r>
      <w:r>
        <w:rPr>
          <w:rFonts w:hint="eastAsia" w:ascii="宋体" w:hAnsi="宋体" w:eastAsia="宋体" w:cs="宋体"/>
          <w:color w:val="000000" w:themeColor="text1"/>
          <w:spacing w:val="9"/>
          <w:sz w:val="24"/>
          <w:szCs w:val="24"/>
          <w:highlight w:val="none"/>
          <w14:textFill>
            <w14:solidFill>
              <w14:schemeClr w14:val="tx1"/>
            </w14:solidFill>
          </w14:textFill>
        </w:rPr>
        <w:t>诺：将严格按照法律法规规定参与交易活动，按照招标文件要求</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依法履行投标人义务；我方若出现违反《中华人民共和国招标投</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标法》、《中华人民共和国招标投标法实施条例》、《电子招标</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投标办法》等有关法律法规的行为，将于投标有效期内全额付清</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招标文件规定的投标保证金</w:t>
      </w:r>
      <w:r>
        <w:rPr>
          <w:rFonts w:hint="eastAsia" w:ascii="宋体" w:hAnsi="宋体" w:eastAsia="宋体" w:cs="宋体"/>
          <w:color w:val="000000" w:themeColor="text1"/>
          <w:spacing w:val="-15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3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元。</w:t>
      </w:r>
    </w:p>
    <w:p w14:paraId="67174F63">
      <w:pPr>
        <w:shd w:val="clear"/>
        <w:spacing w:before="48" w:line="252" w:lineRule="auto"/>
        <w:ind w:left="1" w:firstLine="64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二、至投标文件提交当天，本公司无严重不良信用记录或存在曾作出虚假承诺的情形，且不属于韶关市建筑市场信用管理平</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台公布的信用等级为</w:t>
      </w:r>
      <w:r>
        <w:rPr>
          <w:rFonts w:hint="eastAsia" w:ascii="宋体" w:hAnsi="宋体" w:eastAsia="宋体" w:cs="宋体"/>
          <w:color w:val="000000" w:themeColor="text1"/>
          <w:spacing w:val="-6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B</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级、C</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级、D</w:t>
      </w:r>
      <w:r>
        <w:rPr>
          <w:rFonts w:hint="eastAsia" w:ascii="宋体" w:hAnsi="宋体" w:eastAsia="宋体" w:cs="宋体"/>
          <w:color w:val="000000" w:themeColor="text1"/>
          <w:spacing w:val="-5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级的企业。</w:t>
      </w:r>
    </w:p>
    <w:p w14:paraId="3EE8C656">
      <w:pPr>
        <w:shd w:val="clear"/>
        <w:spacing w:before="52" w:line="247" w:lineRule="auto"/>
        <w:ind w:left="6" w:right="2" w:firstLine="6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本企业对以上承诺和声明负责。如有虚假，愿接受行政主管</w:t>
      </w:r>
      <w:r>
        <w:rPr>
          <w:rFonts w:hint="eastAsia" w:ascii="宋体" w:hAnsi="宋体" w:eastAsia="宋体" w:cs="宋体"/>
          <w:color w:val="000000" w:themeColor="text1"/>
          <w:spacing w:val="8"/>
          <w:sz w:val="24"/>
          <w:szCs w:val="24"/>
          <w:highlight w:val="none"/>
          <w14:textFill>
            <w14:solidFill>
              <w14:schemeClr w14:val="tx1"/>
            </w14:solidFill>
          </w14:textFill>
        </w:rPr>
        <w:t>部门作出的处罚，并承担以下后果：</w:t>
      </w:r>
    </w:p>
    <w:p w14:paraId="3B20EF63">
      <w:pPr>
        <w:shd w:val="clear"/>
        <w:spacing w:before="48" w:line="225" w:lineRule="auto"/>
        <w:ind w:left="6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（一）取消本单位在本项目中的投标资格或中标资格；</w:t>
      </w:r>
    </w:p>
    <w:p w14:paraId="01EB796C">
      <w:pPr>
        <w:shd w:val="clear"/>
        <w:spacing w:before="64" w:line="225" w:lineRule="auto"/>
        <w:ind w:left="6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（二）将本单位不良行为纳入信用信息管理系统；</w:t>
      </w:r>
    </w:p>
    <w:p w14:paraId="170D400C">
      <w:pPr>
        <w:shd w:val="clear"/>
        <w:spacing w:before="60" w:line="244" w:lineRule="auto"/>
        <w:ind w:left="41" w:right="2" w:firstLine="6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（三）主动在产生不良行为所在的各县（市、区）行</w:t>
      </w:r>
      <w:r>
        <w:rPr>
          <w:rFonts w:hint="eastAsia" w:ascii="宋体" w:hAnsi="宋体" w:eastAsia="宋体" w:cs="宋体"/>
          <w:color w:val="000000" w:themeColor="text1"/>
          <w:spacing w:val="8"/>
          <w:sz w:val="24"/>
          <w:szCs w:val="24"/>
          <w:highlight w:val="none"/>
          <w14:textFill>
            <w14:solidFill>
              <w14:schemeClr w14:val="tx1"/>
            </w14:solidFill>
          </w14:textFill>
        </w:rPr>
        <w:t>政区域</w:t>
      </w:r>
      <w:r>
        <w:rPr>
          <w:rFonts w:hint="eastAsia" w:ascii="宋体" w:hAnsi="宋体" w:eastAsia="宋体" w:cs="宋体"/>
          <w:color w:val="000000" w:themeColor="text1"/>
          <w:spacing w:val="6"/>
          <w:sz w:val="24"/>
          <w:szCs w:val="24"/>
          <w:highlight w:val="none"/>
          <w14:textFill>
            <w14:solidFill>
              <w14:schemeClr w14:val="tx1"/>
            </w14:solidFill>
          </w14:textFill>
        </w:rPr>
        <w:t>内不参加房建市政工程项目的投标活动一年；</w:t>
      </w:r>
    </w:p>
    <w:p w14:paraId="095339FF">
      <w:pPr>
        <w:shd w:val="clear"/>
        <w:spacing w:before="63" w:line="225" w:lineRule="auto"/>
        <w:ind w:left="6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（四）应付的赔偿责任和相应法律责任。</w:t>
      </w:r>
    </w:p>
    <w:p w14:paraId="324F4DDC">
      <w:pPr>
        <w:pStyle w:val="5"/>
        <w:shd w:val="clear"/>
        <w:spacing w:line="329" w:lineRule="auto"/>
        <w:rPr>
          <w:rFonts w:hint="eastAsia" w:ascii="宋体" w:hAnsi="宋体" w:eastAsia="宋体" w:cs="宋体"/>
          <w:color w:val="000000" w:themeColor="text1"/>
          <w:sz w:val="24"/>
          <w:szCs w:val="24"/>
          <w:highlight w:val="none"/>
          <w14:textFill>
            <w14:solidFill>
              <w14:schemeClr w14:val="tx1"/>
            </w14:solidFill>
          </w14:textFill>
        </w:rPr>
      </w:pPr>
    </w:p>
    <w:p w14:paraId="3A9404A8">
      <w:pPr>
        <w:shd w:val="clear"/>
        <w:spacing w:before="102" w:line="225" w:lineRule="auto"/>
        <w:ind w:left="8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单位名称（公章</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68F0A46E">
      <w:pPr>
        <w:pStyle w:val="5"/>
        <w:shd w:val="clear"/>
        <w:spacing w:line="457" w:lineRule="auto"/>
        <w:rPr>
          <w:rFonts w:hint="eastAsia" w:ascii="宋体" w:hAnsi="宋体" w:eastAsia="宋体" w:cs="宋体"/>
          <w:color w:val="000000" w:themeColor="text1"/>
          <w:sz w:val="24"/>
          <w:szCs w:val="24"/>
          <w:highlight w:val="none"/>
          <w14:textFill>
            <w14:solidFill>
              <w14:schemeClr w14:val="tx1"/>
            </w14:solidFill>
          </w14:textFill>
        </w:rPr>
      </w:pPr>
    </w:p>
    <w:p w14:paraId="1043625C">
      <w:pPr>
        <w:shd w:val="clear"/>
        <w:spacing w:before="100" w:line="225" w:lineRule="auto"/>
        <w:ind w:left="85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统一社会信用代码：</w:t>
      </w:r>
    </w:p>
    <w:p w14:paraId="2556479A">
      <w:pPr>
        <w:pStyle w:val="5"/>
        <w:shd w:val="clear"/>
        <w:spacing w:line="457" w:lineRule="auto"/>
        <w:rPr>
          <w:rFonts w:hint="eastAsia" w:ascii="宋体" w:hAnsi="宋体" w:eastAsia="宋体" w:cs="宋体"/>
          <w:color w:val="000000" w:themeColor="text1"/>
          <w:sz w:val="24"/>
          <w:szCs w:val="24"/>
          <w:highlight w:val="none"/>
          <w14:textFill>
            <w14:solidFill>
              <w14:schemeClr w14:val="tx1"/>
            </w14:solidFill>
          </w14:textFill>
        </w:rPr>
      </w:pPr>
    </w:p>
    <w:p w14:paraId="28E89218">
      <w:pPr>
        <w:shd w:val="clear"/>
        <w:spacing w:before="102" w:line="543" w:lineRule="auto"/>
        <w:ind w:left="844" w:right="5000"/>
        <w:rPr>
          <w:rFonts w:hint="eastAsia" w:ascii="宋体" w:hAnsi="宋体" w:eastAsia="宋体" w:cs="宋体"/>
          <w:color w:val="000000" w:themeColor="text1"/>
          <w:spacing w:val="-29"/>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法定代表人（签字</w:t>
      </w:r>
      <w:r>
        <w:rPr>
          <w:rFonts w:hint="eastAsia" w:ascii="宋体" w:hAnsi="宋体" w:eastAsia="宋体" w:cs="宋体"/>
          <w:color w:val="000000" w:themeColor="text1"/>
          <w:spacing w:val="-29"/>
          <w:sz w:val="24"/>
          <w:szCs w:val="24"/>
          <w:highlight w:val="none"/>
          <w14:textFill>
            <w14:solidFill>
              <w14:schemeClr w14:val="tx1"/>
            </w14:solidFill>
          </w14:textFill>
        </w:rPr>
        <w:t>）：</w:t>
      </w:r>
    </w:p>
    <w:p w14:paraId="33A3CBAF">
      <w:pPr>
        <w:shd w:val="clear"/>
        <w:spacing w:before="102" w:line="543" w:lineRule="auto"/>
        <w:ind w:left="844" w:right="50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年</w:t>
      </w:r>
      <w:r>
        <w:rPr>
          <w:rFonts w:hint="eastAsia" w:ascii="宋体" w:hAnsi="宋体" w:eastAsia="宋体" w:cs="宋体"/>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月</w:t>
      </w:r>
      <w:r>
        <w:rPr>
          <w:rFonts w:hint="eastAsia" w:ascii="宋体" w:hAnsi="宋体" w:eastAsia="宋体" w:cs="宋体"/>
          <w:color w:val="000000" w:themeColor="text1"/>
          <w:spacing w:val="3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9"/>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日</w:t>
      </w:r>
    </w:p>
    <w:p w14:paraId="2B287F98">
      <w:pPr>
        <w:pStyle w:val="13"/>
        <w:shd w:val="clear"/>
        <w:rPr>
          <w:rFonts w:hint="eastAsia" w:ascii="宋体" w:hAnsi="宋体" w:eastAsia="宋体" w:cs="宋体"/>
          <w:color w:val="000000" w:themeColor="text1"/>
          <w:highlight w:val="none"/>
          <w14:textFill>
            <w14:solidFill>
              <w14:schemeClr w14:val="tx1"/>
            </w14:solidFill>
          </w14:textFill>
        </w:rPr>
      </w:pPr>
    </w:p>
    <w:p w14:paraId="3CFA9197">
      <w:pPr>
        <w:pStyle w:val="13"/>
        <w:shd w:val="clear"/>
        <w:rPr>
          <w:rFonts w:hint="eastAsia" w:ascii="宋体" w:hAnsi="宋体" w:eastAsia="宋体" w:cs="宋体"/>
          <w:color w:val="000000" w:themeColor="text1"/>
          <w:spacing w:val="8"/>
          <w:sz w:val="24"/>
          <w:szCs w:val="24"/>
          <w:highlight w:val="none"/>
          <w:lang w:eastAsia="zh-CN"/>
          <w14:textFill>
            <w14:solidFill>
              <w14:schemeClr w14:val="tx1"/>
            </w14:solidFill>
          </w14:textFill>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hd w:val="clear"/>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70" w:name="_Toc9960"/>
      <w:r>
        <w:rPr>
          <w:rFonts w:hint="eastAsia" w:ascii="宋体" w:hAnsi="宋体" w:eastAsia="宋体" w:cs="宋体"/>
          <w:b/>
          <w:bCs/>
          <w:color w:val="000000" w:themeColor="text1"/>
          <w:spacing w:val="-4"/>
          <w:sz w:val="24"/>
          <w:szCs w:val="24"/>
          <w:highlight w:val="none"/>
          <w14:textFill>
            <w14:solidFill>
              <w14:schemeClr w14:val="tx1"/>
            </w14:solidFill>
          </w14:textFill>
        </w:rPr>
        <w:t>格式十</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五</w:t>
      </w:r>
      <w:r>
        <w:rPr>
          <w:rFonts w:hint="eastAsia" w:ascii="宋体" w:hAnsi="宋体" w:eastAsia="宋体" w:cs="宋体"/>
          <w:b/>
          <w:bCs/>
          <w:color w:val="000000" w:themeColor="text1"/>
          <w:spacing w:val="-4"/>
          <w:sz w:val="24"/>
          <w:szCs w:val="24"/>
          <w:highlight w:val="none"/>
          <w14:textFill>
            <w14:solidFill>
              <w14:schemeClr w14:val="tx1"/>
            </w14:solidFill>
          </w14:textFill>
        </w:rPr>
        <w:t xml:space="preserve">  原件一览表</w:t>
      </w:r>
      <w:bookmarkEnd w:id="270"/>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hd w:val="clear"/>
              <w:spacing w:before="132" w:line="220" w:lineRule="auto"/>
              <w:ind w:left="39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2"/>
              <w:shd w:val="clear"/>
              <w:spacing w:line="253" w:lineRule="auto"/>
              <w:rPr>
                <w:rFonts w:hint="eastAsia" w:ascii="宋体" w:hAnsi="宋体" w:eastAsia="宋体" w:cs="宋体"/>
                <w:color w:val="000000" w:themeColor="text1"/>
                <w:sz w:val="24"/>
                <w:szCs w:val="24"/>
                <w:highlight w:val="none"/>
                <w14:textFill>
                  <w14:solidFill>
                    <w14:schemeClr w14:val="tx1"/>
                  </w14:solidFill>
                </w14:textFill>
              </w:rPr>
            </w:pPr>
          </w:p>
          <w:p w14:paraId="0CEAB9EA">
            <w:pPr>
              <w:shd w:val="clear"/>
              <w:spacing w:before="62" w:line="23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工程名称</w:t>
            </w:r>
          </w:p>
        </w:tc>
        <w:tc>
          <w:tcPr>
            <w:tcW w:w="6816" w:type="dxa"/>
            <w:gridSpan w:val="6"/>
            <w:vAlign w:val="top"/>
          </w:tcPr>
          <w:p w14:paraId="3FF8FF0B">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hd w:val="clear"/>
              <w:spacing w:before="150" w:line="23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投标人名称</w:t>
            </w:r>
            <w:r>
              <w:rPr>
                <w:rFonts w:hint="eastAsia" w:ascii="宋体" w:hAnsi="宋体" w:eastAsia="宋体" w:cs="宋体"/>
                <w:color w:val="000000" w:themeColor="text1"/>
                <w:spacing w:val="5"/>
                <w:sz w:val="24"/>
                <w:szCs w:val="24"/>
                <w:highlight w:val="none"/>
                <w14:textFill>
                  <w14:solidFill>
                    <w14:schemeClr w14:val="tx1"/>
                  </w14:solidFill>
                </w14:textFill>
              </w:rPr>
              <w:t>(请务必填写单位全称)</w:t>
            </w:r>
          </w:p>
        </w:tc>
        <w:tc>
          <w:tcPr>
            <w:tcW w:w="6816" w:type="dxa"/>
            <w:gridSpan w:val="6"/>
            <w:vAlign w:val="top"/>
          </w:tcPr>
          <w:p w14:paraId="668497E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hd w:val="clear"/>
              <w:spacing w:before="151"/>
              <w:ind w:right="14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投标人法定代表人或其委托代理人签名</w:t>
            </w:r>
          </w:p>
        </w:tc>
        <w:tc>
          <w:tcPr>
            <w:tcW w:w="2689" w:type="dxa"/>
            <w:gridSpan w:val="2"/>
            <w:vAlign w:val="top"/>
          </w:tcPr>
          <w:p w14:paraId="000B4605">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499" w:type="dxa"/>
            <w:gridSpan w:val="2"/>
            <w:vAlign w:val="top"/>
          </w:tcPr>
          <w:p w14:paraId="3D60D1A8">
            <w:pPr>
              <w:shd w:val="clear"/>
              <w:spacing w:before="151" w:line="312" w:lineRule="auto"/>
              <w:ind w:right="1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手机</w:t>
            </w:r>
            <w:r>
              <w:rPr>
                <w:rFonts w:hint="eastAsia" w:ascii="宋体" w:hAnsi="宋体" w:eastAsia="宋体" w:cs="宋体"/>
                <w:color w:val="000000" w:themeColor="text1"/>
                <w:spacing w:val="2"/>
                <w:sz w:val="24"/>
                <w:szCs w:val="24"/>
                <w:highlight w:val="none"/>
                <w14:textFill>
                  <w14:solidFill>
                    <w14:schemeClr w14:val="tx1"/>
                  </w14:solidFill>
                </w14:textFill>
              </w:rPr>
              <w:t>号码</w:t>
            </w:r>
          </w:p>
        </w:tc>
        <w:tc>
          <w:tcPr>
            <w:tcW w:w="2628" w:type="dxa"/>
            <w:gridSpan w:val="2"/>
            <w:vAlign w:val="top"/>
          </w:tcPr>
          <w:p w14:paraId="7B412076">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hd w:val="clear"/>
              <w:spacing w:before="62" w:line="228" w:lineRule="auto"/>
              <w:ind w:left="33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2"/>
              <w:shd w:val="clear"/>
              <w:spacing w:line="257" w:lineRule="auto"/>
              <w:rPr>
                <w:rFonts w:hint="eastAsia" w:ascii="宋体" w:hAnsi="宋体" w:eastAsia="宋体" w:cs="宋体"/>
                <w:color w:val="000000" w:themeColor="text1"/>
                <w:sz w:val="24"/>
                <w:szCs w:val="24"/>
                <w:highlight w:val="none"/>
                <w14:textFill>
                  <w14:solidFill>
                    <w14:schemeClr w14:val="tx1"/>
                  </w14:solidFill>
                </w14:textFill>
              </w:rPr>
            </w:pPr>
          </w:p>
          <w:p w14:paraId="0EC21191">
            <w:pPr>
              <w:shd w:val="clear"/>
              <w:spacing w:before="62" w:line="230" w:lineRule="auto"/>
              <w:ind w:left="15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5304" w:type="dxa"/>
            <w:gridSpan w:val="4"/>
            <w:vAlign w:val="top"/>
          </w:tcPr>
          <w:p w14:paraId="76A61080">
            <w:pPr>
              <w:pStyle w:val="22"/>
              <w:shd w:val="clear"/>
              <w:spacing w:line="257" w:lineRule="auto"/>
              <w:rPr>
                <w:rFonts w:hint="eastAsia" w:ascii="宋体" w:hAnsi="宋体" w:eastAsia="宋体" w:cs="宋体"/>
                <w:color w:val="000000" w:themeColor="text1"/>
                <w:sz w:val="24"/>
                <w:szCs w:val="24"/>
                <w:highlight w:val="none"/>
                <w14:textFill>
                  <w14:solidFill>
                    <w14:schemeClr w14:val="tx1"/>
                  </w14:solidFill>
                </w14:textFill>
              </w:rPr>
            </w:pPr>
          </w:p>
          <w:p w14:paraId="1A81F5E2">
            <w:pPr>
              <w:shd w:val="clear"/>
              <w:spacing w:before="61" w:line="228" w:lineRule="auto"/>
              <w:ind w:left="17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证明材料原件名称</w:t>
            </w:r>
          </w:p>
        </w:tc>
        <w:tc>
          <w:tcPr>
            <w:tcW w:w="1771" w:type="dxa"/>
            <w:gridSpan w:val="2"/>
            <w:vAlign w:val="top"/>
          </w:tcPr>
          <w:p w14:paraId="0177F328">
            <w:pPr>
              <w:pStyle w:val="22"/>
              <w:shd w:val="clear"/>
              <w:spacing w:line="256" w:lineRule="auto"/>
              <w:rPr>
                <w:rFonts w:hint="eastAsia" w:ascii="宋体" w:hAnsi="宋体" w:eastAsia="宋体" w:cs="宋体"/>
                <w:color w:val="000000" w:themeColor="text1"/>
                <w:sz w:val="24"/>
                <w:szCs w:val="24"/>
                <w:highlight w:val="none"/>
                <w14:textFill>
                  <w14:solidFill>
                    <w14:schemeClr w14:val="tx1"/>
                  </w14:solidFill>
                </w14:textFill>
              </w:rPr>
            </w:pPr>
          </w:p>
          <w:p w14:paraId="456665A1">
            <w:pPr>
              <w:shd w:val="clear"/>
              <w:spacing w:before="62" w:line="230" w:lineRule="auto"/>
              <w:ind w:left="6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单位</w:t>
            </w:r>
          </w:p>
        </w:tc>
        <w:tc>
          <w:tcPr>
            <w:tcW w:w="1637" w:type="dxa"/>
            <w:vAlign w:val="top"/>
          </w:tcPr>
          <w:p w14:paraId="41F7CEAC">
            <w:pPr>
              <w:pStyle w:val="22"/>
              <w:shd w:val="clear"/>
              <w:spacing w:line="256" w:lineRule="auto"/>
              <w:rPr>
                <w:rFonts w:hint="eastAsia" w:ascii="宋体" w:hAnsi="宋体" w:eastAsia="宋体" w:cs="宋体"/>
                <w:color w:val="000000" w:themeColor="text1"/>
                <w:sz w:val="24"/>
                <w:szCs w:val="24"/>
                <w:highlight w:val="none"/>
                <w14:textFill>
                  <w14:solidFill>
                    <w14:schemeClr w14:val="tx1"/>
                  </w14:solidFill>
                </w14:textFill>
              </w:rPr>
            </w:pPr>
          </w:p>
          <w:p w14:paraId="09C47EB1">
            <w:pPr>
              <w:shd w:val="clear"/>
              <w:spacing w:before="62" w:line="229" w:lineRule="auto"/>
              <w:ind w:left="5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hd w:val="clear"/>
              <w:spacing w:before="287" w:line="184" w:lineRule="auto"/>
              <w:ind w:left="3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5304" w:type="dxa"/>
            <w:gridSpan w:val="4"/>
            <w:vAlign w:val="top"/>
          </w:tcPr>
          <w:p w14:paraId="28B25A0D">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4F42E60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3C09D08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hd w:val="clear"/>
              <w:spacing w:before="288" w:line="183" w:lineRule="auto"/>
              <w:ind w:left="30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5304" w:type="dxa"/>
            <w:gridSpan w:val="4"/>
            <w:vAlign w:val="top"/>
          </w:tcPr>
          <w:p w14:paraId="0D3F050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745FD79F">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2EFE754E">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hd w:val="clear"/>
              <w:spacing w:before="287" w:line="183" w:lineRule="auto"/>
              <w:ind w:left="3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5304" w:type="dxa"/>
            <w:gridSpan w:val="4"/>
            <w:vAlign w:val="top"/>
          </w:tcPr>
          <w:p w14:paraId="54C3FBF3">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40E0E057">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28B4258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2"/>
              <w:shd w:val="clear"/>
              <w:spacing w:line="348" w:lineRule="auto"/>
              <w:rPr>
                <w:rFonts w:hint="eastAsia" w:ascii="宋体" w:hAnsi="宋体" w:eastAsia="宋体" w:cs="宋体"/>
                <w:color w:val="000000" w:themeColor="text1"/>
                <w:sz w:val="24"/>
                <w:szCs w:val="24"/>
                <w:highlight w:val="none"/>
                <w14:textFill>
                  <w14:solidFill>
                    <w14:schemeClr w14:val="tx1"/>
                  </w14:solidFill>
                </w14:textFill>
              </w:rPr>
            </w:pPr>
          </w:p>
          <w:p w14:paraId="4F527954">
            <w:pPr>
              <w:shd w:val="clear"/>
              <w:spacing w:before="78" w:line="99" w:lineRule="exact"/>
              <w:ind w:left="1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position w:val="1"/>
                <w:sz w:val="24"/>
                <w:szCs w:val="24"/>
                <w:highlight w:val="none"/>
                <w14:textFill>
                  <w14:solidFill>
                    <w14:schemeClr w14:val="tx1"/>
                  </w14:solidFill>
                </w14:textFill>
              </w:rPr>
              <w:t>...</w:t>
            </w:r>
          </w:p>
        </w:tc>
        <w:tc>
          <w:tcPr>
            <w:tcW w:w="5304" w:type="dxa"/>
            <w:gridSpan w:val="4"/>
            <w:vAlign w:val="top"/>
          </w:tcPr>
          <w:p w14:paraId="47EB6644">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6D54D719">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75E6A05C">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2"/>
              <w:shd w:val="clear"/>
              <w:spacing w:line="274" w:lineRule="auto"/>
              <w:rPr>
                <w:rFonts w:hint="eastAsia" w:ascii="宋体" w:hAnsi="宋体" w:eastAsia="宋体" w:cs="宋体"/>
                <w:color w:val="000000" w:themeColor="text1"/>
                <w:sz w:val="24"/>
                <w:szCs w:val="24"/>
                <w:highlight w:val="none"/>
                <w14:textFill>
                  <w14:solidFill>
                    <w14:schemeClr w14:val="tx1"/>
                  </w14:solidFill>
                </w14:textFill>
              </w:rPr>
            </w:pPr>
          </w:p>
          <w:p w14:paraId="198C1B4E">
            <w:pPr>
              <w:pStyle w:val="22"/>
              <w:shd w:val="clear"/>
              <w:spacing w:line="275" w:lineRule="auto"/>
              <w:rPr>
                <w:rFonts w:hint="eastAsia" w:ascii="宋体" w:hAnsi="宋体" w:eastAsia="宋体" w:cs="宋体"/>
                <w:color w:val="000000" w:themeColor="text1"/>
                <w:sz w:val="24"/>
                <w:szCs w:val="24"/>
                <w:highlight w:val="none"/>
                <w14:textFill>
                  <w14:solidFill>
                    <w14:schemeClr w14:val="tx1"/>
                  </w14:solidFill>
                </w14:textFill>
              </w:rPr>
            </w:pPr>
          </w:p>
          <w:p w14:paraId="161C02DA">
            <w:pPr>
              <w:pStyle w:val="22"/>
              <w:shd w:val="clear"/>
              <w:spacing w:line="275" w:lineRule="auto"/>
              <w:rPr>
                <w:rFonts w:hint="eastAsia" w:ascii="宋体" w:hAnsi="宋体" w:eastAsia="宋体" w:cs="宋体"/>
                <w:color w:val="000000" w:themeColor="text1"/>
                <w:sz w:val="24"/>
                <w:szCs w:val="24"/>
                <w:highlight w:val="none"/>
                <w14:textFill>
                  <w14:solidFill>
                    <w14:schemeClr w14:val="tx1"/>
                  </w14:solidFill>
                </w14:textFill>
              </w:rPr>
            </w:pPr>
          </w:p>
          <w:p w14:paraId="57AB557F">
            <w:pPr>
              <w:shd w:val="clear"/>
              <w:spacing w:before="62" w:line="233" w:lineRule="auto"/>
              <w:ind w:left="2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注意：</w:t>
            </w:r>
          </w:p>
        </w:tc>
        <w:tc>
          <w:tcPr>
            <w:tcW w:w="8712" w:type="dxa"/>
            <w:gridSpan w:val="7"/>
            <w:vAlign w:val="top"/>
          </w:tcPr>
          <w:p w14:paraId="57B0800F">
            <w:pPr>
              <w:shd w:val="clear"/>
              <w:spacing w:before="148"/>
              <w:ind w:left="111" w:right="107" w:firstLine="48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该表一式两份，两份表格投标人均需如实填写各项内容，两份表格的填写内容应一致。一</w:t>
            </w:r>
            <w:r>
              <w:rPr>
                <w:rFonts w:hint="eastAsia" w:ascii="宋体" w:hAnsi="宋体" w:eastAsia="宋体" w:cs="宋体"/>
                <w:color w:val="000000" w:themeColor="text1"/>
                <w:spacing w:val="9"/>
                <w:sz w:val="24"/>
                <w:szCs w:val="24"/>
                <w:highlight w:val="none"/>
                <w14:textFill>
                  <w14:solidFill>
                    <w14:schemeClr w14:val="tx1"/>
                  </w14:solidFill>
                </w14:textFill>
              </w:rPr>
              <w:t>份贴于装纳原件的文件袋（箱</w:t>
            </w:r>
            <w:r>
              <w:rPr>
                <w:rFonts w:hint="eastAsia" w:ascii="宋体" w:hAnsi="宋体" w:eastAsia="宋体" w:cs="宋体"/>
                <w:color w:val="000000" w:themeColor="text1"/>
                <w:spacing w:val="20"/>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一份在递交文件袋（箱）时由招标代理机构、投标人签字后交招标代理机构。招标代理机构仅代签收装纳原件的文件袋（箱</w:t>
            </w:r>
            <w:r>
              <w:rPr>
                <w:rFonts w:hint="eastAsia" w:ascii="宋体" w:hAnsi="宋体" w:eastAsia="宋体" w:cs="宋体"/>
                <w:color w:val="000000" w:themeColor="text1"/>
                <w:spacing w:val="19"/>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而不对文件袋（箱）中资</w:t>
            </w:r>
            <w:r>
              <w:rPr>
                <w:rFonts w:hint="eastAsia" w:ascii="宋体" w:hAnsi="宋体" w:eastAsia="宋体" w:cs="宋体"/>
                <w:color w:val="000000" w:themeColor="text1"/>
                <w:spacing w:val="5"/>
                <w:sz w:val="24"/>
                <w:szCs w:val="24"/>
                <w:highlight w:val="none"/>
                <w14:textFill>
                  <w14:solidFill>
                    <w14:schemeClr w14:val="tx1"/>
                  </w14:solidFill>
                </w14:textFill>
              </w:rPr>
              <w:t>料的数量、</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2"/>
              <w:shd w:val="clear"/>
              <w:spacing w:line="240" w:lineRule="auto"/>
              <w:rPr>
                <w:rFonts w:hint="eastAsia" w:ascii="宋体" w:hAnsi="宋体" w:eastAsia="宋体" w:cs="宋体"/>
                <w:color w:val="000000" w:themeColor="text1"/>
                <w:sz w:val="24"/>
                <w:szCs w:val="24"/>
                <w:highlight w:val="none"/>
                <w14:textFill>
                  <w14:solidFill>
                    <w14:schemeClr w14:val="tx1"/>
                  </w14:solidFill>
                </w14:textFill>
              </w:rPr>
            </w:pPr>
          </w:p>
          <w:p w14:paraId="107CC9BB">
            <w:pPr>
              <w:shd w:val="clear"/>
              <w:spacing w:before="61" w:line="240" w:lineRule="auto"/>
              <w:ind w:left="760" w:right="153" w:hanging="600"/>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接收原件经办人</w:t>
            </w:r>
          </w:p>
          <w:p w14:paraId="6D1AB722">
            <w:pPr>
              <w:shd w:val="clear"/>
              <w:spacing w:before="61" w:line="240" w:lineRule="auto"/>
              <w:ind w:left="760" w:right="153" w:hanging="6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(招标</w:t>
            </w:r>
            <w:r>
              <w:rPr>
                <w:rFonts w:hint="eastAsia" w:ascii="宋体" w:hAnsi="宋体" w:eastAsia="宋体" w:cs="宋体"/>
                <w:color w:val="000000" w:themeColor="text1"/>
                <w:spacing w:val="3"/>
                <w:sz w:val="24"/>
                <w:szCs w:val="24"/>
                <w:highlight w:val="none"/>
                <w14:textFill>
                  <w14:solidFill>
                    <w14:schemeClr w14:val="tx1"/>
                  </w14:solidFill>
                </w14:textFill>
              </w:rPr>
              <w:t>代理)：</w:t>
            </w:r>
          </w:p>
        </w:tc>
        <w:tc>
          <w:tcPr>
            <w:tcW w:w="1725" w:type="dxa"/>
            <w:vAlign w:val="top"/>
          </w:tcPr>
          <w:p w14:paraId="396C35BA">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83" w:type="dxa"/>
            <w:gridSpan w:val="2"/>
            <w:vAlign w:val="top"/>
          </w:tcPr>
          <w:p w14:paraId="5328A3CB">
            <w:pPr>
              <w:pStyle w:val="22"/>
              <w:shd w:val="clear"/>
              <w:spacing w:line="288" w:lineRule="auto"/>
              <w:rPr>
                <w:rFonts w:hint="eastAsia" w:ascii="宋体" w:hAnsi="宋体" w:eastAsia="宋体" w:cs="宋体"/>
                <w:color w:val="000000" w:themeColor="text1"/>
                <w:sz w:val="24"/>
                <w:szCs w:val="24"/>
                <w:highlight w:val="none"/>
                <w14:textFill>
                  <w14:solidFill>
                    <w14:schemeClr w14:val="tx1"/>
                  </w14:solidFill>
                </w14:textFill>
              </w:rPr>
            </w:pPr>
          </w:p>
          <w:p w14:paraId="0C2B5A86">
            <w:pPr>
              <w:pStyle w:val="22"/>
              <w:shd w:val="clear"/>
              <w:spacing w:line="289" w:lineRule="auto"/>
              <w:rPr>
                <w:rFonts w:hint="eastAsia" w:ascii="宋体" w:hAnsi="宋体" w:eastAsia="宋体" w:cs="宋体"/>
                <w:color w:val="000000" w:themeColor="text1"/>
                <w:sz w:val="24"/>
                <w:szCs w:val="24"/>
                <w:highlight w:val="none"/>
                <w14:textFill>
                  <w14:solidFill>
                    <w14:schemeClr w14:val="tx1"/>
                  </w14:solidFill>
                </w14:textFill>
              </w:rPr>
            </w:pPr>
          </w:p>
          <w:p w14:paraId="06A559B5">
            <w:pPr>
              <w:shd w:val="clear"/>
              <w:spacing w:before="62" w:line="229" w:lineRule="auto"/>
              <w:ind w:left="3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接收时间：</w:t>
            </w:r>
          </w:p>
        </w:tc>
        <w:tc>
          <w:tcPr>
            <w:tcW w:w="3408" w:type="dxa"/>
            <w:gridSpan w:val="3"/>
            <w:vAlign w:val="top"/>
          </w:tcPr>
          <w:p w14:paraId="655901F3">
            <w:pPr>
              <w:pStyle w:val="22"/>
              <w:shd w:val="clear"/>
              <w:spacing w:line="288" w:lineRule="auto"/>
              <w:rPr>
                <w:rFonts w:hint="eastAsia" w:ascii="宋体" w:hAnsi="宋体" w:eastAsia="宋体" w:cs="宋体"/>
                <w:color w:val="000000" w:themeColor="text1"/>
                <w:sz w:val="24"/>
                <w:szCs w:val="24"/>
                <w:highlight w:val="none"/>
                <w14:textFill>
                  <w14:solidFill>
                    <w14:schemeClr w14:val="tx1"/>
                  </w14:solidFill>
                </w14:textFill>
              </w:rPr>
            </w:pPr>
          </w:p>
          <w:p w14:paraId="0F1E1751">
            <w:pPr>
              <w:pStyle w:val="22"/>
              <w:shd w:val="clear"/>
              <w:spacing w:line="289" w:lineRule="auto"/>
              <w:rPr>
                <w:rFonts w:hint="eastAsia" w:ascii="宋体" w:hAnsi="宋体" w:eastAsia="宋体" w:cs="宋体"/>
                <w:color w:val="000000" w:themeColor="text1"/>
                <w:sz w:val="24"/>
                <w:szCs w:val="24"/>
                <w:highlight w:val="none"/>
                <w14:textFill>
                  <w14:solidFill>
                    <w14:schemeClr w14:val="tx1"/>
                  </w14:solidFill>
                </w14:textFill>
              </w:rPr>
            </w:pPr>
          </w:p>
          <w:p w14:paraId="3ABE9DD0">
            <w:pPr>
              <w:shd w:val="clear"/>
              <w:spacing w:before="62" w:line="229" w:lineRule="auto"/>
              <w:ind w:firstLine="44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时</w:t>
            </w:r>
            <w:r>
              <w:rPr>
                <w:rFonts w:hint="eastAsia" w:ascii="宋体" w:hAnsi="宋体" w:eastAsia="宋体" w:cs="宋体"/>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hd w:val="clear"/>
              <w:spacing w:before="155" w:line="240" w:lineRule="auto"/>
              <w:ind w:left="861" w:right="153" w:hanging="699"/>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退还原件接收人</w:t>
            </w:r>
          </w:p>
          <w:p w14:paraId="4CBD4052">
            <w:pPr>
              <w:shd w:val="clear"/>
              <w:spacing w:before="155" w:line="240" w:lineRule="auto"/>
              <w:ind w:left="861" w:right="153" w:hanging="69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(投标</w:t>
            </w:r>
            <w:r>
              <w:rPr>
                <w:rFonts w:hint="eastAsia" w:ascii="宋体" w:hAnsi="宋体" w:eastAsia="宋体" w:cs="宋体"/>
                <w:color w:val="000000" w:themeColor="text1"/>
                <w:spacing w:val="2"/>
                <w:sz w:val="24"/>
                <w:szCs w:val="24"/>
                <w:highlight w:val="none"/>
                <w14:textFill>
                  <w14:solidFill>
                    <w14:schemeClr w14:val="tx1"/>
                  </w14:solidFill>
                </w14:textFill>
              </w:rPr>
              <w:t>人)：</w:t>
            </w:r>
          </w:p>
        </w:tc>
        <w:tc>
          <w:tcPr>
            <w:tcW w:w="1725" w:type="dxa"/>
            <w:vAlign w:val="top"/>
          </w:tcPr>
          <w:p w14:paraId="2C206521">
            <w:pPr>
              <w:pStyle w:val="22"/>
              <w:shd w:val="clear"/>
              <w:rPr>
                <w:rFonts w:hint="eastAsia" w:ascii="宋体" w:hAnsi="宋体" w:eastAsia="宋体" w:cs="宋体"/>
                <w:color w:val="000000" w:themeColor="text1"/>
                <w:sz w:val="24"/>
                <w:szCs w:val="24"/>
                <w:highlight w:val="none"/>
                <w14:textFill>
                  <w14:solidFill>
                    <w14:schemeClr w14:val="tx1"/>
                  </w14:solidFill>
                </w14:textFill>
              </w:rPr>
            </w:pPr>
          </w:p>
        </w:tc>
        <w:tc>
          <w:tcPr>
            <w:tcW w:w="1683" w:type="dxa"/>
            <w:gridSpan w:val="2"/>
            <w:vAlign w:val="top"/>
          </w:tcPr>
          <w:p w14:paraId="7AC1377A">
            <w:pPr>
              <w:pStyle w:val="22"/>
              <w:shd w:val="clear"/>
              <w:spacing w:line="336" w:lineRule="auto"/>
              <w:rPr>
                <w:rFonts w:hint="eastAsia" w:ascii="宋体" w:hAnsi="宋体" w:eastAsia="宋体" w:cs="宋体"/>
                <w:color w:val="000000" w:themeColor="text1"/>
                <w:sz w:val="24"/>
                <w:szCs w:val="24"/>
                <w:highlight w:val="none"/>
                <w14:textFill>
                  <w14:solidFill>
                    <w14:schemeClr w14:val="tx1"/>
                  </w14:solidFill>
                </w14:textFill>
              </w:rPr>
            </w:pPr>
          </w:p>
          <w:p w14:paraId="1E023FA8">
            <w:pPr>
              <w:shd w:val="clear"/>
              <w:spacing w:before="61" w:line="231" w:lineRule="auto"/>
              <w:ind w:left="3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退还时间：</w:t>
            </w:r>
          </w:p>
        </w:tc>
        <w:tc>
          <w:tcPr>
            <w:tcW w:w="3408" w:type="dxa"/>
            <w:gridSpan w:val="3"/>
            <w:vAlign w:val="top"/>
          </w:tcPr>
          <w:p w14:paraId="209D4A82">
            <w:pPr>
              <w:pStyle w:val="22"/>
              <w:shd w:val="clear"/>
              <w:spacing w:line="335" w:lineRule="auto"/>
              <w:rPr>
                <w:rFonts w:hint="eastAsia" w:ascii="宋体" w:hAnsi="宋体" w:eastAsia="宋体" w:cs="宋体"/>
                <w:color w:val="000000" w:themeColor="text1"/>
                <w:sz w:val="24"/>
                <w:szCs w:val="24"/>
                <w:highlight w:val="none"/>
                <w14:textFill>
                  <w14:solidFill>
                    <w14:schemeClr w14:val="tx1"/>
                  </w14:solidFill>
                </w14:textFill>
              </w:rPr>
            </w:pPr>
          </w:p>
          <w:p w14:paraId="459BFBAC">
            <w:pPr>
              <w:shd w:val="clear"/>
              <w:spacing w:before="62" w:line="229" w:lineRule="auto"/>
              <w:ind w:firstLine="44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时</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分</w:t>
            </w:r>
          </w:p>
        </w:tc>
      </w:tr>
    </w:tbl>
    <w:p w14:paraId="5303C8CD">
      <w:pPr>
        <w:shd w:val="clear"/>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271" w:name="bookmark107"/>
      <w:bookmarkEnd w:id="271"/>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03CDC3FA">
      <w:pPr>
        <w:keepNext w:val="0"/>
        <w:keepLines w:val="0"/>
        <w:pageBreakBefore w:val="0"/>
        <w:widowControl w:val="0"/>
        <w:shd w:val="clear"/>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000000" w:themeColor="text1"/>
          <w:highlight w:val="none"/>
          <w:lang w:val="en-US" w:eastAsia="zh-CN"/>
          <w14:textFill>
            <w14:solidFill>
              <w14:schemeClr w14:val="tx1"/>
            </w14:solidFill>
          </w14:textFill>
        </w:rPr>
      </w:pPr>
      <w:bookmarkStart w:id="272" w:name="_Toc3970"/>
      <w:bookmarkStart w:id="273" w:name="_Toc7940"/>
      <w:r>
        <w:rPr>
          <w:rStyle w:val="21"/>
          <w:rFonts w:hint="eastAsia" w:ascii="Times New Roman" w:hAnsi="宋体" w:eastAsia="宋体" w:cs="Times New Roman"/>
          <w:b/>
          <w:bCs/>
          <w:color w:val="000000" w:themeColor="text1"/>
          <w:kern w:val="0"/>
          <w:sz w:val="21"/>
          <w:szCs w:val="21"/>
          <w:highlight w:val="none"/>
          <w:lang w:val="en-US" w:eastAsia="zh-CN" w:bidi="ar-SA"/>
          <w14:textFill>
            <w14:solidFill>
              <w14:schemeClr w14:val="tx1"/>
            </w14:solidFill>
          </w14:textFill>
        </w:rPr>
        <w:t>格式十六 助力项目承诺书</w:t>
      </w:r>
      <w:bookmarkEnd w:id="272"/>
      <w:bookmarkEnd w:id="273"/>
    </w:p>
    <w:p w14:paraId="2E72D9BA">
      <w:pPr>
        <w:keepNext w:val="0"/>
        <w:keepLines w:val="0"/>
        <w:pageBreakBefore w:val="0"/>
        <w:widowControl w:val="0"/>
        <w:shd w:val="clear"/>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助力项目承诺书</w:t>
      </w:r>
    </w:p>
    <w:p w14:paraId="779F35DF">
      <w:pPr>
        <w:keepNext w:val="0"/>
        <w:keepLines w:val="0"/>
        <w:pageBreakBefore w:val="0"/>
        <w:widowControl w:val="0"/>
        <w:shd w:val="clear"/>
        <w:kinsoku/>
        <w:wordWrap/>
        <w:overflowPunct/>
        <w:topLinePunct w:val="0"/>
        <w:autoSpaceDE/>
        <w:autoSpaceDN/>
        <w:bidi w:val="0"/>
        <w:adjustRightInd/>
        <w:snapToGrid/>
        <w:spacing w:line="38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7FFEEAF0">
      <w:pPr>
        <w:keepNext w:val="0"/>
        <w:keepLines w:val="0"/>
        <w:pageBreakBefore w:val="0"/>
        <w:widowControl w:val="0"/>
        <w:shd w:val="clear"/>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致招标人：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37769D0">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kern w:val="2"/>
          <w:sz w:val="21"/>
          <w:szCs w:val="21"/>
          <w:highlight w:val="none"/>
          <w:vertAlign w:val="baseline"/>
          <w:lang w:val="en-US" w:eastAsia="zh-CN" w:bidi="ar-SA"/>
          <w14:textFill>
            <w14:solidFill>
              <w14:schemeClr w14:val="tx1"/>
            </w14:solidFill>
          </w14:textFill>
        </w:rPr>
        <w:t>为落实省委、省政府关于实施“百县千镇万村高质量发展工程”（以下简称“百千</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万工程”）工作部署以及</w:t>
      </w:r>
      <w:r>
        <w:rPr>
          <w:rFonts w:hint="eastAsia" w:ascii="宋体" w:hAnsi="宋体" w:eastAsia="宋体" w:cs="宋体"/>
          <w:b w:val="0"/>
          <w:bCs w:val="0"/>
          <w:i w:val="0"/>
          <w:iCs w:val="0"/>
          <w:color w:val="000000" w:themeColor="text1"/>
          <w:kern w:val="2"/>
          <w:sz w:val="21"/>
          <w:szCs w:val="21"/>
          <w:highlight w:val="none"/>
          <w:vertAlign w:val="baseline"/>
          <w:lang w:val="en-US" w:eastAsia="zh-CN" w:bidi="ar-SA"/>
          <w14:textFill>
            <w14:solidFill>
              <w14:schemeClr w14:val="tx1"/>
            </w14:solidFill>
          </w14:textFill>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000000" w:themeColor="text1"/>
          <w:kern w:val="0"/>
          <w:sz w:val="21"/>
          <w:szCs w:val="21"/>
          <w:highlight w:val="none"/>
          <w:vertAlign w:val="baseline"/>
          <w:lang w:val="en-US" w:eastAsia="zh-CN" w:bidi="ar-SA"/>
          <w14:textFill>
            <w14:solidFill>
              <w14:schemeClr w14:val="tx1"/>
            </w14:solidFill>
          </w14:textFill>
        </w:rPr>
        <w:t>〔2024〕11号</w:t>
      </w:r>
      <w:r>
        <w:rPr>
          <w:rFonts w:hint="eastAsia" w:ascii="宋体" w:hAnsi="宋体" w:eastAsia="宋体" w:cs="宋体"/>
          <w:b w:val="0"/>
          <w:bCs w:val="0"/>
          <w:i w:val="0"/>
          <w:iCs w:val="0"/>
          <w:color w:val="000000" w:themeColor="text1"/>
          <w:kern w:val="2"/>
          <w:sz w:val="21"/>
          <w:szCs w:val="21"/>
          <w:highlight w:val="none"/>
          <w:vertAlign w:val="baseline"/>
          <w:lang w:val="en-US" w:eastAsia="zh-CN" w:bidi="ar-SA"/>
          <w14:textFill>
            <w14:solidFill>
              <w14:schemeClr w14:val="tx1"/>
            </w14:solidFill>
          </w14:textFill>
        </w:rPr>
        <w:t>）等工作要求，我公司将按要求完成中标项目的同时，自愿利用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本企业的合理利润，积极做好</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助力项目建设，就此</w:t>
      </w:r>
      <w:r>
        <w:rPr>
          <w:rFonts w:hint="eastAsia" w:ascii="宋体" w:hAnsi="宋体" w:eastAsia="宋体" w:cs="宋体"/>
          <w:color w:val="000000" w:themeColor="text1"/>
          <w:sz w:val="21"/>
          <w:szCs w:val="21"/>
          <w:highlight w:val="none"/>
          <w14:textFill>
            <w14:solidFill>
              <w14:schemeClr w14:val="tx1"/>
            </w14:solidFill>
          </w14:textFill>
        </w:rPr>
        <w:t>我方承诺如下：</w:t>
      </w:r>
    </w:p>
    <w:p w14:paraId="160D487A">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我方愿以</w:t>
      </w:r>
      <w:r>
        <w:rPr>
          <w:rFonts w:hint="eastAsia" w:ascii="宋体" w:hAnsi="宋体" w:eastAsia="宋体" w:cs="宋体"/>
          <w:b w:val="0"/>
          <w:bCs w:val="0"/>
          <w:i w:val="0"/>
          <w:iCs w:val="0"/>
          <w:color w:val="000000" w:themeColor="text1"/>
          <w:kern w:val="2"/>
          <w:sz w:val="21"/>
          <w:szCs w:val="21"/>
          <w:highlight w:val="none"/>
          <w:vertAlign w:val="baseline"/>
          <w:lang w:val="en-US" w:eastAsia="zh-CN" w:bidi="ar-SA"/>
          <w14:textFill>
            <w14:solidFill>
              <w14:schemeClr w14:val="tx1"/>
            </w14:solidFill>
          </w14:textFill>
        </w:rPr>
        <w:t>本项</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目施工最高投标限价</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2、如我方中标，承诺完成助力项目建设所用的资金是本企业的自有资金，不使用中标项目内的资金作为助力项目建设资金。</w:t>
      </w:r>
    </w:p>
    <w:p w14:paraId="5F5CD34F">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shd w:val="clea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shd w:val="clear"/>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我方同意在投标人须知规定的投标有效期内严格遵守本企业投标文件的各项承诺，如有违约，愿承担相应违约责任。</w:t>
      </w:r>
    </w:p>
    <w:p w14:paraId="7F0EB558">
      <w:pPr>
        <w:pStyle w:val="5"/>
        <w:keepNext w:val="0"/>
        <w:keepLines w:val="0"/>
        <w:pageBreakBefore w:val="0"/>
        <w:widowControl w:val="0"/>
        <w:shd w:val="clear"/>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p>
    <w:p w14:paraId="34D07D34">
      <w:pPr>
        <w:pStyle w:val="5"/>
        <w:keepNext w:val="0"/>
        <w:keepLines w:val="0"/>
        <w:pageBreakBefore w:val="0"/>
        <w:widowControl w:val="0"/>
        <w:shd w:val="clear"/>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p>
    <w:p w14:paraId="2FBF64BD">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(盖电子印章）</w:t>
      </w:r>
    </w:p>
    <w:p w14:paraId="67F748BA">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p>
    <w:p w14:paraId="1B3E4D68">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法定代表人：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（电子签名</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盖电子印章）</w:t>
      </w:r>
    </w:p>
    <w:p w14:paraId="5D838725">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p>
    <w:p w14:paraId="5272D2C1">
      <w:pPr>
        <w:keepNext w:val="0"/>
        <w:keepLines w:val="0"/>
        <w:pageBreakBefore w:val="0"/>
        <w:widowControl w:val="0"/>
        <w:shd w:val="clea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日期：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3074528A">
      <w:pPr>
        <w:keepNext w:val="0"/>
        <w:keepLines w:val="0"/>
        <w:pageBreakBefore w:val="0"/>
        <w:widowControl w:val="0"/>
        <w:shd w:val="clear"/>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pPr>
    </w:p>
    <w:p w14:paraId="2BF39472">
      <w:pPr>
        <w:keepNext w:val="0"/>
        <w:keepLines w:val="0"/>
        <w:pageBreakBefore w:val="0"/>
        <w:widowControl w:val="0"/>
        <w:shd w:val="clear"/>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注：上述承诺书中的企业社会贡献最高投标限价百分比要使用阿拉伯数字填报，不得填报负值，企业社会贡献没有填报任何数字或填报负值的按无企业社会贡献处理，但不作无效投标处理。</w:t>
      </w:r>
    </w:p>
    <w:p w14:paraId="56BC3E48">
      <w:pPr>
        <w:pStyle w:val="40"/>
        <w:shd w:val="clear"/>
        <w:ind w:left="0" w:leftChars="0" w:firstLine="0" w:firstLineChars="0"/>
        <w:rPr>
          <w:rStyle w:val="44"/>
          <w:rFonts w:hint="eastAsia" w:ascii="宋体" w:hAnsi="宋体" w:eastAsia="宋体" w:cs="宋体"/>
          <w:bCs/>
          <w:color w:val="000000" w:themeColor="text1"/>
          <w:kern w:val="2"/>
          <w:sz w:val="21"/>
          <w:szCs w:val="21"/>
          <w:highlight w:val="none"/>
          <w14:textFill>
            <w14:solidFill>
              <w14:schemeClr w14:val="tx1"/>
            </w14:solidFill>
          </w14:textFill>
        </w:rPr>
      </w:pPr>
    </w:p>
    <w:p w14:paraId="09B15C70">
      <w:pPr>
        <w:pStyle w:val="46"/>
        <w:shd w:val="clear"/>
        <w:snapToGrid w:val="0"/>
        <w:spacing w:line="440" w:lineRule="exact"/>
        <w:outlineLvl w:val="1"/>
        <w:rPr>
          <w:rStyle w:val="21"/>
          <w:rFonts w:hint="eastAsia" w:ascii="Times New Roman" w:hAnsi="宋体" w:eastAsia="宋体" w:cs="Times New Roman"/>
          <w:b/>
          <w:bCs/>
          <w:color w:val="000000" w:themeColor="text1"/>
          <w:sz w:val="21"/>
          <w:szCs w:val="21"/>
          <w:highlight w:val="none"/>
          <w:lang w:val="en-US" w:eastAsia="zh-CN"/>
          <w14:textFill>
            <w14:solidFill>
              <w14:schemeClr w14:val="tx1"/>
            </w14:solidFill>
          </w14:textFill>
        </w:rPr>
      </w:pPr>
      <w:r>
        <w:rPr>
          <w:rStyle w:val="44"/>
          <w:rFonts w:hint="eastAsia" w:ascii="宋体" w:hAnsi="宋体" w:eastAsia="宋体" w:cs="宋体"/>
          <w:bCs/>
          <w:color w:val="000000" w:themeColor="text1"/>
          <w:kern w:val="2"/>
          <w:sz w:val="21"/>
          <w:szCs w:val="21"/>
          <w:highlight w:val="none"/>
          <w14:textFill>
            <w14:solidFill>
              <w14:schemeClr w14:val="tx1"/>
            </w14:solidFill>
          </w14:textFill>
        </w:rPr>
        <w:br w:type="page"/>
      </w:r>
      <w:bookmarkStart w:id="274" w:name="_Toc26911"/>
      <w:bookmarkStart w:id="275" w:name="_Toc26323"/>
      <w:r>
        <w:rPr>
          <w:rStyle w:val="21"/>
          <w:rFonts w:hint="eastAsia" w:ascii="Times New Roman" w:hAnsi="宋体" w:eastAsia="宋体" w:cs="Times New Roman"/>
          <w:b/>
          <w:bCs/>
          <w:color w:val="000000" w:themeColor="text1"/>
          <w:sz w:val="21"/>
          <w:szCs w:val="21"/>
          <w:highlight w:val="none"/>
          <w:lang w:eastAsia="zh-CN"/>
          <w14:textFill>
            <w14:solidFill>
              <w14:schemeClr w14:val="tx1"/>
            </w14:solidFill>
          </w14:textFill>
        </w:rPr>
        <w:t>格式十</w:t>
      </w:r>
      <w:r>
        <w:rPr>
          <w:rStyle w:val="21"/>
          <w:rFonts w:hint="eastAsia" w:ascii="Times New Roman" w:hAnsi="宋体" w:cs="Times New Roman"/>
          <w:b/>
          <w:bCs/>
          <w:color w:val="000000" w:themeColor="text1"/>
          <w:sz w:val="21"/>
          <w:szCs w:val="21"/>
          <w:highlight w:val="none"/>
          <w:lang w:val="en-US" w:eastAsia="zh-CN"/>
          <w14:textFill>
            <w14:solidFill>
              <w14:schemeClr w14:val="tx1"/>
            </w14:solidFill>
          </w14:textFill>
        </w:rPr>
        <w:t xml:space="preserve">七  </w:t>
      </w:r>
      <w:r>
        <w:rPr>
          <w:rStyle w:val="21"/>
          <w:rFonts w:hint="eastAsia" w:ascii="Times New Roman" w:hAnsi="宋体" w:eastAsia="宋体" w:cs="Times New Roman"/>
          <w:b/>
          <w:bCs/>
          <w:color w:val="000000" w:themeColor="text1"/>
          <w:sz w:val="21"/>
          <w:szCs w:val="21"/>
          <w:highlight w:val="none"/>
          <w:lang w:val="en-US" w:eastAsia="zh-CN"/>
          <w14:textFill>
            <w14:solidFill>
              <w14:schemeClr w14:val="tx1"/>
            </w14:solidFill>
          </w14:textFill>
        </w:rPr>
        <w:t>定标因素评审资料</w:t>
      </w:r>
      <w:bookmarkEnd w:id="274"/>
      <w:bookmarkEnd w:id="275"/>
    </w:p>
    <w:p w14:paraId="1FBABC69">
      <w:pPr>
        <w:shd w:val="clear"/>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定标因素评审资料</w:t>
      </w:r>
    </w:p>
    <w:p w14:paraId="6109F8B3">
      <w:pPr>
        <w:shd w:val="clear"/>
        <w:jc w:val="left"/>
        <w:rPr>
          <w:rFonts w:hint="eastAsia" w:ascii="宋体" w:hAnsi="宋体" w:eastAsia="宋体" w:cs="宋体"/>
          <w:color w:val="000000" w:themeColor="text1"/>
          <w:sz w:val="24"/>
          <w:highlight w:val="none"/>
          <w:lang w:eastAsia="zh-CN"/>
          <w14:textFill>
            <w14:solidFill>
              <w14:schemeClr w14:val="tx1"/>
            </w14:solidFill>
          </w14:textFill>
        </w:rPr>
      </w:pPr>
    </w:p>
    <w:p w14:paraId="53BC4F7B">
      <w:pPr>
        <w:pStyle w:val="40"/>
        <w:shd w:val="clear"/>
        <w:ind w:left="0" w:leftChars="0" w:firstLine="0" w:firstLineChars="0"/>
        <w:rPr>
          <w:rStyle w:val="44"/>
          <w:rFonts w:hint="eastAsia" w:ascii="宋体" w:hAnsi="宋体" w:eastAsia="宋体" w:cs="宋体"/>
          <w:b/>
          <w:bCs/>
          <w:color w:val="000000" w:themeColor="text1"/>
          <w:kern w:val="2"/>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投标人根据“</w:t>
      </w:r>
      <w:r>
        <w:rPr>
          <w:rFonts w:hint="eastAsia" w:ascii="宋体" w:hAnsi="宋体" w:eastAsia="宋体" w:cs="宋体"/>
          <w:b/>
          <w:bCs/>
          <w:color w:val="000000" w:themeColor="text1"/>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szCs w:val="24"/>
          <w:highlight w:val="none"/>
          <w14:textFill>
            <w14:solidFill>
              <w14:schemeClr w14:val="tx1"/>
            </w14:solidFill>
          </w14:textFill>
        </w:rPr>
        <w:t>章 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节 定标</w:t>
      </w:r>
      <w:r>
        <w:rPr>
          <w:rFonts w:hint="eastAsia" w:ascii="宋体" w:hAnsi="宋体" w:eastAsia="宋体" w:cs="宋体"/>
          <w:b/>
          <w:bCs/>
          <w:color w:val="000000" w:themeColor="text1"/>
          <w:sz w:val="24"/>
          <w:szCs w:val="24"/>
          <w:highlight w:val="none"/>
          <w:lang w:eastAsia="zh-CN"/>
          <w14:textFill>
            <w14:solidFill>
              <w14:schemeClr w14:val="tx1"/>
            </w14:solidFill>
          </w14:textFill>
        </w:rPr>
        <w:t>规定</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及细则”载明的</w:t>
      </w: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b/>
          <w:bCs/>
          <w:color w:val="000000" w:themeColor="text1"/>
          <w:sz w:val="24"/>
          <w:szCs w:val="24"/>
          <w:highlight w:val="none"/>
          <w:lang w:eastAsia="zh-CN"/>
          <w14:textFill>
            <w14:solidFill>
              <w14:schemeClr w14:val="tx1"/>
            </w14:solidFill>
          </w14:textFill>
        </w:rPr>
        <w:t>评审资料。</w:t>
      </w:r>
    </w:p>
    <w:p w14:paraId="14C25B53">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A6AD313">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495B873">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F14BE6C">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8FF3C2F">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290D916">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91FCD36">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C6BB66F">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E4A244E">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65F7C6C">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3EB9E71">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5AA33D0">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B279407">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574C13D">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BC7ADD0">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E2C18EC">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B756AD1">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53E6982">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870DAE2">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F14D8C4">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5A8BC8A">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7FBC262">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CBE51BC">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60EE02A">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6926CBB">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50F22B2">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E614BAE">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57A2391">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0392549">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E85AE23">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E68A076">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F5EA10B">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C629BAA">
      <w:pPr>
        <w:shd w:val="clear"/>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C9DA96F">
      <w:pPr>
        <w:shd w:val="clear"/>
        <w:spacing w:before="78" w:line="219" w:lineRule="auto"/>
        <w:jc w:val="center"/>
        <w:outlineLvl w:val="1"/>
        <w:rPr>
          <w:rFonts w:hint="eastAsia" w:ascii="宋体" w:hAnsi="宋体" w:eastAsia="宋体" w:cs="宋体"/>
          <w:color w:val="000000" w:themeColor="text1"/>
          <w:highlight w:val="none"/>
          <w14:textFill>
            <w14:solidFill>
              <w14:schemeClr w14:val="tx1"/>
            </w14:solidFill>
          </w14:textFill>
        </w:rPr>
      </w:pPr>
      <w:bookmarkStart w:id="276" w:name="_Toc10482"/>
      <w:r>
        <w:rPr>
          <w:rFonts w:hint="eastAsia" w:ascii="宋体" w:hAnsi="宋体" w:eastAsia="宋体" w:cs="宋体"/>
          <w:b/>
          <w:bCs/>
          <w:color w:val="000000" w:themeColor="text1"/>
          <w:spacing w:val="-3"/>
          <w:sz w:val="24"/>
          <w:szCs w:val="24"/>
          <w:highlight w:val="none"/>
          <w14:textFill>
            <w14:solidFill>
              <w14:schemeClr w14:val="tx1"/>
            </w14:solidFill>
          </w14:textFill>
        </w:rPr>
        <w:t>第七章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建设工程施工合同</w:t>
      </w:r>
      <w:bookmarkEnd w:id="276"/>
    </w:p>
    <w:p w14:paraId="179363DD">
      <w:pPr>
        <w:pStyle w:val="5"/>
        <w:shd w:val="clear"/>
        <w:spacing w:line="257" w:lineRule="auto"/>
        <w:rPr>
          <w:rFonts w:hint="eastAsia" w:ascii="宋体" w:hAnsi="宋体" w:eastAsia="宋体" w:cs="宋体"/>
          <w:color w:val="000000" w:themeColor="text1"/>
          <w:highlight w:val="none"/>
          <w14:textFill>
            <w14:solidFill>
              <w14:schemeClr w14:val="tx1"/>
            </w14:solidFill>
          </w14:textFill>
        </w:rPr>
      </w:pPr>
    </w:p>
    <w:p w14:paraId="132FFBFC">
      <w:pPr>
        <w:shd w:val="clear"/>
        <w:spacing w:before="78" w:line="324" w:lineRule="auto"/>
        <w:ind w:firstLine="48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《广东省建设工程标准施工合同》（2009 年版）或《建设工程施工合同 （示范文本）》（GF—2017—0201）执行</w:t>
      </w:r>
    </w:p>
    <w:p w14:paraId="4BB447BE">
      <w:pPr>
        <w:shd w:val="clear"/>
        <w:rPr>
          <w:rFonts w:hint="eastAsia" w:ascii="宋体" w:hAnsi="宋体" w:eastAsia="宋体" w:cs="宋体"/>
          <w:color w:val="000000" w:themeColor="text1"/>
          <w:highlight w:val="none"/>
          <w14:textFill>
            <w14:solidFill>
              <w14:schemeClr w14:val="tx1"/>
            </w14:solidFill>
          </w14:textFill>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9"/>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2F474A0"/>
    <w:rsid w:val="031418F0"/>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4F62D4"/>
    <w:rsid w:val="0D7C38BD"/>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C15734"/>
    <w:rsid w:val="10C44237"/>
    <w:rsid w:val="10C761F4"/>
    <w:rsid w:val="11164A85"/>
    <w:rsid w:val="1122342A"/>
    <w:rsid w:val="114F1E9C"/>
    <w:rsid w:val="11533574"/>
    <w:rsid w:val="11785740"/>
    <w:rsid w:val="117A3266"/>
    <w:rsid w:val="11862732"/>
    <w:rsid w:val="118F278E"/>
    <w:rsid w:val="119D4F21"/>
    <w:rsid w:val="11A47985"/>
    <w:rsid w:val="11AC40AD"/>
    <w:rsid w:val="11C12C43"/>
    <w:rsid w:val="11C67A56"/>
    <w:rsid w:val="11D80D88"/>
    <w:rsid w:val="12474DCB"/>
    <w:rsid w:val="12527641"/>
    <w:rsid w:val="126805E3"/>
    <w:rsid w:val="12E7492B"/>
    <w:rsid w:val="12E74FC1"/>
    <w:rsid w:val="12F27F6E"/>
    <w:rsid w:val="13CB7DA9"/>
    <w:rsid w:val="14141B79"/>
    <w:rsid w:val="14411E32"/>
    <w:rsid w:val="1457788F"/>
    <w:rsid w:val="14760C96"/>
    <w:rsid w:val="14882C02"/>
    <w:rsid w:val="14A5684C"/>
    <w:rsid w:val="14D013EF"/>
    <w:rsid w:val="150A2744"/>
    <w:rsid w:val="150D2643"/>
    <w:rsid w:val="15115C90"/>
    <w:rsid w:val="15235081"/>
    <w:rsid w:val="155A4F75"/>
    <w:rsid w:val="15763D45"/>
    <w:rsid w:val="15853F88"/>
    <w:rsid w:val="15A45AE5"/>
    <w:rsid w:val="15D97B34"/>
    <w:rsid w:val="15DC13FE"/>
    <w:rsid w:val="15E038B4"/>
    <w:rsid w:val="16005D04"/>
    <w:rsid w:val="160E0085"/>
    <w:rsid w:val="16142FE8"/>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3A6836"/>
    <w:rsid w:val="1A584D7E"/>
    <w:rsid w:val="1A5B5BFF"/>
    <w:rsid w:val="1A5D1977"/>
    <w:rsid w:val="1AC50DC4"/>
    <w:rsid w:val="1AE57555"/>
    <w:rsid w:val="1B0A266C"/>
    <w:rsid w:val="1B656D35"/>
    <w:rsid w:val="1B6A170F"/>
    <w:rsid w:val="1B745FC1"/>
    <w:rsid w:val="1B8D003A"/>
    <w:rsid w:val="1BD3299D"/>
    <w:rsid w:val="1BE063BC"/>
    <w:rsid w:val="1BEC4D61"/>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8A4478"/>
    <w:rsid w:val="22F866E1"/>
    <w:rsid w:val="23213C5D"/>
    <w:rsid w:val="232C2DD6"/>
    <w:rsid w:val="2331574F"/>
    <w:rsid w:val="233953DA"/>
    <w:rsid w:val="235B72E4"/>
    <w:rsid w:val="23931F66"/>
    <w:rsid w:val="23C465C3"/>
    <w:rsid w:val="23DD1433"/>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2A1B90"/>
    <w:rsid w:val="27415C62"/>
    <w:rsid w:val="27B65EBB"/>
    <w:rsid w:val="27CA47C6"/>
    <w:rsid w:val="282B4E63"/>
    <w:rsid w:val="28884FF7"/>
    <w:rsid w:val="289A5B44"/>
    <w:rsid w:val="289F315B"/>
    <w:rsid w:val="28D472A8"/>
    <w:rsid w:val="29017971"/>
    <w:rsid w:val="290F389D"/>
    <w:rsid w:val="29451F54"/>
    <w:rsid w:val="2962542C"/>
    <w:rsid w:val="299E36C0"/>
    <w:rsid w:val="29CC6CA4"/>
    <w:rsid w:val="2A8D5961"/>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CA46617"/>
    <w:rsid w:val="2D906B09"/>
    <w:rsid w:val="2D9C5EBB"/>
    <w:rsid w:val="2DD973AC"/>
    <w:rsid w:val="2DFB1659"/>
    <w:rsid w:val="2E0221C2"/>
    <w:rsid w:val="2E611B70"/>
    <w:rsid w:val="2E9A689E"/>
    <w:rsid w:val="2EBC4A66"/>
    <w:rsid w:val="2ECB6A58"/>
    <w:rsid w:val="2EDD4BB1"/>
    <w:rsid w:val="2EE93382"/>
    <w:rsid w:val="2F01185F"/>
    <w:rsid w:val="2F2729AC"/>
    <w:rsid w:val="2F3C0F4C"/>
    <w:rsid w:val="2F835584"/>
    <w:rsid w:val="2FB82F9F"/>
    <w:rsid w:val="2FE418AC"/>
    <w:rsid w:val="2FE5383E"/>
    <w:rsid w:val="2FEA4C7F"/>
    <w:rsid w:val="301601A6"/>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1446E"/>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8CA7D80"/>
    <w:rsid w:val="39194863"/>
    <w:rsid w:val="391D7376"/>
    <w:rsid w:val="39403E21"/>
    <w:rsid w:val="397A7B42"/>
    <w:rsid w:val="399A1E48"/>
    <w:rsid w:val="39B4157B"/>
    <w:rsid w:val="39D55A01"/>
    <w:rsid w:val="39DA2245"/>
    <w:rsid w:val="3A104D75"/>
    <w:rsid w:val="3A344D97"/>
    <w:rsid w:val="3A4723FD"/>
    <w:rsid w:val="3A4C2C68"/>
    <w:rsid w:val="3A4D1A2B"/>
    <w:rsid w:val="3A5244D1"/>
    <w:rsid w:val="3A5E69D2"/>
    <w:rsid w:val="3A791A5E"/>
    <w:rsid w:val="3B2C2F74"/>
    <w:rsid w:val="3B3415C4"/>
    <w:rsid w:val="3B345984"/>
    <w:rsid w:val="3B351E28"/>
    <w:rsid w:val="3B4F53C1"/>
    <w:rsid w:val="3B626996"/>
    <w:rsid w:val="3B694A1D"/>
    <w:rsid w:val="3B6C6BA3"/>
    <w:rsid w:val="3B78218B"/>
    <w:rsid w:val="3BAE3989"/>
    <w:rsid w:val="3BB15227"/>
    <w:rsid w:val="3BF02721"/>
    <w:rsid w:val="3BFA0A8A"/>
    <w:rsid w:val="3C235333"/>
    <w:rsid w:val="3C242530"/>
    <w:rsid w:val="3C4165AB"/>
    <w:rsid w:val="3CCA02B2"/>
    <w:rsid w:val="3CD613E9"/>
    <w:rsid w:val="3CE62383"/>
    <w:rsid w:val="3CEC7A2A"/>
    <w:rsid w:val="3D0433A8"/>
    <w:rsid w:val="3D0F69B6"/>
    <w:rsid w:val="3D2959BD"/>
    <w:rsid w:val="3D3219D3"/>
    <w:rsid w:val="3D3474F8"/>
    <w:rsid w:val="3DCE35B6"/>
    <w:rsid w:val="3DD136B5"/>
    <w:rsid w:val="3DD5344F"/>
    <w:rsid w:val="3E0F3EB7"/>
    <w:rsid w:val="3E2609B2"/>
    <w:rsid w:val="3E76426F"/>
    <w:rsid w:val="3E7F6463"/>
    <w:rsid w:val="3E962D65"/>
    <w:rsid w:val="3EB92D70"/>
    <w:rsid w:val="3ECB4852"/>
    <w:rsid w:val="3EEB0292"/>
    <w:rsid w:val="3F281B00"/>
    <w:rsid w:val="3F6A7BC7"/>
    <w:rsid w:val="3F930BE9"/>
    <w:rsid w:val="3F952DC8"/>
    <w:rsid w:val="3FE15005"/>
    <w:rsid w:val="3FE77469"/>
    <w:rsid w:val="400E2C48"/>
    <w:rsid w:val="404E03A6"/>
    <w:rsid w:val="407E19EB"/>
    <w:rsid w:val="40ED6D01"/>
    <w:rsid w:val="41216845"/>
    <w:rsid w:val="413A36FE"/>
    <w:rsid w:val="4176014F"/>
    <w:rsid w:val="4213220D"/>
    <w:rsid w:val="42341ED7"/>
    <w:rsid w:val="4235270E"/>
    <w:rsid w:val="423F17DF"/>
    <w:rsid w:val="42461BF0"/>
    <w:rsid w:val="424C7A58"/>
    <w:rsid w:val="425F37A8"/>
    <w:rsid w:val="427179B7"/>
    <w:rsid w:val="428D039F"/>
    <w:rsid w:val="429E2362"/>
    <w:rsid w:val="42D55C9F"/>
    <w:rsid w:val="42E815A1"/>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AB152B"/>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B643D1"/>
    <w:rsid w:val="4AF33166"/>
    <w:rsid w:val="4AF87271"/>
    <w:rsid w:val="4B036BFD"/>
    <w:rsid w:val="4B380D6F"/>
    <w:rsid w:val="4B3A1029"/>
    <w:rsid w:val="4B555BCF"/>
    <w:rsid w:val="4B5A3EB8"/>
    <w:rsid w:val="4B62516E"/>
    <w:rsid w:val="4B6E0A3F"/>
    <w:rsid w:val="4B771FE9"/>
    <w:rsid w:val="4BBC29D4"/>
    <w:rsid w:val="4C3C0B3D"/>
    <w:rsid w:val="4C443C2D"/>
    <w:rsid w:val="4C560DCF"/>
    <w:rsid w:val="4C723258"/>
    <w:rsid w:val="4CB608EF"/>
    <w:rsid w:val="4D0E072B"/>
    <w:rsid w:val="4D0F1621"/>
    <w:rsid w:val="4D24354A"/>
    <w:rsid w:val="4D4E6D7A"/>
    <w:rsid w:val="4D9A1FBF"/>
    <w:rsid w:val="4DCE1F8B"/>
    <w:rsid w:val="4DF94F37"/>
    <w:rsid w:val="4E0D2791"/>
    <w:rsid w:val="4E2A6045"/>
    <w:rsid w:val="4E3F007E"/>
    <w:rsid w:val="4E437F61"/>
    <w:rsid w:val="4E4E19C6"/>
    <w:rsid w:val="4EB40E5E"/>
    <w:rsid w:val="4F005E52"/>
    <w:rsid w:val="4F1A33B7"/>
    <w:rsid w:val="4F411EB6"/>
    <w:rsid w:val="4F582EF7"/>
    <w:rsid w:val="4FBA24A4"/>
    <w:rsid w:val="4FBB7FCB"/>
    <w:rsid w:val="4FD64115"/>
    <w:rsid w:val="50100316"/>
    <w:rsid w:val="502A41CA"/>
    <w:rsid w:val="50377300"/>
    <w:rsid w:val="50983373"/>
    <w:rsid w:val="50AB5953"/>
    <w:rsid w:val="50D60C20"/>
    <w:rsid w:val="51183927"/>
    <w:rsid w:val="511D1137"/>
    <w:rsid w:val="5135755A"/>
    <w:rsid w:val="51574F11"/>
    <w:rsid w:val="5167040A"/>
    <w:rsid w:val="517B73AD"/>
    <w:rsid w:val="518A5306"/>
    <w:rsid w:val="51983548"/>
    <w:rsid w:val="51AB3D3B"/>
    <w:rsid w:val="51BD3D23"/>
    <w:rsid w:val="51D04201"/>
    <w:rsid w:val="51DA0BDC"/>
    <w:rsid w:val="51DC4954"/>
    <w:rsid w:val="51EF7C55"/>
    <w:rsid w:val="521A27DD"/>
    <w:rsid w:val="52534816"/>
    <w:rsid w:val="52634928"/>
    <w:rsid w:val="528742DD"/>
    <w:rsid w:val="52A0414F"/>
    <w:rsid w:val="53277999"/>
    <w:rsid w:val="53987EBC"/>
    <w:rsid w:val="53A35FB7"/>
    <w:rsid w:val="53A95638"/>
    <w:rsid w:val="53CE4770"/>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B3338"/>
    <w:rsid w:val="56A40209"/>
    <w:rsid w:val="56F5281F"/>
    <w:rsid w:val="573E766F"/>
    <w:rsid w:val="5765355C"/>
    <w:rsid w:val="57690BD0"/>
    <w:rsid w:val="576F0018"/>
    <w:rsid w:val="57C15E41"/>
    <w:rsid w:val="57CA1153"/>
    <w:rsid w:val="57E46E53"/>
    <w:rsid w:val="580118E9"/>
    <w:rsid w:val="5808505F"/>
    <w:rsid w:val="580E253F"/>
    <w:rsid w:val="581F1A3E"/>
    <w:rsid w:val="58254B7B"/>
    <w:rsid w:val="584A495B"/>
    <w:rsid w:val="584B22B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E6052"/>
    <w:rsid w:val="5C313AEE"/>
    <w:rsid w:val="5C86208C"/>
    <w:rsid w:val="5CAC7619"/>
    <w:rsid w:val="5CBF734C"/>
    <w:rsid w:val="5D131446"/>
    <w:rsid w:val="5D656145"/>
    <w:rsid w:val="5D7C18C6"/>
    <w:rsid w:val="5DA14CA4"/>
    <w:rsid w:val="5DA779D9"/>
    <w:rsid w:val="5DC84953"/>
    <w:rsid w:val="5DDC3F2E"/>
    <w:rsid w:val="5DDF30A2"/>
    <w:rsid w:val="5E9E23A9"/>
    <w:rsid w:val="5EAC56AE"/>
    <w:rsid w:val="5EC073AC"/>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94736"/>
    <w:rsid w:val="62E41162"/>
    <w:rsid w:val="62EC69C1"/>
    <w:rsid w:val="63520F1A"/>
    <w:rsid w:val="636E0BBA"/>
    <w:rsid w:val="63964B41"/>
    <w:rsid w:val="63994A58"/>
    <w:rsid w:val="646C600B"/>
    <w:rsid w:val="647C3926"/>
    <w:rsid w:val="647C3D75"/>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232A1"/>
    <w:rsid w:val="673D6A15"/>
    <w:rsid w:val="67960780"/>
    <w:rsid w:val="682E5386"/>
    <w:rsid w:val="683726A5"/>
    <w:rsid w:val="683A1F7D"/>
    <w:rsid w:val="684B23DC"/>
    <w:rsid w:val="68576EF7"/>
    <w:rsid w:val="6874548F"/>
    <w:rsid w:val="68817FE2"/>
    <w:rsid w:val="688D47A2"/>
    <w:rsid w:val="689043A1"/>
    <w:rsid w:val="68CD623B"/>
    <w:rsid w:val="68DB72BC"/>
    <w:rsid w:val="68FD36D6"/>
    <w:rsid w:val="69562DE6"/>
    <w:rsid w:val="695E105C"/>
    <w:rsid w:val="696012B6"/>
    <w:rsid w:val="69642093"/>
    <w:rsid w:val="69793390"/>
    <w:rsid w:val="69C02956"/>
    <w:rsid w:val="69CA6B08"/>
    <w:rsid w:val="69F97B76"/>
    <w:rsid w:val="6A042666"/>
    <w:rsid w:val="6A9736F0"/>
    <w:rsid w:val="6AF830B1"/>
    <w:rsid w:val="6B1715B7"/>
    <w:rsid w:val="6B2C2051"/>
    <w:rsid w:val="6B3233DF"/>
    <w:rsid w:val="6B680BAF"/>
    <w:rsid w:val="6B6C68F1"/>
    <w:rsid w:val="6BA17D14"/>
    <w:rsid w:val="6BBB33D4"/>
    <w:rsid w:val="6BCC55E2"/>
    <w:rsid w:val="6BD44D33"/>
    <w:rsid w:val="6BEA8026"/>
    <w:rsid w:val="6C0C5BDB"/>
    <w:rsid w:val="6C3D08A3"/>
    <w:rsid w:val="6C6770B8"/>
    <w:rsid w:val="6C845EBC"/>
    <w:rsid w:val="6CA339A6"/>
    <w:rsid w:val="6CA41CC8"/>
    <w:rsid w:val="6CC20E82"/>
    <w:rsid w:val="6CD26C28"/>
    <w:rsid w:val="6CF3436B"/>
    <w:rsid w:val="6CF7293C"/>
    <w:rsid w:val="6D056FFD"/>
    <w:rsid w:val="6D443964"/>
    <w:rsid w:val="6D5B6316"/>
    <w:rsid w:val="6D6D7EDA"/>
    <w:rsid w:val="6D9143ED"/>
    <w:rsid w:val="6D9F544A"/>
    <w:rsid w:val="6DC74A88"/>
    <w:rsid w:val="6DD724DA"/>
    <w:rsid w:val="6DDC0B81"/>
    <w:rsid w:val="6DEA2117"/>
    <w:rsid w:val="6E041063"/>
    <w:rsid w:val="6E0C6BA8"/>
    <w:rsid w:val="6E4C538F"/>
    <w:rsid w:val="6E8C1058"/>
    <w:rsid w:val="6EBF142E"/>
    <w:rsid w:val="6ED722D3"/>
    <w:rsid w:val="6EE175F6"/>
    <w:rsid w:val="6F24190C"/>
    <w:rsid w:val="6F7C2E7B"/>
    <w:rsid w:val="6F976446"/>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751C6"/>
    <w:rsid w:val="73FC458A"/>
    <w:rsid w:val="742E7E7F"/>
    <w:rsid w:val="747B5DF7"/>
    <w:rsid w:val="74C002E8"/>
    <w:rsid w:val="74CF1255"/>
    <w:rsid w:val="74E7523A"/>
    <w:rsid w:val="74FB54A4"/>
    <w:rsid w:val="751A7B05"/>
    <w:rsid w:val="75220020"/>
    <w:rsid w:val="755522F8"/>
    <w:rsid w:val="755E2DEF"/>
    <w:rsid w:val="75611CC1"/>
    <w:rsid w:val="75A03D67"/>
    <w:rsid w:val="75DD731F"/>
    <w:rsid w:val="7621652A"/>
    <w:rsid w:val="76265AC6"/>
    <w:rsid w:val="763A2EF5"/>
    <w:rsid w:val="76407FE1"/>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7F83C6D"/>
    <w:rsid w:val="781D0CC1"/>
    <w:rsid w:val="7823193A"/>
    <w:rsid w:val="782E61C7"/>
    <w:rsid w:val="783B33E4"/>
    <w:rsid w:val="7844130F"/>
    <w:rsid w:val="7851759A"/>
    <w:rsid w:val="78534B66"/>
    <w:rsid w:val="785B3F75"/>
    <w:rsid w:val="787B0197"/>
    <w:rsid w:val="787E1A12"/>
    <w:rsid w:val="78BE10F6"/>
    <w:rsid w:val="78CA4C57"/>
    <w:rsid w:val="78D05144"/>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BFD7CAE"/>
    <w:rsid w:val="7C1822AA"/>
    <w:rsid w:val="7C7C731A"/>
    <w:rsid w:val="7C85264B"/>
    <w:rsid w:val="7CA06753"/>
    <w:rsid w:val="7CB43242"/>
    <w:rsid w:val="7CB61824"/>
    <w:rsid w:val="7CBD69D7"/>
    <w:rsid w:val="7CC76395"/>
    <w:rsid w:val="7CEF2EDE"/>
    <w:rsid w:val="7CFC008C"/>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5160D2"/>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6"/>
    <w:qFormat/>
    <w:uiPriority w:val="0"/>
    <w:rPr>
      <w:rFonts w:ascii="MingLiU" w:hAnsi="Times New Roman" w:eastAsia="MingLiU" w:cs="MingLiU"/>
      <w:spacing w:val="0"/>
      <w:sz w:val="22"/>
      <w:szCs w:val="22"/>
      <w:u w:val="none"/>
    </w:rPr>
  </w:style>
  <w:style w:type="character" w:customStyle="1" w:styleId="44">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17.png"/><Relationship Id="rId54" Type="http://schemas.openxmlformats.org/officeDocument/2006/relationships/image" Target="media/image16.jpeg"/><Relationship Id="rId53" Type="http://schemas.openxmlformats.org/officeDocument/2006/relationships/image" Target="media/image15.png"/><Relationship Id="rId52" Type="http://schemas.openxmlformats.org/officeDocument/2006/relationships/image" Target="media/image14.png"/><Relationship Id="rId51" Type="http://schemas.openxmlformats.org/officeDocument/2006/relationships/image" Target="media/image13.wmf"/><Relationship Id="rId50" Type="http://schemas.openxmlformats.org/officeDocument/2006/relationships/oleObject" Target="embeddings/oleObject12.bin"/><Relationship Id="rId5" Type="http://schemas.openxmlformats.org/officeDocument/2006/relationships/footer" Target="footer1.xml"/><Relationship Id="rId49" Type="http://schemas.openxmlformats.org/officeDocument/2006/relationships/image" Target="media/image12.wmf"/><Relationship Id="rId48" Type="http://schemas.openxmlformats.org/officeDocument/2006/relationships/oleObject" Target="embeddings/oleObject11.bin"/><Relationship Id="rId47" Type="http://schemas.openxmlformats.org/officeDocument/2006/relationships/image" Target="media/image11.wmf"/><Relationship Id="rId46" Type="http://schemas.openxmlformats.org/officeDocument/2006/relationships/oleObject" Target="embeddings/oleObject10.bin"/><Relationship Id="rId45" Type="http://schemas.openxmlformats.org/officeDocument/2006/relationships/image" Target="media/image10.wmf"/><Relationship Id="rId44" Type="http://schemas.openxmlformats.org/officeDocument/2006/relationships/oleObject" Target="embeddings/oleObject9.bin"/><Relationship Id="rId43" Type="http://schemas.openxmlformats.org/officeDocument/2006/relationships/image" Target="media/image9.wmf"/><Relationship Id="rId42" Type="http://schemas.openxmlformats.org/officeDocument/2006/relationships/oleObject" Target="embeddings/oleObject8.bin"/><Relationship Id="rId41" Type="http://schemas.openxmlformats.org/officeDocument/2006/relationships/image" Target="media/image8.wmf"/><Relationship Id="rId40" Type="http://schemas.openxmlformats.org/officeDocument/2006/relationships/oleObject" Target="embeddings/oleObject7.bin"/><Relationship Id="rId4" Type="http://schemas.openxmlformats.org/officeDocument/2006/relationships/header" Target="header2.xml"/><Relationship Id="rId39" Type="http://schemas.openxmlformats.org/officeDocument/2006/relationships/image" Target="media/image7.wmf"/><Relationship Id="rId38" Type="http://schemas.openxmlformats.org/officeDocument/2006/relationships/oleObject" Target="embeddings/oleObject6.bin"/><Relationship Id="rId37" Type="http://schemas.openxmlformats.org/officeDocument/2006/relationships/image" Target="media/image6.wmf"/><Relationship Id="rId36" Type="http://schemas.openxmlformats.org/officeDocument/2006/relationships/oleObject" Target="embeddings/oleObject5.bin"/><Relationship Id="rId35" Type="http://schemas.openxmlformats.org/officeDocument/2006/relationships/image" Target="media/image5.wmf"/><Relationship Id="rId34" Type="http://schemas.openxmlformats.org/officeDocument/2006/relationships/oleObject" Target="embeddings/oleObject4.bin"/><Relationship Id="rId33" Type="http://schemas.openxmlformats.org/officeDocument/2006/relationships/image" Target="media/image4.wmf"/><Relationship Id="rId32" Type="http://schemas.openxmlformats.org/officeDocument/2006/relationships/oleObject" Target="embeddings/oleObject3.bin"/><Relationship Id="rId31" Type="http://schemas.openxmlformats.org/officeDocument/2006/relationships/image" Target="media/image3.w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2.wmf"/><Relationship Id="rId28" Type="http://schemas.openxmlformats.org/officeDocument/2006/relationships/oleObject" Target="embeddings/oleObject1.bin"/><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6227</Words>
  <Characters>6685</Characters>
  <Lines>0</Lines>
  <Paragraphs>0</Paragraphs>
  <TotalTime>3</TotalTime>
  <ScaleCrop>false</ScaleCrop>
  <LinksUpToDate>false</LinksUpToDate>
  <CharactersWithSpaces>6988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WPS_1481086387</cp:lastModifiedBy>
  <cp:lastPrinted>2026-08-05T09:24:00Z</cp:lastPrinted>
  <dcterms:modified xsi:type="dcterms:W3CDTF">2026-08-06T05:09:07Z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73031B3F5E884AEC8B3891083D984F38_13</vt:lpwstr>
  </property>
  <property fmtid="{D5CDD505-2E9C-101B-9397-08002B2CF9AE}" pid="4" name="KSOTemplateDocerSaveRecord">
    <vt:lpwstr>eyJoZGlkIjoiNDNkZTgwOWMwNTI5NDcwOWIwZWRhY2VkYzBlYzIwMGIiLCJ1c2VySWQiOiIyNTUzNTE1MTMifQ==</vt:lpwstr>
  </property>
</Properties>
</file>